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856DD" w14:textId="77777777" w:rsidR="000125A4" w:rsidRPr="005F133B" w:rsidRDefault="00B205AE" w:rsidP="00E21987">
      <w:pPr>
        <w:tabs>
          <w:tab w:val="left" w:pos="2160"/>
        </w:tabs>
        <w:jc w:val="both"/>
        <w:rPr>
          <w:rFonts w:ascii="Calibri" w:hAnsi="Calibri"/>
          <w:color w:val="FF0000"/>
          <w:lang w:val="ru-RU"/>
        </w:rPr>
      </w:pPr>
      <w:r w:rsidRPr="005F133B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FDBEF58" wp14:editId="3379F456">
                <wp:simplePos x="0" y="0"/>
                <wp:positionH relativeFrom="column">
                  <wp:posOffset>1905</wp:posOffset>
                </wp:positionH>
                <wp:positionV relativeFrom="paragraph">
                  <wp:posOffset>114300</wp:posOffset>
                </wp:positionV>
                <wp:extent cx="5492115" cy="600075"/>
                <wp:effectExtent l="0" t="0" r="0" b="9525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2115" cy="600075"/>
                          <a:chOff x="1800" y="1620"/>
                          <a:chExt cx="8649" cy="945"/>
                        </a:xfrm>
                      </wpg:grpSpPr>
                      <pic:pic xmlns:pic="http://schemas.openxmlformats.org/drawingml/2006/picture">
                        <pic:nvPicPr>
                          <pic:cNvPr id="2" name="Picture 3" descr="srpske_poste (log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1620"/>
                            <a:ext cx="1515" cy="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417" y="1620"/>
                            <a:ext cx="7032" cy="8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DF41C54" w14:textId="77777777" w:rsidR="00B3279D" w:rsidRPr="00FA49B6" w:rsidRDefault="00B3279D" w:rsidP="00043065">
                              <w:pPr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</w:pPr>
                              <w:r w:rsidRPr="00FA49B6"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  <w:t>ПРЕДУЗЕЋЕ ЗА ПОШТАНСКИ САОБРАЋАЈ</w:t>
                              </w:r>
                            </w:p>
                            <w:p w14:paraId="28EF8E7F" w14:textId="77777777" w:rsidR="00B3279D" w:rsidRPr="00FA49B6" w:rsidRDefault="00B3279D" w:rsidP="00043065">
                              <w:pPr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</w:pPr>
                              <w:r w:rsidRPr="00FA49B6"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  <w:t>РЕПУБЛИКЕ СРПСКЕ А.Д. БАЊА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Latn-BA"/>
                                </w:rPr>
                                <w:t xml:space="preserve"> </w:t>
                              </w:r>
                              <w:r w:rsidRPr="00FA49B6"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  <w:t>ЛУКА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BEF58" id="Group 5" o:spid="_x0000_s1026" style="position:absolute;left:0;text-align:left;margin-left:.15pt;margin-top:9pt;width:432.45pt;height:47.25pt;z-index:-251657216" coordorigin="1800,1620" coordsize="8649,9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srpske_poste (logo)" style="position:absolute;left:1800;top:1620;width:1515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">
                  <v:imagedata r:id="rId9" o:title="srpske_poste (logo)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417;top:1620;width:7032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" stroked="f">
                  <v:textbox style="mso-fit-shape-to-text:t">
                    <w:txbxContent>
                      <w:p w14:paraId="4DF41C54" w14:textId="77777777" w:rsidR="00B3279D" w:rsidRPr="00FA49B6" w:rsidRDefault="00B3279D" w:rsidP="00043065">
                        <w:pPr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</w:pPr>
                        <w:r w:rsidRPr="00FA49B6"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  <w:t>ПРЕДУЗЕЋЕ ЗА ПОШТАНСКИ САОБРАЋАЈ</w:t>
                        </w:r>
                      </w:p>
                      <w:p w14:paraId="28EF8E7F" w14:textId="77777777" w:rsidR="00B3279D" w:rsidRPr="00FA49B6" w:rsidRDefault="00B3279D" w:rsidP="00043065">
                        <w:pPr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</w:pPr>
                        <w:r w:rsidRPr="00FA49B6"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  <w:t>РЕПУБЛИКЕ СРПСКЕ А.Д. БАЊА</w:t>
                        </w:r>
                        <w:r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Latn-BA"/>
                          </w:rPr>
                          <w:t xml:space="preserve"> </w:t>
                        </w:r>
                        <w:r w:rsidRPr="00FA49B6"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  <w:t>ЛУКА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891DB3" w14:textId="77777777" w:rsidR="000125A4" w:rsidRPr="005F133B" w:rsidRDefault="000125A4" w:rsidP="000125A4">
      <w:pPr>
        <w:rPr>
          <w:rFonts w:ascii="Calibri" w:hAnsi="Calibri"/>
          <w:color w:val="FF0000"/>
          <w:lang w:val="sr-Cyrl-CS"/>
        </w:rPr>
      </w:pPr>
    </w:p>
    <w:p w14:paraId="73452574" w14:textId="77777777" w:rsidR="000125A4" w:rsidRPr="005F133B" w:rsidRDefault="000125A4" w:rsidP="000125A4">
      <w:pPr>
        <w:rPr>
          <w:rFonts w:ascii="Calibri" w:hAnsi="Calibri"/>
          <w:color w:val="FF0000"/>
          <w:lang w:val="sr-Cyrl-CS"/>
        </w:rPr>
      </w:pPr>
    </w:p>
    <w:p w14:paraId="3EBAD3A5" w14:textId="77777777" w:rsidR="000125A4" w:rsidRPr="005F133B" w:rsidRDefault="000125A4" w:rsidP="000125A4">
      <w:pPr>
        <w:rPr>
          <w:rFonts w:ascii="Calibri" w:hAnsi="Calibri"/>
          <w:color w:val="FF0000"/>
          <w:lang w:val="sr-Cyrl-CS"/>
        </w:rPr>
      </w:pPr>
    </w:p>
    <w:p w14:paraId="20562833" w14:textId="77777777" w:rsidR="000125A4" w:rsidRPr="005F133B" w:rsidRDefault="000125A4" w:rsidP="000125A4">
      <w:pPr>
        <w:rPr>
          <w:rFonts w:ascii="Calibri" w:hAnsi="Calibri"/>
          <w:color w:val="FF0000"/>
          <w:lang w:val="sr-Cyrl-CS"/>
        </w:rPr>
      </w:pPr>
    </w:p>
    <w:p w14:paraId="2450FC67" w14:textId="77777777" w:rsidR="00366C0A" w:rsidRPr="005F133B" w:rsidRDefault="00366C0A" w:rsidP="00C70075">
      <w:pPr>
        <w:jc w:val="center"/>
        <w:rPr>
          <w:rFonts w:ascii="Calibri" w:hAnsi="Calibri"/>
          <w:color w:val="FF0000"/>
        </w:rPr>
      </w:pPr>
    </w:p>
    <w:p w14:paraId="51EFC705" w14:textId="77777777" w:rsidR="00A40FCA" w:rsidRPr="005F133B" w:rsidRDefault="00A40FCA" w:rsidP="000125A4">
      <w:pPr>
        <w:rPr>
          <w:rFonts w:ascii="Calibri" w:hAnsi="Calibri"/>
          <w:color w:val="FF0000"/>
          <w:lang w:val="ru-RU"/>
        </w:rPr>
      </w:pPr>
    </w:p>
    <w:p w14:paraId="76B2EF38" w14:textId="77777777" w:rsidR="00366C0A" w:rsidRPr="005F133B" w:rsidRDefault="00366C0A" w:rsidP="000125A4">
      <w:pPr>
        <w:rPr>
          <w:rFonts w:ascii="Calibri" w:hAnsi="Calibri"/>
          <w:color w:val="FF0000"/>
        </w:rPr>
      </w:pPr>
    </w:p>
    <w:p w14:paraId="49902078" w14:textId="77777777" w:rsidR="0016400B" w:rsidRPr="005F133B" w:rsidRDefault="00771A98" w:rsidP="00771A98">
      <w:pPr>
        <w:tabs>
          <w:tab w:val="left" w:pos="5780"/>
        </w:tabs>
        <w:rPr>
          <w:rFonts w:ascii="Calibri" w:hAnsi="Calibri"/>
          <w:color w:val="FF0000"/>
          <w:lang w:val="ru-RU"/>
        </w:rPr>
      </w:pPr>
      <w:r w:rsidRPr="005F133B">
        <w:rPr>
          <w:rFonts w:ascii="Calibri" w:hAnsi="Calibri"/>
          <w:color w:val="FF0000"/>
          <w:lang w:val="ru-RU"/>
        </w:rPr>
        <w:tab/>
      </w:r>
      <w:r w:rsidR="0023743B" w:rsidRPr="005F133B">
        <w:rPr>
          <w:rFonts w:ascii="Calibri" w:hAnsi="Calibri"/>
          <w:color w:val="FF0000"/>
          <w:lang w:val="ru-RU"/>
        </w:rPr>
        <w:tab/>
      </w:r>
    </w:p>
    <w:p w14:paraId="393A6F70" w14:textId="77777777" w:rsidR="0016400B" w:rsidRPr="005F133B" w:rsidRDefault="0016400B" w:rsidP="000125A4">
      <w:pPr>
        <w:rPr>
          <w:rFonts w:ascii="Calibri" w:hAnsi="Calibri"/>
          <w:color w:val="FF0000"/>
          <w:lang w:val="sr-Cyrl-BA"/>
        </w:rPr>
      </w:pPr>
    </w:p>
    <w:p w14:paraId="11D1FF58" w14:textId="77777777" w:rsidR="005D7F90" w:rsidRPr="005F133B" w:rsidRDefault="005D7F90" w:rsidP="000125A4">
      <w:pPr>
        <w:rPr>
          <w:rFonts w:ascii="Calibri" w:hAnsi="Calibri"/>
          <w:color w:val="FF0000"/>
          <w:lang w:val="bs-Cyrl-BA"/>
        </w:rPr>
      </w:pPr>
    </w:p>
    <w:p w14:paraId="403D9CC6" w14:textId="77777777" w:rsidR="005D7F90" w:rsidRPr="005F133B" w:rsidRDefault="005D7F90" w:rsidP="000125A4">
      <w:pPr>
        <w:rPr>
          <w:rFonts w:ascii="Calibri" w:hAnsi="Calibri"/>
          <w:color w:val="FF0000"/>
        </w:rPr>
      </w:pPr>
    </w:p>
    <w:p w14:paraId="16B42E8D" w14:textId="77777777" w:rsidR="00C70075" w:rsidRPr="005F133B" w:rsidRDefault="00C70075" w:rsidP="000125A4">
      <w:pPr>
        <w:rPr>
          <w:rFonts w:ascii="Calibri" w:hAnsi="Calibri"/>
          <w:color w:val="FF0000"/>
          <w:lang w:val="sr-Cyrl-BA"/>
        </w:rPr>
      </w:pPr>
    </w:p>
    <w:p w14:paraId="196A89CD" w14:textId="77777777" w:rsidR="000063EC" w:rsidRPr="005F133B" w:rsidRDefault="000063EC" w:rsidP="000125A4">
      <w:pPr>
        <w:rPr>
          <w:rFonts w:ascii="Calibri" w:hAnsi="Calibri"/>
          <w:color w:val="FF0000"/>
          <w:lang w:val="sr-Cyrl-BA"/>
        </w:rPr>
      </w:pPr>
    </w:p>
    <w:p w14:paraId="27354841" w14:textId="77777777" w:rsidR="000063EC" w:rsidRPr="005F133B" w:rsidRDefault="000063EC" w:rsidP="000125A4">
      <w:pPr>
        <w:rPr>
          <w:rFonts w:ascii="Calibri" w:hAnsi="Calibri"/>
          <w:color w:val="FF0000"/>
          <w:lang w:val="sr-Cyrl-BA"/>
        </w:rPr>
      </w:pPr>
    </w:p>
    <w:p w14:paraId="4221A3BB" w14:textId="77777777" w:rsidR="005D7F90" w:rsidRPr="00CE093F" w:rsidRDefault="005D7F90" w:rsidP="000125A4">
      <w:pPr>
        <w:rPr>
          <w:rFonts w:ascii="Calibri" w:hAnsi="Calibri"/>
          <w:lang w:val="bs-Cyrl-BA"/>
        </w:rPr>
      </w:pPr>
    </w:p>
    <w:p w14:paraId="1F9306AA" w14:textId="77777777" w:rsidR="005D7F90" w:rsidRPr="00CE093F" w:rsidRDefault="005D7F90" w:rsidP="000125A4">
      <w:pPr>
        <w:rPr>
          <w:rFonts w:ascii="Calibri" w:hAnsi="Calibri"/>
          <w:lang w:val="bs-Cyrl-BA"/>
        </w:rPr>
      </w:pPr>
    </w:p>
    <w:p w14:paraId="66737768" w14:textId="77777777" w:rsidR="000125A4" w:rsidRPr="00CE093F" w:rsidRDefault="000125A4" w:rsidP="000125A4">
      <w:pPr>
        <w:rPr>
          <w:rFonts w:ascii="Calibri" w:hAnsi="Calibri"/>
          <w:lang w:val="ru-RU"/>
        </w:rPr>
      </w:pPr>
    </w:p>
    <w:p w14:paraId="76B8ADD7" w14:textId="77777777" w:rsidR="000125A4" w:rsidRPr="00CE093F" w:rsidRDefault="000125A4" w:rsidP="00251DF5">
      <w:pPr>
        <w:jc w:val="center"/>
        <w:rPr>
          <w:rFonts w:ascii="Calibri" w:hAnsi="Calibri"/>
          <w:sz w:val="32"/>
          <w:szCs w:val="32"/>
          <w:lang w:val="ru-RU"/>
        </w:rPr>
      </w:pPr>
    </w:p>
    <w:p w14:paraId="25F201E0" w14:textId="6C7A5A20" w:rsidR="00242A27" w:rsidRPr="00CE093F" w:rsidRDefault="00242A27" w:rsidP="00251DF5">
      <w:pPr>
        <w:jc w:val="center"/>
        <w:rPr>
          <w:rFonts w:ascii="Calibri" w:hAnsi="Calibri"/>
          <w:b/>
          <w:sz w:val="32"/>
          <w:szCs w:val="32"/>
          <w:lang w:val="ru-RU"/>
        </w:rPr>
      </w:pPr>
      <w:r w:rsidRPr="00CE093F">
        <w:rPr>
          <w:rFonts w:ascii="Calibri" w:hAnsi="Calibri"/>
          <w:b/>
          <w:sz w:val="32"/>
          <w:szCs w:val="32"/>
          <w:lang w:val="ru-RU"/>
        </w:rPr>
        <w:t>ПЛАН</w:t>
      </w:r>
      <w:r w:rsidR="000063EC" w:rsidRPr="00CE093F">
        <w:rPr>
          <w:rFonts w:ascii="Calibri" w:hAnsi="Calibri"/>
          <w:b/>
          <w:sz w:val="32"/>
          <w:szCs w:val="32"/>
          <w:lang w:val="ru-RU"/>
        </w:rPr>
        <w:t xml:space="preserve"> </w:t>
      </w:r>
      <w:r w:rsidR="000125A4" w:rsidRPr="00CE093F">
        <w:rPr>
          <w:rFonts w:ascii="Calibri" w:hAnsi="Calibri"/>
          <w:b/>
          <w:sz w:val="32"/>
          <w:szCs w:val="32"/>
          <w:lang w:val="ru-RU"/>
        </w:rPr>
        <w:t xml:space="preserve">РАДА И ПОСЛОВАЊА </w:t>
      </w:r>
      <w:r w:rsidR="00CD7F3A" w:rsidRPr="00CE093F">
        <w:rPr>
          <w:rFonts w:ascii="Calibri" w:hAnsi="Calibri"/>
          <w:b/>
          <w:sz w:val="32"/>
          <w:szCs w:val="32"/>
          <w:lang w:val="ru-RU"/>
        </w:rPr>
        <w:t>ПРЕДУЗЕЋА</w:t>
      </w:r>
    </w:p>
    <w:p w14:paraId="503EB016" w14:textId="388D7F1D" w:rsidR="000125A4" w:rsidRPr="00CE093F" w:rsidRDefault="00242A27" w:rsidP="00251DF5">
      <w:pPr>
        <w:jc w:val="center"/>
        <w:rPr>
          <w:rFonts w:ascii="Calibri" w:hAnsi="Calibri"/>
          <w:b/>
          <w:sz w:val="32"/>
          <w:szCs w:val="32"/>
          <w:lang w:val="ru-RU"/>
        </w:rPr>
      </w:pPr>
      <w:r w:rsidRPr="00CE093F">
        <w:rPr>
          <w:rFonts w:ascii="Calibri" w:hAnsi="Calibri"/>
          <w:b/>
          <w:sz w:val="32"/>
          <w:szCs w:val="32"/>
          <w:lang w:val="ru-RU"/>
        </w:rPr>
        <w:t>ЗА ПЕРИОД</w:t>
      </w:r>
      <w:r w:rsidR="00FE653C" w:rsidRPr="00CE093F">
        <w:rPr>
          <w:rFonts w:ascii="Calibri" w:hAnsi="Calibri"/>
          <w:b/>
          <w:sz w:val="32"/>
          <w:szCs w:val="32"/>
          <w:lang w:val="ru-RU"/>
        </w:rPr>
        <w:t xml:space="preserve"> </w:t>
      </w:r>
      <w:r w:rsidR="000125A4" w:rsidRPr="00CE093F">
        <w:rPr>
          <w:rFonts w:ascii="Calibri" w:hAnsi="Calibri"/>
          <w:b/>
          <w:sz w:val="32"/>
          <w:szCs w:val="32"/>
          <w:lang w:val="ru-RU"/>
        </w:rPr>
        <w:t>20</w:t>
      </w:r>
      <w:r w:rsidR="00504BCF" w:rsidRPr="00CE093F">
        <w:rPr>
          <w:rFonts w:ascii="Calibri" w:hAnsi="Calibri"/>
          <w:b/>
          <w:sz w:val="32"/>
          <w:szCs w:val="32"/>
          <w:lang w:val="ru-RU"/>
        </w:rPr>
        <w:t>2</w:t>
      </w:r>
      <w:r w:rsidR="00CD7F3A" w:rsidRPr="00CE093F">
        <w:rPr>
          <w:rFonts w:ascii="Calibri" w:hAnsi="Calibri"/>
          <w:b/>
          <w:sz w:val="32"/>
          <w:szCs w:val="32"/>
          <w:lang w:val="sr-Latn-BA"/>
        </w:rPr>
        <w:t>4</w:t>
      </w:r>
      <w:r w:rsidR="000125A4" w:rsidRPr="00CE093F">
        <w:rPr>
          <w:rFonts w:ascii="Calibri" w:hAnsi="Calibri"/>
          <w:b/>
          <w:sz w:val="32"/>
          <w:szCs w:val="32"/>
          <w:lang w:val="ru-RU"/>
        </w:rPr>
        <w:t>. – 20</w:t>
      </w:r>
      <w:r w:rsidR="00E77E58" w:rsidRPr="00CE093F">
        <w:rPr>
          <w:rFonts w:ascii="Calibri" w:hAnsi="Calibri"/>
          <w:b/>
          <w:sz w:val="32"/>
          <w:szCs w:val="32"/>
          <w:lang w:val="ru-RU"/>
        </w:rPr>
        <w:t>2</w:t>
      </w:r>
      <w:r w:rsidR="00CD7F3A" w:rsidRPr="00CE093F">
        <w:rPr>
          <w:rFonts w:ascii="Calibri" w:hAnsi="Calibri"/>
          <w:b/>
          <w:sz w:val="32"/>
          <w:szCs w:val="32"/>
          <w:lang w:val="sr-Latn-BA"/>
        </w:rPr>
        <w:t>6</w:t>
      </w:r>
      <w:r w:rsidR="000125A4" w:rsidRPr="00CE093F">
        <w:rPr>
          <w:rFonts w:ascii="Calibri" w:hAnsi="Calibri"/>
          <w:b/>
          <w:sz w:val="32"/>
          <w:szCs w:val="32"/>
          <w:lang w:val="ru-RU"/>
        </w:rPr>
        <w:t>. ГОДИН</w:t>
      </w:r>
      <w:r w:rsidR="00CD7F3A" w:rsidRPr="00CE093F">
        <w:rPr>
          <w:rFonts w:ascii="Calibri" w:hAnsi="Calibri"/>
          <w:b/>
          <w:sz w:val="32"/>
          <w:szCs w:val="32"/>
          <w:lang w:val="sr-Cyrl-BA"/>
        </w:rPr>
        <w:t>Е</w:t>
      </w:r>
    </w:p>
    <w:p w14:paraId="0FF6214C" w14:textId="77777777" w:rsidR="000125A4" w:rsidRPr="00CE093F" w:rsidRDefault="000125A4" w:rsidP="00251DF5">
      <w:pPr>
        <w:jc w:val="center"/>
        <w:rPr>
          <w:rFonts w:ascii="Calibri" w:hAnsi="Calibri"/>
          <w:sz w:val="32"/>
          <w:szCs w:val="32"/>
          <w:lang w:val="ru-RU"/>
        </w:rPr>
      </w:pPr>
    </w:p>
    <w:p w14:paraId="70682A43" w14:textId="77777777" w:rsidR="000125A4" w:rsidRPr="00CE093F" w:rsidRDefault="000125A4" w:rsidP="000125A4">
      <w:pPr>
        <w:rPr>
          <w:rFonts w:ascii="Calibri" w:hAnsi="Calibri"/>
          <w:lang w:val="sr-Cyrl-CS"/>
        </w:rPr>
      </w:pPr>
    </w:p>
    <w:p w14:paraId="672A3B62" w14:textId="77777777" w:rsidR="000125A4" w:rsidRPr="00CE093F" w:rsidRDefault="000125A4" w:rsidP="000125A4">
      <w:pPr>
        <w:rPr>
          <w:rFonts w:ascii="Calibri" w:hAnsi="Calibri"/>
          <w:lang w:val="sr-Cyrl-CS"/>
        </w:rPr>
      </w:pPr>
    </w:p>
    <w:p w14:paraId="5A34FFEF" w14:textId="77777777" w:rsidR="000125A4" w:rsidRPr="00CE093F" w:rsidRDefault="000125A4" w:rsidP="000125A4">
      <w:pPr>
        <w:rPr>
          <w:rFonts w:ascii="Calibri" w:hAnsi="Calibri"/>
          <w:lang w:val="sr-Cyrl-CS"/>
        </w:rPr>
      </w:pPr>
    </w:p>
    <w:p w14:paraId="3E4B4BCA" w14:textId="77777777" w:rsidR="000125A4" w:rsidRPr="00CD7F3A" w:rsidRDefault="00964A7C" w:rsidP="000125A4">
      <w:pPr>
        <w:rPr>
          <w:rFonts w:ascii="Calibri" w:hAnsi="Calibri"/>
          <w:color w:val="FF0000"/>
          <w:lang w:val="ru-RU"/>
        </w:rPr>
      </w:pPr>
      <w:r w:rsidRPr="00CD7F3A">
        <w:rPr>
          <w:rFonts w:ascii="Calibri" w:hAnsi="Calibri"/>
          <w:color w:val="FF0000"/>
          <w:lang w:val="ru-RU"/>
        </w:rPr>
        <w:t xml:space="preserve"> </w:t>
      </w:r>
    </w:p>
    <w:p w14:paraId="69A767A9" w14:textId="77777777" w:rsidR="000125A4" w:rsidRPr="005F133B" w:rsidRDefault="000125A4" w:rsidP="000125A4">
      <w:pPr>
        <w:rPr>
          <w:rFonts w:ascii="Calibri" w:hAnsi="Calibri"/>
          <w:color w:val="FF0000"/>
          <w:lang w:val="sr-Cyrl-CS"/>
        </w:rPr>
      </w:pPr>
    </w:p>
    <w:p w14:paraId="5640B215" w14:textId="77777777" w:rsidR="000125A4" w:rsidRPr="005F133B" w:rsidRDefault="000125A4" w:rsidP="000125A4">
      <w:pPr>
        <w:rPr>
          <w:rFonts w:ascii="Calibri" w:hAnsi="Calibri"/>
          <w:color w:val="FF0000"/>
          <w:lang w:val="sr-Cyrl-CS"/>
        </w:rPr>
      </w:pPr>
    </w:p>
    <w:p w14:paraId="0AFCBADB" w14:textId="77777777" w:rsidR="000125A4" w:rsidRPr="005F133B" w:rsidRDefault="000125A4" w:rsidP="000125A4">
      <w:pPr>
        <w:rPr>
          <w:rFonts w:ascii="Calibri" w:hAnsi="Calibri"/>
          <w:color w:val="FF0000"/>
          <w:lang w:val="sr-Cyrl-CS"/>
        </w:rPr>
      </w:pPr>
    </w:p>
    <w:p w14:paraId="1C991444" w14:textId="77777777" w:rsidR="000E61CA" w:rsidRPr="005F133B" w:rsidRDefault="000E61CA" w:rsidP="001939DF">
      <w:pPr>
        <w:jc w:val="center"/>
        <w:rPr>
          <w:rFonts w:ascii="Calibri" w:hAnsi="Calibri"/>
          <w:b/>
          <w:bCs/>
          <w:color w:val="FF0000"/>
          <w:sz w:val="28"/>
          <w:lang w:val="sr-Latn-BA"/>
        </w:rPr>
      </w:pPr>
    </w:p>
    <w:p w14:paraId="37AB2ABA" w14:textId="77777777" w:rsidR="006F05CC" w:rsidRPr="005F133B" w:rsidRDefault="006F05CC" w:rsidP="001939DF">
      <w:pPr>
        <w:jc w:val="center"/>
        <w:rPr>
          <w:rFonts w:ascii="Calibri" w:hAnsi="Calibri"/>
          <w:b/>
          <w:bCs/>
          <w:color w:val="FF0000"/>
          <w:sz w:val="28"/>
          <w:lang w:val="sr-Latn-BA"/>
        </w:rPr>
      </w:pPr>
    </w:p>
    <w:p w14:paraId="3C92F9FC" w14:textId="77777777" w:rsidR="006F05CC" w:rsidRPr="005F133B" w:rsidRDefault="006F05CC" w:rsidP="001939DF">
      <w:pPr>
        <w:jc w:val="center"/>
        <w:rPr>
          <w:rFonts w:ascii="Calibri" w:hAnsi="Calibri"/>
          <w:b/>
          <w:bCs/>
          <w:color w:val="FF0000"/>
          <w:sz w:val="28"/>
          <w:lang w:val="sr-Latn-BA"/>
        </w:rPr>
      </w:pPr>
    </w:p>
    <w:p w14:paraId="6D8D1F45" w14:textId="77777777" w:rsidR="0023743B" w:rsidRPr="005F133B" w:rsidRDefault="0023743B" w:rsidP="001939DF">
      <w:pPr>
        <w:jc w:val="center"/>
        <w:rPr>
          <w:rFonts w:ascii="Calibri" w:hAnsi="Calibri"/>
          <w:b/>
          <w:bCs/>
          <w:color w:val="FF0000"/>
          <w:sz w:val="28"/>
          <w:lang w:val="ru-RU"/>
        </w:rPr>
      </w:pPr>
    </w:p>
    <w:p w14:paraId="59F59B64" w14:textId="77777777" w:rsidR="000E61CA" w:rsidRPr="005F133B" w:rsidRDefault="000E61CA" w:rsidP="001939DF">
      <w:pPr>
        <w:jc w:val="center"/>
        <w:rPr>
          <w:rFonts w:ascii="Calibri" w:hAnsi="Calibri"/>
          <w:b/>
          <w:bCs/>
          <w:color w:val="FF0000"/>
          <w:sz w:val="28"/>
          <w:lang w:val="ru-RU"/>
        </w:rPr>
      </w:pPr>
    </w:p>
    <w:p w14:paraId="3E5738F3" w14:textId="77777777" w:rsidR="000E61CA" w:rsidRPr="005F133B" w:rsidRDefault="000E61CA" w:rsidP="001939DF">
      <w:pPr>
        <w:jc w:val="center"/>
        <w:rPr>
          <w:rFonts w:ascii="Calibri" w:hAnsi="Calibri"/>
          <w:b/>
          <w:bCs/>
          <w:color w:val="FF0000"/>
          <w:sz w:val="28"/>
          <w:lang w:val="ru-RU"/>
        </w:rPr>
      </w:pPr>
    </w:p>
    <w:p w14:paraId="33309227" w14:textId="77777777" w:rsidR="000E61CA" w:rsidRPr="005F133B" w:rsidRDefault="000E61CA" w:rsidP="001939DF">
      <w:pPr>
        <w:jc w:val="center"/>
        <w:rPr>
          <w:rFonts w:ascii="Calibri" w:hAnsi="Calibri"/>
          <w:b/>
          <w:bCs/>
          <w:color w:val="FF0000"/>
          <w:sz w:val="28"/>
          <w:lang w:val="ru-RU"/>
        </w:rPr>
      </w:pPr>
    </w:p>
    <w:p w14:paraId="6963ADC5" w14:textId="77777777" w:rsidR="000E61CA" w:rsidRPr="005F133B" w:rsidRDefault="000E61CA" w:rsidP="001939DF">
      <w:pPr>
        <w:jc w:val="center"/>
        <w:rPr>
          <w:rFonts w:ascii="Calibri" w:hAnsi="Calibri"/>
          <w:b/>
          <w:bCs/>
          <w:color w:val="FF0000"/>
          <w:sz w:val="28"/>
          <w:lang w:val="sr-Latn-BA"/>
        </w:rPr>
      </w:pPr>
    </w:p>
    <w:p w14:paraId="300E42F9" w14:textId="77777777" w:rsidR="006F05CC" w:rsidRPr="005F133B" w:rsidRDefault="006F05CC" w:rsidP="001939DF">
      <w:pPr>
        <w:jc w:val="center"/>
        <w:rPr>
          <w:rFonts w:ascii="Calibri" w:hAnsi="Calibri"/>
          <w:b/>
          <w:bCs/>
          <w:color w:val="FF0000"/>
          <w:sz w:val="28"/>
          <w:lang w:val="sr-Latn-BA"/>
        </w:rPr>
      </w:pPr>
    </w:p>
    <w:p w14:paraId="2E2C0D38" w14:textId="77777777" w:rsidR="00366C0A" w:rsidRPr="005F133B" w:rsidRDefault="00366C0A" w:rsidP="00003575">
      <w:pPr>
        <w:jc w:val="center"/>
        <w:rPr>
          <w:rFonts w:ascii="Calibri" w:hAnsi="Calibri"/>
          <w:b/>
          <w:bCs/>
          <w:color w:val="FF0000"/>
          <w:sz w:val="28"/>
          <w:lang w:val="bs-Cyrl-BA"/>
        </w:rPr>
      </w:pPr>
    </w:p>
    <w:p w14:paraId="6B03F11C" w14:textId="77777777" w:rsidR="004843ED" w:rsidRPr="00CE093F" w:rsidRDefault="004843ED" w:rsidP="00003575">
      <w:pPr>
        <w:jc w:val="center"/>
        <w:rPr>
          <w:rFonts w:ascii="Calibri" w:hAnsi="Calibri"/>
          <w:b/>
          <w:bCs/>
          <w:sz w:val="28"/>
          <w:lang w:val="bs-Cyrl-BA"/>
        </w:rPr>
      </w:pPr>
    </w:p>
    <w:p w14:paraId="1145C23A" w14:textId="77777777" w:rsidR="004843ED" w:rsidRPr="00CE093F" w:rsidRDefault="004843ED" w:rsidP="00003575">
      <w:pPr>
        <w:jc w:val="center"/>
        <w:rPr>
          <w:rFonts w:ascii="Calibri" w:hAnsi="Calibri"/>
          <w:b/>
          <w:bCs/>
          <w:sz w:val="28"/>
          <w:lang w:val="bs-Cyrl-BA"/>
        </w:rPr>
      </w:pPr>
    </w:p>
    <w:p w14:paraId="3C38D2B5" w14:textId="77777777" w:rsidR="00366C0A" w:rsidRPr="00CE093F" w:rsidRDefault="00366C0A" w:rsidP="00003575">
      <w:pPr>
        <w:jc w:val="center"/>
        <w:rPr>
          <w:rFonts w:ascii="Calibri" w:hAnsi="Calibri"/>
          <w:b/>
          <w:bCs/>
          <w:sz w:val="28"/>
          <w:lang w:val="ru-RU"/>
        </w:rPr>
      </w:pPr>
    </w:p>
    <w:p w14:paraId="6AF846F6" w14:textId="18BD3580" w:rsidR="00003575" w:rsidRPr="00CE093F" w:rsidRDefault="009C402B" w:rsidP="00003575">
      <w:pPr>
        <w:jc w:val="center"/>
        <w:rPr>
          <w:rFonts w:ascii="Calibri" w:hAnsi="Calibri"/>
          <w:b/>
          <w:bCs/>
          <w:sz w:val="28"/>
          <w:lang w:val="ru-RU"/>
        </w:rPr>
      </w:pPr>
      <w:r w:rsidRPr="00CE093F">
        <w:rPr>
          <w:rFonts w:ascii="Calibri" w:hAnsi="Calibri"/>
          <w:b/>
          <w:bCs/>
          <w:sz w:val="28"/>
          <w:lang w:val="ru-RU"/>
        </w:rPr>
        <w:t>Бања</w:t>
      </w:r>
      <w:r w:rsidR="00495967" w:rsidRPr="00CE093F">
        <w:rPr>
          <w:rFonts w:ascii="Calibri" w:hAnsi="Calibri"/>
          <w:b/>
          <w:bCs/>
          <w:sz w:val="28"/>
          <w:lang w:val="ru-RU"/>
        </w:rPr>
        <w:t xml:space="preserve"> Л</w:t>
      </w:r>
      <w:r w:rsidRPr="00CE093F">
        <w:rPr>
          <w:rFonts w:ascii="Calibri" w:hAnsi="Calibri"/>
          <w:b/>
          <w:bCs/>
          <w:sz w:val="28"/>
          <w:lang w:val="ru-RU"/>
        </w:rPr>
        <w:t xml:space="preserve">ука, </w:t>
      </w:r>
      <w:r w:rsidR="00850489">
        <w:rPr>
          <w:rFonts w:ascii="Calibri" w:hAnsi="Calibri"/>
          <w:b/>
          <w:bCs/>
          <w:sz w:val="28"/>
          <w:lang w:val="sr-Cyrl-BA"/>
        </w:rPr>
        <w:t>децембар</w:t>
      </w:r>
      <w:r w:rsidR="007D68AA" w:rsidRPr="00CE093F">
        <w:rPr>
          <w:rFonts w:ascii="Calibri" w:hAnsi="Calibri"/>
          <w:b/>
          <w:bCs/>
          <w:sz w:val="28"/>
          <w:lang w:val="sr-Latn-BA"/>
        </w:rPr>
        <w:t xml:space="preserve"> </w:t>
      </w:r>
      <w:r w:rsidR="00504BCF" w:rsidRPr="00CE093F">
        <w:rPr>
          <w:rFonts w:ascii="Calibri" w:hAnsi="Calibri"/>
          <w:b/>
          <w:bCs/>
          <w:sz w:val="28"/>
          <w:lang w:val="ru-RU"/>
        </w:rPr>
        <w:t>202</w:t>
      </w:r>
      <w:r w:rsidR="00CD7F3A" w:rsidRPr="00CE093F">
        <w:rPr>
          <w:rFonts w:ascii="Calibri" w:hAnsi="Calibri"/>
          <w:b/>
          <w:bCs/>
          <w:sz w:val="28"/>
          <w:lang w:val="ru-RU"/>
        </w:rPr>
        <w:t>3</w:t>
      </w:r>
      <w:r w:rsidR="000125A4" w:rsidRPr="00CE093F">
        <w:rPr>
          <w:rFonts w:ascii="Calibri" w:hAnsi="Calibri"/>
          <w:b/>
          <w:bCs/>
          <w:sz w:val="28"/>
          <w:lang w:val="ru-RU"/>
        </w:rPr>
        <w:t>.</w:t>
      </w:r>
      <w:r w:rsidR="003E3FDC" w:rsidRPr="00CE093F">
        <w:rPr>
          <w:rFonts w:ascii="Calibri" w:hAnsi="Calibri"/>
          <w:b/>
          <w:bCs/>
          <w:sz w:val="28"/>
          <w:lang w:val="sr-Latn-BA"/>
        </w:rPr>
        <w:t xml:space="preserve"> </w:t>
      </w:r>
      <w:r w:rsidR="000125A4" w:rsidRPr="00CE093F">
        <w:rPr>
          <w:rFonts w:ascii="Calibri" w:hAnsi="Calibri"/>
          <w:b/>
          <w:bCs/>
          <w:sz w:val="28"/>
          <w:lang w:val="ru-RU"/>
        </w:rPr>
        <w:t>год</w:t>
      </w:r>
      <w:r w:rsidR="00495967" w:rsidRPr="00CE093F">
        <w:rPr>
          <w:rFonts w:ascii="Calibri" w:hAnsi="Calibri"/>
          <w:b/>
          <w:bCs/>
          <w:sz w:val="28"/>
          <w:lang w:val="ru-RU"/>
        </w:rPr>
        <w:t>ине</w:t>
      </w:r>
    </w:p>
    <w:p w14:paraId="51C74A12" w14:textId="77777777" w:rsidR="00CD06BE" w:rsidRPr="00DE0F3F" w:rsidRDefault="00E04599" w:rsidP="00CD06BE">
      <w:pPr>
        <w:pStyle w:val="BodyText"/>
        <w:jc w:val="center"/>
        <w:rPr>
          <w:rFonts w:ascii="Calibri" w:hAnsi="Calibri"/>
          <w:b/>
          <w:sz w:val="24"/>
          <w:lang w:val="bs-Cyrl-BA"/>
        </w:rPr>
      </w:pPr>
      <w:r w:rsidRPr="00CE093F">
        <w:rPr>
          <w:rFonts w:ascii="Calibri" w:hAnsi="Calibri"/>
          <w:b/>
        </w:rPr>
        <w:br w:type="page"/>
      </w:r>
      <w:r w:rsidR="00CD06BE" w:rsidRPr="00DE0F3F">
        <w:rPr>
          <w:rFonts w:ascii="Calibri" w:hAnsi="Calibri"/>
          <w:b/>
          <w:sz w:val="24"/>
        </w:rPr>
        <w:lastRenderedPageBreak/>
        <w:t>С А Д Р Ж А Ј</w:t>
      </w:r>
    </w:p>
    <w:p w14:paraId="6571745F" w14:textId="77777777" w:rsidR="00682C83" w:rsidRPr="00DE0F3F" w:rsidRDefault="00682C83" w:rsidP="00CD06BE">
      <w:pPr>
        <w:pStyle w:val="BodyText"/>
        <w:jc w:val="center"/>
        <w:rPr>
          <w:rFonts w:ascii="Calibri" w:hAnsi="Calibri"/>
          <w:b/>
          <w:sz w:val="22"/>
          <w:szCs w:val="22"/>
          <w:lang w:val="bs-Cyrl-BA"/>
        </w:rPr>
      </w:pPr>
    </w:p>
    <w:p w14:paraId="4C8A4690" w14:textId="77777777" w:rsidR="00513FB1" w:rsidRPr="00DE0F3F" w:rsidRDefault="00513FB1" w:rsidP="00C61CDF">
      <w:pPr>
        <w:pStyle w:val="BodyText"/>
        <w:spacing w:line="360" w:lineRule="auto"/>
        <w:jc w:val="center"/>
        <w:rPr>
          <w:rFonts w:ascii="Calibri" w:hAnsi="Calibri"/>
          <w:b/>
          <w:sz w:val="24"/>
          <w:lang w:val="ru-RU"/>
        </w:rPr>
      </w:pPr>
    </w:p>
    <w:p w14:paraId="4E088773" w14:textId="12ADC842" w:rsidR="002C7A2C" w:rsidRDefault="00724443">
      <w:pPr>
        <w:pStyle w:val="TOC1"/>
        <w:rPr>
          <w:rFonts w:asciiTheme="minorHAnsi" w:eastAsiaTheme="minorEastAsia" w:hAnsiTheme="minorHAnsi" w:cstheme="minorBidi"/>
          <w:lang w:val="sr-Latn-RS" w:eastAsia="sr-Latn-RS"/>
        </w:rPr>
      </w:pPr>
      <w:r w:rsidRPr="003C1BBA">
        <w:rPr>
          <w:b/>
          <w:color w:val="FF0000"/>
          <w:lang w:val="sr-Cyrl-CS"/>
        </w:rPr>
        <w:fldChar w:fldCharType="begin"/>
      </w:r>
      <w:r w:rsidR="00CD06BE" w:rsidRPr="003C1BBA">
        <w:rPr>
          <w:b/>
          <w:color w:val="FF0000"/>
          <w:lang w:val="sr-Cyrl-CS"/>
        </w:rPr>
        <w:instrText xml:space="preserve"> TOC \o "1-3" \h \z \u </w:instrText>
      </w:r>
      <w:r w:rsidRPr="003C1BBA">
        <w:rPr>
          <w:b/>
          <w:color w:val="FF0000"/>
          <w:lang w:val="sr-Cyrl-CS"/>
        </w:rPr>
        <w:fldChar w:fldCharType="separate"/>
      </w:r>
      <w:hyperlink w:anchor="_Toc154381213" w:history="1">
        <w:r w:rsidR="002C7A2C" w:rsidRPr="00E97CC1">
          <w:rPr>
            <w:rStyle w:val="Hyperlink"/>
          </w:rPr>
          <w:t>1.</w:t>
        </w:r>
        <w:r w:rsidR="002C7A2C">
          <w:rPr>
            <w:rFonts w:asciiTheme="minorHAnsi" w:eastAsiaTheme="minorEastAsia" w:hAnsiTheme="minorHAnsi" w:cstheme="minorBidi"/>
            <w:lang w:val="sr-Latn-RS" w:eastAsia="sr-Latn-RS"/>
          </w:rPr>
          <w:tab/>
        </w:r>
        <w:r w:rsidR="002C7A2C" w:rsidRPr="00E97CC1">
          <w:rPr>
            <w:rStyle w:val="Hyperlink"/>
          </w:rPr>
          <w:t>ОСНОВНИ ПОДАЦИ</w:t>
        </w:r>
        <w:r w:rsidR="002C7A2C">
          <w:rPr>
            <w:webHidden/>
          </w:rPr>
          <w:tab/>
        </w:r>
        <w:r w:rsidR="002C7A2C">
          <w:rPr>
            <w:webHidden/>
          </w:rPr>
          <w:fldChar w:fldCharType="begin"/>
        </w:r>
        <w:r w:rsidR="002C7A2C">
          <w:rPr>
            <w:webHidden/>
          </w:rPr>
          <w:instrText xml:space="preserve"> PAGEREF _Toc154381213 \h </w:instrText>
        </w:r>
        <w:r w:rsidR="002C7A2C">
          <w:rPr>
            <w:webHidden/>
          </w:rPr>
        </w:r>
        <w:r w:rsidR="002C7A2C">
          <w:rPr>
            <w:webHidden/>
          </w:rPr>
          <w:fldChar w:fldCharType="separate"/>
        </w:r>
        <w:r w:rsidR="00B3279D">
          <w:rPr>
            <w:webHidden/>
          </w:rPr>
          <w:t>2</w:t>
        </w:r>
        <w:r w:rsidR="002C7A2C">
          <w:rPr>
            <w:webHidden/>
          </w:rPr>
          <w:fldChar w:fldCharType="end"/>
        </w:r>
      </w:hyperlink>
    </w:p>
    <w:p w14:paraId="384132F9" w14:textId="2F42A0B9" w:rsidR="002C7A2C" w:rsidRDefault="00B3279D">
      <w:pPr>
        <w:pStyle w:val="TOC1"/>
        <w:rPr>
          <w:rFonts w:asciiTheme="minorHAnsi" w:eastAsiaTheme="minorEastAsia" w:hAnsiTheme="minorHAnsi" w:cstheme="minorBidi"/>
          <w:lang w:val="sr-Latn-RS" w:eastAsia="sr-Latn-RS"/>
        </w:rPr>
      </w:pPr>
      <w:hyperlink w:anchor="_Toc154381214" w:history="1">
        <w:r w:rsidR="002C7A2C" w:rsidRPr="00E97CC1">
          <w:rPr>
            <w:rStyle w:val="Hyperlink"/>
          </w:rPr>
          <w:t>2.</w:t>
        </w:r>
        <w:r w:rsidR="002C7A2C">
          <w:rPr>
            <w:rFonts w:asciiTheme="minorHAnsi" w:eastAsiaTheme="minorEastAsia" w:hAnsiTheme="minorHAnsi" w:cstheme="minorBidi"/>
            <w:lang w:val="sr-Latn-RS" w:eastAsia="sr-Latn-RS"/>
          </w:rPr>
          <w:tab/>
        </w:r>
        <w:r w:rsidR="002C7A2C" w:rsidRPr="00E97CC1">
          <w:rPr>
            <w:rStyle w:val="Hyperlink"/>
          </w:rPr>
          <w:t>ОСНОВА ЗА ИЗРАДУ ПЛАНА ПОСЛОВАЊА</w:t>
        </w:r>
        <w:r w:rsidR="002C7A2C">
          <w:rPr>
            <w:webHidden/>
          </w:rPr>
          <w:tab/>
        </w:r>
        <w:r w:rsidR="002C7A2C">
          <w:rPr>
            <w:webHidden/>
          </w:rPr>
          <w:fldChar w:fldCharType="begin"/>
        </w:r>
        <w:r w:rsidR="002C7A2C">
          <w:rPr>
            <w:webHidden/>
          </w:rPr>
          <w:instrText xml:space="preserve"> PAGEREF _Toc154381214 \h </w:instrText>
        </w:r>
        <w:r w:rsidR="002C7A2C">
          <w:rPr>
            <w:webHidden/>
          </w:rPr>
        </w:r>
        <w:r w:rsidR="002C7A2C">
          <w:rPr>
            <w:webHidden/>
          </w:rPr>
          <w:fldChar w:fldCharType="separate"/>
        </w:r>
        <w:r>
          <w:rPr>
            <w:webHidden/>
          </w:rPr>
          <w:t>4</w:t>
        </w:r>
        <w:r w:rsidR="002C7A2C">
          <w:rPr>
            <w:webHidden/>
          </w:rPr>
          <w:fldChar w:fldCharType="end"/>
        </w:r>
      </w:hyperlink>
    </w:p>
    <w:p w14:paraId="384D5F63" w14:textId="291F0FC4" w:rsidR="002C7A2C" w:rsidRDefault="00B3279D">
      <w:pPr>
        <w:pStyle w:val="TOC1"/>
        <w:rPr>
          <w:rFonts w:asciiTheme="minorHAnsi" w:eastAsiaTheme="minorEastAsia" w:hAnsiTheme="minorHAnsi" w:cstheme="minorBidi"/>
          <w:lang w:val="sr-Latn-RS" w:eastAsia="sr-Latn-RS"/>
        </w:rPr>
      </w:pPr>
      <w:hyperlink w:anchor="_Toc154381215" w:history="1">
        <w:r w:rsidR="002C7A2C" w:rsidRPr="00E97CC1">
          <w:rPr>
            <w:rStyle w:val="Hyperlink"/>
            <w:rFonts w:cstheme="minorHAnsi"/>
          </w:rPr>
          <w:t>3.</w:t>
        </w:r>
        <w:r w:rsidR="002C7A2C">
          <w:rPr>
            <w:rFonts w:asciiTheme="minorHAnsi" w:eastAsiaTheme="minorEastAsia" w:hAnsiTheme="minorHAnsi" w:cstheme="minorBidi"/>
            <w:lang w:val="sr-Latn-RS" w:eastAsia="sr-Latn-RS"/>
          </w:rPr>
          <w:tab/>
        </w:r>
        <w:r w:rsidR="002C7A2C" w:rsidRPr="00E97CC1">
          <w:rPr>
            <w:rStyle w:val="Hyperlink"/>
            <w:rFonts w:cstheme="minorHAnsi"/>
          </w:rPr>
          <w:t>ПЛАН ФИЗИЧКОГ ОБИМА УСЛУГА ЗА ПЕРИОД 2024. – 2026. ГОДИНЕ</w:t>
        </w:r>
        <w:r w:rsidR="002C7A2C">
          <w:rPr>
            <w:webHidden/>
          </w:rPr>
          <w:tab/>
        </w:r>
        <w:r w:rsidR="002C7A2C">
          <w:rPr>
            <w:webHidden/>
          </w:rPr>
          <w:fldChar w:fldCharType="begin"/>
        </w:r>
        <w:r w:rsidR="002C7A2C">
          <w:rPr>
            <w:webHidden/>
          </w:rPr>
          <w:instrText xml:space="preserve"> PAGEREF _Toc154381215 \h </w:instrText>
        </w:r>
        <w:r w:rsidR="002C7A2C">
          <w:rPr>
            <w:webHidden/>
          </w:rPr>
        </w:r>
        <w:r w:rsidR="002C7A2C">
          <w:rPr>
            <w:webHidden/>
          </w:rPr>
          <w:fldChar w:fldCharType="separate"/>
        </w:r>
        <w:r>
          <w:rPr>
            <w:webHidden/>
          </w:rPr>
          <w:t>6</w:t>
        </w:r>
        <w:r w:rsidR="002C7A2C">
          <w:rPr>
            <w:webHidden/>
          </w:rPr>
          <w:fldChar w:fldCharType="end"/>
        </w:r>
      </w:hyperlink>
    </w:p>
    <w:p w14:paraId="0B512625" w14:textId="25C41A02" w:rsidR="002C7A2C" w:rsidRDefault="00B3279D">
      <w:pPr>
        <w:pStyle w:val="TOC1"/>
        <w:rPr>
          <w:rFonts w:asciiTheme="minorHAnsi" w:eastAsiaTheme="minorEastAsia" w:hAnsiTheme="minorHAnsi" w:cstheme="minorBidi"/>
          <w:lang w:val="sr-Latn-RS" w:eastAsia="sr-Latn-RS"/>
        </w:rPr>
      </w:pPr>
      <w:hyperlink w:anchor="_Toc154381216" w:history="1">
        <w:r w:rsidR="002C7A2C" w:rsidRPr="00E97CC1">
          <w:rPr>
            <w:rStyle w:val="Hyperlink"/>
          </w:rPr>
          <w:t>4.</w:t>
        </w:r>
        <w:r w:rsidR="002C7A2C">
          <w:rPr>
            <w:rFonts w:asciiTheme="minorHAnsi" w:eastAsiaTheme="minorEastAsia" w:hAnsiTheme="minorHAnsi" w:cstheme="minorBidi"/>
            <w:lang w:val="sr-Latn-RS" w:eastAsia="sr-Latn-RS"/>
          </w:rPr>
          <w:tab/>
        </w:r>
        <w:r w:rsidR="002C7A2C" w:rsidRPr="00E97CC1">
          <w:rPr>
            <w:rStyle w:val="Hyperlink"/>
          </w:rPr>
          <w:t>ПЛАН ПРИХОДА ЗА ПЕРИОД  202</w:t>
        </w:r>
        <w:r w:rsidR="002C7A2C" w:rsidRPr="00E97CC1">
          <w:rPr>
            <w:rStyle w:val="Hyperlink"/>
            <w:lang w:val="sr-Latn-BA"/>
          </w:rPr>
          <w:t>4</w:t>
        </w:r>
        <w:r w:rsidR="002C7A2C" w:rsidRPr="00E97CC1">
          <w:rPr>
            <w:rStyle w:val="Hyperlink"/>
          </w:rPr>
          <w:t>. – 202</w:t>
        </w:r>
        <w:r w:rsidR="002C7A2C" w:rsidRPr="00E97CC1">
          <w:rPr>
            <w:rStyle w:val="Hyperlink"/>
            <w:lang w:val="sr-Latn-BA"/>
          </w:rPr>
          <w:t>6</w:t>
        </w:r>
        <w:r w:rsidR="002C7A2C" w:rsidRPr="00E97CC1">
          <w:rPr>
            <w:rStyle w:val="Hyperlink"/>
          </w:rPr>
          <w:t>. ГОДИНЕ</w:t>
        </w:r>
        <w:r w:rsidR="002C7A2C">
          <w:rPr>
            <w:webHidden/>
          </w:rPr>
          <w:tab/>
        </w:r>
        <w:r w:rsidR="002C7A2C">
          <w:rPr>
            <w:webHidden/>
          </w:rPr>
          <w:fldChar w:fldCharType="begin"/>
        </w:r>
        <w:r w:rsidR="002C7A2C">
          <w:rPr>
            <w:webHidden/>
          </w:rPr>
          <w:instrText xml:space="preserve"> PAGEREF _Toc154381216 \h </w:instrText>
        </w:r>
        <w:r w:rsidR="002C7A2C">
          <w:rPr>
            <w:webHidden/>
          </w:rPr>
        </w:r>
        <w:r w:rsidR="002C7A2C">
          <w:rPr>
            <w:webHidden/>
          </w:rPr>
          <w:fldChar w:fldCharType="separate"/>
        </w:r>
        <w:r>
          <w:rPr>
            <w:webHidden/>
          </w:rPr>
          <w:t>8</w:t>
        </w:r>
        <w:r w:rsidR="002C7A2C">
          <w:rPr>
            <w:webHidden/>
          </w:rPr>
          <w:fldChar w:fldCharType="end"/>
        </w:r>
      </w:hyperlink>
    </w:p>
    <w:p w14:paraId="4331105D" w14:textId="326AD5E1" w:rsidR="002C7A2C" w:rsidRDefault="00B3279D">
      <w:pPr>
        <w:pStyle w:val="TOC1"/>
        <w:rPr>
          <w:rFonts w:asciiTheme="minorHAnsi" w:eastAsiaTheme="minorEastAsia" w:hAnsiTheme="minorHAnsi" w:cstheme="minorBidi"/>
          <w:lang w:val="sr-Latn-RS" w:eastAsia="sr-Latn-RS"/>
        </w:rPr>
      </w:pPr>
      <w:hyperlink w:anchor="_Toc154381217" w:history="1">
        <w:r w:rsidR="002C7A2C" w:rsidRPr="00E97CC1">
          <w:rPr>
            <w:rStyle w:val="Hyperlink"/>
          </w:rPr>
          <w:t>5.</w:t>
        </w:r>
        <w:r w:rsidR="002C7A2C">
          <w:rPr>
            <w:rFonts w:asciiTheme="minorHAnsi" w:eastAsiaTheme="minorEastAsia" w:hAnsiTheme="minorHAnsi" w:cstheme="minorBidi"/>
            <w:lang w:val="sr-Latn-RS" w:eastAsia="sr-Latn-RS"/>
          </w:rPr>
          <w:tab/>
        </w:r>
        <w:r w:rsidR="002C7A2C" w:rsidRPr="00E97CC1">
          <w:rPr>
            <w:rStyle w:val="Hyperlink"/>
          </w:rPr>
          <w:t>ПЛАН РАСХОДА ЗА ПЕРИОД  202</w:t>
        </w:r>
        <w:r w:rsidR="002C7A2C" w:rsidRPr="00E97CC1">
          <w:rPr>
            <w:rStyle w:val="Hyperlink"/>
            <w:lang w:val="sr-Latn-BA"/>
          </w:rPr>
          <w:t>4</w:t>
        </w:r>
        <w:r w:rsidR="002C7A2C" w:rsidRPr="00E97CC1">
          <w:rPr>
            <w:rStyle w:val="Hyperlink"/>
          </w:rPr>
          <w:t>. – 202</w:t>
        </w:r>
        <w:r w:rsidR="002C7A2C" w:rsidRPr="00E97CC1">
          <w:rPr>
            <w:rStyle w:val="Hyperlink"/>
            <w:lang w:val="sr-Latn-BA"/>
          </w:rPr>
          <w:t>6</w:t>
        </w:r>
        <w:r w:rsidR="002C7A2C" w:rsidRPr="00E97CC1">
          <w:rPr>
            <w:rStyle w:val="Hyperlink"/>
          </w:rPr>
          <w:t>. ГОДИНЕ</w:t>
        </w:r>
        <w:r w:rsidR="002C7A2C">
          <w:rPr>
            <w:webHidden/>
          </w:rPr>
          <w:tab/>
        </w:r>
        <w:r w:rsidR="002C7A2C">
          <w:rPr>
            <w:webHidden/>
          </w:rPr>
          <w:fldChar w:fldCharType="begin"/>
        </w:r>
        <w:r w:rsidR="002C7A2C">
          <w:rPr>
            <w:webHidden/>
          </w:rPr>
          <w:instrText xml:space="preserve"> PAGEREF _Toc154381217 \h </w:instrText>
        </w:r>
        <w:r w:rsidR="002C7A2C">
          <w:rPr>
            <w:webHidden/>
          </w:rPr>
        </w:r>
        <w:r w:rsidR="002C7A2C">
          <w:rPr>
            <w:webHidden/>
          </w:rPr>
          <w:fldChar w:fldCharType="separate"/>
        </w:r>
        <w:r>
          <w:rPr>
            <w:webHidden/>
          </w:rPr>
          <w:t>12</w:t>
        </w:r>
        <w:r w:rsidR="002C7A2C">
          <w:rPr>
            <w:webHidden/>
          </w:rPr>
          <w:fldChar w:fldCharType="end"/>
        </w:r>
      </w:hyperlink>
    </w:p>
    <w:p w14:paraId="4C4D9F18" w14:textId="457960A5" w:rsidR="002C7A2C" w:rsidRDefault="00B3279D">
      <w:pPr>
        <w:pStyle w:val="TOC1"/>
        <w:rPr>
          <w:rFonts w:asciiTheme="minorHAnsi" w:eastAsiaTheme="minorEastAsia" w:hAnsiTheme="minorHAnsi" w:cstheme="minorBidi"/>
          <w:lang w:val="sr-Latn-RS" w:eastAsia="sr-Latn-RS"/>
        </w:rPr>
      </w:pPr>
      <w:hyperlink w:anchor="_Toc154381218" w:history="1">
        <w:r w:rsidR="002C7A2C" w:rsidRPr="00E97CC1">
          <w:rPr>
            <w:rStyle w:val="Hyperlink"/>
          </w:rPr>
          <w:t>6.</w:t>
        </w:r>
        <w:r w:rsidR="002C7A2C">
          <w:rPr>
            <w:rFonts w:asciiTheme="minorHAnsi" w:eastAsiaTheme="minorEastAsia" w:hAnsiTheme="minorHAnsi" w:cstheme="minorBidi"/>
            <w:lang w:val="sr-Latn-RS" w:eastAsia="sr-Latn-RS"/>
          </w:rPr>
          <w:tab/>
        </w:r>
        <w:r w:rsidR="002C7A2C" w:rsidRPr="00E97CC1">
          <w:rPr>
            <w:rStyle w:val="Hyperlink"/>
          </w:rPr>
          <w:t>ПЛАН ПОСЛОВНОГ Р</w:t>
        </w:r>
        <w:bookmarkStart w:id="0" w:name="_GoBack"/>
        <w:bookmarkEnd w:id="0"/>
        <w:r w:rsidR="002C7A2C" w:rsidRPr="00E97CC1">
          <w:rPr>
            <w:rStyle w:val="Hyperlink"/>
          </w:rPr>
          <w:t>ЕЗУЛТАТА ПРЕДУЗЕЋА ЗА ПЕРИОД 2024. – 2026. ГОДИНЕ</w:t>
        </w:r>
        <w:r w:rsidR="002C7A2C">
          <w:rPr>
            <w:webHidden/>
          </w:rPr>
          <w:tab/>
        </w:r>
        <w:r w:rsidR="002C7A2C">
          <w:rPr>
            <w:webHidden/>
          </w:rPr>
          <w:fldChar w:fldCharType="begin"/>
        </w:r>
        <w:r w:rsidR="002C7A2C">
          <w:rPr>
            <w:webHidden/>
          </w:rPr>
          <w:instrText xml:space="preserve"> PAGEREF _Toc154381218 \h </w:instrText>
        </w:r>
        <w:r w:rsidR="002C7A2C">
          <w:rPr>
            <w:webHidden/>
          </w:rPr>
        </w:r>
        <w:r w:rsidR="002C7A2C">
          <w:rPr>
            <w:webHidden/>
          </w:rPr>
          <w:fldChar w:fldCharType="separate"/>
        </w:r>
        <w:r>
          <w:rPr>
            <w:webHidden/>
          </w:rPr>
          <w:t>15</w:t>
        </w:r>
        <w:r w:rsidR="002C7A2C">
          <w:rPr>
            <w:webHidden/>
          </w:rPr>
          <w:fldChar w:fldCharType="end"/>
        </w:r>
      </w:hyperlink>
    </w:p>
    <w:p w14:paraId="58DD375B" w14:textId="51FDE647" w:rsidR="002C7A2C" w:rsidRDefault="00B3279D">
      <w:pPr>
        <w:pStyle w:val="TOC1"/>
        <w:rPr>
          <w:rFonts w:asciiTheme="minorHAnsi" w:eastAsiaTheme="minorEastAsia" w:hAnsiTheme="minorHAnsi" w:cstheme="minorBidi"/>
          <w:lang w:val="sr-Latn-RS" w:eastAsia="sr-Latn-RS"/>
        </w:rPr>
      </w:pPr>
      <w:hyperlink w:anchor="_Toc154381219" w:history="1">
        <w:r w:rsidR="002C7A2C" w:rsidRPr="00E97CC1">
          <w:rPr>
            <w:rStyle w:val="Hyperlink"/>
          </w:rPr>
          <w:t>7.</w:t>
        </w:r>
        <w:r w:rsidR="002C7A2C">
          <w:rPr>
            <w:rFonts w:asciiTheme="minorHAnsi" w:eastAsiaTheme="minorEastAsia" w:hAnsiTheme="minorHAnsi" w:cstheme="minorBidi"/>
            <w:lang w:val="sr-Latn-RS" w:eastAsia="sr-Latn-RS"/>
          </w:rPr>
          <w:tab/>
        </w:r>
        <w:r w:rsidR="002C7A2C" w:rsidRPr="00E97CC1">
          <w:rPr>
            <w:rStyle w:val="Hyperlink"/>
          </w:rPr>
          <w:t>ПЛАН  ПЛАТА РАДНИКА ЗА ПЕРИОД 2024. – 2026. ГОДИНЕ</w:t>
        </w:r>
        <w:r w:rsidR="002C7A2C">
          <w:rPr>
            <w:webHidden/>
          </w:rPr>
          <w:tab/>
        </w:r>
        <w:r w:rsidR="002C7A2C">
          <w:rPr>
            <w:webHidden/>
          </w:rPr>
          <w:fldChar w:fldCharType="begin"/>
        </w:r>
        <w:r w:rsidR="002C7A2C">
          <w:rPr>
            <w:webHidden/>
          </w:rPr>
          <w:instrText xml:space="preserve"> PAGEREF _Toc154381219 \h </w:instrText>
        </w:r>
        <w:r w:rsidR="002C7A2C">
          <w:rPr>
            <w:webHidden/>
          </w:rPr>
        </w:r>
        <w:r w:rsidR="002C7A2C">
          <w:rPr>
            <w:webHidden/>
          </w:rPr>
          <w:fldChar w:fldCharType="separate"/>
        </w:r>
        <w:r>
          <w:rPr>
            <w:webHidden/>
          </w:rPr>
          <w:t>16</w:t>
        </w:r>
        <w:r w:rsidR="002C7A2C">
          <w:rPr>
            <w:webHidden/>
          </w:rPr>
          <w:fldChar w:fldCharType="end"/>
        </w:r>
      </w:hyperlink>
    </w:p>
    <w:p w14:paraId="39A17D85" w14:textId="5EA1FDA8" w:rsidR="002C7A2C" w:rsidRDefault="00B3279D">
      <w:pPr>
        <w:pStyle w:val="TOC1"/>
        <w:rPr>
          <w:rFonts w:asciiTheme="minorHAnsi" w:eastAsiaTheme="minorEastAsia" w:hAnsiTheme="minorHAnsi" w:cstheme="minorBidi"/>
          <w:lang w:val="sr-Latn-RS" w:eastAsia="sr-Latn-RS"/>
        </w:rPr>
      </w:pPr>
      <w:hyperlink w:anchor="_Toc154381220" w:history="1">
        <w:r w:rsidR="002C7A2C" w:rsidRPr="00E97CC1">
          <w:rPr>
            <w:rStyle w:val="Hyperlink"/>
          </w:rPr>
          <w:t>8.</w:t>
        </w:r>
        <w:r w:rsidR="002C7A2C">
          <w:rPr>
            <w:rFonts w:asciiTheme="minorHAnsi" w:eastAsiaTheme="minorEastAsia" w:hAnsiTheme="minorHAnsi" w:cstheme="minorBidi"/>
            <w:lang w:val="sr-Latn-RS" w:eastAsia="sr-Latn-RS"/>
          </w:rPr>
          <w:tab/>
        </w:r>
        <w:r w:rsidR="002C7A2C" w:rsidRPr="00E97CC1">
          <w:rPr>
            <w:rStyle w:val="Hyperlink"/>
          </w:rPr>
          <w:t>ПЛАН ЗАПОСЛЕНИХ</w:t>
        </w:r>
        <w:r w:rsidR="002C7A2C">
          <w:rPr>
            <w:webHidden/>
          </w:rPr>
          <w:tab/>
        </w:r>
        <w:r w:rsidR="002C7A2C">
          <w:rPr>
            <w:webHidden/>
          </w:rPr>
          <w:fldChar w:fldCharType="begin"/>
        </w:r>
        <w:r w:rsidR="002C7A2C">
          <w:rPr>
            <w:webHidden/>
          </w:rPr>
          <w:instrText xml:space="preserve"> PAGEREF _Toc154381220 \h </w:instrText>
        </w:r>
        <w:r w:rsidR="002C7A2C">
          <w:rPr>
            <w:webHidden/>
          </w:rPr>
        </w:r>
        <w:r w:rsidR="002C7A2C">
          <w:rPr>
            <w:webHidden/>
          </w:rPr>
          <w:fldChar w:fldCharType="separate"/>
        </w:r>
        <w:r>
          <w:rPr>
            <w:webHidden/>
          </w:rPr>
          <w:t>17</w:t>
        </w:r>
        <w:r w:rsidR="002C7A2C">
          <w:rPr>
            <w:webHidden/>
          </w:rPr>
          <w:fldChar w:fldCharType="end"/>
        </w:r>
      </w:hyperlink>
    </w:p>
    <w:p w14:paraId="03591A88" w14:textId="47C0AE51" w:rsidR="002C7A2C" w:rsidRDefault="00B3279D">
      <w:pPr>
        <w:pStyle w:val="TOC1"/>
        <w:rPr>
          <w:rFonts w:asciiTheme="minorHAnsi" w:eastAsiaTheme="minorEastAsia" w:hAnsiTheme="minorHAnsi" w:cstheme="minorBidi"/>
          <w:lang w:val="sr-Latn-RS" w:eastAsia="sr-Latn-RS"/>
        </w:rPr>
      </w:pPr>
      <w:hyperlink w:anchor="_Toc154381221" w:history="1">
        <w:r w:rsidR="002C7A2C" w:rsidRPr="00E97CC1">
          <w:rPr>
            <w:rStyle w:val="Hyperlink"/>
          </w:rPr>
          <w:t>9.</w:t>
        </w:r>
        <w:r w:rsidR="002C7A2C">
          <w:rPr>
            <w:rFonts w:asciiTheme="minorHAnsi" w:eastAsiaTheme="minorEastAsia" w:hAnsiTheme="minorHAnsi" w:cstheme="minorBidi"/>
            <w:lang w:val="sr-Latn-RS" w:eastAsia="sr-Latn-RS"/>
          </w:rPr>
          <w:tab/>
        </w:r>
        <w:r w:rsidR="002C7A2C" w:rsidRPr="00E97CC1">
          <w:rPr>
            <w:rStyle w:val="Hyperlink"/>
          </w:rPr>
          <w:t>ПЛАН БИЛАНСА СТАЊА</w:t>
        </w:r>
        <w:r w:rsidR="002C7A2C">
          <w:rPr>
            <w:webHidden/>
          </w:rPr>
          <w:tab/>
        </w:r>
        <w:r w:rsidR="002C7A2C">
          <w:rPr>
            <w:webHidden/>
          </w:rPr>
          <w:fldChar w:fldCharType="begin"/>
        </w:r>
        <w:r w:rsidR="002C7A2C">
          <w:rPr>
            <w:webHidden/>
          </w:rPr>
          <w:instrText xml:space="preserve"> PAGEREF _Toc154381221 \h </w:instrText>
        </w:r>
        <w:r w:rsidR="002C7A2C">
          <w:rPr>
            <w:webHidden/>
          </w:rPr>
        </w:r>
        <w:r w:rsidR="002C7A2C">
          <w:rPr>
            <w:webHidden/>
          </w:rPr>
          <w:fldChar w:fldCharType="separate"/>
        </w:r>
        <w:r>
          <w:rPr>
            <w:webHidden/>
          </w:rPr>
          <w:t>18</w:t>
        </w:r>
        <w:r w:rsidR="002C7A2C">
          <w:rPr>
            <w:webHidden/>
          </w:rPr>
          <w:fldChar w:fldCharType="end"/>
        </w:r>
      </w:hyperlink>
    </w:p>
    <w:p w14:paraId="0C5B8443" w14:textId="1309F746" w:rsidR="002C7A2C" w:rsidRDefault="00B3279D">
      <w:pPr>
        <w:pStyle w:val="TOC1"/>
        <w:rPr>
          <w:rFonts w:asciiTheme="minorHAnsi" w:eastAsiaTheme="minorEastAsia" w:hAnsiTheme="minorHAnsi" w:cstheme="minorBidi"/>
          <w:lang w:val="sr-Latn-RS" w:eastAsia="sr-Latn-RS"/>
        </w:rPr>
      </w:pPr>
      <w:hyperlink w:anchor="_Toc154381222" w:history="1">
        <w:r w:rsidR="002C7A2C" w:rsidRPr="00E97CC1">
          <w:rPr>
            <w:rStyle w:val="Hyperlink"/>
          </w:rPr>
          <w:t>10.</w:t>
        </w:r>
        <w:r w:rsidR="002C7A2C">
          <w:rPr>
            <w:rFonts w:asciiTheme="minorHAnsi" w:eastAsiaTheme="minorEastAsia" w:hAnsiTheme="minorHAnsi" w:cstheme="minorBidi"/>
            <w:lang w:val="sr-Latn-RS" w:eastAsia="sr-Latn-RS"/>
          </w:rPr>
          <w:tab/>
        </w:r>
        <w:r w:rsidR="002C7A2C" w:rsidRPr="00E97CC1">
          <w:rPr>
            <w:rStyle w:val="Hyperlink"/>
          </w:rPr>
          <w:t>НЕТО ОБРТНИ ФОНД</w:t>
        </w:r>
        <w:r w:rsidR="002C7A2C">
          <w:rPr>
            <w:webHidden/>
          </w:rPr>
          <w:tab/>
        </w:r>
        <w:r w:rsidR="002C7A2C">
          <w:rPr>
            <w:webHidden/>
          </w:rPr>
          <w:fldChar w:fldCharType="begin"/>
        </w:r>
        <w:r w:rsidR="002C7A2C">
          <w:rPr>
            <w:webHidden/>
          </w:rPr>
          <w:instrText xml:space="preserve"> PAGEREF _Toc154381222 \h </w:instrText>
        </w:r>
        <w:r w:rsidR="002C7A2C">
          <w:rPr>
            <w:webHidden/>
          </w:rPr>
        </w:r>
        <w:r w:rsidR="002C7A2C">
          <w:rPr>
            <w:webHidden/>
          </w:rPr>
          <w:fldChar w:fldCharType="separate"/>
        </w:r>
        <w:r>
          <w:rPr>
            <w:webHidden/>
          </w:rPr>
          <w:t>24</w:t>
        </w:r>
        <w:r w:rsidR="002C7A2C">
          <w:rPr>
            <w:webHidden/>
          </w:rPr>
          <w:fldChar w:fldCharType="end"/>
        </w:r>
      </w:hyperlink>
    </w:p>
    <w:p w14:paraId="2DEDC24D" w14:textId="7A9F3850" w:rsidR="002C7A2C" w:rsidRDefault="00B3279D">
      <w:pPr>
        <w:pStyle w:val="TOC1"/>
        <w:rPr>
          <w:rFonts w:asciiTheme="minorHAnsi" w:eastAsiaTheme="minorEastAsia" w:hAnsiTheme="minorHAnsi" w:cstheme="minorBidi"/>
          <w:lang w:val="sr-Latn-RS" w:eastAsia="sr-Latn-RS"/>
        </w:rPr>
      </w:pPr>
      <w:hyperlink w:anchor="_Toc154381223" w:history="1">
        <w:r w:rsidR="002C7A2C" w:rsidRPr="00E97CC1">
          <w:rPr>
            <w:rStyle w:val="Hyperlink"/>
          </w:rPr>
          <w:t>11.</w:t>
        </w:r>
        <w:r w:rsidR="002C7A2C">
          <w:rPr>
            <w:rFonts w:asciiTheme="minorHAnsi" w:eastAsiaTheme="minorEastAsia" w:hAnsiTheme="minorHAnsi" w:cstheme="minorBidi"/>
            <w:lang w:val="sr-Latn-RS" w:eastAsia="sr-Latn-RS"/>
          </w:rPr>
          <w:tab/>
        </w:r>
        <w:r w:rsidR="002C7A2C" w:rsidRPr="00E97CC1">
          <w:rPr>
            <w:rStyle w:val="Hyperlink"/>
          </w:rPr>
          <w:t>ПЛАН НОВЧАНИХ ТОКОВА</w:t>
        </w:r>
        <w:r w:rsidR="002C7A2C">
          <w:rPr>
            <w:webHidden/>
          </w:rPr>
          <w:tab/>
        </w:r>
        <w:r w:rsidR="002C7A2C">
          <w:rPr>
            <w:webHidden/>
          </w:rPr>
          <w:fldChar w:fldCharType="begin"/>
        </w:r>
        <w:r w:rsidR="002C7A2C">
          <w:rPr>
            <w:webHidden/>
          </w:rPr>
          <w:instrText xml:space="preserve"> PAGEREF _Toc154381223 \h </w:instrText>
        </w:r>
        <w:r w:rsidR="002C7A2C">
          <w:rPr>
            <w:webHidden/>
          </w:rPr>
        </w:r>
        <w:r w:rsidR="002C7A2C">
          <w:rPr>
            <w:webHidden/>
          </w:rPr>
          <w:fldChar w:fldCharType="separate"/>
        </w:r>
        <w:r>
          <w:rPr>
            <w:webHidden/>
          </w:rPr>
          <w:t>25</w:t>
        </w:r>
        <w:r w:rsidR="002C7A2C">
          <w:rPr>
            <w:webHidden/>
          </w:rPr>
          <w:fldChar w:fldCharType="end"/>
        </w:r>
      </w:hyperlink>
    </w:p>
    <w:p w14:paraId="44F07DA8" w14:textId="1543D426" w:rsidR="001A3526" w:rsidRPr="005F133B" w:rsidRDefault="00724443" w:rsidP="00C61CDF">
      <w:pPr>
        <w:pStyle w:val="Heading1"/>
        <w:tabs>
          <w:tab w:val="right" w:leader="dot" w:pos="9360"/>
        </w:tabs>
        <w:spacing w:line="360" w:lineRule="auto"/>
        <w:jc w:val="left"/>
        <w:rPr>
          <w:rFonts w:ascii="Calibri" w:hAnsi="Calibri"/>
          <w:color w:val="FF0000"/>
          <w:sz w:val="22"/>
          <w:szCs w:val="22"/>
          <w:lang w:val="bs-Cyrl-BA"/>
        </w:rPr>
      </w:pPr>
      <w:r w:rsidRPr="003C1BBA">
        <w:rPr>
          <w:rFonts w:ascii="Calibri" w:hAnsi="Calibri"/>
          <w:b w:val="0"/>
          <w:color w:val="FF0000"/>
          <w:sz w:val="22"/>
          <w:szCs w:val="22"/>
        </w:rPr>
        <w:fldChar w:fldCharType="end"/>
      </w:r>
    </w:p>
    <w:p w14:paraId="59116142" w14:textId="77777777" w:rsidR="00B23210" w:rsidRPr="005F133B" w:rsidRDefault="00B23210" w:rsidP="00B23210">
      <w:pPr>
        <w:rPr>
          <w:rFonts w:ascii="Calibri" w:hAnsi="Calibri"/>
          <w:color w:val="FF0000"/>
          <w:sz w:val="22"/>
          <w:szCs w:val="22"/>
          <w:lang w:val="bs-Cyrl-BA"/>
        </w:rPr>
      </w:pPr>
    </w:p>
    <w:p w14:paraId="0ACD08E8" w14:textId="77777777" w:rsidR="00CC0A5D" w:rsidRPr="005F133B" w:rsidRDefault="00CC0A5D" w:rsidP="0027371C">
      <w:pPr>
        <w:pStyle w:val="Heading1"/>
        <w:spacing w:line="360" w:lineRule="auto"/>
        <w:rPr>
          <w:rFonts w:ascii="Calibri" w:hAnsi="Calibri"/>
          <w:color w:val="FF0000"/>
          <w:sz w:val="22"/>
          <w:szCs w:val="22"/>
        </w:rPr>
        <w:sectPr w:rsidR="00CC0A5D" w:rsidRPr="005F133B" w:rsidSect="006806CC">
          <w:footerReference w:type="even" r:id="rId10"/>
          <w:footerReference w:type="default" r:id="rId11"/>
          <w:type w:val="nextColumn"/>
          <w:pgSz w:w="11907" w:h="16839" w:code="9"/>
          <w:pgMar w:top="1440" w:right="1080" w:bottom="1440" w:left="1080" w:header="720" w:footer="720" w:gutter="0"/>
          <w:pgNumType w:start="0"/>
          <w:cols w:space="720"/>
          <w:titlePg/>
          <w:docGrid w:linePitch="360"/>
        </w:sectPr>
      </w:pPr>
    </w:p>
    <w:p w14:paraId="05581F8D" w14:textId="77777777" w:rsidR="00F66267" w:rsidRPr="00067EB0" w:rsidRDefault="00F66267" w:rsidP="00F66267">
      <w:pPr>
        <w:pStyle w:val="Heading1"/>
        <w:numPr>
          <w:ilvl w:val="0"/>
          <w:numId w:val="4"/>
        </w:numPr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</w:pPr>
      <w:bookmarkStart w:id="1" w:name="_Toc473623072"/>
      <w:bookmarkStart w:id="2" w:name="_Toc475619729"/>
      <w:bookmarkStart w:id="3" w:name="_Toc504374865"/>
      <w:bookmarkStart w:id="4" w:name="_Toc149289509"/>
      <w:bookmarkStart w:id="5" w:name="_Toc154381213"/>
      <w:bookmarkStart w:id="6" w:name="_Toc375739188"/>
      <w:bookmarkStart w:id="7" w:name="_Toc406565967"/>
      <w:bookmarkStart w:id="8" w:name="_Toc440361754"/>
      <w:bookmarkStart w:id="9" w:name="_Toc441055880"/>
      <w:bookmarkStart w:id="10" w:name="_Toc470858494"/>
      <w:bookmarkStart w:id="11" w:name="_Toc470859026"/>
      <w:bookmarkStart w:id="12" w:name="_Toc406565968"/>
      <w:r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lastRenderedPageBreak/>
        <w:t>ОСНОВНИ ПОДАЦИ</w:t>
      </w:r>
      <w:bookmarkEnd w:id="1"/>
      <w:bookmarkEnd w:id="2"/>
      <w:bookmarkEnd w:id="3"/>
      <w:bookmarkEnd w:id="4"/>
      <w:bookmarkEnd w:id="5"/>
    </w:p>
    <w:p w14:paraId="20BF28C9" w14:textId="77777777" w:rsidR="00F66267" w:rsidRPr="00067EB0" w:rsidRDefault="00F66267" w:rsidP="00F66267">
      <w:pPr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</w:pPr>
    </w:p>
    <w:p w14:paraId="608C6236" w14:textId="77777777" w:rsidR="00F66267" w:rsidRPr="00067EB0" w:rsidRDefault="00F66267" w:rsidP="00F66267">
      <w:pPr>
        <w:pStyle w:val="BodyText"/>
        <w:ind w:firstLine="270"/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Влада Републике Српске на сједници одржаној 10.12.1996. године, донијела је Одлуку број: 02-1395/96 о организацији ЈОДП за поштански саобраћај РС, а којом Одлуком је престало да постоји раније Предузеће под називом ЈЈП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>П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ТТ саобраћаја РС и одређена је основна дјелатност овог Предузећа.</w:t>
      </w:r>
    </w:p>
    <w:p w14:paraId="04A09E7E" w14:textId="77777777" w:rsidR="00F66267" w:rsidRPr="00067EB0" w:rsidRDefault="00F66267" w:rsidP="00F66267">
      <w:pPr>
        <w:pStyle w:val="BodyText"/>
        <w:ind w:firstLine="270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На основу наведене Одлуке, те осталих аката Предузећа, извршен је упис правног лица код надлежног Регистарског суда у Бањалуци, дана 20.12.1996. године.</w:t>
      </w:r>
    </w:p>
    <w:p w14:paraId="20ECF854" w14:textId="77777777" w:rsidR="00F66267" w:rsidRPr="00067EB0" w:rsidRDefault="00F66267" w:rsidP="00F66267">
      <w:pPr>
        <w:pStyle w:val="BodyText"/>
        <w:ind w:firstLine="270"/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Одлуком Управног одбора ЈОДП за поштански саобраћај РС, број: 1-01-2428/01 од 20.09.2001. године, а у складу са важећим законским прописима, извршена је промјена облика организовања Предузећа у Акционарско друштво и извршена је статусна промјена – власничка трансформација продајом дијела државног капитала, према Закону о продаји државног капитала, тако да Предузеће послује под називом: Предузеће за поштански саобраћај Републике Српске а.д. Бања Лука, са сједиштем у Бањалуци.</w:t>
      </w:r>
    </w:p>
    <w:p w14:paraId="3DFF7CF7" w14:textId="77777777" w:rsidR="00F66267" w:rsidRPr="00067EB0" w:rsidRDefault="00F66267" w:rsidP="00F66267">
      <w:pPr>
        <w:pStyle w:val="BodyText"/>
        <w:ind w:firstLine="270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</w:p>
    <w:p w14:paraId="0D69F064" w14:textId="77777777" w:rsidR="00F66267" w:rsidRPr="00067EB0" w:rsidRDefault="00F66267" w:rsidP="00F66267">
      <w:pPr>
        <w:pStyle w:val="BodyText"/>
        <w:ind w:firstLine="270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Власничку структуру Предузећа чини:</w:t>
      </w:r>
    </w:p>
    <w:p w14:paraId="3437EBF1" w14:textId="77777777" w:rsidR="00F66267" w:rsidRPr="00067EB0" w:rsidRDefault="00F66267" w:rsidP="00F66267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Државни капитал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  <w:t>65%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  <w:t>25.190.566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 xml:space="preserve">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КМ</w:t>
      </w:r>
    </w:p>
    <w:p w14:paraId="60635E8E" w14:textId="77777777" w:rsidR="00F66267" w:rsidRPr="00067EB0" w:rsidRDefault="00F66267" w:rsidP="00F66267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Ваучери  понуда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  <w:t>20%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  <w:t xml:space="preserve">  7.750.532  КМ</w:t>
      </w:r>
    </w:p>
    <w:p w14:paraId="5F2F5DE7" w14:textId="77777777" w:rsidR="00F66267" w:rsidRPr="00067EB0" w:rsidRDefault="00F66267" w:rsidP="00F66267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Фонд ПИО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  <w:t>10%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ab/>
        <w:t xml:space="preserve">  3.875.423  КМ</w:t>
      </w:r>
    </w:p>
    <w:p w14:paraId="37324B79" w14:textId="77777777" w:rsidR="00F66267" w:rsidRPr="00067EB0" w:rsidRDefault="00F66267" w:rsidP="00F66267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val="sr-Cyrl-CS"/>
        </w:rPr>
        <w:t>Фонд реституције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val="sr-Cyrl-CS"/>
        </w:rPr>
        <w:tab/>
        <w:t xml:space="preserve">  5%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val="sr-Cyrl-CS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val="sr-Cyrl-CS"/>
        </w:rPr>
        <w:tab/>
        <w:t xml:space="preserve">  1.937.712  КМ</w:t>
      </w:r>
    </w:p>
    <w:p w14:paraId="1F8631A8" w14:textId="77777777" w:rsidR="00F66267" w:rsidRPr="00067EB0" w:rsidRDefault="00F66267" w:rsidP="00F66267">
      <w:pPr>
        <w:pStyle w:val="Caption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ab/>
        <w:t>УКУПНО: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ab/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ab/>
        <w:t xml:space="preserve">100%         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ab/>
        <w:t>38.754.233  КМ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ab/>
      </w:r>
    </w:p>
    <w:p w14:paraId="7A2BC58E" w14:textId="77777777" w:rsidR="00F66267" w:rsidRPr="00067EB0" w:rsidRDefault="00F66267" w:rsidP="00F66267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</w:p>
    <w:p w14:paraId="7C46DC62" w14:textId="77777777" w:rsidR="00F66267" w:rsidRPr="00067EB0" w:rsidRDefault="00F66267" w:rsidP="00F66267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Да би се остварила основна функција Предузећа, уредног и непрекидног одвијања поштанског саобраћаја и функционисања Предузећа, као јединственог пословног и правног субјекта, утврђени су организациони дијелови Предузећа, и то:</w:t>
      </w:r>
    </w:p>
    <w:p w14:paraId="156EA02D" w14:textId="77777777" w:rsidR="00F66267" w:rsidRPr="00067EB0" w:rsidRDefault="00F66267" w:rsidP="00F66267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Управа Предузећа</w:t>
      </w:r>
    </w:p>
    <w:p w14:paraId="50039B0A" w14:textId="77777777" w:rsidR="00F66267" w:rsidRPr="00067EB0" w:rsidRDefault="00F66267" w:rsidP="00F66267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Дирекција Предузећа</w:t>
      </w:r>
    </w:p>
    <w:p w14:paraId="355FAD6B" w14:textId="77777777" w:rsidR="00F66267" w:rsidRPr="00067EB0" w:rsidRDefault="00F66267" w:rsidP="00F66267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Радне јединице Предузећа</w:t>
      </w:r>
    </w:p>
    <w:p w14:paraId="328CB318" w14:textId="77777777" w:rsidR="00F66267" w:rsidRPr="00067EB0" w:rsidRDefault="00F66267" w:rsidP="00F6626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bs-Cyrl-BA"/>
        </w:rPr>
      </w:pPr>
      <w:r w:rsidRPr="00067EB0">
        <w:rPr>
          <w:rFonts w:asciiTheme="minorHAnsi" w:hAnsiTheme="minorHAnsi" w:cstheme="minorHAnsi"/>
          <w:iCs/>
          <w:noProof/>
          <w:color w:val="000000" w:themeColor="text1"/>
          <w:sz w:val="22"/>
          <w:szCs w:val="22"/>
          <w:lang w:val="sr-Latn-CS"/>
        </w:rPr>
        <w:t>Управу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 xml:space="preserve"> Предузећа чине: директор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bs-Cyrl-BA"/>
        </w:rPr>
        <w:t xml:space="preserve"> и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 xml:space="preserve"> извршни директори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bs-Cyrl-BA"/>
        </w:rPr>
        <w:t xml:space="preserve"> Области.</w:t>
      </w:r>
    </w:p>
    <w:p w14:paraId="5ABF75A9" w14:textId="77777777" w:rsidR="00F66267" w:rsidRPr="00067EB0" w:rsidRDefault="00F66267" w:rsidP="00F6626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bs-Cyrl-BA"/>
        </w:rPr>
      </w:pPr>
    </w:p>
    <w:p w14:paraId="7E11BB58" w14:textId="77777777" w:rsidR="00F66267" w:rsidRPr="00067EB0" w:rsidRDefault="00F66267" w:rsidP="00F66267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Према одредбама Правилника за обављање техничко-технолошких послова, концепцијска основа и општи прилаз, са економско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-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технолошког становишта производње и пружања услуга, институцијалном дјеловању и утицају на поштански систем као јавне функције, конвенције, аранжмани, билатерални споразуми и друго, међународне поштанске регулативе, опредјељују и интегришу сљедеће пословне области у Дирекцији Предузећа:</w:t>
      </w:r>
    </w:p>
    <w:p w14:paraId="6C3F08EC" w14:textId="77777777" w:rsidR="00F66267" w:rsidRPr="00067EB0" w:rsidRDefault="00F66267" w:rsidP="00F66267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Област поштанског саобраћаја,</w:t>
      </w:r>
    </w:p>
    <w:p w14:paraId="49463620" w14:textId="77777777" w:rsidR="00F66267" w:rsidRPr="00067EB0" w:rsidRDefault="00F66267" w:rsidP="00F66267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Област финансијских услуга,</w:t>
      </w:r>
    </w:p>
    <w:p w14:paraId="25975526" w14:textId="77777777" w:rsidR="00F66267" w:rsidRPr="00067EB0" w:rsidRDefault="00F66267" w:rsidP="00F66267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Област ИКТ и развоја,</w:t>
      </w:r>
    </w:p>
    <w:p w14:paraId="39AA5F62" w14:textId="77777777" w:rsidR="00F66267" w:rsidRPr="00067EB0" w:rsidRDefault="00F66267" w:rsidP="00F66267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Област за продају и маркетинг,</w:t>
      </w:r>
    </w:p>
    <w:p w14:paraId="5819FE81" w14:textId="77777777" w:rsidR="00F66267" w:rsidRPr="00067EB0" w:rsidRDefault="00F66267" w:rsidP="00F66267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Област за рачуноводство и финансије,</w:t>
      </w:r>
    </w:p>
    <w:p w14:paraId="784574C6" w14:textId="77777777" w:rsidR="00F66267" w:rsidRPr="00067EB0" w:rsidRDefault="00F66267" w:rsidP="00F66267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Област за инвестиције и набавку и</w:t>
      </w:r>
    </w:p>
    <w:p w14:paraId="1B9DCEF0" w14:textId="77777777" w:rsidR="00F66267" w:rsidRPr="00067EB0" w:rsidRDefault="00F66267" w:rsidP="00F66267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Област правних, општих и послова људских ресурса.</w:t>
      </w:r>
    </w:p>
    <w:p w14:paraId="10187C2C" w14:textId="77777777" w:rsidR="00F66267" w:rsidRPr="00067EB0" w:rsidRDefault="00F66267" w:rsidP="00F66267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Осим горе наведених области у Предузећу у склопу Управе Предузећа дјелују:</w:t>
      </w:r>
    </w:p>
    <w:p w14:paraId="086442EA" w14:textId="77777777" w:rsidR="00F66267" w:rsidRPr="00067EB0" w:rsidRDefault="00F66267" w:rsidP="00F66267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Одјељење интерне ревизије,</w:t>
      </w:r>
    </w:p>
    <w:p w14:paraId="0967C2C2" w14:textId="77777777" w:rsidR="00F66267" w:rsidRPr="00067EB0" w:rsidRDefault="00F66267" w:rsidP="00F66267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Служба за логистику,</w:t>
      </w:r>
    </w:p>
    <w:p w14:paraId="6CA74558" w14:textId="77777777" w:rsidR="00F66267" w:rsidRPr="00067EB0" w:rsidRDefault="00F66267" w:rsidP="00F66267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 xml:space="preserve">Служба унутрашње контроле 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bs-Cyrl-BA"/>
        </w:rPr>
        <w:t>и</w:t>
      </w:r>
    </w:p>
    <w:p w14:paraId="681C3C00" w14:textId="77777777" w:rsidR="00F66267" w:rsidRPr="00067EB0" w:rsidRDefault="00F66267" w:rsidP="00F66267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Служба контроле квалитета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bs-Cyrl-BA"/>
        </w:rPr>
        <w:t>.</w:t>
      </w:r>
    </w:p>
    <w:p w14:paraId="1E36AFBB" w14:textId="77777777" w:rsidR="00F66267" w:rsidRPr="00067EB0" w:rsidRDefault="00F66267" w:rsidP="00F66267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lastRenderedPageBreak/>
        <w:t>Радне јединице, као дијелови Предузећа, организују се као техничко – технолошке, саобраћајне и радне цјелине за вршење послова из дјелатности Предузећа на одређеном подручју или цијелом подручју Републике Српске, Дистрикта Брчко - БиХ  и то:</w:t>
      </w:r>
    </w:p>
    <w:p w14:paraId="31E41740" w14:textId="77777777" w:rsidR="00F66267" w:rsidRPr="00067EB0" w:rsidRDefault="00F66267" w:rsidP="00F66267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Радна јединица за поштански саобраћај Бања Лука,</w:t>
      </w:r>
    </w:p>
    <w:p w14:paraId="165CCB91" w14:textId="77777777" w:rsidR="00F66267" w:rsidRPr="00067EB0" w:rsidRDefault="00F66267" w:rsidP="00F66267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Радна јединица за поштански саобраћај Приједор,</w:t>
      </w:r>
    </w:p>
    <w:p w14:paraId="00FA40F0" w14:textId="77777777" w:rsidR="00F66267" w:rsidRPr="00067EB0" w:rsidRDefault="00F66267" w:rsidP="00F66267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Радна јединица за поштански саобраћај Добој,</w:t>
      </w:r>
    </w:p>
    <w:p w14:paraId="1B99E0B3" w14:textId="77777777" w:rsidR="00F66267" w:rsidRPr="00067EB0" w:rsidRDefault="00F66267" w:rsidP="00F66267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Радна јединица за поштански саобраћај Брчко,</w:t>
      </w:r>
    </w:p>
    <w:p w14:paraId="794DFEA1" w14:textId="77777777" w:rsidR="00F66267" w:rsidRPr="00067EB0" w:rsidRDefault="00F66267" w:rsidP="00F66267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Радна јединица за поштански саобраћај Бијељина,</w:t>
      </w:r>
    </w:p>
    <w:p w14:paraId="402E5665" w14:textId="77777777" w:rsidR="00F66267" w:rsidRPr="00067EB0" w:rsidRDefault="00F66267" w:rsidP="00F66267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Радна јединица за поштански саобраћај Зворник,</w:t>
      </w:r>
    </w:p>
    <w:p w14:paraId="4CB53223" w14:textId="77777777" w:rsidR="00F66267" w:rsidRPr="00067EB0" w:rsidRDefault="00F66267" w:rsidP="00F66267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Радна јединица за поштански саобраћај Соколац,</w:t>
      </w:r>
    </w:p>
    <w:p w14:paraId="5E515390" w14:textId="77777777" w:rsidR="00F66267" w:rsidRPr="00067EB0" w:rsidRDefault="00F66267" w:rsidP="00F66267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Радна јединица за поштански саобраћај Фоча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bs-Cyrl-BA"/>
        </w:rPr>
        <w:t xml:space="preserve"> и</w:t>
      </w:r>
    </w:p>
    <w:p w14:paraId="70FF95E6" w14:textId="77777777" w:rsidR="00F66267" w:rsidRPr="00067EB0" w:rsidRDefault="00F66267" w:rsidP="00F66267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</w:pP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Радна јединица за поштански саобраћај Требиње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bs-Cyrl-BA"/>
        </w:rPr>
        <w:t>.</w:t>
      </w:r>
    </w:p>
    <w:p w14:paraId="1826898D" w14:textId="77777777" w:rsidR="00F66267" w:rsidRPr="00067EB0" w:rsidRDefault="00F66267" w:rsidP="00F66267">
      <w:pPr>
        <w:ind w:firstLine="270"/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bs-Cyrl-BA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Поред набројаних Радних јединица поштанског саобраћаја у Предузећу је организована и специјализована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 xml:space="preserve"> радн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bs-Cyrl-BA"/>
        </w:rPr>
        <w:t>а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 xml:space="preserve"> јединиц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bs-Cyrl-BA"/>
        </w:rPr>
        <w:t xml:space="preserve">а 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поштанско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–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sr-Latn-CS"/>
        </w:rPr>
        <w:t>саобраћајни центар Бања Лука</w:t>
      </w:r>
      <w:r w:rsidRPr="00067EB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bs-Cyrl-BA"/>
        </w:rPr>
        <w:t>.</w:t>
      </w:r>
    </w:p>
    <w:p w14:paraId="19779667" w14:textId="77777777" w:rsidR="00F66267" w:rsidRPr="00067EB0" w:rsidRDefault="00F66267" w:rsidP="00F66267">
      <w:pPr>
        <w:ind w:firstLine="54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</w:p>
    <w:p w14:paraId="1BD1BF64" w14:textId="46C5C162" w:rsidR="00F66267" w:rsidRPr="00067EB0" w:rsidRDefault="00F66267" w:rsidP="00F66267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Поштанску мрежу на дан 30.</w:t>
      </w:r>
      <w:r w:rsidR="00850489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09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.202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 године у „Поштама Српске“  чине:</w:t>
      </w:r>
    </w:p>
    <w:p w14:paraId="58A82E3A" w14:textId="77777777" w:rsidR="00F66267" w:rsidRPr="00067EB0" w:rsidRDefault="00F66267" w:rsidP="00F66267">
      <w:pPr>
        <w:numPr>
          <w:ilvl w:val="0"/>
          <w:numId w:val="2"/>
        </w:numPr>
        <w:ind w:hanging="18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228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 јединица за пружање услуга корисницима (ЈПМ) од чега су 156 пошта,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40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шалтерских пошта и 32 помоћне поште.</w:t>
      </w:r>
    </w:p>
    <w:p w14:paraId="47024B2D" w14:textId="5AFBEEEB" w:rsidR="00F66267" w:rsidRPr="00067EB0" w:rsidRDefault="00F66267" w:rsidP="00F66267">
      <w:pPr>
        <w:numPr>
          <w:ilvl w:val="0"/>
          <w:numId w:val="2"/>
        </w:numPr>
        <w:ind w:hanging="18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5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7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издвојен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>их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шалте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ра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и </w:t>
      </w:r>
      <w:r w:rsidR="00BB45B0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400</w:t>
      </w:r>
      <w:r w:rsidR="00DE7A8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уговорних  шалтера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</w:t>
      </w:r>
    </w:p>
    <w:p w14:paraId="3E0ACA99" w14:textId="77777777" w:rsidR="00F66267" w:rsidRPr="00067EB0" w:rsidRDefault="00F66267" w:rsidP="00F66267">
      <w:pPr>
        <w:ind w:left="144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</w:p>
    <w:p w14:paraId="3F0B33D6" w14:textId="5C258556" w:rsidR="00F66267" w:rsidRPr="00067EB0" w:rsidRDefault="00F66267" w:rsidP="00F66267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Од посебних организационих облика за пружање услуга корисницима постоји </w:t>
      </w:r>
      <w:r w:rsidRPr="00067EB0">
        <w:rPr>
          <w:rFonts w:asciiTheme="minorHAnsi" w:hAnsiTheme="minorHAnsi" w:cstheme="minorHAnsi"/>
          <w:bCs/>
          <w:color w:val="000000" w:themeColor="text1"/>
          <w:sz w:val="22"/>
          <w:szCs w:val="22"/>
          <w:lang w:val="sr-Cyrl-CS"/>
        </w:rPr>
        <w:t>1.</w:t>
      </w:r>
      <w:r w:rsidRPr="00067EB0">
        <w:rPr>
          <w:rFonts w:asciiTheme="minorHAnsi" w:hAnsiTheme="minorHAnsi" w:cstheme="minorHAnsi"/>
          <w:bCs/>
          <w:color w:val="000000" w:themeColor="text1"/>
          <w:sz w:val="22"/>
          <w:szCs w:val="22"/>
          <w:lang w:val="sr-Latn-BA"/>
        </w:rPr>
        <w:t>10</w:t>
      </w:r>
      <w:r w:rsidR="00097BDA" w:rsidRPr="00067EB0">
        <w:rPr>
          <w:rFonts w:asciiTheme="minorHAnsi" w:hAnsiTheme="minorHAnsi" w:cstheme="minorHAnsi"/>
          <w:bCs/>
          <w:color w:val="000000" w:themeColor="text1"/>
          <w:sz w:val="22"/>
          <w:szCs w:val="22"/>
          <w:lang w:val="sr-Cyrl-BA"/>
        </w:rPr>
        <w:t>8</w:t>
      </w:r>
      <w:r w:rsidRPr="00067EB0">
        <w:rPr>
          <w:rFonts w:asciiTheme="minorHAnsi" w:hAnsiTheme="minorHAnsi" w:cstheme="minorHAnsi"/>
          <w:bCs/>
          <w:color w:val="000000" w:themeColor="text1"/>
          <w:sz w:val="22"/>
          <w:szCs w:val="22"/>
          <w:lang w:val="sr-Cyrl-CS"/>
        </w:rPr>
        <w:t xml:space="preserve"> доставних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реона. </w:t>
      </w:r>
    </w:p>
    <w:p w14:paraId="6E8A2581" w14:textId="77777777" w:rsidR="00DE7A80" w:rsidRPr="00067EB0" w:rsidRDefault="00F66267" w:rsidP="00DE7A80">
      <w:pPr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Укупан број шалтера </w:t>
      </w:r>
      <w:r w:rsidR="00DE7A8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у раду је </w:t>
      </w:r>
      <w:r w:rsidR="00DE7A80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426</w:t>
      </w:r>
      <w:r w:rsidR="00DE7A8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 </w:t>
      </w:r>
    </w:p>
    <w:p w14:paraId="76FC4D78" w14:textId="77777777" w:rsidR="00F66267" w:rsidRPr="00067EB0" w:rsidRDefault="00F66267" w:rsidP="00F66267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</w:p>
    <w:p w14:paraId="4834F6E5" w14:textId="77777777" w:rsidR="00F66267" w:rsidRPr="00067EB0" w:rsidRDefault="00F66267" w:rsidP="00F66267">
      <w:pPr>
        <w:pStyle w:val="BodyText"/>
        <w:ind w:firstLine="270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У јединице за прераду, односно јединице које извршавају послове и задатке прераде, отпреме, превоза и приспијећа поштанских пошиљака спадају:</w:t>
      </w:r>
    </w:p>
    <w:p w14:paraId="32F0843C" w14:textId="77777777" w:rsidR="00F66267" w:rsidRPr="00067EB0" w:rsidRDefault="00F66267" w:rsidP="00F66267">
      <w:pPr>
        <w:pStyle w:val="BodyText"/>
        <w:numPr>
          <w:ilvl w:val="0"/>
          <w:numId w:val="1"/>
        </w:numPr>
        <w:ind w:hanging="180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1 Главни поштански центар у РЈ ПСЦ Бањалука,</w:t>
      </w:r>
    </w:p>
    <w:p w14:paraId="500DD1DB" w14:textId="77777777" w:rsidR="00F66267" w:rsidRPr="00067EB0" w:rsidRDefault="00F66267" w:rsidP="00F66267">
      <w:pPr>
        <w:pStyle w:val="BodyText"/>
        <w:numPr>
          <w:ilvl w:val="0"/>
          <w:numId w:val="1"/>
        </w:numPr>
        <w:ind w:hanging="180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3 Поштанска центра – Добој, Бијељина и Фоча,</w:t>
      </w:r>
    </w:p>
    <w:p w14:paraId="3D389327" w14:textId="77777777" w:rsidR="00F66267" w:rsidRPr="00067EB0" w:rsidRDefault="00F66267" w:rsidP="00F66267">
      <w:pPr>
        <w:pStyle w:val="BodyText"/>
        <w:numPr>
          <w:ilvl w:val="0"/>
          <w:numId w:val="1"/>
        </w:numPr>
        <w:ind w:hanging="18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</w:rPr>
        <w:t>1 Измјенична пошта,</w:t>
      </w:r>
    </w:p>
    <w:p w14:paraId="3E721BC8" w14:textId="77777777" w:rsidR="00F66267" w:rsidRPr="00067EB0" w:rsidRDefault="00F66267" w:rsidP="00F66267">
      <w:pPr>
        <w:pStyle w:val="BodyText"/>
        <w:numPr>
          <w:ilvl w:val="0"/>
          <w:numId w:val="1"/>
        </w:numPr>
        <w:ind w:hanging="18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</w:rPr>
        <w:t>1 Пошта царињења.</w:t>
      </w:r>
    </w:p>
    <w:p w14:paraId="3AA08E9D" w14:textId="77777777" w:rsidR="00F66267" w:rsidRPr="00067EB0" w:rsidRDefault="00F66267" w:rsidP="00F66267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C8BF766" w14:textId="1CEE56BD" w:rsidR="00F66267" w:rsidRPr="00067EB0" w:rsidRDefault="00F66267" w:rsidP="00F66267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Возни парк Предузећа на дан 30.0</w:t>
      </w:r>
      <w:r w:rsidR="00097BDA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9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.202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. године чини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20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возила за потребе Управе и области Предузећа, </w:t>
      </w:r>
      <w:r w:rsidR="00097BDA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>38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возила за потребе радних јединица и пошта,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12</w:t>
      </w:r>
      <w:r w:rsidR="00097BDA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>5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возила за превоз пошиљака, 4</w:t>
      </w:r>
      <w:r w:rsidR="00097BDA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9 мопеда и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>61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бицикл.</w:t>
      </w:r>
    </w:p>
    <w:p w14:paraId="609EE024" w14:textId="77777777" w:rsidR="00F66267" w:rsidRPr="00067EB0" w:rsidRDefault="00F66267" w:rsidP="00F66267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</w:p>
    <w:p w14:paraId="369F23E1" w14:textId="77777777" w:rsidR="00B1277A" w:rsidRPr="00067EB0" w:rsidRDefault="00B1277A" w:rsidP="00B1277A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</w:p>
    <w:p w14:paraId="12303BD8" w14:textId="77777777" w:rsidR="00B1277A" w:rsidRPr="00067EB0" w:rsidRDefault="00B1277A" w:rsidP="00B1277A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</w:p>
    <w:p w14:paraId="5F747D6C" w14:textId="77777777" w:rsidR="00B1277A" w:rsidRPr="00067EB0" w:rsidRDefault="00B1277A" w:rsidP="00B1277A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</w:p>
    <w:p w14:paraId="12FC7BAB" w14:textId="77777777" w:rsidR="00B1277A" w:rsidRPr="00067EB0" w:rsidRDefault="00B1277A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</w:pPr>
      <w:bookmarkStart w:id="13" w:name="_Toc441055879"/>
      <w:bookmarkStart w:id="14" w:name="_Toc470858493"/>
      <w:r w:rsidRPr="00067EB0">
        <w:rPr>
          <w:rFonts w:ascii="Calibri" w:hAnsi="Calibri"/>
          <w:color w:val="000000" w:themeColor="text1"/>
          <w:sz w:val="24"/>
        </w:rPr>
        <w:br w:type="page"/>
      </w:r>
      <w:bookmarkStart w:id="15" w:name="_Toc471385960"/>
      <w:bookmarkStart w:id="16" w:name="_Toc473623073"/>
      <w:bookmarkStart w:id="17" w:name="_Toc475619730"/>
      <w:bookmarkStart w:id="18" w:name="_Toc504374866"/>
      <w:bookmarkStart w:id="19" w:name="_Toc154381214"/>
      <w:r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lastRenderedPageBreak/>
        <w:t>ОСНОВА ЗА ИЗРАДУ ПЛАНА ПОСЛОВАЊА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7B210404" w14:textId="77777777" w:rsidR="00B1277A" w:rsidRPr="00067EB0" w:rsidRDefault="00B1277A" w:rsidP="00B1277A">
      <w:pPr>
        <w:pStyle w:val="Heading1"/>
        <w:rPr>
          <w:rFonts w:ascii="Calibri" w:hAnsi="Calibri"/>
          <w:color w:val="000000" w:themeColor="text1"/>
          <w:sz w:val="22"/>
          <w:lang w:val="bs-Cyrl-BA"/>
        </w:rPr>
      </w:pPr>
    </w:p>
    <w:p w14:paraId="3CA416CC" w14:textId="372FD168" w:rsidR="002A69DC" w:rsidRPr="00067EB0" w:rsidRDefault="002A69DC" w:rsidP="002A69DC">
      <w:pPr>
        <w:ind w:firstLine="284"/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Основа за израду Плана пословања за период 202</w:t>
      </w:r>
      <w:r w:rsidR="00CD7F3A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.</w:t>
      </w:r>
      <w:r w:rsidR="00F11AFA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</w:t>
      </w:r>
      <w:r w:rsidR="00F11AFA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–</w:t>
      </w:r>
      <w:r w:rsidR="00F11AFA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2</w:t>
      </w:r>
      <w:r w:rsidR="00F11AFA" w:rsidRPr="00067EB0">
        <w:rPr>
          <w:rFonts w:ascii="Calibri" w:hAnsi="Calibri"/>
          <w:color w:val="000000" w:themeColor="text1"/>
          <w:sz w:val="22"/>
          <w:szCs w:val="22"/>
          <w:lang w:val="ru-RU"/>
        </w:rPr>
        <w:t>0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2</w:t>
      </w:r>
      <w:r w:rsidR="00CD7F3A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.</w:t>
      </w:r>
      <w:r w:rsidR="00F11AFA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године су остварени резултати пословања за </w:t>
      </w:r>
      <w:r w:rsidR="00E1731D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девет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мјесеци 20</w:t>
      </w:r>
      <w:r w:rsidR="00184EFB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2</w:t>
      </w:r>
      <w:r w:rsidR="00CD7F3A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. године, и на основу тога процјена остварења до краја 20</w:t>
      </w:r>
      <w:r w:rsidR="007874D6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2</w:t>
      </w:r>
      <w:r w:rsidR="00CD7F3A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. године.</w:t>
      </w:r>
    </w:p>
    <w:p w14:paraId="7E0B67FF" w14:textId="77777777" w:rsidR="00A85C33" w:rsidRPr="00067EB0" w:rsidRDefault="00A85C33" w:rsidP="00A85C33">
      <w:pPr>
        <w:jc w:val="both"/>
        <w:rPr>
          <w:rFonts w:ascii="Calibri" w:hAnsi="Calibri"/>
          <w:color w:val="000000" w:themeColor="text1"/>
          <w:sz w:val="22"/>
          <w:szCs w:val="22"/>
          <w:lang w:val="sr-Cyrl-BA"/>
        </w:rPr>
      </w:pPr>
    </w:p>
    <w:p w14:paraId="16A1A451" w14:textId="164858BC" w:rsidR="00A85C33" w:rsidRPr="00067EB0" w:rsidRDefault="00A85C33" w:rsidP="00A85C33">
      <w:pPr>
        <w:pStyle w:val="Caption"/>
        <w:keepNext/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</w:pPr>
      <w:r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ru-RU"/>
        </w:rPr>
        <w:t xml:space="preserve">Табела бр. </w:t>
      </w:r>
      <w:r w:rsidR="00724443" w:rsidRPr="00067EB0">
        <w:rPr>
          <w:rFonts w:ascii="Calibri" w:hAnsi="Calibri" w:cs="Calibri"/>
          <w:b w:val="0"/>
          <w:color w:val="000000" w:themeColor="text1"/>
          <w:sz w:val="22"/>
          <w:szCs w:val="22"/>
        </w:rPr>
        <w:fldChar w:fldCharType="begin"/>
      </w:r>
      <w:r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ru-RU"/>
        </w:rPr>
        <w:instrText xml:space="preserve"> </w:instrText>
      </w:r>
      <w:r w:rsidRPr="00067EB0">
        <w:rPr>
          <w:rFonts w:ascii="Calibri" w:hAnsi="Calibri" w:cs="Calibri"/>
          <w:b w:val="0"/>
          <w:color w:val="000000" w:themeColor="text1"/>
          <w:sz w:val="22"/>
          <w:szCs w:val="22"/>
        </w:rPr>
        <w:instrText>SEQ</w:instrText>
      </w:r>
      <w:r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ru-RU"/>
        </w:rPr>
        <w:instrText xml:space="preserve"> Табела_бр._ \* </w:instrText>
      </w:r>
      <w:r w:rsidRPr="00067EB0">
        <w:rPr>
          <w:rFonts w:ascii="Calibri" w:hAnsi="Calibri" w:cs="Calibri"/>
          <w:b w:val="0"/>
          <w:color w:val="000000" w:themeColor="text1"/>
          <w:sz w:val="22"/>
          <w:szCs w:val="22"/>
        </w:rPr>
        <w:instrText>ARABIC</w:instrText>
      </w:r>
      <w:r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ru-RU"/>
        </w:rPr>
        <w:instrText xml:space="preserve"> </w:instrText>
      </w:r>
      <w:r w:rsidR="00724443" w:rsidRPr="00067EB0">
        <w:rPr>
          <w:rFonts w:ascii="Calibri" w:hAnsi="Calibri" w:cs="Calibri"/>
          <w:b w:val="0"/>
          <w:color w:val="000000" w:themeColor="text1"/>
          <w:sz w:val="22"/>
          <w:szCs w:val="22"/>
        </w:rPr>
        <w:fldChar w:fldCharType="separate"/>
      </w:r>
      <w:r w:rsidR="00B3279D">
        <w:rPr>
          <w:rFonts w:ascii="Calibri" w:hAnsi="Calibri" w:cs="Calibri"/>
          <w:b w:val="0"/>
          <w:noProof/>
          <w:color w:val="000000" w:themeColor="text1"/>
          <w:sz w:val="22"/>
          <w:szCs w:val="22"/>
        </w:rPr>
        <w:t>1</w:t>
      </w:r>
      <w:r w:rsidR="00724443" w:rsidRPr="00067EB0">
        <w:rPr>
          <w:rFonts w:ascii="Calibri" w:hAnsi="Calibri" w:cs="Calibri"/>
          <w:b w:val="0"/>
          <w:color w:val="000000" w:themeColor="text1"/>
          <w:sz w:val="22"/>
          <w:szCs w:val="22"/>
        </w:rPr>
        <w:fldChar w:fldCharType="end"/>
      </w:r>
      <w:r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ru-RU"/>
        </w:rPr>
        <w:t xml:space="preserve"> – </w:t>
      </w:r>
      <w:r w:rsidR="008B6132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>Преглед процијењених</w:t>
      </w:r>
      <w:r w:rsidR="005B3683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 xml:space="preserve"> резултата за 202</w:t>
      </w:r>
      <w:r w:rsidR="00CD7F3A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>3</w:t>
      </w:r>
      <w:r w:rsidR="005B3683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>.</w:t>
      </w:r>
      <w:r w:rsidR="00F11AFA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ru-RU"/>
        </w:rPr>
        <w:t xml:space="preserve"> </w:t>
      </w:r>
      <w:r w:rsidR="005B3683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>годину</w:t>
      </w:r>
      <w:r w:rsidR="008B6132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 xml:space="preserve"> и планираних </w:t>
      </w:r>
      <w:r w:rsidR="005B3683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>резултата за</w:t>
      </w:r>
      <w:r w:rsidR="00F11AFA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ru-RU"/>
        </w:rPr>
        <w:t xml:space="preserve"> </w:t>
      </w:r>
      <w:r w:rsidR="00F11AFA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>период</w:t>
      </w:r>
      <w:r w:rsidR="005B3683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 xml:space="preserve"> 202</w:t>
      </w:r>
      <w:r w:rsidR="00CD7F3A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>4</w:t>
      </w:r>
      <w:r w:rsidR="00F11AFA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ru-RU"/>
        </w:rPr>
        <w:t>.</w:t>
      </w:r>
      <w:r w:rsidR="00BF6EFD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 xml:space="preserve"> – </w:t>
      </w:r>
      <w:r w:rsidR="005B3683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>202</w:t>
      </w:r>
      <w:r w:rsidR="00CD7F3A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>6</w:t>
      </w:r>
      <w:r w:rsidR="005B3683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>.</w:t>
      </w:r>
      <w:r w:rsidR="00F11AFA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ru-RU"/>
        </w:rPr>
        <w:t xml:space="preserve"> </w:t>
      </w:r>
      <w:r w:rsidR="005B3683" w:rsidRPr="00067EB0">
        <w:rPr>
          <w:rFonts w:ascii="Calibri" w:hAnsi="Calibri" w:cs="Calibri"/>
          <w:b w:val="0"/>
          <w:color w:val="000000" w:themeColor="text1"/>
          <w:sz w:val="22"/>
          <w:szCs w:val="22"/>
          <w:lang w:val="sr-Cyrl-BA"/>
        </w:rPr>
        <w:t>године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7"/>
        <w:gridCol w:w="1134"/>
        <w:gridCol w:w="1163"/>
        <w:gridCol w:w="1134"/>
        <w:gridCol w:w="1134"/>
        <w:gridCol w:w="1134"/>
        <w:gridCol w:w="629"/>
        <w:gridCol w:w="521"/>
        <w:gridCol w:w="521"/>
        <w:gridCol w:w="536"/>
      </w:tblGrid>
      <w:tr w:rsidR="005A04D4" w:rsidRPr="00067EB0" w14:paraId="1DA917A8" w14:textId="77777777" w:rsidTr="005A04D4">
        <w:trPr>
          <w:trHeight w:val="245"/>
          <w:tblHeader/>
          <w:jc w:val="center"/>
        </w:trPr>
        <w:tc>
          <w:tcPr>
            <w:tcW w:w="943" w:type="pct"/>
            <w:vMerge w:val="restart"/>
            <w:shd w:val="clear" w:color="auto" w:fill="FFFF99"/>
            <w:vAlign w:val="center"/>
            <w:hideMark/>
          </w:tcPr>
          <w:p w14:paraId="52296282" w14:textId="369FEE3C" w:rsidR="001D188A" w:rsidRPr="00067EB0" w:rsidRDefault="009F3B35" w:rsidP="00226F82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lang w:val="bs-Cyrl-BA"/>
              </w:rPr>
            </w:pP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Опис</w:t>
            </w:r>
          </w:p>
        </w:tc>
        <w:tc>
          <w:tcPr>
            <w:tcW w:w="582" w:type="pct"/>
            <w:vMerge w:val="restart"/>
            <w:shd w:val="clear" w:color="auto" w:fill="FFFF99"/>
            <w:vAlign w:val="center"/>
            <w:hideMark/>
          </w:tcPr>
          <w:p w14:paraId="18B50014" w14:textId="7FD1D5FB" w:rsidR="001D188A" w:rsidRPr="00067EB0" w:rsidRDefault="00CD7F3A" w:rsidP="00226F82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Ребаланс</w:t>
            </w:r>
          </w:p>
          <w:p w14:paraId="72D0B37D" w14:textId="32605B9B" w:rsidR="001D188A" w:rsidRPr="00067EB0" w:rsidRDefault="001D188A" w:rsidP="005B3683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20</w:t>
            </w:r>
            <w:r w:rsidR="006A1F23"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2</w:t>
            </w:r>
            <w:r w:rsidR="00CD7F3A"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3</w:t>
            </w: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97" w:type="pct"/>
            <w:vMerge w:val="restart"/>
            <w:shd w:val="clear" w:color="auto" w:fill="FFFF99"/>
            <w:vAlign w:val="center"/>
            <w:hideMark/>
          </w:tcPr>
          <w:p w14:paraId="4B82B367" w14:textId="68BCD1CF" w:rsidR="001D188A" w:rsidRPr="00067EB0" w:rsidRDefault="001D188A" w:rsidP="00B122E2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lang w:val="bs-Cyrl-BA"/>
              </w:rPr>
            </w:pP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Процјена 20</w:t>
            </w:r>
            <w:r w:rsidR="006A1F23"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2</w:t>
            </w:r>
            <w:r w:rsidR="00CD7F3A"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3</w:t>
            </w: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746" w:type="pct"/>
            <w:gridSpan w:val="3"/>
            <w:shd w:val="clear" w:color="auto" w:fill="FFFF99"/>
            <w:vAlign w:val="center"/>
          </w:tcPr>
          <w:p w14:paraId="70294CF5" w14:textId="77777777" w:rsidR="001D188A" w:rsidRPr="00067EB0" w:rsidRDefault="001D188A" w:rsidP="001D188A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План</w:t>
            </w:r>
          </w:p>
        </w:tc>
        <w:tc>
          <w:tcPr>
            <w:tcW w:w="1133" w:type="pct"/>
            <w:gridSpan w:val="4"/>
            <w:shd w:val="clear" w:color="auto" w:fill="FFFF99"/>
            <w:vAlign w:val="center"/>
            <w:hideMark/>
          </w:tcPr>
          <w:p w14:paraId="7B7A4B56" w14:textId="77777777" w:rsidR="001D188A" w:rsidRPr="00067EB0" w:rsidRDefault="001D188A" w:rsidP="001D188A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 xml:space="preserve">Индекс </w:t>
            </w:r>
          </w:p>
        </w:tc>
      </w:tr>
      <w:tr w:rsidR="005A04D4" w:rsidRPr="00067EB0" w14:paraId="3EE38ABE" w14:textId="77777777" w:rsidTr="005A04D4">
        <w:trPr>
          <w:trHeight w:val="245"/>
          <w:tblHeader/>
          <w:jc w:val="center"/>
        </w:trPr>
        <w:tc>
          <w:tcPr>
            <w:tcW w:w="943" w:type="pct"/>
            <w:vMerge/>
            <w:shd w:val="clear" w:color="auto" w:fill="FFFF99"/>
            <w:vAlign w:val="center"/>
          </w:tcPr>
          <w:p w14:paraId="7AFD53C8" w14:textId="77777777" w:rsidR="001D188A" w:rsidRPr="00067EB0" w:rsidRDefault="001D188A" w:rsidP="00226F82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</w:pPr>
          </w:p>
        </w:tc>
        <w:tc>
          <w:tcPr>
            <w:tcW w:w="582" w:type="pct"/>
            <w:vMerge/>
            <w:shd w:val="clear" w:color="auto" w:fill="FFFF99"/>
            <w:vAlign w:val="center"/>
          </w:tcPr>
          <w:p w14:paraId="638411FF" w14:textId="77777777" w:rsidR="001D188A" w:rsidRPr="00067EB0" w:rsidRDefault="001D188A" w:rsidP="00226F82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</w:pPr>
          </w:p>
        </w:tc>
        <w:tc>
          <w:tcPr>
            <w:tcW w:w="597" w:type="pct"/>
            <w:vMerge/>
            <w:shd w:val="clear" w:color="auto" w:fill="FFFF99"/>
            <w:vAlign w:val="center"/>
          </w:tcPr>
          <w:p w14:paraId="5CB344AB" w14:textId="77777777" w:rsidR="001D188A" w:rsidRPr="00067EB0" w:rsidRDefault="001D188A" w:rsidP="001D188A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</w:pPr>
          </w:p>
        </w:tc>
        <w:tc>
          <w:tcPr>
            <w:tcW w:w="582" w:type="pct"/>
            <w:shd w:val="clear" w:color="auto" w:fill="FFFF99"/>
            <w:vAlign w:val="center"/>
          </w:tcPr>
          <w:p w14:paraId="645E3693" w14:textId="133198EE" w:rsidR="001D188A" w:rsidRPr="00067EB0" w:rsidRDefault="001D188A" w:rsidP="00B122E2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202</w:t>
            </w:r>
            <w:r w:rsidR="00CD7F3A"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4</w:t>
            </w: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82" w:type="pct"/>
            <w:shd w:val="clear" w:color="auto" w:fill="FFFF99"/>
            <w:vAlign w:val="center"/>
          </w:tcPr>
          <w:p w14:paraId="0D60992C" w14:textId="437EE9EA" w:rsidR="001D188A" w:rsidRPr="00067EB0" w:rsidRDefault="001D188A" w:rsidP="00B122E2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202</w:t>
            </w:r>
            <w:r w:rsidR="00CD7F3A"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5</w:t>
            </w: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82" w:type="pct"/>
            <w:shd w:val="clear" w:color="auto" w:fill="FFFF99"/>
            <w:vAlign w:val="center"/>
          </w:tcPr>
          <w:p w14:paraId="4DE0D273" w14:textId="229BEB3E" w:rsidR="001D188A" w:rsidRPr="00067EB0" w:rsidRDefault="001D188A" w:rsidP="00B122E2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202</w:t>
            </w:r>
            <w:r w:rsidR="00CD7F3A"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6</w:t>
            </w:r>
            <w:r w:rsidRPr="00067EB0">
              <w:rPr>
                <w:rFonts w:ascii="Calibri" w:hAnsi="Calibri"/>
                <w:b/>
                <w:color w:val="000000" w:themeColor="text1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323" w:type="pct"/>
            <w:shd w:val="clear" w:color="auto" w:fill="FFFF99"/>
            <w:vAlign w:val="center"/>
          </w:tcPr>
          <w:p w14:paraId="44F658B9" w14:textId="77777777" w:rsidR="001D188A" w:rsidRPr="00067EB0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color w:val="000000" w:themeColor="text1"/>
                <w:sz w:val="17"/>
                <w:szCs w:val="17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7"/>
                <w:szCs w:val="17"/>
              </w:rPr>
              <w:t>3/2</w:t>
            </w:r>
          </w:p>
        </w:tc>
        <w:tc>
          <w:tcPr>
            <w:tcW w:w="267" w:type="pct"/>
            <w:shd w:val="clear" w:color="auto" w:fill="FFFF99"/>
            <w:vAlign w:val="center"/>
          </w:tcPr>
          <w:p w14:paraId="39B68DF8" w14:textId="77777777" w:rsidR="001D188A" w:rsidRPr="00067EB0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color w:val="000000" w:themeColor="text1"/>
                <w:sz w:val="17"/>
                <w:szCs w:val="17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7"/>
                <w:szCs w:val="17"/>
              </w:rPr>
              <w:t>4/3</w:t>
            </w:r>
          </w:p>
        </w:tc>
        <w:tc>
          <w:tcPr>
            <w:tcW w:w="267" w:type="pct"/>
            <w:shd w:val="clear" w:color="auto" w:fill="FFFF99"/>
            <w:vAlign w:val="center"/>
          </w:tcPr>
          <w:p w14:paraId="2B7137FD" w14:textId="77777777" w:rsidR="001D188A" w:rsidRPr="00067EB0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color w:val="000000" w:themeColor="text1"/>
                <w:sz w:val="17"/>
                <w:szCs w:val="17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7"/>
                <w:szCs w:val="17"/>
              </w:rPr>
              <w:t>5/4</w:t>
            </w:r>
          </w:p>
        </w:tc>
        <w:tc>
          <w:tcPr>
            <w:tcW w:w="275" w:type="pct"/>
            <w:shd w:val="clear" w:color="auto" w:fill="FFFF99"/>
            <w:vAlign w:val="center"/>
          </w:tcPr>
          <w:p w14:paraId="317DB708" w14:textId="77777777" w:rsidR="001D188A" w:rsidRPr="00067EB0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color w:val="000000" w:themeColor="text1"/>
                <w:sz w:val="17"/>
                <w:szCs w:val="17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7"/>
                <w:szCs w:val="17"/>
              </w:rPr>
              <w:t>6/5</w:t>
            </w:r>
          </w:p>
        </w:tc>
      </w:tr>
      <w:tr w:rsidR="005A04D4" w:rsidRPr="00067EB0" w14:paraId="406163A6" w14:textId="77777777" w:rsidTr="005A04D4">
        <w:trPr>
          <w:trHeight w:val="152"/>
          <w:tblHeader/>
          <w:jc w:val="center"/>
        </w:trPr>
        <w:tc>
          <w:tcPr>
            <w:tcW w:w="943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14:paraId="3A4E76E3" w14:textId="77777777" w:rsidR="00C451BF" w:rsidRPr="00067EB0" w:rsidRDefault="00C451BF" w:rsidP="00226F82">
            <w:pPr>
              <w:pStyle w:val="BodyText"/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14:paraId="6F33B076" w14:textId="77777777" w:rsidR="00C451BF" w:rsidRPr="00067EB0" w:rsidRDefault="00C451BF" w:rsidP="00226F82">
            <w:pPr>
              <w:pStyle w:val="BodyText"/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14:paraId="2D05A271" w14:textId="77777777" w:rsidR="00C451BF" w:rsidRPr="00067EB0" w:rsidRDefault="00C451BF" w:rsidP="00226F82">
            <w:pPr>
              <w:pStyle w:val="BodyText"/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en-US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4C35A164" w14:textId="77777777" w:rsidR="00C451BF" w:rsidRPr="00067EB0" w:rsidRDefault="00C451BF" w:rsidP="00244032">
            <w:pPr>
              <w:pStyle w:val="BodyText"/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  <w:t>4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407D5916" w14:textId="77777777" w:rsidR="00C451BF" w:rsidRPr="00067EB0" w:rsidRDefault="00C451BF" w:rsidP="00244032">
            <w:pPr>
              <w:pStyle w:val="BodyText"/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sr-Latn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sr-Latn-BA"/>
              </w:rPr>
              <w:t>5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FCC99"/>
          </w:tcPr>
          <w:p w14:paraId="23CF8014" w14:textId="77777777" w:rsidR="00C451BF" w:rsidRPr="00067EB0" w:rsidRDefault="00C451BF" w:rsidP="00244032">
            <w:pPr>
              <w:pStyle w:val="BodyText"/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sr-Latn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sr-Latn-BA"/>
              </w:rPr>
              <w:t>6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FCC99"/>
            <w:hideMark/>
          </w:tcPr>
          <w:p w14:paraId="6A7145FF" w14:textId="77777777" w:rsidR="00C451BF" w:rsidRPr="00067EB0" w:rsidRDefault="00C451BF" w:rsidP="00244032">
            <w:pPr>
              <w:pStyle w:val="BodyText"/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sr-Latn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sr-Latn-BA"/>
              </w:rPr>
              <w:t>7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16973376" w14:textId="77777777" w:rsidR="00C451BF" w:rsidRPr="00067EB0" w:rsidRDefault="00C451BF" w:rsidP="00244032">
            <w:pPr>
              <w:pStyle w:val="BodyText"/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sr-Latn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sr-Latn-BA"/>
              </w:rPr>
              <w:t>8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419DF7F4" w14:textId="77777777" w:rsidR="00C451BF" w:rsidRPr="00067EB0" w:rsidRDefault="00C451BF" w:rsidP="00244032">
            <w:pPr>
              <w:pStyle w:val="BodyText"/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sr-Latn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sr-Latn-BA"/>
              </w:rPr>
              <w:t>9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FFCC99"/>
          </w:tcPr>
          <w:p w14:paraId="643E2D6C" w14:textId="77777777" w:rsidR="00C451BF" w:rsidRPr="00067EB0" w:rsidRDefault="00C451BF" w:rsidP="00244032">
            <w:pPr>
              <w:pStyle w:val="BodyText"/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sr-Latn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sr-Latn-BA"/>
              </w:rPr>
              <w:t>10</w:t>
            </w:r>
          </w:p>
        </w:tc>
      </w:tr>
      <w:tr w:rsidR="005A04D4" w:rsidRPr="00067EB0" w14:paraId="3A807D06" w14:textId="77777777" w:rsidTr="005A04D4">
        <w:trPr>
          <w:trHeight w:val="360"/>
          <w:jc w:val="center"/>
        </w:trPr>
        <w:tc>
          <w:tcPr>
            <w:tcW w:w="94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38A1DB" w14:textId="77777777" w:rsidR="005A04D4" w:rsidRPr="00067EB0" w:rsidRDefault="005A04D4" w:rsidP="005A04D4">
            <w:pPr>
              <w:pStyle w:val="BodyText"/>
              <w:rPr>
                <w:rFonts w:ascii="Calibri" w:hAnsi="Calibri"/>
                <w:b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Обим услуга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A6447F" w14:textId="6DC01B3F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56.866.088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9E9261" w14:textId="6909E366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57.001.198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626FB2" w14:textId="44C4ECBE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57.960.362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640569" w14:textId="4CCE8B3C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58.745.871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306FD3" w14:textId="30F92F2E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59.269.257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3ED3F5" w14:textId="2D81758E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5643D4" w14:textId="7199856E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751686" w14:textId="5139DD00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EDEBEB" w14:textId="3C73D7F0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5A04D4" w:rsidRPr="00067EB0" w14:paraId="06E7BE69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6E49232C" w14:textId="77777777" w:rsidR="005A04D4" w:rsidRPr="00067EB0" w:rsidRDefault="005A04D4" w:rsidP="005A04D4">
            <w:pPr>
              <w:pStyle w:val="BodyText"/>
              <w:ind w:right="-144"/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- Поштанске услуге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D74094" w14:textId="0EC61684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30.725.555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D52F55" w14:textId="087013F7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30.661.890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8580E2" w14:textId="6A878F93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31.078.793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AE3000" w14:textId="59907A47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31.507.981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7437EE" w14:textId="712D91FD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31.787.963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928DB0" w14:textId="1BF6F4BE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5265D0" w14:textId="15C0FA7A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18C456" w14:textId="1E09168A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10709" w14:textId="21FEB355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</w:tr>
      <w:tr w:rsidR="005A04D4" w:rsidRPr="00067EB0" w14:paraId="0121E6AC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3808955" w14:textId="77777777" w:rsidR="005A04D4" w:rsidRPr="00067EB0" w:rsidRDefault="005A04D4" w:rsidP="005A04D4">
            <w:pPr>
              <w:pStyle w:val="BodyText"/>
              <w:ind w:right="-144"/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- Финансијске услуге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21246B" w14:textId="13882261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18.377.630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7F12F6" w14:textId="37A091BC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18.377.965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072509" w14:textId="7591E7AE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18.918.662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24908D" w14:textId="37712FB4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19.288.945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A599A" w14:textId="07065E6D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19.541.319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DC1D66" w14:textId="6CEADF07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608B3A" w14:textId="246E1E22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C9FA40" w14:textId="06555EFA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923C59" w14:textId="12CBC4D3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</w:tr>
      <w:tr w:rsidR="005A04D4" w:rsidRPr="00067EB0" w14:paraId="69EE3DEF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AFAC7" w14:textId="77777777" w:rsidR="005A04D4" w:rsidRPr="00067EB0" w:rsidRDefault="005A04D4" w:rsidP="005A04D4">
            <w:pPr>
              <w:pStyle w:val="BodyText"/>
              <w:ind w:right="-144"/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- Остале услуге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50CE" w14:textId="227C99D0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7.762.903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A9C5" w14:textId="3714DBF5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7.961.342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ABDF" w14:textId="613BB789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7.962.906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35CE" w14:textId="1B4C951D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7.948.945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1357" w14:textId="1F41FA12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7.939.975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B730" w14:textId="4C551AF8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8A52" w14:textId="606BE0A3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5C7C" w14:textId="7C2DCFFA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BBB7" w14:textId="3A7EB508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5A04D4" w:rsidRPr="00067EB0" w14:paraId="5F1BE01D" w14:textId="77777777" w:rsidTr="005A04D4">
        <w:trPr>
          <w:trHeight w:val="360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CAED96" w14:textId="77777777" w:rsidR="005A04D4" w:rsidRPr="00067EB0" w:rsidRDefault="005A04D4" w:rsidP="005A04D4">
            <w:pPr>
              <w:pStyle w:val="BodyText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bs-Cyrl-BA"/>
              </w:rPr>
              <w:t>Укупан приход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0985AF" w14:textId="6556F3EC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89.630.940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5A5D85" w14:textId="37D22D28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90.075.550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C29413" w14:textId="4C847ABD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93.193.416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B79828" w14:textId="011CECA0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94.259.568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552F17" w14:textId="38CAF6F6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94.988.606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FC693D" w14:textId="10305640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5E0181" w14:textId="13A013D9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6CA27A" w14:textId="08069720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A222BF" w14:textId="5BFED3DA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5A04D4" w:rsidRPr="00067EB0" w14:paraId="6DF9A79B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71937F" w14:textId="77777777" w:rsidR="005A04D4" w:rsidRPr="00067EB0" w:rsidRDefault="005A04D4" w:rsidP="005A04D4">
            <w:pPr>
              <w:pStyle w:val="BodyText"/>
              <w:ind w:right="-144"/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-Пословни приход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345C9B" w14:textId="7ED7F8FA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88.547.867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18E9B" w14:textId="0BE4A8DC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89.196.848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58CA84" w14:textId="433D23DA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92.738.926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5E0DAF" w14:textId="560B06A4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93.815.078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3FC359" w14:textId="33607961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94.534.116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35FFD5" w14:textId="53F0B3BD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A44155" w14:textId="2703B8BC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6B2123" w14:textId="05A62D27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E31717" w14:textId="640B160B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</w:tr>
      <w:tr w:rsidR="005A04D4" w:rsidRPr="00067EB0" w14:paraId="1EFE4FA6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9FCA2A" w14:textId="77777777" w:rsidR="005A04D4" w:rsidRPr="00067EB0" w:rsidRDefault="005A04D4" w:rsidP="005A04D4">
            <w:pPr>
              <w:pStyle w:val="BodyText"/>
              <w:ind w:right="-144"/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-Финансијски приход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1B739E" w14:textId="482CCB6E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195.116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2F3D61" w14:textId="03F151D3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179.200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5288EE" w14:textId="414947E1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174.200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BF25E" w14:textId="594213AC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174.200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6DED2B" w14:textId="3F085E78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174.200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306F8D" w14:textId="3DCF1209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344166" w14:textId="316D5607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BDC357" w14:textId="3C76C9D4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FBBFEA" w14:textId="3B9424D6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5A04D4" w:rsidRPr="00067EB0" w14:paraId="40CD3E54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424C67" w14:textId="77777777" w:rsidR="005A04D4" w:rsidRPr="00067EB0" w:rsidRDefault="005A04D4" w:rsidP="005A04D4">
            <w:pPr>
              <w:pStyle w:val="BodyText"/>
              <w:ind w:right="-144"/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-Остали приходи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79CEA2" w14:textId="3BF44F81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843.957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F8CDB4" w14:textId="1D95564A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655.502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F85CB6" w14:textId="2419CDD0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220.290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09A8A8" w14:textId="56457EBA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220.290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97F625" w14:textId="13803376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220.290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CABD5D" w14:textId="60BBEC11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CF5D0C" w14:textId="694C5418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315B0B" w14:textId="260FD641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7E8BFC" w14:textId="05560C6D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5A04D4" w:rsidRPr="00067EB0" w14:paraId="475D3B62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DCF90E" w14:textId="27E63BC1" w:rsidR="005A04D4" w:rsidRPr="00067EB0" w:rsidRDefault="005A04D4" w:rsidP="005A04D4">
            <w:pPr>
              <w:pStyle w:val="BodyText"/>
              <w:ind w:right="-144"/>
              <w:jc w:val="left"/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 xml:space="preserve">- Приходи по осн. усклађ. вријед. </w:t>
            </w:r>
            <w:r w:rsidR="002D2569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имо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4B4E13" w14:textId="58E658F0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4.000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FF0D63" w14:textId="3D8EEFA1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B16AAD" w14:textId="230B8D46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565547" w14:textId="7D76DEAD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1243E3" w14:textId="246D5920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20.000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C30CB1" w14:textId="7F8BAE5C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CAC91A" w14:textId="4DC818AB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91CC61" w14:textId="7065CFAC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5A683A" w14:textId="14FEDFB4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</w:t>
            </w:r>
          </w:p>
        </w:tc>
      </w:tr>
      <w:tr w:rsidR="005A04D4" w:rsidRPr="00067EB0" w14:paraId="231A2C11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EEEC" w14:textId="5D739C48" w:rsidR="005A04D4" w:rsidRPr="00067EB0" w:rsidRDefault="005A04D4" w:rsidP="005A04D4">
            <w:pPr>
              <w:pStyle w:val="BodyText"/>
              <w:ind w:right="-144"/>
              <w:jc w:val="left"/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 xml:space="preserve">- Прих. по ос. испр. греш. из ран. </w:t>
            </w:r>
            <w:r w:rsidR="002D2569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год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9C925" w14:textId="24761D78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40.000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827B" w14:textId="7D2EFB5C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9434" w14:textId="2A32F788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81D5" w14:textId="48763158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946F" w14:textId="089CE19B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40.000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227D0" w14:textId="04502972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26F6" w14:textId="7A241472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98163" w14:textId="65FEF0E0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7A85" w14:textId="3F1F5142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5A04D4" w:rsidRPr="00067EB0" w14:paraId="01A06FFA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194372" w14:textId="77777777" w:rsidR="005A04D4" w:rsidRPr="00067EB0" w:rsidRDefault="005A04D4" w:rsidP="005A04D4">
            <w:pPr>
              <w:jc w:val="both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Укупни расходи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3D39E3" w14:textId="6D66E1CB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87.789.153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2B2A0" w14:textId="5879493E" w:rsidR="005A04D4" w:rsidRPr="00067EB0" w:rsidRDefault="00EE453E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88.654.637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EB72F4" w14:textId="50A4071E" w:rsidR="005A04D4" w:rsidRPr="00067EB0" w:rsidRDefault="00EE453E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92.596.249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A5B16A" w14:textId="18AE4C4C" w:rsidR="005A04D4" w:rsidRPr="00067EB0" w:rsidRDefault="00EE453E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93.379.556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9400E1" w14:textId="75A90AF4" w:rsidR="005A04D4" w:rsidRPr="00067EB0" w:rsidRDefault="00EE453E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93.876.105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F29B9E" w14:textId="06EECC23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48DB1B" w14:textId="3B0EA0E9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="00EE453E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0A8B6E" w14:textId="71813E4F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93AEAA" w14:textId="353B3CBC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="00DB609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5A04D4" w:rsidRPr="00067EB0" w14:paraId="73410D38" w14:textId="77777777" w:rsidTr="005A04D4">
        <w:trPr>
          <w:trHeight w:val="360"/>
          <w:jc w:val="center"/>
        </w:trPr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02F4707D" w14:textId="77777777" w:rsidR="005A04D4" w:rsidRPr="00067EB0" w:rsidRDefault="005A04D4" w:rsidP="005A04D4">
            <w:pPr>
              <w:pStyle w:val="BodyText"/>
              <w:ind w:right="-144"/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-Пословни расход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8C1465" w14:textId="12CCBF30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86.881.037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F759BD" w14:textId="51BED0E9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87.491.455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3AA0AC" w14:textId="0A5C4FC4" w:rsidR="005A04D4" w:rsidRPr="00067EB0" w:rsidRDefault="00EE453E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91.500.850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32A773" w14:textId="77CC95D5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92.153.594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4EACC2" w14:textId="2AD16163" w:rsidR="005A04D4" w:rsidRPr="00067EB0" w:rsidRDefault="00EE453E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92.780.212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468157" w14:textId="0B65ED93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DCD1E7" w14:textId="10D28C53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6D68F3" w14:textId="510F1B46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6030E8" w14:textId="2A52CFBA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  <w:r w:rsidR="00754BF2"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</w:tr>
      <w:tr w:rsidR="005A04D4" w:rsidRPr="00067EB0" w14:paraId="671CAF1F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21A50E7D" w14:textId="77777777" w:rsidR="005A04D4" w:rsidRPr="00067EB0" w:rsidRDefault="005A04D4" w:rsidP="005A04D4">
            <w:pPr>
              <w:pStyle w:val="BodyText"/>
              <w:ind w:right="-144"/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-Финансијски расходи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298FAD" w14:textId="6620D7F9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334.716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79B783" w14:textId="4B9A6686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301.793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20A5C" w14:textId="7A81A036" w:rsidR="005A04D4" w:rsidRPr="00067EB0" w:rsidRDefault="00754BF2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554.989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4493B" w14:textId="24A99440" w:rsidR="005A04D4" w:rsidRPr="00067EB0" w:rsidRDefault="00754BF2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685.551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0A4629" w14:textId="51019CFB" w:rsidR="005A04D4" w:rsidRPr="00067EB0" w:rsidRDefault="00754BF2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555.483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3251C2" w14:textId="22AAA475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776887" w14:textId="563D5913" w:rsidR="005A04D4" w:rsidRPr="00067EB0" w:rsidRDefault="00754BF2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184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F1D000" w14:textId="0B07CE42" w:rsidR="005A04D4" w:rsidRPr="00067EB0" w:rsidRDefault="00754BF2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53204" w14:textId="63690511" w:rsidR="005A04D4" w:rsidRPr="00067EB0" w:rsidRDefault="00754BF2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81</w:t>
            </w:r>
          </w:p>
        </w:tc>
      </w:tr>
      <w:tr w:rsidR="005A04D4" w:rsidRPr="00067EB0" w14:paraId="511FC227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52773923" w14:textId="77777777" w:rsidR="005A04D4" w:rsidRPr="00067EB0" w:rsidRDefault="005A04D4" w:rsidP="005A04D4">
            <w:pPr>
              <w:pStyle w:val="BodyText"/>
              <w:ind w:right="-144"/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-Остали расходи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D7DDBD" w14:textId="355BA51C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273.400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627652" w14:textId="21A6A3EF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243.451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621FC0" w14:textId="433A5412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240.410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68DB40" w14:textId="787803BA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240.410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AFD933" w14:textId="7877B11F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240.410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2C6727" w14:textId="04AA9792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7DECAD" w14:textId="5C5DC7EC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ED9AD1" w14:textId="7090B572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5918F9" w14:textId="2C80D364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5A04D4" w:rsidRPr="00067EB0" w14:paraId="1A48E73B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4A6826C3" w14:textId="5AD32307" w:rsidR="005A04D4" w:rsidRPr="00067EB0" w:rsidRDefault="005A04D4" w:rsidP="005A04D4">
            <w:pPr>
              <w:pStyle w:val="BodyText"/>
              <w:ind w:right="-144"/>
              <w:jc w:val="left"/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 xml:space="preserve">-Расходи по осн. усклађ. вријд. </w:t>
            </w:r>
            <w:r w:rsidR="002D2569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имов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3E374" w14:textId="415F41AC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100.000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59A019" w14:textId="590D31CE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5FB973" w14:textId="336A5B46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5A2681" w14:textId="13531E0B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83DF67" w14:textId="7F2CD182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100.000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E69A1" w14:textId="5C47D5CE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71EF3" w14:textId="657ABA6C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FB4BD5" w14:textId="0DDB4393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99185F" w14:textId="5EE3E0F1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5A04D4" w:rsidRPr="00067EB0" w14:paraId="3E0E062D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B796E" w14:textId="33AA6096" w:rsidR="005A04D4" w:rsidRPr="00067EB0" w:rsidRDefault="005A04D4" w:rsidP="005A04D4">
            <w:pPr>
              <w:pStyle w:val="BodyText"/>
              <w:ind w:right="-144"/>
              <w:jc w:val="left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 xml:space="preserve">-Расходи по ос. испр. греш. из ран. </w:t>
            </w:r>
            <w:r w:rsidR="002D2569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година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573C" w14:textId="2FD091E6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200.000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96C0" w14:textId="03DC0E8B" w:rsidR="005A04D4" w:rsidRPr="00067EB0" w:rsidRDefault="002F4710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517.938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2AA0" w14:textId="3E6A2C46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2507" w14:textId="2894CB1B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3C68" w14:textId="1A503024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200.000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4AD4" w14:textId="53C96329" w:rsidR="005A04D4" w:rsidRPr="00067EB0" w:rsidRDefault="002F4710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259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9A2E" w14:textId="77653492" w:rsidR="005A04D4" w:rsidRPr="00067EB0" w:rsidRDefault="002F4710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B798" w14:textId="1EC05EA8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16D0" w14:textId="65D720C6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5A04D4" w:rsidRPr="00067EB0" w14:paraId="753266D8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FB34E" w14:textId="77777777" w:rsidR="005A04D4" w:rsidRPr="00067EB0" w:rsidRDefault="005A04D4" w:rsidP="005A04D4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b/>
                <w:color w:val="000000" w:themeColor="text1"/>
                <w:sz w:val="20"/>
                <w:szCs w:val="20"/>
                <w:lang w:val="bs-Cyrl-BA"/>
              </w:rPr>
              <w:t>Нето добит или нето губитак периода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 xml:space="preserve">  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91B3" w14:textId="1FB0A29F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1.841.787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5C1E" w14:textId="6801767A" w:rsidR="005A04D4" w:rsidRPr="00067EB0" w:rsidRDefault="002F4710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1.420.914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A771" w14:textId="6577D903" w:rsidR="005A04D4" w:rsidRPr="00067EB0" w:rsidRDefault="002F4710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597.167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6AE7" w14:textId="2DDF3D7B" w:rsidR="005A04D4" w:rsidRPr="00067EB0" w:rsidRDefault="002F4710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880.013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305" w14:textId="22852A05" w:rsidR="005A04D4" w:rsidRPr="00067EB0" w:rsidRDefault="002F4710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1.112.501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3C02" w14:textId="16819177" w:rsidR="005A04D4" w:rsidRPr="00067EB0" w:rsidRDefault="002F4710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06B8" w14:textId="7823B864" w:rsidR="005A04D4" w:rsidRPr="00067EB0" w:rsidRDefault="002F4710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B390" w14:textId="3F0D9092" w:rsidR="005A04D4" w:rsidRPr="00067EB0" w:rsidRDefault="002F4710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5262" w14:textId="1A06A353" w:rsidR="005A04D4" w:rsidRPr="00067EB0" w:rsidRDefault="002F4710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126</w:t>
            </w:r>
          </w:p>
        </w:tc>
      </w:tr>
      <w:tr w:rsidR="005A04D4" w:rsidRPr="00067EB0" w14:paraId="66002EB2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6661" w14:textId="77777777" w:rsidR="005A04D4" w:rsidRPr="00067EB0" w:rsidRDefault="005A04D4" w:rsidP="005A04D4">
            <w:pPr>
              <w:jc w:val="both"/>
              <w:rPr>
                <w:rFonts w:ascii="Calibri" w:hAnsi="Calibri"/>
                <w:bCs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bCs/>
                <w:color w:val="000000" w:themeColor="text1"/>
                <w:sz w:val="20"/>
                <w:szCs w:val="20"/>
                <w:lang w:val="bs-Cyrl-BA"/>
              </w:rPr>
              <w:t>Остала  добит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5F19" w14:textId="493DAE4B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518.454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FCFA" w14:textId="630157F5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515.000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D3D1" w14:textId="7A32CB00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515.000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E055" w14:textId="4016B417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515.000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C379" w14:textId="3E2CE6BF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515.000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9AF9" w14:textId="31F319B2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2E22" w14:textId="575D77D3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8293" w14:textId="5443B06D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3266" w14:textId="3E30E18E" w:rsidR="005A04D4" w:rsidRPr="00067EB0" w:rsidRDefault="005A04D4" w:rsidP="005A04D4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5A04D4" w:rsidRPr="00067EB0" w14:paraId="501F6B32" w14:textId="77777777" w:rsidTr="005A04D4">
        <w:trPr>
          <w:trHeight w:val="360"/>
          <w:jc w:val="center"/>
        </w:trPr>
        <w:tc>
          <w:tcPr>
            <w:tcW w:w="9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52FC" w14:textId="77777777" w:rsidR="005A04D4" w:rsidRPr="00067EB0" w:rsidRDefault="005A04D4" w:rsidP="005A04D4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Укупан  нето резултат (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д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обит или губитак)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4BBC" w14:textId="40F8DD62" w:rsidR="005A04D4" w:rsidRPr="00067EB0" w:rsidRDefault="005A04D4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2.360.241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625B" w14:textId="303324AB" w:rsidR="005A04D4" w:rsidRPr="00067EB0" w:rsidRDefault="002F4710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1.935.914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2EF4" w14:textId="0A9C2700" w:rsidR="005A04D4" w:rsidRPr="00067EB0" w:rsidRDefault="002F4710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1.112.167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FDB6" w14:textId="3CF0110D" w:rsidR="005A04D4" w:rsidRPr="00067EB0" w:rsidRDefault="00A312A6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1.395.013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1C5E" w14:textId="0868E5F6" w:rsidR="005A04D4" w:rsidRPr="00067EB0" w:rsidRDefault="00A312A6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1.627.501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EF55" w14:textId="6F2E8FF5" w:rsidR="005A04D4" w:rsidRPr="00067EB0" w:rsidRDefault="00A312A6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57A8" w14:textId="67417EEE" w:rsidR="005A04D4" w:rsidRPr="00067EB0" w:rsidRDefault="00A312A6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C8B0" w14:textId="72AC50A6" w:rsidR="005A04D4" w:rsidRPr="00067EB0" w:rsidRDefault="00A312A6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B6C5" w14:textId="69BC8EEC" w:rsidR="005A04D4" w:rsidRPr="00067EB0" w:rsidRDefault="00A312A6" w:rsidP="005A04D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117</w:t>
            </w:r>
          </w:p>
        </w:tc>
      </w:tr>
      <w:tr w:rsidR="009F3B35" w:rsidRPr="00067EB0" w14:paraId="6E821B27" w14:textId="77777777" w:rsidTr="005A04D4">
        <w:trPr>
          <w:trHeight w:val="360"/>
          <w:jc w:val="center"/>
        </w:trPr>
        <w:tc>
          <w:tcPr>
            <w:tcW w:w="943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0604FE1" w14:textId="77777777" w:rsidR="009F3B35" w:rsidRPr="00067EB0" w:rsidRDefault="009F3B35" w:rsidP="009F3B35">
            <w:pPr>
              <w:jc w:val="both"/>
              <w:rPr>
                <w:rFonts w:ascii="Calibri" w:hAnsi="Calibri"/>
                <w:bCs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bCs/>
                <w:color w:val="000000" w:themeColor="text1"/>
                <w:sz w:val="20"/>
                <w:szCs w:val="20"/>
                <w:lang w:val="bs-Cyrl-BA"/>
              </w:rPr>
              <w:t>Стална средства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4819" w14:textId="564A4C83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77.275.891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CD5D" w14:textId="7CBA3908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76.594.192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19F1" w14:textId="5DFAF6AD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81.493.308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EC06" w14:textId="3D19D88C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80.994.655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61DE" w14:textId="0E00120C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80.995.414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6AA0" w14:textId="055E463E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41F5" w14:textId="4131A502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  <w:r w:rsidR="00A312A6"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38F0" w14:textId="090AC984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F614" w14:textId="4F7608B8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9F3B35" w:rsidRPr="00067EB0" w14:paraId="778BB232" w14:textId="77777777" w:rsidTr="005A04D4">
        <w:trPr>
          <w:trHeight w:val="360"/>
          <w:jc w:val="center"/>
        </w:trPr>
        <w:tc>
          <w:tcPr>
            <w:tcW w:w="943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058A8B9" w14:textId="77777777" w:rsidR="009F3B35" w:rsidRPr="00067EB0" w:rsidRDefault="009F3B35" w:rsidP="009F3B35">
            <w:pPr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Текућа средства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76EF" w14:textId="001D1DE7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12.201.359</w:t>
            </w:r>
          </w:p>
        </w:tc>
        <w:tc>
          <w:tcPr>
            <w:tcW w:w="59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6B5E" w14:textId="56617BA7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11.961.655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C5FE" w14:textId="5E5CCA19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12.352.823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A11A" w14:textId="74F7945D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12.449.088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37CB" w14:textId="595CB591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12.472.069</w:t>
            </w:r>
          </w:p>
        </w:tc>
        <w:tc>
          <w:tcPr>
            <w:tcW w:w="3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15F3" w14:textId="70D098A9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2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F5C1" w14:textId="22E00FA9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  <w:r w:rsidR="00A312A6"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A4DC" w14:textId="77E89573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6B28" w14:textId="1E1FEC50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  <w:r w:rsidR="00A312A6"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9F3B35" w:rsidRPr="00067EB0" w14:paraId="600412AA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0321B" w14:textId="77777777" w:rsidR="009F3B35" w:rsidRPr="00067EB0" w:rsidRDefault="009F3B35" w:rsidP="009F3B35">
            <w:pPr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Капитал Предузећа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1F15" w14:textId="36B0AC1B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67.660.647</w:t>
            </w:r>
          </w:p>
        </w:tc>
        <w:tc>
          <w:tcPr>
            <w:tcW w:w="59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4A57" w14:textId="497A6F80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66.642.697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99B0" w14:textId="3047D88C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67.187.052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C39C" w14:textId="1774BBDC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66.186.481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92D3C" w14:textId="54829842" w:rsidR="009F3B35" w:rsidRPr="00067EB0" w:rsidRDefault="00A312A6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66.184.297</w:t>
            </w:r>
          </w:p>
        </w:tc>
        <w:tc>
          <w:tcPr>
            <w:tcW w:w="32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3069" w14:textId="7F6662C9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  <w:r w:rsidR="00A312A6"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0F47" w14:textId="3B370C87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D62F" w14:textId="37DD058A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27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962D" w14:textId="254FE56B" w:rsidR="009F3B35" w:rsidRPr="00067EB0" w:rsidRDefault="009F3B35" w:rsidP="009F3B35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</w:tr>
      <w:tr w:rsidR="009F3B35" w:rsidRPr="00067EB0" w14:paraId="40670412" w14:textId="77777777" w:rsidTr="005A04D4">
        <w:trPr>
          <w:trHeight w:val="331"/>
          <w:jc w:val="center"/>
        </w:trPr>
        <w:tc>
          <w:tcPr>
            <w:tcW w:w="9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E731" w14:textId="77777777" w:rsidR="009F3B35" w:rsidRPr="00067EB0" w:rsidRDefault="009F3B35" w:rsidP="009F3B35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Број запослених на дан 31.12.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F7B2" w14:textId="2EE2380F" w:rsidR="009F3B35" w:rsidRPr="00067EB0" w:rsidRDefault="009F3B35" w:rsidP="009F3B35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2.589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7102" w14:textId="482EB655" w:rsidR="009F3B35" w:rsidRPr="00067EB0" w:rsidRDefault="009F3B35" w:rsidP="009F3B35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2.613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319E" w14:textId="30A660D5" w:rsidR="009F3B35" w:rsidRPr="00067EB0" w:rsidRDefault="009F3B35" w:rsidP="009F3B35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2.613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56B6" w14:textId="767DD125" w:rsidR="009F3B35" w:rsidRPr="00067EB0" w:rsidRDefault="009F3B35" w:rsidP="009F3B35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2.600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5590" w14:textId="0983A72E" w:rsidR="009F3B35" w:rsidRPr="00067EB0" w:rsidRDefault="009F3B35" w:rsidP="009F3B35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2.600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602A" w14:textId="757E9CED" w:rsidR="009F3B35" w:rsidRPr="00067EB0" w:rsidRDefault="009F3B35" w:rsidP="009F3B35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DFA2" w14:textId="4ABCE48D" w:rsidR="009F3B35" w:rsidRPr="00067EB0" w:rsidRDefault="009F3B35" w:rsidP="009F3B35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226A" w14:textId="5D69080B" w:rsidR="009F3B35" w:rsidRPr="00067EB0" w:rsidRDefault="009F3B35" w:rsidP="009F3B35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3CA3" w14:textId="7222DD78" w:rsidR="009F3B35" w:rsidRPr="00067EB0" w:rsidRDefault="009F3B35" w:rsidP="009F3B35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bookmarkEnd w:id="6"/>
      <w:bookmarkEnd w:id="7"/>
      <w:bookmarkEnd w:id="8"/>
    </w:tbl>
    <w:p w14:paraId="4B13EB9F" w14:textId="77777777" w:rsidR="00F973A8" w:rsidRPr="00067EB0" w:rsidRDefault="00F973A8" w:rsidP="006A6642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</w:p>
    <w:p w14:paraId="78C7C258" w14:textId="77777777" w:rsidR="00C707C9" w:rsidRDefault="00D12231" w:rsidP="00D12231">
      <w:pPr>
        <w:ind w:firstLine="284"/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На бази тенденције кретања у периоду </w:t>
      </w:r>
      <w:r w:rsidR="00E1731D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девет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мјесеци 2023. године процјењује се реализација укупног обима услуга за 2023. годину. Процјена физичког обима услуга у односу на ребаланс плана за 2023. годину већа је за 135.110 услуга.</w:t>
      </w:r>
    </w:p>
    <w:p w14:paraId="6328545D" w14:textId="03A55558" w:rsidR="00D12231" w:rsidRPr="00067EB0" w:rsidRDefault="00D12231" w:rsidP="00D12231">
      <w:pPr>
        <w:ind w:firstLine="284"/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lastRenderedPageBreak/>
        <w:t xml:space="preserve"> Посматрано по групама поштанских услуга:</w:t>
      </w:r>
    </w:p>
    <w:p w14:paraId="1D396108" w14:textId="09D639F0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процијењени ниво обима поштанских услуга (са доминантним учешћем писмоносних од 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43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,94% у укупном обиму услуга) износи 100% ребаланса планираног обима, односно процјена је у односу на ребаланс плана мања за 63.665 </w:t>
      </w:r>
      <w:r w:rsidR="009F3B35"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услуга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;</w:t>
      </w:r>
    </w:p>
    <w:p w14:paraId="3D4C434D" w14:textId="6FEAB9B9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процијењени обим финансијских услуга већи је за 335 </w:t>
      </w:r>
      <w:r w:rsidR="009F3B35"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услуга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 у односу на ребаланс плана финансијских услуга за 2023. годину (индекс 100%);</w:t>
      </w:r>
    </w:p>
    <w:p w14:paraId="31BEC12F" w14:textId="10D28232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процијењени ниво обима осталих услуга већи је за 198.439 </w:t>
      </w:r>
      <w:r w:rsidR="009F3B35"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услуга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 у односу на ребаланс плана осталих услуга за 2023. годину (индекс 103%);</w:t>
      </w:r>
    </w:p>
    <w:p w14:paraId="7E05E43D" w14:textId="77777777" w:rsidR="00D12231" w:rsidRPr="00067EB0" w:rsidRDefault="00D12231" w:rsidP="00D12231">
      <w:pPr>
        <w:tabs>
          <w:tab w:val="left" w:pos="540"/>
        </w:tabs>
        <w:autoSpaceDE w:val="0"/>
        <w:autoSpaceDN w:val="0"/>
        <w:adjustRightInd w:val="0"/>
        <w:ind w:left="54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</w:p>
    <w:p w14:paraId="4311F2E5" w14:textId="0FADB80B" w:rsidR="00D12231" w:rsidRPr="00067EB0" w:rsidRDefault="00D12231" w:rsidP="00D12231">
      <w:pPr>
        <w:ind w:firstLine="284"/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Процијењени укупни приходи износе 90.075.550 КМ и већи су за </w:t>
      </w:r>
      <w:r w:rsidR="009F3B35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0,5</w:t>
      </w:r>
      <w:r w:rsidR="009B4978" w:rsidRPr="00067EB0">
        <w:rPr>
          <w:rFonts w:ascii="Calibri" w:hAnsi="Calibri"/>
          <w:color w:val="000000" w:themeColor="text1"/>
          <w:sz w:val="22"/>
          <w:szCs w:val="22"/>
          <w:lang w:val="ru-RU"/>
        </w:rPr>
        <w:t>0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% или за 444.610 КМ од ребаланса плана укупних прихода за 2023. годину. Посматрано по структури укупних прихода:</w:t>
      </w:r>
    </w:p>
    <w:p w14:paraId="22A0030D" w14:textId="77777777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процијењени пословни приходи већи су за 1% или за 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BA"/>
        </w:rPr>
        <w:t>648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.981 КМ,</w:t>
      </w:r>
    </w:p>
    <w:p w14:paraId="6FA1C49D" w14:textId="77777777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процијењени финансијски приходи 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BA"/>
        </w:rPr>
        <w:t>мањи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 су за 8% или за 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BA"/>
        </w:rPr>
        <w:t>15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Latn-BA"/>
        </w:rPr>
        <w:t>.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BA"/>
        </w:rPr>
        <w:t>916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 КМ,</w:t>
      </w:r>
    </w:p>
    <w:p w14:paraId="2C00B266" w14:textId="77777777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процијењени остали приходи мањи су за 22% или за 188.455 КМ, </w:t>
      </w:r>
    </w:p>
    <w:p w14:paraId="31C8B42B" w14:textId="77777777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процјењени приходи по основу усклађивања вриједности средстава за 202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. годину износе 4.000 КМ и </w:t>
      </w:r>
    </w:p>
    <w:p w14:paraId="7BB4A98A" w14:textId="77777777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процијењени приходи по основу исправке грешака из ранијих периода за 202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. годину износе 40.000 КМ.</w:t>
      </w:r>
    </w:p>
    <w:p w14:paraId="5CD8FDC1" w14:textId="77777777" w:rsidR="00D12231" w:rsidRPr="00067EB0" w:rsidRDefault="00D12231" w:rsidP="00D12231">
      <w:pPr>
        <w:tabs>
          <w:tab w:val="left" w:pos="540"/>
        </w:tabs>
        <w:autoSpaceDE w:val="0"/>
        <w:autoSpaceDN w:val="0"/>
        <w:adjustRightInd w:val="0"/>
        <w:ind w:left="54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</w:p>
    <w:p w14:paraId="0B8BC13D" w14:textId="34251B9D" w:rsidR="00D12231" w:rsidRPr="00067EB0" w:rsidRDefault="00D12231" w:rsidP="00D12231">
      <w:pPr>
        <w:ind w:firstLine="284"/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Процијењени укупни расходи износе </w:t>
      </w:r>
      <w:r w:rsidR="008A352B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88.654.</w:t>
      </w:r>
      <w:r w:rsidR="00DB6096">
        <w:rPr>
          <w:rFonts w:ascii="Calibri" w:hAnsi="Calibri"/>
          <w:color w:val="000000" w:themeColor="text1"/>
          <w:sz w:val="22"/>
          <w:szCs w:val="22"/>
          <w:lang w:val="sr-Latn-BA"/>
        </w:rPr>
        <w:t>6</w:t>
      </w:r>
      <w:r w:rsidR="008A352B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37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КМ и већи су за 1% или за </w:t>
      </w:r>
      <w:r w:rsidR="008A352B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865.483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КМ од ребаланса плана расхода за 2023. годину. Посматрано по структури укупних расхода:</w:t>
      </w:r>
    </w:p>
    <w:p w14:paraId="0B80F8C3" w14:textId="77777777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процијењени пословни расходи већи су за 1%, односно за 610.418 КМ,</w:t>
      </w:r>
    </w:p>
    <w:p w14:paraId="6DD3FBC5" w14:textId="77777777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процијењени финансијски расходи мањи су за 10% или за 32.923 КМ,</w:t>
      </w:r>
    </w:p>
    <w:p w14:paraId="786EB7D6" w14:textId="1AC9DEAB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процијењени остали расходи мањи су за 11% или за 29.</w:t>
      </w:r>
      <w:r w:rsidR="009F3B35"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9</w:t>
      </w:r>
      <w:r w:rsidR="008A352B" w:rsidRPr="00067EB0">
        <w:rPr>
          <w:rFonts w:ascii="Calibri" w:eastAsia="Calibri" w:hAnsi="Calibri"/>
          <w:color w:val="000000" w:themeColor="text1"/>
          <w:sz w:val="22"/>
          <w:szCs w:val="22"/>
          <w:lang w:val="sr-Latn-BA"/>
        </w:rPr>
        <w:t>50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 КМ, </w:t>
      </w:r>
    </w:p>
    <w:p w14:paraId="4A8F95F0" w14:textId="77777777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расходи по основу усклађивања вриједности средстава према процјени за 202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. годину износе 100.000 КМ и</w:t>
      </w:r>
    </w:p>
    <w:p w14:paraId="0177E225" w14:textId="2A64FADB" w:rsidR="00D12231" w:rsidRPr="00067EB0" w:rsidRDefault="00D12231" w:rsidP="00D1223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процијењени расходи по основу исправке грешака из ранијих периода износе </w:t>
      </w:r>
      <w:r w:rsidR="008A352B"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>517.938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 КМ.</w:t>
      </w:r>
    </w:p>
    <w:p w14:paraId="6F2B63A1" w14:textId="77777777" w:rsidR="00D12231" w:rsidRPr="00067EB0" w:rsidRDefault="00D12231" w:rsidP="00D12231">
      <w:pPr>
        <w:tabs>
          <w:tab w:val="left" w:pos="540"/>
        </w:tabs>
        <w:autoSpaceDE w:val="0"/>
        <w:autoSpaceDN w:val="0"/>
        <w:adjustRightInd w:val="0"/>
        <w:jc w:val="both"/>
        <w:rPr>
          <w:rFonts w:ascii="Calibri" w:eastAsia="Calibri" w:hAnsi="Calibri"/>
          <w:b/>
          <w:bCs/>
          <w:color w:val="000000" w:themeColor="text1"/>
          <w:sz w:val="22"/>
          <w:szCs w:val="22"/>
          <w:lang w:val="ru-RU"/>
        </w:rPr>
      </w:pPr>
    </w:p>
    <w:p w14:paraId="6E9A0E8C" w14:textId="46B110A9" w:rsidR="00D12231" w:rsidRPr="00067EB0" w:rsidRDefault="00D12231" w:rsidP="00D12231">
      <w:pPr>
        <w:ind w:firstLine="270"/>
        <w:jc w:val="both"/>
        <w:rPr>
          <w:rFonts w:ascii="Calibri" w:eastAsia="Calibri" w:hAnsi="Calibri"/>
          <w:b/>
          <w:noProof/>
          <w:color w:val="000000" w:themeColor="text1"/>
          <w:sz w:val="22"/>
          <w:szCs w:val="22"/>
          <w:lang w:val="ru-RU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Проциjењени резултат пословања за 202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. годину је </w:t>
      </w:r>
      <w:r w:rsidRPr="00067EB0">
        <w:rPr>
          <w:rFonts w:ascii="Calibri" w:eastAsia="Calibri" w:hAnsi="Calibri"/>
          <w:noProof/>
          <w:color w:val="000000" w:themeColor="text1"/>
          <w:sz w:val="22"/>
          <w:szCs w:val="22"/>
          <w:lang w:val="sr-Cyrl-CS"/>
        </w:rPr>
        <w:t xml:space="preserve">нето добит у износу од </w:t>
      </w:r>
      <w:r w:rsidR="00BE6906" w:rsidRPr="00067EB0">
        <w:rPr>
          <w:rFonts w:ascii="Calibri" w:eastAsia="Calibri" w:hAnsi="Calibri"/>
          <w:noProof/>
          <w:color w:val="000000" w:themeColor="text1"/>
          <w:sz w:val="22"/>
          <w:szCs w:val="22"/>
          <w:lang w:val="sr-Cyrl-CS"/>
        </w:rPr>
        <w:t>1.420.914</w:t>
      </w:r>
      <w:r w:rsidRPr="00067EB0">
        <w:rPr>
          <w:rFonts w:ascii="Calibri" w:eastAsia="Calibri" w:hAnsi="Calibri"/>
          <w:noProof/>
          <w:color w:val="000000" w:themeColor="text1"/>
          <w:sz w:val="22"/>
          <w:szCs w:val="22"/>
          <w:lang w:val="sr-Cyrl-CS"/>
        </w:rPr>
        <w:t xml:space="preserve"> КМ. Остали добици утврђени директно у капиталу по основу смањења ревалоризационих резерви на сталним средствима исказани су у износу </w:t>
      </w:r>
      <w:r w:rsidRPr="00067EB0">
        <w:rPr>
          <w:rFonts w:ascii="Calibri" w:eastAsia="Calibri" w:hAnsi="Calibri"/>
          <w:noProof/>
          <w:color w:val="000000" w:themeColor="text1"/>
          <w:sz w:val="22"/>
          <w:szCs w:val="22"/>
          <w:lang w:val="sr-Cyrl-BA"/>
        </w:rPr>
        <w:t>515.000</w:t>
      </w:r>
      <w:r w:rsidRPr="00067EB0">
        <w:rPr>
          <w:rFonts w:ascii="Calibri" w:eastAsia="Calibri" w:hAnsi="Calibri"/>
          <w:noProof/>
          <w:color w:val="000000" w:themeColor="text1"/>
          <w:sz w:val="22"/>
          <w:szCs w:val="22"/>
          <w:lang w:val="sr-Cyrl-CS"/>
        </w:rPr>
        <w:t xml:space="preserve"> КМ, тако да процјењена </w:t>
      </w:r>
      <w:r w:rsidRPr="00067EB0">
        <w:rPr>
          <w:rFonts w:ascii="Calibri" w:eastAsia="Calibri" w:hAnsi="Calibri"/>
          <w:b/>
          <w:noProof/>
          <w:color w:val="000000" w:themeColor="text1"/>
          <w:sz w:val="22"/>
          <w:szCs w:val="22"/>
          <w:lang w:val="sr-Cyrl-CS"/>
        </w:rPr>
        <w:t>нето добит у 202</w:t>
      </w:r>
      <w:r w:rsidRPr="00067EB0">
        <w:rPr>
          <w:rFonts w:ascii="Calibri" w:eastAsia="Calibri" w:hAnsi="Calibri"/>
          <w:b/>
          <w:noProof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eastAsia="Calibri" w:hAnsi="Calibri"/>
          <w:b/>
          <w:noProof/>
          <w:color w:val="000000" w:themeColor="text1"/>
          <w:sz w:val="22"/>
          <w:szCs w:val="22"/>
          <w:lang w:val="sr-Cyrl-CS"/>
        </w:rPr>
        <w:t xml:space="preserve">. години износи </w:t>
      </w:r>
      <w:r w:rsidR="00BE6906" w:rsidRPr="00067EB0">
        <w:rPr>
          <w:rFonts w:ascii="Calibri" w:eastAsia="Calibri" w:hAnsi="Calibri"/>
          <w:b/>
          <w:noProof/>
          <w:color w:val="000000" w:themeColor="text1"/>
          <w:sz w:val="22"/>
          <w:szCs w:val="22"/>
          <w:lang w:val="sr-Cyrl-CS"/>
        </w:rPr>
        <w:t>1.935.914</w:t>
      </w:r>
      <w:r w:rsidRPr="00067EB0">
        <w:rPr>
          <w:rFonts w:ascii="Calibri" w:eastAsia="Calibri" w:hAnsi="Calibri"/>
          <w:b/>
          <w:noProof/>
          <w:color w:val="000000" w:themeColor="text1"/>
          <w:sz w:val="22"/>
          <w:szCs w:val="22"/>
          <w:lang w:val="sr-Cyrl-CS"/>
        </w:rPr>
        <w:t xml:space="preserve"> КМ.</w:t>
      </w:r>
    </w:p>
    <w:p w14:paraId="272D0E5E" w14:textId="77777777" w:rsidR="00D12231" w:rsidRPr="00067EB0" w:rsidRDefault="00D12231" w:rsidP="00D12231">
      <w:pPr>
        <w:jc w:val="both"/>
        <w:rPr>
          <w:rFonts w:ascii="Calibri" w:eastAsia="Calibri" w:hAnsi="Calibri"/>
          <w:color w:val="000000" w:themeColor="text1"/>
          <w:sz w:val="22"/>
          <w:szCs w:val="22"/>
          <w:lang w:val="sr-Cyrl-BA"/>
        </w:rPr>
      </w:pPr>
    </w:p>
    <w:p w14:paraId="068CE938" w14:textId="273F767A" w:rsidR="00D12231" w:rsidRPr="00067EB0" w:rsidRDefault="00D12231" w:rsidP="00D12231">
      <w:pPr>
        <w:ind w:firstLine="270"/>
        <w:jc w:val="both"/>
        <w:rPr>
          <w:rFonts w:ascii="Calibri" w:eastAsia="Calibri" w:hAnsi="Calibri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Процијењена вриједност сталних средстава са стањем на дан 31.12.202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. године износи </w:t>
      </w:r>
      <w:r w:rsidR="00BE6906"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76.594.192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 КМ и у односу на ребаланс плана за 202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. годину мања је за </w:t>
      </w:r>
      <w:r w:rsidR="00BE6906"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1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%, односно за </w:t>
      </w:r>
      <w:r w:rsidR="00BE6906"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681.699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 КМ. Процијењена вриједност текућих средстава на дан 31.12.202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. године износи </w:t>
      </w:r>
      <w:r w:rsidR="00BE6906"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11.961.655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 КМ и </w:t>
      </w:r>
      <w:r w:rsidR="00BE6906"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мања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 је за </w:t>
      </w:r>
      <w:r w:rsidR="00BE6906"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2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%, односно за </w:t>
      </w:r>
      <w:r w:rsidR="00BE6906"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239.704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 КМ, док капитал Предузећа према процјени на дан 31.12.202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. годин</w:t>
      </w:r>
      <w:r w:rsidRPr="00067EB0">
        <w:rPr>
          <w:rFonts w:ascii="Calibri" w:eastAsia="Calibri" w:hAnsi="Calibri"/>
          <w:color w:val="000000" w:themeColor="text1"/>
          <w:sz w:val="22"/>
          <w:szCs w:val="22"/>
        </w:rPr>
        <w:t>e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 износи 66.</w:t>
      </w:r>
      <w:r w:rsidR="008F2B6B"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642.697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 КМ.</w:t>
      </w:r>
    </w:p>
    <w:p w14:paraId="66DBBE3E" w14:textId="77777777" w:rsidR="00D12231" w:rsidRPr="00067EB0" w:rsidRDefault="00D12231" w:rsidP="00D12231">
      <w:pPr>
        <w:ind w:firstLine="270"/>
        <w:jc w:val="both"/>
        <w:rPr>
          <w:rFonts w:ascii="Calibri" w:eastAsia="Calibri" w:hAnsi="Calibri"/>
          <w:color w:val="000000" w:themeColor="text1"/>
          <w:sz w:val="22"/>
          <w:szCs w:val="22"/>
          <w:lang w:val="sr-Cyrl-BA"/>
        </w:rPr>
      </w:pPr>
    </w:p>
    <w:p w14:paraId="171E3382" w14:textId="77777777" w:rsidR="00D12231" w:rsidRPr="00067EB0" w:rsidRDefault="00D12231" w:rsidP="00D12231">
      <w:pPr>
        <w:ind w:firstLine="270"/>
        <w:jc w:val="both"/>
        <w:rPr>
          <w:rFonts w:ascii="Calibri" w:eastAsia="Calibri" w:hAnsi="Calibri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План пословања Предузећа за 202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.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годину рађен је у складу са Законом о јавним предузећима (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Latn-BA"/>
        </w:rPr>
        <w:t>„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Службени гласник Р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ru-RU"/>
        </w:rPr>
        <w:t xml:space="preserve">епублике 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Српске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Latn-BA"/>
        </w:rPr>
        <w:t>“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, бр.75 од 25. августа 2004. године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Latn-BA"/>
        </w:rPr>
        <w:t xml:space="preserve"> 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 xml:space="preserve">и „Службени гласник Републике Српске“, бр. </w:t>
      </w:r>
      <w:r w:rsidRPr="00067EB0">
        <w:rPr>
          <w:rFonts w:ascii="Calibri" w:eastAsia="Calibri" w:hAnsi="Calibri" w:cs="Calibri"/>
          <w:noProof/>
          <w:color w:val="000000" w:themeColor="text1"/>
          <w:sz w:val="22"/>
          <w:szCs w:val="22"/>
          <w:lang w:val="sr-Cyrl-BA"/>
        </w:rPr>
        <w:t>78 од 02.08.2011. године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bs-Cyrl-BA"/>
        </w:rPr>
        <w:t>).</w:t>
      </w:r>
    </w:p>
    <w:p w14:paraId="7CAAB3AD" w14:textId="77777777" w:rsidR="00D12231" w:rsidRPr="00067EB0" w:rsidRDefault="00D12231" w:rsidP="00D12231">
      <w:pPr>
        <w:ind w:firstLine="270"/>
        <w:jc w:val="both"/>
        <w:rPr>
          <w:rFonts w:ascii="Calibri" w:eastAsia="Calibri" w:hAnsi="Calibri"/>
          <w:color w:val="000000" w:themeColor="text1"/>
          <w:sz w:val="22"/>
          <w:szCs w:val="22"/>
          <w:lang w:val="bs-Latn-BA"/>
        </w:rPr>
      </w:pPr>
    </w:p>
    <w:p w14:paraId="3A0A8970" w14:textId="77777777" w:rsidR="004E4458" w:rsidRPr="00067EB0" w:rsidRDefault="004E4458" w:rsidP="004E4458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План пословања садржи:</w:t>
      </w:r>
    </w:p>
    <w:p w14:paraId="1EF49DD7" w14:textId="77777777" w:rsidR="003A2AB2" w:rsidRPr="00067EB0" w:rsidRDefault="003A2AB2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  <w:sectPr w:rsidR="003A2AB2" w:rsidRPr="00067EB0" w:rsidSect="00F66267">
          <w:footerReference w:type="default" r:id="rId12"/>
          <w:footerReference w:type="first" r:id="rId13"/>
          <w:type w:val="nextColumn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14:paraId="41475C5D" w14:textId="77777777" w:rsidR="004E4458" w:rsidRPr="00067EB0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План физичког обима услуга,</w:t>
      </w:r>
    </w:p>
    <w:p w14:paraId="69AF2AFB" w14:textId="77777777" w:rsidR="004E4458" w:rsidRPr="00067EB0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План прихода,</w:t>
      </w:r>
    </w:p>
    <w:p w14:paraId="0010DF2A" w14:textId="77777777" w:rsidR="004E4458" w:rsidRPr="00067EB0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План расхода,</w:t>
      </w:r>
    </w:p>
    <w:p w14:paraId="224E0B07" w14:textId="77777777" w:rsidR="004E4458" w:rsidRPr="00067EB0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План резултата пословања,</w:t>
      </w:r>
    </w:p>
    <w:p w14:paraId="2709CAEF" w14:textId="77777777" w:rsidR="004E4458" w:rsidRPr="00067EB0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План плата,</w:t>
      </w:r>
    </w:p>
    <w:p w14:paraId="3DBB0D90" w14:textId="77777777" w:rsidR="004E4458" w:rsidRPr="00067EB0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План запослених,</w:t>
      </w:r>
    </w:p>
    <w:p w14:paraId="4C0425E1" w14:textId="77777777" w:rsidR="004E4458" w:rsidRPr="00067EB0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План биланса стања,</w:t>
      </w:r>
    </w:p>
    <w:p w14:paraId="562DF70A" w14:textId="77777777" w:rsidR="004E4458" w:rsidRPr="00067EB0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План нето обртног фонда и</w:t>
      </w:r>
    </w:p>
    <w:p w14:paraId="3C6B0D5B" w14:textId="77777777" w:rsidR="004E4458" w:rsidRPr="00067EB0" w:rsidRDefault="004E4458" w:rsidP="004E4458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План новчаних токова.</w:t>
      </w:r>
    </w:p>
    <w:p w14:paraId="2957F64E" w14:textId="77777777" w:rsidR="003A2AB2" w:rsidRPr="00067EB0" w:rsidRDefault="003A2AB2" w:rsidP="00D811C0">
      <w:pPr>
        <w:pStyle w:val="Heading1"/>
        <w:numPr>
          <w:ilvl w:val="0"/>
          <w:numId w:val="4"/>
        </w:numPr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sectPr w:rsidR="003A2AB2" w:rsidRPr="00067EB0" w:rsidSect="003A2AB2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14:paraId="71EC23E9" w14:textId="4E29E5FD" w:rsidR="0055081F" w:rsidRPr="00067EB0" w:rsidRDefault="00D811C0" w:rsidP="00D811C0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val="sr-Cyrl-BA"/>
        </w:rPr>
      </w:pPr>
      <w:r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br w:type="page"/>
      </w:r>
      <w:bookmarkStart w:id="20" w:name="_Toc154381215"/>
      <w:r w:rsidR="0055081F" w:rsidRPr="00067EB0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val="sr-Cyrl-BA"/>
        </w:rPr>
        <w:lastRenderedPageBreak/>
        <w:t>ПЛАН ФИЗИЧКОГ ОБИМА УСЛУГА</w:t>
      </w:r>
      <w:bookmarkEnd w:id="9"/>
      <w:r w:rsidR="00C128E8" w:rsidRPr="00067EB0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val="sr-Cyrl-BA"/>
        </w:rPr>
        <w:t xml:space="preserve"> ЗА</w:t>
      </w:r>
      <w:r w:rsidR="005C4AFE" w:rsidRPr="00067EB0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val="sr-Cyrl-BA"/>
        </w:rPr>
        <w:t xml:space="preserve"> ПЕРИОД</w:t>
      </w:r>
      <w:r w:rsidR="00C128E8" w:rsidRPr="00067EB0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val="sr-Cyrl-BA"/>
        </w:rPr>
        <w:t xml:space="preserve"> 20</w:t>
      </w:r>
      <w:r w:rsidR="005C4AFE" w:rsidRPr="00067EB0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val="sr-Cyrl-BA"/>
        </w:rPr>
        <w:t>2</w:t>
      </w:r>
      <w:r w:rsidR="001B2034" w:rsidRPr="00067EB0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val="sr-Cyrl-BA"/>
        </w:rPr>
        <w:t>4</w:t>
      </w:r>
      <w:r w:rsidR="00C128E8" w:rsidRPr="00067EB0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val="sr-Cyrl-BA"/>
        </w:rPr>
        <w:t>. – 202</w:t>
      </w:r>
      <w:r w:rsidR="001B2034" w:rsidRPr="00067EB0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val="sr-Cyrl-BA"/>
        </w:rPr>
        <w:t>6</w:t>
      </w:r>
      <w:r w:rsidR="0055081F" w:rsidRPr="00067EB0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val="sr-Cyrl-BA"/>
        </w:rPr>
        <w:t xml:space="preserve">. </w:t>
      </w:r>
      <w:bookmarkEnd w:id="10"/>
      <w:bookmarkEnd w:id="11"/>
      <w:r w:rsidR="006B0002" w:rsidRPr="00067EB0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val="sr-Cyrl-BA"/>
        </w:rPr>
        <w:t>ГОДИН</w:t>
      </w:r>
      <w:r w:rsidR="005C4AFE" w:rsidRPr="00067EB0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val="sr-Cyrl-BA"/>
        </w:rPr>
        <w:t>Е</w:t>
      </w:r>
      <w:bookmarkEnd w:id="20"/>
    </w:p>
    <w:bookmarkEnd w:id="12"/>
    <w:p w14:paraId="0B2AA945" w14:textId="77777777" w:rsidR="00F75760" w:rsidRPr="00067EB0" w:rsidRDefault="00F75760" w:rsidP="00F75760">
      <w:pPr>
        <w:pStyle w:val="Heading1"/>
        <w:jc w:val="left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</w:p>
    <w:p w14:paraId="7EAC66D9" w14:textId="3868FD97" w:rsidR="00646DA2" w:rsidRPr="00067EB0" w:rsidRDefault="00646DA2" w:rsidP="00646DA2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Обим поштанских  и осталих услуга планиран је на бази реално сагледаних интерних и екстерних фактора и то:</w:t>
      </w:r>
    </w:p>
    <w:p w14:paraId="36F2882C" w14:textId="77777777" w:rsidR="00646DA2" w:rsidRPr="00067EB0" w:rsidRDefault="00646DA2" w:rsidP="00646DA2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 xml:space="preserve">ефикасном ангажовању укупног услужног потенцијала, </w:t>
      </w:r>
    </w:p>
    <w:p w14:paraId="115EC4D9" w14:textId="77777777" w:rsidR="00646DA2" w:rsidRPr="00067EB0" w:rsidRDefault="00646DA2" w:rsidP="00646DA2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 xml:space="preserve">тенденције кретања обима услуга у претходном периоду,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ab/>
      </w:r>
    </w:p>
    <w:p w14:paraId="7BB26988" w14:textId="77777777" w:rsidR="00646DA2" w:rsidRPr="00067EB0" w:rsidRDefault="00646DA2" w:rsidP="00646DA2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посвећеност у пословању са значајним комитентима у контексу обима извршених услуга,</w:t>
      </w:r>
    </w:p>
    <w:p w14:paraId="06878929" w14:textId="77777777" w:rsidR="00646DA2" w:rsidRPr="00067EB0" w:rsidRDefault="00646DA2" w:rsidP="00646DA2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интензивнији тржишни наступ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>и</w:t>
      </w:r>
    </w:p>
    <w:p w14:paraId="18A59C06" w14:textId="77777777" w:rsidR="00646DA2" w:rsidRPr="00067EB0" w:rsidRDefault="00646DA2" w:rsidP="00646DA2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унапређење асортимана постојећих и увођење нових услуга.</w:t>
      </w:r>
    </w:p>
    <w:p w14:paraId="245F5983" w14:textId="77777777" w:rsidR="00646DA2" w:rsidRPr="00067EB0" w:rsidRDefault="00646DA2" w:rsidP="00646DA2">
      <w:pPr>
        <w:rPr>
          <w:rFonts w:asciiTheme="minorHAnsi" w:hAnsiTheme="minorHAnsi" w:cstheme="minorHAnsi"/>
          <w:color w:val="000000" w:themeColor="text1"/>
          <w:sz w:val="14"/>
          <w:szCs w:val="14"/>
          <w:lang w:val="bs-Cyrl-BA"/>
        </w:rPr>
      </w:pPr>
    </w:p>
    <w:p w14:paraId="78F9CD6E" w14:textId="356BABA6" w:rsidR="00646DA2" w:rsidRPr="00067EB0" w:rsidRDefault="00646DA2" w:rsidP="00646DA2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У 202</w:t>
      </w:r>
      <w:r w:rsidR="001B2034"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4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 xml:space="preserve">. години планирано је </w:t>
      </w:r>
      <w:r w:rsidR="00B2284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 xml:space="preserve">57.960.362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 xml:space="preserve">услуга са повећањем од </w:t>
      </w:r>
      <w:r w:rsidR="00DC1845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2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% у односу на процијењену 202</w:t>
      </w:r>
      <w:r w:rsidR="00B2284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3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. годин</w:t>
      </w:r>
      <w:r w:rsidR="00B2284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е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 xml:space="preserve"> (према процјени на крају 202</w:t>
      </w:r>
      <w:r w:rsidR="00B2284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3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 xml:space="preserve">. године </w:t>
      </w:r>
      <w:r w:rsidR="00B2284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 xml:space="preserve">физички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 xml:space="preserve">обим услуга износи </w:t>
      </w:r>
      <w:r w:rsidR="00B2284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57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.</w:t>
      </w:r>
      <w:r w:rsidR="00B2284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001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.</w:t>
      </w:r>
      <w:r w:rsidR="00B2284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198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).</w:t>
      </w:r>
    </w:p>
    <w:p w14:paraId="224AE2CF" w14:textId="7A2EBB4F" w:rsidR="00646DA2" w:rsidRPr="00067EB0" w:rsidRDefault="00646DA2" w:rsidP="00646DA2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На крају трогодишњег периода, односно 202</w:t>
      </w:r>
      <w:r w:rsidR="00DC1845"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6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 xml:space="preserve">. године планиран је обим услуга у висини </w:t>
      </w:r>
      <w:r w:rsidR="00DC1845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59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.</w:t>
      </w:r>
      <w:r w:rsidR="00DC1845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26</w:t>
      </w:r>
      <w:r w:rsidR="00B45487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9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.</w:t>
      </w:r>
      <w:r w:rsidR="00DC1845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257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 xml:space="preserve">услуга (индекс </w:t>
      </w:r>
      <w:r w:rsidR="00DC1845"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101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%).</w:t>
      </w:r>
    </w:p>
    <w:p w14:paraId="2DEBDDC4" w14:textId="77777777" w:rsidR="00646DA2" w:rsidRPr="00067EB0" w:rsidRDefault="00646DA2" w:rsidP="00646DA2">
      <w:pPr>
        <w:ind w:firstLine="54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</w:p>
    <w:p w14:paraId="1EDB2C39" w14:textId="5F84192F" w:rsidR="00646DA2" w:rsidRPr="00067EB0" w:rsidRDefault="00646DA2" w:rsidP="00646DA2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У наредној табели дат је преглед планираног обима поштанских</w:t>
      </w:r>
      <w:r w:rsidR="00DC1845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, финансијских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и осталих услуга Предузећа за 202</w:t>
      </w:r>
      <w:r w:rsidR="00DC1845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 202</w:t>
      </w:r>
      <w:r w:rsidR="00DC1845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 и 202</w:t>
      </w:r>
      <w:r w:rsidR="00DC1845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 годину са ланчаним индексима.</w:t>
      </w:r>
    </w:p>
    <w:p w14:paraId="593C48F1" w14:textId="77777777" w:rsidR="00AA2411" w:rsidRPr="00067EB0" w:rsidRDefault="00AA2411" w:rsidP="00D1232C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</w:p>
    <w:p w14:paraId="0D536B3E" w14:textId="717C0345" w:rsidR="00523C7F" w:rsidRPr="00067EB0" w:rsidRDefault="00523C7F" w:rsidP="00523C7F">
      <w:pPr>
        <w:pStyle w:val="Caption"/>
        <w:keepNext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</w:pP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 xml:space="preserve">Табела бр.  </w:t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Theme="minorHAnsi" w:hAnsiTheme="minorHAnsi" w:cstheme="minorHAnsi"/>
          <w:b w:val="0"/>
          <w:noProof/>
          <w:color w:val="000000" w:themeColor="text1"/>
          <w:sz w:val="22"/>
          <w:szCs w:val="22"/>
          <w:lang w:val="bs-Cyrl-BA"/>
        </w:rPr>
        <w:t>2</w:t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 xml:space="preserve"> - Преглед плана услуга за период  202</w:t>
      </w:r>
      <w:r w:rsidR="00DC1845"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>4</w:t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>. – 202</w:t>
      </w:r>
      <w:r w:rsidR="00DC1845"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>6</w:t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>. године</w:t>
      </w:r>
    </w:p>
    <w:tbl>
      <w:tblPr>
        <w:tblW w:w="4914" w:type="pct"/>
        <w:jc w:val="center"/>
        <w:tblLayout w:type="fixed"/>
        <w:tblLook w:val="04A0" w:firstRow="1" w:lastRow="0" w:firstColumn="1" w:lastColumn="0" w:noHBand="0" w:noVBand="1"/>
      </w:tblPr>
      <w:tblGrid>
        <w:gridCol w:w="523"/>
        <w:gridCol w:w="2874"/>
        <w:gridCol w:w="1149"/>
        <w:gridCol w:w="1111"/>
        <w:gridCol w:w="1111"/>
        <w:gridCol w:w="1111"/>
        <w:gridCol w:w="555"/>
        <w:gridCol w:w="555"/>
        <w:gridCol w:w="586"/>
      </w:tblGrid>
      <w:tr w:rsidR="00E44BCD" w:rsidRPr="00067EB0" w14:paraId="31C37953" w14:textId="77777777" w:rsidTr="003A2AB2">
        <w:trPr>
          <w:trHeight w:val="288"/>
          <w:jc w:val="center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869D0ED" w14:textId="77777777" w:rsidR="00766F82" w:rsidRPr="00067EB0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Ред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 xml:space="preserve">. </w:t>
            </w: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бр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1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E80EEE9" w14:textId="77777777" w:rsidR="00766F82" w:rsidRPr="00067EB0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Врста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35A402D" w14:textId="77777777" w:rsidR="00766F82" w:rsidRPr="00067EB0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Процјена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2023.</w:t>
            </w:r>
          </w:p>
        </w:tc>
        <w:tc>
          <w:tcPr>
            <w:tcW w:w="174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185CEEF8" w14:textId="77777777" w:rsidR="00766F82" w:rsidRPr="00067EB0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04853CB" w14:textId="77777777" w:rsidR="00766F82" w:rsidRPr="00067EB0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Индекс</w:t>
            </w:r>
            <w:proofErr w:type="spellEnd"/>
          </w:p>
        </w:tc>
      </w:tr>
      <w:tr w:rsidR="00E44BCD" w:rsidRPr="00067EB0" w14:paraId="72990B7F" w14:textId="77777777" w:rsidTr="003A2AB2">
        <w:trPr>
          <w:trHeight w:val="221"/>
          <w:jc w:val="center"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2322E" w14:textId="77777777" w:rsidR="00766F82" w:rsidRPr="00067EB0" w:rsidRDefault="00766F82" w:rsidP="00586F78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BDE0F" w14:textId="77777777" w:rsidR="00766F82" w:rsidRPr="00067EB0" w:rsidRDefault="00766F82" w:rsidP="00586F78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2CD00" w14:textId="77777777" w:rsidR="00766F82" w:rsidRPr="00067EB0" w:rsidRDefault="00766F82" w:rsidP="00586F78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61F53E4" w14:textId="7F036910" w:rsidR="00766F82" w:rsidRPr="00067EB0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2024</w:t>
            </w:r>
            <w:r w:rsidR="00E44BCD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AE211F7" w14:textId="40E28313" w:rsidR="00766F82" w:rsidRPr="00067EB0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2025</w:t>
            </w:r>
            <w:r w:rsidR="00E44BCD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DD81D26" w14:textId="4CCB37E8" w:rsidR="00766F82" w:rsidRPr="00067EB0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2026</w:t>
            </w:r>
            <w:r w:rsidR="00E44BCD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6E334B6" w14:textId="77777777" w:rsidR="00766F82" w:rsidRPr="00067EB0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4/3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56A1856" w14:textId="77777777" w:rsidR="00766F82" w:rsidRPr="00067EB0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5/4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2347C80" w14:textId="77777777" w:rsidR="00766F82" w:rsidRPr="00067EB0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6/5</w:t>
            </w:r>
          </w:p>
        </w:tc>
      </w:tr>
      <w:tr w:rsidR="00E44BCD" w:rsidRPr="00067EB0" w14:paraId="3A946388" w14:textId="77777777" w:rsidTr="003A2AB2">
        <w:trPr>
          <w:trHeight w:val="127"/>
          <w:jc w:val="center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745AEE89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F7DF115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7D96A172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16BC850F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94940A0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6A413275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6239A7C4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8E5EE4E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07F419F4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9</w:t>
            </w:r>
          </w:p>
        </w:tc>
      </w:tr>
      <w:tr w:rsidR="00E44BCD" w:rsidRPr="00067EB0" w14:paraId="470B0FE3" w14:textId="77777777" w:rsidTr="0020220E">
        <w:trPr>
          <w:trHeight w:val="185"/>
          <w:jc w:val="center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3397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B72A3B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ПОШТАНСКЕ УСЛУГЕ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DBF560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61127B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ED1C7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271A4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EA32E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6E644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8E47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44BCD" w:rsidRPr="00067EB0" w14:paraId="44DC0242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45FE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E28A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Писмоносне</w:t>
            </w:r>
            <w:proofErr w:type="spellEnd"/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83A1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25.046.941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7382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25.244.781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08AA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25.421.319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2258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25.477.848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79D6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E7D9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5943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44BCD" w:rsidRPr="00067EB0" w14:paraId="3C8D4EF2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6A2E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3622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Директна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A4E0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3.060.000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D5C8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3.060.000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1A2C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3.170.000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CC85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3.280.000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EF8B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908C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17CF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103</w:t>
            </w:r>
          </w:p>
        </w:tc>
      </w:tr>
      <w:tr w:rsidR="00E44BCD" w:rsidRPr="00067EB0" w14:paraId="5D45309A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5F60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A7F6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Пакетске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6A27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24.149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0F37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25.063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A1E7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25.325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C421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25.345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FC15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8028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3FCC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44BCD" w:rsidRPr="00067EB0" w14:paraId="65B50043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6654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6AF2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Упутничке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BC3B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425.289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CFB7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462.760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86BB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504.484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994F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550.836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62C4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9E71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3975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109</w:t>
            </w:r>
          </w:p>
        </w:tc>
      </w:tr>
      <w:tr w:rsidR="00E44BCD" w:rsidRPr="00067EB0" w14:paraId="4CE166DA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0478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72A4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Брза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F1F1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882.600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87C2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1.014.750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1C2F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1.077.567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F078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1.118.613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0AAE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7C04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983E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104</w:t>
            </w:r>
          </w:p>
        </w:tc>
      </w:tr>
      <w:tr w:rsidR="00E44BCD" w:rsidRPr="00067EB0" w14:paraId="63B36E2B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9B59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A397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Пост-пак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8DE1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C928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C3E4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2.200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0328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DCC9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0141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0C94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105</w:t>
            </w:r>
          </w:p>
        </w:tc>
      </w:tr>
      <w:tr w:rsidR="00E44BCD" w:rsidRPr="00067EB0" w14:paraId="2732A620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50BE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8329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Допунске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725F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1.220.911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5C03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1.269.339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AD17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1.307.086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2891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1.333.020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1B04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4836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1EB4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102</w:t>
            </w:r>
          </w:p>
        </w:tc>
      </w:tr>
      <w:tr w:rsidR="00E44BCD" w:rsidRPr="00067EB0" w14:paraId="3CB62141" w14:textId="77777777" w:rsidTr="003A2AB2">
        <w:trPr>
          <w:trHeight w:val="288"/>
          <w:jc w:val="center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1BDF15" w14:textId="268059DC" w:rsidR="00766F82" w:rsidRPr="00067EB0" w:rsidRDefault="00766F82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УКУПНО - ПОШТАНСКЕ УСЛУГЕ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4A1115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30.661.890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7E0E0C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31.078.793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EDBDC6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31.507.981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961F7C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31.787.963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42A79F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2554DC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352416" w14:textId="77777777" w:rsidR="00766F82" w:rsidRPr="00067EB0" w:rsidRDefault="00766F82" w:rsidP="003A2AB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E44BCD" w:rsidRPr="00067EB0" w14:paraId="1BF7080F" w14:textId="77777777" w:rsidTr="0020220E">
        <w:trPr>
          <w:trHeight w:val="237"/>
          <w:jc w:val="center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9C79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4D89FA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ФИНАНСИЈСКЕ УСЛУГЕ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B30241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6A4790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4831E3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AE8B63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61819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76DB2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0DD2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44BCD" w:rsidRPr="00067EB0" w14:paraId="3AFAAD6D" w14:textId="77777777" w:rsidTr="003A2AB2">
        <w:trPr>
          <w:trHeight w:val="504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E7F6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B144" w14:textId="16B1D58D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Исплате по закљученим уговорима </w:t>
            </w:r>
            <w:r w:rsidR="00212B0F" w:rsidRPr="00067EB0">
              <w:rPr>
                <w:rFonts w:ascii="Calibri" w:hAnsi="Calibri" w:cs="Calibri"/>
                <w:color w:val="000000" w:themeColor="text1"/>
                <w:sz w:val="16"/>
                <w:szCs w:val="16"/>
                <w:lang w:val="sr-Latn-BA" w:eastAsia="sr-Latn-BA"/>
              </w:rPr>
              <w:t>(пензије, инвалиднине, дјечија заштита, центар за соц</w:t>
            </w:r>
            <w:r w:rsidR="00212B0F" w:rsidRPr="00067EB0">
              <w:rPr>
                <w:rFonts w:ascii="Calibri" w:hAnsi="Calibri" w:cs="Calibri"/>
                <w:color w:val="000000" w:themeColor="text1"/>
                <w:sz w:val="16"/>
                <w:szCs w:val="16"/>
                <w:lang w:val="sr-Cyrl-BA" w:eastAsia="sr-Latn-BA"/>
              </w:rPr>
              <w:t>.</w:t>
            </w:r>
            <w:r w:rsidR="00212B0F" w:rsidRPr="00067EB0">
              <w:rPr>
                <w:rFonts w:ascii="Calibri" w:hAnsi="Calibri" w:cs="Calibri"/>
                <w:color w:val="000000" w:themeColor="text1"/>
                <w:sz w:val="16"/>
                <w:szCs w:val="16"/>
                <w:lang w:val="sr-Latn-BA" w:eastAsia="sr-Latn-BA"/>
              </w:rPr>
              <w:t xml:space="preserve"> рад</w:t>
            </w:r>
            <w:r w:rsidR="00212B0F" w:rsidRPr="00067EB0">
              <w:rPr>
                <w:rFonts w:ascii="Calibri" w:hAnsi="Calibri" w:cs="Calibri"/>
                <w:color w:val="000000" w:themeColor="text1"/>
                <w:sz w:val="16"/>
                <w:szCs w:val="16"/>
                <w:lang w:val="sr-Cyrl-BA" w:eastAsia="sr-Latn-BA"/>
              </w:rPr>
              <w:t>...</w:t>
            </w:r>
            <w:r w:rsidR="00212B0F" w:rsidRPr="00067EB0">
              <w:rPr>
                <w:rFonts w:ascii="Calibri" w:hAnsi="Calibri" w:cs="Calibri"/>
                <w:color w:val="000000" w:themeColor="text1"/>
                <w:sz w:val="16"/>
                <w:szCs w:val="16"/>
                <w:lang w:val="sr-Latn-BA" w:eastAsia="sr-Latn-BA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62EF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2.324.212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2D96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2.261.306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A744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2.185.875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206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2.094.357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E478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A5D5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DF34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96</w:t>
            </w:r>
          </w:p>
        </w:tc>
      </w:tr>
      <w:tr w:rsidR="00E44BCD" w:rsidRPr="00067EB0" w14:paraId="6F30B2BD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F8C7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BD64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Платни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промет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69AA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15.228.263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6B68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15.840.994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6E05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16.285.524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6565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16.626.451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BAA5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1573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9786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102</w:t>
            </w:r>
          </w:p>
        </w:tc>
      </w:tr>
      <w:tr w:rsidR="00E44BCD" w:rsidRPr="00067EB0" w14:paraId="27F39B52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EC4E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38B1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Дигитална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954D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5.625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6AE2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5.625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5DFB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5.625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4604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5.625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ED96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36B6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A5D4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44BCD" w:rsidRPr="00067EB0" w14:paraId="55CE5E99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6272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7819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Кредитни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послови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11E7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395.978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94F3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401.980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F36F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400.542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DC44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399.248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E89B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5C39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CF5A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44BCD" w:rsidRPr="00067EB0" w14:paraId="6396F066" w14:textId="77777777" w:rsidTr="003A2AB2">
        <w:trPr>
          <w:trHeight w:val="552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088B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AB18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Трансфер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новца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(WU,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Eurogiro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Moneygram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…)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6F17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375.726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A81D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360.626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2373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363.275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AE1E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367.558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AFB4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8182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0809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101</w:t>
            </w:r>
          </w:p>
        </w:tc>
      </w:tr>
      <w:tr w:rsidR="00E44BCD" w:rsidRPr="00067EB0" w14:paraId="1E52CDA6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5C90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D32F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Мјењачки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брокерски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послови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87DE" w14:textId="77777777" w:rsidR="00766F82" w:rsidRPr="00067EB0" w:rsidRDefault="00766F8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48.161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28AA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48.131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D381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48.104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DC38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48.080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40CF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37C4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29A0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44BCD" w:rsidRPr="00067EB0" w14:paraId="4EEDE933" w14:textId="77777777" w:rsidTr="003A2AB2">
        <w:trPr>
          <w:trHeight w:val="288"/>
          <w:jc w:val="center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A809C8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УКУПНО - ФИНАНСИЈСКЕ УСЛУГЕ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8C2B80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18.377.965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6DB248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18.918.662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5D3379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19.288.945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8C6F17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19.541.319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8E9FCC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9511CD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D8C442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E44BCD" w:rsidRPr="00067EB0" w14:paraId="72E380E0" w14:textId="77777777" w:rsidTr="0020220E">
        <w:trPr>
          <w:trHeight w:val="155"/>
          <w:jc w:val="center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1F79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7C258B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ОСТАЛЕ УСЛУГЕ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B9355D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4111F8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5B2120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128DCA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62498" w14:textId="77777777" w:rsidR="00766F82" w:rsidRPr="00067EB0" w:rsidRDefault="00766F8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6CD7C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E808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44BCD" w:rsidRPr="00067EB0" w14:paraId="693B0897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08E3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BB85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Телекомуникационе</w:t>
            </w:r>
            <w:proofErr w:type="spellEnd"/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82A2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4.111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45DC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3.404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EDED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2.384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713F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1.669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30B0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AFA0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3EE1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70</w:t>
            </w:r>
          </w:p>
        </w:tc>
      </w:tr>
      <w:tr w:rsidR="00E44BCD" w:rsidRPr="00067EB0" w14:paraId="4903E950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744E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99F1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Информатичке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A8F0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6.614.260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D8BA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6.614.260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33BC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6.614.260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76CE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6.614.260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AFEE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F0F1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F8DC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44BCD" w:rsidRPr="00067EB0" w14:paraId="284302B7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704A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92A3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Услуге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посредовања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4332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844.206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8FB0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846.477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0119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833.536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CB5C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825.281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79DC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ED6C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35C8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99</w:t>
            </w:r>
          </w:p>
        </w:tc>
      </w:tr>
      <w:tr w:rsidR="00E44BCD" w:rsidRPr="00067EB0" w14:paraId="0122A802" w14:textId="77777777" w:rsidTr="003A2AB2">
        <w:trPr>
          <w:trHeight w:val="288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DDC7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F716" w14:textId="77777777" w:rsidR="00766F82" w:rsidRPr="00067EB0" w:rsidRDefault="00766F8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Остале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услуге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фотокопирање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A7AA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498.765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DFBA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498.765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C60B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498.765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3929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498.765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B754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FEC3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523C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44BCD" w:rsidRPr="00067EB0" w14:paraId="74DCB9B3" w14:textId="77777777" w:rsidTr="003A2AB2">
        <w:trPr>
          <w:trHeight w:val="288"/>
          <w:jc w:val="center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9410E5" w14:textId="77777777" w:rsidR="00766F82" w:rsidRPr="00067EB0" w:rsidRDefault="00766F82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УКУПНО - ОСТАЛЕ УСЛУГЕ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58F590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7.961.342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D16885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7.962.906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A39848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7.948.945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160222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7.939.975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5CB57B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AB1570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6236CB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44BCD" w:rsidRPr="00067EB0" w14:paraId="2F6F1DFB" w14:textId="77777777" w:rsidTr="003A2AB2">
        <w:trPr>
          <w:trHeight w:val="288"/>
          <w:jc w:val="center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CCEB75" w14:textId="2D353B1B" w:rsidR="00766F82" w:rsidRPr="00067EB0" w:rsidRDefault="00766F82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УКУПНО     I + II + III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A71C2D8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57.001.198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94C9C0F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57.960.362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B0B98C8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58.745.871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6F1065F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59.269.257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78E62ED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75CDAD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604CCC" w14:textId="77777777" w:rsidR="00766F82" w:rsidRPr="00067EB0" w:rsidRDefault="00766F82" w:rsidP="0020220E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</w:tbl>
    <w:p w14:paraId="4CB147C7" w14:textId="77777777" w:rsidR="00126D98" w:rsidRPr="00067EB0" w:rsidRDefault="00126D98" w:rsidP="00126D98">
      <w:pPr>
        <w:rPr>
          <w:color w:val="000000" w:themeColor="text1"/>
          <w:lang w:val="bs-Cyrl-BA"/>
        </w:rPr>
      </w:pPr>
    </w:p>
    <w:p w14:paraId="59AA4458" w14:textId="188355AD" w:rsidR="006B0918" w:rsidRPr="00067EB0" w:rsidRDefault="00212B0F" w:rsidP="007B4CC1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lastRenderedPageBreak/>
        <w:t xml:space="preserve">У структури физичког обима услуга, поштанске услуге у 2024. години планиране су у обиму 31.078.793 </w:t>
      </w:r>
      <w:r w:rsidR="009F3B35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услуга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, </w:t>
      </w:r>
      <w:r w:rsidR="007B4CC1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у 2025. години у обиму 31.507.981, а 2026. годину у обиму 31.787.963 ком (индекс раста за све три планске године 101%). </w:t>
      </w:r>
    </w:p>
    <w:p w14:paraId="178C5716" w14:textId="77777777" w:rsidR="00212B0F" w:rsidRPr="00067EB0" w:rsidRDefault="00212B0F" w:rsidP="00212B0F">
      <w:pPr>
        <w:ind w:firstLine="270"/>
        <w:jc w:val="both"/>
        <w:rPr>
          <w:rFonts w:ascii="Calibri" w:hAnsi="Calibri"/>
          <w:color w:val="000000" w:themeColor="text1"/>
          <w:sz w:val="14"/>
          <w:szCs w:val="14"/>
          <w:lang w:val="ru-RU"/>
        </w:rPr>
      </w:pPr>
    </w:p>
    <w:p w14:paraId="665DC0C4" w14:textId="6DD4AEAC" w:rsidR="00C52803" w:rsidRPr="00067EB0" w:rsidRDefault="00212B0F" w:rsidP="00212B0F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Финансијске услуге у 2024. години планиране су у обиму 18.918.662 ком</w:t>
      </w:r>
      <w:r w:rsidR="00A4073A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(раст обима за 3% у односу на процјену 2023. године)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, </w:t>
      </w:r>
      <w:r w:rsidR="00C52803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у 2025. години у обиму </w:t>
      </w:r>
      <w:r w:rsidR="00A4073A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19.288.945 ком (раст обима за 2% у односу на план 2024. године), док је план за 2026. године у обиму 19.541.319 ком (раст обима за 1% у односу на план за 2025. годину). </w:t>
      </w:r>
    </w:p>
    <w:p w14:paraId="15452084" w14:textId="77777777" w:rsidR="00C52803" w:rsidRPr="00067EB0" w:rsidRDefault="00C52803" w:rsidP="00212B0F">
      <w:pPr>
        <w:ind w:firstLine="270"/>
        <w:jc w:val="both"/>
        <w:rPr>
          <w:rFonts w:ascii="Calibri" w:hAnsi="Calibri"/>
          <w:color w:val="000000" w:themeColor="text1"/>
          <w:sz w:val="14"/>
          <w:szCs w:val="14"/>
          <w:lang w:val="bs-Cyrl-BA"/>
        </w:rPr>
      </w:pPr>
    </w:p>
    <w:p w14:paraId="227F1FEA" w14:textId="3C14C7DD" w:rsidR="00AA0869" w:rsidRPr="00067EB0" w:rsidRDefault="00212B0F" w:rsidP="00AA0869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Остале услуге у 2024. години планиране су у обиму 7.962.906 </w:t>
      </w:r>
      <w:r w:rsidR="009B4978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услуга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, </w:t>
      </w:r>
      <w:r w:rsidR="00AA0869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у 2025. години у обиму 7.948.945 </w:t>
      </w:r>
      <w:r w:rsidR="009B4978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услуга</w:t>
      </w:r>
      <w:r w:rsidR="00AA0869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, а 2026. године у обиму 7.939.975 </w:t>
      </w:r>
      <w:r w:rsidR="009B4978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услуга</w:t>
      </w:r>
      <w:r w:rsidR="00AA0869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(индекс за све три планске године 100%). </w:t>
      </w:r>
    </w:p>
    <w:p w14:paraId="656B99F1" w14:textId="77777777" w:rsidR="00AA0869" w:rsidRPr="00067EB0" w:rsidRDefault="00AA0869" w:rsidP="00DC1845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</w:p>
    <w:p w14:paraId="3979162E" w14:textId="79A90D2E" w:rsidR="00DC1845" w:rsidRPr="00067EB0" w:rsidRDefault="00DC1845" w:rsidP="00DC1845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У структури планираних услуга, учешће појединих услуга је различито, а што је дато у наредној табели:</w:t>
      </w:r>
    </w:p>
    <w:p w14:paraId="7554B43B" w14:textId="77777777" w:rsidR="00DC1845" w:rsidRPr="00067EB0" w:rsidRDefault="00DC1845" w:rsidP="00DC1845">
      <w:pPr>
        <w:ind w:firstLine="54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</w:p>
    <w:p w14:paraId="4D932D40" w14:textId="3132960E" w:rsidR="00DC1845" w:rsidRPr="00067EB0" w:rsidRDefault="00DC1845" w:rsidP="00DC1845">
      <w:pPr>
        <w:pStyle w:val="Caption"/>
        <w:keepNext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</w:pP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 xml:space="preserve">Табела бр.  </w:t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Theme="minorHAnsi" w:hAnsiTheme="minorHAnsi" w:cstheme="minorHAnsi"/>
          <w:b w:val="0"/>
          <w:noProof/>
          <w:color w:val="000000" w:themeColor="text1"/>
          <w:sz w:val="22"/>
          <w:szCs w:val="22"/>
          <w:lang w:val="bs-Cyrl-BA"/>
        </w:rPr>
        <w:t>3</w:t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 xml:space="preserve"> - Преглед планираних услуга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3"/>
        <w:gridCol w:w="3423"/>
        <w:gridCol w:w="1134"/>
        <w:gridCol w:w="775"/>
        <w:gridCol w:w="1134"/>
        <w:gridCol w:w="775"/>
        <w:gridCol w:w="1134"/>
        <w:gridCol w:w="775"/>
      </w:tblGrid>
      <w:tr w:rsidR="00DC1845" w:rsidRPr="00067EB0" w14:paraId="1FBC9991" w14:textId="77777777" w:rsidTr="00152D6C">
        <w:trPr>
          <w:trHeight w:val="288"/>
        </w:trPr>
        <w:tc>
          <w:tcPr>
            <w:tcW w:w="28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223BC6CB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Ред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бр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9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6A462BB7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Врста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493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210800BF" w14:textId="228698B5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316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4B115D21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493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742E883D" w14:textId="40FACE2A" w:rsidR="00DC1845" w:rsidRPr="00067EB0" w:rsidRDefault="00DE0F3F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524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382D706A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% </w:t>
            </w:r>
          </w:p>
        </w:tc>
        <w:tc>
          <w:tcPr>
            <w:tcW w:w="470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423E6DD8" w14:textId="384E8D6D" w:rsidR="00DC1845" w:rsidRPr="00067EB0" w:rsidRDefault="00DE0F3F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424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7008E16A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% </w:t>
            </w:r>
          </w:p>
        </w:tc>
      </w:tr>
      <w:tr w:rsidR="00DC1845" w:rsidRPr="00067EB0" w14:paraId="7353C75B" w14:textId="77777777" w:rsidTr="00152D6C">
        <w:trPr>
          <w:trHeight w:val="288"/>
        </w:trPr>
        <w:tc>
          <w:tcPr>
            <w:tcW w:w="28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15C2579" w14:textId="77777777" w:rsidR="00DC1845" w:rsidRPr="00067EB0" w:rsidRDefault="00DC1845" w:rsidP="00152D6C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9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716459B" w14:textId="77777777" w:rsidR="00DC1845" w:rsidRPr="00067EB0" w:rsidRDefault="00DC1845" w:rsidP="00152D6C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5C79436B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2024.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331C403B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учеш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5DD8E189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2025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64513742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учеш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1AC1CDCC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2026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1800D764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учеш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DC1845" w:rsidRPr="00067EB0" w14:paraId="77658D6A" w14:textId="77777777" w:rsidTr="00152D6C">
        <w:trPr>
          <w:trHeight w:val="288"/>
        </w:trPr>
        <w:tc>
          <w:tcPr>
            <w:tcW w:w="283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013D874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997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463D7A5" w14:textId="77777777" w:rsidR="00DC1845" w:rsidRPr="00067EB0" w:rsidRDefault="00DC1845" w:rsidP="00152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Писмоносне</w:t>
            </w:r>
            <w:proofErr w:type="spellEnd"/>
          </w:p>
        </w:tc>
        <w:tc>
          <w:tcPr>
            <w:tcW w:w="493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554B85F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25.244.781</w:t>
            </w:r>
          </w:p>
        </w:tc>
        <w:tc>
          <w:tcPr>
            <w:tcW w:w="316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E31EFC6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43,56</w:t>
            </w:r>
          </w:p>
        </w:tc>
        <w:tc>
          <w:tcPr>
            <w:tcW w:w="493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CC861E9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25.421.319</w:t>
            </w:r>
          </w:p>
        </w:tc>
        <w:tc>
          <w:tcPr>
            <w:tcW w:w="524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E60FF75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43,27</w:t>
            </w:r>
          </w:p>
        </w:tc>
        <w:tc>
          <w:tcPr>
            <w:tcW w:w="470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A352737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25.477.848</w:t>
            </w:r>
          </w:p>
        </w:tc>
        <w:tc>
          <w:tcPr>
            <w:tcW w:w="424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42E1844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42,99</w:t>
            </w:r>
          </w:p>
        </w:tc>
      </w:tr>
      <w:tr w:rsidR="00DC1845" w:rsidRPr="00067EB0" w14:paraId="18DC3A7B" w14:textId="77777777" w:rsidTr="00152D6C">
        <w:trPr>
          <w:trHeight w:val="288"/>
        </w:trPr>
        <w:tc>
          <w:tcPr>
            <w:tcW w:w="28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DEF1BDD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997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90CA69B" w14:textId="77777777" w:rsidR="00DC1845" w:rsidRPr="00067EB0" w:rsidRDefault="00DC1845" w:rsidP="00152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Директна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560606C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3.060.000</w:t>
            </w:r>
          </w:p>
        </w:tc>
        <w:tc>
          <w:tcPr>
            <w:tcW w:w="316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D600074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5,28</w:t>
            </w:r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6FE273A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3.170.000</w:t>
            </w:r>
          </w:p>
        </w:tc>
        <w:tc>
          <w:tcPr>
            <w:tcW w:w="5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F33A1AD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5,40</w:t>
            </w:r>
          </w:p>
        </w:tc>
        <w:tc>
          <w:tcPr>
            <w:tcW w:w="470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ACE603B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3.280.000</w:t>
            </w:r>
          </w:p>
        </w:tc>
        <w:tc>
          <w:tcPr>
            <w:tcW w:w="4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A4EB756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5,53</w:t>
            </w:r>
          </w:p>
        </w:tc>
      </w:tr>
      <w:tr w:rsidR="00DC1845" w:rsidRPr="00067EB0" w14:paraId="3AB39583" w14:textId="77777777" w:rsidTr="00152D6C">
        <w:trPr>
          <w:trHeight w:val="288"/>
        </w:trPr>
        <w:tc>
          <w:tcPr>
            <w:tcW w:w="28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3BC4B29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997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99C52DC" w14:textId="77777777" w:rsidR="00DC1845" w:rsidRPr="00067EB0" w:rsidRDefault="00DC1845" w:rsidP="00152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Пакетске</w:t>
            </w:r>
            <w:proofErr w:type="spellEnd"/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D23C27F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25.063</w:t>
            </w:r>
          </w:p>
        </w:tc>
        <w:tc>
          <w:tcPr>
            <w:tcW w:w="316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FE976A6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0,04</w:t>
            </w:r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A79A988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25.325</w:t>
            </w:r>
          </w:p>
        </w:tc>
        <w:tc>
          <w:tcPr>
            <w:tcW w:w="5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869771C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0,04</w:t>
            </w:r>
          </w:p>
        </w:tc>
        <w:tc>
          <w:tcPr>
            <w:tcW w:w="470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10B4990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25.345</w:t>
            </w:r>
          </w:p>
        </w:tc>
        <w:tc>
          <w:tcPr>
            <w:tcW w:w="4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911CB5D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0,04</w:t>
            </w:r>
          </w:p>
        </w:tc>
      </w:tr>
      <w:tr w:rsidR="00DC1845" w:rsidRPr="00067EB0" w14:paraId="17D1525F" w14:textId="77777777" w:rsidTr="00152D6C">
        <w:trPr>
          <w:trHeight w:val="288"/>
        </w:trPr>
        <w:tc>
          <w:tcPr>
            <w:tcW w:w="28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67B9DA1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997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F5AF791" w14:textId="77777777" w:rsidR="00DC1845" w:rsidRPr="00067EB0" w:rsidRDefault="00DC1845" w:rsidP="00152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Упутничке</w:t>
            </w:r>
            <w:proofErr w:type="spellEnd"/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FD8337D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462.760</w:t>
            </w:r>
          </w:p>
        </w:tc>
        <w:tc>
          <w:tcPr>
            <w:tcW w:w="316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43C3CFF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5FCBC68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504.484</w:t>
            </w:r>
          </w:p>
        </w:tc>
        <w:tc>
          <w:tcPr>
            <w:tcW w:w="5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BD4BD58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0,86</w:t>
            </w:r>
          </w:p>
        </w:tc>
        <w:tc>
          <w:tcPr>
            <w:tcW w:w="470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B70B175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550.836</w:t>
            </w:r>
          </w:p>
        </w:tc>
        <w:tc>
          <w:tcPr>
            <w:tcW w:w="4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D54C333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0,93</w:t>
            </w:r>
          </w:p>
        </w:tc>
      </w:tr>
      <w:tr w:rsidR="00DC1845" w:rsidRPr="00067EB0" w14:paraId="25CF80F7" w14:textId="77777777" w:rsidTr="00152D6C">
        <w:trPr>
          <w:trHeight w:val="288"/>
        </w:trPr>
        <w:tc>
          <w:tcPr>
            <w:tcW w:w="28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451CDFE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997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1586E0D" w14:textId="77777777" w:rsidR="00DC1845" w:rsidRPr="00067EB0" w:rsidRDefault="00DC1845" w:rsidP="00152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Брза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882CE54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1.014.750</w:t>
            </w:r>
          </w:p>
        </w:tc>
        <w:tc>
          <w:tcPr>
            <w:tcW w:w="316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D322BAE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1,75</w:t>
            </w:r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8C290C5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1.077.567</w:t>
            </w:r>
          </w:p>
        </w:tc>
        <w:tc>
          <w:tcPr>
            <w:tcW w:w="5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B38B866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1,83</w:t>
            </w:r>
          </w:p>
        </w:tc>
        <w:tc>
          <w:tcPr>
            <w:tcW w:w="470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A06EAEF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1.118.613</w:t>
            </w:r>
          </w:p>
        </w:tc>
        <w:tc>
          <w:tcPr>
            <w:tcW w:w="4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66FB069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1,89</w:t>
            </w:r>
          </w:p>
        </w:tc>
      </w:tr>
      <w:tr w:rsidR="00DC1845" w:rsidRPr="00067EB0" w14:paraId="544DDCDF" w14:textId="77777777" w:rsidTr="00152D6C">
        <w:trPr>
          <w:trHeight w:val="288"/>
        </w:trPr>
        <w:tc>
          <w:tcPr>
            <w:tcW w:w="28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4934EE3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997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246150F" w14:textId="77777777" w:rsidR="00DC1845" w:rsidRPr="00067EB0" w:rsidRDefault="00DC1845" w:rsidP="00152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Пост-пак</w:t>
            </w:r>
            <w:proofErr w:type="spellEnd"/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5A2BBF1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2.100</w:t>
            </w:r>
          </w:p>
        </w:tc>
        <w:tc>
          <w:tcPr>
            <w:tcW w:w="316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F10B7B6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F648C92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2.200</w:t>
            </w:r>
          </w:p>
        </w:tc>
        <w:tc>
          <w:tcPr>
            <w:tcW w:w="5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F719382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70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334AD3B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2.300</w:t>
            </w:r>
          </w:p>
        </w:tc>
        <w:tc>
          <w:tcPr>
            <w:tcW w:w="4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6E68375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DC1845" w:rsidRPr="00067EB0" w14:paraId="3AC1CFFD" w14:textId="77777777" w:rsidTr="00152D6C">
        <w:trPr>
          <w:trHeight w:val="288"/>
        </w:trPr>
        <w:tc>
          <w:tcPr>
            <w:tcW w:w="28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A1F27C9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1997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8461C84" w14:textId="77777777" w:rsidR="00DC1845" w:rsidRPr="00067EB0" w:rsidRDefault="00DC1845" w:rsidP="00152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Допунске</w:t>
            </w:r>
            <w:proofErr w:type="spellEnd"/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4C0CD45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1.269.339</w:t>
            </w:r>
          </w:p>
        </w:tc>
        <w:tc>
          <w:tcPr>
            <w:tcW w:w="316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38F9754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2,19</w:t>
            </w:r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6AD1B08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1.307.086</w:t>
            </w:r>
          </w:p>
        </w:tc>
        <w:tc>
          <w:tcPr>
            <w:tcW w:w="5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9F2A725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2,22</w:t>
            </w:r>
          </w:p>
        </w:tc>
        <w:tc>
          <w:tcPr>
            <w:tcW w:w="470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D031AD9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1.333.020</w:t>
            </w:r>
          </w:p>
        </w:tc>
        <w:tc>
          <w:tcPr>
            <w:tcW w:w="4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B29B997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2,25</w:t>
            </w:r>
          </w:p>
        </w:tc>
      </w:tr>
      <w:tr w:rsidR="00DC1845" w:rsidRPr="00067EB0" w14:paraId="62EFDB16" w14:textId="77777777" w:rsidTr="00152D6C">
        <w:trPr>
          <w:trHeight w:val="288"/>
        </w:trPr>
        <w:tc>
          <w:tcPr>
            <w:tcW w:w="28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854F9BF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1997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EFDF040" w14:textId="7B909379" w:rsidR="00DC1845" w:rsidRPr="00067EB0" w:rsidRDefault="00DC1845" w:rsidP="00152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Финансијске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5EF69540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18.918.662</w:t>
            </w:r>
          </w:p>
        </w:tc>
        <w:tc>
          <w:tcPr>
            <w:tcW w:w="316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34C89576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32,64</w:t>
            </w:r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0E1AA836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19.288.945</w:t>
            </w:r>
          </w:p>
        </w:tc>
        <w:tc>
          <w:tcPr>
            <w:tcW w:w="5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2FB3D903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32,83</w:t>
            </w:r>
          </w:p>
        </w:tc>
        <w:tc>
          <w:tcPr>
            <w:tcW w:w="470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2199272D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19.541.319</w:t>
            </w:r>
          </w:p>
        </w:tc>
        <w:tc>
          <w:tcPr>
            <w:tcW w:w="4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0B80B015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32,97</w:t>
            </w:r>
          </w:p>
        </w:tc>
      </w:tr>
      <w:tr w:rsidR="00DC1845" w:rsidRPr="00067EB0" w14:paraId="645AAAD9" w14:textId="77777777" w:rsidTr="00152D6C">
        <w:trPr>
          <w:trHeight w:val="288"/>
        </w:trPr>
        <w:tc>
          <w:tcPr>
            <w:tcW w:w="28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6B4C372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1997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FBAA7D4" w14:textId="77777777" w:rsidR="00DC1845" w:rsidRPr="00067EB0" w:rsidRDefault="00DC1845" w:rsidP="00152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Телекомуникационе</w:t>
            </w:r>
            <w:proofErr w:type="spellEnd"/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6C571CB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3.404</w:t>
            </w:r>
          </w:p>
        </w:tc>
        <w:tc>
          <w:tcPr>
            <w:tcW w:w="316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FAB434D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841B08B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2.384</w:t>
            </w:r>
          </w:p>
        </w:tc>
        <w:tc>
          <w:tcPr>
            <w:tcW w:w="5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B1EC0F5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70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5DD1F3E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1.669</w:t>
            </w:r>
          </w:p>
        </w:tc>
        <w:tc>
          <w:tcPr>
            <w:tcW w:w="4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F0455C0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DC1845" w:rsidRPr="00067EB0" w14:paraId="1BBA6473" w14:textId="77777777" w:rsidTr="00152D6C">
        <w:trPr>
          <w:trHeight w:val="288"/>
        </w:trPr>
        <w:tc>
          <w:tcPr>
            <w:tcW w:w="28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55929AB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1997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8A028A3" w14:textId="77777777" w:rsidR="00DC1845" w:rsidRPr="00067EB0" w:rsidRDefault="00DC1845" w:rsidP="00152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Информатичке</w:t>
            </w:r>
            <w:proofErr w:type="spellEnd"/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343D2CD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6.614.260</w:t>
            </w:r>
          </w:p>
        </w:tc>
        <w:tc>
          <w:tcPr>
            <w:tcW w:w="316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BFAD74B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11,41</w:t>
            </w:r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1222367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6.614.260</w:t>
            </w:r>
          </w:p>
        </w:tc>
        <w:tc>
          <w:tcPr>
            <w:tcW w:w="5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5B4E104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11,26</w:t>
            </w:r>
          </w:p>
        </w:tc>
        <w:tc>
          <w:tcPr>
            <w:tcW w:w="470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7290B94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6.614.260</w:t>
            </w:r>
          </w:p>
        </w:tc>
        <w:tc>
          <w:tcPr>
            <w:tcW w:w="4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CAE09CA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11,16</w:t>
            </w:r>
          </w:p>
        </w:tc>
      </w:tr>
      <w:tr w:rsidR="00DC1845" w:rsidRPr="00067EB0" w14:paraId="796981EE" w14:textId="77777777" w:rsidTr="00152D6C">
        <w:trPr>
          <w:trHeight w:val="288"/>
        </w:trPr>
        <w:tc>
          <w:tcPr>
            <w:tcW w:w="28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8AC4FFD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1997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585904C" w14:textId="77777777" w:rsidR="00DC1845" w:rsidRPr="00067EB0" w:rsidRDefault="00DC1845" w:rsidP="00152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Услуге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посредовања</w:t>
            </w:r>
            <w:proofErr w:type="spellEnd"/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FFDA952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846.477</w:t>
            </w:r>
          </w:p>
        </w:tc>
        <w:tc>
          <w:tcPr>
            <w:tcW w:w="316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1559657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1,46</w:t>
            </w:r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B75627E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833.536</w:t>
            </w:r>
          </w:p>
        </w:tc>
        <w:tc>
          <w:tcPr>
            <w:tcW w:w="5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1506247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1,42</w:t>
            </w:r>
          </w:p>
        </w:tc>
        <w:tc>
          <w:tcPr>
            <w:tcW w:w="470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3D703DA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825.281</w:t>
            </w:r>
          </w:p>
        </w:tc>
        <w:tc>
          <w:tcPr>
            <w:tcW w:w="424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ABB95AB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1,39</w:t>
            </w:r>
          </w:p>
        </w:tc>
      </w:tr>
      <w:tr w:rsidR="00DC1845" w:rsidRPr="00067EB0" w14:paraId="2835564A" w14:textId="77777777" w:rsidTr="00152D6C">
        <w:trPr>
          <w:trHeight w:val="288"/>
        </w:trPr>
        <w:tc>
          <w:tcPr>
            <w:tcW w:w="283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FAA8C3B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1997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CD2AE8B" w14:textId="77777777" w:rsidR="00DC1845" w:rsidRPr="00067EB0" w:rsidRDefault="00DC1845" w:rsidP="00152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Услуге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фотокопирања</w:t>
            </w:r>
            <w:proofErr w:type="spellEnd"/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97ECEAF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498.765</w:t>
            </w:r>
          </w:p>
        </w:tc>
        <w:tc>
          <w:tcPr>
            <w:tcW w:w="316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0CBCE4B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0,86</w:t>
            </w:r>
          </w:p>
        </w:tc>
        <w:tc>
          <w:tcPr>
            <w:tcW w:w="493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5B5C7FF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498.765</w:t>
            </w:r>
          </w:p>
        </w:tc>
        <w:tc>
          <w:tcPr>
            <w:tcW w:w="524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9C656AE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0,85</w:t>
            </w:r>
          </w:p>
        </w:tc>
        <w:tc>
          <w:tcPr>
            <w:tcW w:w="470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8F83CC5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498.765</w:t>
            </w:r>
          </w:p>
        </w:tc>
        <w:tc>
          <w:tcPr>
            <w:tcW w:w="424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64034C5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0,84</w:t>
            </w:r>
          </w:p>
        </w:tc>
      </w:tr>
      <w:tr w:rsidR="00DC1845" w:rsidRPr="00067EB0" w14:paraId="2B041DE3" w14:textId="77777777" w:rsidTr="00152D6C">
        <w:trPr>
          <w:trHeight w:val="288"/>
        </w:trPr>
        <w:tc>
          <w:tcPr>
            <w:tcW w:w="22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213C1DDD" w14:textId="77777777" w:rsidR="00DC1845" w:rsidRPr="00067EB0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У К У П Н О:</w:t>
            </w:r>
          </w:p>
        </w:tc>
        <w:tc>
          <w:tcPr>
            <w:tcW w:w="493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1A527DFB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57.960.362</w:t>
            </w:r>
          </w:p>
        </w:tc>
        <w:tc>
          <w:tcPr>
            <w:tcW w:w="316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69B7BFBA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93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49432F97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58.745.871</w:t>
            </w:r>
          </w:p>
        </w:tc>
        <w:tc>
          <w:tcPr>
            <w:tcW w:w="524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318598B6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70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6D404453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59.269.257</w:t>
            </w:r>
          </w:p>
        </w:tc>
        <w:tc>
          <w:tcPr>
            <w:tcW w:w="424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558A058F" w14:textId="77777777" w:rsidR="00DC1845" w:rsidRPr="00067EB0" w:rsidRDefault="00DC1845" w:rsidP="00152D6C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100,00</w:t>
            </w:r>
          </w:p>
        </w:tc>
      </w:tr>
    </w:tbl>
    <w:p w14:paraId="57FB4642" w14:textId="77777777" w:rsidR="00DC1845" w:rsidRPr="00067EB0" w:rsidRDefault="00DC1845" w:rsidP="00DC184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0D105A7" w14:textId="6B0B7AA8" w:rsidR="00DC1845" w:rsidRPr="00067EB0" w:rsidRDefault="00DC1845" w:rsidP="00DC1845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Из табеле број 2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.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гдје је приказан преглед планираних  услуга, видимо да у све три планске године, највеће учешће у услугама имају писмоносне услуге. Њихов проценат учешћа у укупним услугама је  </w:t>
      </w:r>
      <w:r w:rsidR="00D50BD3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43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,</w:t>
      </w:r>
      <w:r w:rsidR="00D50BD3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56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%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 xml:space="preserve">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за 202</w:t>
      </w:r>
      <w:r w:rsidR="00D50BD3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4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 годину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 xml:space="preserve">, </w:t>
      </w:r>
      <w:r w:rsidR="00D50BD3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43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,</w:t>
      </w:r>
      <w:r w:rsidR="00D50BD3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27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 xml:space="preserve">%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>за 202</w:t>
      </w:r>
      <w:r w:rsidR="00D50BD3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5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 xml:space="preserve">. годину и  </w:t>
      </w:r>
      <w:r w:rsidR="00D50BD3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42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BA"/>
        </w:rPr>
        <w:t>,</w:t>
      </w:r>
      <w:r w:rsidR="00D50BD3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99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bs-Cyrl-BA"/>
        </w:rPr>
        <w:t>%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за 20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2</w:t>
      </w:r>
      <w:r w:rsidR="00D50BD3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6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 годину.</w:t>
      </w:r>
    </w:p>
    <w:p w14:paraId="658D9846" w14:textId="77777777" w:rsidR="00356B33" w:rsidRPr="00067EB0" w:rsidRDefault="00356B33" w:rsidP="00DC1845">
      <w:pPr>
        <w:ind w:firstLine="270"/>
        <w:jc w:val="both"/>
        <w:rPr>
          <w:rFonts w:asciiTheme="minorHAnsi" w:hAnsiTheme="minorHAnsi" w:cstheme="minorHAnsi"/>
          <w:color w:val="000000" w:themeColor="text1"/>
          <w:sz w:val="14"/>
          <w:szCs w:val="14"/>
          <w:lang w:val="sr-Cyrl-CS"/>
        </w:rPr>
      </w:pPr>
    </w:p>
    <w:p w14:paraId="0E973221" w14:textId="33C082AC" w:rsidR="00212B0F" w:rsidRPr="00067EB0" w:rsidRDefault="00212B0F" w:rsidP="00212B0F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Планирано учешће финансијских услуга креће се од 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32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,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64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% до 3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2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,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97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%, док се проценат учешћа информатичких услуга у укупним услугама креће од 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11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,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41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% до 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11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,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16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%. </w:t>
      </w:r>
    </w:p>
    <w:p w14:paraId="1A2F169D" w14:textId="52E4EF19" w:rsidR="008C6BA1" w:rsidRPr="00067EB0" w:rsidRDefault="00212B0F" w:rsidP="00212B0F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Услуге директне поште, за три планске године, имају учешће од 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5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,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28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% до 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5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,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53</w:t>
      </w:r>
      <w:r w:rsidR="008C6BA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%, 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допунск</w:t>
      </w:r>
      <w:r w:rsidR="008C6BA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е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услуг</w:t>
      </w:r>
      <w:r w:rsidR="008C6BA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е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</w:t>
      </w:r>
      <w:r w:rsidR="008C6BA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од 2,19% до 2,25% учешћа, док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услуг</w:t>
      </w:r>
      <w:r w:rsidR="008C6BA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е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посредовања у укупн</w:t>
      </w:r>
      <w:r w:rsidR="008C6BA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о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м</w:t>
      </w:r>
      <w:r w:rsidR="008C6BA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физичком обиму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</w:t>
      </w:r>
      <w:r w:rsidR="008C6BA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учествују у распону од 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1,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46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% до 1,</w:t>
      </w:r>
      <w:r w:rsidR="00BF77C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39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%</w:t>
      </w:r>
      <w:r w:rsidR="008C6BA1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</w:t>
      </w:r>
    </w:p>
    <w:p w14:paraId="22EBCFED" w14:textId="77777777" w:rsidR="00356B33" w:rsidRPr="00067EB0" w:rsidRDefault="00356B33" w:rsidP="00212B0F">
      <w:pPr>
        <w:ind w:firstLine="270"/>
        <w:jc w:val="both"/>
        <w:rPr>
          <w:rFonts w:asciiTheme="minorHAnsi" w:hAnsiTheme="minorHAnsi" w:cstheme="minorHAnsi"/>
          <w:color w:val="000000" w:themeColor="text1"/>
          <w:sz w:val="14"/>
          <w:szCs w:val="14"/>
          <w:lang w:val="sr-Cyrl-CS"/>
        </w:rPr>
      </w:pPr>
    </w:p>
    <w:p w14:paraId="36A4C091" w14:textId="1A7CFD52" w:rsidR="007C1A77" w:rsidRPr="00067EB0" w:rsidRDefault="007C1A77" w:rsidP="007C1A77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У</w:t>
      </w:r>
      <w:r w:rsidR="00212B0F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чешће упутничких услуга креће се од 0,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80</w:t>
      </w:r>
      <w:r w:rsidR="00212B0F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% до 0,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93</w:t>
      </w:r>
      <w:r w:rsidR="00212B0F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%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, пакетских услуга у распону од 0,04% за све три планске године, док услуге брзе поште од 1,75% 2024. године до 1,89% 2026. године. Услуге фотокопирања </w:t>
      </w:r>
      <w:r w:rsidR="00E92C73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у 2024. години учествују са 0,86%, у 2025. години 0,85%, а у 2026. години 0,84% у укупном физичком обиму услуга.</w:t>
      </w:r>
    </w:p>
    <w:p w14:paraId="78874673" w14:textId="77777777" w:rsidR="00212B0F" w:rsidRPr="00067EB0" w:rsidRDefault="00212B0F" w:rsidP="00212B0F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</w:p>
    <w:p w14:paraId="78A6AE79" w14:textId="77777777" w:rsidR="00212B0F" w:rsidRPr="00067EB0" w:rsidRDefault="00212B0F" w:rsidP="00212B0F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</w:p>
    <w:p w14:paraId="13E90776" w14:textId="1DCEEA0D" w:rsidR="00FF30CE" w:rsidRPr="00067EB0" w:rsidRDefault="00834054" w:rsidP="00FF30CE">
      <w:pPr>
        <w:pStyle w:val="Heading1"/>
        <w:numPr>
          <w:ilvl w:val="0"/>
          <w:numId w:val="4"/>
        </w:numPr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</w:pPr>
      <w:r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br w:type="page"/>
      </w:r>
      <w:bookmarkStart w:id="21" w:name="_Toc154381216"/>
      <w:r w:rsidR="00FF30CE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lastRenderedPageBreak/>
        <w:t>ПЛАН ПРИХОДА ЗА ПЕРИОД</w:t>
      </w:r>
      <w:r w:rsidR="00191708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 xml:space="preserve"> </w:t>
      </w:r>
      <w:r w:rsidR="00FF30CE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 xml:space="preserve"> 202</w:t>
      </w:r>
      <w:r w:rsidR="00766E87" w:rsidRPr="00067EB0">
        <w:rPr>
          <w:rFonts w:ascii="Calibri" w:hAnsi="Calibri"/>
          <w:bCs w:val="0"/>
          <w:color w:val="000000" w:themeColor="text1"/>
          <w:sz w:val="22"/>
          <w:szCs w:val="22"/>
          <w:lang w:val="sr-Latn-BA"/>
        </w:rPr>
        <w:t>4</w:t>
      </w:r>
      <w:r w:rsidR="00FF30CE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. – 202</w:t>
      </w:r>
      <w:r w:rsidR="00766E87" w:rsidRPr="00067EB0">
        <w:rPr>
          <w:rFonts w:ascii="Calibri" w:hAnsi="Calibri"/>
          <w:bCs w:val="0"/>
          <w:color w:val="000000" w:themeColor="text1"/>
          <w:sz w:val="22"/>
          <w:szCs w:val="22"/>
          <w:lang w:val="sr-Latn-BA"/>
        </w:rPr>
        <w:t>6</w:t>
      </w:r>
      <w:r w:rsidR="00FF30CE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. ГОДИНЕ</w:t>
      </w:r>
      <w:bookmarkEnd w:id="21"/>
    </w:p>
    <w:p w14:paraId="6DD0088A" w14:textId="77777777" w:rsidR="00FF30CE" w:rsidRPr="00067EB0" w:rsidRDefault="00FF30CE" w:rsidP="00FF30CE">
      <w:pPr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60E48BB2" w14:textId="6C7371B3" w:rsidR="002C470D" w:rsidRPr="00067EB0" w:rsidRDefault="002C470D" w:rsidP="002C470D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Планирани укупн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и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приходи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за 202</w:t>
      </w:r>
      <w:r w:rsidR="00D25737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 износе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 xml:space="preserve"> </w:t>
      </w:r>
      <w:r w:rsidR="00E537C0" w:rsidRPr="00067EB0">
        <w:rPr>
          <w:rFonts w:ascii="Calibri" w:hAnsi="Calibri" w:cs="Calibri"/>
          <w:color w:val="000000" w:themeColor="text1"/>
          <w:sz w:val="22"/>
          <w:szCs w:val="22"/>
          <w:lang w:val="ru-RU"/>
        </w:rPr>
        <w:t xml:space="preserve">93.193.416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КМ, за 202</w:t>
      </w:r>
      <w:r w:rsidR="00E537C0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 xml:space="preserve"> </w:t>
      </w:r>
      <w:r w:rsidR="00E537C0" w:rsidRPr="00067EB0">
        <w:rPr>
          <w:rFonts w:ascii="Calibri" w:hAnsi="Calibri" w:cs="Calibri"/>
          <w:color w:val="000000" w:themeColor="text1"/>
          <w:sz w:val="22"/>
          <w:szCs w:val="22"/>
          <w:lang w:val="ru-RU"/>
        </w:rPr>
        <w:t xml:space="preserve">94.259.568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КМ, а за 20</w:t>
      </w:r>
      <w:r w:rsidRPr="00067EB0">
        <w:rPr>
          <w:rFonts w:ascii="Calibri" w:hAnsi="Calibri"/>
          <w:color w:val="000000" w:themeColor="text1"/>
          <w:sz w:val="22"/>
          <w:szCs w:val="22"/>
          <w:lang w:val="sr-Latn-CS"/>
        </w:rPr>
        <w:t>2</w:t>
      </w:r>
      <w:r w:rsidR="00E537C0" w:rsidRPr="00067EB0">
        <w:rPr>
          <w:rFonts w:ascii="Calibri" w:hAnsi="Calibri"/>
          <w:color w:val="000000" w:themeColor="text1"/>
          <w:sz w:val="22"/>
          <w:szCs w:val="22"/>
          <w:lang w:val="sr-Latn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</w:t>
      </w:r>
      <w:r w:rsidR="00E537C0" w:rsidRPr="00067EB0">
        <w:rPr>
          <w:rFonts w:ascii="Calibri" w:hAnsi="Calibri" w:cs="Calibri"/>
          <w:color w:val="000000" w:themeColor="text1"/>
          <w:sz w:val="22"/>
          <w:szCs w:val="22"/>
          <w:lang w:val="ru-RU"/>
        </w:rPr>
        <w:t xml:space="preserve">94.988.606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КМ.</w:t>
      </w:r>
    </w:p>
    <w:p w14:paraId="3AD0055B" w14:textId="77777777" w:rsidR="00FF30CE" w:rsidRPr="00067EB0" w:rsidRDefault="00FF30CE" w:rsidP="00FF30CE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</w:pPr>
    </w:p>
    <w:p w14:paraId="596A37CB" w14:textId="439361B4" w:rsidR="00FF30CE" w:rsidRPr="00067EB0" w:rsidRDefault="00FF30CE" w:rsidP="00FF30CE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Табела бр.  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  <w:lang w:val="bs-Cyrl-BA"/>
        </w:rPr>
        <w:t>4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- Преглед структуре планираних прихода</w:t>
      </w:r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62" w:type="dxa"/>
        </w:tblCellMar>
        <w:tblLook w:val="0000" w:firstRow="0" w:lastRow="0" w:firstColumn="0" w:lastColumn="0" w:noHBand="0" w:noVBand="0"/>
      </w:tblPr>
      <w:tblGrid>
        <w:gridCol w:w="652"/>
        <w:gridCol w:w="3132"/>
        <w:gridCol w:w="1174"/>
        <w:gridCol w:w="811"/>
        <w:gridCol w:w="1174"/>
        <w:gridCol w:w="839"/>
        <w:gridCol w:w="1182"/>
        <w:gridCol w:w="779"/>
      </w:tblGrid>
      <w:tr w:rsidR="001F3E4D" w:rsidRPr="00067EB0" w14:paraId="32141625" w14:textId="77777777" w:rsidTr="001F3E4D">
        <w:trPr>
          <w:trHeight w:val="300"/>
          <w:jc w:val="center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14:paraId="5AEB4860" w14:textId="77777777" w:rsidR="00FF30CE" w:rsidRPr="00067EB0" w:rsidRDefault="00FF30CE" w:rsidP="004E6FA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Ред</w:t>
            </w:r>
            <w:proofErr w:type="spellEnd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Бр</w:t>
            </w:r>
            <w:proofErr w:type="spellEnd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99"/>
            <w:tcMar>
              <w:left w:w="98" w:type="dxa"/>
            </w:tcMar>
            <w:vAlign w:val="center"/>
          </w:tcPr>
          <w:p w14:paraId="0F447EB8" w14:textId="77777777" w:rsidR="00FF30CE" w:rsidRPr="00067EB0" w:rsidRDefault="00FF30CE" w:rsidP="004E6FA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Врста</w:t>
            </w:r>
            <w:proofErr w:type="spellEnd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прихода</w:t>
            </w:r>
            <w:proofErr w:type="spellEnd"/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51BE0547" w14:textId="319FF3C8" w:rsidR="00FF30CE" w:rsidRPr="00067EB0" w:rsidRDefault="00FF30CE" w:rsidP="00191708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766E87"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01DD439F" w14:textId="31608F57" w:rsidR="00FF30CE" w:rsidRPr="00067EB0" w:rsidRDefault="00FF30CE" w:rsidP="00191708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766E87"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14:paraId="2077E189" w14:textId="07FCE339" w:rsidR="00FF30CE" w:rsidRPr="00067EB0" w:rsidRDefault="00FF30CE" w:rsidP="00191708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766E87"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1F3E4D" w:rsidRPr="00067EB0" w14:paraId="79343922" w14:textId="77777777" w:rsidTr="001F3E4D">
        <w:trPr>
          <w:trHeight w:val="300"/>
          <w:jc w:val="center"/>
        </w:trPr>
        <w:tc>
          <w:tcPr>
            <w:tcW w:w="65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47A25DF6" w14:textId="77777777" w:rsidR="00FF30CE" w:rsidRPr="00067EB0" w:rsidRDefault="00FF30CE" w:rsidP="004E6FAD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AFB7C03" w14:textId="77777777" w:rsidR="00FF30CE" w:rsidRPr="00067EB0" w:rsidRDefault="00FF30CE" w:rsidP="004E6FAD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5CD14A2B" w14:textId="77777777" w:rsidR="00FF30CE" w:rsidRPr="00067EB0" w:rsidRDefault="00FF30CE" w:rsidP="004E6FAD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      КМ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64172D9C" w14:textId="77777777" w:rsidR="00FF30CE" w:rsidRPr="00067EB0" w:rsidRDefault="00FF30CE" w:rsidP="004E6FA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% </w:t>
            </w: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уч</w:t>
            </w:r>
            <w:proofErr w:type="spellEnd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683D9947" w14:textId="77777777" w:rsidR="00FF30CE" w:rsidRPr="00067EB0" w:rsidRDefault="00FF30CE" w:rsidP="004E6FA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КМ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1E2E304E" w14:textId="77777777" w:rsidR="00FF30CE" w:rsidRPr="00067EB0" w:rsidRDefault="00FF30CE" w:rsidP="004E6FA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% </w:t>
            </w: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уч</w:t>
            </w:r>
            <w:proofErr w:type="spellEnd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6CFFEF4F" w14:textId="77777777" w:rsidR="00FF30CE" w:rsidRPr="00067EB0" w:rsidRDefault="00FF30CE" w:rsidP="004E6FA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КМ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14:paraId="318C94C6" w14:textId="77777777" w:rsidR="00FF30CE" w:rsidRPr="00067EB0" w:rsidRDefault="00FF30CE" w:rsidP="004E6FA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% </w:t>
            </w: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уч</w:t>
            </w:r>
            <w:proofErr w:type="spellEnd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1F3E4D" w:rsidRPr="00067EB0" w14:paraId="2C0F0054" w14:textId="77777777" w:rsidTr="001F3E4D">
        <w:trPr>
          <w:trHeight w:val="397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6380B8F2" w14:textId="77777777" w:rsidR="001F3E4D" w:rsidRPr="00067EB0" w:rsidRDefault="001F3E4D" w:rsidP="001F3E4D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16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C4415D2" w14:textId="77777777" w:rsidR="001F3E4D" w:rsidRPr="00067EB0" w:rsidRDefault="001F3E4D" w:rsidP="001F3E4D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>Пословни  приходи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B06076F" w14:textId="13145F58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92.738.926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158079C" w14:textId="30A0FD5D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99,51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928E727" w14:textId="68E992C5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93.815.078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138AA33" w14:textId="07434D59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99,53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5E610A3" w14:textId="25296D95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94.534.116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26191A34" w14:textId="44B574A1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99,52</w:t>
            </w:r>
          </w:p>
        </w:tc>
      </w:tr>
      <w:tr w:rsidR="001F3E4D" w:rsidRPr="00067EB0" w14:paraId="6E8CA3D6" w14:textId="77777777" w:rsidTr="001F3E4D">
        <w:trPr>
          <w:trHeight w:val="397"/>
          <w:jc w:val="center"/>
        </w:trPr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568C5C46" w14:textId="77777777" w:rsidR="001F3E4D" w:rsidRPr="00067EB0" w:rsidRDefault="001F3E4D" w:rsidP="001F3E4D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16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1BCC763" w14:textId="77777777" w:rsidR="001F3E4D" w:rsidRPr="00067EB0" w:rsidRDefault="001F3E4D" w:rsidP="001F3E4D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>Финансијски приходи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23A18A1" w14:textId="391C3EDA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174.200</w:t>
            </w:r>
          </w:p>
        </w:tc>
        <w:tc>
          <w:tcPr>
            <w:tcW w:w="81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9CF8F0A" w14:textId="2C73CA88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0,19</w:t>
            </w:r>
          </w:p>
        </w:tc>
        <w:tc>
          <w:tcPr>
            <w:tcW w:w="11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AAF2F1A" w14:textId="69D18D69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174.200</w:t>
            </w:r>
          </w:p>
        </w:tc>
        <w:tc>
          <w:tcPr>
            <w:tcW w:w="8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DAEC253" w14:textId="324D62D8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0,18</w:t>
            </w:r>
          </w:p>
        </w:tc>
        <w:tc>
          <w:tcPr>
            <w:tcW w:w="11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461C7BD" w14:textId="6EB2B537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174.200</w:t>
            </w:r>
          </w:p>
        </w:tc>
        <w:tc>
          <w:tcPr>
            <w:tcW w:w="77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7638727A" w14:textId="7A362AC1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0,18</w:t>
            </w:r>
          </w:p>
        </w:tc>
      </w:tr>
      <w:tr w:rsidR="001F3E4D" w:rsidRPr="00067EB0" w14:paraId="09EEE1DD" w14:textId="77777777" w:rsidTr="001F3E4D">
        <w:trPr>
          <w:trHeight w:val="397"/>
          <w:jc w:val="center"/>
        </w:trPr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247629C7" w14:textId="77777777" w:rsidR="001F3E4D" w:rsidRPr="00067EB0" w:rsidRDefault="001F3E4D" w:rsidP="001F3E4D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316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42D7375" w14:textId="77777777" w:rsidR="001F3E4D" w:rsidRPr="00067EB0" w:rsidRDefault="001F3E4D" w:rsidP="001F3E4D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>Остали приходи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EB34A3D" w14:textId="7E4C87AD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220.290</w:t>
            </w:r>
          </w:p>
        </w:tc>
        <w:tc>
          <w:tcPr>
            <w:tcW w:w="81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F33CDDD" w14:textId="20C8EBFE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0,24</w:t>
            </w:r>
          </w:p>
        </w:tc>
        <w:tc>
          <w:tcPr>
            <w:tcW w:w="11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16D90F9" w14:textId="78F0563D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220.290</w:t>
            </w:r>
          </w:p>
        </w:tc>
        <w:tc>
          <w:tcPr>
            <w:tcW w:w="8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35F5355" w14:textId="46B59DE1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0,23</w:t>
            </w:r>
          </w:p>
        </w:tc>
        <w:tc>
          <w:tcPr>
            <w:tcW w:w="11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B0CCA88" w14:textId="20099D78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220.290</w:t>
            </w:r>
          </w:p>
        </w:tc>
        <w:tc>
          <w:tcPr>
            <w:tcW w:w="77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14C2A2DE" w14:textId="6684BDA2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0,23</w:t>
            </w:r>
          </w:p>
        </w:tc>
      </w:tr>
      <w:tr w:rsidR="001F3E4D" w:rsidRPr="00067EB0" w14:paraId="6F90F634" w14:textId="77777777" w:rsidTr="001F3E4D">
        <w:trPr>
          <w:trHeight w:val="397"/>
          <w:jc w:val="center"/>
        </w:trPr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2C5B8C24" w14:textId="77777777" w:rsidR="001F3E4D" w:rsidRPr="00067EB0" w:rsidRDefault="001F3E4D" w:rsidP="001F3E4D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316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F1C050A" w14:textId="5348592F" w:rsidR="001F3E4D" w:rsidRPr="00067EB0" w:rsidRDefault="001F3E4D" w:rsidP="001F3E4D">
            <w:pPr>
              <w:rPr>
                <w:rFonts w:ascii="Calibri" w:hAnsi="Calibri" w:cs="Arial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>Приходи по осн</w:t>
            </w:r>
            <w:r w:rsidR="002D2569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>ову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 xml:space="preserve"> усклађ</w:t>
            </w:r>
            <w:r w:rsidR="002D2569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 xml:space="preserve">ивања 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>вријед</w:t>
            </w:r>
            <w:r w:rsidR="002D2569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>ности имовине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0FA20CF" w14:textId="6E250D69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20.000</w:t>
            </w:r>
          </w:p>
        </w:tc>
        <w:tc>
          <w:tcPr>
            <w:tcW w:w="81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6C96651" w14:textId="3F2B9FA3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0,02</w:t>
            </w:r>
          </w:p>
        </w:tc>
        <w:tc>
          <w:tcPr>
            <w:tcW w:w="11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766DEFC" w14:textId="7C1F71B8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10.000</w:t>
            </w:r>
          </w:p>
        </w:tc>
        <w:tc>
          <w:tcPr>
            <w:tcW w:w="8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085394F" w14:textId="76ACB5B2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0,01</w:t>
            </w:r>
          </w:p>
        </w:tc>
        <w:tc>
          <w:tcPr>
            <w:tcW w:w="11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1F46012" w14:textId="145266E2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20.000</w:t>
            </w:r>
          </w:p>
        </w:tc>
        <w:tc>
          <w:tcPr>
            <w:tcW w:w="77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37165A3F" w14:textId="4765F004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0,02</w:t>
            </w:r>
          </w:p>
        </w:tc>
      </w:tr>
      <w:tr w:rsidR="001F3E4D" w:rsidRPr="00067EB0" w14:paraId="2AD35B0F" w14:textId="77777777" w:rsidTr="001F3E4D">
        <w:trPr>
          <w:trHeight w:val="397"/>
          <w:jc w:val="center"/>
        </w:trPr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2742287F" w14:textId="77777777" w:rsidR="001F3E4D" w:rsidRPr="00067EB0" w:rsidRDefault="001F3E4D" w:rsidP="001F3E4D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316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0185080" w14:textId="4215735A" w:rsidR="001F3E4D" w:rsidRPr="00067EB0" w:rsidRDefault="001F3E4D" w:rsidP="001F3E4D">
            <w:pPr>
              <w:rPr>
                <w:rFonts w:ascii="Calibri" w:hAnsi="Calibri" w:cs="Arial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>Прих</w:t>
            </w:r>
            <w:r w:rsidR="002D2569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>оди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 xml:space="preserve"> по осову испр</w:t>
            </w:r>
            <w:r w:rsidR="002D2569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>авке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 xml:space="preserve"> грешака из ран</w:t>
            </w:r>
            <w:r w:rsidR="002D2569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>ијих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="002D2569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FD51977" w14:textId="6D8D3ADA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40.000</w:t>
            </w:r>
          </w:p>
        </w:tc>
        <w:tc>
          <w:tcPr>
            <w:tcW w:w="81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D3EB157" w14:textId="4E0C37C6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0,04</w:t>
            </w:r>
          </w:p>
        </w:tc>
        <w:tc>
          <w:tcPr>
            <w:tcW w:w="117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926188C" w14:textId="50D01433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40.000</w:t>
            </w:r>
          </w:p>
        </w:tc>
        <w:tc>
          <w:tcPr>
            <w:tcW w:w="8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5886058" w14:textId="7BF3EFD7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0,04</w:t>
            </w:r>
          </w:p>
        </w:tc>
        <w:tc>
          <w:tcPr>
            <w:tcW w:w="11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BE4CD43" w14:textId="6C23039E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40.000</w:t>
            </w:r>
          </w:p>
        </w:tc>
        <w:tc>
          <w:tcPr>
            <w:tcW w:w="77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03A34D26" w14:textId="661E422C" w:rsidR="001F3E4D" w:rsidRPr="00067EB0" w:rsidRDefault="001F3E4D" w:rsidP="001F3E4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0,04</w:t>
            </w:r>
          </w:p>
        </w:tc>
      </w:tr>
      <w:tr w:rsidR="001F3E4D" w:rsidRPr="00067EB0" w14:paraId="1BF8F625" w14:textId="77777777" w:rsidTr="001F3E4D">
        <w:trPr>
          <w:trHeight w:val="480"/>
          <w:jc w:val="center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14:paraId="09592765" w14:textId="0BA5B5DC" w:rsidR="001F3E4D" w:rsidRPr="00067EB0" w:rsidRDefault="001F3E4D" w:rsidP="001F3E4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У К У П Н 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3C48F21B" w14:textId="40A8D275" w:rsidR="001F3E4D" w:rsidRPr="00067EB0" w:rsidRDefault="001F3E4D" w:rsidP="001F3E4D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93.193.416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557CDA49" w14:textId="0A891D33" w:rsidR="001F3E4D" w:rsidRPr="00067EB0" w:rsidRDefault="001F3E4D" w:rsidP="001F3E4D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100,00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31CF129D" w14:textId="1CDD4E09" w:rsidR="001F3E4D" w:rsidRPr="00067EB0" w:rsidRDefault="001F3E4D" w:rsidP="001F3E4D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94.259.568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7009E0AE" w14:textId="47663CE4" w:rsidR="001F3E4D" w:rsidRPr="00067EB0" w:rsidRDefault="001F3E4D" w:rsidP="001F3E4D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100,00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45FD76A3" w14:textId="41531997" w:rsidR="001F3E4D" w:rsidRPr="00067EB0" w:rsidRDefault="001F3E4D" w:rsidP="001F3E4D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94.988.606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84" w:type="dxa"/>
            </w:tcMar>
            <w:vAlign w:val="center"/>
          </w:tcPr>
          <w:p w14:paraId="27BD15C5" w14:textId="047041A3" w:rsidR="001F3E4D" w:rsidRPr="00067EB0" w:rsidRDefault="001F3E4D" w:rsidP="001F3E4D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100,00</w:t>
            </w:r>
          </w:p>
        </w:tc>
      </w:tr>
    </w:tbl>
    <w:p w14:paraId="3907992C" w14:textId="77777777" w:rsidR="00FF30CE" w:rsidRPr="00067EB0" w:rsidRDefault="00FF30CE" w:rsidP="00FF30CE">
      <w:pPr>
        <w:jc w:val="both"/>
        <w:rPr>
          <w:rFonts w:ascii="Calibri" w:hAnsi="Calibri"/>
          <w:b/>
          <w:color w:val="000000" w:themeColor="text1"/>
          <w:sz w:val="22"/>
          <w:szCs w:val="22"/>
        </w:rPr>
      </w:pPr>
    </w:p>
    <w:p w14:paraId="738BFB82" w14:textId="1F87D999" w:rsidR="002C470D" w:rsidRPr="00067EB0" w:rsidRDefault="002C470D" w:rsidP="002C470D">
      <w:pPr>
        <w:ind w:firstLine="284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Планирани пословни приходи</w:t>
      </w:r>
      <w:r w:rsidRPr="00067EB0">
        <w:rPr>
          <w:rFonts w:ascii="Calibri" w:hAnsi="Calibri"/>
          <w:b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за 202</w:t>
      </w:r>
      <w:r w:rsidR="00A03024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износе </w:t>
      </w:r>
      <w:r w:rsidR="00A03024" w:rsidRPr="00067EB0">
        <w:rPr>
          <w:rFonts w:ascii="Calibri" w:hAnsi="Calibri" w:cs="Calibri"/>
          <w:color w:val="000000" w:themeColor="text1"/>
          <w:sz w:val="22"/>
          <w:szCs w:val="22"/>
          <w:lang w:val="ru-RU"/>
        </w:rPr>
        <w:t xml:space="preserve">92.738.926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КМ са очекиваним 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растом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од </w:t>
      </w:r>
      <w:r w:rsidR="00A03024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% или за </w:t>
      </w:r>
      <w:r w:rsidR="00A03024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.</w:t>
      </w:r>
      <w:r w:rsidR="00A03024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542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.</w:t>
      </w:r>
      <w:r w:rsidR="00A03024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078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 у односу на процијењене пословне приходе за 202</w:t>
      </w:r>
      <w:r w:rsidR="000858B1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 (процјена за 202</w:t>
      </w:r>
      <w:r w:rsidR="000858B1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</w:t>
      </w:r>
      <w:r w:rsidR="000858B1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89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.</w:t>
      </w:r>
      <w:r w:rsidR="000858B1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 xml:space="preserve">196.848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КМ).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П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ланирани пословни приходи з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а 202</w:t>
      </w:r>
      <w:r w:rsidR="000858B1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износе </w:t>
      </w:r>
      <w:r w:rsidR="000858B1" w:rsidRPr="00067EB0">
        <w:rPr>
          <w:rFonts w:ascii="Calibri" w:hAnsi="Calibri" w:cs="Calibri"/>
          <w:color w:val="000000" w:themeColor="text1"/>
          <w:sz w:val="22"/>
          <w:szCs w:val="22"/>
          <w:lang w:val="ru-RU"/>
        </w:rPr>
        <w:t>93.815.078</w:t>
      </w:r>
      <w:r w:rsidRPr="00067EB0">
        <w:rPr>
          <w:rFonts w:ascii="Calibri" w:hAnsi="Calibri" w:cs="Calibri"/>
          <w:color w:val="000000" w:themeColor="text1"/>
          <w:sz w:val="22"/>
          <w:szCs w:val="22"/>
          <w:lang w:val="ru-RU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КМ са повећањем од 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1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% у односу на 202</w:t>
      </w:r>
      <w:r w:rsidR="000858B1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годину, а за 20</w:t>
      </w:r>
      <w:r w:rsidRPr="00067EB0">
        <w:rPr>
          <w:rFonts w:ascii="Calibri" w:hAnsi="Calibri"/>
          <w:color w:val="000000" w:themeColor="text1"/>
          <w:sz w:val="22"/>
          <w:szCs w:val="22"/>
          <w:lang w:val="sr-Latn-CS"/>
        </w:rPr>
        <w:t>2</w:t>
      </w:r>
      <w:r w:rsidR="000858B1" w:rsidRPr="00067EB0">
        <w:rPr>
          <w:rFonts w:ascii="Calibri" w:hAnsi="Calibri"/>
          <w:color w:val="000000" w:themeColor="text1"/>
          <w:sz w:val="22"/>
          <w:szCs w:val="22"/>
          <w:lang w:val="sr-Latn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пословни приходи износе </w:t>
      </w:r>
      <w:r w:rsidR="000858B1" w:rsidRPr="00067EB0">
        <w:rPr>
          <w:rFonts w:ascii="Calibri" w:hAnsi="Calibri" w:cs="Calibri"/>
          <w:color w:val="000000" w:themeColor="text1"/>
          <w:sz w:val="22"/>
          <w:szCs w:val="22"/>
          <w:lang w:val="ru-RU"/>
        </w:rPr>
        <w:t xml:space="preserve">94.534.116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 са стопом раста од 1% у односу на  202</w:t>
      </w:r>
      <w:r w:rsidR="000858B1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годину.</w:t>
      </w:r>
    </w:p>
    <w:p w14:paraId="5C3C91DA" w14:textId="77777777" w:rsidR="002C470D" w:rsidRPr="00067EB0" w:rsidRDefault="002C470D" w:rsidP="002C470D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</w:p>
    <w:p w14:paraId="1AB43A21" w14:textId="075A06A6" w:rsidR="002C470D" w:rsidRPr="00067EB0" w:rsidRDefault="002C470D" w:rsidP="002C470D">
      <w:pPr>
        <w:ind w:firstLine="360"/>
        <w:jc w:val="both"/>
        <w:rPr>
          <w:rFonts w:ascii="Calibri" w:hAnsi="Calibri" w:cs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b/>
          <w:bCs/>
          <w:color w:val="000000" w:themeColor="text1"/>
          <w:sz w:val="22"/>
          <w:szCs w:val="22"/>
          <w:lang w:val="sr-Cyrl-CS"/>
        </w:rPr>
        <w:t>Планирани приходи од продаје поштанских и осталих услуга</w:t>
      </w:r>
      <w:r w:rsidRPr="00067EB0">
        <w:rPr>
          <w:rFonts w:ascii="Calibri" w:hAnsi="Calibri"/>
          <w:b/>
          <w:bCs/>
          <w:color w:val="000000" w:themeColor="text1"/>
          <w:sz w:val="22"/>
          <w:szCs w:val="22"/>
          <w:lang w:val="ru-RU"/>
        </w:rPr>
        <w:t xml:space="preserve"> </w:t>
      </w:r>
      <w:r w:rsidRPr="00067EB0">
        <w:rPr>
          <w:rFonts w:ascii="Calibri" w:hAnsi="Calibri"/>
          <w:b/>
          <w:bCs/>
          <w:color w:val="000000" w:themeColor="text1"/>
          <w:sz w:val="22"/>
          <w:szCs w:val="22"/>
          <w:lang w:val="sr-Cyrl-BA"/>
        </w:rPr>
        <w:t>на домаћем и страном тржишту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за 202</w:t>
      </w:r>
      <w:r w:rsidR="00B01807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износе </w:t>
      </w:r>
      <w:r w:rsidR="00B01807"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88</w:t>
      </w:r>
      <w:r w:rsidRPr="00067EB0">
        <w:rPr>
          <w:rFonts w:ascii="Calibri" w:hAnsi="Calibri" w:cs="Calibri"/>
          <w:color w:val="000000" w:themeColor="text1"/>
          <w:sz w:val="22"/>
          <w:szCs w:val="22"/>
          <w:lang w:val="ru-RU"/>
        </w:rPr>
        <w:t>.</w:t>
      </w:r>
      <w:r w:rsidR="00B01807"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196</w:t>
      </w:r>
      <w:r w:rsidRPr="00067EB0">
        <w:rPr>
          <w:rFonts w:ascii="Calibri" w:hAnsi="Calibri" w:cs="Calibri"/>
          <w:color w:val="000000" w:themeColor="text1"/>
          <w:sz w:val="22"/>
          <w:szCs w:val="22"/>
          <w:lang w:val="ru-RU"/>
        </w:rPr>
        <w:t>.</w:t>
      </w:r>
      <w:r w:rsidR="00B01807"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556</w:t>
      </w:r>
      <w:r w:rsidRPr="00067EB0">
        <w:rPr>
          <w:rFonts w:ascii="Calibri" w:hAnsi="Calibri" w:cs="Calibri"/>
          <w:color w:val="000000" w:themeColor="text1"/>
          <w:sz w:val="22"/>
          <w:szCs w:val="22"/>
          <w:lang w:val="ru-RU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 и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већи су за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 xml:space="preserve"> </w:t>
      </w:r>
      <w:r w:rsidR="00B01807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 xml:space="preserve">% или за </w:t>
      </w:r>
      <w:r w:rsidR="00B01807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.</w:t>
      </w:r>
      <w:r w:rsidR="00B01807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645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.</w:t>
      </w:r>
      <w:r w:rsidR="00B01807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182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 xml:space="preserve"> КМ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у односу на процијењену 20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2</w:t>
      </w:r>
      <w:r w:rsidR="00B01807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(Табела 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– План прихода за период 202</w:t>
      </w:r>
      <w:r w:rsidR="00B01807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– 20</w:t>
      </w:r>
      <w:r w:rsidRPr="00067EB0">
        <w:rPr>
          <w:rFonts w:ascii="Calibri" w:hAnsi="Calibri"/>
          <w:color w:val="000000" w:themeColor="text1"/>
          <w:sz w:val="22"/>
          <w:szCs w:val="22"/>
          <w:lang w:val="sr-Latn-CS"/>
        </w:rPr>
        <w:t>2</w:t>
      </w:r>
      <w:r w:rsidR="00B01807" w:rsidRPr="00067EB0">
        <w:rPr>
          <w:rFonts w:ascii="Calibri" w:hAnsi="Calibri"/>
          <w:color w:val="000000" w:themeColor="text1"/>
          <w:sz w:val="22"/>
          <w:szCs w:val="22"/>
          <w:lang w:val="sr-Latn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године). За 202</w:t>
      </w:r>
      <w:r w:rsidR="00B01807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планирани приходи износе </w:t>
      </w:r>
      <w:r w:rsidR="00EC2E74"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89</w:t>
      </w:r>
      <w:r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.</w:t>
      </w:r>
      <w:r w:rsidR="00EC2E74"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514</w:t>
      </w:r>
      <w:r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.</w:t>
      </w:r>
      <w:r w:rsidR="00EC2E74"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138</w:t>
      </w:r>
      <w:r w:rsidRPr="00067EB0">
        <w:rPr>
          <w:rFonts w:ascii="Calibri" w:hAnsi="Calibri" w:cs="Calibri"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</w:rPr>
        <w:t>KM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са растом од 1%, док за 202</w:t>
      </w:r>
      <w:r w:rsidR="00EC2E74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планирани приходи од продаје поштанских и осталих услуга износе </w:t>
      </w:r>
      <w:r w:rsidR="00EC2E74"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90</w:t>
      </w:r>
      <w:r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.</w:t>
      </w:r>
      <w:r w:rsidR="00EC2E74"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178</w:t>
      </w:r>
      <w:r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.</w:t>
      </w:r>
      <w:r w:rsidR="00EC2E74" w:rsidRPr="00067EB0">
        <w:rPr>
          <w:rFonts w:ascii="Calibri" w:hAnsi="Calibri" w:cs="Calibri"/>
          <w:color w:val="000000" w:themeColor="text1"/>
          <w:sz w:val="22"/>
          <w:szCs w:val="22"/>
          <w:lang w:val="sr-Latn-BA"/>
        </w:rPr>
        <w:t>036</w:t>
      </w:r>
      <w:r w:rsidRPr="00067EB0">
        <w:rPr>
          <w:rFonts w:ascii="Calibri" w:hAnsi="Calibri" w:cs="Calibri"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 са стопом раста од 1% у односу на претходну планску годину.</w:t>
      </w:r>
    </w:p>
    <w:p w14:paraId="0F26C6FA" w14:textId="77777777" w:rsidR="00FF30CE" w:rsidRPr="00067EB0" w:rsidRDefault="00FF30CE" w:rsidP="00FF30CE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5DAC2721" w14:textId="03BE85F9" w:rsidR="00FF30CE" w:rsidRPr="00067EB0" w:rsidRDefault="00FF30CE" w:rsidP="00FF30CE">
      <w:pPr>
        <w:ind w:firstLine="284"/>
        <w:jc w:val="both"/>
        <w:rPr>
          <w:rFonts w:ascii="Calibri" w:hAnsi="Calibri"/>
          <w:bCs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Cs/>
          <w:color w:val="000000" w:themeColor="text1"/>
          <w:sz w:val="22"/>
          <w:szCs w:val="22"/>
          <w:lang w:val="bs-Cyrl-BA"/>
        </w:rPr>
        <w:t xml:space="preserve">Табела бр.  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="Calibri" w:hAnsi="Calibri"/>
          <w:bCs/>
          <w:noProof/>
          <w:color w:val="000000" w:themeColor="text1"/>
          <w:sz w:val="22"/>
          <w:szCs w:val="22"/>
          <w:lang w:val="bs-Cyrl-BA"/>
        </w:rPr>
        <w:t>5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bs-Cyrl-BA"/>
        </w:rPr>
        <w:t xml:space="preserve"> </w:t>
      </w:r>
      <w:r w:rsidR="00DB3066" w:rsidRPr="00067EB0">
        <w:rPr>
          <w:rFonts w:ascii="Calibri" w:hAnsi="Calibri"/>
          <w:bCs/>
          <w:color w:val="000000" w:themeColor="text1"/>
          <w:sz w:val="22"/>
          <w:szCs w:val="22"/>
          <w:lang w:val="bs-Cyrl-BA"/>
        </w:rPr>
        <w:t>–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bs-Cyrl-BA"/>
        </w:rPr>
        <w:t xml:space="preserve"> Структура</w:t>
      </w:r>
      <w:r w:rsidR="00DB3066" w:rsidRPr="00067EB0">
        <w:rPr>
          <w:rFonts w:ascii="Calibri" w:hAnsi="Calibri"/>
          <w:bCs/>
          <w:color w:val="000000" w:themeColor="text1"/>
          <w:sz w:val="22"/>
          <w:szCs w:val="22"/>
          <w:lang w:val="bs-Cyrl-BA"/>
        </w:rPr>
        <w:t xml:space="preserve"> планираних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bs-Cyrl-BA"/>
        </w:rPr>
        <w:t xml:space="preserve"> прихода од продаје поштанских и осталих услуга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108"/>
        <w:gridCol w:w="1166"/>
        <w:gridCol w:w="712"/>
        <w:gridCol w:w="1166"/>
        <w:gridCol w:w="811"/>
        <w:gridCol w:w="1067"/>
        <w:gridCol w:w="712"/>
        <w:gridCol w:w="1067"/>
        <w:gridCol w:w="712"/>
        <w:gridCol w:w="222"/>
      </w:tblGrid>
      <w:tr w:rsidR="00EC2E74" w:rsidRPr="00067EB0" w14:paraId="38DABAD2" w14:textId="77777777" w:rsidTr="00A07447">
        <w:trPr>
          <w:gridAfter w:val="1"/>
          <w:wAfter w:w="114" w:type="pct"/>
          <w:trHeight w:val="659"/>
          <w:tblHeader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306613AD" w14:textId="464DFD57" w:rsidR="00561721" w:rsidRPr="00067EB0" w:rsidRDefault="00DE0F3F" w:rsidP="004E6FAD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Врста прихода</w:t>
            </w:r>
          </w:p>
        </w:tc>
        <w:tc>
          <w:tcPr>
            <w:tcW w:w="5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70DA2E5" w14:textId="3245380C" w:rsidR="00561721" w:rsidRPr="00067EB0" w:rsidRDefault="00DE0F3F" w:rsidP="004E6FAD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Процјена</w:t>
            </w:r>
          </w:p>
          <w:p w14:paraId="412F1D3C" w14:textId="2F897E12" w:rsidR="00561721" w:rsidRPr="00067EB0" w:rsidRDefault="00561721" w:rsidP="00191708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1F3E4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7814BCE" w14:textId="77777777" w:rsidR="00561721" w:rsidRPr="00067EB0" w:rsidRDefault="00561721" w:rsidP="004E6FAD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</w:pPr>
            <w:r w:rsidRPr="00067EB0"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  <w:t>% учешћа</w:t>
            </w:r>
          </w:p>
          <w:p w14:paraId="464602D7" w14:textId="77777777" w:rsidR="00561721" w:rsidRPr="00067EB0" w:rsidRDefault="00561721" w:rsidP="004E6FAD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</w:pPr>
            <w:r w:rsidRPr="00067EB0"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5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6E7C641" w14:textId="107CCDC7" w:rsidR="00561721" w:rsidRPr="00067EB0" w:rsidRDefault="00DE0F3F" w:rsidP="004E6FAD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План</w:t>
            </w:r>
          </w:p>
          <w:p w14:paraId="04AD5E6B" w14:textId="155806DA" w:rsidR="00561721" w:rsidRPr="00067EB0" w:rsidRDefault="00561721" w:rsidP="00191708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1F3E4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A0BE832" w14:textId="77777777" w:rsidR="00561721" w:rsidRPr="00067EB0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</w:pPr>
            <w:r w:rsidRPr="00067EB0"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  <w:t>% учешћа</w:t>
            </w:r>
          </w:p>
          <w:p w14:paraId="05D777EC" w14:textId="77777777" w:rsidR="00561721" w:rsidRPr="00067EB0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</w:pPr>
            <w:r w:rsidRPr="00067EB0"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6203D3A" w14:textId="1A1A852D" w:rsidR="00561721" w:rsidRPr="00067EB0" w:rsidRDefault="00DE0F3F" w:rsidP="004E6FAD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План</w:t>
            </w:r>
          </w:p>
          <w:p w14:paraId="0DD99F28" w14:textId="7292EC73" w:rsidR="00561721" w:rsidRPr="00067EB0" w:rsidRDefault="00561721" w:rsidP="00191708">
            <w:pPr>
              <w:jc w:val="center"/>
              <w:rPr>
                <w:rFonts w:ascii="Calibri" w:hAnsi="Calibri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2</w:t>
            </w:r>
            <w:r w:rsidR="001F3E4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Latn-BA"/>
              </w:rPr>
              <w:t>5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0BB8723" w14:textId="77777777" w:rsidR="00561721" w:rsidRPr="00067EB0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</w:pPr>
            <w:r w:rsidRPr="00067EB0"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  <w:t>% учешћа</w:t>
            </w:r>
          </w:p>
          <w:p w14:paraId="653C4019" w14:textId="77777777" w:rsidR="00561721" w:rsidRPr="00067EB0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</w:pPr>
            <w:r w:rsidRPr="00067EB0"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373FEFC" w14:textId="6785E07E" w:rsidR="00561721" w:rsidRPr="00067EB0" w:rsidRDefault="00DE0F3F" w:rsidP="004E6FAD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План</w:t>
            </w:r>
          </w:p>
          <w:p w14:paraId="2409E5B6" w14:textId="73986927" w:rsidR="00561721" w:rsidRPr="00067EB0" w:rsidRDefault="00561721" w:rsidP="00191708">
            <w:pPr>
              <w:jc w:val="center"/>
              <w:rPr>
                <w:rFonts w:ascii="Calibri" w:hAnsi="Calibri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2</w:t>
            </w:r>
            <w:r w:rsidR="001F3E4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Latn-BA"/>
              </w:rPr>
              <w:t>6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ABE3AA1" w14:textId="77777777" w:rsidR="00561721" w:rsidRPr="00067EB0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</w:pPr>
            <w:r w:rsidRPr="00067EB0"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  <w:t>% учешћа</w:t>
            </w:r>
          </w:p>
          <w:p w14:paraId="5EDBFF37" w14:textId="77777777" w:rsidR="00561721" w:rsidRPr="00067EB0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</w:pPr>
            <w:r w:rsidRPr="00067EB0">
              <w:rPr>
                <w:rFonts w:ascii="Calibri" w:hAnsi="Calibri"/>
                <w:b/>
                <w:bCs/>
                <w:noProof/>
                <w:color w:val="000000" w:themeColor="text1"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</w:tr>
      <w:tr w:rsidR="00EC2E74" w:rsidRPr="00067EB0" w14:paraId="68ED3FFC" w14:textId="77777777" w:rsidTr="00A07447">
        <w:trPr>
          <w:gridAfter w:val="1"/>
          <w:wAfter w:w="114" w:type="pct"/>
          <w:trHeight w:val="240"/>
          <w:tblHeader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3A3DDBF6" w14:textId="77777777" w:rsidR="00561721" w:rsidRPr="00067EB0" w:rsidRDefault="00561721" w:rsidP="004E6FAD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5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722C45C1" w14:textId="77777777" w:rsidR="00561721" w:rsidRPr="00067EB0" w:rsidRDefault="00561721" w:rsidP="004E6FAD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277CF1B4" w14:textId="77777777" w:rsidR="00561721" w:rsidRPr="00067EB0" w:rsidRDefault="00561721" w:rsidP="004E6FAD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  <w:t>3</w:t>
            </w:r>
          </w:p>
        </w:tc>
        <w:tc>
          <w:tcPr>
            <w:tcW w:w="5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7F515224" w14:textId="77777777" w:rsidR="00561721" w:rsidRPr="00067EB0" w:rsidRDefault="00561721" w:rsidP="004E6FAD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6DC9216B" w14:textId="77777777" w:rsidR="00561721" w:rsidRPr="00067EB0" w:rsidRDefault="00561721" w:rsidP="004E6FAD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  <w:t>5</w:t>
            </w:r>
            <w:r w:rsidRPr="00067EB0">
              <w:rPr>
                <w:rFonts w:ascii="Calibri" w:hAnsi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14:paraId="5813E6E7" w14:textId="77777777" w:rsidR="00561721" w:rsidRPr="00067EB0" w:rsidRDefault="00561721" w:rsidP="004E6FAD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  <w:t>6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14:paraId="0E8E0E74" w14:textId="77777777" w:rsidR="00561721" w:rsidRPr="00067EB0" w:rsidRDefault="00561721" w:rsidP="004E6FAD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  <w:t>7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14:paraId="7ACD2625" w14:textId="77777777" w:rsidR="00561721" w:rsidRPr="00067EB0" w:rsidRDefault="00561721" w:rsidP="004E6FAD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  <w:t>8</w:t>
            </w:r>
          </w:p>
        </w:tc>
        <w:tc>
          <w:tcPr>
            <w:tcW w:w="3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14:paraId="2B3D4783" w14:textId="77777777" w:rsidR="00561721" w:rsidRPr="00067EB0" w:rsidRDefault="00561721" w:rsidP="004E6FAD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  <w:lang w:val="bs-Cyrl-BA"/>
              </w:rPr>
              <w:t>9</w:t>
            </w:r>
          </w:p>
        </w:tc>
      </w:tr>
      <w:tr w:rsidR="00EC2E74" w:rsidRPr="00067EB0" w14:paraId="32EF5E5A" w14:textId="77777777" w:rsidTr="00A07447">
        <w:trPr>
          <w:gridAfter w:val="1"/>
          <w:wAfter w:w="114" w:type="pct"/>
          <w:trHeight w:val="350"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BC86C1" w14:textId="77777777" w:rsidR="00981328" w:rsidRPr="00067EB0" w:rsidRDefault="00981328" w:rsidP="00981328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ПРИХОД ОД ПРОДАЈЕ ПОШТАНСКИХ И ОСТАЛИХ УСЛУГА 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B8A7CA6" w14:textId="44012C0E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Latn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84.551.374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ADC9A62" w14:textId="3FD4B60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Latn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94,79</w:t>
            </w:r>
          </w:p>
        </w:tc>
        <w:tc>
          <w:tcPr>
            <w:tcW w:w="598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C1B96A3" w14:textId="085B700A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88.196.556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96EE0C7" w14:textId="2C40BB1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Latn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95,10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B20BE9" w14:textId="7B93EABD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89.514.138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7FA669" w14:textId="6B334030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Latn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95,42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1FEFE7" w14:textId="2E0B62B2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90.178.036</w:t>
            </w:r>
          </w:p>
        </w:tc>
        <w:tc>
          <w:tcPr>
            <w:tcW w:w="305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4317A9" w14:textId="7EE6D1D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Latn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95,39</w:t>
            </w:r>
          </w:p>
        </w:tc>
      </w:tr>
      <w:tr w:rsidR="00EC2E74" w:rsidRPr="00067EB0" w14:paraId="4DB3C516" w14:textId="77777777" w:rsidTr="00A07447">
        <w:trPr>
          <w:gridAfter w:val="1"/>
          <w:wAfter w:w="114" w:type="pct"/>
          <w:trHeight w:val="350"/>
          <w:jc w:val="center"/>
        </w:trPr>
        <w:tc>
          <w:tcPr>
            <w:tcW w:w="10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35FC4" w14:textId="075377E5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писмонос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них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98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07D971B" w14:textId="4236B258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42.701.027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D1AA36D" w14:textId="7BE2EE6C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47,87</w:t>
            </w:r>
          </w:p>
        </w:tc>
        <w:tc>
          <w:tcPr>
            <w:tcW w:w="59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1FC6469" w14:textId="29135CC4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43.983.742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AA50BDA" w14:textId="6A796581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47,43</w:t>
            </w:r>
          </w:p>
        </w:tc>
        <w:tc>
          <w:tcPr>
            <w:tcW w:w="54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C47FC4" w14:textId="55FA2F99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44.919.594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664650" w14:textId="0E608C0E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47,88</w:t>
            </w:r>
          </w:p>
        </w:tc>
        <w:tc>
          <w:tcPr>
            <w:tcW w:w="60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A4492B" w14:textId="28A95A54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45.237.491</w:t>
            </w:r>
          </w:p>
        </w:tc>
        <w:tc>
          <w:tcPr>
            <w:tcW w:w="30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97FC38" w14:textId="526DA53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47,85</w:t>
            </w:r>
          </w:p>
        </w:tc>
      </w:tr>
      <w:tr w:rsidR="00EC2E74" w:rsidRPr="00067EB0" w14:paraId="22DC80E7" w14:textId="77777777" w:rsidTr="00A07447">
        <w:trPr>
          <w:gridAfter w:val="1"/>
          <w:wAfter w:w="114" w:type="pct"/>
          <w:trHeight w:val="300"/>
          <w:jc w:val="center"/>
        </w:trPr>
        <w:tc>
          <w:tcPr>
            <w:tcW w:w="10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CC78B" w14:textId="0E446998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>Приход од  прод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аје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>пошт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анских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 xml:space="preserve">марака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sr-Cyrl-BA"/>
              </w:rPr>
              <w:t>и филателије</w:t>
            </w:r>
          </w:p>
        </w:tc>
        <w:tc>
          <w:tcPr>
            <w:tcW w:w="598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D9FDE37" w14:textId="740E7C18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1.304.982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91C98BB" w14:textId="396E1D9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1,46</w:t>
            </w:r>
          </w:p>
        </w:tc>
        <w:tc>
          <w:tcPr>
            <w:tcW w:w="59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91C12FA" w14:textId="5742F524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1.161.620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10E0E0" w14:textId="6488FFC1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1,25</w:t>
            </w:r>
          </w:p>
        </w:tc>
        <w:tc>
          <w:tcPr>
            <w:tcW w:w="54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8FEC56" w14:textId="05EFD675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1.027.616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6A5590" w14:textId="55BE698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1,10</w:t>
            </w:r>
          </w:p>
        </w:tc>
        <w:tc>
          <w:tcPr>
            <w:tcW w:w="60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61699B" w14:textId="374B6C95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910.692</w:t>
            </w:r>
          </w:p>
        </w:tc>
        <w:tc>
          <w:tcPr>
            <w:tcW w:w="30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1D0F31" w14:textId="5AB8367E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0,96</w:t>
            </w:r>
          </w:p>
        </w:tc>
      </w:tr>
      <w:tr w:rsidR="00EC2E74" w:rsidRPr="00067EB0" w14:paraId="77C5BD59" w14:textId="77777777" w:rsidTr="00A07447">
        <w:trPr>
          <w:gridAfter w:val="1"/>
          <w:wAfter w:w="114" w:type="pct"/>
          <w:trHeight w:val="300"/>
          <w:jc w:val="center"/>
        </w:trPr>
        <w:tc>
          <w:tcPr>
            <w:tcW w:w="10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9E272" w14:textId="62281BB8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пакетских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услуга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598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D80D3F1" w14:textId="30216B61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447.860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24FA04D" w14:textId="50414751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0,50</w:t>
            </w:r>
          </w:p>
        </w:tc>
        <w:tc>
          <w:tcPr>
            <w:tcW w:w="59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3C58F18" w14:textId="5647EBA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461.585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D0F30BC" w14:textId="5A7422E6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0,50</w:t>
            </w:r>
          </w:p>
        </w:tc>
        <w:tc>
          <w:tcPr>
            <w:tcW w:w="54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CD6BCB" w14:textId="24C5AEE5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471.694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AD403D" w14:textId="1C7DD5C1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0,50</w:t>
            </w:r>
          </w:p>
        </w:tc>
        <w:tc>
          <w:tcPr>
            <w:tcW w:w="60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861072" w14:textId="5B338120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480.653</w:t>
            </w:r>
          </w:p>
        </w:tc>
        <w:tc>
          <w:tcPr>
            <w:tcW w:w="30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31A64D" w14:textId="6F6DE401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0,51</w:t>
            </w:r>
          </w:p>
        </w:tc>
      </w:tr>
      <w:tr w:rsidR="00EC2E74" w:rsidRPr="00067EB0" w14:paraId="47F4E105" w14:textId="77777777" w:rsidTr="00A07447">
        <w:trPr>
          <w:gridAfter w:val="1"/>
          <w:wAfter w:w="114" w:type="pct"/>
          <w:trHeight w:val="300"/>
          <w:jc w:val="center"/>
        </w:trPr>
        <w:tc>
          <w:tcPr>
            <w:tcW w:w="10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DF651" w14:textId="5E0C05B9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>Приход од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 xml:space="preserve"> пост-пак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 xml:space="preserve"> пошиљака</w:t>
            </w:r>
          </w:p>
        </w:tc>
        <w:tc>
          <w:tcPr>
            <w:tcW w:w="598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4DF6C59" w14:textId="1AAB3B23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80.000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A4C73F6" w14:textId="7A9F454E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0,09</w:t>
            </w:r>
          </w:p>
        </w:tc>
        <w:tc>
          <w:tcPr>
            <w:tcW w:w="59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2099836" w14:textId="75573B87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86.000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520FC0D" w14:textId="72F11974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0,09</w:t>
            </w:r>
          </w:p>
        </w:tc>
        <w:tc>
          <w:tcPr>
            <w:tcW w:w="54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724D8C" w14:textId="5D79DC67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90.000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15D100" w14:textId="277814B6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0,10</w:t>
            </w:r>
          </w:p>
        </w:tc>
        <w:tc>
          <w:tcPr>
            <w:tcW w:w="60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FF9803" w14:textId="79D588ED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93.000</w:t>
            </w:r>
          </w:p>
        </w:tc>
        <w:tc>
          <w:tcPr>
            <w:tcW w:w="30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77689B" w14:textId="76D8A6DA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0,10</w:t>
            </w:r>
          </w:p>
        </w:tc>
      </w:tr>
      <w:tr w:rsidR="00EC2E74" w:rsidRPr="00067EB0" w14:paraId="134CC6D7" w14:textId="77777777" w:rsidTr="00A07447">
        <w:trPr>
          <w:gridAfter w:val="1"/>
          <w:wAfter w:w="114" w:type="pct"/>
          <w:trHeight w:val="300"/>
          <w:jc w:val="center"/>
        </w:trPr>
        <w:tc>
          <w:tcPr>
            <w:tcW w:w="10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9528A" w14:textId="4BB7B555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упутница</w:t>
            </w:r>
            <w:proofErr w:type="spellEnd"/>
          </w:p>
        </w:tc>
        <w:tc>
          <w:tcPr>
            <w:tcW w:w="598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B9023D2" w14:textId="5A98DF99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609.369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3BADECC" w14:textId="2644E36D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0,68</w:t>
            </w:r>
          </w:p>
        </w:tc>
        <w:tc>
          <w:tcPr>
            <w:tcW w:w="59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301F1BB" w14:textId="0B064EE7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678.900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A3608F" w14:textId="02DB9F5E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0,73</w:t>
            </w:r>
          </w:p>
        </w:tc>
        <w:tc>
          <w:tcPr>
            <w:tcW w:w="54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BC2EAE" w14:textId="71776893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703.203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57B63C" w14:textId="7C0691F4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0,75</w:t>
            </w:r>
          </w:p>
        </w:tc>
        <w:tc>
          <w:tcPr>
            <w:tcW w:w="60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F6DA49" w14:textId="3E4815DF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729.686</w:t>
            </w:r>
          </w:p>
        </w:tc>
        <w:tc>
          <w:tcPr>
            <w:tcW w:w="30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210F17" w14:textId="22B4C7CA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0,77</w:t>
            </w:r>
          </w:p>
        </w:tc>
      </w:tr>
      <w:tr w:rsidR="00EC2E74" w:rsidRPr="00067EB0" w14:paraId="02BFA2FA" w14:textId="77777777" w:rsidTr="005E0CCF">
        <w:trPr>
          <w:gridAfter w:val="1"/>
          <w:wAfter w:w="114" w:type="pct"/>
          <w:trHeight w:val="300"/>
          <w:jc w:val="center"/>
        </w:trPr>
        <w:tc>
          <w:tcPr>
            <w:tcW w:w="10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4E5A6" w14:textId="48B29234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брзе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поште</w:t>
            </w:r>
            <w:proofErr w:type="spellEnd"/>
          </w:p>
        </w:tc>
        <w:tc>
          <w:tcPr>
            <w:tcW w:w="598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69AC5FB" w14:textId="0FDEA243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9.798.709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AA9FC42" w14:textId="051A70A2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10,99</w:t>
            </w:r>
          </w:p>
        </w:tc>
        <w:tc>
          <w:tcPr>
            <w:tcW w:w="59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63F5429" w14:textId="0D551053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11.351.709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68C56C1" w14:textId="65F7D7C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12,24</w:t>
            </w:r>
          </w:p>
        </w:tc>
        <w:tc>
          <w:tcPr>
            <w:tcW w:w="54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E8E3E3" w14:textId="59FE9A0F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11.436.709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7B30AB" w14:textId="339DEAA9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12,19</w:t>
            </w:r>
          </w:p>
        </w:tc>
        <w:tc>
          <w:tcPr>
            <w:tcW w:w="60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06C240" w14:textId="52E2BF2E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11.497.165</w:t>
            </w:r>
          </w:p>
        </w:tc>
        <w:tc>
          <w:tcPr>
            <w:tcW w:w="30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56D895" w14:textId="5A9B7AC2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12,16</w:t>
            </w:r>
          </w:p>
        </w:tc>
      </w:tr>
      <w:tr w:rsidR="00EC2E74" w:rsidRPr="00067EB0" w14:paraId="3F9BEDEC" w14:textId="77777777" w:rsidTr="005E0CCF">
        <w:trPr>
          <w:gridAfter w:val="1"/>
          <w:wAfter w:w="114" w:type="pct"/>
          <w:trHeight w:val="300"/>
          <w:jc w:val="center"/>
        </w:trPr>
        <w:tc>
          <w:tcPr>
            <w:tcW w:w="1082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BF1F1" w14:textId="34232515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финансиј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ских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98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DD68F7" w14:textId="2591BA53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27.604.373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510C855" w14:textId="0C2F9C67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30,95</w:t>
            </w:r>
          </w:p>
        </w:tc>
        <w:tc>
          <w:tcPr>
            <w:tcW w:w="598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FE20BC4" w14:textId="3D79B36F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28.390.666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DEA4275" w14:textId="7CE35696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30,61</w:t>
            </w:r>
          </w:p>
        </w:tc>
        <w:tc>
          <w:tcPr>
            <w:tcW w:w="548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045DD8" w14:textId="48DBB0B1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28.781.518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90EB0E" w14:textId="08494D05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30,68</w:t>
            </w:r>
          </w:p>
        </w:tc>
        <w:tc>
          <w:tcPr>
            <w:tcW w:w="608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964BC8" w14:textId="7E3744A6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29.110.415</w:t>
            </w:r>
          </w:p>
        </w:tc>
        <w:tc>
          <w:tcPr>
            <w:tcW w:w="30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E60D60" w14:textId="3BD778A9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30,79</w:t>
            </w:r>
          </w:p>
        </w:tc>
      </w:tr>
      <w:tr w:rsidR="00EC2E74" w:rsidRPr="00067EB0" w14:paraId="46A39F42" w14:textId="77777777" w:rsidTr="005E0CCF">
        <w:trPr>
          <w:gridAfter w:val="1"/>
          <w:wAfter w:w="114" w:type="pct"/>
          <w:trHeight w:val="300"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34C9A" w14:textId="2AE47FEB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lastRenderedPageBreak/>
              <w:t>Приход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допунских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услуга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59E8FEF" w14:textId="3A420227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1.092.058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F046B17" w14:textId="2B07E323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1,22</w:t>
            </w:r>
          </w:p>
        </w:tc>
        <w:tc>
          <w:tcPr>
            <w:tcW w:w="598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78D0BB9" w14:textId="180D37C5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1.128.000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907A527" w14:textId="6DFE1753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1,22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57A70E" w14:textId="5550E0F1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1.146.720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B08E6A" w14:textId="13977BAF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1,22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54598A" w14:textId="3BAF5570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1.165.814</w:t>
            </w:r>
          </w:p>
        </w:tc>
        <w:tc>
          <w:tcPr>
            <w:tcW w:w="305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FBE596" w14:textId="156137F3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1,23</w:t>
            </w:r>
          </w:p>
        </w:tc>
      </w:tr>
      <w:tr w:rsidR="00EC2E74" w:rsidRPr="00067EB0" w14:paraId="7622F5D2" w14:textId="77777777" w:rsidTr="00A07447">
        <w:trPr>
          <w:gridAfter w:val="1"/>
          <w:wAfter w:w="114" w:type="pct"/>
          <w:trHeight w:val="300"/>
          <w:jc w:val="center"/>
        </w:trPr>
        <w:tc>
          <w:tcPr>
            <w:tcW w:w="10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172CF" w14:textId="3CAF1F23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информатич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ких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98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43E1BC8" w14:textId="5F77C7B0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312.870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DBCA46B" w14:textId="2871A579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0,35</w:t>
            </w:r>
          </w:p>
        </w:tc>
        <w:tc>
          <w:tcPr>
            <w:tcW w:w="59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8FC71C3" w14:textId="4F95187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314.100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A53E53" w14:textId="13DE64DC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0,34</w:t>
            </w:r>
          </w:p>
        </w:tc>
        <w:tc>
          <w:tcPr>
            <w:tcW w:w="54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54D2FD" w14:textId="287A12BC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324.100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2F0FC5" w14:textId="642D89D3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0,35</w:t>
            </w:r>
          </w:p>
        </w:tc>
        <w:tc>
          <w:tcPr>
            <w:tcW w:w="60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7CECEE" w14:textId="15C5655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334.100</w:t>
            </w:r>
          </w:p>
        </w:tc>
        <w:tc>
          <w:tcPr>
            <w:tcW w:w="30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9A43AC" w14:textId="0C515571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0,35</w:t>
            </w:r>
          </w:p>
        </w:tc>
      </w:tr>
      <w:tr w:rsidR="00EC2E74" w:rsidRPr="00067EB0" w14:paraId="15EB7FB8" w14:textId="77777777" w:rsidTr="00A07447">
        <w:trPr>
          <w:gridAfter w:val="1"/>
          <w:wAfter w:w="114" w:type="pct"/>
          <w:trHeight w:val="300"/>
          <w:jc w:val="center"/>
        </w:trPr>
        <w:tc>
          <w:tcPr>
            <w:tcW w:w="10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D7F69" w14:textId="3D588FDD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телеком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уникационих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услуга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598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04DBE60" w14:textId="0095C0CD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46.030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18D63E8" w14:textId="3015DBFC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59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83E9F02" w14:textId="497DA9DF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44.155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6706EF" w14:textId="6BADA8E8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54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81FEA8" w14:textId="26AE33F0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38.418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132202" w14:textId="422E853F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0,04</w:t>
            </w:r>
          </w:p>
        </w:tc>
        <w:tc>
          <w:tcPr>
            <w:tcW w:w="60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0CA2A8" w14:textId="4D4245B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34.401</w:t>
            </w:r>
          </w:p>
        </w:tc>
        <w:tc>
          <w:tcPr>
            <w:tcW w:w="30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C8F1A7" w14:textId="1AE5CFCD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0,04</w:t>
            </w:r>
          </w:p>
        </w:tc>
      </w:tr>
      <w:tr w:rsidR="00EC2E74" w:rsidRPr="00067EB0" w14:paraId="32111A7E" w14:textId="77777777" w:rsidTr="00A07447">
        <w:trPr>
          <w:gridAfter w:val="1"/>
          <w:wAfter w:w="114" w:type="pct"/>
          <w:trHeight w:val="300"/>
          <w:jc w:val="center"/>
        </w:trPr>
        <w:tc>
          <w:tcPr>
            <w:tcW w:w="10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F66A0" w14:textId="2099E873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усл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уга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посредовања</w:t>
            </w:r>
            <w:proofErr w:type="spellEnd"/>
          </w:p>
        </w:tc>
        <w:tc>
          <w:tcPr>
            <w:tcW w:w="598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660C51E" w14:textId="29CA6306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113.327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976E432" w14:textId="11518F14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0,13</w:t>
            </w:r>
          </w:p>
        </w:tc>
        <w:tc>
          <w:tcPr>
            <w:tcW w:w="59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11D12E7" w14:textId="45AE72A4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131.223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36AFF5C" w14:textId="16B6E1F9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0,14</w:t>
            </w:r>
          </w:p>
        </w:tc>
        <w:tc>
          <w:tcPr>
            <w:tcW w:w="54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D34549" w14:textId="217E82A1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133.813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15EBB2" w14:textId="1FBF7392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0,14</w:t>
            </w:r>
          </w:p>
        </w:tc>
        <w:tc>
          <w:tcPr>
            <w:tcW w:w="60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FFCDF9" w14:textId="2B7D5194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136.455</w:t>
            </w:r>
          </w:p>
        </w:tc>
        <w:tc>
          <w:tcPr>
            <w:tcW w:w="30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8DC025" w14:textId="40FE383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0,14</w:t>
            </w:r>
          </w:p>
        </w:tc>
      </w:tr>
      <w:tr w:rsidR="00EC2E74" w:rsidRPr="00067EB0" w14:paraId="040C5B94" w14:textId="77777777" w:rsidTr="00A07447">
        <w:trPr>
          <w:gridAfter w:val="1"/>
          <w:wAfter w:w="114" w:type="pct"/>
          <w:trHeight w:val="300"/>
          <w:jc w:val="center"/>
        </w:trPr>
        <w:tc>
          <w:tcPr>
            <w:tcW w:w="10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321F73" w14:textId="3A69A970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>Прих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од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 xml:space="preserve"> од продаје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 xml:space="preserve"> адми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 xml:space="preserve">нистративне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>таксе</w:t>
            </w:r>
          </w:p>
        </w:tc>
        <w:tc>
          <w:tcPr>
            <w:tcW w:w="598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EED6A25" w14:textId="270FF393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300.557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0E18CE" w14:textId="633162E6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0,34</w:t>
            </w:r>
          </w:p>
        </w:tc>
        <w:tc>
          <w:tcPr>
            <w:tcW w:w="59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8DA9158" w14:textId="7BB396D6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311.856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406B636" w14:textId="49371B49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0,34</w:t>
            </w:r>
          </w:p>
        </w:tc>
        <w:tc>
          <w:tcPr>
            <w:tcW w:w="54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88F5E9" w14:textId="48DA6805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287.253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4E9947" w14:textId="7D4424E2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0,31</w:t>
            </w:r>
          </w:p>
        </w:tc>
        <w:tc>
          <w:tcPr>
            <w:tcW w:w="608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5B0405" w14:textId="72F4056E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294.162</w:t>
            </w:r>
          </w:p>
        </w:tc>
        <w:tc>
          <w:tcPr>
            <w:tcW w:w="30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B6273E" w14:textId="7504E96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0,31</w:t>
            </w:r>
          </w:p>
        </w:tc>
      </w:tr>
      <w:tr w:rsidR="00EC2E74" w:rsidRPr="00067EB0" w14:paraId="4B8FA25A" w14:textId="77777777" w:rsidTr="00A07447">
        <w:trPr>
          <w:gridAfter w:val="1"/>
          <w:wAfter w:w="114" w:type="pct"/>
          <w:trHeight w:val="300"/>
          <w:jc w:val="center"/>
        </w:trPr>
        <w:tc>
          <w:tcPr>
            <w:tcW w:w="1082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1FF60" w14:textId="6819417D" w:rsidR="00981328" w:rsidRPr="00067EB0" w:rsidRDefault="00981328" w:rsidP="00981328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осталих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98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84EF212" w14:textId="1BCF00D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140.212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A98177" w14:textId="677FFD8C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0,16</w:t>
            </w:r>
          </w:p>
        </w:tc>
        <w:tc>
          <w:tcPr>
            <w:tcW w:w="598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D8A5C4" w14:textId="047A5C4D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153.000</w:t>
            </w:r>
          </w:p>
        </w:tc>
        <w:tc>
          <w:tcPr>
            <w:tcW w:w="41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E5C53DA" w14:textId="09B3758F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0,16</w:t>
            </w:r>
          </w:p>
        </w:tc>
        <w:tc>
          <w:tcPr>
            <w:tcW w:w="548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09B194" w14:textId="6B32DDFA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153.500</w:t>
            </w:r>
          </w:p>
        </w:tc>
        <w:tc>
          <w:tcPr>
            <w:tcW w:w="36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EE5D5F" w14:textId="143402C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0,16</w:t>
            </w:r>
          </w:p>
        </w:tc>
        <w:tc>
          <w:tcPr>
            <w:tcW w:w="608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80E0DA" w14:textId="21C5C494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154.000</w:t>
            </w:r>
          </w:p>
        </w:tc>
        <w:tc>
          <w:tcPr>
            <w:tcW w:w="30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3ECEC7" w14:textId="682B05C9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0,16</w:t>
            </w:r>
          </w:p>
        </w:tc>
      </w:tr>
      <w:tr w:rsidR="00EC2E74" w:rsidRPr="00067EB0" w14:paraId="21513DE6" w14:textId="77777777" w:rsidTr="00A07447">
        <w:trPr>
          <w:gridAfter w:val="1"/>
          <w:wAfter w:w="114" w:type="pct"/>
          <w:trHeight w:hRule="exact" w:val="144"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542C7D" w14:textId="77777777" w:rsidR="00561721" w:rsidRPr="00067EB0" w:rsidRDefault="00561721" w:rsidP="004E6FAD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183B906D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40207758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388F4B54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6C499F9E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7D62E3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8478D48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C03F5CD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96980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C2E74" w:rsidRPr="00067EB0" w14:paraId="1F82D932" w14:textId="77777777" w:rsidTr="00A07447">
        <w:trPr>
          <w:gridAfter w:val="1"/>
          <w:wAfter w:w="114" w:type="pct"/>
          <w:trHeight w:val="602"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077B2" w14:textId="77777777" w:rsidR="00981328" w:rsidRPr="00067EB0" w:rsidRDefault="00981328" w:rsidP="00981328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>ОСТАЛИ ПОСЛОВНИ ПРИХОДИ</w:t>
            </w:r>
          </w:p>
          <w:p w14:paraId="26BCCB05" w14:textId="77777777" w:rsidR="00981328" w:rsidRPr="00067EB0" w:rsidRDefault="00981328" w:rsidP="00981328">
            <w:pPr>
              <w:rPr>
                <w:rFonts w:ascii="Calibri" w:hAnsi="Calibri"/>
                <w:bCs/>
                <w:color w:val="000000" w:themeColor="text1"/>
                <w:sz w:val="18"/>
                <w:szCs w:val="18"/>
                <w:lang w:val="ru-RU"/>
              </w:rPr>
            </w:pPr>
            <w:r w:rsidRPr="00067EB0">
              <w:rPr>
                <w:rFonts w:ascii="Calibri" w:hAnsi="Calibri"/>
                <w:bCs/>
                <w:color w:val="000000" w:themeColor="text1"/>
                <w:sz w:val="18"/>
                <w:szCs w:val="18"/>
                <w:lang w:val="ru-RU"/>
              </w:rPr>
              <w:t>(Закупнина</w:t>
            </w:r>
            <w:r w:rsidRPr="00067EB0">
              <w:rPr>
                <w:rFonts w:ascii="Calibri" w:hAnsi="Calibri"/>
                <w:bCs/>
                <w:color w:val="000000" w:themeColor="text1"/>
                <w:sz w:val="18"/>
                <w:szCs w:val="18"/>
                <w:lang w:val="sr-Cyrl-BA"/>
              </w:rPr>
              <w:t xml:space="preserve">, </w:t>
            </w:r>
            <w:r w:rsidRPr="00067EB0">
              <w:rPr>
                <w:rFonts w:ascii="Calibri" w:hAnsi="Calibri"/>
                <w:bCs/>
                <w:color w:val="000000" w:themeColor="text1"/>
                <w:sz w:val="18"/>
                <w:szCs w:val="18"/>
                <w:lang w:val="ru-RU"/>
              </w:rPr>
              <w:t xml:space="preserve"> субвенција</w:t>
            </w:r>
            <w:r w:rsidRPr="00067EB0">
              <w:rPr>
                <w:rFonts w:ascii="Calibri" w:hAnsi="Calibri"/>
                <w:bCs/>
                <w:color w:val="000000" w:themeColor="text1"/>
                <w:sz w:val="18"/>
                <w:szCs w:val="18"/>
                <w:lang w:val="sr-Cyrl-BA"/>
              </w:rPr>
              <w:t>,</w:t>
            </w:r>
            <w:r w:rsidRPr="00067EB0">
              <w:rPr>
                <w:rFonts w:ascii="Calibri" w:hAnsi="Calibri"/>
                <w:bCs/>
                <w:color w:val="000000" w:themeColor="text1"/>
                <w:sz w:val="18"/>
                <w:szCs w:val="18"/>
                <w:lang w:val="ru-RU"/>
              </w:rPr>
              <w:t xml:space="preserve"> рефундациј</w:t>
            </w:r>
            <w:r w:rsidRPr="00067EB0">
              <w:rPr>
                <w:rFonts w:ascii="Calibri" w:hAnsi="Calibri"/>
                <w:bCs/>
                <w:color w:val="000000" w:themeColor="text1"/>
                <w:sz w:val="18"/>
                <w:szCs w:val="18"/>
                <w:lang w:val="bs-Cyrl-BA"/>
              </w:rPr>
              <w:t>а</w:t>
            </w:r>
            <w:r w:rsidRPr="00067EB0">
              <w:rPr>
                <w:rFonts w:ascii="Calibri" w:hAnsi="Calibri"/>
                <w:bCs/>
                <w:color w:val="000000" w:themeColor="text1"/>
                <w:sz w:val="18"/>
                <w:szCs w:val="18"/>
                <w:lang w:val="ru-RU"/>
              </w:rPr>
              <w:t xml:space="preserve"> боловања, продаја робе</w:t>
            </w:r>
            <w:r w:rsidRPr="00067EB0">
              <w:rPr>
                <w:rFonts w:ascii="Calibri" w:hAnsi="Calibri"/>
                <w:bCs/>
                <w:color w:val="000000" w:themeColor="text1"/>
                <w:sz w:val="18"/>
                <w:szCs w:val="18"/>
                <w:lang w:val="sr-Cyrl-BA"/>
              </w:rPr>
              <w:t>, донација</w:t>
            </w:r>
            <w:r w:rsidRPr="00067EB0">
              <w:rPr>
                <w:rFonts w:ascii="Calibri" w:hAnsi="Calibri"/>
                <w:bCs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5531D" w14:textId="162A803F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4.645.474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24046" w14:textId="045ABA04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5,21</w:t>
            </w:r>
          </w:p>
        </w:tc>
        <w:tc>
          <w:tcPr>
            <w:tcW w:w="5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894DF" w14:textId="14C4232C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4.542.370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407E1" w14:textId="063904A1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4,90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F068D" w14:textId="67B90816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4.300.940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B1176" w14:textId="5D46818B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4,58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9A538" w14:textId="00EA1B16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4.356.080</w:t>
            </w:r>
          </w:p>
        </w:tc>
        <w:tc>
          <w:tcPr>
            <w:tcW w:w="3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44EE2" w14:textId="04A30AF5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4,61</w:t>
            </w:r>
          </w:p>
        </w:tc>
      </w:tr>
      <w:tr w:rsidR="00EC2E74" w:rsidRPr="00067EB0" w14:paraId="0534F0C7" w14:textId="77777777" w:rsidTr="00A07447">
        <w:trPr>
          <w:trHeight w:hRule="exact" w:val="144"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30344" w14:textId="77777777" w:rsidR="00561721" w:rsidRPr="00067EB0" w:rsidRDefault="00561721" w:rsidP="004E6FAD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F313912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E673AA3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941438D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47C944E0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F641840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E02FEAF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3F1323A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0ACD0" w14:textId="77777777" w:rsidR="00561721" w:rsidRPr="00067EB0" w:rsidRDefault="00561721" w:rsidP="0098132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  <w:vAlign w:val="bottom"/>
          </w:tcPr>
          <w:p w14:paraId="3B92AE49" w14:textId="77777777" w:rsidR="00561721" w:rsidRPr="00067EB0" w:rsidRDefault="00561721" w:rsidP="004E6FAD">
            <w:pPr>
              <w:rPr>
                <w:color w:val="000000" w:themeColor="text1"/>
              </w:rPr>
            </w:pPr>
          </w:p>
        </w:tc>
      </w:tr>
      <w:tr w:rsidR="00EC2E74" w:rsidRPr="00067EB0" w14:paraId="6F9F734A" w14:textId="77777777" w:rsidTr="00A07447">
        <w:trPr>
          <w:gridAfter w:val="1"/>
          <w:wAfter w:w="114" w:type="pct"/>
          <w:trHeight w:val="205"/>
          <w:jc w:val="center"/>
        </w:trPr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05B5FE" w14:textId="77777777" w:rsidR="00981328" w:rsidRPr="00067EB0" w:rsidRDefault="00981328" w:rsidP="00981328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ПОСЛОВНИ ПРИХОДИ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3B7DB" w14:textId="5ED2EFB9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89.196.848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0F339" w14:textId="0257965D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5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FA10F" w14:textId="54D19DFC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92.738.926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27DA3" w14:textId="7D132C95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AB11A" w14:textId="61E2C1CD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93.815.078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918F3" w14:textId="365B6800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EE855" w14:textId="165E8084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94.534.116</w:t>
            </w:r>
          </w:p>
        </w:tc>
        <w:tc>
          <w:tcPr>
            <w:tcW w:w="3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3FEB6" w14:textId="1EFAE452" w:rsidR="00981328" w:rsidRPr="00067EB0" w:rsidRDefault="00981328" w:rsidP="0098132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100,00</w:t>
            </w:r>
          </w:p>
        </w:tc>
      </w:tr>
    </w:tbl>
    <w:p w14:paraId="5316E2A8" w14:textId="77777777" w:rsidR="00FF30CE" w:rsidRPr="00067EB0" w:rsidRDefault="00FF30CE" w:rsidP="00FF30CE">
      <w:pPr>
        <w:ind w:firstLine="284"/>
        <w:jc w:val="both"/>
        <w:rPr>
          <w:rFonts w:ascii="Calibri" w:hAnsi="Calibri"/>
          <w:b/>
          <w:color w:val="000000" w:themeColor="text1"/>
          <w:sz w:val="28"/>
          <w:szCs w:val="28"/>
          <w:lang w:val="sr-Cyrl-CS"/>
        </w:rPr>
      </w:pPr>
    </w:p>
    <w:p w14:paraId="30021BC7" w14:textId="0AF175B9" w:rsidR="002C470D" w:rsidRPr="00067EB0" w:rsidRDefault="002C470D" w:rsidP="002C470D">
      <w:pPr>
        <w:ind w:firstLine="270"/>
        <w:jc w:val="both"/>
        <w:rPr>
          <w:rFonts w:ascii="Calibri" w:hAnsi="Calibri"/>
          <w:bCs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/>
          <w:bCs/>
          <w:color w:val="000000" w:themeColor="text1"/>
          <w:sz w:val="22"/>
          <w:szCs w:val="22"/>
          <w:lang w:val="sr-Cyrl-CS"/>
        </w:rPr>
        <w:t>Остали пословни приходи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за 202</w:t>
      </w:r>
      <w:r w:rsidR="00E9639D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годину планирани су у износу 4.</w:t>
      </w:r>
      <w:r w:rsidR="00E9639D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542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E9639D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370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КМ, са падом од </w:t>
      </w:r>
      <w:r w:rsidR="00097BF2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2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% или смањењем за 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103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 xml:space="preserve">104 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КМ у односу на процијењену 202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годину. У 202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5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години остали пословни приходи износе 4.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300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940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KM, док су у 202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6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години планирани у износу од 4.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356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080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КМ. Остале пословне приходе сачињавају приходи од продаје робе, приход од донација и рефундација боловања, приход од закупнине, субвенција Владе Републике Српске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.</w:t>
      </w:r>
    </w:p>
    <w:p w14:paraId="5BF0657A" w14:textId="77777777" w:rsidR="002C470D" w:rsidRPr="00067EB0" w:rsidRDefault="002C470D" w:rsidP="002C470D">
      <w:pPr>
        <w:ind w:firstLine="270"/>
        <w:jc w:val="both"/>
        <w:rPr>
          <w:rFonts w:ascii="Calibri" w:hAnsi="Calibri"/>
          <w:bCs/>
          <w:color w:val="000000" w:themeColor="text1"/>
          <w:sz w:val="10"/>
          <w:szCs w:val="10"/>
          <w:lang w:val="sr-Cyrl-CS"/>
        </w:rPr>
      </w:pPr>
    </w:p>
    <w:p w14:paraId="3071DE66" w14:textId="0A4BCCFE" w:rsidR="002C470D" w:rsidRPr="00067EB0" w:rsidRDefault="002C470D" w:rsidP="002C470D">
      <w:pPr>
        <w:ind w:firstLine="270"/>
        <w:jc w:val="both"/>
        <w:rPr>
          <w:rFonts w:ascii="Calibri" w:hAnsi="Calibri"/>
          <w:bCs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У структури осталих пословних прихода, приход од продаје робе (приход од продаје робе по поштама – вриједноснице и приход од бифеа) планиран је у износу 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297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370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 за 202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. годину са растом од 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2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% или за 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6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429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 у односу на процјену за 202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3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годину. За 202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5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. приход од продаје роба планиран је у износу од 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302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440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 (индекс 10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2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%), док у 202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6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</w:t>
      </w:r>
      <w:r w:rsidR="00116D6E" w:rsidRPr="00067EB0">
        <w:rPr>
          <w:rFonts w:ascii="Calibri" w:hAnsi="Calibri"/>
          <w:bCs/>
          <w:color w:val="000000" w:themeColor="text1"/>
          <w:sz w:val="22"/>
          <w:szCs w:val="22"/>
          <w:lang w:val="sr-Cyrl-BA"/>
        </w:rPr>
        <w:t>и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приход износи 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307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580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 (индекс 10</w:t>
      </w:r>
      <w:r w:rsidR="002F5056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2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%).  </w:t>
      </w:r>
    </w:p>
    <w:p w14:paraId="1B6DCA2C" w14:textId="77777777" w:rsidR="002C470D" w:rsidRPr="00067EB0" w:rsidRDefault="002C470D" w:rsidP="002C470D">
      <w:pPr>
        <w:ind w:firstLine="270"/>
        <w:jc w:val="both"/>
        <w:rPr>
          <w:rFonts w:ascii="Calibri" w:hAnsi="Calibri"/>
          <w:bCs/>
          <w:color w:val="000000" w:themeColor="text1"/>
          <w:sz w:val="10"/>
          <w:szCs w:val="10"/>
          <w:lang w:val="sr-Cyrl-CS"/>
        </w:rPr>
      </w:pPr>
    </w:p>
    <w:p w14:paraId="5DF1A8AA" w14:textId="09145B37" w:rsidR="002C470D" w:rsidRPr="00067EB0" w:rsidRDefault="002C470D" w:rsidP="002C470D">
      <w:pPr>
        <w:ind w:firstLine="270"/>
        <w:jc w:val="both"/>
        <w:rPr>
          <w:rFonts w:ascii="Calibri" w:hAnsi="Calibri"/>
          <w:bCs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Приходи од рефундација боловања за 202</w:t>
      </w:r>
      <w:r w:rsidR="00A367FB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. годину планирани су у износу </w:t>
      </w:r>
      <w:r w:rsidR="00A367FB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1.020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A367FB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000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КМ, са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</w:t>
      </w:r>
      <w:r w:rsidR="00A367FB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смањењем 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од 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% или за 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51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933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 у односу на процијењену 202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годину (процјена за 202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. годину износи 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1.071.933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КМ). За 202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. годину планирани приходи износе 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720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000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KM са 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стопом смањења од 29% у односу на претходну планску годину, 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док за 202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годину планирани приходи од рефундација боловања</w:t>
      </w:r>
      <w:r w:rsidR="00F4269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у истом износу као и план за 2025. годину.</w:t>
      </w:r>
    </w:p>
    <w:p w14:paraId="1AE061D2" w14:textId="77777777" w:rsidR="002C470D" w:rsidRPr="00067EB0" w:rsidRDefault="002C470D" w:rsidP="002C470D">
      <w:pPr>
        <w:ind w:firstLine="270"/>
        <w:jc w:val="both"/>
        <w:rPr>
          <w:rFonts w:ascii="Calibri" w:hAnsi="Calibri"/>
          <w:bCs/>
          <w:color w:val="000000" w:themeColor="text1"/>
          <w:sz w:val="10"/>
          <w:szCs w:val="10"/>
          <w:lang w:val="sr-Cyrl-CS"/>
        </w:rPr>
      </w:pPr>
    </w:p>
    <w:p w14:paraId="2D156385" w14:textId="31C9CBD8" w:rsidR="00FF30CE" w:rsidRPr="00067EB0" w:rsidRDefault="002C470D" w:rsidP="002C470D">
      <w:pPr>
        <w:ind w:firstLine="270"/>
        <w:jc w:val="both"/>
        <w:rPr>
          <w:rFonts w:ascii="Calibri" w:hAnsi="Calibri"/>
          <w:bCs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Приходи од закупнине за 202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годину планирани су у износу 2.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225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000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КМ, са растом од 1% или за 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15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000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 у односу на процијењену 202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годину (процјена на крају 202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године износи 2.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210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000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КМ). За 202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годину планирани приходи износе 2.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278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500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KM (индекс 10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2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%), док за 202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годину планирани приходи од закупнине износе 2.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328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500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 КМ (индекс </w:t>
      </w:r>
      <w:r w:rsidR="00723183"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102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%).</w:t>
      </w:r>
    </w:p>
    <w:p w14:paraId="2897C1EE" w14:textId="77777777" w:rsidR="002C470D" w:rsidRPr="00067EB0" w:rsidRDefault="002C470D" w:rsidP="002C470D">
      <w:pPr>
        <w:ind w:firstLine="270"/>
        <w:jc w:val="both"/>
        <w:rPr>
          <w:rFonts w:ascii="Calibri" w:hAnsi="Calibri"/>
          <w:bCs/>
          <w:color w:val="000000" w:themeColor="text1"/>
          <w:sz w:val="22"/>
          <w:szCs w:val="22"/>
          <w:lang w:val="sr-Cyrl-CS"/>
        </w:rPr>
      </w:pPr>
    </w:p>
    <w:p w14:paraId="240265C8" w14:textId="77777777" w:rsidR="009C628F" w:rsidRPr="00067EB0" w:rsidRDefault="009C628F" w:rsidP="009C628F">
      <w:pPr>
        <w:ind w:firstLine="270"/>
        <w:jc w:val="both"/>
        <w:rPr>
          <w:rFonts w:ascii="Calibri" w:hAnsi="Calibri"/>
          <w:bCs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Током претходних година Предузеће је испостављало захтјеве за субвенцију према Министарству финансија и Министарству саобраћаја и веза Републике Српске. Законом о поштанским услугама Републике Српске (Сл. гласник 30/10, 38/10), чланом 27. (став 3 и 4) и чланом 28. став 3. дефинисано је да уколико Поште Српске поштарином за резервисане поштанске услуге не обезбиједе покриће стварних трошкова, оно ће се обезбиједити вршењем нерезервисаних и других поштанских услуга. 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lastRenderedPageBreak/>
        <w:t xml:space="preserve">Уколико се средства за рад Поште не обезбиједе на тај начин, дио неопходних средстава обезбјеђује се из Буџета Републике Српске у складу са важећом Mетодологијом и у складу са Законом о извршењу буџета. </w:t>
      </w:r>
    </w:p>
    <w:p w14:paraId="0B076E85" w14:textId="77777777" w:rsidR="009C628F" w:rsidRPr="00067EB0" w:rsidRDefault="009C628F" w:rsidP="009C628F">
      <w:pPr>
        <w:ind w:firstLine="270"/>
        <w:jc w:val="both"/>
        <w:rPr>
          <w:rFonts w:ascii="Calibri" w:hAnsi="Calibri"/>
          <w:bCs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Кумулативно посматрано, према Закону о поштанским услугама Републике Српске, за покриће губитка од вршења резервисаних услуга за период 2012. - 2022. године, обрачунат износ средстава износи 10.013.457 КМ. Од тога је Буџетом Републике Српске за 2018., 2019., 2020., 2021., 2022. и 2023. годину одобрена субвенција на име губитка од резервисаних услуга у износу од 6.000.000 КМ (по 1.000.000 КМ за сваку годину). Укупан кумулативни губитак од резервисаних услуга износи 4.013.457 КМ.</w:t>
      </w:r>
    </w:p>
    <w:p w14:paraId="37279505" w14:textId="77777777" w:rsidR="009C628F" w:rsidRPr="00067EB0" w:rsidRDefault="009C628F" w:rsidP="009C628F">
      <w:pPr>
        <w:ind w:firstLine="284"/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sr-Cyrl-BA" w:eastAsia="ar-SA"/>
        </w:rPr>
      </w:pPr>
      <w:r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 w:eastAsia="ar-SA"/>
        </w:rPr>
        <w:t xml:space="preserve">Поште Српске су доставиле захтјев Влади Републике Српске, да се у израду планских аката Буџета Владе Републике Српске за 2024. годину као и период 2024. – 2026. године, уврсти и субвенција за покриће губитка насталог вршењем резервисаних услуга, због тога смо у процјену 2023. године и планску 2024. годину планирали средства по основу субвенције у износу 1.000.000 КМ (за сваку годину појединачно). </w:t>
      </w:r>
    </w:p>
    <w:p w14:paraId="67BCF8DE" w14:textId="77777777" w:rsidR="002C470D" w:rsidRPr="00067EB0" w:rsidRDefault="002C470D" w:rsidP="002C470D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57A4403A" w14:textId="53A4F43B" w:rsidR="002C470D" w:rsidRPr="00067EB0" w:rsidRDefault="002C470D" w:rsidP="002C470D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Планирани </w:t>
      </w: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финансијски приходи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у 202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ru-RU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години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 xml:space="preserve">износе 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ru-RU"/>
        </w:rPr>
        <w:t>174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.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ru-RU"/>
        </w:rPr>
        <w:t>200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 xml:space="preserve"> КМ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и мањи су за 5.000 КМ или за 3%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у односу на процјену за 202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 (процјена за 202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износи 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179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200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КМ). У 202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години финансијски приходи износе 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174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.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200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док су у 202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години планирани у износу од 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174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.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200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КМ. Финансијски приходи обухватају очекиване приходе од затезних камата из пословања, позитивних курсних разлика и остали финансијски приходи. </w:t>
      </w:r>
    </w:p>
    <w:p w14:paraId="5340DA45" w14:textId="77777777" w:rsidR="002C470D" w:rsidRPr="00067EB0" w:rsidRDefault="002C470D" w:rsidP="002C470D">
      <w:pPr>
        <w:ind w:firstLine="270"/>
        <w:jc w:val="both"/>
        <w:rPr>
          <w:rFonts w:ascii="Calibri" w:hAnsi="Calibri"/>
          <w:color w:val="000000" w:themeColor="text1"/>
          <w:sz w:val="14"/>
          <w:szCs w:val="14"/>
          <w:lang w:val="sr-Cyrl-CS"/>
        </w:rPr>
      </w:pPr>
    </w:p>
    <w:p w14:paraId="7A0263CD" w14:textId="0A3EBCD0" w:rsidR="002C470D" w:rsidRPr="00067EB0" w:rsidRDefault="002C470D" w:rsidP="002C470D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Остали приходи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односе се углавном на наплаћена потраживања (исправке вриједности) по разним основама. Планирани остали приходи за 202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износе 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220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.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290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КМ и мањи су за 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% у односу на процјену остварења у 202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години (процјена за 202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износи 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655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.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502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КМ). За 202</w:t>
      </w:r>
      <w:r w:rsidR="00FE47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</w:t>
      </w:r>
      <w:r w:rsidR="00951B1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и 2026. годину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остали приходи планирани су у </w:t>
      </w:r>
      <w:r w:rsidR="00951B1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истом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износу </w:t>
      </w:r>
      <w:r w:rsidR="00951B1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као и планска 2024. година.</w:t>
      </w:r>
    </w:p>
    <w:p w14:paraId="48BBAE67" w14:textId="77777777" w:rsidR="002C470D" w:rsidRPr="00067EB0" w:rsidRDefault="002C470D" w:rsidP="002C470D">
      <w:pPr>
        <w:ind w:firstLine="270"/>
        <w:jc w:val="both"/>
        <w:rPr>
          <w:rFonts w:ascii="Calibri" w:hAnsi="Calibri"/>
          <w:color w:val="000000" w:themeColor="text1"/>
          <w:sz w:val="14"/>
          <w:szCs w:val="14"/>
          <w:lang w:val="sr-Cyrl-CS"/>
        </w:rPr>
      </w:pPr>
    </w:p>
    <w:p w14:paraId="6C9BAEC9" w14:textId="67431B78" w:rsidR="009C2034" w:rsidRPr="00067EB0" w:rsidRDefault="002C470D" w:rsidP="002C470D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Приходи по основу усклађивања вриједности </w:t>
      </w:r>
      <w:r w:rsidR="0019447A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имовине</w:t>
      </w: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према процјени за 202</w:t>
      </w:r>
      <w:r w:rsidR="00EE41D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 износе 4.000 КМ</w:t>
      </w:r>
      <w:r w:rsidR="00EE41D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У 2024. години планирани износ прихода је 20.000 КМ, у 2025. </w:t>
      </w:r>
      <w:r w:rsidR="009C203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приход је планиран у износу 10.000 КМ, док се у 2026. години очекује приход од 20.000 КМ.</w:t>
      </w:r>
    </w:p>
    <w:p w14:paraId="224FEC4F" w14:textId="77777777" w:rsidR="002C470D" w:rsidRPr="00067EB0" w:rsidRDefault="002C470D" w:rsidP="002C470D">
      <w:pPr>
        <w:ind w:firstLine="270"/>
        <w:jc w:val="both"/>
        <w:rPr>
          <w:rFonts w:ascii="Calibri" w:hAnsi="Calibri"/>
          <w:color w:val="000000" w:themeColor="text1"/>
          <w:sz w:val="14"/>
          <w:szCs w:val="14"/>
          <w:lang w:val="sr-Cyrl-CS"/>
        </w:rPr>
      </w:pPr>
    </w:p>
    <w:p w14:paraId="6F295250" w14:textId="39CECD1B" w:rsidR="002C470D" w:rsidRPr="00067EB0" w:rsidRDefault="002C470D" w:rsidP="002C470D">
      <w:pPr>
        <w:ind w:firstLine="284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Приходи по основу исправке грешака из ранијих </w:t>
      </w:r>
      <w:r w:rsidR="009C2034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година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за 202</w:t>
      </w:r>
      <w:r w:rsidR="009C203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 процијењени су у износу од 40.000 КМ, те су у планском периоду  202</w:t>
      </w:r>
      <w:r w:rsidR="009C203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– 202</w:t>
      </w:r>
      <w:r w:rsidR="009C203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године остали на истом нивоу као процјена за 202</w:t>
      </w:r>
      <w:r w:rsidR="009C203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годину.</w:t>
      </w:r>
    </w:p>
    <w:p w14:paraId="1F47A912" w14:textId="77777777" w:rsidR="002C470D" w:rsidRPr="00067EB0" w:rsidRDefault="002C470D" w:rsidP="002C470D">
      <w:pPr>
        <w:ind w:firstLine="284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1B2DE17F" w14:textId="6336D910" w:rsidR="002C470D" w:rsidRPr="00067EB0" w:rsidRDefault="002C470D" w:rsidP="002C470D">
      <w:pPr>
        <w:ind w:firstLine="284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Структура прихода од продаје услуга на домаћем и страном тржишту одређена је кретањем физичког обима услуга, а у табели 6 – План прихода за период 202</w:t>
      </w:r>
      <w:r w:rsidR="009C203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– 202</w:t>
      </w:r>
      <w:r w:rsidR="009C203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године дат је планирани обим прихода од поштанских и осталих услуга са ланчаним индексима за наредне 3 (три) године.</w:t>
      </w:r>
    </w:p>
    <w:p w14:paraId="4A308354" w14:textId="77777777" w:rsidR="00FF30CE" w:rsidRPr="00067EB0" w:rsidRDefault="00FF30CE" w:rsidP="00FF30CE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bs-Latn-BA"/>
        </w:rPr>
      </w:pPr>
    </w:p>
    <w:p w14:paraId="422AFE37" w14:textId="43C9C4C9" w:rsidR="00FF30CE" w:rsidRPr="00067EB0" w:rsidRDefault="00FF30CE" w:rsidP="00FF30CE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Табела бр.  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  <w:lang w:val="bs-Cyrl-BA"/>
        </w:rPr>
        <w:t>6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- План прихода за период 202</w:t>
      </w:r>
      <w:r w:rsidR="00A07447" w:rsidRPr="00067EB0">
        <w:rPr>
          <w:rFonts w:ascii="Calibri" w:hAnsi="Calibri"/>
          <w:b w:val="0"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 – 20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sr-Latn-CS"/>
        </w:rPr>
        <w:t>2</w:t>
      </w:r>
      <w:r w:rsidR="00A07447" w:rsidRPr="00067EB0">
        <w:rPr>
          <w:rFonts w:ascii="Calibri" w:hAnsi="Calibri"/>
          <w:b w:val="0"/>
          <w:color w:val="000000" w:themeColor="text1"/>
          <w:sz w:val="22"/>
          <w:szCs w:val="22"/>
          <w:lang w:val="sr-Latn-CS"/>
        </w:rPr>
        <w:t>6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 године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8" w:space="0" w:color="000000"/>
          <w:right w:val="single" w:sz="4" w:space="0" w:color="000000"/>
          <w:insideH w:val="dotted" w:sz="4" w:space="0" w:color="00000A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763"/>
        <w:gridCol w:w="1109"/>
        <w:gridCol w:w="1109"/>
        <w:gridCol w:w="1109"/>
        <w:gridCol w:w="1109"/>
        <w:gridCol w:w="555"/>
        <w:gridCol w:w="553"/>
        <w:gridCol w:w="627"/>
      </w:tblGrid>
      <w:tr w:rsidR="009C2034" w:rsidRPr="00067EB0" w14:paraId="057C1455" w14:textId="77777777" w:rsidTr="008768BE">
        <w:trPr>
          <w:trHeight w:val="300"/>
          <w:tblHeader/>
        </w:trPr>
        <w:tc>
          <w:tcPr>
            <w:tcW w:w="415" w:type="pct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6674F83" w14:textId="2D55A9BF" w:rsidR="00330CD3" w:rsidRPr="00067EB0" w:rsidRDefault="00DE0F3F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Конто</w:t>
            </w:r>
          </w:p>
        </w:tc>
        <w:tc>
          <w:tcPr>
            <w:tcW w:w="14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4620BAA" w14:textId="2326E6AB" w:rsidR="00330CD3" w:rsidRPr="00067EB0" w:rsidRDefault="00DE0F3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Врста прихода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0663FA5" w14:textId="6DAB7E3F" w:rsidR="00330CD3" w:rsidRPr="00067EB0" w:rsidRDefault="00DE0F3F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Процјена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14:paraId="6DA449F9" w14:textId="77777777" w:rsidR="00330CD3" w:rsidRPr="00067EB0" w:rsidRDefault="00330CD3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14:paraId="52B6B5AA" w14:textId="727218C0" w:rsidR="00330CD3" w:rsidRPr="00067EB0" w:rsidRDefault="00DE0F3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6642BAD" w14:textId="77777777" w:rsidR="00330CD3" w:rsidRPr="00067EB0" w:rsidRDefault="00330CD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0BEC5B6D" w14:textId="020E386A" w:rsidR="00330CD3" w:rsidRPr="00067EB0" w:rsidRDefault="00DE0F3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Индекс</w:t>
            </w:r>
          </w:p>
        </w:tc>
      </w:tr>
      <w:tr w:rsidR="009C2034" w:rsidRPr="00067EB0" w14:paraId="680FD3F8" w14:textId="77777777" w:rsidTr="00561721">
        <w:trPr>
          <w:trHeight w:val="300"/>
          <w:tblHeader/>
        </w:trPr>
        <w:tc>
          <w:tcPr>
            <w:tcW w:w="415" w:type="pct"/>
            <w:vMerge/>
            <w:tcBorders>
              <w:bottom w:val="single" w:sz="4" w:space="0" w:color="000000"/>
            </w:tcBorders>
            <w:vAlign w:val="center"/>
            <w:hideMark/>
          </w:tcPr>
          <w:p w14:paraId="0424A90B" w14:textId="77777777" w:rsidR="00561721" w:rsidRPr="00067EB0" w:rsidRDefault="00561721" w:rsidP="00561721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000000"/>
            </w:tcBorders>
            <w:vAlign w:val="center"/>
            <w:hideMark/>
          </w:tcPr>
          <w:p w14:paraId="0D75CC43" w14:textId="77777777" w:rsidR="00561721" w:rsidRPr="00067EB0" w:rsidRDefault="00561721" w:rsidP="00561721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7B29E1D4" w14:textId="2D22222D" w:rsidR="00561721" w:rsidRPr="00067EB0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A07447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10C98AC3" w14:textId="59053FFD" w:rsidR="00561721" w:rsidRPr="00067EB0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A07447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1EDD215A" w14:textId="4F0AB8EF" w:rsidR="00561721" w:rsidRPr="00067EB0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A07447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24552A40" w14:textId="76864319" w:rsidR="00561721" w:rsidRPr="00067EB0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A07447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7242A7B2" w14:textId="77777777" w:rsidR="00561721" w:rsidRPr="00067EB0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4/3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02285EB0" w14:textId="77777777" w:rsidR="00561721" w:rsidRPr="00067EB0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5/4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61C545B3" w14:textId="77777777" w:rsidR="00561721" w:rsidRPr="00067EB0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6/5</w:t>
            </w:r>
          </w:p>
        </w:tc>
      </w:tr>
      <w:tr w:rsidR="009C2034" w:rsidRPr="00067EB0" w14:paraId="16E3ABA8" w14:textId="77777777" w:rsidTr="00561721">
        <w:trPr>
          <w:trHeight w:val="300"/>
          <w:tblHeader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4243D02C" w14:textId="77777777" w:rsidR="00561721" w:rsidRPr="00067EB0" w:rsidRDefault="00561721" w:rsidP="0056172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3E960439" w14:textId="77777777" w:rsidR="00561721" w:rsidRPr="00067EB0" w:rsidRDefault="00561721" w:rsidP="0056172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1C2CC930" w14:textId="77777777" w:rsidR="00561721" w:rsidRPr="00067EB0" w:rsidRDefault="00561721" w:rsidP="0056172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7D2EFF0A" w14:textId="77777777" w:rsidR="00561721" w:rsidRPr="00067EB0" w:rsidRDefault="00561721" w:rsidP="0056172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0EFB2337" w14:textId="77777777" w:rsidR="00561721" w:rsidRPr="00067EB0" w:rsidRDefault="00561721" w:rsidP="0056172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53829CC4" w14:textId="77777777" w:rsidR="00561721" w:rsidRPr="00067EB0" w:rsidRDefault="00561721" w:rsidP="0056172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54C4F65A" w14:textId="77777777" w:rsidR="00561721" w:rsidRPr="00067EB0" w:rsidRDefault="00561721" w:rsidP="0056172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232BAACC" w14:textId="77777777" w:rsidR="00561721" w:rsidRPr="00067EB0" w:rsidRDefault="00561721" w:rsidP="0056172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5D440E41" w14:textId="77777777" w:rsidR="00561721" w:rsidRPr="00067EB0" w:rsidRDefault="00561721" w:rsidP="0056172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9</w:t>
            </w:r>
          </w:p>
        </w:tc>
      </w:tr>
      <w:tr w:rsidR="009C2034" w:rsidRPr="00067EB0" w14:paraId="19BA336B" w14:textId="77777777" w:rsidTr="00152D6C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373D0FEB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3C987394" w14:textId="7777777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ПОСЛОВНИ ПРИХОДИ 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(1+2+650+651+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sr-Cyrl-BA"/>
              </w:rPr>
              <w:t>652+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655+6552)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F96BA00" w14:textId="47F2ACE1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Latn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89.196.848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46A658C" w14:textId="5D414DA5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Latn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92.738.926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50C673A4" w14:textId="703CBE3C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Latn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93.815.078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84F34DD" w14:textId="6DE95A70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Latn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94.534.116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1ABFDC4" w14:textId="16A89933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Latn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104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E332F3A" w14:textId="64D2831F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CA7BAE9" w14:textId="5F2DDC9A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101</w:t>
            </w:r>
          </w:p>
        </w:tc>
      </w:tr>
      <w:tr w:rsidR="009C2034" w:rsidRPr="00067EB0" w14:paraId="6CE8A422" w14:textId="77777777" w:rsidTr="00FE65B0">
        <w:trPr>
          <w:trHeight w:val="288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753613F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4C66B66" w14:textId="7777777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ПРИХОДИ ОД ПРОДАЈЕ РОБЕ 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(601,602,603+60104)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132D20" w14:textId="0718C297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290.941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B7153E" w14:textId="4F72C922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297.370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B6C5A9" w14:textId="3246163F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302.440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C9D1F0" w14:textId="637FD95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307.580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87D39B" w14:textId="56D0975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CDBEF8" w14:textId="37F5DC02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240BE1" w14:textId="77991226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102</w:t>
            </w:r>
          </w:p>
        </w:tc>
      </w:tr>
      <w:tr w:rsidR="009C2034" w:rsidRPr="00067EB0" w14:paraId="7CD9B7F0" w14:textId="77777777" w:rsidTr="00FE65B0">
        <w:trPr>
          <w:trHeight w:val="552"/>
        </w:trPr>
        <w:tc>
          <w:tcPr>
            <w:tcW w:w="415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33ED8DAF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601,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  <w:t xml:space="preserve"> 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602,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  <w:t xml:space="preserve"> 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603</w:t>
            </w:r>
          </w:p>
        </w:tc>
        <w:tc>
          <w:tcPr>
            <w:tcW w:w="1418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3B614A9E" w14:textId="7777777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Приход од прод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робе по поштама (вријед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785349" w14:textId="0F3B64C9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251.412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1FE0BA" w14:textId="41DC2A7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258.370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FD04CE" w14:textId="068A31F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263.440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AE2661" w14:textId="2FEE808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268.580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034562" w14:textId="2DF4DF0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103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899AE4" w14:textId="2D93E5A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102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07F1F2" w14:textId="0DA8AE6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102</w:t>
            </w:r>
          </w:p>
        </w:tc>
      </w:tr>
      <w:tr w:rsidR="009C2034" w:rsidRPr="00067EB0" w14:paraId="2C9E83AD" w14:textId="77777777" w:rsidTr="00FE65B0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7726906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60104</w:t>
            </w:r>
          </w:p>
        </w:tc>
        <w:tc>
          <w:tcPr>
            <w:tcW w:w="1418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0B33E852" w14:textId="155A7DBA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бифеа</w:t>
            </w:r>
            <w:proofErr w:type="spellEnd"/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643CCC" w14:textId="54ED2F33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39.529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7D41FD" w14:textId="56B4DA4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39.000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59659F" w14:textId="08CE59E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39.000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9C4F04" w14:textId="499E56B3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39.000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902685" w14:textId="387C1D7E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99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227C89" w14:textId="4AECB9D3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103A6E" w14:textId="3549F845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</w:tr>
      <w:tr w:rsidR="009C2034" w:rsidRPr="00067EB0" w14:paraId="1FF9B3D4" w14:textId="77777777" w:rsidTr="00FE65B0">
        <w:trPr>
          <w:trHeight w:val="612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582E451C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2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br/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2"/>
                <w:szCs w:val="12"/>
              </w:rPr>
              <w:t>(6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2"/>
                <w:szCs w:val="12"/>
                <w:lang w:val="sr-Cyrl-BA"/>
              </w:rPr>
              <w:t>2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2"/>
                <w:szCs w:val="12"/>
              </w:rPr>
              <w:t>1,6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2"/>
                <w:szCs w:val="12"/>
                <w:lang w:val="sr-Cyrl-BA"/>
              </w:rPr>
              <w:t>2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2"/>
                <w:szCs w:val="12"/>
              </w:rPr>
              <w:t>2, 6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2"/>
                <w:szCs w:val="12"/>
                <w:lang w:val="sr-Cyrl-BA"/>
              </w:rPr>
              <w:t>2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2"/>
                <w:szCs w:val="12"/>
              </w:rPr>
              <w:t>3 и 6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2"/>
                <w:szCs w:val="12"/>
                <w:lang w:val="sr-Cyrl-BA"/>
              </w:rPr>
              <w:t>2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2"/>
                <w:szCs w:val="12"/>
              </w:rPr>
              <w:t>4)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021E2508" w14:textId="7777777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ПРИХОД ОД ПРОДАЈЕ ПОШТАН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И ОСТАЛИХ УСЛ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НА ДОМАЋ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И СТР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ТРЖИШТУ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7F5FEC" w14:textId="6040AE6F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84.551.374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8FCD89" w14:textId="7B054034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88.196.556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CCC15B" w14:textId="3BAFD10A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89.514.138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22AFEE" w14:textId="2A1FBEEA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90.178.036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C3F834" w14:textId="5AF9B838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104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5CC51" w14:textId="2FF68C10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C08C8" w14:textId="506D7BB7" w:rsidR="00DD5243" w:rsidRPr="00067EB0" w:rsidRDefault="00DD5243" w:rsidP="00DD5243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101</w:t>
            </w:r>
          </w:p>
        </w:tc>
      </w:tr>
      <w:tr w:rsidR="009C2034" w:rsidRPr="00067EB0" w14:paraId="6B5EA0A3" w14:textId="77777777" w:rsidTr="00FE65B0">
        <w:trPr>
          <w:trHeight w:val="288"/>
        </w:trPr>
        <w:tc>
          <w:tcPr>
            <w:tcW w:w="415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9749751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18DDED53" w14:textId="6535BF68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писмонос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E6360A" w14:textId="34BA5BBE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42.701.027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B3C98A" w14:textId="7AC6598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43.983.742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479DE8" w14:textId="75B9493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44.919.594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81A0E8" w14:textId="24A43AC6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45.237.491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068CAC" w14:textId="0F77FC46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103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4F5249" w14:textId="216A488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102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14C1E1" w14:textId="6A3331CA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101</w:t>
            </w:r>
          </w:p>
        </w:tc>
      </w:tr>
      <w:tr w:rsidR="009C2034" w:rsidRPr="00067EB0" w14:paraId="420D069A" w14:textId="77777777" w:rsidTr="00FE65B0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28458D7E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F51F36B" w14:textId="7777777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Приход од  прод. пошт. марака и филателије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F3FEC6" w14:textId="1E86E38F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1.304.982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81E6E5" w14:textId="75E4D15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1.161.620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83A76B" w14:textId="551395B6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1.027.616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BAB7F8" w14:textId="5A01E5B3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910.692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3087EC" w14:textId="4BA9FCE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89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DB58FA" w14:textId="0BF556E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88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F14C69" w14:textId="086EE8A5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89</w:t>
            </w:r>
          </w:p>
        </w:tc>
      </w:tr>
      <w:tr w:rsidR="009C2034" w:rsidRPr="00067EB0" w14:paraId="22FCB0A4" w14:textId="77777777" w:rsidTr="00FE65B0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8C30D1A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3DDA590A" w14:textId="57985C59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пакетских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услуга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96B01E" w14:textId="1F3C902A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447.860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EF66C9" w14:textId="72B3F08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461.585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46F878" w14:textId="5F927CE7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471.694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B7106D" w14:textId="3E72CF2E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480.653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FDF099" w14:textId="1865E355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103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0416F7" w14:textId="79FB43C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102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F1E575" w14:textId="2E5B844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102</w:t>
            </w:r>
          </w:p>
        </w:tc>
      </w:tr>
      <w:tr w:rsidR="009C2034" w:rsidRPr="00067EB0" w14:paraId="38DB02E8" w14:textId="77777777" w:rsidTr="00FE65B0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53115613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5B1FF037" w14:textId="7777777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Приход од пост-пак поши.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4F5B99" w14:textId="3937D5EF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80.000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79F2D2" w14:textId="43A8FBA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86.000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652E0A" w14:textId="1C359AF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90.000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A427F8" w14:textId="6FADD6D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93.000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9E5C56" w14:textId="4E48C19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108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494A34" w14:textId="56EB9B53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105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B06336" w14:textId="0A5651EE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103</w:t>
            </w:r>
          </w:p>
        </w:tc>
      </w:tr>
      <w:tr w:rsidR="009C2034" w:rsidRPr="00067EB0" w14:paraId="2F596D12" w14:textId="77777777" w:rsidTr="00FE65B0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50B5486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5EB67524" w14:textId="0B1BB18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упутница</w:t>
            </w:r>
            <w:proofErr w:type="spellEnd"/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B8C577" w14:textId="7206152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609.369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7C227A" w14:textId="4976546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678.900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43574B" w14:textId="01E2473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703.203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78C232" w14:textId="33BC85C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729.686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BECBDD" w14:textId="2D489717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111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9F8CA3" w14:textId="2A26165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104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E341A0" w14:textId="3EAF06A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104</w:t>
            </w:r>
          </w:p>
        </w:tc>
      </w:tr>
      <w:tr w:rsidR="009C2034" w:rsidRPr="00067EB0" w14:paraId="5BC700D3" w14:textId="77777777" w:rsidTr="00FE65B0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14BA0C21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070177E" w14:textId="320BF446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брзе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поште</w:t>
            </w:r>
            <w:proofErr w:type="spellEnd"/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421DE2" w14:textId="1F251C05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9.798.709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812A2A" w14:textId="30FD76D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11.351.709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3B568A" w14:textId="2921FC9A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11.436.709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73B855" w14:textId="30AE41E3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11.497.165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738AAB" w14:textId="4A775853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116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9B8A46" w14:textId="6DD9567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101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149C90" w14:textId="7B69F0B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101</w:t>
            </w:r>
          </w:p>
        </w:tc>
      </w:tr>
      <w:tr w:rsidR="009C2034" w:rsidRPr="00067EB0" w14:paraId="708C32AD" w14:textId="77777777" w:rsidTr="00FE65B0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7C77878C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10981174" w14:textId="16068A43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финансиј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E251E7" w14:textId="397A6E39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27.604.373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6CDEB0" w14:textId="332FB463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28.390.666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A7E2A1" w14:textId="455E6E1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28.781.518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ADE20E" w14:textId="79FB6D6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29.110.415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C5E2F8" w14:textId="022EA6E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103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A0FA32" w14:textId="6FCEAEB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101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AB092F" w14:textId="04EC175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101</w:t>
            </w:r>
          </w:p>
        </w:tc>
      </w:tr>
      <w:tr w:rsidR="009C2034" w:rsidRPr="00067EB0" w14:paraId="32AC1679" w14:textId="77777777" w:rsidTr="00FE65B0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D81188C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6C979CE1" w14:textId="3FA0CEA1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допунских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услуга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6A64C5" w14:textId="1CB6226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1.092.058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A884F2" w14:textId="2828B23E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1.128.000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013EA2" w14:textId="1AF8AD3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1.146.720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CCBD77" w14:textId="3D6E495A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1.165.814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8D7EBB" w14:textId="7B4364D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103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43B98D" w14:textId="32F8530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102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324C75" w14:textId="47F38A1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102</w:t>
            </w:r>
          </w:p>
        </w:tc>
      </w:tr>
      <w:tr w:rsidR="009C2034" w:rsidRPr="00067EB0" w14:paraId="7EFEECB0" w14:textId="77777777" w:rsidTr="00FE65B0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EE6DE00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9DF68C3" w14:textId="6A4446C8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информа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C2D49D" w14:textId="369C17B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312.870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63415C" w14:textId="50F14C3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314.100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CF3459" w14:textId="1D6E36BE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324.100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181092" w14:textId="5A6D91E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334.100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40B3DD" w14:textId="7482A9A5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4104D2" w14:textId="1A205BC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103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62B677" w14:textId="2EE9D01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103</w:t>
            </w:r>
          </w:p>
        </w:tc>
      </w:tr>
      <w:tr w:rsidR="009C2034" w:rsidRPr="00067EB0" w14:paraId="4B5AE816" w14:textId="77777777" w:rsidTr="00FE65B0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14CB06B7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BCD47D0" w14:textId="0F761218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телеком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  <w:r w:rsidR="00FE65B0"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услуга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48CC48" w14:textId="196AB073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46.030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D1B835" w14:textId="70E7DDFA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44.155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9478C2" w14:textId="31F78FD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38.418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E98A76" w14:textId="70A33C45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34.401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719E7E" w14:textId="203153F2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96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DA2882" w14:textId="5F798986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87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50C9D0" w14:textId="42A353FA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90</w:t>
            </w:r>
          </w:p>
        </w:tc>
      </w:tr>
      <w:tr w:rsidR="009C2034" w:rsidRPr="00067EB0" w14:paraId="38014A15" w14:textId="77777777" w:rsidTr="00FE65B0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79865E51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32DD50D3" w14:textId="695EF48F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од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посредовања</w:t>
            </w:r>
            <w:proofErr w:type="spellEnd"/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726AD1" w14:textId="48F2B30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113.327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78CEA9" w14:textId="5F4F3E6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131.223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9CF141" w14:textId="1EC63E0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133.813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E00582" w14:textId="30663E6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136.455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401D39" w14:textId="3A61166A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116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ADFB1B" w14:textId="26A2B1B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102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872E20" w14:textId="066E7452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102</w:t>
            </w:r>
          </w:p>
        </w:tc>
      </w:tr>
      <w:tr w:rsidR="009C2034" w:rsidRPr="00067EB0" w14:paraId="4721FD9B" w14:textId="77777777" w:rsidTr="00FE65B0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2483D3E8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706541AC" w14:textId="7777777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Прих. од  продаје админ. таксе</w:t>
            </w:r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954DE1" w14:textId="4BB18F69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300.557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D9AE3E" w14:textId="6A7528C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311.856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FE63F3" w14:textId="4735488F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287.253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4D62E8" w14:textId="04E42186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294.162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D81B0D" w14:textId="3590E7EE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104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92811C" w14:textId="0F2E0AD7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92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7002A3" w14:textId="063443E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102</w:t>
            </w:r>
          </w:p>
        </w:tc>
      </w:tr>
      <w:tr w:rsidR="009C2034" w:rsidRPr="00067EB0" w14:paraId="32C171F6" w14:textId="77777777" w:rsidTr="00FE65B0">
        <w:trPr>
          <w:trHeight w:val="300"/>
        </w:trPr>
        <w:tc>
          <w:tcPr>
            <w:tcW w:w="415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E0B0DB4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0919AFE6" w14:textId="6E929100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осталих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7DC79F" w14:textId="768C516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140.212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5FFA07" w14:textId="668770F7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153.000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079B29" w14:textId="730643B9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153.500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D84BB6" w14:textId="6C9D8D7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154.000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DD5A75" w14:textId="6A02B512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109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E4366F" w14:textId="09D39FA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092AF3" w14:textId="3A91186A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</w:tr>
      <w:tr w:rsidR="009C2034" w:rsidRPr="00067EB0" w14:paraId="1AF9A58C" w14:textId="77777777" w:rsidTr="00FE65B0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23DC15C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650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562FBBD7" w14:textId="74E4F079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рефундација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боловања</w:t>
            </w:r>
            <w:proofErr w:type="spellEnd"/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4603A5" w14:textId="387B6A02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1.071.933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0690EF" w14:textId="6E371A09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1.020.000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F2D8F3" w14:textId="2C62C55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720.000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79A5FF" w14:textId="77E209A7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720.000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E1EAC6" w14:textId="543464D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95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F87E2D" w14:textId="3814B08F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71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0D72CB" w14:textId="2C3747F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</w:tr>
      <w:tr w:rsidR="009C2034" w:rsidRPr="00067EB0" w14:paraId="476424A4" w14:textId="77777777" w:rsidTr="00152D6C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650B07E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651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08FBA4D" w14:textId="727E33B5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закупнине</w:t>
            </w:r>
            <w:proofErr w:type="spellEnd"/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EADE6E" w14:textId="6660925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2.210.000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642695" w14:textId="064A55B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2.225.000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290F73" w14:textId="2F30C6F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2.278.500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428938" w14:textId="40338F22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2.328.500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96E60A" w14:textId="435CE87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03C60E" w14:textId="718F27A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D1D850" w14:textId="1237E58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102</w:t>
            </w:r>
          </w:p>
        </w:tc>
      </w:tr>
      <w:tr w:rsidR="009C2034" w:rsidRPr="00067EB0" w14:paraId="467C348E" w14:textId="77777777" w:rsidTr="00152D6C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50434EF3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655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138B398" w14:textId="7777777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буџета-с</w:t>
            </w: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убвенција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 xml:space="preserve"> 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4E969A" w14:textId="69648F9E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1.000.000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F45741" w14:textId="1752E9A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1.000.000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C43321" w14:textId="4DD6F852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1.000.000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EA3CA7" w14:textId="0C19A17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1.000.000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2586F8" w14:textId="1D84EF6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B7A9B0" w14:textId="0FE1E18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F5BDB9" w14:textId="10E590D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</w:tr>
      <w:tr w:rsidR="009C2034" w:rsidRPr="00067EB0" w14:paraId="20F4DB59" w14:textId="77777777" w:rsidTr="00152D6C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25F8F6F7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6552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5B27313A" w14:textId="7777777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  <w:t>Приход од Завода за запошљавање Пале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987390" w14:textId="2F020926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72.600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960799" w14:textId="4E7AC16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AE3978" w14:textId="3EE47B5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DF95F9" w14:textId="38B1997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894228" w14:textId="66D87E35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BBC40F" w14:textId="37353ED9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5D50E3" w14:textId="4E94C336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-</w:t>
            </w:r>
          </w:p>
        </w:tc>
      </w:tr>
      <w:tr w:rsidR="009C2034" w:rsidRPr="00067EB0" w14:paraId="61DE1C46" w14:textId="77777777" w:rsidTr="00DD5243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6C8FB8BA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60AE97C7" w14:textId="0FA7004B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ФИНАНСИЈСКИ ПРИХОДИ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5018FD3" w14:textId="10F621E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179.200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7F76605" w14:textId="45A5342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174.200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911BBE2" w14:textId="3EECA41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174.200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861C6C9" w14:textId="586CFEB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174.200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A13E643" w14:textId="38B0B9A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87558A2" w14:textId="758A8BB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8D5EC7C" w14:textId="61476E1A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</w:tr>
      <w:tr w:rsidR="009C2034" w:rsidRPr="00067EB0" w14:paraId="49C4661D" w14:textId="77777777" w:rsidTr="00DD5243">
        <w:trPr>
          <w:trHeight w:val="288"/>
        </w:trPr>
        <w:tc>
          <w:tcPr>
            <w:tcW w:w="415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20EF915C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661</w:t>
            </w:r>
          </w:p>
        </w:tc>
        <w:tc>
          <w:tcPr>
            <w:tcW w:w="1418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21A8276D" w14:textId="16A51772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камата</w:t>
            </w:r>
            <w:proofErr w:type="spellEnd"/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FD527E" w14:textId="1DD50C0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168.000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529A11" w14:textId="3F0BE252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163.000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ED6667" w14:textId="13CF2DD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163.000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7E4A5F" w14:textId="3F897CA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163.000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F7E6E5" w14:textId="5D282A6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97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61A480" w14:textId="60F67DB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F09D04" w14:textId="310C4942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</w:tr>
      <w:tr w:rsidR="009C2034" w:rsidRPr="00067EB0" w14:paraId="0FA1A06E" w14:textId="77777777" w:rsidTr="00DD5243">
        <w:trPr>
          <w:trHeight w:val="288"/>
        </w:trPr>
        <w:tc>
          <w:tcPr>
            <w:tcW w:w="4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E8E4134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662</w:t>
            </w:r>
          </w:p>
        </w:tc>
        <w:tc>
          <w:tcPr>
            <w:tcW w:w="141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2681321" w14:textId="3302D6BC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Позитивне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курснe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разлике</w:t>
            </w:r>
            <w:proofErr w:type="spellEnd"/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B2850B" w14:textId="5BE4F62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A6EFB4" w14:textId="0AF04B29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46D523" w14:textId="30806403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10.000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6B663A" w14:textId="6129709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10.000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3D6FA0" w14:textId="09A7D037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F01B94" w14:textId="379B6E2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5EB710" w14:textId="07371915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</w:tr>
      <w:tr w:rsidR="009C2034" w:rsidRPr="00067EB0" w14:paraId="661C8E0D" w14:textId="77777777" w:rsidTr="00DD5243">
        <w:trPr>
          <w:trHeight w:val="300"/>
        </w:trPr>
        <w:tc>
          <w:tcPr>
            <w:tcW w:w="415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694579B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669</w:t>
            </w:r>
          </w:p>
        </w:tc>
        <w:tc>
          <w:tcPr>
            <w:tcW w:w="1418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3F19F43" w14:textId="7777777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Остали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финансијски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приходи</w:t>
            </w:r>
            <w:proofErr w:type="spellEnd"/>
          </w:p>
        </w:tc>
        <w:tc>
          <w:tcPr>
            <w:tcW w:w="569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77B1E5" w14:textId="49F105C6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1.200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F06EE4" w14:textId="00FE2FA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1.200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DAEC5B" w14:textId="69DAEC15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1.200</w:t>
            </w:r>
          </w:p>
        </w:tc>
        <w:tc>
          <w:tcPr>
            <w:tcW w:w="56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AA3C7E" w14:textId="24B1E0A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1.200</w:t>
            </w:r>
          </w:p>
        </w:tc>
        <w:tc>
          <w:tcPr>
            <w:tcW w:w="28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DF9B04" w14:textId="5DE89652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284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4AE237" w14:textId="0E9A43B6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32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511E7" w14:textId="3E996FE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</w:tr>
      <w:tr w:rsidR="009C2034" w:rsidRPr="00067EB0" w14:paraId="0CA7EC68" w14:textId="77777777" w:rsidTr="00DD5243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70827F55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III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595BE553" w14:textId="0041166D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ОСТАЛИ ПРИХОДИ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5798E53" w14:textId="1C08A39F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655.502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355D295" w14:textId="66E814C6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220.290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5E7C5C18" w14:textId="5B7B3807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220.290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3E5E6DF" w14:textId="12E48CF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220.290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5D6F745" w14:textId="66383A97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34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2D8C804" w14:textId="49FB2DD9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17E12E6" w14:textId="5038D0D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</w:tr>
      <w:tr w:rsidR="009C2034" w:rsidRPr="00067EB0" w14:paraId="472256C2" w14:textId="77777777" w:rsidTr="00152D6C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21250629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670-679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246A0519" w14:textId="5C0605A6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Остали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приходи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525E63" w14:textId="3852D59C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655.502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FBA852" w14:textId="2313038F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220.290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754002" w14:textId="57E97B2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220.290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256E0E" w14:textId="4310843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220.290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C0D6B" w14:textId="6CAA9AE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34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9B7EF1" w14:textId="4E05CEB4" w:rsidR="00DD5243" w:rsidRPr="00067EB0" w:rsidRDefault="00DD5243" w:rsidP="00DD5243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619872" w14:textId="1F0E3369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</w:t>
            </w:r>
          </w:p>
        </w:tc>
      </w:tr>
      <w:tr w:rsidR="009C2034" w:rsidRPr="00067EB0" w14:paraId="7A27293B" w14:textId="77777777" w:rsidTr="00152D6C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0B67285F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IV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0F847A77" w14:textId="3478882F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ПРИХОДИ  ОД УСКЛАЂ</w:t>
            </w:r>
            <w:r w:rsidR="0019447A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ИВАЊА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ВРИЈЕД</w:t>
            </w:r>
            <w:r w:rsidR="0019447A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НОСТИ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9C2034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ИМОВИНЕ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85AD250" w14:textId="1A01C97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4.000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F4331E8" w14:textId="11071D56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20.000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FDE923B" w14:textId="0223E29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89CD281" w14:textId="15E281E7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20.000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3445603" w14:textId="2CADD917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FA47EF2" w14:textId="305568D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50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4A6B2D3" w14:textId="30B6A7DD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200</w:t>
            </w:r>
          </w:p>
        </w:tc>
      </w:tr>
      <w:tr w:rsidR="009C2034" w:rsidRPr="00067EB0" w14:paraId="4DD828DA" w14:textId="77777777" w:rsidTr="00152D6C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4B65C1CE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V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19C8E1F7" w14:textId="258EB87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ПРИХ. ПО ОСН. ИСПРА. ГРЕШАКА ИЗ РАН. </w:t>
            </w:r>
            <w:r w:rsidR="009C2034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ГОДИНА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A918A4F" w14:textId="7E0F826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40.000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C73E0C6" w14:textId="051D452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40.000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482F13C" w14:textId="27DDFCD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40.000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E6D5473" w14:textId="4D61CE69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40.000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34DAED2" w14:textId="5F1CEB7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6388FA0" w14:textId="773EE764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2EA9EBB" w14:textId="040430C8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</w:tr>
      <w:tr w:rsidR="009C2034" w:rsidRPr="00067EB0" w14:paraId="2A0F9D5D" w14:textId="77777777" w:rsidTr="00152D6C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78A40085" w14:textId="77777777" w:rsidR="00DD5243" w:rsidRPr="00067EB0" w:rsidRDefault="00DD5243" w:rsidP="00DD524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 VI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46B4D98A" w14:textId="77777777" w:rsidR="00DD5243" w:rsidRPr="00067EB0" w:rsidRDefault="00DD5243" w:rsidP="00DD5243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У К У П Н И    П Р И Х О Д И</w:t>
            </w:r>
          </w:p>
        </w:tc>
        <w:tc>
          <w:tcPr>
            <w:tcW w:w="5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30A5A47" w14:textId="5BC04DF3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90.075.550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F3612C8" w14:textId="411862C1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93.193.416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387B7D51" w14:textId="64E77EA9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94.259.568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74834D29" w14:textId="46A953A0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94.988.606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C341BB2" w14:textId="56F5C03B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6177AF8" w14:textId="2378F37F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DD546F2" w14:textId="1F4681A3" w:rsidR="00DD5243" w:rsidRPr="00067EB0" w:rsidRDefault="00DD5243" w:rsidP="00DD5243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101</w:t>
            </w:r>
          </w:p>
        </w:tc>
      </w:tr>
    </w:tbl>
    <w:p w14:paraId="3414BE8B" w14:textId="77777777" w:rsidR="00330CD3" w:rsidRPr="00067EB0" w:rsidRDefault="00330CD3" w:rsidP="00330CD3">
      <w:pPr>
        <w:rPr>
          <w:color w:val="000000" w:themeColor="text1"/>
          <w:lang w:val="bs-Cyrl-BA"/>
        </w:rPr>
      </w:pPr>
    </w:p>
    <w:p w14:paraId="1ADEB875" w14:textId="3CE21F65" w:rsidR="00756CD1" w:rsidRPr="00067EB0" w:rsidRDefault="003228A8" w:rsidP="001B76EC">
      <w:pPr>
        <w:pStyle w:val="Heading1"/>
        <w:numPr>
          <w:ilvl w:val="0"/>
          <w:numId w:val="4"/>
        </w:numPr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</w:pPr>
      <w:r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br w:type="page"/>
      </w:r>
      <w:bookmarkStart w:id="22" w:name="_Toc154381217"/>
      <w:r w:rsidR="00756CD1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lastRenderedPageBreak/>
        <w:t>ПЛАН РАСХОДА ЗА ПЕРИОД  20</w:t>
      </w:r>
      <w:r w:rsidR="00D86873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2</w:t>
      </w:r>
      <w:r w:rsidR="002E6D06" w:rsidRPr="00067EB0">
        <w:rPr>
          <w:rFonts w:ascii="Calibri" w:hAnsi="Calibri"/>
          <w:bCs w:val="0"/>
          <w:color w:val="000000" w:themeColor="text1"/>
          <w:sz w:val="22"/>
          <w:szCs w:val="22"/>
          <w:lang w:val="sr-Latn-BA"/>
        </w:rPr>
        <w:t>4</w:t>
      </w:r>
      <w:r w:rsidR="00756CD1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. – 202</w:t>
      </w:r>
      <w:r w:rsidR="002E6D06" w:rsidRPr="00067EB0">
        <w:rPr>
          <w:rFonts w:ascii="Calibri" w:hAnsi="Calibri"/>
          <w:bCs w:val="0"/>
          <w:color w:val="000000" w:themeColor="text1"/>
          <w:sz w:val="22"/>
          <w:szCs w:val="22"/>
          <w:lang w:val="sr-Latn-BA"/>
        </w:rPr>
        <w:t>6</w:t>
      </w:r>
      <w:r w:rsidR="00756CD1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. ГОДИНЕ</w:t>
      </w:r>
      <w:bookmarkEnd w:id="22"/>
    </w:p>
    <w:p w14:paraId="6D5731CC" w14:textId="77777777" w:rsidR="00756CD1" w:rsidRPr="00067EB0" w:rsidRDefault="00756CD1" w:rsidP="00756CD1">
      <w:pPr>
        <w:jc w:val="both"/>
        <w:rPr>
          <w:rFonts w:ascii="Calibri" w:hAnsi="Calibri"/>
          <w:bCs/>
          <w:color w:val="000000" w:themeColor="text1"/>
          <w:sz w:val="22"/>
          <w:szCs w:val="22"/>
          <w:lang w:val="sr-Cyrl-CS"/>
        </w:rPr>
      </w:pPr>
    </w:p>
    <w:p w14:paraId="451E6262" w14:textId="1074A521" w:rsidR="008A1133" w:rsidRPr="00067EB0" w:rsidRDefault="008A1133" w:rsidP="008A1133">
      <w:pPr>
        <w:ind w:firstLine="270"/>
        <w:jc w:val="both"/>
        <w:rPr>
          <w:rFonts w:ascii="Calibri" w:hAnsi="Calibri"/>
          <w:bCs/>
          <w:color w:val="000000" w:themeColor="text1"/>
          <w:sz w:val="22"/>
          <w:szCs w:val="22"/>
          <w:lang w:val="sr-Cyrl-CS"/>
        </w:rPr>
      </w:pPr>
      <w:bookmarkStart w:id="23" w:name="_Toc440620024"/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Планирани укупни расходи у 202</w:t>
      </w:r>
      <w:r w:rsidR="00416D90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. години износе </w:t>
      </w:r>
      <w:r w:rsidR="00A1359B" w:rsidRPr="00067EB0">
        <w:rPr>
          <w:rFonts w:ascii="Calibri" w:hAnsi="Calibri" w:cs="Calibri"/>
          <w:bCs/>
          <w:color w:val="000000" w:themeColor="text1"/>
          <w:sz w:val="22"/>
          <w:szCs w:val="22"/>
          <w:lang w:val="sr-Latn-BA"/>
        </w:rPr>
        <w:t>92.596.249</w:t>
      </w:r>
      <w:r w:rsidR="005F5BC6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BA"/>
        </w:rPr>
        <w:t>КМ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. Планирани укупни расходи у 20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2</w:t>
      </w:r>
      <w:r w:rsidR="00416D90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5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. години износе </w:t>
      </w:r>
      <w:r w:rsidR="00A1359B" w:rsidRPr="00067EB0">
        <w:rPr>
          <w:rFonts w:ascii="Calibri" w:hAnsi="Calibri" w:cs="Calibri"/>
          <w:bCs/>
          <w:color w:val="000000" w:themeColor="text1"/>
          <w:sz w:val="22"/>
          <w:szCs w:val="22"/>
          <w:lang w:val="sr-Latn-BA"/>
        </w:rPr>
        <w:t>93.379.556</w:t>
      </w:r>
      <w:r w:rsidR="005F5BC6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КМ, а за  202</w:t>
      </w:r>
      <w:r w:rsidR="00416D90" w:rsidRPr="00067EB0">
        <w:rPr>
          <w:rFonts w:ascii="Calibri" w:hAnsi="Calibri"/>
          <w:bCs/>
          <w:color w:val="000000" w:themeColor="text1"/>
          <w:sz w:val="22"/>
          <w:szCs w:val="22"/>
          <w:lang w:val="sr-Latn-BA"/>
        </w:rPr>
        <w:t>6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 xml:space="preserve">. годину износе </w:t>
      </w:r>
      <w:r w:rsidR="00A1359B" w:rsidRPr="00067EB0">
        <w:rPr>
          <w:rFonts w:ascii="Calibri" w:hAnsi="Calibri" w:cs="Calibri"/>
          <w:bCs/>
          <w:color w:val="000000" w:themeColor="text1"/>
          <w:sz w:val="22"/>
          <w:szCs w:val="22"/>
          <w:lang w:val="sr-Latn-BA"/>
        </w:rPr>
        <w:t>93.876.105</w:t>
      </w:r>
      <w:r w:rsidR="005F5BC6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CS"/>
        </w:rPr>
        <w:t>КМ.</w:t>
      </w:r>
    </w:p>
    <w:p w14:paraId="39B12C6F" w14:textId="77777777" w:rsidR="00657C4C" w:rsidRPr="00067EB0" w:rsidRDefault="00657C4C" w:rsidP="00756CD1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</w:pPr>
    </w:p>
    <w:p w14:paraId="5D026834" w14:textId="6B5D44C8" w:rsidR="00756CD1" w:rsidRPr="00067EB0" w:rsidRDefault="00756CD1" w:rsidP="00756CD1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Табела бр.  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  <w:lang w:val="bs-Cyrl-BA"/>
        </w:rPr>
        <w:t>7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</w:t>
      </w:r>
      <w:r w:rsidR="00872FFF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–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Структура</w:t>
      </w:r>
      <w:r w:rsidR="00872FFF" w:rsidRPr="00067EB0">
        <w:rPr>
          <w:rFonts w:ascii="Calibri" w:hAnsi="Calibri"/>
          <w:b w:val="0"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планираних</w:t>
      </w:r>
      <w:r w:rsidR="00872FFF" w:rsidRPr="00067EB0">
        <w:rPr>
          <w:rFonts w:ascii="Calibri" w:hAnsi="Calibri"/>
          <w:b w:val="0"/>
          <w:color w:val="000000" w:themeColor="text1"/>
          <w:sz w:val="22"/>
          <w:szCs w:val="22"/>
          <w:lang w:val="sr-Latn-BA"/>
        </w:rPr>
        <w:t xml:space="preserve"> 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расхода</w:t>
      </w:r>
      <w:bookmarkEnd w:id="23"/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62" w:type="dxa"/>
        </w:tblCellMar>
        <w:tblLook w:val="0000" w:firstRow="0" w:lastRow="0" w:firstColumn="0" w:lastColumn="0" w:noHBand="0" w:noVBand="0"/>
      </w:tblPr>
      <w:tblGrid>
        <w:gridCol w:w="685"/>
        <w:gridCol w:w="2355"/>
        <w:gridCol w:w="1249"/>
        <w:gridCol w:w="912"/>
        <w:gridCol w:w="1362"/>
        <w:gridCol w:w="913"/>
        <w:gridCol w:w="1356"/>
        <w:gridCol w:w="911"/>
      </w:tblGrid>
      <w:tr w:rsidR="00A04C29" w:rsidRPr="00067EB0" w14:paraId="40410373" w14:textId="77777777" w:rsidTr="00416D90">
        <w:trPr>
          <w:trHeight w:val="300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14:paraId="4064707A" w14:textId="77777777" w:rsidR="00756CD1" w:rsidRPr="00067EB0" w:rsidRDefault="00756CD1" w:rsidP="00A72E0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Ред</w:t>
            </w:r>
            <w:proofErr w:type="spellEnd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бр</w:t>
            </w:r>
            <w:proofErr w:type="spellEnd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98" w:type="dxa"/>
            </w:tcMar>
            <w:vAlign w:val="center"/>
          </w:tcPr>
          <w:p w14:paraId="683BCD23" w14:textId="77777777" w:rsidR="00756CD1" w:rsidRPr="00067EB0" w:rsidRDefault="00756CD1" w:rsidP="00A72E0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Врста</w:t>
            </w:r>
            <w:proofErr w:type="spellEnd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расхода</w:t>
            </w:r>
            <w:proofErr w:type="spellEnd"/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5939A93B" w14:textId="40E1FDF1" w:rsidR="00756CD1" w:rsidRPr="00067EB0" w:rsidRDefault="004824C6" w:rsidP="00FB223B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  <w:lang w:val="sr-Cyrl-BA"/>
              </w:rPr>
              <w:t>2</w:t>
            </w:r>
            <w:r w:rsidR="00D845C7"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  <w:lang w:val="sr-Latn-BA"/>
              </w:rPr>
              <w:t>4</w:t>
            </w:r>
            <w:r w:rsidR="00756CD1"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141E1D65" w14:textId="4E5A9BE5" w:rsidR="00756CD1" w:rsidRPr="00067EB0" w:rsidRDefault="00756CD1" w:rsidP="00FB223B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4824C6"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D845C7"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14:paraId="625A60D0" w14:textId="09DA99F2" w:rsidR="00756CD1" w:rsidRPr="00067EB0" w:rsidRDefault="00756CD1" w:rsidP="00FB223B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D845C7"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A04C29" w:rsidRPr="00067EB0" w14:paraId="75889E89" w14:textId="77777777" w:rsidTr="00416D90">
        <w:trPr>
          <w:trHeight w:val="300"/>
          <w:jc w:val="center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192E1E3C" w14:textId="77777777" w:rsidR="00756CD1" w:rsidRPr="00067EB0" w:rsidRDefault="00756CD1" w:rsidP="00A72E0D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194A93E7" w14:textId="77777777" w:rsidR="00756CD1" w:rsidRPr="00067EB0" w:rsidRDefault="00756CD1" w:rsidP="00A72E0D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5D18CFEB" w14:textId="77777777" w:rsidR="00756CD1" w:rsidRPr="00067EB0" w:rsidRDefault="00756CD1" w:rsidP="00A72E0D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       КМ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1BED63C2" w14:textId="77777777" w:rsidR="00756CD1" w:rsidRPr="00067EB0" w:rsidRDefault="00756CD1" w:rsidP="00A72E0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% </w:t>
            </w: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уч</w:t>
            </w:r>
            <w:proofErr w:type="spellEnd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7D18C6D7" w14:textId="77777777" w:rsidR="00756CD1" w:rsidRPr="00067EB0" w:rsidRDefault="00756CD1" w:rsidP="00A72E0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КМ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3A911D3E" w14:textId="77777777" w:rsidR="00756CD1" w:rsidRPr="00067EB0" w:rsidRDefault="00756CD1" w:rsidP="00A72E0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% </w:t>
            </w: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уч</w:t>
            </w:r>
            <w:proofErr w:type="spellEnd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6C1BA62B" w14:textId="77777777" w:rsidR="00756CD1" w:rsidRPr="00067EB0" w:rsidRDefault="00756CD1" w:rsidP="00A72E0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КМ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14:paraId="7BC2A6DE" w14:textId="77777777" w:rsidR="00756CD1" w:rsidRPr="00067EB0" w:rsidRDefault="00756CD1" w:rsidP="00A72E0D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% </w:t>
            </w:r>
            <w:proofErr w:type="spellStart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уч</w:t>
            </w:r>
            <w:proofErr w:type="spellEnd"/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A04C29" w:rsidRPr="00067EB0" w14:paraId="74072BD2" w14:textId="77777777" w:rsidTr="00416D90">
        <w:trPr>
          <w:trHeight w:val="37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1536F2C5" w14:textId="77777777" w:rsidR="00416D90" w:rsidRPr="00067EB0" w:rsidRDefault="00416D90" w:rsidP="00416D90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80C32ED" w14:textId="77777777" w:rsidR="00416D90" w:rsidRPr="00067EB0" w:rsidRDefault="00416D90" w:rsidP="00416D90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Пословни</w:t>
            </w:r>
            <w:proofErr w:type="spellEnd"/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70A9341" w14:textId="58140F03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91.500.850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BBFE07B" w14:textId="16D58015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98,82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B13AD8B" w14:textId="6A341223" w:rsidR="00416D90" w:rsidRPr="00067EB0" w:rsidRDefault="00416D90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92.153.594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4CF585B0" w14:textId="23B94E38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98,69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21682C3" w14:textId="79BFE76B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92.780.212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4A333CE" w14:textId="2680100F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98,83</w:t>
            </w:r>
          </w:p>
        </w:tc>
      </w:tr>
      <w:tr w:rsidR="00A04C29" w:rsidRPr="00067EB0" w14:paraId="3F870E19" w14:textId="77777777" w:rsidTr="00416D90">
        <w:trPr>
          <w:trHeight w:val="375"/>
          <w:jc w:val="center"/>
        </w:trPr>
        <w:tc>
          <w:tcPr>
            <w:tcW w:w="68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5228FACB" w14:textId="77777777" w:rsidR="00416D90" w:rsidRPr="00067EB0" w:rsidRDefault="00416D90" w:rsidP="00416D90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35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92A1FFB" w14:textId="77777777" w:rsidR="00416D90" w:rsidRPr="00067EB0" w:rsidRDefault="00416D90" w:rsidP="00416D90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Финансијски</w:t>
            </w:r>
            <w:proofErr w:type="spellEnd"/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01998AE" w14:textId="3449AE8E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554.989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1032366" w14:textId="7DE7A14F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0,60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071F83D" w14:textId="73DD5459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685.551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F4D237D" w14:textId="46B07744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0,73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D573866" w14:textId="722952BB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555.483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661B4731" w14:textId="2E766F0B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0,59</w:t>
            </w:r>
          </w:p>
        </w:tc>
      </w:tr>
      <w:tr w:rsidR="00A04C29" w:rsidRPr="00067EB0" w14:paraId="252C25AC" w14:textId="77777777" w:rsidTr="00416D90">
        <w:trPr>
          <w:trHeight w:val="375"/>
          <w:jc w:val="center"/>
        </w:trPr>
        <w:tc>
          <w:tcPr>
            <w:tcW w:w="68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3B34B31E" w14:textId="77777777" w:rsidR="00416D90" w:rsidRPr="00067EB0" w:rsidRDefault="00416D90" w:rsidP="00416D90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35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FC85E29" w14:textId="77777777" w:rsidR="00416D90" w:rsidRPr="00067EB0" w:rsidRDefault="00416D90" w:rsidP="00416D90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Остали</w:t>
            </w:r>
            <w:proofErr w:type="spellEnd"/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4D14A0C" w14:textId="715266BF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240.410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C1291A4" w14:textId="6D1A2BEA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0,26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F6A0DFB" w14:textId="00116AD7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240.410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2A72202" w14:textId="18B3CEB1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0,26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0D0A00A" w14:textId="777FE189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240.410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2E98561B" w14:textId="3B3395DB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0,26</w:t>
            </w:r>
          </w:p>
        </w:tc>
      </w:tr>
      <w:tr w:rsidR="00A04C29" w:rsidRPr="00067EB0" w14:paraId="0CA9BD71" w14:textId="77777777" w:rsidTr="00416D90">
        <w:trPr>
          <w:trHeight w:val="375"/>
          <w:jc w:val="center"/>
        </w:trPr>
        <w:tc>
          <w:tcPr>
            <w:tcW w:w="68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29AE057D" w14:textId="77777777" w:rsidR="00416D90" w:rsidRPr="00067EB0" w:rsidRDefault="00416D90" w:rsidP="00416D90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235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4154343" w14:textId="5F3E3D95" w:rsidR="00416D90" w:rsidRPr="00067EB0" w:rsidRDefault="00416D90" w:rsidP="00416D90">
            <w:pPr>
              <w:rPr>
                <w:rFonts w:ascii="Calibri" w:hAnsi="Calibri" w:cs="Arial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  <w:lang w:val="ru-RU"/>
              </w:rPr>
              <w:t>Расходи по осн. усклађ. вријед.</w:t>
            </w: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="004726A3" w:rsidRPr="00067EB0">
              <w:rPr>
                <w:rFonts w:ascii="Calibri" w:hAnsi="Calibri" w:cs="Arial"/>
                <w:color w:val="000000" w:themeColor="text1"/>
                <w:sz w:val="20"/>
                <w:szCs w:val="20"/>
                <w:lang w:val="sr-Cyrl-BA"/>
              </w:rPr>
              <w:t>имовине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EC21352" w14:textId="61977157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100.000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66BEA2F" w14:textId="4405D882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0,11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503EC29" w14:textId="587BCFBA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100.000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287A7A0" w14:textId="1D99104C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0,11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93690F2" w14:textId="3903DBA7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100.000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1D637C71" w14:textId="43808A00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0,11</w:t>
            </w:r>
          </w:p>
        </w:tc>
      </w:tr>
      <w:tr w:rsidR="00A04C29" w:rsidRPr="00067EB0" w14:paraId="7081A759" w14:textId="77777777" w:rsidTr="00416D90">
        <w:trPr>
          <w:trHeight w:val="375"/>
          <w:jc w:val="center"/>
        </w:trPr>
        <w:tc>
          <w:tcPr>
            <w:tcW w:w="68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66D548FA" w14:textId="77777777" w:rsidR="00416D90" w:rsidRPr="00067EB0" w:rsidRDefault="00416D90" w:rsidP="00416D90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35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F5D901D" w14:textId="50D77177" w:rsidR="00416D90" w:rsidRPr="00067EB0" w:rsidRDefault="00416D90" w:rsidP="00416D90">
            <w:pPr>
              <w:rPr>
                <w:rFonts w:ascii="Calibri" w:hAnsi="Calibri" w:cs="Arial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  <w:lang w:val="ru-RU"/>
              </w:rPr>
              <w:t>Расходи по осн. испр. грешака из ран.</w:t>
            </w:r>
            <w:r w:rsidRPr="00067EB0">
              <w:rPr>
                <w:rFonts w:ascii="Calibri" w:hAnsi="Calibri" w:cs="Arial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="009823FA" w:rsidRPr="00067EB0">
              <w:rPr>
                <w:rFonts w:ascii="Calibri" w:hAnsi="Calibri" w:cs="Arial"/>
                <w:color w:val="000000" w:themeColor="text1"/>
                <w:sz w:val="20"/>
                <w:szCs w:val="20"/>
                <w:lang w:val="ru-RU"/>
              </w:rPr>
              <w:t>година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36E7496" w14:textId="6E0E820D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200.000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F7B8658" w14:textId="2184F8C0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0,22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0DDAE5D" w14:textId="2864AEED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200.000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377222B" w14:textId="68612D6D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0,21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C66932D" w14:textId="5A1568A1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200.000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06291119" w14:textId="3923294A" w:rsidR="00416D90" w:rsidRPr="00067EB0" w:rsidRDefault="00A04C29" w:rsidP="00416D90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0,21</w:t>
            </w:r>
          </w:p>
        </w:tc>
      </w:tr>
      <w:tr w:rsidR="00A04C29" w:rsidRPr="00067EB0" w14:paraId="2852CEE4" w14:textId="77777777" w:rsidTr="00416D90">
        <w:trPr>
          <w:trHeight w:val="480"/>
          <w:jc w:val="center"/>
        </w:trPr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14:paraId="38FDF52C" w14:textId="7FE06CE8" w:rsidR="00416D90" w:rsidRPr="00067EB0" w:rsidRDefault="00416D90" w:rsidP="00416D90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У К У П Н О: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01B36BEF" w14:textId="4CA0E936" w:rsidR="00416D90" w:rsidRPr="00067EB0" w:rsidRDefault="00A04C29" w:rsidP="00416D90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92.596.249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5B406639" w14:textId="2DE87D20" w:rsidR="00416D90" w:rsidRPr="00067EB0" w:rsidRDefault="00416D90" w:rsidP="00416D90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509E6D9A" w14:textId="494525B7" w:rsidR="00416D90" w:rsidRPr="00067EB0" w:rsidRDefault="00A04C29" w:rsidP="00416D90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93.379.556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68DF9611" w14:textId="781EFC03" w:rsidR="00416D90" w:rsidRPr="00067EB0" w:rsidRDefault="00416D90" w:rsidP="00416D90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100,00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648D044F" w14:textId="4C178F6B" w:rsidR="00416D90" w:rsidRPr="00067EB0" w:rsidRDefault="00A04C29" w:rsidP="00416D90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93.876.105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84" w:type="dxa"/>
            </w:tcMar>
            <w:vAlign w:val="center"/>
          </w:tcPr>
          <w:p w14:paraId="10EB2764" w14:textId="3B4D58AA" w:rsidR="00416D90" w:rsidRPr="00067EB0" w:rsidRDefault="00416D90" w:rsidP="00416D90">
            <w:pPr>
              <w:jc w:val="right"/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100,00</w:t>
            </w:r>
          </w:p>
        </w:tc>
      </w:tr>
    </w:tbl>
    <w:p w14:paraId="0BD7D713" w14:textId="77777777" w:rsidR="00657C4C" w:rsidRPr="00067EB0" w:rsidRDefault="00657C4C" w:rsidP="00756CD1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7262A9FF" w14:textId="77777777" w:rsidR="00A143EA" w:rsidRPr="00067EB0" w:rsidRDefault="00A143EA" w:rsidP="00756CD1">
      <w:pPr>
        <w:jc w:val="both"/>
        <w:rPr>
          <w:rFonts w:ascii="Calibri" w:hAnsi="Calibri" w:cs="Arial"/>
          <w:b/>
          <w:bCs/>
          <w:color w:val="000000" w:themeColor="text1"/>
          <w:sz w:val="10"/>
          <w:szCs w:val="10"/>
          <w:lang w:val="ru-RU"/>
        </w:rPr>
      </w:pPr>
    </w:p>
    <w:p w14:paraId="4E20A162" w14:textId="5B57A2BC" w:rsidR="002C470D" w:rsidRPr="00067EB0" w:rsidRDefault="002C470D" w:rsidP="002C470D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У наредној табели приказан је преглед плана расхода за период 202</w:t>
      </w:r>
      <w:r w:rsidR="00416D90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– 202</w:t>
      </w:r>
      <w:r w:rsidR="00416D90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са ланчаним индексима за наредне 3 (три) године. </w:t>
      </w:r>
    </w:p>
    <w:p w14:paraId="54DC0F48" w14:textId="77777777" w:rsidR="00871189" w:rsidRPr="00067EB0" w:rsidRDefault="00871189" w:rsidP="00756CD1">
      <w:pPr>
        <w:jc w:val="both"/>
        <w:rPr>
          <w:rFonts w:ascii="Calibri" w:hAnsi="Calibri" w:cs="Arial"/>
          <w:b/>
          <w:bCs/>
          <w:color w:val="000000" w:themeColor="text1"/>
          <w:sz w:val="22"/>
          <w:szCs w:val="22"/>
          <w:lang w:val="sr-Cyrl-CS"/>
        </w:rPr>
      </w:pPr>
    </w:p>
    <w:p w14:paraId="19431F77" w14:textId="75EED143" w:rsidR="00756CD1" w:rsidRPr="00067EB0" w:rsidRDefault="00756CD1" w:rsidP="00756CD1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sr-Latn-BA"/>
        </w:rPr>
      </w:pPr>
      <w:bookmarkStart w:id="24" w:name="_Toc440620025"/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Табела бр.  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  <w:lang w:val="bs-Cyrl-BA"/>
        </w:rPr>
        <w:t>8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- Преглед плана расхода за период 20</w:t>
      </w:r>
      <w:r w:rsidR="003C02C9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2</w:t>
      </w:r>
      <w:r w:rsidR="00416D90" w:rsidRPr="00067EB0">
        <w:rPr>
          <w:rFonts w:ascii="Calibri" w:hAnsi="Calibri"/>
          <w:b w:val="0"/>
          <w:color w:val="000000" w:themeColor="text1"/>
          <w:sz w:val="22"/>
          <w:szCs w:val="22"/>
          <w:lang w:val="sr-Latn-BA"/>
        </w:rPr>
        <w:t>4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 – 202</w:t>
      </w:r>
      <w:r w:rsidR="00416D90" w:rsidRPr="00067EB0">
        <w:rPr>
          <w:rFonts w:ascii="Calibri" w:hAnsi="Calibri"/>
          <w:b w:val="0"/>
          <w:color w:val="000000" w:themeColor="text1"/>
          <w:sz w:val="22"/>
          <w:szCs w:val="22"/>
          <w:lang w:val="sr-Latn-BA"/>
        </w:rPr>
        <w:t>6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 године</w:t>
      </w:r>
      <w:bookmarkEnd w:id="24"/>
    </w:p>
    <w:tbl>
      <w:tblPr>
        <w:tblW w:w="5000" w:type="pct"/>
        <w:tblLook w:val="04A0" w:firstRow="1" w:lastRow="0" w:firstColumn="1" w:lastColumn="0" w:noHBand="0" w:noVBand="1"/>
      </w:tblPr>
      <w:tblGrid>
        <w:gridCol w:w="779"/>
        <w:gridCol w:w="2591"/>
        <w:gridCol w:w="1171"/>
        <w:gridCol w:w="1171"/>
        <w:gridCol w:w="1171"/>
        <w:gridCol w:w="1171"/>
        <w:gridCol w:w="563"/>
        <w:gridCol w:w="563"/>
        <w:gridCol w:w="563"/>
      </w:tblGrid>
      <w:tr w:rsidR="002F1EF2" w:rsidRPr="00067EB0" w14:paraId="20B348AE" w14:textId="77777777" w:rsidTr="002407EF">
        <w:trPr>
          <w:trHeight w:val="300"/>
          <w:tblHeader/>
        </w:trPr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F1AD7B2" w14:textId="5E539866" w:rsidR="007F1972" w:rsidRPr="00067EB0" w:rsidRDefault="00245F80" w:rsidP="00D87EF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Конто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3D19BBD" w14:textId="15CE3AD0" w:rsidR="007F1972" w:rsidRPr="00067EB0" w:rsidRDefault="00245F80" w:rsidP="00D87EF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Врста расхода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B504D7F" w14:textId="77777777" w:rsidR="007F1972" w:rsidRPr="00067EB0" w:rsidRDefault="00AA59BB" w:rsidP="00D87EF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Процјена</w:t>
            </w:r>
          </w:p>
        </w:tc>
        <w:tc>
          <w:tcPr>
            <w:tcW w:w="17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2B9BE93" w14:textId="3981E905" w:rsidR="007F1972" w:rsidRPr="00067EB0" w:rsidRDefault="00245F80" w:rsidP="007F1972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AD10B81" w14:textId="77777777" w:rsidR="007F1972" w:rsidRPr="00067EB0" w:rsidRDefault="002E674D" w:rsidP="007F1972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Индекс</w:t>
            </w:r>
          </w:p>
        </w:tc>
      </w:tr>
      <w:tr w:rsidR="002F1EF2" w:rsidRPr="00067EB0" w14:paraId="49980FE0" w14:textId="77777777" w:rsidTr="002407EF">
        <w:trPr>
          <w:trHeight w:val="300"/>
          <w:tblHeader/>
        </w:trPr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7F582" w14:textId="77777777" w:rsidR="00D87EF5" w:rsidRPr="00067EB0" w:rsidRDefault="00D87EF5" w:rsidP="00D87EF5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3BD6" w14:textId="77777777" w:rsidR="00D87EF5" w:rsidRPr="00067EB0" w:rsidRDefault="00D87EF5" w:rsidP="00D87EF5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40E891D" w14:textId="10B02592" w:rsidR="00D87EF5" w:rsidRPr="00067EB0" w:rsidRDefault="00D87EF5" w:rsidP="00EC698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9A4779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416D90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Latn-BA"/>
              </w:rPr>
              <w:t>3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CAEE77E" w14:textId="5AD318C7" w:rsidR="00D87EF5" w:rsidRPr="00067EB0" w:rsidRDefault="00D87EF5" w:rsidP="00EC698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874364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2</w:t>
            </w:r>
            <w:r w:rsidR="00416D90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Latn-BA"/>
              </w:rPr>
              <w:t>4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F38AF7" w14:textId="6081B329" w:rsidR="00D87EF5" w:rsidRPr="00067EB0" w:rsidRDefault="00D87EF5" w:rsidP="00EC698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416D90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Latn-BA"/>
              </w:rPr>
              <w:t>5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626F66E" w14:textId="5691D109" w:rsidR="00D87EF5" w:rsidRPr="00067EB0" w:rsidRDefault="00D87EF5" w:rsidP="00EC698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416D90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Latn-BA"/>
              </w:rPr>
              <w:t>6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FC8A57E" w14:textId="77777777" w:rsidR="00D87EF5" w:rsidRPr="00067EB0" w:rsidRDefault="00D87EF5" w:rsidP="00D87EF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4/3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F8189D9" w14:textId="77777777" w:rsidR="00D87EF5" w:rsidRPr="00067EB0" w:rsidRDefault="00D87EF5" w:rsidP="00D87EF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5/4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79210B7" w14:textId="77777777" w:rsidR="00D87EF5" w:rsidRPr="00067EB0" w:rsidRDefault="00D87EF5" w:rsidP="00D87EF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6/5</w:t>
            </w:r>
          </w:p>
        </w:tc>
      </w:tr>
      <w:tr w:rsidR="002F1EF2" w:rsidRPr="00067EB0" w14:paraId="1CA461F2" w14:textId="77777777" w:rsidTr="002407EF">
        <w:trPr>
          <w:trHeight w:val="179"/>
          <w:tblHeader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9A5E495" w14:textId="77777777" w:rsidR="00D87EF5" w:rsidRPr="00067EB0" w:rsidRDefault="00D87EF5" w:rsidP="007F197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C3F0AAA" w14:textId="77777777" w:rsidR="00D87EF5" w:rsidRPr="00067EB0" w:rsidRDefault="00D87EF5" w:rsidP="007F197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988C9C4" w14:textId="77777777" w:rsidR="00D87EF5" w:rsidRPr="00067EB0" w:rsidRDefault="00D87EF5" w:rsidP="007F197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FB12BE9" w14:textId="77777777" w:rsidR="00D87EF5" w:rsidRPr="00067EB0" w:rsidRDefault="00D87EF5" w:rsidP="007F197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AEE5CF7" w14:textId="77777777" w:rsidR="00D87EF5" w:rsidRPr="00067EB0" w:rsidRDefault="00D87EF5" w:rsidP="007F197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57148F9" w14:textId="77777777" w:rsidR="00D87EF5" w:rsidRPr="00067EB0" w:rsidRDefault="00D87EF5" w:rsidP="007F197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60938BE" w14:textId="77777777" w:rsidR="00D87EF5" w:rsidRPr="00067EB0" w:rsidRDefault="00D87EF5" w:rsidP="007F197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AD2CB63" w14:textId="77777777" w:rsidR="00D87EF5" w:rsidRPr="00067EB0" w:rsidRDefault="00D87EF5" w:rsidP="007F197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3D139D4" w14:textId="77777777" w:rsidR="00D87EF5" w:rsidRPr="00067EB0" w:rsidRDefault="00D87EF5" w:rsidP="007F197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</w:rPr>
              <w:t>9</w:t>
            </w:r>
          </w:p>
        </w:tc>
      </w:tr>
      <w:tr w:rsidR="002F1EF2" w:rsidRPr="00067EB0" w14:paraId="222E7056" w14:textId="77777777" w:rsidTr="00332049">
        <w:trPr>
          <w:trHeight w:val="300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4E31EA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DDD644" w14:textId="1DA63508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ПОСЛОВНИ РАСХОДИ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1471DD00" w14:textId="70C0F3EC" w:rsidR="002407EF" w:rsidRPr="00067EB0" w:rsidRDefault="002407EF" w:rsidP="0033204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87.491.455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6F380ADC" w14:textId="38FBD1DF" w:rsidR="002407EF" w:rsidRPr="00067EB0" w:rsidRDefault="00A04C29" w:rsidP="0033204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91.500.850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54058D29" w14:textId="318185AF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92.153.594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740545D1" w14:textId="7B77590D" w:rsidR="002407EF" w:rsidRPr="00067EB0" w:rsidRDefault="00A04C29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92.780.212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095460A9" w14:textId="1B77DAC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050CDF15" w14:textId="278091D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59D6D822" w14:textId="4B5F813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09303E9F" w14:textId="77777777" w:rsidTr="00332049">
        <w:trPr>
          <w:trHeight w:val="300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60DE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  <w:t>501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0561" w14:textId="0C4D2B48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НАБ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 xml:space="preserve">АВНА 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ВР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ИЈЕДНОСТ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 ПРОД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АТЕ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 РОБЕ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04730" w14:textId="3399BF51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161.354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7B41C" w14:textId="2E536F4F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170.000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56E6F" w14:textId="739C38D2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170.000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977A" w14:textId="763FAD2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170.000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20686" w14:textId="5605CC4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12F66" w14:textId="71A6EFB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44B7A" w14:textId="1B9AC409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73F6D840" w14:textId="77777777" w:rsidTr="00332049">
        <w:trPr>
          <w:trHeight w:val="403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0F30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  <w:t>512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6B77" w14:textId="0782258D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ТРОШКОВИ МАТЕРИЈАЛА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65BBED" w14:textId="6521E8A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2.698.635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E74B24" w14:textId="1DF5E151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2.963.482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3A67F6" w14:textId="19BE3F02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2.968.613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337EF" w14:textId="0800BB75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2.976.156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75B780" w14:textId="708AE56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D5DA6" w14:textId="3223BB7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CE9354" w14:textId="41D40931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2D76F7D5" w14:textId="77777777" w:rsidTr="00F44BF3">
        <w:trPr>
          <w:trHeight w:val="30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0E2D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  <w:t>513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C929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ТРОШКОВИ ГОРИВА И ЕНЕРГИЈЕ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0A8D" w14:textId="10DE82A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3.148.358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A933" w14:textId="391ED65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3.261.167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5EB88" w14:textId="46EE2F3F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3.292.725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B0B9" w14:textId="5D498AD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3.312.607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8DC2" w14:textId="5B57743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428A" w14:textId="639ECF3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73AA" w14:textId="6B781C1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2F1EF2" w:rsidRPr="00067EB0" w14:paraId="2D831BBE" w14:textId="77777777" w:rsidTr="00F44BF3">
        <w:trPr>
          <w:trHeight w:val="395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6D43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5130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76BC" w14:textId="26E75523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Трошкови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горива</w:t>
            </w:r>
            <w:proofErr w:type="spellEnd"/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EA81" w14:textId="0F85C575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1.608.358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3965" w14:textId="5DB39E8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1.706.167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AC10" w14:textId="3D22A85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1.737.725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1A986" w14:textId="5A476C11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1.757.607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26A4" w14:textId="1280AA4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1475" w14:textId="60360D9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8CCB" w14:textId="7C08C49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</w:tr>
      <w:tr w:rsidR="002F1EF2" w:rsidRPr="00067EB0" w14:paraId="39BB34C1" w14:textId="77777777" w:rsidTr="00F44BF3">
        <w:trPr>
          <w:trHeight w:val="359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1341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5131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662D" w14:textId="13B9DB10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Трошкови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чврстог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горива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A3B6" w14:textId="59AAB5A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7561" w14:textId="3C685399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D22C" w14:textId="69938562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A3D9" w14:textId="14A3F0B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350.000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88B4" w14:textId="5B94CE4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6F88" w14:textId="6D14450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7DE9" w14:textId="0013FA9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31BF2073" w14:textId="77777777" w:rsidTr="00F44BF3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932C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5133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EEA0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Трошкови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електричне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енергије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62B1" w14:textId="2577C6B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900.000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EFCD" w14:textId="57E30AF9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900.000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65A99" w14:textId="6042A62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900.000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723A" w14:textId="6EBDF13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900.000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10252" w14:textId="6DD81B6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E92B" w14:textId="23BB1BC5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E73F" w14:textId="1667D87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5F458F21" w14:textId="77777777" w:rsidTr="00F44BF3">
        <w:trPr>
          <w:trHeight w:val="51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96F9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5132,</w:t>
            </w:r>
          </w:p>
          <w:p w14:paraId="714894F6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5135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9EA7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>Трошкови гријања - лож уље и плин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14C1" w14:textId="0340DC2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10C5" w14:textId="402E480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33B8A" w14:textId="102C5F9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2580" w14:textId="0E042B2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50.000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8FD1" w14:textId="3867EAC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297B" w14:textId="5658F642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2462" w14:textId="58BCD28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5F102CD1" w14:textId="77777777" w:rsidTr="00F44BF3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C26D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5136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967A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 xml:space="preserve">Остала горива и енергија (Топлана) 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C015" w14:textId="6EB56B8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19F8C" w14:textId="05B3D45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255.000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A75B" w14:textId="6B4F77E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255.000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B44AB" w14:textId="482A25D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255.000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4290" w14:textId="6AD70D7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849F" w14:textId="1CB5C0F9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C0C6" w14:textId="617E024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09CEC09F" w14:textId="77777777" w:rsidTr="00F44BF3">
        <w:trPr>
          <w:trHeight w:val="51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334F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07F5" w14:textId="5C15A2E4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ТРОШКОВИ 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ПЛАТА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>, НАКНАД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А ПЛАТА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И ОСТАЛ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ЛИЧН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ИХ ПРИМАЊА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2CED" w14:textId="75D3A2B6" w:rsidR="002407EF" w:rsidRPr="00067EB0" w:rsidRDefault="00A04C29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61.934.902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61BB" w14:textId="6D4B7155" w:rsidR="002407EF" w:rsidRPr="00067EB0" w:rsidRDefault="00A04C29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64.127.763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106A" w14:textId="53034005" w:rsidR="002407EF" w:rsidRPr="00067EB0" w:rsidRDefault="00A04C29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64.248.927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5EF1" w14:textId="28C05D11" w:rsidR="002407EF" w:rsidRPr="00067EB0" w:rsidRDefault="00A04C29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64.585.318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125F" w14:textId="520DB18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CA02" w14:textId="1393797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A68A" w14:textId="1CF79B19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="00A04C29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2F1EF2" w:rsidRPr="00067EB0" w14:paraId="61BD5546" w14:textId="77777777" w:rsidTr="00F44BF3">
        <w:trPr>
          <w:trHeight w:val="51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47FC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520</w:t>
            </w:r>
            <w:r w:rsidRPr="00067EB0">
              <w:rPr>
                <w:rFonts w:ascii="Calibri" w:hAnsi="Calibri"/>
                <w:color w:val="000000" w:themeColor="text1"/>
                <w:sz w:val="18"/>
                <w:szCs w:val="18"/>
                <w:lang w:val="sr-Cyrl-BA"/>
              </w:rPr>
              <w:t>-</w:t>
            </w: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523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7F89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 xml:space="preserve">Трошкови бруто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sr-Cyrl-BA"/>
              </w:rPr>
              <w:t>плата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 xml:space="preserve"> и бруто накнада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sr-Cyrl-BA"/>
              </w:rPr>
              <w:t>плата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7A7AC" w14:textId="12DF6BC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48.2</w:t>
            </w:r>
            <w:r w:rsidR="00A04C29"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.556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869E6" w14:textId="4D6BC56A" w:rsidR="002407EF" w:rsidRPr="00067EB0" w:rsidRDefault="00A04C29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50.221.653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34C22" w14:textId="324A60DD" w:rsidR="002407EF" w:rsidRPr="00067EB0" w:rsidRDefault="00A04C29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50.303.866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C9B4E" w14:textId="09392754" w:rsidR="002407EF" w:rsidRPr="00067EB0" w:rsidRDefault="00A04C29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50.623.143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C8D7" w14:textId="11D852E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C137" w14:textId="7AE5123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1E0B" w14:textId="3AFA5BE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  <w:r w:rsidR="00A04C29"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</w:tr>
      <w:tr w:rsidR="002F1EF2" w:rsidRPr="00067EB0" w14:paraId="54B85B54" w14:textId="77777777" w:rsidTr="009823FA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50FF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524</w:t>
            </w:r>
            <w:r w:rsidRPr="00067EB0">
              <w:rPr>
                <w:rFonts w:ascii="Calibri" w:hAnsi="Calibri"/>
                <w:color w:val="000000" w:themeColor="text1"/>
                <w:sz w:val="18"/>
                <w:szCs w:val="18"/>
                <w:lang w:val="sr-Cyrl-BA"/>
              </w:rPr>
              <w:t>-</w:t>
            </w: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529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160F" w14:textId="4516F9DE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Трошкови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sr-Cyrl-BA"/>
              </w:rPr>
              <w:t>о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стал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sr-Cyrl-BA"/>
              </w:rPr>
              <w:t>их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личн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sr-Cyrl-BA"/>
              </w:rPr>
              <w:t>их примања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2BF8" w14:textId="050989F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13.689.346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9FDD" w14:textId="7EA5989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13.906.110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A1CC" w14:textId="05847F2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13.945.061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F802" w14:textId="6FAF010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13.962.175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49F5" w14:textId="684CF0FF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FEB0" w14:textId="6D14C235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991A" w14:textId="42BBA80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3371D65B" w14:textId="77777777" w:rsidTr="009823FA">
        <w:trPr>
          <w:trHeight w:val="30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7A09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80EA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ТРОШКОВИ ПРОИЗВОДНИХ УСЛУГА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05C17" w14:textId="7D33F262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10.380.327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91FB" w14:textId="44EC6E1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10.992.398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29CC" w14:textId="1DD92D52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11.193.142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21E4" w14:textId="031CCD5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11.303.443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1D2B" w14:textId="56DD295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2BF54" w14:textId="6660B591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2E902" w14:textId="6C4E4E1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2F1EF2" w:rsidRPr="00067EB0" w14:paraId="1D127C23" w14:textId="77777777" w:rsidTr="009823FA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38BA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531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FEF9" w14:textId="5488483F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Транспортне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9AA2" w14:textId="71CDA339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329.713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FC36" w14:textId="6B1A528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373.884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88C4" w14:textId="16CE18B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411.558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CFCC" w14:textId="0BA47785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433.745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A40B" w14:textId="031559F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1928" w14:textId="585E6AFF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E13C" w14:textId="3DF63DE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105</w:t>
            </w:r>
          </w:p>
        </w:tc>
      </w:tr>
      <w:tr w:rsidR="002F1EF2" w:rsidRPr="00067EB0" w14:paraId="214357D4" w14:textId="77777777" w:rsidTr="009823FA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0D2D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lastRenderedPageBreak/>
              <w:t>532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559C" w14:textId="0B488C5B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Услуге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одржавања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087A" w14:textId="1E82D58F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2.206.231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231D" w14:textId="01E438E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2.422.545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1CD80" w14:textId="24E88071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2.428.342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89A9" w14:textId="7C9E5F7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2.435.674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C9ED" w14:textId="77FBE2E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3F0C" w14:textId="0C57218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8C4E" w14:textId="6CC6708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2C25EF62" w14:textId="77777777" w:rsidTr="009823FA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26C0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533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5935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Закупнина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F2EB5" w14:textId="6250AEF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597.495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F912C" w14:textId="2281C30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629.400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2065" w14:textId="3401EBA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639.400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B39B" w14:textId="41421CA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651.400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3740" w14:textId="6AF6B70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341FC" w14:textId="7CE796C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08B5" w14:textId="6545D4B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102</w:t>
            </w:r>
          </w:p>
        </w:tc>
      </w:tr>
      <w:tr w:rsidR="002F1EF2" w:rsidRPr="00067EB0" w14:paraId="0DBE06D5" w14:textId="77777777" w:rsidTr="009823FA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3E18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534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011B" w14:textId="793D2F02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Трошкови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сајмова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08E1" w14:textId="582C719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6FB0" w14:textId="2A6C2C81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9C84" w14:textId="6F4D568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24E2" w14:textId="1C29D36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10.000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BD07" w14:textId="1836A11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A7F5" w14:textId="55DCEEA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149EE" w14:textId="52C2529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7CF01665" w14:textId="77777777" w:rsidTr="009823FA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C4E9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535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0CF1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Трошкови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рекламе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пропаганде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83B69" w14:textId="3BF76E7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224.000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1E62" w14:textId="74633EE2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236.000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7D87" w14:textId="63FE156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224.000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7B7C" w14:textId="0EDBF16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224.000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1CE9" w14:textId="242B0522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00D1" w14:textId="01AF8C4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3A87" w14:textId="49B29AF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73460E35" w14:textId="77777777" w:rsidTr="009823FA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1A3A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539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EE85" w14:textId="3B416985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Остале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6126" w14:textId="56B6CDA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7.012.888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CB9CE" w14:textId="3578CC05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7.320.569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0D39" w14:textId="7D8944E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7.479.842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0114" w14:textId="474F9DA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7.548.623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06AD" w14:textId="7CE0844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045A" w14:textId="29D75A9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9A95" w14:textId="4D9C894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</w:tr>
      <w:tr w:rsidR="002F1EF2" w:rsidRPr="00067EB0" w14:paraId="5316DD81" w14:textId="77777777" w:rsidTr="009823FA">
        <w:trPr>
          <w:trHeight w:val="418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FD6A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  <w:t>540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B695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АМОРТИЗАЦИЈА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4A3B42" w14:textId="4EFC455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3.601.810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D0379A" w14:textId="04EABCC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3.654.036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F20CFA" w14:textId="654D34C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3.670.479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E89A61" w14:textId="7F33C31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3.670.479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77409F" w14:textId="3B304BF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F6F53F" w14:textId="201E2509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2B3180" w14:textId="1C0A376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34F46DD6" w14:textId="77777777" w:rsidTr="009823FA">
        <w:trPr>
          <w:trHeight w:val="418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8E2F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  <w:t>541</w:t>
            </w:r>
          </w:p>
        </w:tc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5F44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ТРОШКОВИ РЕЗЕРВИСАЊА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8467" w14:textId="0F94C3F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2EF1" w14:textId="6F259E7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D759" w14:textId="179CD1E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5EA6" w14:textId="61B6FEA9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400.000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5071B" w14:textId="200375C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79DC" w14:textId="3A38DEA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F213" w14:textId="089BADC2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40C8C95D" w14:textId="77777777" w:rsidTr="009823FA">
        <w:trPr>
          <w:trHeight w:val="51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87A8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550-554-559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F481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>НЕМАТ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ЕР.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ТРОШКОВИ </w:t>
            </w:r>
          </w:p>
          <w:p w14:paraId="01669C62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>(без пореза и доприн.)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12D3" w14:textId="52577096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4.695.608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08F8" w14:textId="2276551D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5.461.044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1FB4A" w14:textId="01CDA92B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5.738.747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246FD" w14:textId="272A1210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5.890.933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0A30" w14:textId="6F5FB6D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5A8B4" w14:textId="721C767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F65B" w14:textId="2997326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103</w:t>
            </w:r>
          </w:p>
        </w:tc>
      </w:tr>
      <w:tr w:rsidR="002F1EF2" w:rsidRPr="00067EB0" w14:paraId="3C2FE4B2" w14:textId="77777777" w:rsidTr="009823FA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D97C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550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6F0C" w14:textId="5779EEA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Непроизводне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E2B9" w14:textId="2E725B8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705.218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9200" w14:textId="1706D761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757.197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D41B" w14:textId="3C419CA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758.712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DBF0" w14:textId="13EA2005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759.050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4EA6" w14:textId="7B69FC9F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DC39" w14:textId="5A69C7E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26BD" w14:textId="6C67922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43BA5C8D" w14:textId="77777777" w:rsidTr="009823FA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57CF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551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5D32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Репрезентације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F519" w14:textId="0A9007D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59.213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80D3" w14:textId="6B01E55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ECFBB" w14:textId="4A51F7F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411CC" w14:textId="2A9330D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72.000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A949" w14:textId="16640CD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17C2" w14:textId="602ACBB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36D4" w14:textId="1409B7F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2EFA6C9E" w14:textId="77777777" w:rsidTr="009823FA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58AD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552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BB50" w14:textId="7BC5669D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Премије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1DD6D" w14:textId="186D92F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536.000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897FB" w14:textId="5D98C601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668.723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5BE9" w14:textId="76EDB6EF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683.971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1F0C8" w14:textId="6167D89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688.971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FB4D" w14:textId="28BDB76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A03A" w14:textId="67E0235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E9016" w14:textId="7B72813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</w:tr>
      <w:tr w:rsidR="002F1EF2" w:rsidRPr="00067EB0" w14:paraId="43030A72" w14:textId="77777777" w:rsidTr="009823FA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ADF5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553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7190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>Трошкови платног промета – банк. услуга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467D1" w14:textId="5E25B01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2.763.548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FBA35" w14:textId="205FB2CD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3.299.284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751B5" w14:textId="1E268AF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3.552.448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6470D" w14:textId="1918C64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3.691.388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7D55" w14:textId="0FA3D71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2E3F" w14:textId="33BDBBC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1734" w14:textId="1B79CEB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104</w:t>
            </w:r>
          </w:p>
        </w:tc>
      </w:tr>
      <w:tr w:rsidR="002F1EF2" w:rsidRPr="00067EB0" w14:paraId="630B005D" w14:textId="77777777" w:rsidTr="009823FA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8842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554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4BCE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Трошкови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чланарина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4F308" w14:textId="4E45A25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399.648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C418A" w14:textId="3117656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417.500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177C" w14:textId="4379598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422.500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0CD68" w14:textId="3F39485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427.500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4F50E" w14:textId="0FB2B90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17F7" w14:textId="78CD82A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3E90" w14:textId="4BAB1E0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</w:tr>
      <w:tr w:rsidR="002F1EF2" w:rsidRPr="00067EB0" w14:paraId="4088A5A6" w14:textId="77777777" w:rsidTr="009823FA">
        <w:trPr>
          <w:trHeight w:val="30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D8C3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  <w:t>555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76AC" w14:textId="5EFE8F17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Трошкови</w:t>
            </w:r>
            <w:proofErr w:type="spellEnd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пореза</w:t>
            </w:r>
            <w:proofErr w:type="spellEnd"/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DE8969" w14:textId="7259A01F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339.728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4A74AF" w14:textId="5ECFA2A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340.228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6B3B03" w14:textId="190A3CE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340.228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C3A8FA" w14:textId="1AD9019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340.544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62BDA" w14:textId="6C6B3D3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3D2A68" w14:textId="1EE6A79F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9093F3" w14:textId="0C27790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6D4A92B1" w14:textId="77777777" w:rsidTr="00332049">
        <w:trPr>
          <w:trHeight w:val="300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9903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  <w:t>556</w:t>
            </w:r>
          </w:p>
        </w:tc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DB69" w14:textId="66C46182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Трошкови</w:t>
            </w:r>
            <w:proofErr w:type="spellEnd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доприноса</w:t>
            </w:r>
            <w:proofErr w:type="spellEnd"/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7F2462" w14:textId="3454F5C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130.733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A3AA41" w14:textId="62F3109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130.733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C7539C" w14:textId="5C0527CF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130.733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DF52E7" w14:textId="287B1EE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130.733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7C297B" w14:textId="03CC2A6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502B0E" w14:textId="7FBFDB9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90639E" w14:textId="4100AB7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3C9EC4B1" w14:textId="77777777" w:rsidTr="00332049">
        <w:trPr>
          <w:trHeight w:val="30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8410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559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4C15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Остали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нематеријални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трошкови</w:t>
            </w:r>
            <w:proofErr w:type="spellEnd"/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752D" w14:textId="3365C7F5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231.982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43E59" w14:textId="0C53FE1E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246.340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D80A" w14:textId="5F80485D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249.116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CD46" w14:textId="29FCB0D7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252.024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E7DE" w14:textId="7CEE7AC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  <w:r w:rsidR="00EF737B"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3000" w14:textId="26EFE66B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  <w:r w:rsidR="00EF737B"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4FAF" w14:textId="04BE05E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  <w:r w:rsidR="00EF737B"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</w:tr>
      <w:tr w:rsidR="002F1EF2" w:rsidRPr="00067EB0" w14:paraId="7F6C4B2B" w14:textId="77777777" w:rsidTr="00332049">
        <w:trPr>
          <w:trHeight w:val="44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EC8528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BD149D" w14:textId="16DDB79C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ФИНАНСИЈСКИ РАСХОДИ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5CCB702" w14:textId="093DFF3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301.793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99597C0" w14:textId="7AD152C5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554.989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AEB7A4A" w14:textId="7C194DF3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685.551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6BF450C" w14:textId="5B844FD4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555.483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2C8A0DF" w14:textId="1BFECD9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EF737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5D057BD" w14:textId="319C80D4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4C2C780" w14:textId="72CF0BFC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81</w:t>
            </w:r>
          </w:p>
        </w:tc>
      </w:tr>
      <w:tr w:rsidR="002F1EF2" w:rsidRPr="00067EB0" w14:paraId="5264BB92" w14:textId="77777777" w:rsidTr="00332049">
        <w:trPr>
          <w:trHeight w:val="30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CB05F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561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7212D" w14:textId="52D9870E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Расходи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камата</w:t>
            </w:r>
            <w:proofErr w:type="spellEnd"/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08E25" w14:textId="62A0690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291.438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9F045" w14:textId="60A1BD75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544.634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33DD7" w14:textId="4BE29816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675.196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8327A" w14:textId="6187DA21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545.128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55633" w14:textId="16A04576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8C13C" w14:textId="6A980BCD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A0B6A" w14:textId="01A10864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81</w:t>
            </w:r>
          </w:p>
        </w:tc>
      </w:tr>
      <w:tr w:rsidR="002F1EF2" w:rsidRPr="00067EB0" w14:paraId="1DDC8B32" w14:textId="77777777" w:rsidTr="00332049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CB69D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562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6986D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Негативне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курсне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разлике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25CF2" w14:textId="730807E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49776" w14:textId="713697A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38B1E" w14:textId="309641A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CE47A" w14:textId="143EF192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10.000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5E95A" w14:textId="33AE212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5CAAE" w14:textId="3487510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D5CC4" w14:textId="780EA28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00C8F47B" w14:textId="77777777" w:rsidTr="00332049">
        <w:trPr>
          <w:trHeight w:val="300"/>
        </w:trPr>
        <w:tc>
          <w:tcPr>
            <w:tcW w:w="42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B549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/>
                <w:color w:val="000000" w:themeColor="text1"/>
                <w:sz w:val="18"/>
                <w:szCs w:val="18"/>
              </w:rPr>
              <w:t>569</w:t>
            </w:r>
          </w:p>
        </w:tc>
        <w:tc>
          <w:tcPr>
            <w:tcW w:w="135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B8D3B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Остали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финансијски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5F6DC" w14:textId="7A16F8DA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355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C3B74" w14:textId="1AF9949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355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18956" w14:textId="452E948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355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E8AEC" w14:textId="29CC066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355</w:t>
            </w:r>
          </w:p>
        </w:tc>
        <w:tc>
          <w:tcPr>
            <w:tcW w:w="31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4621E" w14:textId="5E5A3CC9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4DF68" w14:textId="59E41FD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B6FB2" w14:textId="72A471F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54CD93F2" w14:textId="77777777" w:rsidTr="00332049">
        <w:trPr>
          <w:trHeight w:val="413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57CD0E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6258AC" w14:textId="7E1F0471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ОСТАЛИ РАСХОДИ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6F08179" w14:textId="1ADDFC1E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243.451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3A3C144" w14:textId="0075D40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240.410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C3A4463" w14:textId="30821AB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240.410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25E7F61" w14:textId="76837800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240.410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E4977FE" w14:textId="5598F13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38D173F" w14:textId="2573AEA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6C1D323" w14:textId="5681106F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4AC46351" w14:textId="77777777" w:rsidTr="00332049">
        <w:trPr>
          <w:trHeight w:val="30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8786" w14:textId="77777777" w:rsidR="002407EF" w:rsidRPr="00067EB0" w:rsidRDefault="002407EF" w:rsidP="002407EF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067EB0">
              <w:rPr>
                <w:rFonts w:ascii="Calibri" w:hAnsi="Calibri"/>
                <w:color w:val="000000" w:themeColor="text1"/>
                <w:sz w:val="16"/>
                <w:szCs w:val="16"/>
              </w:rPr>
              <w:t>570-579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0D00" w14:textId="4C62E185" w:rsidR="002407EF" w:rsidRPr="00067EB0" w:rsidRDefault="002407EF" w:rsidP="002407EF">
            <w:pPr>
              <w:ind w:left="-57" w:right="-57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Непословни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ванредни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9370" w14:textId="68724FE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243.451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12BF" w14:textId="5BB5623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240.410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E1D0" w14:textId="012BD9D1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240.410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936B" w14:textId="3169B66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240.410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6C2E" w14:textId="1ED2697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E161" w14:textId="7A848B59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F059" w14:textId="1C7A6DD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3CB59F6F" w14:textId="77777777" w:rsidTr="00332049">
        <w:trPr>
          <w:trHeight w:val="30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230439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5EAD4" w14:textId="1EB40163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РАСХОДИ </w:t>
            </w:r>
            <w:r w:rsidR="009B4978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>ПО ОСН.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УСКЛАЂ. ВРИЈЕДН. </w:t>
            </w:r>
            <w:r w:rsidR="004726A3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ИМОВИНЕ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5EEA50E" w14:textId="17FBA56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F3EBBFC" w14:textId="4BC74BE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4BEB1B4" w14:textId="4099AC6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2B4034F" w14:textId="2BE4F7F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100.000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EEFBB07" w14:textId="49016996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DE6C068" w14:textId="5B7B94D8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870067C" w14:textId="2F06FE8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47A5EF27" w14:textId="77777777" w:rsidTr="00332049">
        <w:trPr>
          <w:trHeight w:val="51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B23DBE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F76263" w14:textId="7D5E0470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РАСХОДИ  ПО ОСН. ИСПР.  ГРЕШАКА ИЗ РАН. </w:t>
            </w:r>
            <w:r w:rsidR="00332049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ГОД</w:t>
            </w:r>
            <w:r w:rsidR="008768BE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ИНА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B864AED" w14:textId="2613DBD8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517.938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9F55391" w14:textId="26CC123D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200.000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393C9FA" w14:textId="28A2BF17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200.000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7B84FAA" w14:textId="682A6454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200.000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4D5106A" w14:textId="600F0B8A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CE37C51" w14:textId="64FAD369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E24DFAE" w14:textId="1718B955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2F1EF2" w:rsidRPr="00067EB0" w14:paraId="3EDEEB18" w14:textId="77777777" w:rsidTr="00332049">
        <w:trPr>
          <w:trHeight w:val="476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3D475F2" w14:textId="77777777" w:rsidR="002407EF" w:rsidRPr="00067EB0" w:rsidRDefault="002407EF" w:rsidP="002407EF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 VI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8BDA965" w14:textId="77777777" w:rsidR="002407EF" w:rsidRPr="00067EB0" w:rsidRDefault="002407EF" w:rsidP="002407EF">
            <w:pPr>
              <w:ind w:left="-57" w:right="-57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>У К У П Н И     Р А С Х О Д 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F18516C" w14:textId="6DDE33C2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88.654.637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2F86BE2" w14:textId="39E70814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92.596.249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F4F9A2A" w14:textId="04FC0671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93.379.556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BDA07A9" w14:textId="2BBFBD6E" w:rsidR="002407EF" w:rsidRPr="00067EB0" w:rsidRDefault="00EF737B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93.876.105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664C666" w14:textId="3AC7ED2C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="00EF737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31BEF06" w14:textId="267768E5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1ADAD52" w14:textId="65317223" w:rsidR="002407EF" w:rsidRPr="00067EB0" w:rsidRDefault="002407EF" w:rsidP="00332049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="00EF737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</w:tbl>
    <w:p w14:paraId="08EDDC6D" w14:textId="77777777" w:rsidR="00776DFB" w:rsidRPr="00067EB0" w:rsidRDefault="00776DFB" w:rsidP="00776DFB">
      <w:pPr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</w:pPr>
    </w:p>
    <w:p w14:paraId="5B2CC8A2" w14:textId="77777777" w:rsidR="003E6353" w:rsidRPr="00067EB0" w:rsidRDefault="003E6353" w:rsidP="008A1133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bookmarkStart w:id="25" w:name="_Toc373402376"/>
    </w:p>
    <w:p w14:paraId="06D7A34D" w14:textId="6C143A12" w:rsidR="008A1133" w:rsidRPr="00067EB0" w:rsidRDefault="008A1133" w:rsidP="008A1133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У оквиру</w:t>
      </w: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 пословних расхода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, учешће трошкова плата, накнада плата и осталих личних примања креће се </w:t>
      </w:r>
      <w:r w:rsidR="003E635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у распону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од </w:t>
      </w:r>
      <w:r w:rsidR="003E6353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70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,</w:t>
      </w:r>
      <w:r w:rsidR="003E6353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08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% 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 xml:space="preserve">до </w:t>
      </w:r>
      <w:r w:rsidR="003E6353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69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,</w:t>
      </w:r>
      <w:r w:rsidR="002F1EF2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6</w:t>
      </w:r>
      <w:r w:rsidR="003E6353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1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%. За 202</w:t>
      </w:r>
      <w:r w:rsidR="003E635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трошкови су планирани у износу </w:t>
      </w:r>
      <w:r w:rsidR="00A5617A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64.127.763</w:t>
      </w:r>
      <w:r w:rsidR="003E6353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КМ, за 202</w:t>
      </w:r>
      <w:r w:rsidR="003E635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 </w:t>
      </w:r>
      <w:r w:rsidR="00A5617A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64.248.927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а за 202</w:t>
      </w:r>
      <w:r w:rsidR="003E635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</w:t>
      </w:r>
      <w:r w:rsidR="003E6353" w:rsidRPr="00067EB0">
        <w:rPr>
          <w:rFonts w:ascii="Calibri" w:hAnsi="Calibri"/>
          <w:color w:val="000000" w:themeColor="text1"/>
          <w:sz w:val="22"/>
          <w:szCs w:val="22"/>
          <w:lang w:val="ru-RU"/>
        </w:rPr>
        <w:t>64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A5617A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585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A5617A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318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КМ.</w:t>
      </w:r>
    </w:p>
    <w:p w14:paraId="19A078CC" w14:textId="77777777" w:rsidR="008A1133" w:rsidRPr="00067EB0" w:rsidRDefault="008A1133" w:rsidP="008A1133">
      <w:pPr>
        <w:pStyle w:val="ListParagraph"/>
        <w:ind w:left="36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3C46E9F3" w14:textId="4C97F592" w:rsidR="008A1133" w:rsidRPr="00067EB0" w:rsidRDefault="008A1133" w:rsidP="008A1133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Трошкови материјала, набавна вриједност продате робе и трошкови горива и енергије учествују у пословним расходима од 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,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99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% до 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,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9</w:t>
      </w:r>
      <w:r w:rsidR="00D03B64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%. За 202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ови трошкови укупно износе 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6.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394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.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649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за 202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 6.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431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.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339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а за 202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 6.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458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.</w:t>
      </w:r>
      <w:r w:rsidR="004C58B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763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КМ. </w:t>
      </w:r>
    </w:p>
    <w:p w14:paraId="0789DFD4" w14:textId="77777777" w:rsidR="002C470D" w:rsidRPr="00067EB0" w:rsidRDefault="002C470D" w:rsidP="002C470D">
      <w:pPr>
        <w:pStyle w:val="ListParagraph"/>
        <w:ind w:left="360"/>
        <w:jc w:val="both"/>
        <w:rPr>
          <w:rFonts w:ascii="Calibri" w:hAnsi="Calibri"/>
          <w:bCs/>
          <w:color w:val="000000" w:themeColor="text1"/>
          <w:sz w:val="10"/>
          <w:szCs w:val="10"/>
          <w:lang w:val="bs-Cyrl-BA"/>
        </w:rPr>
      </w:pPr>
    </w:p>
    <w:p w14:paraId="4F5C859B" w14:textId="633D6017" w:rsidR="008A1133" w:rsidRPr="00067EB0" w:rsidRDefault="008A1133" w:rsidP="008A1133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Учешће планираних трошкова производних услуга у пословним расходима крећу се од 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12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,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0</w:t>
      </w:r>
      <w:r w:rsidR="00D03B64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1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% до 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12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,</w:t>
      </w:r>
      <w:r w:rsidR="00D03B64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18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%. Ови трошкови за 202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износе 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10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ru-RU"/>
        </w:rPr>
        <w:t>992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ru-RU"/>
        </w:rPr>
        <w:t>398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за 202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11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ru-RU"/>
        </w:rPr>
        <w:t>193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ru-RU"/>
        </w:rPr>
        <w:t>142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а за 202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11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ru-RU"/>
        </w:rPr>
        <w:t>303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ru-RU"/>
        </w:rPr>
        <w:t>443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КМ.</w:t>
      </w:r>
    </w:p>
    <w:p w14:paraId="2B7E70FD" w14:textId="77777777" w:rsidR="008A1133" w:rsidRPr="00067EB0" w:rsidRDefault="008A1133" w:rsidP="008A1133">
      <w:pPr>
        <w:pStyle w:val="ListParagraph"/>
        <w:ind w:left="360"/>
        <w:jc w:val="both"/>
        <w:rPr>
          <w:rFonts w:ascii="Calibri" w:hAnsi="Calibri" w:cs="Arial"/>
          <w:color w:val="000000" w:themeColor="text1"/>
          <w:sz w:val="14"/>
          <w:szCs w:val="14"/>
          <w:lang w:val="sr-Cyrl-CS"/>
        </w:rPr>
      </w:pPr>
    </w:p>
    <w:p w14:paraId="2CC1600B" w14:textId="37F35958" w:rsidR="008A1133" w:rsidRPr="00067EB0" w:rsidRDefault="008A1133" w:rsidP="008A1133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Планирани трошкови амортизације, у планским годинама учествују у пословним расходима од 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,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99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% до 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,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9</w:t>
      </w:r>
      <w:r w:rsidR="00D03B64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%. У 202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 планирани трошкови амортизације износе 3.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ru-RU"/>
        </w:rPr>
        <w:t>654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036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у 202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години  3.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ru-RU"/>
        </w:rPr>
        <w:t>670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479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</w:t>
      </w:r>
      <w:r w:rsidR="00B467E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колико су планирани и за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202</w:t>
      </w:r>
      <w:r w:rsidR="000A673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годину.</w:t>
      </w:r>
    </w:p>
    <w:p w14:paraId="118E6070" w14:textId="77777777" w:rsidR="008A1133" w:rsidRPr="00067EB0" w:rsidRDefault="008A1133" w:rsidP="008A1133">
      <w:pPr>
        <w:pStyle w:val="ListParagraph"/>
        <w:ind w:left="360"/>
        <w:jc w:val="both"/>
        <w:rPr>
          <w:rFonts w:ascii="Calibri" w:hAnsi="Calibri"/>
          <w:color w:val="000000" w:themeColor="text1"/>
          <w:sz w:val="14"/>
          <w:szCs w:val="14"/>
          <w:lang w:val="sr-Cyrl-CS"/>
        </w:rPr>
      </w:pPr>
    </w:p>
    <w:p w14:paraId="1E166562" w14:textId="0D1F5F3A" w:rsidR="008A1133" w:rsidRPr="00067EB0" w:rsidRDefault="008A1133" w:rsidP="008A1133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Планирани нематеријални трошкови (са порезима и доприносима) износе </w:t>
      </w:r>
      <w:r w:rsidR="00B467E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B467EC" w:rsidRPr="00067EB0">
        <w:rPr>
          <w:rFonts w:ascii="Calibri" w:hAnsi="Calibri"/>
          <w:color w:val="000000" w:themeColor="text1"/>
          <w:sz w:val="22"/>
          <w:szCs w:val="22"/>
          <w:lang w:val="ru-RU"/>
        </w:rPr>
        <w:t>93</w:t>
      </w:r>
      <w:r w:rsidR="00A640AC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2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A640AC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005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 за 202</w:t>
      </w:r>
      <w:r w:rsidR="00B467E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годину, за 202</w:t>
      </w:r>
      <w:r w:rsidR="00B467E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</w:t>
      </w:r>
      <w:r w:rsidR="00A640AC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6.569.459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а за 202</w:t>
      </w:r>
      <w:r w:rsidR="00B467E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</w:t>
      </w:r>
      <w:r w:rsidR="00A640AC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6.721.983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КМ. Учешће ових трошкова у пословним расходима крећe се </w:t>
      </w:r>
      <w:r w:rsidR="00A8061B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у распону од 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,</w:t>
      </w:r>
      <w:r w:rsidR="00A8061B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="00A640AC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8</w:t>
      </w:r>
      <w:r w:rsidR="00A8061B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%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до </w:t>
      </w:r>
      <w:r w:rsidR="00A8061B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7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,</w:t>
      </w:r>
      <w:r w:rsidR="00A8061B" w:rsidRPr="00067EB0">
        <w:rPr>
          <w:rFonts w:ascii="Calibri" w:hAnsi="Calibri"/>
          <w:color w:val="000000" w:themeColor="text1"/>
          <w:sz w:val="22"/>
          <w:szCs w:val="22"/>
          <w:lang w:val="ru-RU"/>
        </w:rPr>
        <w:t>2</w:t>
      </w:r>
      <w:r w:rsidR="00A640AC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%. </w:t>
      </w:r>
    </w:p>
    <w:p w14:paraId="5C3C1905" w14:textId="77777777" w:rsidR="008A1133" w:rsidRPr="00067EB0" w:rsidRDefault="008A1133" w:rsidP="008A1133">
      <w:pPr>
        <w:pStyle w:val="ListParagraph"/>
        <w:ind w:left="36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0898CC68" w14:textId="15ABE12B" w:rsidR="008A1133" w:rsidRPr="00067EB0" w:rsidRDefault="008A1133" w:rsidP="008A1133">
      <w:pPr>
        <w:ind w:firstLine="284"/>
        <w:jc w:val="both"/>
        <w:rPr>
          <w:rFonts w:ascii="Calibri" w:hAnsi="Calibri" w:cs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Планирани </w:t>
      </w: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финансијски расходи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за 202</w:t>
      </w:r>
      <w:r w:rsidR="00BA002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износе </w:t>
      </w:r>
      <w:r w:rsidR="00B6439F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554.989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за 202</w:t>
      </w:r>
      <w:r w:rsidR="00BA002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планирани су у износу од </w:t>
      </w:r>
      <w:r w:rsidR="00B6439F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685.551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а за 202</w:t>
      </w:r>
      <w:r w:rsidR="00BA002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планирани износ </w:t>
      </w:r>
      <w:r w:rsidR="00B6439F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555.483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КМ. 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Ф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инансијске расходе чине: расходи камата по дугорочним и краткорочним кредитима, затезне и друге камате, негативне курсне разлике и остали финансијски расходи.</w:t>
      </w:r>
    </w:p>
    <w:p w14:paraId="68E6615C" w14:textId="77777777" w:rsidR="008A1133" w:rsidRPr="00067EB0" w:rsidRDefault="008A1133" w:rsidP="008A1133">
      <w:pPr>
        <w:pStyle w:val="ListParagraph"/>
        <w:ind w:left="360"/>
        <w:jc w:val="both"/>
        <w:rPr>
          <w:rFonts w:ascii="Calibri" w:hAnsi="Calibri"/>
          <w:b/>
          <w:color w:val="000000" w:themeColor="text1"/>
          <w:sz w:val="14"/>
          <w:szCs w:val="14"/>
          <w:lang w:val="ru-RU"/>
        </w:rPr>
      </w:pPr>
    </w:p>
    <w:p w14:paraId="6931ED5F" w14:textId="736FD00C" w:rsidR="008A1133" w:rsidRPr="00067EB0" w:rsidRDefault="008A1133" w:rsidP="008A1133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Планирани  </w:t>
      </w: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остали  расходи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за 202</w:t>
      </w:r>
      <w:r w:rsidR="00BA002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годину износе </w:t>
      </w:r>
      <w:r w:rsidR="00BA0024" w:rsidRPr="00067EB0">
        <w:rPr>
          <w:rFonts w:ascii="Calibri" w:hAnsi="Calibri"/>
          <w:color w:val="000000" w:themeColor="text1"/>
          <w:sz w:val="22"/>
          <w:szCs w:val="22"/>
          <w:lang w:val="ru-RU"/>
        </w:rPr>
        <w:t>240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BA0024" w:rsidRPr="00067EB0">
        <w:rPr>
          <w:rFonts w:ascii="Calibri" w:hAnsi="Calibri"/>
          <w:color w:val="000000" w:themeColor="text1"/>
          <w:sz w:val="22"/>
          <w:szCs w:val="22"/>
          <w:lang w:val="ru-RU"/>
        </w:rPr>
        <w:t>410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</w:t>
      </w:r>
      <w:r w:rsidR="00BA002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а у истом износу су планирани и за 2025. и 2026. годину.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Планиране остале расходе чине: исправка вриједности ненаплаћених потраживања, трошкови резервисања за судске спорове и расходи из ранијег периода.</w:t>
      </w:r>
    </w:p>
    <w:p w14:paraId="3B6C4561" w14:textId="77777777" w:rsidR="008A1133" w:rsidRPr="00067EB0" w:rsidRDefault="008A1133" w:rsidP="008A1133">
      <w:pPr>
        <w:pStyle w:val="ListParagraph"/>
        <w:ind w:left="360"/>
        <w:jc w:val="both"/>
        <w:rPr>
          <w:rFonts w:ascii="Calibri" w:hAnsi="Calibri"/>
          <w:b/>
          <w:color w:val="000000" w:themeColor="text1"/>
          <w:sz w:val="14"/>
          <w:szCs w:val="14"/>
          <w:lang w:val="ru-RU"/>
        </w:rPr>
      </w:pPr>
    </w:p>
    <w:p w14:paraId="43AE7B58" w14:textId="4A6C9553" w:rsidR="008A1133" w:rsidRPr="00067EB0" w:rsidRDefault="008A1133" w:rsidP="008A1133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Расходи</w:t>
      </w:r>
      <w:r w:rsidR="009B4978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 по основу</w:t>
      </w: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 усклађивања вриједности </w:t>
      </w:r>
      <w:r w:rsidR="001619D1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имовине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за плански период 202</w:t>
      </w:r>
      <w:r w:rsidR="001619D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– 202</w:t>
      </w:r>
      <w:r w:rsidR="001619D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године планирани су у износу од 1</w:t>
      </w:r>
      <w:r w:rsidR="001619D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0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0.000 КМ за сваку планску годину. </w:t>
      </w:r>
    </w:p>
    <w:p w14:paraId="17BEC865" w14:textId="77777777" w:rsidR="008A1133" w:rsidRPr="00067EB0" w:rsidRDefault="008A1133" w:rsidP="008A1133">
      <w:pPr>
        <w:ind w:firstLine="270"/>
        <w:jc w:val="both"/>
        <w:rPr>
          <w:rFonts w:ascii="Calibri" w:hAnsi="Calibri"/>
          <w:color w:val="000000" w:themeColor="text1"/>
          <w:sz w:val="14"/>
          <w:szCs w:val="14"/>
          <w:lang w:val="sr-Cyrl-CS"/>
        </w:rPr>
      </w:pPr>
    </w:p>
    <w:p w14:paraId="0D1A93FA" w14:textId="7DE9FB0B" w:rsidR="00DD5DB8" w:rsidRPr="00067EB0" w:rsidRDefault="008A1133" w:rsidP="008A1133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Планирани </w:t>
      </w: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расходи по основу исправке грешака из ранијих </w:t>
      </w:r>
      <w:r w:rsidR="001619D1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година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за 202</w:t>
      </w:r>
      <w:r w:rsidR="001619D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– 202</w:t>
      </w:r>
      <w:r w:rsidR="001619D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планирани су у износу од 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200.000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 за сваку планску годину</w:t>
      </w:r>
      <w:r w:rsidR="00DD5DB8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</w:t>
      </w:r>
    </w:p>
    <w:p w14:paraId="4FAB83A9" w14:textId="12B784E5" w:rsidR="00073BB8" w:rsidRPr="00067EB0" w:rsidRDefault="003C299A" w:rsidP="00DD5DB8">
      <w:pPr>
        <w:pStyle w:val="Heading1"/>
        <w:numPr>
          <w:ilvl w:val="0"/>
          <w:numId w:val="4"/>
        </w:numPr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</w:pPr>
      <w:r w:rsidRPr="00067EB0">
        <w:rPr>
          <w:rFonts w:ascii="Calibri" w:hAnsi="Calibri"/>
          <w:color w:val="000000" w:themeColor="text1"/>
          <w:sz w:val="22"/>
          <w:szCs w:val="22"/>
        </w:rPr>
        <w:br w:type="page"/>
      </w:r>
      <w:bookmarkStart w:id="26" w:name="_Toc154381218"/>
      <w:r w:rsidR="00073BB8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lastRenderedPageBreak/>
        <w:t>ПЛАН ПОСЛОВНОГ Р</w:t>
      </w:r>
      <w:r w:rsidR="001D2330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ЕЗУЛТАТА ПРЕДУЗЕЋА ЗА ПЕРИОД 202</w:t>
      </w:r>
      <w:r w:rsidR="009823FA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4</w:t>
      </w:r>
      <w:r w:rsidR="00C42D86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. – 202</w:t>
      </w:r>
      <w:r w:rsidR="009823FA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6</w:t>
      </w:r>
      <w:r w:rsidR="00073BB8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. ГОД</w:t>
      </w:r>
      <w:bookmarkEnd w:id="25"/>
      <w:r w:rsidR="00920083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ИНЕ</w:t>
      </w:r>
      <w:bookmarkEnd w:id="26"/>
    </w:p>
    <w:p w14:paraId="01E6B9D3" w14:textId="77777777" w:rsidR="00283F83" w:rsidRPr="00067EB0" w:rsidRDefault="00283F83" w:rsidP="00283F83">
      <w:pPr>
        <w:rPr>
          <w:rFonts w:ascii="Calibri" w:hAnsi="Calibri"/>
          <w:color w:val="000000" w:themeColor="text1"/>
          <w:sz w:val="14"/>
          <w:szCs w:val="14"/>
          <w:lang w:val="bs-Cyrl-BA"/>
        </w:rPr>
      </w:pPr>
    </w:p>
    <w:p w14:paraId="0B737573" w14:textId="686BC442" w:rsidR="00D564FE" w:rsidRPr="00067EB0" w:rsidRDefault="00D564FE" w:rsidP="00D564FE">
      <w:pPr>
        <w:pStyle w:val="Caption"/>
        <w:keepNext/>
        <w:jc w:val="both"/>
        <w:rPr>
          <w:rFonts w:ascii="Calibri" w:hAnsi="Calibri"/>
          <w:b w:val="0"/>
          <w:color w:val="000000" w:themeColor="text1"/>
          <w:sz w:val="22"/>
          <w:szCs w:val="22"/>
        </w:rPr>
      </w:pPr>
      <w:bookmarkStart w:id="27" w:name="_Toc440620026"/>
      <w:proofErr w:type="spellStart"/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t>Табела</w:t>
      </w:r>
      <w:proofErr w:type="spellEnd"/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t>бр</w:t>
      </w:r>
      <w:proofErr w:type="spellEnd"/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t xml:space="preserve">.  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instrText xml:space="preserve"> SEQ Табела_бр._ \* ARABIC </w:instrTex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</w:rPr>
        <w:t>9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t xml:space="preserve"> - </w:t>
      </w:r>
      <w:proofErr w:type="spellStart"/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t>Структура</w:t>
      </w:r>
      <w:proofErr w:type="spellEnd"/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t>финансијског</w:t>
      </w:r>
      <w:proofErr w:type="spellEnd"/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t>резултата</w:t>
      </w:r>
      <w:bookmarkEnd w:id="27"/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594"/>
        <w:gridCol w:w="5324"/>
        <w:gridCol w:w="1233"/>
        <w:gridCol w:w="1296"/>
        <w:gridCol w:w="1296"/>
      </w:tblGrid>
      <w:tr w:rsidR="00353664" w:rsidRPr="00067EB0" w14:paraId="69D71A88" w14:textId="77777777" w:rsidTr="00353664">
        <w:trPr>
          <w:trHeight w:val="225"/>
          <w:tblHeader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74F37DC" w14:textId="3E63F121" w:rsidR="00353664" w:rsidRPr="00067EB0" w:rsidRDefault="00353664" w:rsidP="004C4438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GB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Ред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бр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.</w:t>
            </w:r>
          </w:p>
        </w:tc>
        <w:tc>
          <w:tcPr>
            <w:tcW w:w="27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99"/>
            <w:vAlign w:val="center"/>
          </w:tcPr>
          <w:p w14:paraId="051EB862" w14:textId="053EF82F" w:rsidR="00353664" w:rsidRPr="00067EB0" w:rsidRDefault="00245F80" w:rsidP="004C4438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Опис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99"/>
            <w:vAlign w:val="center"/>
          </w:tcPr>
          <w:p w14:paraId="069449B1" w14:textId="77777777" w:rsidR="00353664" w:rsidRPr="00067EB0" w:rsidRDefault="00353664" w:rsidP="004C4438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01DBC6B9" w14:textId="7E975036" w:rsidR="00353664" w:rsidRPr="00067EB0" w:rsidRDefault="00245F80" w:rsidP="004C4438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7635C41" w14:textId="77777777" w:rsidR="00353664" w:rsidRPr="00067EB0" w:rsidRDefault="00353664" w:rsidP="004C4438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</w:pPr>
          </w:p>
        </w:tc>
      </w:tr>
      <w:tr w:rsidR="00353664" w:rsidRPr="00067EB0" w14:paraId="7CA3064D" w14:textId="77777777" w:rsidTr="00353664">
        <w:trPr>
          <w:trHeight w:val="225"/>
          <w:tblHeader/>
        </w:trPr>
        <w:tc>
          <w:tcPr>
            <w:tcW w:w="3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0DE2B91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7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63A1697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D81928B" w14:textId="2C568291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GB"/>
              </w:rPr>
            </w:pPr>
            <w:r w:rsidRPr="00067EB0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  <w:lang w:val="en-GB"/>
              </w:rPr>
              <w:t>20</w:t>
            </w:r>
            <w:r w:rsidRPr="00067EB0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  <w:lang w:val="sr-Cyrl-BA"/>
              </w:rPr>
              <w:t>24</w:t>
            </w:r>
            <w:r w:rsidRPr="00067EB0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  <w:lang w:val="en-GB"/>
              </w:rPr>
              <w:t>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EDFD52F" w14:textId="0DDBCB12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  <w:lang w:val="en-GB"/>
              </w:rPr>
              <w:t>202</w:t>
            </w:r>
            <w:r w:rsidRPr="00067EB0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  <w:lang w:val="sr-Cyrl-BA"/>
              </w:rPr>
              <w:t>5</w:t>
            </w:r>
            <w:r w:rsidRPr="00067EB0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  <w:lang w:val="en-GB"/>
              </w:rPr>
              <w:t>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C023B1F" w14:textId="440A3593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  <w:lang w:val="en-GB"/>
              </w:rPr>
              <w:t>202</w:t>
            </w:r>
            <w:r w:rsidRPr="00067EB0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  <w:lang w:val="sr-Cyrl-BA"/>
              </w:rPr>
              <w:t>6</w:t>
            </w:r>
            <w:r w:rsidRPr="00067EB0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  <w:szCs w:val="20"/>
                <w:lang w:val="en-GB"/>
              </w:rPr>
              <w:t>.</w:t>
            </w:r>
          </w:p>
        </w:tc>
      </w:tr>
      <w:tr w:rsidR="00353664" w:rsidRPr="00067EB0" w14:paraId="748FE0A3" w14:textId="77777777" w:rsidTr="00353664">
        <w:trPr>
          <w:trHeight w:val="225"/>
          <w:tblHeader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AD6D398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GB"/>
              </w:rPr>
              <w:t>1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E801A20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GB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3772866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GB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D55A4C0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  <w:t>4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99E2F77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  <w:t>5</w:t>
            </w:r>
          </w:p>
        </w:tc>
      </w:tr>
      <w:tr w:rsidR="00353664" w:rsidRPr="00067EB0" w14:paraId="3D3C69A2" w14:textId="77777777" w:rsidTr="00353664">
        <w:trPr>
          <w:trHeight w:val="288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9C972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1.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1FA8C" w14:textId="77777777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Пословни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приходи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B15A86B" w14:textId="719DDBD7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92.738.926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8EB0FBA" w14:textId="1376E097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93.815.078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CC719FA" w14:textId="650DE528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94.534.116</w:t>
            </w:r>
          </w:p>
        </w:tc>
      </w:tr>
      <w:tr w:rsidR="00353664" w:rsidRPr="00067EB0" w14:paraId="1FB177D4" w14:textId="77777777" w:rsidTr="00353664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D2F36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73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90FC4" w14:textId="77777777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Пословни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расходи</w:t>
            </w:r>
            <w:proofErr w:type="spellEnd"/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CDEDAA6" w14:textId="2D4ECEE0" w:rsidR="00353664" w:rsidRPr="00067EB0" w:rsidRDefault="00C57BB8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91.500.850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C76E34E" w14:textId="339E206F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92.153.594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7FAE85F" w14:textId="2A4500DE" w:rsidR="00353664" w:rsidRPr="00067EB0" w:rsidRDefault="00C57BB8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92.780.212</w:t>
            </w:r>
          </w:p>
        </w:tc>
      </w:tr>
      <w:tr w:rsidR="00353664" w:rsidRPr="00067EB0" w14:paraId="186BE3C1" w14:textId="77777777" w:rsidTr="00353664">
        <w:trPr>
          <w:trHeight w:val="288"/>
        </w:trPr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C865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7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B65D" w14:textId="77777777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Пословни добитак, губитак (1-2)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E85F" w14:textId="746F245C" w:rsidR="00353664" w:rsidRPr="00067EB0" w:rsidRDefault="00C57BB8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1.238.075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7582" w14:textId="179D4B64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1.661.484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AC69" w14:textId="18BF22A3" w:rsidR="00353664" w:rsidRPr="00067EB0" w:rsidRDefault="00C57BB8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1.753.904</w:t>
            </w:r>
          </w:p>
        </w:tc>
      </w:tr>
      <w:tr w:rsidR="00353664" w:rsidRPr="00067EB0" w14:paraId="5FEC2A5F" w14:textId="77777777" w:rsidTr="00353664">
        <w:trPr>
          <w:trHeight w:val="288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D3202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4.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48131" w14:textId="77777777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Финансијски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приходи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1D286A" w14:textId="39D95E2A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174.200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A44EC2" w14:textId="3BB020FF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174.200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D6E6A2E" w14:textId="57569A15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174.200</w:t>
            </w:r>
          </w:p>
        </w:tc>
      </w:tr>
      <w:tr w:rsidR="00353664" w:rsidRPr="00067EB0" w14:paraId="40521E9F" w14:textId="77777777" w:rsidTr="00353664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2592E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5.</w:t>
            </w:r>
          </w:p>
        </w:tc>
        <w:tc>
          <w:tcPr>
            <w:tcW w:w="273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3E4F1" w14:textId="77777777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Финансијски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расходи</w:t>
            </w:r>
            <w:proofErr w:type="spellEnd"/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832EA56" w14:textId="66A3E910" w:rsidR="00353664" w:rsidRPr="00067EB0" w:rsidRDefault="00C57BB8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554.989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454CEAA" w14:textId="0F7115A9" w:rsidR="00353664" w:rsidRPr="00067EB0" w:rsidRDefault="00C57BB8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685.551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4893F67" w14:textId="2CCC3BC6" w:rsidR="00353664" w:rsidRPr="00067EB0" w:rsidRDefault="00C57BB8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555.483</w:t>
            </w:r>
          </w:p>
        </w:tc>
      </w:tr>
      <w:tr w:rsidR="00F5517E" w:rsidRPr="00067EB0" w14:paraId="4D585E94" w14:textId="77777777" w:rsidTr="00353664">
        <w:trPr>
          <w:trHeight w:val="288"/>
        </w:trPr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8930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bs-Cyrl-BA"/>
              </w:rPr>
              <w:t>6.</w:t>
            </w:r>
          </w:p>
        </w:tc>
        <w:tc>
          <w:tcPr>
            <w:tcW w:w="27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BE97" w14:textId="77777777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bs-Cyrl-BA"/>
              </w:rPr>
              <w:t>Добитак, губитак по осн. фин. прихода и расхода (4-5)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A3FD" w14:textId="0F401CDE" w:rsidR="00353664" w:rsidRPr="00067EB0" w:rsidRDefault="00C57BB8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-380.789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FE16C" w14:textId="78C368D4" w:rsidR="00353664" w:rsidRPr="00067EB0" w:rsidRDefault="00C57BB8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-511.351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D523" w14:textId="7999041D" w:rsidR="00353664" w:rsidRPr="00067EB0" w:rsidRDefault="00C57BB8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-381.283</w:t>
            </w:r>
          </w:p>
        </w:tc>
      </w:tr>
      <w:tr w:rsidR="00353664" w:rsidRPr="00067EB0" w14:paraId="55D20F82" w14:textId="77777777" w:rsidTr="00353664">
        <w:trPr>
          <w:trHeight w:val="288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3CD0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bs-Cyrl-BA"/>
              </w:rPr>
              <w:t>7.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EABA" w14:textId="77777777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Добитак, губитак редовне активности  (3+6)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C261" w14:textId="03E56C52" w:rsidR="00353664" w:rsidRPr="00067EB0" w:rsidRDefault="00F5517E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857.287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D0CA" w14:textId="01BD1338" w:rsidR="00353664" w:rsidRPr="00067EB0" w:rsidRDefault="00F5517E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1.150.133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AF25" w14:textId="3096FB9C" w:rsidR="00353664" w:rsidRPr="00067EB0" w:rsidRDefault="00F5517E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1.372.621</w:t>
            </w:r>
          </w:p>
        </w:tc>
      </w:tr>
      <w:tr w:rsidR="00353664" w:rsidRPr="00067EB0" w14:paraId="012A3142" w14:textId="77777777" w:rsidTr="00353664">
        <w:trPr>
          <w:trHeight w:val="288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9CBBC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8.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9DF82" w14:textId="77777777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Остали приходи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F0073F1" w14:textId="32159C3A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220.290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F6CA5D1" w14:textId="61359FBC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220.290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621FE6C" w14:textId="1A8AF331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220.290</w:t>
            </w:r>
          </w:p>
        </w:tc>
      </w:tr>
      <w:tr w:rsidR="00353664" w:rsidRPr="00067EB0" w14:paraId="006C62A8" w14:textId="77777777" w:rsidTr="00353664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0510C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9.</w:t>
            </w:r>
          </w:p>
        </w:tc>
        <w:tc>
          <w:tcPr>
            <w:tcW w:w="273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2094F" w14:textId="77777777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Остали расходи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9CBF9BC" w14:textId="4B248E0C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240.410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1387991" w14:textId="256FD4BC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240.410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9C621A" w14:textId="2AD94FD1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240.410</w:t>
            </w:r>
          </w:p>
        </w:tc>
      </w:tr>
      <w:tr w:rsidR="00353664" w:rsidRPr="00067EB0" w14:paraId="6D24F23D" w14:textId="77777777" w:rsidTr="00353664">
        <w:trPr>
          <w:trHeight w:val="288"/>
        </w:trPr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7290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bs-Cyrl-BA"/>
              </w:rPr>
              <w:t>10.</w:t>
            </w:r>
          </w:p>
        </w:tc>
        <w:tc>
          <w:tcPr>
            <w:tcW w:w="27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EC9D" w14:textId="77777777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bs-Cyrl-BA"/>
              </w:rPr>
              <w:t>Добитак, губитак по осн. ост. прихода и расхода (8-9)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E9FF" w14:textId="0A551C0D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-20.120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6DB" w14:textId="0D9DF5F9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-20.120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BD10" w14:textId="0412C6B9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-20.120</w:t>
            </w:r>
          </w:p>
        </w:tc>
      </w:tr>
      <w:tr w:rsidR="00353664" w:rsidRPr="00067EB0" w14:paraId="5BDA3310" w14:textId="77777777" w:rsidTr="00353664">
        <w:trPr>
          <w:trHeight w:val="288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D6E0FC9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11.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2607526" w14:textId="56952B07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 xml:space="preserve">Приходи </w:t>
            </w:r>
            <w:r w:rsidR="004726A3"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по осн.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 xml:space="preserve"> усклађивања вриједности </w:t>
            </w:r>
            <w:r w:rsidR="004726A3"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имовине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97B1890" w14:textId="73335891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20.000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269F30D" w14:textId="411D4502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10.000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59E100A" w14:textId="1637ECDB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20.000</w:t>
            </w:r>
          </w:p>
        </w:tc>
      </w:tr>
      <w:tr w:rsidR="00353664" w:rsidRPr="00067EB0" w14:paraId="681078FB" w14:textId="77777777" w:rsidTr="00353664">
        <w:trPr>
          <w:trHeight w:val="288"/>
        </w:trPr>
        <w:tc>
          <w:tcPr>
            <w:tcW w:w="30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CE5C813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12.</w:t>
            </w:r>
          </w:p>
        </w:tc>
        <w:tc>
          <w:tcPr>
            <w:tcW w:w="273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63963E1" w14:textId="33DF7D04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 xml:space="preserve">Расходи </w:t>
            </w:r>
            <w:r w:rsidR="004726A3"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по осн.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 xml:space="preserve"> усклађивања вриједности </w:t>
            </w:r>
            <w:r w:rsidR="004726A3"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имовине</w:t>
            </w:r>
          </w:p>
        </w:tc>
        <w:tc>
          <w:tcPr>
            <w:tcW w:w="633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2B9ACEC" w14:textId="1FB08A82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100.000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82B88B6" w14:textId="0C48BEA2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100.000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928AA0D" w14:textId="1182D71F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100.000</w:t>
            </w:r>
          </w:p>
        </w:tc>
      </w:tr>
      <w:tr w:rsidR="00353664" w:rsidRPr="00067EB0" w14:paraId="22BDC7D4" w14:textId="77777777" w:rsidTr="00353664">
        <w:trPr>
          <w:trHeight w:val="288"/>
        </w:trPr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E213B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27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DAB6C" w14:textId="0DC53BEE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bs-Cyrl-BA"/>
              </w:rPr>
              <w:t xml:space="preserve">Добитак, губитак по осн. усклађ. вр. </w:t>
            </w:r>
            <w:r w:rsidR="004726A3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bs-Cyrl-BA"/>
              </w:rPr>
              <w:t>имовине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bs-Cyrl-BA"/>
              </w:rPr>
              <w:t xml:space="preserve"> (14-15)</w:t>
            </w:r>
          </w:p>
        </w:tc>
        <w:tc>
          <w:tcPr>
            <w:tcW w:w="6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64A04" w14:textId="6BD727CA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-80.000</w:t>
            </w: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257FD" w14:textId="43E23802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-90.000</w:t>
            </w: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66B43" w14:textId="77BA726B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-80.000</w:t>
            </w:r>
          </w:p>
        </w:tc>
      </w:tr>
      <w:tr w:rsidR="00353664" w:rsidRPr="00067EB0" w14:paraId="7969D518" w14:textId="77777777" w:rsidTr="00353664">
        <w:trPr>
          <w:trHeight w:val="288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5A7C55D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14.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B6736" w14:textId="662CA0C4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 xml:space="preserve">Приходи по осн. исправке грешака из ранијих </w:t>
            </w:r>
            <w:r w:rsidR="004726A3"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година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7C36813" w14:textId="02B81D7B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40.000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E7C5248" w14:textId="775D4A38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40.000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26D6288" w14:textId="6A363656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40.000</w:t>
            </w:r>
          </w:p>
        </w:tc>
      </w:tr>
      <w:tr w:rsidR="00353664" w:rsidRPr="00067EB0" w14:paraId="0F49DB5F" w14:textId="77777777" w:rsidTr="00353664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0E3D1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15.</w:t>
            </w:r>
          </w:p>
        </w:tc>
        <w:tc>
          <w:tcPr>
            <w:tcW w:w="273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0AA8F" w14:textId="4470E9F5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 xml:space="preserve">Расходи по осн. исправке грешака из ранијих </w:t>
            </w:r>
            <w:r w:rsidR="004726A3"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година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42BFD81" w14:textId="493AA07D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200.000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6A8F143" w14:textId="7A61A0BD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200.000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A3C8868" w14:textId="2182E3BB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200.000</w:t>
            </w:r>
          </w:p>
        </w:tc>
      </w:tr>
      <w:tr w:rsidR="00353664" w:rsidRPr="00067EB0" w14:paraId="6CE2CE7E" w14:textId="77777777" w:rsidTr="00353664"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179F8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  <w:t>16.</w:t>
            </w:r>
          </w:p>
        </w:tc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0EA3F" w14:textId="46DB175E" w:rsidR="00353664" w:rsidRPr="00067EB0" w:rsidRDefault="00353664" w:rsidP="00353664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  <w:t>Доб</w:t>
            </w: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итак,</w:t>
            </w: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  <w:t>губитак по осн.</w:t>
            </w: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 xml:space="preserve"> и</w:t>
            </w: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  <w:t>спр</w:t>
            </w: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 xml:space="preserve">. </w:t>
            </w: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  <w:t xml:space="preserve">грешака из ран. </w:t>
            </w:r>
            <w:r w:rsidR="004726A3"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годи</w:t>
            </w: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  <w:t xml:space="preserve"> (11-12)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753D9" w14:textId="4D4824C0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-160.000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860F5" w14:textId="56A9F06C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-160.000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C6886" w14:textId="57302CD2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-160.000</w:t>
            </w:r>
          </w:p>
        </w:tc>
      </w:tr>
      <w:tr w:rsidR="00353664" w:rsidRPr="00067EB0" w14:paraId="388DCB66" w14:textId="77777777" w:rsidTr="00353664">
        <w:trPr>
          <w:trHeight w:val="331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8B49A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bs-Cyrl-BA"/>
              </w:rPr>
              <w:t>17.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D56976" w14:textId="77777777" w:rsidR="00353664" w:rsidRPr="00067EB0" w:rsidRDefault="00353664" w:rsidP="00353664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GB"/>
              </w:rPr>
              <w:t xml:space="preserve">УКУПНИ ПРИХОДИ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03BB4D3" w14:textId="714E4DF5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93.193.416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D94DE23" w14:textId="6A049E5F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94.259.568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31ADC9B" w14:textId="035884E7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94.988.606</w:t>
            </w:r>
          </w:p>
        </w:tc>
      </w:tr>
      <w:tr w:rsidR="00353664" w:rsidRPr="00067EB0" w14:paraId="675FC580" w14:textId="77777777" w:rsidTr="00353664">
        <w:trPr>
          <w:trHeight w:val="331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C0DE87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bs-Cyrl-BA"/>
              </w:rPr>
              <w:t>18.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259CB0" w14:textId="77777777" w:rsidR="00353664" w:rsidRPr="00067EB0" w:rsidRDefault="00353664" w:rsidP="00353664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GB"/>
              </w:rPr>
              <w:t>УКУПНИ РАСХОДИ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9F8D5E4" w14:textId="347B877E" w:rsidR="00353664" w:rsidRPr="00067EB0" w:rsidRDefault="00F5517E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92.596.249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327062" w14:textId="79AF5A77" w:rsidR="00353664" w:rsidRPr="00067EB0" w:rsidRDefault="00F5517E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93.379.556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C0E304D" w14:textId="5F4CFD47" w:rsidR="00353664" w:rsidRPr="00067EB0" w:rsidRDefault="00F5517E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93.876.105</w:t>
            </w:r>
          </w:p>
        </w:tc>
      </w:tr>
      <w:tr w:rsidR="00353664" w:rsidRPr="00067EB0" w14:paraId="16DC5A0F" w14:textId="77777777" w:rsidTr="00353664">
        <w:trPr>
          <w:trHeight w:val="331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289CEF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bs-Cyrl-BA"/>
              </w:rPr>
              <w:t>19.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196A13" w14:textId="77777777" w:rsidR="00353664" w:rsidRPr="00067EB0" w:rsidRDefault="00353664" w:rsidP="00353664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bs-Cyrl-BA"/>
              </w:rPr>
              <w:t>НЕТО ДОБИТ  ИЛИ НЕТО ГУБИТАК ПЕРИОДА  (17-18)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70707F0" w14:textId="20185B8A" w:rsidR="00353664" w:rsidRPr="00067EB0" w:rsidRDefault="00F5517E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597.167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3C83C09" w14:textId="3FFA4AC6" w:rsidR="00353664" w:rsidRPr="00067EB0" w:rsidRDefault="00F5517E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880.013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3B3E170" w14:textId="68BDDBAA" w:rsidR="00353664" w:rsidRPr="00067EB0" w:rsidRDefault="00F5517E" w:rsidP="00353664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1.112.501</w:t>
            </w:r>
          </w:p>
        </w:tc>
      </w:tr>
      <w:tr w:rsidR="00353664" w:rsidRPr="00067EB0" w14:paraId="7F74AB31" w14:textId="77777777" w:rsidTr="00353664">
        <w:trPr>
          <w:trHeight w:val="331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B928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20.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06D9" w14:textId="77777777" w:rsidR="00353664" w:rsidRPr="00067EB0" w:rsidRDefault="00353664" w:rsidP="0035366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 xml:space="preserve">Остала добит утврђена директно у капиталу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B270" w14:textId="16CC9F51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515.000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330C" w14:textId="226E7F3B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515.000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54AF" w14:textId="04D234FD" w:rsidR="00353664" w:rsidRPr="00067EB0" w:rsidRDefault="00353664" w:rsidP="00353664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515.000</w:t>
            </w:r>
          </w:p>
        </w:tc>
      </w:tr>
      <w:tr w:rsidR="00353664" w:rsidRPr="00067EB0" w14:paraId="37BB4BBA" w14:textId="77777777" w:rsidTr="00353664">
        <w:trPr>
          <w:trHeight w:val="331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6D1D" w14:textId="77777777" w:rsidR="00353664" w:rsidRPr="00067EB0" w:rsidRDefault="00353664" w:rsidP="0035366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CS"/>
              </w:rPr>
              <w:t>21.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C42E" w14:textId="77777777" w:rsidR="00353664" w:rsidRPr="00067EB0" w:rsidRDefault="00353664" w:rsidP="00353664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bs-Cyrl-BA"/>
              </w:rPr>
              <w:t>УКУПАН НЕТО РЕЗУЛТАТ (ДОБИТ  ИЛИ  ГУБИТАК) (19+20)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FFF7" w14:textId="76B5F934" w:rsidR="00353664" w:rsidRPr="00067EB0" w:rsidRDefault="00F5517E" w:rsidP="00353664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1.112.167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65BE" w14:textId="224A3C23" w:rsidR="00353664" w:rsidRPr="00067EB0" w:rsidRDefault="00F5517E" w:rsidP="00353664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1.395.013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2104" w14:textId="2F69119E" w:rsidR="00353664" w:rsidRPr="00067EB0" w:rsidRDefault="00F5517E" w:rsidP="00353664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1.627.501</w:t>
            </w:r>
          </w:p>
        </w:tc>
      </w:tr>
    </w:tbl>
    <w:p w14:paraId="2754FE08" w14:textId="77777777" w:rsidR="001D2330" w:rsidRPr="00067EB0" w:rsidRDefault="001D2330" w:rsidP="00B029E6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02A25320" w14:textId="1B2AE226" w:rsidR="00F22B16" w:rsidRPr="00067EB0" w:rsidRDefault="00D53AFC" w:rsidP="00FB02B0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Планиран</w:t>
      </w:r>
      <w:r w:rsidR="00B86D0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а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нето </w:t>
      </w:r>
      <w:r w:rsidR="00C347C8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добит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у</w:t>
      </w:r>
      <w:r w:rsidR="001D233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202</w:t>
      </w:r>
      <w:r w:rsidR="00A1521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години износи </w:t>
      </w:r>
      <w:r w:rsidR="00780E5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597.167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у 202</w:t>
      </w:r>
      <w:r w:rsidR="00A1521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години </w:t>
      </w:r>
      <w:r w:rsidR="00FD419C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нето </w:t>
      </w:r>
      <w:r w:rsidR="006E567D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добит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износи </w:t>
      </w:r>
      <w:r w:rsidR="00780E5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880.013</w:t>
      </w:r>
      <w:r w:rsidR="00936A98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, док је у 202</w:t>
      </w:r>
      <w:r w:rsidR="00A1521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години планиран</w:t>
      </w:r>
      <w:r w:rsidR="00B86D0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а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нето добит у износу </w:t>
      </w:r>
      <w:r w:rsidR="00780E5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1.112.501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КМ.</w:t>
      </w:r>
      <w:r w:rsidR="00F22B1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</w:p>
    <w:p w14:paraId="285B9A6A" w14:textId="0E2FA796" w:rsidR="00303B2B" w:rsidRPr="00067EB0" w:rsidRDefault="00D53AFC" w:rsidP="00FB02B0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Планиран</w:t>
      </w:r>
      <w:r w:rsidR="00AD5F3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а остала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доби</w:t>
      </w:r>
      <w:r w:rsidR="00AD5F3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т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утврђен</w:t>
      </w:r>
      <w:r w:rsidR="00AD5F3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а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директно у капиталу </w:t>
      </w:r>
      <w:r w:rsidR="00037467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по основу смањења ревалоризационих резерви на сталним средствима исказан</w:t>
      </w:r>
      <w:r w:rsidR="00AD5F33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а</w:t>
      </w:r>
      <w:r w:rsidR="00037467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</w:t>
      </w:r>
      <w:r w:rsidR="00AD5F33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је</w:t>
      </w:r>
      <w:r w:rsidR="00037467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у износу  </w:t>
      </w:r>
      <w:r w:rsidR="00A1521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515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</w:t>
      </w:r>
      <w:r w:rsidR="001D233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000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 за </w:t>
      </w:r>
      <w:r w:rsidR="00972FA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све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три планске године.</w:t>
      </w:r>
      <w:r w:rsidR="00303B2B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 </w:t>
      </w:r>
    </w:p>
    <w:p w14:paraId="5D3F994B" w14:textId="6BA8F38E" w:rsidR="001009D0" w:rsidRPr="00067EB0" w:rsidRDefault="001D2330" w:rsidP="001009D0">
      <w:pPr>
        <w:ind w:firstLine="270"/>
        <w:jc w:val="both"/>
        <w:rPr>
          <w:rFonts w:ascii="Calibri" w:hAnsi="Calibri"/>
          <w:b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У 202</w:t>
      </w:r>
      <w:r w:rsidR="00A15211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4</w:t>
      </w:r>
      <w:r w:rsidR="00037467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. години планиран је укупан нето резултат пословања </w:t>
      </w:r>
      <w:r w:rsidR="00FD419C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-</w:t>
      </w:r>
      <w:r w:rsidR="00037467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 добит у износу </w:t>
      </w:r>
      <w:r w:rsidR="001A20F1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од </w:t>
      </w:r>
      <w:r w:rsidR="00780E50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1.112.167</w:t>
      </w:r>
      <w:r w:rsidR="000D1243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 КМ, у 202</w:t>
      </w:r>
      <w:r w:rsidR="00A15211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5</w:t>
      </w:r>
      <w:r w:rsidR="000D1243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. години </w:t>
      </w:r>
      <w:r w:rsidR="006E567D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планирана </w:t>
      </w:r>
      <w:r w:rsidR="000D1243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добит износи </w:t>
      </w:r>
      <w:r w:rsidR="00780E50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1.395.013</w:t>
      </w:r>
      <w:r w:rsidR="00D20835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 </w:t>
      </w:r>
      <w:r w:rsidR="000D1243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КМ, док у 202</w:t>
      </w:r>
      <w:r w:rsidR="00A15211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6</w:t>
      </w:r>
      <w:r w:rsidR="000D1243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. години</w:t>
      </w:r>
      <w:r w:rsidR="007C1ACC" w:rsidRPr="00067EB0">
        <w:rPr>
          <w:rFonts w:ascii="Calibri" w:hAnsi="Calibri"/>
          <w:b/>
          <w:color w:val="000000" w:themeColor="text1"/>
          <w:sz w:val="22"/>
          <w:szCs w:val="22"/>
          <w:lang w:val="ru-RU"/>
        </w:rPr>
        <w:t xml:space="preserve"> планирана је</w:t>
      </w:r>
      <w:r w:rsidR="000D1243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 добит </w:t>
      </w:r>
      <w:r w:rsidR="007C1ACC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у износу</w:t>
      </w:r>
      <w:r w:rsidR="000D1243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 </w:t>
      </w:r>
      <w:r w:rsidR="00780E50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>1.627.501</w:t>
      </w:r>
      <w:r w:rsidR="000D1243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t xml:space="preserve"> КМ.</w:t>
      </w:r>
    </w:p>
    <w:p w14:paraId="6BE8B958" w14:textId="66DC6667" w:rsidR="002D28BE" w:rsidRPr="00067EB0" w:rsidRDefault="00FB02B0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</w:pPr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br w:type="page"/>
      </w:r>
      <w:bookmarkStart w:id="28" w:name="_Toc154381219"/>
      <w:r w:rsidR="002D28BE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lastRenderedPageBreak/>
        <w:t xml:space="preserve">ПЛАН  </w:t>
      </w:r>
      <w:r w:rsidR="000C4808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 xml:space="preserve">ПЛАТА РАДНИКА </w:t>
      </w:r>
      <w:r w:rsidR="002D28BE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ЗА ПЕРИОД 20</w:t>
      </w:r>
      <w:r w:rsidR="00DA48FC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2</w:t>
      </w:r>
      <w:r w:rsidR="007A71ED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4</w:t>
      </w:r>
      <w:r w:rsidR="002D28BE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. – 202</w:t>
      </w:r>
      <w:r w:rsidR="007A71ED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6</w:t>
      </w:r>
      <w:r w:rsidR="002D28BE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t>. ГОДИНЕ</w:t>
      </w:r>
      <w:bookmarkEnd w:id="28"/>
    </w:p>
    <w:p w14:paraId="5A1B62C6" w14:textId="77777777" w:rsidR="002D28BE" w:rsidRPr="00067EB0" w:rsidRDefault="002D28BE" w:rsidP="002D28BE">
      <w:pPr>
        <w:jc w:val="both"/>
        <w:rPr>
          <w:rFonts w:ascii="Calibri" w:hAnsi="Calibri"/>
          <w:b/>
          <w:color w:val="000000" w:themeColor="text1"/>
          <w:sz w:val="14"/>
          <w:szCs w:val="14"/>
          <w:lang w:val="sr-Cyrl-CS"/>
        </w:rPr>
      </w:pPr>
    </w:p>
    <w:p w14:paraId="67A91EDE" w14:textId="55114E25" w:rsidR="002D28BE" w:rsidRPr="00067EB0" w:rsidRDefault="00572499" w:rsidP="004C5228">
      <w:pPr>
        <w:ind w:firstLine="284"/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Укупн</w:t>
      </w:r>
      <w:r w:rsidR="006518CC" w:rsidRPr="00067EB0">
        <w:rPr>
          <w:rFonts w:ascii="Calibri" w:hAnsi="Calibri"/>
          <w:color w:val="000000" w:themeColor="text1"/>
          <w:sz w:val="22"/>
          <w:szCs w:val="22"/>
          <w:lang w:val="ru-RU"/>
        </w:rPr>
        <w:t>о</w:t>
      </w:r>
      <w:r w:rsidR="00AE2FD6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планирани трошкови плата, накнада плата и осталих личних примања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</w:t>
      </w:r>
      <w:r w:rsidR="00DA48FC" w:rsidRPr="00067EB0">
        <w:rPr>
          <w:rFonts w:ascii="Calibri" w:hAnsi="Calibri"/>
          <w:color w:val="000000" w:themeColor="text1"/>
          <w:sz w:val="22"/>
          <w:szCs w:val="22"/>
          <w:lang w:val="ru-RU"/>
        </w:rPr>
        <w:t>за 202</w:t>
      </w:r>
      <w:r w:rsidR="003C50C5" w:rsidRPr="00067EB0">
        <w:rPr>
          <w:rFonts w:ascii="Calibri" w:hAnsi="Calibri"/>
          <w:color w:val="000000" w:themeColor="text1"/>
          <w:sz w:val="22"/>
          <w:szCs w:val="22"/>
          <w:lang w:val="ru-RU"/>
        </w:rPr>
        <w:t>4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. годину износе </w:t>
      </w:r>
      <w:r w:rsidR="006C1D0C" w:rsidRPr="00067EB0">
        <w:rPr>
          <w:rFonts w:ascii="Calibri" w:hAnsi="Calibri"/>
          <w:bCs/>
          <w:color w:val="000000" w:themeColor="text1"/>
          <w:sz w:val="22"/>
          <w:szCs w:val="22"/>
          <w:lang w:val="sr-Cyrl-BA"/>
        </w:rPr>
        <w:t>64.127.763</w:t>
      </w:r>
      <w:r w:rsidR="004C5228" w:rsidRPr="00067EB0">
        <w:rPr>
          <w:rFonts w:ascii="Calibri" w:hAnsi="Calibri"/>
          <w:bCs/>
          <w:color w:val="000000" w:themeColor="text1"/>
          <w:sz w:val="22"/>
          <w:szCs w:val="22"/>
          <w:lang w:val="sr-Cyrl-BA"/>
        </w:rPr>
        <w:t xml:space="preserve"> 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КМ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, 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за 20</w:t>
      </w:r>
      <w:r w:rsidR="006516E0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2</w:t>
      </w:r>
      <w:r w:rsidR="003C50C5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5</w:t>
      </w:r>
      <w:r w:rsidR="008A1EFC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.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годину  </w:t>
      </w:r>
      <w:r w:rsidR="003C50C5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>64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3C50C5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2</w:t>
      </w:r>
      <w:r w:rsidR="006C1D0C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48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6C1D0C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927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 xml:space="preserve"> 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КМ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,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а за 20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ru-RU"/>
        </w:rPr>
        <w:t>2</w:t>
      </w:r>
      <w:r w:rsidR="003C50C5" w:rsidRPr="00067EB0">
        <w:rPr>
          <w:rFonts w:ascii="Calibri" w:hAnsi="Calibri"/>
          <w:color w:val="000000" w:themeColor="text1"/>
          <w:sz w:val="22"/>
          <w:szCs w:val="22"/>
          <w:lang w:val="ru-RU"/>
        </w:rPr>
        <w:t>6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.</w:t>
      </w:r>
      <w:r w:rsidR="00126969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годину  </w:t>
      </w:r>
      <w:r w:rsidR="003C50C5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>64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6C1D0C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585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6C1D0C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318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 xml:space="preserve"> 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КМ. </w:t>
      </w:r>
    </w:p>
    <w:p w14:paraId="5E121BCA" w14:textId="77777777" w:rsidR="002D28BE" w:rsidRPr="00067EB0" w:rsidRDefault="002D28BE" w:rsidP="002D28BE">
      <w:pPr>
        <w:jc w:val="both"/>
        <w:rPr>
          <w:rFonts w:ascii="Calibri" w:hAnsi="Calibri"/>
          <w:color w:val="000000" w:themeColor="text1"/>
          <w:sz w:val="10"/>
          <w:szCs w:val="10"/>
          <w:lang w:val="sr-Latn-BA"/>
        </w:rPr>
      </w:pPr>
    </w:p>
    <w:p w14:paraId="77C0F8DC" w14:textId="77777777" w:rsidR="00DA48FC" w:rsidRPr="00067EB0" w:rsidRDefault="0017126B" w:rsidP="00DA48FC">
      <w:pPr>
        <w:ind w:firstLine="27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Ц</w:t>
      </w:r>
      <w:r w:rsidR="00DA48FC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ијена рада је планирана у износу од </w:t>
      </w:r>
      <w:r w:rsidR="00845DF2" w:rsidRPr="00067EB0">
        <w:rPr>
          <w:rFonts w:ascii="Calibri" w:hAnsi="Calibri"/>
          <w:color w:val="000000" w:themeColor="text1"/>
          <w:sz w:val="22"/>
          <w:szCs w:val="22"/>
          <w:lang w:val="ru-RU"/>
        </w:rPr>
        <w:t>210</w:t>
      </w:r>
      <w:r w:rsidR="00DA48FC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КМ, топли оброк планиран је у износу од 185 КМ, а минули рад по стопи од 0,4%.</w:t>
      </w:r>
      <w:r w:rsidR="00B34C8F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 xml:space="preserve"> </w:t>
      </w:r>
    </w:p>
    <w:p w14:paraId="41180004" w14:textId="77777777" w:rsidR="004C5228" w:rsidRPr="00067EB0" w:rsidRDefault="004C5228" w:rsidP="00DA48FC">
      <w:pPr>
        <w:ind w:firstLine="270"/>
        <w:jc w:val="both"/>
        <w:rPr>
          <w:rFonts w:ascii="Calibri" w:hAnsi="Calibri"/>
          <w:color w:val="000000" w:themeColor="text1"/>
          <w:sz w:val="10"/>
          <w:szCs w:val="10"/>
          <w:lang w:val="sr-Latn-BA"/>
        </w:rPr>
      </w:pPr>
    </w:p>
    <w:p w14:paraId="50C5691A" w14:textId="4E3A8F94" w:rsidR="002D28BE" w:rsidRPr="00067EB0" w:rsidRDefault="002D28BE" w:rsidP="004C5228">
      <w:pPr>
        <w:ind w:firstLine="284"/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Укупна средстава за </w:t>
      </w:r>
      <w:r w:rsidR="00E90A79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трошкове бруто плата и бруто накнада </w:t>
      </w:r>
      <w:r w:rsidR="006518CC"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плата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планирана су у</w:t>
      </w:r>
      <w:r w:rsidR="00B66C3C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20</w:t>
      </w:r>
      <w:r w:rsidR="00607DE5" w:rsidRPr="00067EB0">
        <w:rPr>
          <w:rFonts w:ascii="Calibri" w:hAnsi="Calibri"/>
          <w:color w:val="000000" w:themeColor="text1"/>
          <w:sz w:val="22"/>
          <w:szCs w:val="22"/>
          <w:lang w:val="ru-RU"/>
        </w:rPr>
        <w:t>2</w:t>
      </w:r>
      <w:r w:rsidR="004B07F7" w:rsidRPr="00067EB0">
        <w:rPr>
          <w:rFonts w:ascii="Calibri" w:hAnsi="Calibri"/>
          <w:color w:val="000000" w:themeColor="text1"/>
          <w:sz w:val="22"/>
          <w:szCs w:val="22"/>
          <w:lang w:val="ru-RU"/>
        </w:rPr>
        <w:t>4</w:t>
      </w:r>
      <w:r w:rsidR="00B66C3C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. години у 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износу од 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>50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2</w:t>
      </w:r>
      <w:r w:rsidR="006C1D0C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21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6C1D0C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6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53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 xml:space="preserve"> </w:t>
      </w:r>
      <w:r w:rsidR="00B66C3C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КМ, у 202</w:t>
      </w:r>
      <w:r w:rsidR="004B07F7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5</w:t>
      </w:r>
      <w:r w:rsidR="00B66C3C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. години у износу 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>50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6C1D0C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303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6C1D0C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866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 xml:space="preserve"> </w:t>
      </w:r>
      <w:r w:rsidR="00B66C3C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КМ, а у 202</w:t>
      </w:r>
      <w:r w:rsidR="004B07F7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6</w:t>
      </w:r>
      <w:r w:rsidR="00B66C3C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. години у износу 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>50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6C1D0C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623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6C1D0C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 xml:space="preserve">143 </w:t>
      </w:r>
      <w:r w:rsidR="00E90A79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КМ. Трошкови о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стал</w:t>
      </w:r>
      <w:r w:rsidR="00E90A79" w:rsidRPr="00067EB0">
        <w:rPr>
          <w:rFonts w:ascii="Calibri" w:hAnsi="Calibri"/>
          <w:color w:val="000000" w:themeColor="text1"/>
          <w:sz w:val="22"/>
          <w:szCs w:val="22"/>
          <w:lang w:val="ru-RU"/>
        </w:rPr>
        <w:t>их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личн</w:t>
      </w:r>
      <w:r w:rsidR="00E90A79" w:rsidRPr="00067EB0">
        <w:rPr>
          <w:rFonts w:ascii="Calibri" w:hAnsi="Calibri"/>
          <w:color w:val="000000" w:themeColor="text1"/>
          <w:sz w:val="22"/>
          <w:szCs w:val="22"/>
          <w:lang w:val="ru-RU"/>
        </w:rPr>
        <w:t>их</w:t>
      </w:r>
      <w:r w:rsidR="00B66C3C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примања планирана су у износу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од 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13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906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110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КМ</w:t>
      </w:r>
      <w:r w:rsidR="00B34C8F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 xml:space="preserve"> </w:t>
      </w:r>
      <w:r w:rsidR="00B34C8F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у 202</w:t>
      </w:r>
      <w:r w:rsidR="004B07F7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4</w:t>
      </w:r>
      <w:r w:rsidR="00B34C8F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. години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, 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13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945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061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КМ</w:t>
      </w:r>
      <w:r w:rsidR="00B34C8F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у 202</w:t>
      </w:r>
      <w:r w:rsidR="004B07F7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5</w:t>
      </w:r>
      <w:r w:rsidR="00B34C8F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. години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и 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13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962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.</w:t>
      </w:r>
      <w:r w:rsidR="004B07F7" w:rsidRPr="00067EB0">
        <w:rPr>
          <w:rFonts w:ascii="Calibri" w:hAnsi="Calibri" w:cs="Calibri"/>
          <w:bCs/>
          <w:color w:val="000000" w:themeColor="text1"/>
          <w:sz w:val="22"/>
          <w:szCs w:val="22"/>
          <w:lang w:val="ru-RU"/>
        </w:rPr>
        <w:t>175</w:t>
      </w:r>
      <w:r w:rsidR="004C5228" w:rsidRPr="00067EB0">
        <w:rPr>
          <w:rFonts w:ascii="Calibri" w:hAnsi="Calibri" w:cs="Calibri"/>
          <w:bCs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КМ </w:t>
      </w:r>
      <w:r w:rsidR="00B34C8F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у 202</w:t>
      </w:r>
      <w:r w:rsidR="004B07F7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6</w:t>
      </w:r>
      <w:r w:rsidR="00B34C8F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. години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.</w:t>
      </w:r>
    </w:p>
    <w:p w14:paraId="405DE782" w14:textId="77777777" w:rsidR="00B66C3C" w:rsidRPr="00067EB0" w:rsidRDefault="00B66C3C" w:rsidP="00B66C3C">
      <w:pPr>
        <w:ind w:firstLine="270"/>
        <w:jc w:val="both"/>
        <w:rPr>
          <w:rFonts w:ascii="Calibri" w:hAnsi="Calibri"/>
          <w:color w:val="000000" w:themeColor="text1"/>
          <w:sz w:val="10"/>
          <w:szCs w:val="10"/>
          <w:lang w:val="ru-RU"/>
        </w:rPr>
      </w:pPr>
    </w:p>
    <w:p w14:paraId="6D8730A1" w14:textId="28E97A31" w:rsidR="00607DE5" w:rsidRPr="00067EB0" w:rsidRDefault="00607DE5" w:rsidP="00E90A79">
      <w:pPr>
        <w:ind w:firstLine="284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Мјесечна динамика расподјеле укупне новчане масе планирана је тако да се у првом мјесецу 202</w:t>
      </w:r>
      <w:r w:rsidR="00947250" w:rsidRPr="00067EB0">
        <w:rPr>
          <w:rFonts w:ascii="Calibri" w:hAnsi="Calibri"/>
          <w:color w:val="000000" w:themeColor="text1"/>
          <w:sz w:val="22"/>
          <w:szCs w:val="22"/>
          <w:lang w:val="ru-RU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 године исплати нето зарада за децембар 20</w:t>
      </w:r>
      <w:r w:rsidR="002C5CF7" w:rsidRPr="00067EB0">
        <w:rPr>
          <w:rFonts w:ascii="Calibri" w:hAnsi="Calibri"/>
          <w:color w:val="000000" w:themeColor="text1"/>
          <w:sz w:val="22"/>
          <w:szCs w:val="22"/>
          <w:lang w:val="ru-RU"/>
        </w:rPr>
        <w:t>2</w:t>
      </w:r>
      <w:r w:rsidR="00947250" w:rsidRPr="00067EB0">
        <w:rPr>
          <w:rFonts w:ascii="Calibri" w:hAnsi="Calibri"/>
          <w:color w:val="000000" w:themeColor="text1"/>
          <w:sz w:val="22"/>
          <w:szCs w:val="22"/>
          <w:lang w:val="ru-RU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 године, а у току 202</w:t>
      </w:r>
      <w:r w:rsidR="00947250" w:rsidRPr="00067EB0">
        <w:rPr>
          <w:rFonts w:ascii="Calibri" w:hAnsi="Calibri"/>
          <w:color w:val="000000" w:themeColor="text1"/>
          <w:sz w:val="22"/>
          <w:szCs w:val="22"/>
          <w:lang w:val="ru-RU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. године планира се исплата још једанаест нето плата. </w:t>
      </w:r>
    </w:p>
    <w:p w14:paraId="7661787C" w14:textId="77777777" w:rsidR="002D28BE" w:rsidRPr="00067EB0" w:rsidRDefault="002D28BE" w:rsidP="002D28BE">
      <w:pPr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</w:p>
    <w:p w14:paraId="145831BF" w14:textId="72C5A87B" w:rsidR="002D28BE" w:rsidRPr="00067EB0" w:rsidRDefault="002D28BE" w:rsidP="002D28BE">
      <w:pPr>
        <w:pStyle w:val="Caption"/>
        <w:keepNext/>
        <w:jc w:val="both"/>
        <w:rPr>
          <w:rFonts w:ascii="Calibri" w:hAnsi="Calibri"/>
          <w:b w:val="0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b w:val="0"/>
          <w:color w:val="000000" w:themeColor="text1"/>
          <w:sz w:val="22"/>
          <w:szCs w:val="22"/>
          <w:lang w:val="ru-RU"/>
        </w:rPr>
        <w:t xml:space="preserve">Табела бр.  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ru-RU"/>
        </w:rPr>
        <w:instrText xml:space="preserve"> </w:instrText>
      </w:r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instrText>SEQ</w:instrTex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ru-RU"/>
        </w:rPr>
        <w:instrText xml:space="preserve"> Табела_бр._ \* </w:instrText>
      </w:r>
      <w:r w:rsidRPr="00067EB0">
        <w:rPr>
          <w:rFonts w:ascii="Calibri" w:hAnsi="Calibri"/>
          <w:b w:val="0"/>
          <w:color w:val="000000" w:themeColor="text1"/>
          <w:sz w:val="22"/>
          <w:szCs w:val="22"/>
        </w:rPr>
        <w:instrText>ARABIC</w:instrTex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ru-RU"/>
        </w:rPr>
        <w:instrText xml:space="preserve"> </w:instrTex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</w:rPr>
        <w:t>10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ru-RU"/>
        </w:rPr>
        <w:t xml:space="preserve"> - Преглед планираних трошкова </w:t>
      </w:r>
      <w:r w:rsidR="00E77892" w:rsidRPr="00067EB0">
        <w:rPr>
          <w:rFonts w:ascii="Calibri" w:hAnsi="Calibri"/>
          <w:b w:val="0"/>
          <w:color w:val="000000" w:themeColor="text1"/>
          <w:sz w:val="22"/>
          <w:szCs w:val="22"/>
          <w:lang w:val="sr-Cyrl-BA"/>
        </w:rPr>
        <w:t>плата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ru-RU"/>
        </w:rPr>
        <w:t xml:space="preserve"> у периоду 20</w:t>
      </w:r>
      <w:r w:rsidR="00855478" w:rsidRPr="00067EB0">
        <w:rPr>
          <w:rFonts w:ascii="Calibri" w:hAnsi="Calibri"/>
          <w:b w:val="0"/>
          <w:color w:val="000000" w:themeColor="text1"/>
          <w:sz w:val="22"/>
          <w:szCs w:val="22"/>
          <w:lang w:val="sr-Cyrl-BA"/>
        </w:rPr>
        <w:t>2</w:t>
      </w:r>
      <w:r w:rsidR="007A71ED" w:rsidRPr="00067EB0">
        <w:rPr>
          <w:rFonts w:ascii="Calibri" w:hAnsi="Calibri"/>
          <w:b w:val="0"/>
          <w:color w:val="000000" w:themeColor="text1"/>
          <w:sz w:val="22"/>
          <w:szCs w:val="22"/>
          <w:lang w:val="sr-Cyrl-BA"/>
        </w:rPr>
        <w:t>4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ru-RU"/>
        </w:rPr>
        <w:t>. – 20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sr-Cyrl-BA"/>
        </w:rPr>
        <w:t>2</w:t>
      </w:r>
      <w:r w:rsidR="007A71ED" w:rsidRPr="00067EB0">
        <w:rPr>
          <w:rFonts w:ascii="Calibri" w:hAnsi="Calibri"/>
          <w:b w:val="0"/>
          <w:color w:val="000000" w:themeColor="text1"/>
          <w:sz w:val="22"/>
          <w:szCs w:val="22"/>
          <w:lang w:val="sr-Cyrl-BA"/>
        </w:rPr>
        <w:t>6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ru-RU"/>
        </w:rPr>
        <w:t>. године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31"/>
        <w:gridCol w:w="5881"/>
        <w:gridCol w:w="1077"/>
        <w:gridCol w:w="1077"/>
        <w:gridCol w:w="1077"/>
      </w:tblGrid>
      <w:tr w:rsidR="00353664" w:rsidRPr="00067EB0" w14:paraId="4C072194" w14:textId="77777777" w:rsidTr="00245F80">
        <w:trPr>
          <w:trHeight w:hRule="exact" w:val="383"/>
          <w:tblHeader/>
          <w:jc w:val="center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40FC74A" w14:textId="170EDD40" w:rsidR="00353664" w:rsidRPr="00067EB0" w:rsidRDefault="00353664" w:rsidP="00245F8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BA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Ред</w:t>
            </w:r>
            <w:proofErr w:type="spellEnd"/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</w:t>
            </w: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BA"/>
              </w:rPr>
              <w:t xml:space="preserve"> бр.</w:t>
            </w:r>
          </w:p>
        </w:tc>
        <w:tc>
          <w:tcPr>
            <w:tcW w:w="30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C5D1FED" w14:textId="3803A4C1" w:rsidR="00353664" w:rsidRPr="00067EB0" w:rsidRDefault="00F90FEB" w:rsidP="00245F8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sr-Cyrl-BA"/>
              </w:rPr>
              <w:t>Опис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99"/>
            <w:vAlign w:val="center"/>
          </w:tcPr>
          <w:p w14:paraId="6B9E89DB" w14:textId="77777777" w:rsidR="00353664" w:rsidRPr="00067EB0" w:rsidRDefault="00353664" w:rsidP="00245F8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CS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3C1B90B1" w14:textId="7FE6AE9B" w:rsidR="00353664" w:rsidRPr="00067EB0" w:rsidRDefault="00F90FEB" w:rsidP="00245F8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BA"/>
              </w:rPr>
              <w:t>План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88AB324" w14:textId="77777777" w:rsidR="00353664" w:rsidRPr="00067EB0" w:rsidRDefault="00353664" w:rsidP="00245F8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BA"/>
              </w:rPr>
            </w:pPr>
          </w:p>
        </w:tc>
      </w:tr>
      <w:tr w:rsidR="00353664" w:rsidRPr="00067EB0" w14:paraId="2A9BB2A3" w14:textId="77777777" w:rsidTr="00353664">
        <w:trPr>
          <w:trHeight w:hRule="exact" w:val="287"/>
          <w:tblHeader/>
          <w:jc w:val="center"/>
        </w:trPr>
        <w:tc>
          <w:tcPr>
            <w:tcW w:w="3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CC4F00A" w14:textId="77777777" w:rsidR="00353664" w:rsidRPr="00067EB0" w:rsidRDefault="00353664" w:rsidP="00245F8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BA"/>
              </w:rPr>
            </w:pPr>
          </w:p>
        </w:tc>
        <w:tc>
          <w:tcPr>
            <w:tcW w:w="30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A397B16" w14:textId="77777777" w:rsidR="00353664" w:rsidRPr="00067EB0" w:rsidRDefault="00353664" w:rsidP="00245F8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B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A33D176" w14:textId="4331C15E" w:rsidR="00353664" w:rsidRPr="00067EB0" w:rsidRDefault="00353664" w:rsidP="00245F8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CS"/>
              </w:rPr>
            </w:pPr>
            <w:r w:rsidRPr="00067EB0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en-GB"/>
              </w:rPr>
              <w:t>20</w:t>
            </w:r>
            <w:r w:rsidRPr="00067EB0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sr-Cyrl-BA"/>
              </w:rPr>
              <w:t>24</w:t>
            </w:r>
            <w:r w:rsidRPr="00067EB0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en-GB"/>
              </w:rPr>
              <w:t>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0F766DF" w14:textId="41522008" w:rsidR="00353664" w:rsidRPr="00067EB0" w:rsidRDefault="00353664" w:rsidP="00245F8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en-GB"/>
              </w:rPr>
              <w:t>20</w:t>
            </w:r>
            <w:r w:rsidRPr="00067EB0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sr-Cyrl-BA"/>
              </w:rPr>
              <w:t>25</w:t>
            </w:r>
            <w:r w:rsidRPr="00067EB0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en-GB"/>
              </w:rPr>
              <w:t>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E324C08" w14:textId="4D04F124" w:rsidR="00353664" w:rsidRPr="00067EB0" w:rsidRDefault="00353664" w:rsidP="00245F8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en-GB"/>
              </w:rPr>
              <w:t>20</w:t>
            </w:r>
            <w:r w:rsidRPr="00067EB0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sr-Cyrl-BA"/>
              </w:rPr>
              <w:t>26</w:t>
            </w:r>
            <w:r w:rsidRPr="00067EB0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en-GB"/>
              </w:rPr>
              <w:t>.</w:t>
            </w:r>
          </w:p>
        </w:tc>
      </w:tr>
      <w:tr w:rsidR="00A34D14" w:rsidRPr="00067EB0" w14:paraId="3FAB289C" w14:textId="77777777" w:rsidTr="00353664">
        <w:trPr>
          <w:trHeight w:hRule="exact" w:val="216"/>
          <w:tblHeader/>
          <w:jc w:val="center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4E854D3A" w14:textId="77777777" w:rsidR="004020A1" w:rsidRPr="00067EB0" w:rsidRDefault="004020A1" w:rsidP="004020A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  <w:t>1</w:t>
            </w:r>
          </w:p>
        </w:tc>
        <w:tc>
          <w:tcPr>
            <w:tcW w:w="30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AF084A8" w14:textId="77777777" w:rsidR="004020A1" w:rsidRPr="00067EB0" w:rsidRDefault="004020A1" w:rsidP="004020A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81E1206" w14:textId="77777777" w:rsidR="004020A1" w:rsidRPr="00067EB0" w:rsidRDefault="004020A1" w:rsidP="004020A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4A646B9" w14:textId="77777777" w:rsidR="004020A1" w:rsidRPr="00067EB0" w:rsidRDefault="004020A1" w:rsidP="004020A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  <w:t>4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9F3F92E" w14:textId="77777777" w:rsidR="004020A1" w:rsidRPr="00067EB0" w:rsidRDefault="004020A1" w:rsidP="004020A1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  <w:t>5</w:t>
            </w:r>
          </w:p>
        </w:tc>
      </w:tr>
      <w:tr w:rsidR="00A34D14" w:rsidRPr="00067EB0" w14:paraId="6FD90A76" w14:textId="77777777" w:rsidTr="00353664">
        <w:trPr>
          <w:trHeight w:val="360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1CCC7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BB8C" w14:textId="77777777" w:rsidR="007A71ED" w:rsidRPr="00067EB0" w:rsidRDefault="007A71ED" w:rsidP="007A71E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  <w:t>Трошкови плата, накнада плата и осталих личних примања (2+5)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CA7C1" w14:textId="642B3A26" w:rsidR="007A71ED" w:rsidRPr="00067EB0" w:rsidRDefault="00795377" w:rsidP="002B03EE">
            <w:pPr>
              <w:ind w:left="-57" w:right="-57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64.127.763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4BF1" w14:textId="753FDBAA" w:rsidR="007A71ED" w:rsidRPr="00067EB0" w:rsidRDefault="00795377" w:rsidP="002B03EE">
            <w:pPr>
              <w:ind w:left="-57" w:right="-57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64.248.927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A1234" w14:textId="37D91CB7" w:rsidR="007A71ED" w:rsidRPr="00067EB0" w:rsidRDefault="00795377" w:rsidP="002B03EE">
            <w:pPr>
              <w:ind w:left="-57" w:right="-57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64.585.318</w:t>
            </w:r>
          </w:p>
        </w:tc>
      </w:tr>
      <w:tr w:rsidR="00A34D14" w:rsidRPr="00067EB0" w14:paraId="367A3CB1" w14:textId="77777777" w:rsidTr="00353664">
        <w:trPr>
          <w:trHeight w:val="360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34C32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F19C5" w14:textId="77777777" w:rsidR="007A71ED" w:rsidRPr="00067EB0" w:rsidRDefault="007A71ED" w:rsidP="007A71E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  <w:t>Трошкови бруто плата и бруто накнада плата (3+4)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C5AEE" w14:textId="089FF1EF" w:rsidR="007A71ED" w:rsidRPr="00067EB0" w:rsidRDefault="00795377" w:rsidP="002B03EE">
            <w:pPr>
              <w:ind w:left="-57" w:right="-57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50.221.653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9376C" w14:textId="5EC88ED9" w:rsidR="007A71ED" w:rsidRPr="00067EB0" w:rsidRDefault="00795377" w:rsidP="002B03EE">
            <w:pPr>
              <w:ind w:left="-57" w:right="-57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50.303.866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017B5" w14:textId="22457A26" w:rsidR="007A71ED" w:rsidRPr="00067EB0" w:rsidRDefault="00795377" w:rsidP="002B03EE">
            <w:pPr>
              <w:ind w:left="-57" w:right="-57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50.623.143</w:t>
            </w:r>
          </w:p>
        </w:tc>
      </w:tr>
      <w:tr w:rsidR="00A34D14" w:rsidRPr="00067EB0" w14:paraId="169D59D2" w14:textId="77777777" w:rsidTr="00353664">
        <w:trPr>
          <w:trHeight w:val="288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72626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F3D19" w14:textId="77777777" w:rsidR="007A71ED" w:rsidRPr="00067EB0" w:rsidRDefault="007A71ED" w:rsidP="007A71E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 xml:space="preserve">Бруто плате 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7B1E3" w14:textId="27384326" w:rsidR="007A71ED" w:rsidRPr="00067EB0" w:rsidRDefault="00795377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50.149.688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02815" w14:textId="707DAE7A" w:rsidR="007A71ED" w:rsidRPr="00067EB0" w:rsidRDefault="00795377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50.231.901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E8693" w14:textId="210B6577" w:rsidR="007A71ED" w:rsidRPr="00067EB0" w:rsidRDefault="00795377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50.551.179</w:t>
            </w:r>
          </w:p>
        </w:tc>
      </w:tr>
      <w:tr w:rsidR="00A34D14" w:rsidRPr="00067EB0" w14:paraId="5EE57D74" w14:textId="77777777" w:rsidTr="00353664">
        <w:trPr>
          <w:trHeight w:val="288"/>
          <w:jc w:val="center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B8B69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302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F583" w14:textId="77777777" w:rsidR="007A71ED" w:rsidRPr="00067EB0" w:rsidRDefault="007A71ED" w:rsidP="007A71E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Надзорни одбор и Одбор за ревизију</w:t>
            </w:r>
          </w:p>
        </w:tc>
        <w:tc>
          <w:tcPr>
            <w:tcW w:w="55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A8F8A" w14:textId="3756A13F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71.965</w:t>
            </w:r>
          </w:p>
        </w:tc>
        <w:tc>
          <w:tcPr>
            <w:tcW w:w="55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158A8" w14:textId="117FF2E4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71.965</w:t>
            </w:r>
          </w:p>
        </w:tc>
        <w:tc>
          <w:tcPr>
            <w:tcW w:w="55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2EF5C" w14:textId="30CAAEAA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71.965</w:t>
            </w:r>
          </w:p>
        </w:tc>
      </w:tr>
      <w:tr w:rsidR="00A34D14" w:rsidRPr="00067EB0" w14:paraId="6FB726AC" w14:textId="77777777" w:rsidTr="00353664">
        <w:trPr>
          <w:trHeight w:val="360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AADAC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573DB" w14:textId="77777777" w:rsidR="007A71ED" w:rsidRPr="00067EB0" w:rsidRDefault="007A71ED" w:rsidP="007A71E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  <w:t xml:space="preserve">Трошкови осталих личних примања </w:t>
            </w:r>
          </w:p>
          <w:p w14:paraId="3D2A6044" w14:textId="77777777" w:rsidR="007A71ED" w:rsidRPr="00067EB0" w:rsidRDefault="007A71ED" w:rsidP="007A71E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  <w:t>(збир од 6 до 1</w:t>
            </w: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ru-RU"/>
              </w:rPr>
              <w:t>4</w:t>
            </w: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BE407" w14:textId="4467870D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13.906.110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936B" w14:textId="6B2B8D90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13.945.061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F5686" w14:textId="165AE511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13.962.175</w:t>
            </w:r>
          </w:p>
        </w:tc>
      </w:tr>
      <w:tr w:rsidR="00A34D14" w:rsidRPr="00067EB0" w14:paraId="6235B8F7" w14:textId="77777777" w:rsidTr="00353664">
        <w:trPr>
          <w:trHeight w:val="288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38613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B6ED3" w14:textId="77777777" w:rsidR="007A71ED" w:rsidRPr="00067EB0" w:rsidRDefault="007A71ED" w:rsidP="007A71E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Трошкови превоза радника на посао и са посла – неопорезиви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79263" w14:textId="7C20BF1D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709.428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78BA6" w14:textId="38E857C7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718.650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5352C" w14:textId="6F1AD103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725.837</w:t>
            </w:r>
          </w:p>
        </w:tc>
      </w:tr>
      <w:tr w:rsidR="00A34D14" w:rsidRPr="00067EB0" w14:paraId="392E4F4C" w14:textId="77777777" w:rsidTr="00353664">
        <w:trPr>
          <w:trHeight w:val="288"/>
          <w:jc w:val="center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5CFB8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30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EA693" w14:textId="1C58A96A" w:rsidR="007A71ED" w:rsidRPr="00067EB0" w:rsidRDefault="007A71ED" w:rsidP="007A71E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Помоћ запосленим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9425A" w14:textId="2758F22B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1.522.000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32E5F" w14:textId="6370E58C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1.522.000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6A46B" w14:textId="4827C174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1.522.000</w:t>
            </w:r>
          </w:p>
        </w:tc>
      </w:tr>
      <w:tr w:rsidR="00A34D14" w:rsidRPr="00067EB0" w14:paraId="51BBAEC6" w14:textId="77777777" w:rsidTr="00353664">
        <w:trPr>
          <w:trHeight w:val="288"/>
          <w:jc w:val="center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4F9D1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30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08D49" w14:textId="77777777" w:rsidR="007A71ED" w:rsidRPr="00067EB0" w:rsidRDefault="007A71ED" w:rsidP="007A71E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Паушал за мопеде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8F280" w14:textId="6BE2601D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312.000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BEF32" w14:textId="6F4D81C1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327.600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40AB6" w14:textId="099BE668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337.428</w:t>
            </w:r>
          </w:p>
        </w:tc>
      </w:tr>
      <w:tr w:rsidR="00A34D14" w:rsidRPr="00067EB0" w14:paraId="2048E1C8" w14:textId="77777777" w:rsidTr="00353664">
        <w:trPr>
          <w:trHeight w:val="288"/>
          <w:jc w:val="center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CC6C9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30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2D33A" w14:textId="77777777" w:rsidR="007A71ED" w:rsidRPr="00067EB0" w:rsidRDefault="007A71ED" w:rsidP="007A71E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 xml:space="preserve">Трошкови дневница 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bs-Cyrl-BA"/>
              </w:rPr>
              <w:t>(у земљи и ино., тр. превоза, смјештаја и исхране на сл. путу)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E397B" w14:textId="7806E922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64.744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FDC40" w14:textId="64E1B6BA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65.586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188C7" w14:textId="272A465C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66.243</w:t>
            </w:r>
          </w:p>
        </w:tc>
      </w:tr>
      <w:tr w:rsidR="00A34D14" w:rsidRPr="00067EB0" w14:paraId="2A8337C6" w14:textId="77777777" w:rsidTr="00353664">
        <w:trPr>
          <w:trHeight w:val="288"/>
          <w:jc w:val="center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A84EF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30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A7F0B" w14:textId="77777777" w:rsidR="007A71ED" w:rsidRPr="00067EB0" w:rsidRDefault="007A71ED" w:rsidP="007A71E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Топли оброк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8A802" w14:textId="4C8BFB5E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8.397.147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2147E" w14:textId="17876C82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8.409.935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8EF5B" w14:textId="4418746F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8.409.935</w:t>
            </w:r>
          </w:p>
        </w:tc>
      </w:tr>
      <w:tr w:rsidR="00A34D14" w:rsidRPr="00067EB0" w14:paraId="7DF503F8" w14:textId="77777777" w:rsidTr="00353664">
        <w:trPr>
          <w:trHeight w:val="288"/>
          <w:jc w:val="center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F65E0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30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3E5AB" w14:textId="77777777" w:rsidR="007A71ED" w:rsidRPr="00067EB0" w:rsidRDefault="007A71ED" w:rsidP="007A71E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Регрес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E99CD" w14:textId="2B283C06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2.693.322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F2EA7" w14:textId="66AC158E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2.693.322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DAD0F" w14:textId="6002E7D9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2.693.322</w:t>
            </w:r>
          </w:p>
        </w:tc>
      </w:tr>
      <w:tr w:rsidR="00A34D14" w:rsidRPr="00067EB0" w14:paraId="36FC7872" w14:textId="77777777" w:rsidTr="00353664">
        <w:trPr>
          <w:trHeight w:val="288"/>
          <w:jc w:val="center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63409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30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70952" w14:textId="77777777" w:rsidR="007A71ED" w:rsidRPr="00067EB0" w:rsidRDefault="007A71ED" w:rsidP="007A71E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Трошкови за ДПФ - на терет радника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D76A3" w14:textId="50CEF743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79.000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D4220" w14:textId="181D0980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79.000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EA995" w14:textId="4A69AAC8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79.000</w:t>
            </w:r>
          </w:p>
        </w:tc>
      </w:tr>
      <w:tr w:rsidR="00A34D14" w:rsidRPr="00067EB0" w14:paraId="669CDF70" w14:textId="77777777" w:rsidTr="00353664">
        <w:trPr>
          <w:trHeight w:val="288"/>
          <w:jc w:val="center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5738D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30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E9C4B" w14:textId="77777777" w:rsidR="007A71ED" w:rsidRPr="00067EB0" w:rsidRDefault="007A71ED" w:rsidP="007A71E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Трошкови за ДПФ - на терет Послодавца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EF2A9" w14:textId="5E48AE34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111.160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042B2" w14:textId="187B3305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111.660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B5F8A" w14:textId="2BE9F8D4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111.102</w:t>
            </w:r>
          </w:p>
        </w:tc>
      </w:tr>
      <w:tr w:rsidR="00A34D14" w:rsidRPr="00067EB0" w14:paraId="0BF9D7BF" w14:textId="77777777" w:rsidTr="00353664">
        <w:trPr>
          <w:trHeight w:val="288"/>
          <w:jc w:val="center"/>
        </w:trPr>
        <w:tc>
          <w:tcPr>
            <w:tcW w:w="31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4AF45" w14:textId="77777777" w:rsidR="007A71ED" w:rsidRPr="00067EB0" w:rsidRDefault="007A71ED" w:rsidP="007A71E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1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02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4BB4A" w14:textId="77777777" w:rsidR="007A71ED" w:rsidRPr="00067EB0" w:rsidRDefault="007A71ED" w:rsidP="007A71E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Накнада синдикалним представницима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1DBD3" w14:textId="0527D6DB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17.308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B149A" w14:textId="56D6D5EC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17.308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247D1" w14:textId="59C1C56F" w:rsidR="007A71ED" w:rsidRPr="00067EB0" w:rsidRDefault="007A71ED" w:rsidP="002B03EE">
            <w:pPr>
              <w:ind w:left="-57" w:right="-57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17.308</w:t>
            </w:r>
          </w:p>
        </w:tc>
      </w:tr>
    </w:tbl>
    <w:p w14:paraId="0AD6846B" w14:textId="77777777" w:rsidR="00A143EA" w:rsidRPr="00067EB0" w:rsidRDefault="00A143EA" w:rsidP="002D28BE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</w:p>
    <w:p w14:paraId="62A2C207" w14:textId="77777777" w:rsidR="0017126B" w:rsidRPr="00067EB0" w:rsidRDefault="002D28BE" w:rsidP="002D28BE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Планирана исплата накнада члановима Надзорног одбора и Одбора за </w:t>
      </w:r>
      <w:r w:rsidR="000F343E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ревизију за </w:t>
      </w:r>
      <w:r w:rsidR="00151B54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планске године  планирана је у износу од </w:t>
      </w:r>
      <w:r w:rsidR="006504FE" w:rsidRPr="00067EB0">
        <w:rPr>
          <w:rFonts w:ascii="Calibri" w:hAnsi="Calibri"/>
          <w:color w:val="000000" w:themeColor="text1"/>
          <w:sz w:val="22"/>
          <w:szCs w:val="22"/>
          <w:lang w:val="ru-RU"/>
        </w:rPr>
        <w:t>71</w:t>
      </w:r>
      <w:r w:rsidR="00151B54"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6504FE" w:rsidRPr="00067EB0">
        <w:rPr>
          <w:rFonts w:ascii="Calibri" w:hAnsi="Calibri"/>
          <w:color w:val="000000" w:themeColor="text1"/>
          <w:sz w:val="22"/>
          <w:szCs w:val="22"/>
          <w:lang w:val="ru-RU"/>
        </w:rPr>
        <w:t>965</w:t>
      </w:r>
      <w:r w:rsidR="0017126B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КМ.</w:t>
      </w:r>
    </w:p>
    <w:p w14:paraId="578FB023" w14:textId="58AED94C" w:rsidR="00A34D14" w:rsidRPr="00067EB0" w:rsidRDefault="00F33420" w:rsidP="00A34D14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У оквиру </w:t>
      </w:r>
      <w:r w:rsidR="00E90A79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трошкови плата, накнада плата и осталих личних примања 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ru-RU"/>
        </w:rPr>
        <w:t>регрес за годишњи одмор</w:t>
      </w:r>
      <w:r w:rsidR="00A34D14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</w:t>
      </w:r>
      <w:r w:rsidR="0042337C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за плански период 2024. – 2026. године планиран је у истом износу од </w:t>
      </w:r>
      <w:r w:rsidR="00A34D14" w:rsidRPr="00067EB0">
        <w:rPr>
          <w:rFonts w:ascii="Calibri" w:hAnsi="Calibri"/>
          <w:color w:val="000000" w:themeColor="text1"/>
          <w:sz w:val="22"/>
          <w:szCs w:val="22"/>
          <w:lang w:val="ru-RU"/>
        </w:rPr>
        <w:t>2.693.322 КМ</w:t>
      </w:r>
      <w:r w:rsidR="0042337C"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046025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Топли оброк у 2024. години планиран је у износу 8.397.147 КМ, до</w:t>
      </w:r>
      <w:r w:rsidR="00C25C62" w:rsidRPr="00067EB0">
        <w:rPr>
          <w:rFonts w:ascii="Calibri" w:hAnsi="Calibri"/>
          <w:color w:val="000000" w:themeColor="text1"/>
          <w:sz w:val="22"/>
          <w:szCs w:val="22"/>
          <w:lang w:val="ru-RU"/>
        </w:rPr>
        <w:t>к</w:t>
      </w:r>
      <w:r w:rsidR="00046025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је за 2025. и 2026. годину планиран у износу од 8.409.935 КМ. </w:t>
      </w:r>
    </w:p>
    <w:p w14:paraId="5C1355F3" w14:textId="0FAEE1CF" w:rsidR="002D28BE" w:rsidRPr="00067EB0" w:rsidRDefault="00E90A79" w:rsidP="00CC12BB">
      <w:pPr>
        <w:ind w:firstLine="284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Трошкови о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стал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их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личн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их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примања радника (</w:t>
      </w:r>
      <w:r w:rsidR="00CC12BB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трошкове дневница у земљи и иностранству, трошкова превоза радника на посао и са посла, паушал за мопеде, помоћ запосленима, накнада за топли оброк запослених, трошкови бруто накнада – регрес за годишњи одмор,</w:t>
      </w:r>
      <w:r w:rsidR="00CC12BB"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</w:t>
      </w:r>
      <w:r w:rsidR="00CC12BB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трошкови за ДПФ на терет радника и терет </w:t>
      </w:r>
      <w:r w:rsidR="006B0E0B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послодавца</w:t>
      </w:r>
      <w:r w:rsidR="00CC12BB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,</w:t>
      </w:r>
      <w:r w:rsidR="00CC12BB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накн</w:t>
      </w:r>
      <w:r w:rsidR="005E6B3D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ада синдикалним представницима и </w:t>
      </w:r>
      <w:r w:rsidR="00CC12BB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сл.)</w:t>
      </w:r>
      <w:r w:rsidR="002D28BE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, су планирана у складу са Колективним уговором Предузећа.</w:t>
      </w:r>
    </w:p>
    <w:p w14:paraId="6CD52530" w14:textId="77777777" w:rsidR="006504FE" w:rsidRPr="00067EB0" w:rsidRDefault="006504FE">
      <w:pPr>
        <w:rPr>
          <w:rFonts w:ascii="Calibri" w:hAnsi="Calibri"/>
          <w:b/>
          <w:color w:val="000000" w:themeColor="text1"/>
          <w:sz w:val="22"/>
          <w:szCs w:val="22"/>
          <w:lang w:val="sr-Cyrl-BA"/>
        </w:rPr>
      </w:pPr>
      <w:bookmarkStart w:id="29" w:name="_Toc373402378"/>
      <w:r w:rsidRPr="00067EB0">
        <w:rPr>
          <w:rFonts w:ascii="Calibri" w:hAnsi="Calibri"/>
          <w:bCs/>
          <w:color w:val="000000" w:themeColor="text1"/>
          <w:sz w:val="22"/>
          <w:szCs w:val="22"/>
          <w:lang w:val="sr-Cyrl-BA"/>
        </w:rPr>
        <w:br w:type="page"/>
      </w:r>
    </w:p>
    <w:p w14:paraId="4800A171" w14:textId="77777777" w:rsidR="002D28BE" w:rsidRPr="00067EB0" w:rsidRDefault="002D28BE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</w:pPr>
      <w:bookmarkStart w:id="30" w:name="_Toc154381220"/>
      <w:r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lastRenderedPageBreak/>
        <w:t>ПЛАН ЗАПОСЛЕНИХ</w:t>
      </w:r>
      <w:bookmarkEnd w:id="29"/>
      <w:bookmarkEnd w:id="30"/>
    </w:p>
    <w:p w14:paraId="5B3E4165" w14:textId="77777777" w:rsidR="002D28BE" w:rsidRPr="00067EB0" w:rsidRDefault="002D28BE" w:rsidP="002D28BE">
      <w:pPr>
        <w:jc w:val="both"/>
        <w:rPr>
          <w:rFonts w:ascii="Calibri" w:hAnsi="Calibri"/>
          <w:b/>
          <w:color w:val="000000" w:themeColor="text1"/>
          <w:sz w:val="22"/>
          <w:szCs w:val="22"/>
          <w:lang w:val="sr-Cyrl-CS"/>
        </w:rPr>
      </w:pPr>
    </w:p>
    <w:p w14:paraId="7E5F9542" w14:textId="7EA8F8E6" w:rsidR="00B20E21" w:rsidRPr="00067EB0" w:rsidRDefault="00716073" w:rsidP="0062140E">
      <w:pPr>
        <w:spacing w:line="276" w:lineRule="auto"/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Поште Српске А.Д. Бањалука на дан 30.</w:t>
      </w:r>
      <w:r w:rsidR="00152D6C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09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.202</w:t>
      </w:r>
      <w:r w:rsidR="0097316D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3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 године су имале 2.</w:t>
      </w:r>
      <w:r w:rsidR="00152D6C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  <w:t>613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запослених, а процјена броја радника на дан 31.12.202</w:t>
      </w:r>
      <w:r w:rsidR="0097316D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3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. године је 2.</w:t>
      </w:r>
      <w:r w:rsidR="0062140E" w:rsidRPr="00067EB0"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  <w:t>613</w:t>
      </w: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 xml:space="preserve"> радника. Планирани број радника </w:t>
      </w:r>
      <w:r w:rsidR="0062140E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за плански период 2024.-2026. године је 2.613 радника.</w:t>
      </w:r>
    </w:p>
    <w:p w14:paraId="33EDEF73" w14:textId="77777777" w:rsidR="00716073" w:rsidRPr="00067EB0" w:rsidRDefault="00716073" w:rsidP="0062140E">
      <w:pPr>
        <w:spacing w:line="276" w:lineRule="auto"/>
        <w:ind w:firstLine="270"/>
        <w:jc w:val="both"/>
        <w:rPr>
          <w:rFonts w:asciiTheme="minorHAnsi" w:hAnsiTheme="minorHAnsi" w:cstheme="minorHAnsi"/>
          <w:color w:val="000000" w:themeColor="text1"/>
          <w:sz w:val="10"/>
          <w:szCs w:val="10"/>
          <w:lang w:val="sr-Cyrl-CS"/>
        </w:rPr>
      </w:pPr>
    </w:p>
    <w:p w14:paraId="4A07ECF6" w14:textId="77777777" w:rsidR="00B20E21" w:rsidRPr="00067EB0" w:rsidRDefault="00B20E21" w:rsidP="0062140E">
      <w:pPr>
        <w:spacing w:line="276" w:lineRule="auto"/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  <w:r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Преглед планираног броја запослених по квалификационој структури дат је у наредној табели</w:t>
      </w:r>
      <w:r w:rsidR="00874D63" w:rsidRPr="00067EB0"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  <w:t>:</w:t>
      </w:r>
    </w:p>
    <w:p w14:paraId="2D1A7F92" w14:textId="77777777" w:rsidR="00045163" w:rsidRPr="00067EB0" w:rsidRDefault="00045163" w:rsidP="0062140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Cyrl-CS"/>
        </w:rPr>
      </w:pPr>
    </w:p>
    <w:p w14:paraId="6C9CD496" w14:textId="6D3F4644" w:rsidR="002D28BE" w:rsidRPr="00067EB0" w:rsidRDefault="002D28BE" w:rsidP="002D28BE">
      <w:pPr>
        <w:pStyle w:val="Caption"/>
        <w:keepNext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</w:pP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 xml:space="preserve">Табела бр.  </w:t>
      </w:r>
      <w:r w:rsidR="00724443"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="00724443"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Theme="minorHAnsi" w:hAnsiTheme="minorHAnsi" w:cstheme="minorHAnsi"/>
          <w:b w:val="0"/>
          <w:noProof/>
          <w:color w:val="000000" w:themeColor="text1"/>
          <w:sz w:val="22"/>
          <w:szCs w:val="22"/>
          <w:lang w:val="bs-Cyrl-BA"/>
        </w:rPr>
        <w:t>11</w:t>
      </w:r>
      <w:r w:rsidR="00724443"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 xml:space="preserve"> - Преглед планираног броја запослених по квалификационој структури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173"/>
        <w:gridCol w:w="1892"/>
        <w:gridCol w:w="1892"/>
        <w:gridCol w:w="1892"/>
        <w:gridCol w:w="1894"/>
      </w:tblGrid>
      <w:tr w:rsidR="0097316D" w:rsidRPr="00067EB0" w14:paraId="54EF7C90" w14:textId="77777777" w:rsidTr="00D40FA8">
        <w:trPr>
          <w:trHeight w:val="359"/>
          <w:jc w:val="center"/>
        </w:trPr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7946272" w14:textId="77777777" w:rsidR="002D28BE" w:rsidRPr="00067EB0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Квалификaциона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структура</w:t>
            </w:r>
            <w:proofErr w:type="spellEnd"/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291953D" w14:textId="77777777" w:rsidR="002D28BE" w:rsidRPr="00067EB0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  <w:t xml:space="preserve">Процјена </w:t>
            </w:r>
          </w:p>
        </w:tc>
        <w:tc>
          <w:tcPr>
            <w:tcW w:w="2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6173F98" w14:textId="71DB8DD3" w:rsidR="002D28BE" w:rsidRPr="00067EB0" w:rsidRDefault="00F90FEB" w:rsidP="00A428B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  <w:t>План</w:t>
            </w:r>
          </w:p>
        </w:tc>
      </w:tr>
      <w:tr w:rsidR="0097316D" w:rsidRPr="00067EB0" w14:paraId="4CA40AB3" w14:textId="77777777" w:rsidTr="00D40FA8">
        <w:trPr>
          <w:trHeight w:val="350"/>
          <w:jc w:val="center"/>
        </w:trPr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28A920F" w14:textId="77777777" w:rsidR="002D28BE" w:rsidRPr="00067EB0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911F296" w14:textId="26E6AE71" w:rsidR="002D28BE" w:rsidRPr="00067EB0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  <w:t>31.12.20</w:t>
            </w:r>
            <w:r w:rsidR="00A562AF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  <w:t>2</w:t>
            </w:r>
            <w:r w:rsidR="00D40FA8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3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094339E" w14:textId="077CB999" w:rsidR="002D28BE" w:rsidRPr="00067EB0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3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  <w:t>1.12.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20</w:t>
            </w:r>
            <w:r w:rsidR="00045163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sr-Cyrl-BA"/>
              </w:rPr>
              <w:t>2</w:t>
            </w:r>
            <w:r w:rsidR="00D40FA8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4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08D1E0C" w14:textId="3BF8DFAD" w:rsidR="002D28BE" w:rsidRPr="00067EB0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3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  <w:t>1.12.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20</w:t>
            </w:r>
            <w:r w:rsidR="005E5061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</w:t>
            </w:r>
            <w:r w:rsidR="00D40FA8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5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0C6908C" w14:textId="6C2A07F0" w:rsidR="002D28BE" w:rsidRPr="00067EB0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3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  <w:t>1.12.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20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sr-Cyrl-BA"/>
              </w:rPr>
              <w:t>2</w:t>
            </w:r>
            <w:r w:rsidR="00D40FA8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6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bs-Cyrl-BA"/>
              </w:rPr>
              <w:t xml:space="preserve">. </w:t>
            </w:r>
          </w:p>
        </w:tc>
      </w:tr>
      <w:tr w:rsidR="0062140E" w:rsidRPr="00067EB0" w14:paraId="658A9834" w14:textId="77777777" w:rsidTr="00F153B4">
        <w:trPr>
          <w:trHeight w:val="331"/>
          <w:jc w:val="center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4593" w14:textId="77777777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ВСС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FC5C" w14:textId="44AD3E81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329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14BD" w14:textId="52FF1D79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329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5CCA" w14:textId="73EA8F78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329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B230" w14:textId="6C5251F6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329</w:t>
            </w:r>
          </w:p>
        </w:tc>
      </w:tr>
      <w:tr w:rsidR="0062140E" w:rsidRPr="00067EB0" w14:paraId="001B1020" w14:textId="77777777" w:rsidTr="00F153B4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E8A5" w14:textId="77777777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ВС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2CF0A" w14:textId="3692FEB1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285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AF50" w14:textId="3269FAEC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285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737E" w14:textId="24ECAFD2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285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841D" w14:textId="558ECC24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285</w:t>
            </w:r>
          </w:p>
        </w:tc>
      </w:tr>
      <w:tr w:rsidR="0062140E" w:rsidRPr="00067EB0" w14:paraId="5BB100C0" w14:textId="77777777" w:rsidTr="00F153B4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48F5" w14:textId="77777777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ВКВ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B4BA" w14:textId="7B9569B6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6FDA3" w14:textId="1EF9114D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4DA6" w14:textId="74291641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C7AD" w14:textId="461131D8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36</w:t>
            </w:r>
          </w:p>
        </w:tc>
      </w:tr>
      <w:tr w:rsidR="0062140E" w:rsidRPr="00067EB0" w14:paraId="469B1F87" w14:textId="77777777" w:rsidTr="00F153B4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BBD7" w14:textId="77777777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ССС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E4C5" w14:textId="6E85AA67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1.878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4636" w14:textId="773F5FC0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1.878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6DFD" w14:textId="723533E1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1.878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8417" w14:textId="69CDD493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1.878</w:t>
            </w:r>
          </w:p>
        </w:tc>
      </w:tr>
      <w:tr w:rsidR="0062140E" w:rsidRPr="00067EB0" w14:paraId="47C7A9C9" w14:textId="77777777" w:rsidTr="00F153B4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4839" w14:textId="77777777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КВ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85CD" w14:textId="77CE26F8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F42C" w14:textId="084F91C6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08A3" w14:textId="5AE22F31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2816" w14:textId="5A6CD4DA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29</w:t>
            </w:r>
          </w:p>
        </w:tc>
      </w:tr>
      <w:tr w:rsidR="0062140E" w:rsidRPr="00067EB0" w14:paraId="00D889B6" w14:textId="77777777" w:rsidTr="00F153B4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5D09" w14:textId="77777777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ПК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F404" w14:textId="3A373FE4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1DCF" w14:textId="728BC143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7EAB" w14:textId="423A59B3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4323F" w14:textId="53D5D3A7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</w:tr>
      <w:tr w:rsidR="0062140E" w:rsidRPr="00067EB0" w14:paraId="1DCB83A0" w14:textId="77777777" w:rsidTr="00F153B4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B11C" w14:textId="77777777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НК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362C" w14:textId="761200D5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0166" w14:textId="21C39889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38C39" w14:textId="32E6623F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20A1" w14:textId="6A1360EA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56</w:t>
            </w:r>
          </w:p>
        </w:tc>
      </w:tr>
      <w:tr w:rsidR="0062140E" w:rsidRPr="00067EB0" w14:paraId="22C243D0" w14:textId="77777777" w:rsidTr="00D40FA8">
        <w:trPr>
          <w:trHeight w:val="395"/>
          <w:jc w:val="center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3856160" w14:textId="77777777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  </w:t>
            </w: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Укупно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EF57375" w14:textId="39920895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2.613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95B2DF4" w14:textId="28E4978A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2.613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9FEAEB9" w14:textId="5504F7D7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2.613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A81DB2E" w14:textId="60EF5F38" w:rsidR="0062140E" w:rsidRPr="00067EB0" w:rsidRDefault="0062140E" w:rsidP="0062140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2.613</w:t>
            </w:r>
          </w:p>
        </w:tc>
      </w:tr>
    </w:tbl>
    <w:p w14:paraId="11B03CB6" w14:textId="77777777" w:rsidR="002D28BE" w:rsidRPr="00067EB0" w:rsidRDefault="002D28BE" w:rsidP="002D28BE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</w:p>
    <w:p w14:paraId="35EEBCFD" w14:textId="77777777" w:rsidR="0062140E" w:rsidRPr="00067EB0" w:rsidRDefault="0062140E" w:rsidP="00B20E21">
      <w:pPr>
        <w:ind w:firstLine="27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ru-RU"/>
        </w:rPr>
      </w:pPr>
    </w:p>
    <w:p w14:paraId="1EA96412" w14:textId="77777777" w:rsidR="0062140E" w:rsidRPr="00067EB0" w:rsidRDefault="0062140E" w:rsidP="0062140E">
      <w:pPr>
        <w:spacing w:line="276" w:lineRule="auto"/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Планирана структура запослених подразумијева ангажовање извршилаца у складу са потребама процеса рада. </w:t>
      </w:r>
    </w:p>
    <w:p w14:paraId="7788B284" w14:textId="7F7EEDF1" w:rsidR="0062140E" w:rsidRPr="0044602F" w:rsidRDefault="0062140E" w:rsidP="0062140E">
      <w:pPr>
        <w:spacing w:line="276" w:lineRule="auto"/>
        <w:ind w:firstLine="270"/>
        <w:jc w:val="both"/>
        <w:rPr>
          <w:rFonts w:ascii="Calibri" w:hAnsi="Calibri"/>
          <w:b/>
          <w:bCs/>
          <w:color w:val="000000" w:themeColor="text1"/>
          <w:sz w:val="22"/>
          <w:szCs w:val="22"/>
          <w:lang w:val="sr-Cyrl-CS"/>
        </w:rPr>
      </w:pPr>
      <w:r w:rsidRPr="0044602F">
        <w:rPr>
          <w:rFonts w:ascii="Calibri" w:hAnsi="Calibri"/>
          <w:b/>
          <w:bCs/>
          <w:color w:val="000000" w:themeColor="text1"/>
          <w:sz w:val="22"/>
          <w:szCs w:val="22"/>
          <w:lang w:val="sr-Cyrl-CS"/>
        </w:rPr>
        <w:t>Имајући у вид</w:t>
      </w:r>
      <w:r w:rsidR="004726A3" w:rsidRPr="0044602F">
        <w:rPr>
          <w:rFonts w:ascii="Calibri" w:hAnsi="Calibri"/>
          <w:b/>
          <w:bCs/>
          <w:color w:val="000000" w:themeColor="text1"/>
          <w:sz w:val="22"/>
          <w:szCs w:val="22"/>
          <w:lang w:val="sr-Cyrl-CS"/>
        </w:rPr>
        <w:t>у</w:t>
      </w:r>
      <w:r w:rsidRPr="0044602F">
        <w:rPr>
          <w:rFonts w:ascii="Calibri" w:hAnsi="Calibri"/>
          <w:b/>
          <w:bCs/>
          <w:color w:val="000000" w:themeColor="text1"/>
          <w:sz w:val="22"/>
          <w:szCs w:val="22"/>
          <w:lang w:val="sr-Cyrl-CS"/>
        </w:rPr>
        <w:t xml:space="preserve"> да је у претходном периоду због повећања обима услуга, повећан и број извршилаца, у 2024. години Предузеће ће водити рестриктивну кадровску политику без повећања броја извршилаца. Евентуалне потребе за извршиоцима настојаће се подмирити унутрашњом прерасподјелом запослених. </w:t>
      </w:r>
    </w:p>
    <w:p w14:paraId="67594895" w14:textId="77777777" w:rsidR="00F641A8" w:rsidRPr="0044602F" w:rsidRDefault="00F641A8" w:rsidP="0062140E">
      <w:pPr>
        <w:ind w:firstLine="270"/>
        <w:jc w:val="both"/>
        <w:rPr>
          <w:rFonts w:ascii="Calibri" w:hAnsi="Calibri"/>
          <w:b/>
          <w:bCs/>
          <w:color w:val="000000" w:themeColor="text1"/>
          <w:sz w:val="22"/>
          <w:szCs w:val="22"/>
          <w:lang w:val="ru-RU"/>
        </w:rPr>
      </w:pPr>
    </w:p>
    <w:p w14:paraId="67425C56" w14:textId="77777777" w:rsidR="00E708F7" w:rsidRPr="00067EB0" w:rsidRDefault="00785334" w:rsidP="00E04056">
      <w:pPr>
        <w:pStyle w:val="Heading1"/>
        <w:numPr>
          <w:ilvl w:val="0"/>
          <w:numId w:val="4"/>
        </w:numPr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br w:type="page"/>
      </w:r>
      <w:bookmarkStart w:id="31" w:name="_Toc154381221"/>
      <w:r w:rsidR="00E708F7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lastRenderedPageBreak/>
        <w:t>ПЛАН БИЛАНСА СТАЊА</w:t>
      </w:r>
      <w:bookmarkEnd w:id="31"/>
    </w:p>
    <w:p w14:paraId="77DD31C5" w14:textId="77777777" w:rsidR="00E708F7" w:rsidRPr="00067EB0" w:rsidRDefault="00E708F7" w:rsidP="00E708F7">
      <w:pPr>
        <w:rPr>
          <w:rFonts w:ascii="Calibri" w:hAnsi="Calibri"/>
          <w:color w:val="000000" w:themeColor="text1"/>
          <w:sz w:val="16"/>
          <w:szCs w:val="16"/>
          <w:lang w:val="bs-Cyrl-BA"/>
        </w:rPr>
      </w:pPr>
    </w:p>
    <w:p w14:paraId="7BCB4D4C" w14:textId="578E34B6" w:rsidR="00E6150A" w:rsidRPr="00067EB0" w:rsidRDefault="00E6150A" w:rsidP="00E6150A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bs-Latn-BA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На основу процјене за 202</w:t>
      </w:r>
      <w:r w:rsidR="006D5F9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 и планираног финансијског пословања Предузећа за 202</w:t>
      </w:r>
      <w:r w:rsidR="001E4AB2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годину  урађен је план биланса стања на дан 31.12.202</w:t>
      </w:r>
      <w:r w:rsidR="001E4AB2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године.</w:t>
      </w:r>
    </w:p>
    <w:p w14:paraId="41614AD4" w14:textId="77777777" w:rsidR="00E6150A" w:rsidRPr="00067EB0" w:rsidRDefault="00E6150A" w:rsidP="009C77C0">
      <w:pPr>
        <w:rPr>
          <w:rFonts w:ascii="Calibri" w:hAnsi="Calibri"/>
          <w:b/>
          <w:i/>
          <w:color w:val="000000" w:themeColor="text1"/>
          <w:sz w:val="22"/>
          <w:szCs w:val="22"/>
          <w:lang w:val="sr-Cyrl-CS"/>
        </w:rPr>
      </w:pPr>
    </w:p>
    <w:p w14:paraId="4C808859" w14:textId="77777777" w:rsidR="009C77C0" w:rsidRPr="00067EB0" w:rsidRDefault="009C77C0" w:rsidP="009C77C0">
      <w:pPr>
        <w:rPr>
          <w:rFonts w:ascii="Calibri" w:hAnsi="Calibri"/>
          <w:b/>
          <w:i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/>
          <w:i/>
          <w:color w:val="000000" w:themeColor="text1"/>
          <w:sz w:val="22"/>
          <w:szCs w:val="22"/>
          <w:lang w:val="sr-Cyrl-CS"/>
        </w:rPr>
        <w:t xml:space="preserve">9.1. </w:t>
      </w:r>
      <w:r w:rsidR="00CE3312" w:rsidRPr="00067EB0">
        <w:rPr>
          <w:rFonts w:ascii="Calibri" w:hAnsi="Calibri"/>
          <w:b/>
          <w:i/>
          <w:color w:val="000000" w:themeColor="text1"/>
          <w:sz w:val="22"/>
          <w:szCs w:val="22"/>
          <w:lang w:val="sr-Cyrl-CS"/>
        </w:rPr>
        <w:t xml:space="preserve">БИЛАНСНА </w:t>
      </w:r>
      <w:r w:rsidRPr="00067EB0">
        <w:rPr>
          <w:rFonts w:ascii="Calibri" w:hAnsi="Calibri"/>
          <w:b/>
          <w:i/>
          <w:color w:val="000000" w:themeColor="text1"/>
          <w:sz w:val="22"/>
          <w:szCs w:val="22"/>
          <w:lang w:val="sr-Cyrl-CS"/>
        </w:rPr>
        <w:t>АКТИВА</w:t>
      </w:r>
    </w:p>
    <w:p w14:paraId="79FB964B" w14:textId="77777777" w:rsidR="009C77C0" w:rsidRPr="00067EB0" w:rsidRDefault="009C77C0" w:rsidP="009C77C0">
      <w:pPr>
        <w:rPr>
          <w:rFonts w:ascii="Calibri" w:hAnsi="Calibri"/>
          <w:color w:val="000000" w:themeColor="text1"/>
          <w:sz w:val="10"/>
          <w:szCs w:val="10"/>
          <w:lang w:val="sr-Cyrl-CS"/>
        </w:rPr>
      </w:pPr>
    </w:p>
    <w:p w14:paraId="43C1C4E4" w14:textId="77777777" w:rsidR="009C77C0" w:rsidRPr="00067EB0" w:rsidRDefault="009C77C0" w:rsidP="00D45C15">
      <w:pPr>
        <w:ind w:left="360"/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 xml:space="preserve">9.1.1. План сталних средстава </w:t>
      </w:r>
    </w:p>
    <w:p w14:paraId="7BAB2C3A" w14:textId="77777777" w:rsidR="009C77C0" w:rsidRPr="00067EB0" w:rsidRDefault="009C77C0" w:rsidP="004241BB">
      <w:pPr>
        <w:ind w:firstLine="270"/>
        <w:jc w:val="both"/>
        <w:rPr>
          <w:rFonts w:ascii="Calibri" w:hAnsi="Calibri"/>
          <w:color w:val="000000" w:themeColor="text1"/>
          <w:sz w:val="10"/>
          <w:szCs w:val="10"/>
          <w:lang w:val="bs-Latn-BA"/>
        </w:rPr>
      </w:pPr>
    </w:p>
    <w:p w14:paraId="70CC9F42" w14:textId="77777777" w:rsidR="0094184F" w:rsidRPr="00067EB0" w:rsidRDefault="0094184F" w:rsidP="00D2224D">
      <w:pPr>
        <w:rPr>
          <w:rFonts w:ascii="Calibri" w:eastAsia="Calibri" w:hAnsi="Calibri"/>
          <w:b/>
          <w:color w:val="000000" w:themeColor="text1"/>
          <w:sz w:val="22"/>
          <w:szCs w:val="22"/>
          <w:lang w:val="sr-Cyrl-BA"/>
        </w:rPr>
      </w:pPr>
      <w:bookmarkStart w:id="32" w:name="_Toc502138183"/>
      <w:bookmarkStart w:id="33" w:name="_Toc533586818"/>
      <w:r w:rsidRPr="00067EB0">
        <w:rPr>
          <w:rFonts w:ascii="Calibri" w:eastAsia="Calibri" w:hAnsi="Calibri"/>
          <w:b/>
          <w:color w:val="000000" w:themeColor="text1"/>
          <w:sz w:val="22"/>
          <w:szCs w:val="22"/>
          <w:lang w:val="ru-RU"/>
        </w:rPr>
        <w:t xml:space="preserve">План нематеријалних </w:t>
      </w:r>
      <w:bookmarkEnd w:id="32"/>
      <w:bookmarkEnd w:id="33"/>
      <w:r w:rsidR="004241BB" w:rsidRPr="00067EB0">
        <w:rPr>
          <w:rFonts w:ascii="Calibri" w:eastAsia="Calibri" w:hAnsi="Calibri"/>
          <w:b/>
          <w:color w:val="000000" w:themeColor="text1"/>
          <w:sz w:val="22"/>
          <w:szCs w:val="22"/>
          <w:lang w:val="sr-Cyrl-BA"/>
        </w:rPr>
        <w:t>средстава</w:t>
      </w:r>
    </w:p>
    <w:p w14:paraId="7506A048" w14:textId="77777777" w:rsidR="0094184F" w:rsidRPr="00067EB0" w:rsidRDefault="0094184F" w:rsidP="0094184F">
      <w:pPr>
        <w:rPr>
          <w:rFonts w:ascii="Calibri" w:hAnsi="Calibri"/>
          <w:color w:val="000000" w:themeColor="text1"/>
          <w:sz w:val="10"/>
          <w:szCs w:val="10"/>
          <w:lang w:val="sr-Cyrl-CS"/>
        </w:rPr>
      </w:pPr>
    </w:p>
    <w:p w14:paraId="1A3FED5C" w14:textId="1DB1ADC5" w:rsidR="00066219" w:rsidRPr="00067EB0" w:rsidRDefault="00066219" w:rsidP="00066219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Нето вриједност нематеријалних средстава на крају процјењене 202</w:t>
      </w:r>
      <w:r w:rsidR="00A05E3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износи </w:t>
      </w:r>
      <w:r w:rsidR="0016345E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A05E36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718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A05E36" w:rsidRPr="00067EB0">
        <w:rPr>
          <w:rFonts w:ascii="Calibri" w:hAnsi="Calibri"/>
          <w:color w:val="000000" w:themeColor="text1"/>
          <w:sz w:val="22"/>
          <w:szCs w:val="22"/>
          <w:lang w:val="ru-RU"/>
        </w:rPr>
        <w:t>936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КМ. </w:t>
      </w:r>
    </w:p>
    <w:p w14:paraId="218197FF" w14:textId="1757FED1" w:rsidR="0094184F" w:rsidRPr="00067EB0" w:rsidRDefault="00066219" w:rsidP="0094184F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Планирана нематеријална средства на дан 31.12.202</w:t>
      </w:r>
      <w:r w:rsidR="00A05E3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износе </w:t>
      </w:r>
      <w:r w:rsidR="0016345E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A05E36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734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</w:t>
      </w:r>
      <w:r w:rsidR="00A05E3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128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</w:t>
      </w:r>
      <w:r w:rsidR="009010D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,</w:t>
      </w:r>
      <w:r w:rsidR="0074352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на дан 31.12.20</w:t>
      </w:r>
      <w:r w:rsidR="00B55D6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2</w:t>
      </w:r>
      <w:r w:rsidR="00A05E3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износе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1.</w:t>
      </w:r>
      <w:r w:rsidR="00A05E3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735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</w:t>
      </w:r>
      <w:r w:rsidR="00A05E3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475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</w:t>
      </w:r>
      <w:r w:rsidR="0074352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, </w:t>
      </w:r>
      <w:r w:rsidR="00874211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док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="007F2A3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су 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на дан 31.12.20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2</w:t>
      </w:r>
      <w:r w:rsidR="00A05E36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6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</w:t>
      </w:r>
      <w:r w:rsidR="007F2A3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планирана у </w:t>
      </w:r>
      <w:r w:rsidR="004241BB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износ</w:t>
      </w:r>
      <w:r w:rsidR="007F2A3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у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1.</w:t>
      </w:r>
      <w:r w:rsidR="00A05E3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736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</w:t>
      </w:r>
      <w:r w:rsidR="00A05E3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234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КМ.</w:t>
      </w:r>
      <w:r w:rsidR="007F2A3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Највећа ставка ових улагања су улагања у програме за рачунаре и аванси и нематеријална средства у припреми.</w:t>
      </w:r>
    </w:p>
    <w:p w14:paraId="03B0E69C" w14:textId="77777777" w:rsidR="00066219" w:rsidRPr="00067EB0" w:rsidRDefault="00066219" w:rsidP="0094184F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348BA166" w14:textId="77777777" w:rsidR="0094184F" w:rsidRPr="00067EB0" w:rsidRDefault="0094184F" w:rsidP="00D2224D">
      <w:pPr>
        <w:rPr>
          <w:rFonts w:ascii="Calibri" w:eastAsia="Calibri" w:hAnsi="Calibri"/>
          <w:b/>
          <w:color w:val="000000" w:themeColor="text1"/>
          <w:sz w:val="22"/>
          <w:szCs w:val="22"/>
          <w:lang w:val="ru-RU"/>
        </w:rPr>
      </w:pPr>
      <w:bookmarkStart w:id="34" w:name="_Toc502138184"/>
      <w:bookmarkStart w:id="35" w:name="_Toc533586819"/>
      <w:r w:rsidRPr="00067EB0">
        <w:rPr>
          <w:rFonts w:ascii="Calibri" w:eastAsia="Calibri" w:hAnsi="Calibri"/>
          <w:b/>
          <w:color w:val="000000" w:themeColor="text1"/>
          <w:sz w:val="22"/>
          <w:szCs w:val="22"/>
          <w:lang w:val="ru-RU"/>
        </w:rPr>
        <w:t>План некретнина, постројења и опреме</w:t>
      </w:r>
      <w:bookmarkEnd w:id="34"/>
      <w:bookmarkEnd w:id="35"/>
    </w:p>
    <w:p w14:paraId="6BBB9EC4" w14:textId="77777777" w:rsidR="0094184F" w:rsidRPr="00067EB0" w:rsidRDefault="0094184F" w:rsidP="0094184F">
      <w:pPr>
        <w:rPr>
          <w:rFonts w:ascii="Calibri" w:hAnsi="Calibri"/>
          <w:color w:val="000000" w:themeColor="text1"/>
          <w:sz w:val="10"/>
          <w:szCs w:val="10"/>
          <w:lang w:val="sr-Cyrl-CS"/>
        </w:rPr>
      </w:pPr>
    </w:p>
    <w:p w14:paraId="17C6C7CE" w14:textId="4C1861F3" w:rsidR="0016345E" w:rsidRPr="00067EB0" w:rsidRDefault="0016345E" w:rsidP="0016345E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Процјена некретнина, постројења и опреме на дан 31.12.20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2</w:t>
      </w:r>
      <w:r w:rsidR="00F1266A" w:rsidRPr="00067EB0">
        <w:rPr>
          <w:rFonts w:ascii="Calibri" w:hAnsi="Calibri"/>
          <w:color w:val="000000" w:themeColor="text1"/>
          <w:sz w:val="22"/>
          <w:szCs w:val="22"/>
          <w:lang w:val="ru-RU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износи </w:t>
      </w:r>
      <w:r w:rsidR="004A1AC8" w:rsidRPr="00067EB0">
        <w:rPr>
          <w:rFonts w:ascii="Calibri" w:hAnsi="Calibri"/>
          <w:bCs/>
          <w:color w:val="000000" w:themeColor="text1"/>
          <w:sz w:val="22"/>
          <w:szCs w:val="22"/>
          <w:lang w:val="ru-RU"/>
        </w:rPr>
        <w:t>74.875.256</w:t>
      </w:r>
      <w:r w:rsidRPr="00067EB0">
        <w:rPr>
          <w:rFonts w:ascii="Calibri" w:hAnsi="Calibri"/>
          <w:bCs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КМ, а састоји се од:</w:t>
      </w:r>
    </w:p>
    <w:p w14:paraId="3FEBF464" w14:textId="77777777" w:rsidR="0094184F" w:rsidRPr="00067EB0" w:rsidRDefault="0094184F" w:rsidP="0094184F">
      <w:pPr>
        <w:jc w:val="both"/>
        <w:rPr>
          <w:rFonts w:ascii="Calibri" w:hAnsi="Calibri"/>
          <w:color w:val="000000" w:themeColor="text1"/>
          <w:sz w:val="10"/>
          <w:szCs w:val="10"/>
          <w:lang w:val="sr-Cyrl-CS"/>
        </w:rPr>
      </w:pPr>
    </w:p>
    <w:p w14:paraId="5A0B6FE7" w14:textId="19E45DB2" w:rsidR="0094184F" w:rsidRPr="00067EB0" w:rsidRDefault="0094184F" w:rsidP="0094184F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Табела бр.  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  <w:lang w:val="bs-Cyrl-BA"/>
        </w:rPr>
        <w:t>12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– Преглед</w:t>
      </w:r>
      <w:r w:rsidR="00C13058" w:rsidRPr="00067EB0">
        <w:rPr>
          <w:rFonts w:ascii="Calibri" w:hAnsi="Calibri"/>
          <w:b w:val="0"/>
          <w:color w:val="000000" w:themeColor="text1"/>
          <w:sz w:val="22"/>
          <w:szCs w:val="22"/>
          <w:lang w:val="sr-Latn-BA"/>
        </w:rPr>
        <w:t xml:space="preserve"> </w:t>
      </w:r>
      <w:r w:rsidR="00C13058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процјене и плана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некретнина, постројења и опреме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49"/>
        <w:gridCol w:w="1226"/>
        <w:gridCol w:w="1226"/>
        <w:gridCol w:w="1222"/>
        <w:gridCol w:w="1220"/>
      </w:tblGrid>
      <w:tr w:rsidR="00F1266A" w:rsidRPr="00067EB0" w14:paraId="18A71754" w14:textId="77777777" w:rsidTr="00F1266A">
        <w:trPr>
          <w:trHeight w:val="197"/>
        </w:trPr>
        <w:tc>
          <w:tcPr>
            <w:tcW w:w="2488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3D0C704" w14:textId="77777777" w:rsidR="0094184F" w:rsidRPr="00067EB0" w:rsidRDefault="0094184F" w:rsidP="002E2E19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Опис</w:t>
            </w:r>
            <w:proofErr w:type="spellEnd"/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B6F8C9D" w14:textId="2AD94218" w:rsidR="0094184F" w:rsidRPr="00067EB0" w:rsidRDefault="0094184F" w:rsidP="00CE3312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Процјена</w:t>
            </w:r>
            <w:proofErr w:type="spellEnd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33E8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1D240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880D7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8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1724AAA" w14:textId="1D2476D4" w:rsidR="0094184F" w:rsidRPr="00067EB0" w:rsidRDefault="00F90FEB" w:rsidP="002E2E19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План</w:t>
            </w:r>
          </w:p>
        </w:tc>
      </w:tr>
      <w:tr w:rsidR="00F1266A" w:rsidRPr="00067EB0" w14:paraId="3288A108" w14:textId="77777777" w:rsidTr="00F1266A">
        <w:trPr>
          <w:trHeight w:val="210"/>
        </w:trPr>
        <w:tc>
          <w:tcPr>
            <w:tcW w:w="2488" w:type="pct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D36B480" w14:textId="77777777" w:rsidR="0094184F" w:rsidRPr="00067EB0" w:rsidRDefault="0094184F" w:rsidP="002E2E19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6B786AE" w14:textId="77777777" w:rsidR="0094184F" w:rsidRPr="00067EB0" w:rsidRDefault="0094184F" w:rsidP="002E2E19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9B679DC" w14:textId="28EC2068" w:rsidR="0094184F" w:rsidRPr="00067EB0" w:rsidRDefault="009733E8" w:rsidP="00CE3312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="003D074A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CD5323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2</w:t>
            </w:r>
            <w:r w:rsidR="00880D7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4</w:t>
            </w:r>
            <w:r w:rsidR="0094184F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86DACB1" w14:textId="01C45AC4" w:rsidR="0094184F" w:rsidRPr="00067EB0" w:rsidRDefault="009733E8" w:rsidP="00CE3312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="003D074A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880D7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5</w:t>
            </w:r>
            <w:r w:rsidR="0094184F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6" w:space="0" w:color="auto"/>
            </w:tcBorders>
            <w:shd w:val="clear" w:color="000000" w:fill="FFFF99"/>
            <w:vAlign w:val="center"/>
            <w:hideMark/>
          </w:tcPr>
          <w:p w14:paraId="7286A584" w14:textId="37451E0F" w:rsidR="0094184F" w:rsidRPr="00067EB0" w:rsidRDefault="009733E8" w:rsidP="00CE3312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="0094184F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880D7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6</w:t>
            </w:r>
            <w:r w:rsidR="0094184F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</w:tr>
      <w:tr w:rsidR="00F1266A" w:rsidRPr="00067EB0" w14:paraId="3BB22E53" w14:textId="77777777" w:rsidTr="00F153B4">
        <w:trPr>
          <w:trHeight w:val="255"/>
        </w:trPr>
        <w:tc>
          <w:tcPr>
            <w:tcW w:w="2488" w:type="pct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6EEC" w14:textId="77777777" w:rsidR="00F1266A" w:rsidRPr="00067EB0" w:rsidRDefault="00F1266A" w:rsidP="00F1266A">
            <w:pPr>
              <w:jc w:val="both"/>
              <w:rPr>
                <w:rFonts w:ascii="Calibri" w:hAnsi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/>
                <w:color w:val="000000" w:themeColor="text1"/>
                <w:sz w:val="21"/>
                <w:szCs w:val="21"/>
                <w:lang w:val="sr-Cyrl-BA"/>
              </w:rPr>
              <w:t>- З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1"/>
                <w:szCs w:val="21"/>
              </w:rPr>
              <w:t>емљиште</w:t>
            </w:r>
            <w:proofErr w:type="spellEnd"/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245C" w14:textId="66E87754" w:rsidR="00F1266A" w:rsidRPr="00067EB0" w:rsidRDefault="00F1266A" w:rsidP="00F1266A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16.296.684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A1FB" w14:textId="70416941" w:rsidR="00F1266A" w:rsidRPr="00067EB0" w:rsidRDefault="00F1266A" w:rsidP="00F1266A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17.296.684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FBBE" w14:textId="34BB5AA5" w:rsidR="00F1266A" w:rsidRPr="00067EB0" w:rsidRDefault="00F1266A" w:rsidP="00F1266A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17.296.684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6E89" w14:textId="68D8CAB7" w:rsidR="00F1266A" w:rsidRPr="00067EB0" w:rsidRDefault="00F1266A" w:rsidP="00F1266A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17.296.684</w:t>
            </w:r>
          </w:p>
        </w:tc>
      </w:tr>
      <w:tr w:rsidR="0072292F" w:rsidRPr="00067EB0" w14:paraId="40152B44" w14:textId="77777777" w:rsidTr="000C1161">
        <w:trPr>
          <w:trHeight w:val="317"/>
        </w:trPr>
        <w:tc>
          <w:tcPr>
            <w:tcW w:w="2488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F49A" w14:textId="77777777" w:rsidR="004A1AC8" w:rsidRPr="00067EB0" w:rsidRDefault="004A1AC8" w:rsidP="004A1AC8">
            <w:pPr>
              <w:jc w:val="both"/>
              <w:rPr>
                <w:rFonts w:ascii="Calibri" w:hAnsi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/>
                <w:color w:val="000000" w:themeColor="text1"/>
                <w:sz w:val="21"/>
                <w:szCs w:val="21"/>
                <w:lang w:val="sr-Cyrl-BA"/>
              </w:rPr>
              <w:t>- Г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1"/>
                <w:szCs w:val="21"/>
              </w:rPr>
              <w:t>рађевинск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1"/>
                <w:szCs w:val="21"/>
                <w:lang w:val="sr-Cyrl-BA"/>
              </w:rPr>
              <w:t>и</w:t>
            </w:r>
            <w:r w:rsidRPr="00067EB0">
              <w:rPr>
                <w:rFonts w:ascii="Calibri" w:hAnsi="Calibri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1"/>
                <w:szCs w:val="21"/>
              </w:rPr>
              <w:t>објект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1"/>
                <w:szCs w:val="21"/>
                <w:lang w:val="sr-Cyrl-BA"/>
              </w:rPr>
              <w:t>и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989A" w14:textId="0F79ED17" w:rsidR="004A1AC8" w:rsidRPr="00067EB0" w:rsidRDefault="004A1AC8" w:rsidP="004A1AC8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44.163.512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31EC" w14:textId="5D749E2D" w:rsidR="004A1AC8" w:rsidRPr="00067EB0" w:rsidRDefault="004A1AC8" w:rsidP="004A1AC8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48.663.512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E0CD1" w14:textId="7EC8A5DF" w:rsidR="004A1AC8" w:rsidRPr="00067EB0" w:rsidRDefault="004A1AC8" w:rsidP="004A1AC8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48.663.512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E7ED9" w14:textId="26A481F0" w:rsidR="004A1AC8" w:rsidRPr="00067EB0" w:rsidRDefault="004A1AC8" w:rsidP="004A1AC8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48.663.512</w:t>
            </w:r>
          </w:p>
        </w:tc>
      </w:tr>
      <w:tr w:rsidR="0072292F" w:rsidRPr="00067EB0" w14:paraId="5093AD8A" w14:textId="77777777" w:rsidTr="000C1161">
        <w:trPr>
          <w:trHeight w:val="317"/>
        </w:trPr>
        <w:tc>
          <w:tcPr>
            <w:tcW w:w="2488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A0DB" w14:textId="77777777" w:rsidR="004A1AC8" w:rsidRPr="00067EB0" w:rsidRDefault="004A1AC8" w:rsidP="004A1AC8">
            <w:pPr>
              <w:jc w:val="both"/>
              <w:rPr>
                <w:rFonts w:ascii="Calibri" w:hAnsi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/>
                <w:color w:val="000000" w:themeColor="text1"/>
                <w:sz w:val="21"/>
                <w:szCs w:val="21"/>
                <w:lang w:val="sr-Cyrl-BA"/>
              </w:rPr>
              <w:t>- Постројења и о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1"/>
                <w:szCs w:val="21"/>
              </w:rPr>
              <w:t>прем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1"/>
                <w:szCs w:val="21"/>
                <w:lang w:val="sr-Cyrl-BA"/>
              </w:rPr>
              <w:t>а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9A2B" w14:textId="285477E0" w:rsidR="004A1AC8" w:rsidRPr="00067EB0" w:rsidRDefault="004A1AC8" w:rsidP="004A1AC8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7.</w:t>
            </w: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520</w:t>
            </w: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127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4EB1" w14:textId="0AECD135" w:rsidR="004A1AC8" w:rsidRPr="00067EB0" w:rsidRDefault="004A1AC8" w:rsidP="004A1AC8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11.731.628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CBCB" w14:textId="52C4301F" w:rsidR="004A1AC8" w:rsidRPr="00067EB0" w:rsidRDefault="004A1AC8" w:rsidP="004A1AC8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11.731.628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D0F60" w14:textId="2B9D372E" w:rsidR="004A1AC8" w:rsidRPr="00067EB0" w:rsidRDefault="004A1AC8" w:rsidP="004A1AC8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11.731.628</w:t>
            </w:r>
          </w:p>
        </w:tc>
      </w:tr>
      <w:tr w:rsidR="00F1266A" w:rsidRPr="00067EB0" w14:paraId="35BD1CA3" w14:textId="77777777" w:rsidTr="00F153B4">
        <w:trPr>
          <w:trHeight w:val="317"/>
        </w:trPr>
        <w:tc>
          <w:tcPr>
            <w:tcW w:w="2488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74E7" w14:textId="77777777" w:rsidR="00F1266A" w:rsidRPr="00067EB0" w:rsidRDefault="00F1266A" w:rsidP="00F1266A">
            <w:pPr>
              <w:jc w:val="both"/>
              <w:rPr>
                <w:rFonts w:ascii="Calibri" w:hAnsi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/>
                <w:color w:val="000000" w:themeColor="text1"/>
                <w:sz w:val="21"/>
                <w:szCs w:val="21"/>
                <w:lang w:val="sr-Cyrl-CS"/>
              </w:rPr>
              <w:t>- Остале некретнине, постројења и опрема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9FBA" w14:textId="688A2941" w:rsidR="00F1266A" w:rsidRPr="00067EB0" w:rsidRDefault="00F1266A" w:rsidP="00F1266A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567.356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8C4B" w14:textId="7C0B76D0" w:rsidR="00F1266A" w:rsidRPr="00067EB0" w:rsidRDefault="00F1266A" w:rsidP="00F1266A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567.356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FE67" w14:textId="6FA904B4" w:rsidR="00F1266A" w:rsidRPr="00067EB0" w:rsidRDefault="00F1266A" w:rsidP="00F1266A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567.356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7123" w14:textId="53F4583F" w:rsidR="00F1266A" w:rsidRPr="00067EB0" w:rsidRDefault="00F1266A" w:rsidP="00F1266A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567.356</w:t>
            </w:r>
          </w:p>
        </w:tc>
      </w:tr>
      <w:tr w:rsidR="00F1266A" w:rsidRPr="00067EB0" w14:paraId="0DEFC0BC" w14:textId="77777777" w:rsidTr="00F153B4">
        <w:trPr>
          <w:trHeight w:val="317"/>
        </w:trPr>
        <w:tc>
          <w:tcPr>
            <w:tcW w:w="2488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79A6" w14:textId="77777777" w:rsidR="00F1266A" w:rsidRPr="00067EB0" w:rsidRDefault="00F1266A" w:rsidP="00F1266A">
            <w:pPr>
              <w:rPr>
                <w:rFonts w:ascii="Calibri" w:hAnsi="Calibri"/>
                <w:color w:val="000000" w:themeColor="text1"/>
                <w:sz w:val="21"/>
                <w:szCs w:val="21"/>
                <w:lang w:val="ru-RU"/>
              </w:rPr>
            </w:pPr>
            <w:r w:rsidRPr="00067EB0">
              <w:rPr>
                <w:rFonts w:ascii="Calibri" w:hAnsi="Calibri"/>
                <w:color w:val="000000" w:themeColor="text1"/>
                <w:sz w:val="21"/>
                <w:szCs w:val="21"/>
                <w:lang w:val="sr-Cyrl-CS"/>
              </w:rPr>
              <w:t>- Аванси и некретнине, постројења и опрема у припреми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A661" w14:textId="6D569A4A" w:rsidR="00F1266A" w:rsidRPr="00067EB0" w:rsidRDefault="00F1266A" w:rsidP="00F1266A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6.327.577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9F3F" w14:textId="345309AB" w:rsidR="00F1266A" w:rsidRPr="00067EB0" w:rsidRDefault="00F1266A" w:rsidP="00F1266A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1.500.000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FCB7" w14:textId="38DDCD71" w:rsidR="00F1266A" w:rsidRPr="00067EB0" w:rsidRDefault="00F1266A" w:rsidP="00F1266A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1.000.000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E799" w14:textId="391E85C9" w:rsidR="00F1266A" w:rsidRPr="00067EB0" w:rsidRDefault="00F1266A" w:rsidP="00F1266A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1.000.000</w:t>
            </w:r>
          </w:p>
        </w:tc>
      </w:tr>
      <w:tr w:rsidR="0072292F" w:rsidRPr="00067EB0" w14:paraId="7097181B" w14:textId="77777777" w:rsidTr="00F153B4">
        <w:trPr>
          <w:trHeight w:val="360"/>
        </w:trPr>
        <w:tc>
          <w:tcPr>
            <w:tcW w:w="2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1C1B25B" w14:textId="77777777" w:rsidR="00F1266A" w:rsidRPr="00067EB0" w:rsidRDefault="00F1266A" w:rsidP="00F1266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1"/>
                <w:szCs w:val="21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1"/>
                <w:szCs w:val="21"/>
              </w:rPr>
              <w:t>Укупно</w:t>
            </w:r>
            <w:proofErr w:type="spellEnd"/>
            <w:r w:rsidRPr="00067EB0">
              <w:rPr>
                <w:rFonts w:ascii="Calibri" w:hAnsi="Calibri"/>
                <w:b/>
                <w:bCs/>
                <w:color w:val="000000" w:themeColor="text1"/>
                <w:sz w:val="21"/>
                <w:szCs w:val="21"/>
              </w:rPr>
              <w:t>: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EE42087" w14:textId="15D44A38" w:rsidR="00F1266A" w:rsidRPr="00067EB0" w:rsidRDefault="004A1AC8" w:rsidP="00F1266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74.875.256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C0C238" w14:textId="33CFCB57" w:rsidR="00F1266A" w:rsidRPr="00067EB0" w:rsidRDefault="004A1AC8" w:rsidP="00F1266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79.759.180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DE7BCC2" w14:textId="520C6128" w:rsidR="00F1266A" w:rsidRPr="00067EB0" w:rsidRDefault="004A1AC8" w:rsidP="00F1266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79.259.180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410CDC" w14:textId="54163BB9" w:rsidR="00F1266A" w:rsidRPr="00067EB0" w:rsidRDefault="004A1AC8" w:rsidP="00F1266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79.259.180</w:t>
            </w:r>
          </w:p>
        </w:tc>
      </w:tr>
    </w:tbl>
    <w:p w14:paraId="6F84A8E2" w14:textId="77777777" w:rsidR="0094184F" w:rsidRPr="00067EB0" w:rsidRDefault="0094184F" w:rsidP="0094184F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4F4FE7A7" w14:textId="13CB4A75" w:rsidR="0094184F" w:rsidRPr="00067EB0" w:rsidRDefault="0094184F" w:rsidP="0094184F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Према Плану за период 20</w:t>
      </w:r>
      <w:r w:rsidR="00591FE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2</w:t>
      </w:r>
      <w:r w:rsidR="00BF086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– 20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2</w:t>
      </w:r>
      <w:r w:rsidR="00BF0866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</w:t>
      </w:r>
      <w:r w:rsidR="0076545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у </w:t>
      </w:r>
      <w:r w:rsidR="00591FE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планској </w:t>
      </w:r>
      <w:r w:rsidR="0076545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20</w:t>
      </w:r>
      <w:r w:rsidR="005D514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2</w:t>
      </w:r>
      <w:r w:rsidR="00293CA8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="0076545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години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очекује се </w:t>
      </w:r>
      <w:r w:rsidR="00591FE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повећање</w:t>
      </w:r>
      <w:r w:rsidR="00AD571A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нето вриједности некретнина, постројења и опреме,</w:t>
      </w:r>
      <w:r w:rsidR="00E756D2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 xml:space="preserve"> </w:t>
      </w:r>
      <w:r w:rsidR="00E756D2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у односу на процијену за 20</w:t>
      </w:r>
      <w:r w:rsidR="00AD571A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2</w:t>
      </w:r>
      <w:r w:rsidR="00293CA8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3</w:t>
      </w:r>
      <w:r w:rsidR="00E756D2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. </w:t>
      </w:r>
      <w:r w:rsidR="00A10DF9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г</w:t>
      </w:r>
      <w:r w:rsidR="00E756D2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одину</w:t>
      </w:r>
      <w:r w:rsidR="00D10792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,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тако да се на дан 31.12.20</w:t>
      </w:r>
      <w:r w:rsidR="005D514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2</w:t>
      </w:r>
      <w:r w:rsidR="00293CA8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очекује износ од </w:t>
      </w:r>
      <w:r w:rsidR="003B0551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79.759.180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</w:t>
      </w:r>
      <w:r w:rsidR="00DE4FA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</w:t>
      </w:r>
      <w:r w:rsidR="00A10DF9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На крају </w:t>
      </w:r>
      <w:r w:rsidR="00216B6B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планиране</w:t>
      </w:r>
      <w:r w:rsidR="00293CA8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20</w:t>
      </w:r>
      <w:r w:rsidR="0076545A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2</w:t>
      </w:r>
      <w:r w:rsidR="00293CA8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5</w:t>
      </w:r>
      <w:r w:rsidR="00216B6B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године вриједност некретнина, постројења и опреме</w:t>
      </w:r>
      <w:r w:rsidR="000F6F4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="00216B6B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износ</w:t>
      </w:r>
      <w:r w:rsidR="00293CA8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и</w:t>
      </w:r>
      <w:r w:rsidR="00216B6B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 xml:space="preserve"> </w:t>
      </w:r>
      <w:r w:rsidR="003B0551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79.</w:t>
      </w:r>
      <w:r w:rsidR="003629D7">
        <w:rPr>
          <w:rFonts w:ascii="Calibri" w:hAnsi="Calibri"/>
          <w:color w:val="000000" w:themeColor="text1"/>
          <w:sz w:val="22"/>
          <w:szCs w:val="22"/>
          <w:lang w:val="sr-Latn-BA"/>
        </w:rPr>
        <w:t>2</w:t>
      </w:r>
      <w:r w:rsidR="003B0551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59.180</w:t>
      </w:r>
      <w:r w:rsidR="003B055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КМ, а </w:t>
      </w:r>
      <w:r w:rsidR="00A10DF9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планске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20</w:t>
      </w:r>
      <w:r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2</w:t>
      </w:r>
      <w:r w:rsidR="00293CA8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6</w:t>
      </w:r>
      <w:r w:rsidR="00216B6B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године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="003B0551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79.</w:t>
      </w:r>
      <w:r w:rsidR="003629D7">
        <w:rPr>
          <w:rFonts w:ascii="Calibri" w:hAnsi="Calibri"/>
          <w:color w:val="000000" w:themeColor="text1"/>
          <w:sz w:val="22"/>
          <w:szCs w:val="22"/>
          <w:lang w:val="sr-Latn-BA"/>
        </w:rPr>
        <w:t>2</w:t>
      </w:r>
      <w:r w:rsidR="003B0551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59.180</w:t>
      </w:r>
      <w:r w:rsidR="003B055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КМ.</w:t>
      </w:r>
    </w:p>
    <w:p w14:paraId="4776CDC1" w14:textId="77777777" w:rsidR="00CC1450" w:rsidRPr="00067EB0" w:rsidRDefault="00CC1450" w:rsidP="0041429C">
      <w:pPr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</w:p>
    <w:p w14:paraId="33C04805" w14:textId="77777777" w:rsidR="00D352D0" w:rsidRPr="00067EB0" w:rsidRDefault="00D352D0" w:rsidP="00D45C15">
      <w:pPr>
        <w:ind w:left="360"/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</w:pPr>
      <w:bookmarkStart w:id="36" w:name="_Toc441055889"/>
      <w:bookmarkStart w:id="37" w:name="_Toc470858503"/>
      <w:bookmarkStart w:id="38" w:name="_Toc471385970"/>
      <w:r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>9.1.2. План текућ</w:t>
      </w:r>
      <w:r w:rsidR="003926E2"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>их</w:t>
      </w:r>
      <w:r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 xml:space="preserve"> </w:t>
      </w:r>
      <w:bookmarkEnd w:id="36"/>
      <w:bookmarkEnd w:id="37"/>
      <w:bookmarkEnd w:id="38"/>
      <w:r w:rsidR="003926E2"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>средстава</w:t>
      </w:r>
    </w:p>
    <w:p w14:paraId="7297B8A9" w14:textId="77777777" w:rsidR="0094184F" w:rsidRPr="00067EB0" w:rsidRDefault="0094184F" w:rsidP="004A77B6">
      <w:pPr>
        <w:rPr>
          <w:rFonts w:ascii="Calibri" w:hAnsi="Calibri"/>
          <w:color w:val="000000" w:themeColor="text1"/>
          <w:sz w:val="14"/>
          <w:szCs w:val="14"/>
          <w:lang w:val="sr-Cyrl-CS"/>
        </w:rPr>
      </w:pPr>
    </w:p>
    <w:p w14:paraId="41942B39" w14:textId="6E6D82B4" w:rsidR="0094184F" w:rsidRPr="00067EB0" w:rsidRDefault="0094184F" w:rsidP="00D45C15">
      <w:pPr>
        <w:ind w:firstLine="18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Процјена текућ</w:t>
      </w:r>
      <w:r w:rsidR="00E86C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их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  <w:r w:rsidR="00E86CF5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средстава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Предузећа на дан 31.12.20</w:t>
      </w:r>
      <w:r w:rsidR="001D240D" w:rsidRPr="00067EB0">
        <w:rPr>
          <w:rFonts w:ascii="Calibri" w:hAnsi="Calibri"/>
          <w:color w:val="000000" w:themeColor="text1"/>
          <w:sz w:val="22"/>
          <w:szCs w:val="22"/>
          <w:lang w:val="ru-RU"/>
        </w:rPr>
        <w:t>2</w:t>
      </w:r>
      <w:r w:rsidR="00C923ED" w:rsidRPr="00067EB0">
        <w:rPr>
          <w:rFonts w:ascii="Calibri" w:hAnsi="Calibri"/>
          <w:color w:val="000000" w:themeColor="text1"/>
          <w:sz w:val="22"/>
          <w:szCs w:val="22"/>
          <w:lang w:val="ru-RU"/>
        </w:rPr>
        <w:t>3.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године </w:t>
      </w:r>
      <w:r w:rsidR="00B95E1E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износи </w:t>
      </w:r>
      <w:r w:rsidR="003B055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11.961.655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КМ, а састоји се  од:</w:t>
      </w:r>
    </w:p>
    <w:p w14:paraId="6C4AFF0C" w14:textId="77777777" w:rsidR="0094184F" w:rsidRPr="00067EB0" w:rsidRDefault="0094184F" w:rsidP="0094184F">
      <w:pPr>
        <w:jc w:val="both"/>
        <w:rPr>
          <w:rFonts w:ascii="Calibri" w:hAnsi="Calibri"/>
          <w:color w:val="000000" w:themeColor="text1"/>
          <w:sz w:val="10"/>
          <w:szCs w:val="10"/>
          <w:lang w:val="sr-Cyrl-CS"/>
        </w:rPr>
      </w:pPr>
    </w:p>
    <w:p w14:paraId="14276B4B" w14:textId="25C3B096" w:rsidR="0094184F" w:rsidRPr="00067EB0" w:rsidRDefault="0094184F" w:rsidP="0094184F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Табела бр.  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  <w:lang w:val="bs-Cyrl-BA"/>
        </w:rPr>
        <w:t>13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– Структура текућ</w:t>
      </w:r>
      <w:r w:rsidR="00E86CF5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их средстава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у планским годинама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4"/>
        <w:gridCol w:w="1188"/>
        <w:gridCol w:w="1189"/>
        <w:gridCol w:w="1189"/>
        <w:gridCol w:w="1193"/>
      </w:tblGrid>
      <w:tr w:rsidR="00BF2DE0" w:rsidRPr="00067EB0" w14:paraId="3931FFA2" w14:textId="77777777" w:rsidTr="00C923ED">
        <w:trPr>
          <w:trHeight w:val="224"/>
        </w:trPr>
        <w:tc>
          <w:tcPr>
            <w:tcW w:w="2558" w:type="pct"/>
            <w:vMerge w:val="restart"/>
            <w:shd w:val="clear" w:color="000000" w:fill="FFFF99"/>
            <w:vAlign w:val="center"/>
            <w:hideMark/>
          </w:tcPr>
          <w:p w14:paraId="474BE081" w14:textId="77777777" w:rsidR="0094184F" w:rsidRPr="00067EB0" w:rsidRDefault="0094184F" w:rsidP="002E2E19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Опис</w:t>
            </w:r>
            <w:proofErr w:type="spellEnd"/>
          </w:p>
        </w:tc>
        <w:tc>
          <w:tcPr>
            <w:tcW w:w="610" w:type="pct"/>
            <w:vMerge w:val="restart"/>
            <w:shd w:val="clear" w:color="000000" w:fill="FFFF99"/>
            <w:vAlign w:val="center"/>
            <w:hideMark/>
          </w:tcPr>
          <w:p w14:paraId="44F0A0E9" w14:textId="07E909A8" w:rsidR="0094184F" w:rsidRPr="00067EB0" w:rsidRDefault="00B85BB5" w:rsidP="00E86CF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Процјена</w:t>
            </w:r>
            <w:proofErr w:type="spellEnd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33E8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661C7A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880D7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</w:t>
            </w:r>
            <w:r w:rsidR="0094184F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33" w:type="pct"/>
            <w:gridSpan w:val="3"/>
            <w:shd w:val="clear" w:color="000000" w:fill="FFFF99"/>
            <w:noWrap/>
            <w:vAlign w:val="center"/>
            <w:hideMark/>
          </w:tcPr>
          <w:p w14:paraId="5E59E1A2" w14:textId="5EACD2EF" w:rsidR="0094184F" w:rsidRPr="00067EB0" w:rsidRDefault="00F90FEB" w:rsidP="002E2E19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План</w:t>
            </w:r>
          </w:p>
        </w:tc>
      </w:tr>
      <w:tr w:rsidR="00BF2DE0" w:rsidRPr="00067EB0" w14:paraId="4A7E8480" w14:textId="77777777" w:rsidTr="00C923ED">
        <w:trPr>
          <w:trHeight w:val="197"/>
        </w:trPr>
        <w:tc>
          <w:tcPr>
            <w:tcW w:w="2558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4E28C663" w14:textId="77777777" w:rsidR="0094184F" w:rsidRPr="00067EB0" w:rsidRDefault="0094184F" w:rsidP="002E2E19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0D4FAA52" w14:textId="77777777" w:rsidR="0094184F" w:rsidRPr="00067EB0" w:rsidRDefault="0094184F" w:rsidP="002E2E19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4445C3E9" w14:textId="10DF30F8" w:rsidR="0094184F" w:rsidRPr="00067EB0" w:rsidRDefault="009733E8" w:rsidP="00E86CF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="0094184F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D45C15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2</w:t>
            </w:r>
            <w:r w:rsidR="00880D7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4</w:t>
            </w:r>
            <w:r w:rsidR="0094184F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43799D5B" w14:textId="3A24DB6B" w:rsidR="0094184F" w:rsidRPr="00067EB0" w:rsidRDefault="009733E8" w:rsidP="00E86CF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="0094184F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D45C15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880D7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5</w:t>
            </w:r>
            <w:r w:rsidR="0094184F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2B96927D" w14:textId="7CAC48FF" w:rsidR="0094184F" w:rsidRPr="00067EB0" w:rsidRDefault="009733E8" w:rsidP="00E86CF5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="00B85BB5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880D7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6</w:t>
            </w:r>
            <w:r w:rsidR="00661C7A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</w:tr>
      <w:tr w:rsidR="00BF2DE0" w:rsidRPr="00067EB0" w14:paraId="6BE49E5A" w14:textId="77777777" w:rsidTr="00F153B4">
        <w:trPr>
          <w:trHeight w:val="296"/>
        </w:trPr>
        <w:tc>
          <w:tcPr>
            <w:tcW w:w="2558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FA17" w14:textId="77777777" w:rsidR="00C923ED" w:rsidRPr="00067EB0" w:rsidRDefault="00C923ED" w:rsidP="00C923ED">
            <w:pPr>
              <w:rPr>
                <w:rFonts w:ascii="Calibri" w:hAnsi="Calibri"/>
                <w:color w:val="000000" w:themeColor="text1"/>
                <w:lang w:val="sr-Cyrl-CS"/>
              </w:rPr>
            </w:pPr>
            <w:r w:rsidRPr="00067EB0">
              <w:rPr>
                <w:rFonts w:ascii="Calibri" w:hAnsi="Calibri"/>
                <w:color w:val="000000" w:themeColor="text1"/>
                <w:sz w:val="22"/>
                <w:szCs w:val="22"/>
                <w:lang w:val="sr-Cyrl-CS"/>
              </w:rPr>
              <w:t>- Залихе,</w:t>
            </w:r>
            <w:r w:rsidRPr="00067EB0">
              <w:rPr>
                <w:rFonts w:ascii="Calibri" w:hAnsi="Calibri"/>
                <w:color w:val="000000" w:themeColor="text1"/>
                <w:sz w:val="22"/>
                <w:szCs w:val="22"/>
              </w:rPr>
              <w:t> </w:t>
            </w:r>
            <w:r w:rsidRPr="00067EB0">
              <w:rPr>
                <w:rFonts w:ascii="Calibri" w:hAnsi="Calibri"/>
                <w:color w:val="000000" w:themeColor="text1"/>
                <w:sz w:val="22"/>
                <w:szCs w:val="22"/>
                <w:lang w:val="sr-Cyrl-CS"/>
              </w:rPr>
              <w:t>стална</w:t>
            </w:r>
            <w:r w:rsidRPr="00067EB0">
              <w:rPr>
                <w:rFonts w:ascii="Calibri" w:hAnsi="Calibri"/>
                <w:color w:val="000000" w:themeColor="text1"/>
                <w:sz w:val="22"/>
                <w:szCs w:val="22"/>
              </w:rPr>
              <w:t> </w:t>
            </w:r>
            <w:r w:rsidRPr="00067EB0">
              <w:rPr>
                <w:rFonts w:ascii="Calibri" w:hAnsi="Calibri"/>
                <w:color w:val="000000" w:themeColor="text1"/>
                <w:sz w:val="22"/>
                <w:szCs w:val="22"/>
                <w:lang w:val="sr-Cyrl-CS"/>
              </w:rPr>
              <w:t>средства</w:t>
            </w:r>
            <w:r w:rsidRPr="00067EB0">
              <w:rPr>
                <w:rFonts w:ascii="Calibri" w:hAnsi="Calibri"/>
                <w:color w:val="000000" w:themeColor="text1"/>
                <w:sz w:val="22"/>
                <w:szCs w:val="22"/>
              </w:rPr>
              <w:t> </w:t>
            </w:r>
            <w:r w:rsidRPr="00067EB0">
              <w:rPr>
                <w:rFonts w:ascii="Calibri" w:hAnsi="Calibri"/>
                <w:color w:val="000000" w:themeColor="text1"/>
                <w:sz w:val="22"/>
                <w:szCs w:val="22"/>
                <w:lang w:val="sr-Cyrl-CS"/>
              </w:rPr>
              <w:t>намијењена продаји и средства пословања које се обуставља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2B29" w14:textId="30FF8FEE" w:rsidR="00C923ED" w:rsidRPr="00067EB0" w:rsidRDefault="00C923ED" w:rsidP="00C923E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1.017.929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7F76" w14:textId="042346D0" w:rsidR="00C923ED" w:rsidRPr="00067EB0" w:rsidRDefault="00C923ED" w:rsidP="00C923E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1.013.503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BB38" w14:textId="39B7F9C6" w:rsidR="00C923ED" w:rsidRPr="00067EB0" w:rsidRDefault="00C923ED" w:rsidP="00C923E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1.005.949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15A7" w14:textId="392664BA" w:rsidR="00C923ED" w:rsidRPr="00067EB0" w:rsidRDefault="00C923ED" w:rsidP="00C923E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996.13</w:t>
            </w:r>
            <w:r w:rsidR="003B0551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2</w:t>
            </w:r>
          </w:p>
        </w:tc>
      </w:tr>
      <w:tr w:rsidR="00BF2DE0" w:rsidRPr="00067EB0" w14:paraId="5FBD20C6" w14:textId="77777777" w:rsidTr="00F153B4">
        <w:trPr>
          <w:trHeight w:val="251"/>
        </w:trPr>
        <w:tc>
          <w:tcPr>
            <w:tcW w:w="2558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D81C" w14:textId="77777777" w:rsidR="00C923ED" w:rsidRPr="00067EB0" w:rsidRDefault="00C923ED" w:rsidP="00C923ED">
            <w:pPr>
              <w:rPr>
                <w:rFonts w:ascii="Calibri" w:hAnsi="Calibri"/>
                <w:color w:val="000000" w:themeColor="text1"/>
                <w:lang w:val="sr-Cyrl-CS"/>
              </w:rPr>
            </w:pPr>
            <w:r w:rsidRPr="00067EB0">
              <w:rPr>
                <w:rFonts w:ascii="Calibri" w:hAnsi="Calibri"/>
                <w:color w:val="000000" w:themeColor="text1"/>
                <w:sz w:val="22"/>
                <w:szCs w:val="22"/>
                <w:lang w:val="sr-Cyrl-CS"/>
              </w:rPr>
              <w:t>- Краткорочна средства изузев залиха и сталних средстава намјењених продаји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75ED" w14:textId="7E7557B5" w:rsidR="00C923ED" w:rsidRPr="00067EB0" w:rsidRDefault="003B0551" w:rsidP="00C923E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10.943.726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D113" w14:textId="4F251F60" w:rsidR="00C923ED" w:rsidRPr="00067EB0" w:rsidRDefault="003B0551" w:rsidP="00C923E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11.339.320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A6C9" w14:textId="0F4A20E8" w:rsidR="00C923ED" w:rsidRPr="00067EB0" w:rsidRDefault="003B0551" w:rsidP="00C923E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11.443.139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4189" w14:textId="1C1742F6" w:rsidR="00C923ED" w:rsidRPr="00067EB0" w:rsidRDefault="003B0551" w:rsidP="00C923ED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11.475.937</w:t>
            </w:r>
          </w:p>
        </w:tc>
      </w:tr>
      <w:tr w:rsidR="003B0551" w:rsidRPr="00067EB0" w14:paraId="256E391E" w14:textId="77777777" w:rsidTr="00F153B4">
        <w:trPr>
          <w:trHeight w:val="360"/>
        </w:trPr>
        <w:tc>
          <w:tcPr>
            <w:tcW w:w="2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59F3D71" w14:textId="77777777" w:rsidR="00C923ED" w:rsidRPr="00067EB0" w:rsidRDefault="00C923ED" w:rsidP="00C923ED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Укупно</w:t>
            </w:r>
            <w:proofErr w:type="spellEnd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9051F5E" w14:textId="6427FF36" w:rsidR="00C923ED" w:rsidRPr="00067EB0" w:rsidRDefault="003B0551" w:rsidP="00C923ED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11.961.655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4915B26" w14:textId="7A741230" w:rsidR="00C923ED" w:rsidRPr="00067EB0" w:rsidRDefault="003B0551" w:rsidP="00C923ED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12.352.823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762A056" w14:textId="7A6C9F29" w:rsidR="00C923ED" w:rsidRPr="00067EB0" w:rsidRDefault="003B0551" w:rsidP="00C923ED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12.449.088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ADF3C9" w14:textId="724154C7" w:rsidR="00C923ED" w:rsidRPr="00067EB0" w:rsidRDefault="003B0551" w:rsidP="00C923ED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12.472.069</w:t>
            </w:r>
          </w:p>
        </w:tc>
      </w:tr>
    </w:tbl>
    <w:p w14:paraId="1091F83C" w14:textId="77777777" w:rsidR="00895859" w:rsidRPr="00067EB0" w:rsidRDefault="00895859" w:rsidP="0094184F">
      <w:pPr>
        <w:ind w:firstLine="270"/>
        <w:jc w:val="both"/>
        <w:rPr>
          <w:rFonts w:ascii="Calibri" w:hAnsi="Calibri"/>
          <w:color w:val="000000" w:themeColor="text1"/>
          <w:sz w:val="10"/>
          <w:szCs w:val="10"/>
          <w:lang w:val="sr-Cyrl-CS"/>
        </w:rPr>
      </w:pPr>
    </w:p>
    <w:p w14:paraId="2D7537FD" w14:textId="79CC47BF" w:rsidR="00BF2DE0" w:rsidRPr="00067EB0" w:rsidRDefault="00780430" w:rsidP="009176E6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На крају планске 202</w:t>
      </w:r>
      <w:r w:rsidR="00BF2DE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</w:t>
      </w:r>
      <w:r w:rsidR="006572A7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текућ</w:t>
      </w:r>
      <w:r w:rsidR="00BF2DE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а средства износе </w:t>
      </w:r>
      <w:r w:rsidR="003B055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12.352.823</w:t>
      </w:r>
      <w:r w:rsidR="00BF2DE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на крају 2025. године </w:t>
      </w:r>
      <w:r w:rsidR="003B055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12.449.088</w:t>
      </w:r>
      <w:r w:rsidR="00BF2DE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 док се на крају 2026. године очекује износ од </w:t>
      </w:r>
      <w:r w:rsidR="003B0551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12.472.069</w:t>
      </w:r>
      <w:r w:rsidR="00BF2DE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КМ.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</w:t>
      </w:r>
    </w:p>
    <w:p w14:paraId="4AECE273" w14:textId="064C0555" w:rsidR="009176E6" w:rsidRPr="00067EB0" w:rsidRDefault="009176E6" w:rsidP="009176E6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br w:type="page"/>
      </w:r>
    </w:p>
    <w:p w14:paraId="7CB828A5" w14:textId="77777777" w:rsidR="00D560E6" w:rsidRPr="00067EB0" w:rsidRDefault="00D560E6" w:rsidP="00D560E6">
      <w:pPr>
        <w:rPr>
          <w:rFonts w:ascii="Calibri" w:hAnsi="Calibri"/>
          <w:b/>
          <w:i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b/>
          <w:i/>
          <w:color w:val="000000" w:themeColor="text1"/>
          <w:sz w:val="22"/>
          <w:szCs w:val="22"/>
          <w:lang w:val="sr-Cyrl-CS"/>
        </w:rPr>
        <w:lastRenderedPageBreak/>
        <w:t xml:space="preserve">9.2. </w:t>
      </w:r>
      <w:r w:rsidR="00A379A1" w:rsidRPr="00067EB0">
        <w:rPr>
          <w:rFonts w:ascii="Calibri" w:hAnsi="Calibri"/>
          <w:b/>
          <w:i/>
          <w:color w:val="000000" w:themeColor="text1"/>
          <w:sz w:val="22"/>
          <w:szCs w:val="22"/>
          <w:lang w:val="sr-Cyrl-CS"/>
        </w:rPr>
        <w:t xml:space="preserve">БИЛАНСНА </w:t>
      </w:r>
      <w:r w:rsidRPr="00067EB0">
        <w:rPr>
          <w:rFonts w:ascii="Calibri" w:hAnsi="Calibri"/>
          <w:b/>
          <w:i/>
          <w:color w:val="000000" w:themeColor="text1"/>
          <w:sz w:val="22"/>
          <w:szCs w:val="22"/>
          <w:lang w:val="sr-Cyrl-CS"/>
        </w:rPr>
        <w:t>ПАСИВА</w:t>
      </w:r>
    </w:p>
    <w:p w14:paraId="3FFC3E19" w14:textId="77777777" w:rsidR="00895859" w:rsidRPr="00067EB0" w:rsidRDefault="00895859" w:rsidP="00D560E6">
      <w:pPr>
        <w:rPr>
          <w:rFonts w:ascii="Calibri" w:hAnsi="Calibri"/>
          <w:b/>
          <w:i/>
          <w:color w:val="000000" w:themeColor="text1"/>
          <w:sz w:val="22"/>
          <w:szCs w:val="22"/>
          <w:lang w:val="sr-Cyrl-CS"/>
        </w:rPr>
      </w:pPr>
    </w:p>
    <w:p w14:paraId="4AE71E2C" w14:textId="77777777" w:rsidR="00D560E6" w:rsidRPr="00067EB0" w:rsidRDefault="00D560E6" w:rsidP="00F41C07">
      <w:pPr>
        <w:ind w:left="360"/>
        <w:rPr>
          <w:rFonts w:ascii="Calibri" w:hAnsi="Calibri"/>
          <w:b/>
          <w:i/>
          <w:color w:val="000000" w:themeColor="text1"/>
          <w:sz w:val="22"/>
          <w:szCs w:val="22"/>
          <w:lang w:val="ru-RU"/>
        </w:rPr>
      </w:pPr>
      <w:bookmarkStart w:id="39" w:name="_Toc373402384"/>
      <w:bookmarkStart w:id="40" w:name="_Toc441055890"/>
      <w:bookmarkStart w:id="41" w:name="_Toc470858504"/>
      <w:bookmarkStart w:id="42" w:name="_Toc471385971"/>
      <w:r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 xml:space="preserve">9.2.1. План </w:t>
      </w:r>
      <w:r w:rsidRPr="00067EB0">
        <w:rPr>
          <w:rFonts w:ascii="Calibri" w:hAnsi="Calibri"/>
          <w:b/>
          <w:i/>
          <w:color w:val="000000" w:themeColor="text1"/>
          <w:sz w:val="22"/>
          <w:szCs w:val="22"/>
          <w:lang w:val="ru-RU"/>
        </w:rPr>
        <w:t>капитала</w:t>
      </w:r>
      <w:bookmarkEnd w:id="39"/>
      <w:bookmarkEnd w:id="40"/>
      <w:bookmarkEnd w:id="41"/>
      <w:bookmarkEnd w:id="42"/>
    </w:p>
    <w:p w14:paraId="1F7D56B4" w14:textId="77777777" w:rsidR="00D560E6" w:rsidRPr="00067EB0" w:rsidRDefault="00D560E6" w:rsidP="0094184F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2673ED44" w14:textId="6EC8FA29" w:rsidR="0094184F" w:rsidRPr="00067EB0" w:rsidRDefault="00661C7A" w:rsidP="0094184F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Проц</w:t>
      </w:r>
      <w:r w:rsidR="00A379A1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и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јењени капитал Предузећа на дан 31.12.202</w:t>
      </w:r>
      <w:r w:rsidR="00354D16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. године износи </w:t>
      </w:r>
      <w:r w:rsidR="00352AF9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66.642.697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 КМ. Планирани капитал Предузећа на дан 31.12.202</w:t>
      </w:r>
      <w:r w:rsidR="00354D16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. године износи </w:t>
      </w:r>
      <w:r w:rsidR="00352AF9" w:rsidRPr="00067EB0">
        <w:rPr>
          <w:rFonts w:ascii="Calibri" w:eastAsia="Calibri" w:hAnsi="Calibri"/>
          <w:color w:val="000000" w:themeColor="text1"/>
          <w:sz w:val="22"/>
          <w:szCs w:val="22"/>
          <w:lang w:val="sr-Cyrl-BA"/>
        </w:rPr>
        <w:t>67.187.052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BA"/>
        </w:rPr>
        <w:t xml:space="preserve"> 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КМ, </w:t>
      </w:r>
      <w:r w:rsidR="002A00E4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на дан 31.12.202</w:t>
      </w:r>
      <w:r w:rsidR="00354D1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капитал износи </w:t>
      </w:r>
      <w:r w:rsidR="00352AF9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66.186.481</w:t>
      </w:r>
      <w:r w:rsidR="002A00E4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 xml:space="preserve"> 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КМ, а на дан 31.12.20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Latn-BA"/>
        </w:rPr>
        <w:t>2</w:t>
      </w:r>
      <w:r w:rsidR="00354D16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6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капитал је планиран у износу од  </w:t>
      </w:r>
      <w:r w:rsidR="00352AF9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66.184.297</w:t>
      </w:r>
      <w:r w:rsidR="009418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КМ.</w:t>
      </w:r>
    </w:p>
    <w:p w14:paraId="4862142F" w14:textId="228AB31C" w:rsidR="00F6154C" w:rsidRPr="00067EB0" w:rsidRDefault="0094184F" w:rsidP="00196050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Смањење ревалоризационих резерви </w:t>
      </w:r>
      <w:r w:rsidR="00F6154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за плански период 202</w:t>
      </w:r>
      <w:r w:rsidR="007E5CE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="00BB66F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– </w:t>
      </w:r>
      <w:r w:rsidR="00F6154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2</w:t>
      </w:r>
      <w:r w:rsidR="00BB66F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02</w:t>
      </w:r>
      <w:r w:rsidR="007E5CE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="00F6154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планира се на годишњем нивоу у износу од </w:t>
      </w:r>
      <w:r w:rsidR="007E5CE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515</w:t>
      </w:r>
      <w:r w:rsidR="00F6154C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.000 КМ за све три планске године. </w:t>
      </w:r>
    </w:p>
    <w:p w14:paraId="75AD17AD" w14:textId="77777777" w:rsidR="001818F6" w:rsidRPr="00067EB0" w:rsidRDefault="001818F6" w:rsidP="00196050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0C72486E" w14:textId="77777777" w:rsidR="001818F6" w:rsidRPr="00067EB0" w:rsidRDefault="001818F6" w:rsidP="001818F6">
      <w:pPr>
        <w:ind w:left="360"/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 xml:space="preserve">9.2.2. </w:t>
      </w:r>
      <w:r w:rsidR="00F06BF2"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>План д</w:t>
      </w:r>
      <w:r w:rsidR="00780430"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>угорочн</w:t>
      </w:r>
      <w:r w:rsidR="00F06BF2"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 xml:space="preserve">их </w:t>
      </w:r>
      <w:r w:rsidR="00780430"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 xml:space="preserve"> резервисања и дугорочн</w:t>
      </w:r>
      <w:r w:rsidR="00F06BF2"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>их обавеза</w:t>
      </w:r>
    </w:p>
    <w:p w14:paraId="17514BC0" w14:textId="77777777" w:rsidR="001818F6" w:rsidRPr="00067EB0" w:rsidRDefault="001818F6" w:rsidP="001818F6">
      <w:pPr>
        <w:rPr>
          <w:rFonts w:ascii="Calibri" w:hAnsi="Calibri"/>
          <w:b/>
          <w:color w:val="000000" w:themeColor="text1"/>
          <w:sz w:val="22"/>
          <w:szCs w:val="22"/>
          <w:lang w:val="bs-Cyrl-BA"/>
        </w:rPr>
      </w:pPr>
    </w:p>
    <w:p w14:paraId="24D3C989" w14:textId="1A8371A8" w:rsidR="00DC17B7" w:rsidRPr="00067EB0" w:rsidRDefault="00F06BF2" w:rsidP="00BB66F3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eastAsia="Calibri" w:hAnsi="Calibri"/>
          <w:b/>
          <w:color w:val="000000" w:themeColor="text1"/>
          <w:sz w:val="22"/>
          <w:szCs w:val="22"/>
          <w:lang w:val="sr-Cyrl-CS"/>
        </w:rPr>
        <w:t xml:space="preserve">Дугорочна резервисања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на дан 31.12.202</w:t>
      </w:r>
      <w:r w:rsidR="007E5CE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процијењена су у износу од </w:t>
      </w:r>
      <w:r w:rsidR="007E5CE3"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1.400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.</w:t>
      </w:r>
      <w:r w:rsidR="007E5CE3" w:rsidRPr="00067EB0">
        <w:rPr>
          <w:rFonts w:ascii="Calibri" w:hAnsi="Calibri"/>
          <w:color w:val="000000" w:themeColor="text1"/>
          <w:sz w:val="22"/>
          <w:szCs w:val="22"/>
          <w:lang w:val="ru-RU"/>
        </w:rPr>
        <w:t>000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КМ,  док су на дан 31.12.202</w:t>
      </w:r>
      <w:r w:rsidR="007E5CE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планирана у износу </w:t>
      </w:r>
      <w:r w:rsidR="007E5CE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1.500.000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КМ. </w:t>
      </w:r>
      <w:r w:rsidR="00DC17B7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На крају планске 202</w:t>
      </w:r>
      <w:r w:rsidR="007E5CE3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5</w:t>
      </w:r>
      <w:r w:rsidR="00DC17B7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. године износе </w:t>
      </w:r>
      <w:r w:rsidR="007E5CE3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1.600.000</w:t>
      </w:r>
      <w:r w:rsidR="00DC17B7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КМ, док је износ од</w:t>
      </w:r>
      <w:r w:rsidR="007E5CE3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1.650.000 КМ</w:t>
      </w:r>
      <w:r w:rsidR="00DC17B7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планиран на крају планске 202</w:t>
      </w:r>
      <w:r w:rsidR="007E5CE3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6</w:t>
      </w:r>
      <w:r w:rsidR="00DC17B7"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>. године.</w:t>
      </w:r>
      <w:r w:rsidRPr="00067EB0">
        <w:rPr>
          <w:rFonts w:ascii="Calibri" w:hAnsi="Calibri"/>
          <w:color w:val="000000" w:themeColor="text1"/>
          <w:sz w:val="22"/>
          <w:szCs w:val="22"/>
          <w:lang w:val="bs-Cyrl-BA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Дугорочна резервисања чине резервисања за накнаде</w:t>
      </w:r>
      <w:r w:rsidR="002558E8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и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бенефиције запослених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(резервисања код одласка у пензију, судске спорове,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разраничења по основу примљен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>их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 xml:space="preserve"> донациј</w:t>
      </w:r>
      <w:r w:rsidRPr="00067EB0">
        <w:rPr>
          <w:rFonts w:ascii="Calibri" w:hAnsi="Calibri"/>
          <w:color w:val="000000" w:themeColor="text1"/>
          <w:sz w:val="22"/>
          <w:szCs w:val="22"/>
          <w:lang w:val="sr-Cyrl-BA"/>
        </w:rPr>
        <w:t xml:space="preserve">а)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и остала дугорочна резервисања.</w:t>
      </w:r>
    </w:p>
    <w:p w14:paraId="6BE75CDE" w14:textId="77777777" w:rsidR="009379F1" w:rsidRPr="00067EB0" w:rsidRDefault="009379F1" w:rsidP="00BB66F3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25E29128" w14:textId="31FF7D00" w:rsidR="004402CF" w:rsidRPr="005940A1" w:rsidRDefault="004402CF" w:rsidP="004402C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5940A1">
        <w:rPr>
          <w:rFonts w:ascii="Calibri" w:hAnsi="Calibri"/>
          <w:b/>
          <w:sz w:val="22"/>
          <w:szCs w:val="22"/>
          <w:lang w:val="sr-Cyrl-CS"/>
        </w:rPr>
        <w:t>Дугорочне обавезе</w:t>
      </w:r>
      <w:r w:rsidRPr="005940A1">
        <w:rPr>
          <w:rFonts w:ascii="Calibri" w:hAnsi="Calibri"/>
          <w:sz w:val="22"/>
          <w:szCs w:val="22"/>
          <w:lang w:val="sr-Cyrl-CS"/>
        </w:rPr>
        <w:t xml:space="preserve"> на дан 31.12.202</w:t>
      </w:r>
      <w:r w:rsidR="00E1679F" w:rsidRPr="005940A1">
        <w:rPr>
          <w:rFonts w:ascii="Calibri" w:hAnsi="Calibri"/>
          <w:sz w:val="22"/>
          <w:szCs w:val="22"/>
          <w:lang w:val="sr-Cyrl-CS"/>
        </w:rPr>
        <w:t>3</w:t>
      </w:r>
      <w:r w:rsidRPr="005940A1">
        <w:rPr>
          <w:rFonts w:ascii="Calibri" w:hAnsi="Calibri"/>
          <w:sz w:val="22"/>
          <w:szCs w:val="22"/>
          <w:lang w:val="sr-Cyrl-CS"/>
        </w:rPr>
        <w:t xml:space="preserve">. године процијењене су у износу </w:t>
      </w:r>
      <w:r w:rsidR="00E1679F" w:rsidRPr="005940A1">
        <w:rPr>
          <w:rFonts w:ascii="Calibri" w:hAnsi="Calibri"/>
          <w:sz w:val="22"/>
          <w:szCs w:val="22"/>
          <w:lang w:val="sr-Cyrl-CS"/>
        </w:rPr>
        <w:t>4</w:t>
      </w:r>
      <w:r w:rsidRPr="005940A1">
        <w:rPr>
          <w:rFonts w:ascii="Calibri" w:hAnsi="Calibri"/>
          <w:sz w:val="22"/>
          <w:szCs w:val="22"/>
          <w:lang w:val="ru-RU"/>
        </w:rPr>
        <w:t>.</w:t>
      </w:r>
      <w:r w:rsidR="00E1679F" w:rsidRPr="005940A1">
        <w:rPr>
          <w:rFonts w:ascii="Calibri" w:hAnsi="Calibri"/>
          <w:sz w:val="22"/>
          <w:szCs w:val="22"/>
          <w:lang w:val="ru-RU"/>
        </w:rPr>
        <w:t>752</w:t>
      </w:r>
      <w:r w:rsidRPr="005940A1">
        <w:rPr>
          <w:rFonts w:ascii="Calibri" w:hAnsi="Calibri"/>
          <w:sz w:val="22"/>
          <w:szCs w:val="22"/>
          <w:lang w:val="ru-RU"/>
        </w:rPr>
        <w:t>.</w:t>
      </w:r>
      <w:r w:rsidR="00E1679F" w:rsidRPr="005940A1">
        <w:rPr>
          <w:rFonts w:ascii="Calibri" w:hAnsi="Calibri"/>
          <w:sz w:val="22"/>
          <w:szCs w:val="22"/>
          <w:lang w:val="ru-RU"/>
        </w:rPr>
        <w:t>229</w:t>
      </w:r>
      <w:r w:rsidRPr="005940A1">
        <w:rPr>
          <w:rFonts w:ascii="Calibri" w:hAnsi="Calibri"/>
          <w:sz w:val="22"/>
          <w:szCs w:val="22"/>
          <w:lang w:val="sr-Cyrl-CS"/>
        </w:rPr>
        <w:t xml:space="preserve"> КМ, док су на дан 31.12.202</w:t>
      </w:r>
      <w:r w:rsidR="00E1679F" w:rsidRPr="005940A1">
        <w:rPr>
          <w:rFonts w:ascii="Calibri" w:hAnsi="Calibri"/>
          <w:sz w:val="22"/>
          <w:szCs w:val="22"/>
          <w:lang w:val="sr-Cyrl-CS"/>
        </w:rPr>
        <w:t>4</w:t>
      </w:r>
      <w:r w:rsidRPr="005940A1">
        <w:rPr>
          <w:rFonts w:ascii="Calibri" w:hAnsi="Calibri"/>
          <w:sz w:val="22"/>
          <w:szCs w:val="22"/>
          <w:lang w:val="sr-Cyrl-CS"/>
        </w:rPr>
        <w:t xml:space="preserve">. године планиране у износу </w:t>
      </w:r>
      <w:r w:rsidR="00352AF9" w:rsidRPr="005940A1">
        <w:rPr>
          <w:rFonts w:ascii="Calibri" w:hAnsi="Calibri"/>
          <w:sz w:val="22"/>
          <w:szCs w:val="22"/>
          <w:lang w:val="sr-Cyrl-CS"/>
        </w:rPr>
        <w:t>8.016.479</w:t>
      </w:r>
      <w:r w:rsidRPr="005940A1">
        <w:rPr>
          <w:rFonts w:ascii="Calibri" w:hAnsi="Calibri"/>
          <w:sz w:val="22"/>
          <w:szCs w:val="22"/>
          <w:lang w:val="sr-Cyrl-CS"/>
        </w:rPr>
        <w:t xml:space="preserve"> КМ.</w:t>
      </w:r>
      <w:r w:rsidR="002C7A2C" w:rsidRPr="005940A1">
        <w:rPr>
          <w:rFonts w:ascii="Calibri" w:hAnsi="Calibri"/>
          <w:sz w:val="22"/>
          <w:szCs w:val="22"/>
          <w:lang w:val="sr-Cyrl-CS"/>
        </w:rPr>
        <w:t xml:space="preserve"> </w:t>
      </w:r>
      <w:r w:rsidRPr="005940A1">
        <w:rPr>
          <w:rFonts w:ascii="Calibri" w:hAnsi="Calibri"/>
          <w:sz w:val="22"/>
          <w:szCs w:val="22"/>
          <w:lang w:val="bs-Cyrl-BA"/>
        </w:rPr>
        <w:t>На крају планске 202</w:t>
      </w:r>
      <w:r w:rsidR="00E1679F" w:rsidRPr="005940A1">
        <w:rPr>
          <w:rFonts w:ascii="Calibri" w:hAnsi="Calibri"/>
          <w:sz w:val="22"/>
          <w:szCs w:val="22"/>
          <w:lang w:val="bs-Cyrl-BA"/>
        </w:rPr>
        <w:t>5</w:t>
      </w:r>
      <w:r w:rsidRPr="005940A1">
        <w:rPr>
          <w:rFonts w:ascii="Calibri" w:hAnsi="Calibri"/>
          <w:sz w:val="22"/>
          <w:szCs w:val="22"/>
          <w:lang w:val="bs-Cyrl-BA"/>
        </w:rPr>
        <w:t xml:space="preserve">. године </w:t>
      </w:r>
      <w:r w:rsidR="002C7A2C" w:rsidRPr="005940A1">
        <w:rPr>
          <w:rFonts w:ascii="Calibri" w:hAnsi="Calibri"/>
          <w:sz w:val="22"/>
          <w:szCs w:val="22"/>
          <w:lang w:val="bs-Cyrl-BA"/>
        </w:rPr>
        <w:t xml:space="preserve">дугорочне обавезе </w:t>
      </w:r>
      <w:r w:rsidRPr="005940A1">
        <w:rPr>
          <w:rFonts w:ascii="Calibri" w:hAnsi="Calibri"/>
          <w:sz w:val="22"/>
          <w:szCs w:val="22"/>
          <w:lang w:val="bs-Cyrl-BA"/>
        </w:rPr>
        <w:t xml:space="preserve">износе </w:t>
      </w:r>
      <w:r w:rsidR="00352AF9" w:rsidRPr="005940A1">
        <w:rPr>
          <w:rFonts w:ascii="Calibri" w:hAnsi="Calibri"/>
          <w:sz w:val="22"/>
          <w:szCs w:val="22"/>
          <w:lang w:val="bs-Cyrl-BA"/>
        </w:rPr>
        <w:t>5.729.600</w:t>
      </w:r>
      <w:r w:rsidRPr="005940A1">
        <w:rPr>
          <w:rFonts w:ascii="Calibri" w:hAnsi="Calibri"/>
          <w:sz w:val="22"/>
          <w:szCs w:val="22"/>
          <w:lang w:val="bs-Cyrl-BA"/>
        </w:rPr>
        <w:t xml:space="preserve"> КМ, док је износ од </w:t>
      </w:r>
      <w:r w:rsidR="00352AF9" w:rsidRPr="005940A1">
        <w:rPr>
          <w:rFonts w:ascii="Calibri" w:hAnsi="Calibri"/>
          <w:sz w:val="22"/>
          <w:szCs w:val="22"/>
          <w:lang w:val="bs-Cyrl-BA"/>
        </w:rPr>
        <w:t>3.533.887</w:t>
      </w:r>
      <w:r w:rsidRPr="005940A1">
        <w:rPr>
          <w:rFonts w:ascii="Calibri" w:hAnsi="Calibri"/>
          <w:sz w:val="22"/>
          <w:szCs w:val="22"/>
          <w:lang w:val="bs-Cyrl-BA"/>
        </w:rPr>
        <w:t xml:space="preserve"> КМ планиран на крају планске 202</w:t>
      </w:r>
      <w:r w:rsidR="00E1679F" w:rsidRPr="005940A1">
        <w:rPr>
          <w:rFonts w:ascii="Calibri" w:hAnsi="Calibri"/>
          <w:sz w:val="22"/>
          <w:szCs w:val="22"/>
          <w:lang w:val="bs-Cyrl-BA"/>
        </w:rPr>
        <w:t>6</w:t>
      </w:r>
      <w:r w:rsidRPr="005940A1">
        <w:rPr>
          <w:rFonts w:ascii="Calibri" w:hAnsi="Calibri"/>
          <w:sz w:val="22"/>
          <w:szCs w:val="22"/>
          <w:lang w:val="bs-Cyrl-BA"/>
        </w:rPr>
        <w:t xml:space="preserve">. године. </w:t>
      </w:r>
      <w:r w:rsidRPr="005940A1">
        <w:rPr>
          <w:rFonts w:ascii="Calibri" w:hAnsi="Calibri"/>
          <w:sz w:val="22"/>
          <w:szCs w:val="22"/>
          <w:lang w:val="sr-Cyrl-CS"/>
        </w:rPr>
        <w:t>Дугорочне обавезе сачињавају обавезе према дугорочном кредиту у земљи и остале дугорочне обавезе, укључујући разграничења.</w:t>
      </w:r>
      <w:r w:rsidR="003E1C87" w:rsidRPr="005940A1">
        <w:rPr>
          <w:rFonts w:ascii="Calibri" w:hAnsi="Calibri" w:cs="Calibri"/>
          <w:sz w:val="22"/>
          <w:szCs w:val="22"/>
          <w:lang w:val="sr-Cyrl-CS"/>
        </w:rPr>
        <w:t xml:space="preserve"> У 2024. години Предузеће планира дугорочно кредитно задужење у износу од 6.000.000 КМ, са роком отплате од </w:t>
      </w:r>
      <w:r w:rsidR="003E1C87" w:rsidRPr="005940A1">
        <w:rPr>
          <w:rFonts w:ascii="Calibri" w:hAnsi="Calibri" w:cs="Calibri"/>
          <w:sz w:val="22"/>
          <w:szCs w:val="22"/>
          <w:lang w:val="sr-Cyrl-BA"/>
        </w:rPr>
        <w:t xml:space="preserve">пет </w:t>
      </w:r>
      <w:r w:rsidR="003E1C87" w:rsidRPr="005940A1">
        <w:rPr>
          <w:rFonts w:ascii="Calibri" w:hAnsi="Calibri" w:cs="Calibri"/>
          <w:sz w:val="22"/>
          <w:szCs w:val="22"/>
          <w:lang w:val="sr-Cyrl-CS"/>
        </w:rPr>
        <w:t xml:space="preserve">година. Мјесечни износ ануитета по овом кредиту планиран је у износу од </w:t>
      </w:r>
      <w:r w:rsidR="003E1C87" w:rsidRPr="005940A1">
        <w:rPr>
          <w:rFonts w:ascii="Calibri" w:hAnsi="Calibri" w:cs="Calibri"/>
          <w:sz w:val="22"/>
          <w:szCs w:val="22"/>
          <w:lang w:val="bs-Cyrl-BA"/>
        </w:rPr>
        <w:t>115.99</w:t>
      </w:r>
      <w:r w:rsidR="00184C81" w:rsidRPr="005940A1">
        <w:rPr>
          <w:rFonts w:ascii="Calibri" w:hAnsi="Calibri" w:cs="Calibri"/>
          <w:sz w:val="22"/>
          <w:szCs w:val="22"/>
          <w:lang w:val="bs-Cyrl-BA"/>
        </w:rPr>
        <w:t>7</w:t>
      </w:r>
      <w:r w:rsidR="003E1C87" w:rsidRPr="005940A1">
        <w:rPr>
          <w:rFonts w:ascii="Calibri" w:hAnsi="Calibri" w:cs="Calibri"/>
          <w:sz w:val="22"/>
          <w:szCs w:val="22"/>
          <w:lang w:val="sr-Cyrl-CS"/>
        </w:rPr>
        <w:t xml:space="preserve"> КМ, а у току 2024. године планиране обавезе износе </w:t>
      </w:r>
      <w:r w:rsidR="005940A1" w:rsidRPr="005940A1">
        <w:rPr>
          <w:rFonts w:ascii="Calibri" w:hAnsi="Calibri" w:cs="Calibri"/>
          <w:sz w:val="22"/>
          <w:szCs w:val="22"/>
          <w:lang w:val="sr-Cyrl-CS"/>
        </w:rPr>
        <w:t>347</w:t>
      </w:r>
      <w:r w:rsidR="00BD0240" w:rsidRPr="005940A1">
        <w:rPr>
          <w:rFonts w:ascii="Calibri" w:hAnsi="Calibri" w:cs="Calibri"/>
          <w:sz w:val="22"/>
          <w:szCs w:val="22"/>
          <w:lang w:val="sr-Cyrl-CS"/>
        </w:rPr>
        <w:t>.</w:t>
      </w:r>
      <w:r w:rsidR="005940A1" w:rsidRPr="005940A1">
        <w:rPr>
          <w:rFonts w:ascii="Calibri" w:hAnsi="Calibri" w:cs="Calibri"/>
          <w:sz w:val="22"/>
          <w:szCs w:val="22"/>
          <w:lang w:val="sr-Cyrl-CS"/>
        </w:rPr>
        <w:t>991</w:t>
      </w:r>
      <w:r w:rsidR="003E1C87" w:rsidRPr="005940A1">
        <w:rPr>
          <w:rFonts w:ascii="Calibri" w:hAnsi="Calibri" w:cs="Calibri"/>
          <w:sz w:val="22"/>
          <w:szCs w:val="22"/>
          <w:lang w:val="sr-Cyrl-CS"/>
        </w:rPr>
        <w:t xml:space="preserve"> КМ</w:t>
      </w:r>
      <w:r w:rsidR="00DD1C2C">
        <w:rPr>
          <w:rFonts w:ascii="Calibri" w:hAnsi="Calibri" w:cs="Calibri"/>
          <w:sz w:val="22"/>
          <w:szCs w:val="22"/>
          <w:lang w:val="sr-Cyrl-CS"/>
        </w:rPr>
        <w:t xml:space="preserve">, док је у 2025. и 2026. години планиран износ од 1.391.964 КМ. </w:t>
      </w:r>
      <w:r w:rsidR="003E1C87" w:rsidRPr="005940A1">
        <w:rPr>
          <w:rFonts w:ascii="Calibri" w:hAnsi="Calibri" w:cs="Calibri"/>
          <w:sz w:val="22"/>
          <w:szCs w:val="22"/>
          <w:lang w:val="sr-Cyrl-CS"/>
        </w:rPr>
        <w:t xml:space="preserve"> Планирана задња рата кредита доспијева за плаћање у </w:t>
      </w:r>
      <w:r w:rsidR="00184C81" w:rsidRPr="005940A1">
        <w:rPr>
          <w:rFonts w:ascii="Calibri" w:hAnsi="Calibri" w:cs="Calibri"/>
          <w:sz w:val="22"/>
          <w:szCs w:val="22"/>
          <w:lang w:val="sr-Cyrl-CS"/>
        </w:rPr>
        <w:t>октобру</w:t>
      </w:r>
      <w:r w:rsidR="003E1C87" w:rsidRPr="005940A1">
        <w:rPr>
          <w:rFonts w:ascii="Calibri" w:hAnsi="Calibri" w:cs="Calibri"/>
          <w:sz w:val="22"/>
          <w:szCs w:val="22"/>
          <w:lang w:val="sr-Cyrl-CS"/>
        </w:rPr>
        <w:t xml:space="preserve"> 202</w:t>
      </w:r>
      <w:r w:rsidR="00184C81" w:rsidRPr="005940A1">
        <w:rPr>
          <w:rFonts w:ascii="Calibri" w:hAnsi="Calibri" w:cs="Calibri"/>
          <w:sz w:val="22"/>
          <w:szCs w:val="22"/>
          <w:lang w:val="sr-Cyrl-CS"/>
        </w:rPr>
        <w:t>9</w:t>
      </w:r>
      <w:r w:rsidR="003E1C87" w:rsidRPr="005940A1">
        <w:rPr>
          <w:rFonts w:ascii="Calibri" w:hAnsi="Calibri" w:cs="Calibri"/>
          <w:sz w:val="22"/>
          <w:szCs w:val="22"/>
          <w:lang w:val="sr-Cyrl-CS"/>
        </w:rPr>
        <w:t xml:space="preserve">. године. Намјена кредитног задужења је </w:t>
      </w:r>
      <w:r w:rsidR="00184C81" w:rsidRPr="005940A1">
        <w:rPr>
          <w:rFonts w:ascii="Calibri" w:hAnsi="Calibri" w:cs="Calibri"/>
          <w:sz w:val="22"/>
          <w:szCs w:val="22"/>
          <w:lang w:val="sr-Cyrl-CS"/>
        </w:rPr>
        <w:t>у сврху реализације инвестиционих активности за 2024 годину.</w:t>
      </w:r>
    </w:p>
    <w:p w14:paraId="7FE78392" w14:textId="77777777" w:rsidR="009379F1" w:rsidRPr="005940A1" w:rsidRDefault="009379F1" w:rsidP="004402C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14:paraId="1F737690" w14:textId="473190A9" w:rsidR="007F7D56" w:rsidRPr="00067EB0" w:rsidRDefault="004402CF" w:rsidP="004402CF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5940A1">
        <w:rPr>
          <w:rFonts w:ascii="Calibri" w:hAnsi="Calibri"/>
          <w:b/>
          <w:sz w:val="22"/>
          <w:szCs w:val="22"/>
          <w:lang w:val="sr-Cyrl-CS"/>
        </w:rPr>
        <w:t>Разграничени приходи и примљене донације</w:t>
      </w:r>
      <w:r w:rsidRPr="005940A1">
        <w:rPr>
          <w:rFonts w:ascii="Calibri" w:hAnsi="Calibri"/>
          <w:sz w:val="22"/>
          <w:szCs w:val="22"/>
          <w:lang w:val="sr-Cyrl-CS"/>
        </w:rPr>
        <w:t xml:space="preserve"> на да</w:t>
      </w:r>
      <w:r w:rsidR="006572A7" w:rsidRPr="005940A1">
        <w:rPr>
          <w:rFonts w:ascii="Calibri" w:hAnsi="Calibri"/>
          <w:sz w:val="22"/>
          <w:szCs w:val="22"/>
          <w:lang w:val="sr-Cyrl-CS"/>
        </w:rPr>
        <w:t>н 31.12.202</w:t>
      </w:r>
      <w:r w:rsidR="00C959DC" w:rsidRPr="005940A1">
        <w:rPr>
          <w:rFonts w:ascii="Calibri" w:hAnsi="Calibri"/>
          <w:sz w:val="22"/>
          <w:szCs w:val="22"/>
          <w:lang w:val="sr-Cyrl-CS"/>
        </w:rPr>
        <w:t>3</w:t>
      </w:r>
      <w:r w:rsidR="006572A7" w:rsidRPr="005940A1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6572A7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процијењени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су у износу од </w:t>
      </w:r>
      <w:r w:rsidR="007F7D5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76.011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КМ</w:t>
      </w:r>
      <w:r w:rsidR="007F7D5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 Исти износ планиран је и кроз плански период 2024. – 2026. године.</w:t>
      </w:r>
    </w:p>
    <w:p w14:paraId="365A7A3D" w14:textId="77777777" w:rsidR="00DC17B7" w:rsidRPr="00067EB0" w:rsidRDefault="00DC17B7" w:rsidP="001818F6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bs-Cyrl-BA"/>
        </w:rPr>
      </w:pPr>
    </w:p>
    <w:p w14:paraId="48104968" w14:textId="77777777" w:rsidR="00F06CB1" w:rsidRPr="00067EB0" w:rsidRDefault="00F06CB1" w:rsidP="00F06CB1">
      <w:pPr>
        <w:ind w:left="360"/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 xml:space="preserve">9.2.3. План </w:t>
      </w:r>
      <w:r w:rsidR="004402CF"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 xml:space="preserve">краткорочних </w:t>
      </w:r>
      <w:r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>обавеза</w:t>
      </w:r>
      <w:r w:rsidR="004402CF" w:rsidRPr="00067EB0">
        <w:rPr>
          <w:rFonts w:ascii="Calibri" w:hAnsi="Calibri"/>
          <w:b/>
          <w:i/>
          <w:color w:val="000000" w:themeColor="text1"/>
          <w:sz w:val="22"/>
          <w:szCs w:val="22"/>
          <w:lang w:val="bs-Cyrl-BA"/>
        </w:rPr>
        <w:t xml:space="preserve"> и краткорочних резервисања</w:t>
      </w:r>
    </w:p>
    <w:p w14:paraId="33DCED0E" w14:textId="77777777" w:rsidR="00F06CB1" w:rsidRPr="00067EB0" w:rsidRDefault="00F06CB1" w:rsidP="00F06CB1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3D7EF67F" w14:textId="77777777" w:rsidR="004402CF" w:rsidRPr="00067EB0" w:rsidRDefault="00BB66F3" w:rsidP="004402CF">
      <w:pPr>
        <w:ind w:firstLine="270"/>
        <w:jc w:val="both"/>
        <w:rPr>
          <w:rFonts w:ascii="Calibri" w:eastAsia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У категорију </w:t>
      </w:r>
      <w:r w:rsidR="004402CF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краткорочних обавеза и краткорочних резервисања спадају краткорочне финансијске обавезе (краткорочни кредити и </w:t>
      </w:r>
      <w:r w:rsidR="009733E8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о</w:t>
      </w:r>
      <w:r w:rsidR="004402CF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стале обавезе по амортизованој вриједности), обавезе из пословања (примљени аванси, депозити и кауције, добављачи у земљи и добављачи из иностранства и остале обавезе из пословања), обавезе за плате и накнаде плата, порез на додату вриједност, обавезе за остале порезе, доприносе и друге дажбине,  обавезе за порез на добит, остале обавезе, краткорочна разграничења и краткорочна резервисања. </w:t>
      </w:r>
    </w:p>
    <w:p w14:paraId="4AC339C2" w14:textId="352EFD64" w:rsidR="004402CF" w:rsidRPr="00067EB0" w:rsidRDefault="004402CF" w:rsidP="004402CF">
      <w:pPr>
        <w:ind w:firstLine="270"/>
        <w:jc w:val="both"/>
        <w:rPr>
          <w:rFonts w:ascii="Calibri" w:eastAsia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На дан 31.12.202</w:t>
      </w:r>
      <w:r w:rsidR="007A4E3F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3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. године процјена краткорочних обавеза и краткорочних резервисања износи </w:t>
      </w:r>
      <w:r w:rsidR="007E1BEF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15.684.910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 КМ, док на крају планске 202</w:t>
      </w:r>
      <w:r w:rsidR="007A4E3F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. године износе </w:t>
      </w:r>
      <w:r w:rsidR="007E1BEF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17.066.588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 КМ. На дан 31.12.202</w:t>
      </w:r>
      <w:r w:rsidR="007A4E3F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5</w:t>
      </w:r>
      <w:r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. године краткорочне обавезе и краткорочна резервисања планирана су у износу </w:t>
      </w:r>
      <w:r w:rsidR="007E1BEF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19.851.651 </w:t>
      </w:r>
      <w:r w:rsidR="00D85145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КМ, а на дан 31.12.202</w:t>
      </w:r>
      <w:r w:rsidR="007A4E3F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6</w:t>
      </w:r>
      <w:r w:rsidR="00D85145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. године у износу </w:t>
      </w:r>
      <w:r w:rsidR="007E1BEF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>22.023.288</w:t>
      </w:r>
      <w:r w:rsidR="00D85145" w:rsidRPr="00067EB0">
        <w:rPr>
          <w:rFonts w:ascii="Calibri" w:eastAsia="Calibri" w:hAnsi="Calibri"/>
          <w:color w:val="000000" w:themeColor="text1"/>
          <w:sz w:val="22"/>
          <w:szCs w:val="22"/>
          <w:lang w:val="sr-Cyrl-CS"/>
        </w:rPr>
        <w:t xml:space="preserve"> КМ.</w:t>
      </w:r>
    </w:p>
    <w:p w14:paraId="3E8B963A" w14:textId="77777777" w:rsidR="004402CF" w:rsidRPr="00067EB0" w:rsidRDefault="004402CF" w:rsidP="004402CF">
      <w:pPr>
        <w:ind w:firstLine="270"/>
        <w:jc w:val="both"/>
        <w:rPr>
          <w:rFonts w:ascii="Calibri" w:eastAsia="Calibri" w:hAnsi="Calibri"/>
          <w:color w:val="000000" w:themeColor="text1"/>
          <w:sz w:val="22"/>
          <w:szCs w:val="22"/>
          <w:lang w:val="ru-RU"/>
        </w:rPr>
      </w:pPr>
    </w:p>
    <w:p w14:paraId="2A071AEB" w14:textId="05A06EB7" w:rsidR="0049244B" w:rsidRPr="00067EB0" w:rsidRDefault="0049244B" w:rsidP="00EA6F80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За </w:t>
      </w:r>
      <w:r w:rsidR="00CE1292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планско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раздобље 202</w:t>
      </w:r>
      <w:r w:rsidR="00A6170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4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.</w:t>
      </w:r>
      <w:r w:rsidR="00907A8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–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202</w:t>
      </w:r>
      <w:r w:rsidR="00A61706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6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. године </w:t>
      </w:r>
      <w:r w:rsidR="00C7011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планирали смо 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кориштење краткорочних извора финансирања </w:t>
      </w:r>
      <w:r w:rsidR="00946E4F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–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 overdraft кредита ради </w:t>
      </w:r>
      <w:r w:rsidR="00C7011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евентуалног побољшања </w:t>
      </w:r>
      <w:r w:rsidR="00EA6F80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текуће ликвидности Предузећа, у износу од 4.000.000 КМ за сваку планску годину појединачно.</w:t>
      </w:r>
    </w:p>
    <w:p w14:paraId="6DA0623D" w14:textId="77777777" w:rsidR="00D50604" w:rsidRPr="00067EB0" w:rsidRDefault="00D50604" w:rsidP="0049244B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</w:p>
    <w:p w14:paraId="2E3311D4" w14:textId="316B4444" w:rsidR="0043472B" w:rsidRPr="00067EB0" w:rsidRDefault="00946E4F" w:rsidP="00DD1C2C">
      <w:pPr>
        <w:jc w:val="both"/>
        <w:rPr>
          <w:rFonts w:ascii="Calibri" w:hAnsi="Calibri"/>
          <w:bCs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У наредној табели приказана је структура проц</w:t>
      </w:r>
      <w:r w:rsidR="006572A7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и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јењене и планиране билансне активе и пас</w:t>
      </w:r>
      <w:r w:rsidR="006572A7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иве:</w:t>
      </w:r>
      <w:r w:rsidR="0043472B" w:rsidRPr="00067EB0">
        <w:rPr>
          <w:rFonts w:ascii="Calibri" w:hAnsi="Calibri"/>
          <w:b/>
          <w:color w:val="000000" w:themeColor="text1"/>
          <w:sz w:val="22"/>
          <w:szCs w:val="22"/>
          <w:lang w:val="sr-Cyrl-CS"/>
        </w:rPr>
        <w:br w:type="page"/>
      </w:r>
    </w:p>
    <w:p w14:paraId="632FE22D" w14:textId="414A9DAA" w:rsidR="0094184F" w:rsidRPr="00067EB0" w:rsidRDefault="0094184F" w:rsidP="0094184F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lastRenderedPageBreak/>
        <w:t xml:space="preserve">Табела бр.  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  <w:lang w:val="bs-Cyrl-BA"/>
        </w:rPr>
        <w:t>14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- Планирани биланс стања </w:t>
      </w:r>
      <w:r w:rsidR="00E859DD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-</w:t>
      </w:r>
      <w:r w:rsidR="006B4064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</w:t>
      </w:r>
      <w:r w:rsidR="00507FAE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билансна</w:t>
      </w:r>
      <w:r w:rsidR="00C53365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</w:t>
      </w:r>
      <w:r w:rsidR="00507FAE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а</w:t>
      </w:r>
      <w:r w:rsidR="006B4064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ктива 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за период </w:t>
      </w:r>
      <w:r w:rsidR="00FB12E1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20</w:t>
      </w:r>
      <w:r w:rsidR="007A554B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2</w:t>
      </w:r>
      <w:r w:rsidR="00D57C95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4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</w:t>
      </w:r>
      <w:r w:rsidR="00946E4F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– 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20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sr-Latn-BA"/>
        </w:rPr>
        <w:t>2</w:t>
      </w:r>
      <w:r w:rsidR="00D57C95" w:rsidRPr="00067EB0">
        <w:rPr>
          <w:rFonts w:ascii="Calibri" w:hAnsi="Calibri"/>
          <w:b w:val="0"/>
          <w:color w:val="000000" w:themeColor="text1"/>
          <w:sz w:val="22"/>
          <w:szCs w:val="22"/>
          <w:lang w:val="sr-Cyrl-BA"/>
        </w:rPr>
        <w:t>6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 године</w:t>
      </w:r>
    </w:p>
    <w:tbl>
      <w:tblPr>
        <w:tblW w:w="5017" w:type="pct"/>
        <w:tblLayout w:type="fixed"/>
        <w:tblLook w:val="04A0" w:firstRow="1" w:lastRow="0" w:firstColumn="1" w:lastColumn="0" w:noHBand="0" w:noVBand="1"/>
      </w:tblPr>
      <w:tblGrid>
        <w:gridCol w:w="4816"/>
        <w:gridCol w:w="567"/>
        <w:gridCol w:w="1132"/>
        <w:gridCol w:w="1075"/>
        <w:gridCol w:w="1109"/>
        <w:gridCol w:w="1077"/>
      </w:tblGrid>
      <w:tr w:rsidR="00541EE2" w:rsidRPr="00067EB0" w14:paraId="09961E74" w14:textId="77777777" w:rsidTr="004837BD">
        <w:trPr>
          <w:trHeight w:val="293"/>
          <w:tblHeader/>
        </w:trPr>
        <w:tc>
          <w:tcPr>
            <w:tcW w:w="2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04D135" w14:textId="77777777" w:rsidR="00CC342A" w:rsidRPr="00067EB0" w:rsidRDefault="00CC342A" w:rsidP="00CC342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Опис</w:t>
            </w:r>
            <w:proofErr w:type="spellEnd"/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6DAB792" w14:textId="77777777" w:rsidR="00CC342A" w:rsidRPr="00067EB0" w:rsidRDefault="00CC342A" w:rsidP="00CC342A">
            <w:pPr>
              <w:ind w:left="-113" w:right="-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Ознака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АОП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FC1234B" w14:textId="77777777" w:rsidR="00CC342A" w:rsidRPr="00067EB0" w:rsidRDefault="00CC342A" w:rsidP="007906BF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Процјена</w:t>
            </w:r>
            <w:proofErr w:type="spellEnd"/>
          </w:p>
          <w:p w14:paraId="2F73EA7C" w14:textId="5EAAB530" w:rsidR="00CC342A" w:rsidRPr="00067EB0" w:rsidRDefault="009733E8" w:rsidP="007906BF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43472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CF762CE" w14:textId="77777777" w:rsidR="00CC342A" w:rsidRPr="00067EB0" w:rsidRDefault="00CC342A" w:rsidP="00CC342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Latn-BA"/>
              </w:rPr>
            </w:pP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План</w:t>
            </w:r>
            <w:proofErr w:type="spellEnd"/>
          </w:p>
        </w:tc>
      </w:tr>
      <w:tr w:rsidR="00541EE2" w:rsidRPr="00067EB0" w14:paraId="349A8932" w14:textId="77777777" w:rsidTr="004837BD">
        <w:trPr>
          <w:trHeight w:val="293"/>
          <w:tblHeader/>
        </w:trPr>
        <w:tc>
          <w:tcPr>
            <w:tcW w:w="2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B02A8" w14:textId="77777777" w:rsidR="00CC342A" w:rsidRPr="00067EB0" w:rsidRDefault="00CC342A" w:rsidP="00CC342A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1E1EA" w14:textId="77777777" w:rsidR="00CC342A" w:rsidRPr="00067EB0" w:rsidRDefault="00CC342A" w:rsidP="00CC342A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C84A3A7" w14:textId="77777777" w:rsidR="00CC342A" w:rsidRPr="00067EB0" w:rsidRDefault="00CC342A" w:rsidP="00CC342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8708BF" w14:textId="53AA3A72" w:rsidR="00CC342A" w:rsidRPr="00067EB0" w:rsidRDefault="009733E8" w:rsidP="009733E8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43472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4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2676161" w14:textId="09267515" w:rsidR="00CC342A" w:rsidRPr="00067EB0" w:rsidRDefault="009733E8" w:rsidP="009733E8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202</w:t>
            </w:r>
            <w:r w:rsidR="0043472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5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30F7F7B" w14:textId="2A4ABC15" w:rsidR="00CC342A" w:rsidRPr="00067EB0" w:rsidRDefault="009733E8" w:rsidP="009733E8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202</w:t>
            </w:r>
            <w:r w:rsidR="0043472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6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</w:tr>
      <w:tr w:rsidR="00541EE2" w:rsidRPr="00067EB0" w14:paraId="105D93A9" w14:textId="77777777" w:rsidTr="004837BD">
        <w:trPr>
          <w:trHeight w:val="28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8E1237" w14:textId="77777777" w:rsidR="009C26CC" w:rsidRPr="00067EB0" w:rsidRDefault="009C26CC" w:rsidP="00CC342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АКТИВА</w:t>
            </w:r>
          </w:p>
        </w:tc>
      </w:tr>
      <w:tr w:rsidR="00EB000A" w:rsidRPr="00067EB0" w14:paraId="36FB972B" w14:textId="77777777" w:rsidTr="004837BD">
        <w:trPr>
          <w:trHeight w:val="293"/>
        </w:trPr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0F67F67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А. СТАЛНА СРЕДСТВА (002+008+015+016++017+022+034)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B82776C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noWrap/>
            <w:vAlign w:val="center"/>
          </w:tcPr>
          <w:p w14:paraId="172C3E62" w14:textId="45030216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76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594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192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noWrap/>
            <w:vAlign w:val="center"/>
          </w:tcPr>
          <w:p w14:paraId="1761E868" w14:textId="34340EE9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81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493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308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vAlign w:val="center"/>
          </w:tcPr>
          <w:p w14:paraId="221D971B" w14:textId="25DA6F7E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80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994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655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vAlign w:val="center"/>
          </w:tcPr>
          <w:p w14:paraId="643A988F" w14:textId="0FC391D9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80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995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414</w:t>
            </w:r>
          </w:p>
        </w:tc>
      </w:tr>
      <w:tr w:rsidR="00EB000A" w:rsidRPr="00067EB0" w14:paraId="39BC965B" w14:textId="77777777" w:rsidTr="004837BD">
        <w:trPr>
          <w:trHeight w:val="293"/>
        </w:trPr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CE311B4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I - НЕМАТЕРИЈАЛНА СРЕДСТВА (003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до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007)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E2B125C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356C49E2" w14:textId="535F92A9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718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936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165B439D" w14:textId="1DB850F9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734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463D8FB6" w14:textId="06263A26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735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475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42BF235E" w14:textId="35B3BFDC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736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234</w:t>
            </w:r>
          </w:p>
        </w:tc>
      </w:tr>
      <w:tr w:rsidR="00EB000A" w:rsidRPr="00067EB0" w14:paraId="28207396" w14:textId="77777777" w:rsidTr="00F85156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0E64C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1.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Улагања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развој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F9EC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003</w:t>
            </w:r>
          </w:p>
        </w:tc>
        <w:tc>
          <w:tcPr>
            <w:tcW w:w="57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BAB9986" w14:textId="5F98F677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12DAA56" w14:textId="0B437D8A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FEC5412" w14:textId="5918D288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8622489" w14:textId="5D3A737C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18CBB939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F16D5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2. Концесије, патенти, лиценце, 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software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, и ост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права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BE54F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004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138F252" w14:textId="49B54C09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464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0B51FE9" w14:textId="3626122C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478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828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F960B9B" w14:textId="18F6FFCB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479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027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A480A9B" w14:textId="1737E63D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478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632</w:t>
            </w:r>
          </w:p>
        </w:tc>
      </w:tr>
      <w:tr w:rsidR="00EB000A" w:rsidRPr="00067EB0" w14:paraId="5673D3B7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D7C2C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3. Goodwill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1943B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90052A7" w14:textId="4D85FB41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C6FCBDA" w14:textId="5D1E00B4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7EC40CF" w14:textId="273BEFC7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D7F4481" w14:textId="289FC672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3E28398D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DFEEE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4.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Остала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нематеријална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9B612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006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64AA090" w14:textId="793F2D3C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7FE8DDA" w14:textId="1C109519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B94C05C" w14:textId="56FE993A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4A44CEE" w14:textId="11FACC91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205539CF" w14:textId="77777777" w:rsidTr="00185B47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4B010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5. Аванси и нематеријална средства у припреми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3277D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007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91E996F" w14:textId="499907ED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254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156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5F12BEA" w14:textId="23A60A99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255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299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02E7BC3" w14:textId="4BBFEFF0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256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448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24EB3D2" w14:textId="3862D8D0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257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602</w:t>
            </w:r>
          </w:p>
        </w:tc>
      </w:tr>
      <w:tr w:rsidR="00EB000A" w:rsidRPr="00067EB0" w14:paraId="6C977D8E" w14:textId="77777777" w:rsidTr="00185B47">
        <w:trPr>
          <w:trHeight w:val="293"/>
        </w:trPr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0978EBA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- НЕКРЕТНИНЕ, ПОСТРОЈЕЊА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 xml:space="preserve"> И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ОПРЕМА (009 до 014)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514B157D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008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488444C9" w14:textId="535F9F41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74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875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256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154FB94D" w14:textId="48B6280D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79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759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5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2E847021" w14:textId="18DB047B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79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259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5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vAlign w:val="center"/>
          </w:tcPr>
          <w:p w14:paraId="29CE5B76" w14:textId="505104BC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79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259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180</w:t>
            </w:r>
          </w:p>
        </w:tc>
      </w:tr>
      <w:tr w:rsidR="00EB000A" w:rsidRPr="00067EB0" w14:paraId="440148C2" w14:textId="77777777" w:rsidTr="00185B47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89990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1.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Земљиште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7EF38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009</w:t>
            </w:r>
          </w:p>
        </w:tc>
        <w:tc>
          <w:tcPr>
            <w:tcW w:w="579" w:type="pct"/>
            <w:tcBorders>
              <w:top w:val="single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AD1233D" w14:textId="6A2588E1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16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296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684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441CA93" w14:textId="28250D6E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296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684</w:t>
            </w:r>
          </w:p>
        </w:tc>
        <w:tc>
          <w:tcPr>
            <w:tcW w:w="567" w:type="pct"/>
            <w:tcBorders>
              <w:top w:val="single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B056D81" w14:textId="449C9468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296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684</w:t>
            </w:r>
          </w:p>
        </w:tc>
        <w:tc>
          <w:tcPr>
            <w:tcW w:w="551" w:type="pct"/>
            <w:tcBorders>
              <w:top w:val="single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A46AA55" w14:textId="0A7CCDFC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296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684</w:t>
            </w:r>
          </w:p>
        </w:tc>
      </w:tr>
      <w:tr w:rsidR="00EB000A" w:rsidRPr="00067EB0" w14:paraId="319E82D0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11811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2.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Грађевински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објекти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4F2A2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010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8ACFC02" w14:textId="09695252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44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163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512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F4CA1B5" w14:textId="145BFF32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663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512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9E47373" w14:textId="73F3A5A8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663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512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C2DBC52" w14:textId="3C9F0CB5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663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512</w:t>
            </w:r>
          </w:p>
        </w:tc>
      </w:tr>
      <w:tr w:rsidR="00EB000A" w:rsidRPr="00067EB0" w14:paraId="77F00148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D2421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3.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Постројења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опрема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FD32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011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DC4CF8B" w14:textId="53C695C3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520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25AE6E1" w14:textId="12AD637F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731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628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4582858" w14:textId="6440B687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731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628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510934E" w14:textId="250C2189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731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628</w:t>
            </w:r>
          </w:p>
        </w:tc>
      </w:tr>
      <w:tr w:rsidR="00EB000A" w:rsidRPr="00067EB0" w14:paraId="5A1C5678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E2137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4. Остале некретнине, постројења и опрема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D10C7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012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B7954F2" w14:textId="14765962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567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356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8BC99AA" w14:textId="5B757306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567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356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65FC8C1" w14:textId="46F5A5F4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567</w:t>
            </w:r>
            <w:r w:rsidR="003629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356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3A55E37" w14:textId="7CC3A345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567</w:t>
            </w:r>
            <w:r w:rsidR="003629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356</w:t>
            </w:r>
          </w:p>
        </w:tc>
      </w:tr>
      <w:tr w:rsidR="00EB000A" w:rsidRPr="00067EB0" w14:paraId="777A4955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E286B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 xml:space="preserve">  5. Улагање на туђим некрет., постројењима и опреми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136C8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bs-Cyrl-BA"/>
              </w:rPr>
              <w:t>013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22F936A" w14:textId="4E75E5F4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6370D8A" w14:textId="4FEC80D0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90F64A3" w14:textId="60DA11A1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E94A493" w14:textId="2D8DF182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2C48188E" w14:textId="77777777" w:rsidTr="00185B47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C28FB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6. Аванси и некрет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.,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постројења и опрема у припреми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CFCA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014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4945EFD" w14:textId="53C7ACD1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327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577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B0CFA15" w14:textId="583AC95C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BE2E03B" w14:textId="3D861DB8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9C100C9" w14:textId="4BD05BAB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  <w:r w:rsidR="003B22FB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EB000A" w:rsidRPr="00067EB0" w14:paraId="65D68620" w14:textId="77777777" w:rsidTr="00185B47">
        <w:trPr>
          <w:trHeight w:val="281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4E2CAE3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III - ИНВЕСТИЦИОНЕ НЕКРЕТНИНЕ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B8E555B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015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4E6D7DAB" w14:textId="196DDF9E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597ADB77" w14:textId="573E0F7F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594255F8" w14:textId="36B141B0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vAlign w:val="center"/>
          </w:tcPr>
          <w:p w14:paraId="60E900F4" w14:textId="14C4FE9B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0EBCCDDD" w14:textId="77777777" w:rsidTr="00185B47">
        <w:trPr>
          <w:trHeight w:val="293"/>
        </w:trPr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1E472A2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IV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- СРЕДСТВА УЗЕТА У ЗАКУП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40E981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016</w:t>
            </w:r>
          </w:p>
        </w:tc>
        <w:tc>
          <w:tcPr>
            <w:tcW w:w="579" w:type="pct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1EEE02FA" w14:textId="0CA8B6EB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2BF4E905" w14:textId="632027BE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6D9C2122" w14:textId="45DF1386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19AFF7A9" w14:textId="16558170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662CD0C3" w14:textId="77777777" w:rsidTr="004837BD">
        <w:trPr>
          <w:trHeight w:val="293"/>
        </w:trPr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C3244FD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V - БИОЛОШКА СРЕДСТВА (018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до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021)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F8D967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017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65D25D79" w14:textId="3C48C0AC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5258C9AA" w14:textId="0019124F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333D6F60" w14:textId="1C028D8F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56E68FF0" w14:textId="1A5A9B15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07033FFD" w14:textId="77777777" w:rsidTr="00F85156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1BC3A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1.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Шуме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EF2C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018</w:t>
            </w:r>
          </w:p>
        </w:tc>
        <w:tc>
          <w:tcPr>
            <w:tcW w:w="57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4A4CA35" w14:textId="076FC4E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0EE2E25" w14:textId="0BCF0F3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C6D0194" w14:textId="7644C66C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CE27730" w14:textId="22EE055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51401CB0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A6E55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2.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Вишегодишњи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засади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766CD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019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39FC1F5" w14:textId="0C1AA38F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2E094AC" w14:textId="4DE6D393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CB43498" w14:textId="2455CDC4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8528835" w14:textId="103625CF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0CA9CE85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97810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3. Основно стадо и остала биолошка средства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FB56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020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6FF4E70" w14:textId="489F4754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B7121F6" w14:textId="4CF9802F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E30BD32" w14:textId="06798FC6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ED71768" w14:textId="47A23CD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4F13FD73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480B5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4. Аванси и биолошка средства у припреми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A8907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021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C57B340" w14:textId="6ACD9140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B8472B2" w14:textId="1853E8CB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330E558" w14:textId="06B62E09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5DB09CE" w14:textId="1BAA2F7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2C3038B3" w14:textId="77777777" w:rsidTr="004837B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CEF07E8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VI - ДУГОРОЧНИ ФИНАНСИЈСКИ ПЛАСМАНИ (023+024+025+030+033)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0F350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022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2772675F" w14:textId="63F09A6F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6AF47DD4" w14:textId="592760C0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408C1172" w14:textId="5A6CC118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58861DC0" w14:textId="29FF3197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5E60A576" w14:textId="77777777" w:rsidTr="00F85156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BFEB9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1. Учешће у капиталу зависних 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субјеката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7D4EC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023</w:t>
            </w:r>
          </w:p>
        </w:tc>
        <w:tc>
          <w:tcPr>
            <w:tcW w:w="57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0605A25" w14:textId="25AF4304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B6F1363" w14:textId="6589F7A4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F477D8D" w14:textId="66DE7C8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4A87A17" w14:textId="603CB94D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749F1B0C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8894B" w14:textId="018BBDAD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2. Учешће у капит. придр. субјеката и зајед. подухвата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7CB88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024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4C7C63F" w14:textId="00B0D8F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F0D2E50" w14:textId="05428597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7B67B38" w14:textId="2B082FB1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EA1EA1D" w14:textId="310B93F0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0176C947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D8443" w14:textId="759E2271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3. Финансијска сред. по аморт. вријед. (026 до 029)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7BD34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025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E925CF1" w14:textId="756D3636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004565A" w14:textId="30CBCBD0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1719B81" w14:textId="3BAB413F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E67716B" w14:textId="092F168E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3962333E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44D22" w14:textId="0C1BFC2E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 3.1. Дугорочни кредити повез. правним лицима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FEEDD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026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7DB6D99" w14:textId="6660DB27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8087434" w14:textId="03689416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75EBEC5" w14:textId="20114E48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8C930CE" w14:textId="19950F6B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3CAD24C1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4944A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3.2.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Дугорочни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кредити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земљи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9884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027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87E5B92" w14:textId="0BB6793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28BBDF7" w14:textId="2424132E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60382FA" w14:textId="0B218ED6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FC466EB" w14:textId="12C59C0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78EF8032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7E2B8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3.3.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Дугорочни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кредити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иностранству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1882F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028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B8236A8" w14:textId="10BFFF9B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D77C517" w14:textId="73400280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6D0E4B1" w14:textId="767CB4C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6E20BE8" w14:textId="1D7E3C3C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0FF1E5A2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5F1DB" w14:textId="0DB77235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 3.4. Остала финансијска средства по аморт. вријед.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C236B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029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11796F0" w14:textId="4C03316F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1065193" w14:textId="6D1F0A98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A744CD1" w14:textId="4FB87BFC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AB3D4A6" w14:textId="104BD9F1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4A837C1E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33EF5" w14:textId="6FFD3989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4. Фин. сред. по фер вр. кроз ост.ук. резултат (031+032)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3254D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030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10AF52E" w14:textId="6C30709C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C6CC970" w14:textId="204C4AEC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478C4D3" w14:textId="023A5490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823A526" w14:textId="0649D4F8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3C42977B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D7885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4.1.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Власнички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инструменти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55631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031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5086167" w14:textId="020A9E63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D8D90D3" w14:textId="5B1AAEA0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AF9B16B" w14:textId="7AEB5ECC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8180348" w14:textId="58BABE9B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3E9807D9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A179B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4.2.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Дужнички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инструменти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891E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032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E729A79" w14:textId="1CAC19BF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D9CCCFB" w14:textId="570217A6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370756C" w14:textId="19D07246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C55B1F0" w14:textId="1DD9C210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460EDBD1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1EA7E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5.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Потраживања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финансијском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лизингу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DDBBC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033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A238DB8" w14:textId="22742D6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1009E31" w14:textId="1BC0A194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FC1892D" w14:textId="468DA7D0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EB87936" w14:textId="15C86C2E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755BAED0" w14:textId="77777777" w:rsidTr="004837B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313BA8A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VII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- ОСТАЛА ДУГОРОЧНА СРЕДСТВА И РАЗГРАНИЧЕЊА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6E82343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034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729DA717" w14:textId="7F510D50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252010D2" w14:textId="29C9D6E2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5A321EAE" w14:textId="624F83D2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4FCFE39C" w14:textId="345ED068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05555EBD" w14:textId="77777777" w:rsidTr="004837BD">
        <w:trPr>
          <w:trHeight w:val="293"/>
        </w:trPr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4E44EB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Б. ОДЛОЖЕНА ПОРЕСКА СРЕДСТВА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B6BFD1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035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noWrap/>
            <w:vAlign w:val="center"/>
          </w:tcPr>
          <w:p w14:paraId="3FE9839A" w14:textId="76B2D972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noWrap/>
            <w:vAlign w:val="center"/>
          </w:tcPr>
          <w:p w14:paraId="7C6A7A24" w14:textId="0E19B503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vAlign w:val="center"/>
          </w:tcPr>
          <w:p w14:paraId="1BDCB70F" w14:textId="79242571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vAlign w:val="center"/>
          </w:tcPr>
          <w:p w14:paraId="7D677736" w14:textId="4C64E355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3E64ADB7" w14:textId="77777777" w:rsidTr="004837BD">
        <w:trPr>
          <w:trHeight w:val="293"/>
        </w:trPr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7201F8C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В. ТЕКУЋА СРЕДСТВА (037+044)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667221D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036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noWrap/>
            <w:vAlign w:val="center"/>
          </w:tcPr>
          <w:p w14:paraId="1D948DBA" w14:textId="455C5AF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11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961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655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noWrap/>
            <w:vAlign w:val="center"/>
          </w:tcPr>
          <w:p w14:paraId="670DCE38" w14:textId="519616E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12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352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823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vAlign w:val="center"/>
          </w:tcPr>
          <w:p w14:paraId="17AD1649" w14:textId="4D742CE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12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449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vAlign w:val="center"/>
          </w:tcPr>
          <w:p w14:paraId="663C9D1F" w14:textId="5CFD109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12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472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069</w:t>
            </w:r>
          </w:p>
        </w:tc>
      </w:tr>
      <w:tr w:rsidR="00EB000A" w:rsidRPr="00067EB0" w14:paraId="5432F5D2" w14:textId="77777777" w:rsidTr="004837BD">
        <w:trPr>
          <w:trHeight w:val="293"/>
        </w:trPr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7691E32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- ЗАЛИХЕ, СТАЛНА СРЕД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 xml:space="preserve">. 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НАМИЈЕЊЕНА ПРОДАЈИ И СРЕД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ПОСЛОВАЊА КОЈЕ СЕ ОБУСТАВЉА (038 ДО 043)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6B84066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037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758B79E5" w14:textId="7495D575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017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02D0352A" w14:textId="29301ABF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013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503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08944030" w14:textId="18816BCA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005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3A6F2032" w14:textId="7D54D521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996</w:t>
            </w:r>
            <w:r w:rsidR="003B22FB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132</w:t>
            </w:r>
          </w:p>
        </w:tc>
      </w:tr>
      <w:tr w:rsidR="00EB000A" w:rsidRPr="00067EB0" w14:paraId="3DD6800C" w14:textId="77777777" w:rsidTr="00F85156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D57C6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 xml:space="preserve">  1.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Залихе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материјала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D22A5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038</w:t>
            </w:r>
          </w:p>
        </w:tc>
        <w:tc>
          <w:tcPr>
            <w:tcW w:w="57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856D401" w14:textId="3DEA8AED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885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55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6100FD0" w14:textId="615FF0F9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880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794</w:t>
            </w:r>
          </w:p>
        </w:tc>
        <w:tc>
          <w:tcPr>
            <w:tcW w:w="567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13B9C85" w14:textId="4BC55118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875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950</w:t>
            </w:r>
          </w:p>
        </w:tc>
        <w:tc>
          <w:tcPr>
            <w:tcW w:w="551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6F05AC1" w14:textId="7AA1A40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871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132</w:t>
            </w:r>
          </w:p>
        </w:tc>
      </w:tr>
      <w:tr w:rsidR="00EB000A" w:rsidRPr="00067EB0" w14:paraId="129A408E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B0F58" w14:textId="2DAEA3D8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2. Залихе недовршене произ., полупроиз. и нед. услуг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88BA6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039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B620944" w14:textId="616EB0E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B0A44C2" w14:textId="246DD75D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3FC82CC" w14:textId="03EBD6A3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932880E" w14:textId="52E0DCC0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389B00EA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B354B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3.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Залихе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готових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85071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040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EA2E2DB" w14:textId="63054CCC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9E5C34C" w14:textId="4AE0E72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E822F59" w14:textId="4BE14D3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35F4305" w14:textId="01880FF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2E7FA7B4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EF2A4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4.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Залихе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робе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F4B0D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041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35F2AE3" w14:textId="1245BF1D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709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4FCEF00" w14:textId="4E2BCA83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709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669B71B" w14:textId="35EE514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70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0A2540F" w14:textId="0B1414D1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65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EB000A" w:rsidRPr="00067EB0" w14:paraId="4C74CEC9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17F93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5. Стална средства намијењена продаји и средства пословања које се обуставља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82CC7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042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7FAAA3B" w14:textId="2C499A6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6616E67" w14:textId="0A278FCD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2D53E83" w14:textId="48593A8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9CBD9F0" w14:textId="49D667D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42932AE4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DE5DD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6.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Дати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аванси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817E4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043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419600B" w14:textId="73C48D1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60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C865425" w14:textId="777E37BC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60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856FA97" w14:textId="1E00DA7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60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BD8431A" w14:textId="47172D28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60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EB000A" w:rsidRPr="00067EB0" w14:paraId="2B384A40" w14:textId="77777777" w:rsidTr="004837B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2E13CA1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- КРАТКОРОЧНА СРЕДСТВА ИЗУЗЕВ ЗАЛИХА И СТАЛНИХ СРЕДСТАВА НАМЈЕЊЕНИХ ПРОДАЈИ (045+052+061+064+065)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5DFB12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044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619ADAC9" w14:textId="74D4633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943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726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0CC839C6" w14:textId="132E0AD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11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339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785D11DB" w14:textId="239B98E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11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443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2582EFDA" w14:textId="08A4801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11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475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937</w:t>
            </w:r>
          </w:p>
        </w:tc>
      </w:tr>
      <w:tr w:rsidR="00EB000A" w:rsidRPr="00067EB0" w14:paraId="4AF5E34B" w14:textId="77777777" w:rsidTr="00F85156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53ABD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 1.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Краткорочна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потраживања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(046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до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051)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B350E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045</w:t>
            </w:r>
          </w:p>
        </w:tc>
        <w:tc>
          <w:tcPr>
            <w:tcW w:w="57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F9F5677" w14:textId="170B021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660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441</w:t>
            </w:r>
          </w:p>
        </w:tc>
        <w:tc>
          <w:tcPr>
            <w:tcW w:w="55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EC50127" w14:textId="381F1AE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171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747</w:t>
            </w:r>
          </w:p>
        </w:tc>
        <w:tc>
          <w:tcPr>
            <w:tcW w:w="567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6C9FA8D" w14:textId="76C89A7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295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583</w:t>
            </w:r>
          </w:p>
        </w:tc>
        <w:tc>
          <w:tcPr>
            <w:tcW w:w="551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D9DD4B5" w14:textId="51C932D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295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773</w:t>
            </w:r>
          </w:p>
        </w:tc>
      </w:tr>
      <w:tr w:rsidR="00EB000A" w:rsidRPr="00067EB0" w14:paraId="22E4AABD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D8F48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1.1.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Купци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повезана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правна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EB198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046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9BFF867" w14:textId="5E161376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4A93545" w14:textId="57779128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A6D9E91" w14:textId="5ED78059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A68D5F2" w14:textId="67283CA1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16672469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6D805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1.2.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Купци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земљи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A1CF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047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946382C" w14:textId="26702F33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681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228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5E5E746" w14:textId="679B6468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183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919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FE62280" w14:textId="3EECC693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307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570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AC65993" w14:textId="531314E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307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570</w:t>
            </w:r>
          </w:p>
        </w:tc>
      </w:tr>
      <w:tr w:rsidR="00EB000A" w:rsidRPr="00067EB0" w14:paraId="3CDB488E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C98FA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1.3.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Купци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иностранства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57793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048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4B92A8D" w14:textId="57F29FC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134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376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EA24F7E" w14:textId="7F3513FE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133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704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3D080BF" w14:textId="4D011D9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133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035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0E7EF7C" w14:textId="392D1D7E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132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370</w:t>
            </w:r>
          </w:p>
        </w:tc>
      </w:tr>
      <w:tr w:rsidR="00EB000A" w:rsidRPr="00067EB0" w14:paraId="69811062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B47A0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1.4.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Потраживања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специфичних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послова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7AF5F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049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98FBF14" w14:textId="7CBD93CF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AA24DF0" w14:textId="1409D64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F94CAB3" w14:textId="7582742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A311F0E" w14:textId="6A2C1807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EB000A" w:rsidRPr="00067EB0" w14:paraId="438D2627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E7791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1.5.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Остала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краткорочна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потраживања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DA1BC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050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1D27BA4" w14:textId="7F8A407E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844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337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2DE3452" w14:textId="22A94BA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853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625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189FD71" w14:textId="3216A98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854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478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5CC8EBF" w14:textId="13B53841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855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333</w:t>
            </w:r>
          </w:p>
        </w:tc>
      </w:tr>
      <w:tr w:rsidR="00EB000A" w:rsidRPr="00067EB0" w14:paraId="09318CD5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D8E3F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 1.6. Потраживања за више плаћен порез на добит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6C5D3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051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0201FAD" w14:textId="52656123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B6BD22A" w14:textId="084A47F8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26A7672" w14:textId="36F2A1E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94EA58A" w14:textId="4B07BD6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700DF174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477DB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 2.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Краткорочни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финансијски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пласмани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(053+058+059+060)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6FA67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052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5E12632" w14:textId="2D1C6A35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98331C4" w14:textId="00C7D7A0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91911BC" w14:textId="78F2ABAD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1CA117E" w14:textId="714C65D5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1457D72A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4D185" w14:textId="2F7ADD64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 2.1. Финансијска сред. по аморт. вр. (054 до 057)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6C831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053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D0AB05A" w14:textId="5B10FB64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E1C6182" w14:textId="65B4A77D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1D598F6" w14:textId="7AD7F183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A59DBF3" w14:textId="7AC731B3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100A3727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63097" w14:textId="20DA4D39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    а) Кратк. кредити повезаним правним лицима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2CB87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054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4A6B622" w14:textId="62E29240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AA62A1E" w14:textId="20FEF84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3AAA3BB" w14:textId="7E58750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45806D1" w14:textId="4444C6E0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0F609F2A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2819F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    б) Краткорочни кредити у земљи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3A247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055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5555ED2" w14:textId="7B1AEC77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723A71B" w14:textId="24BB8798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DCEAAB9" w14:textId="40BDD06D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C7854F8" w14:textId="7318C889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0A497B2D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C569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    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в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) Краткорочни кредити у иностранству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FF4A2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056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9A8BA20" w14:textId="50C3E99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8F93E35" w14:textId="14BD576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CD45643" w14:textId="2DF5E0F4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8FE2E78" w14:textId="0B086738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45829A7A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72F0F" w14:textId="7C99E49F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    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г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) Остала фин. сред. по аморт. вриједности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537C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057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358B0C4" w14:textId="479BFE37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C823E53" w14:textId="78124089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B9DB7F0" w14:textId="71883B69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CA65E75" w14:textId="70CA772F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0CEB0C60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0A6B" w14:textId="6A0C802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 2.2. Фин. сред. по фер вријед. кроз биланс успјеха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58B6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058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930E048" w14:textId="3D947AF3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318EE1E" w14:textId="4A97E45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E73C513" w14:textId="2FEF5A3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A5C2B05" w14:textId="02909C64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728775A1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68323" w14:textId="6813C0E9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2.3.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Потраживањ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а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финансијском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лизингу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19B67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059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0536F0C" w14:textId="3B271CCB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BD7F4C7" w14:textId="1D62C9B6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6D652D5" w14:textId="61ECA3DC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734755E" w14:textId="7F114ED0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3C366678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8A390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2.4.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Дериватна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финансијска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7B1BE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060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C1A851D" w14:textId="47B83772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0718121" w14:textId="426ED19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D738F6D" w14:textId="32CF6403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5522A88" w14:textId="0594E089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2EF18BF4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5D2E1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 3.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Готовински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еквиваленти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готовина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(062+063)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7A795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061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964A830" w14:textId="56921B81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765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347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59527F6" w14:textId="3955686D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638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322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62AB8C5" w14:textId="6FA0025D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606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941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FFF4471" w14:textId="33F38A4D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628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136</w:t>
            </w:r>
          </w:p>
        </w:tc>
      </w:tr>
      <w:tr w:rsidR="00EB000A" w:rsidRPr="00067EB0" w14:paraId="1E988DA8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2CE82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3.1.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Готовински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еквиваленти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913E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062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14DC4D0" w14:textId="6D75FCD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F841A02" w14:textId="4EA2456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9E68C47" w14:textId="1F551FDE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CA0598F" w14:textId="62BCD03B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EB000A" w:rsidRPr="00067EB0" w14:paraId="00118DFE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F1D2D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3.2.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Готовина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F3B8F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063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1ECD296" w14:textId="1D71BE25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765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347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557A53A" w14:textId="00C0CFBA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638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322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E6A68A6" w14:textId="5F637113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606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941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33DAC8D" w14:textId="658CCDE1" w:rsidR="00EB000A" w:rsidRPr="00067EB0" w:rsidRDefault="00EB000A" w:rsidP="00EB000A">
            <w:pPr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628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136</w:t>
            </w:r>
          </w:p>
        </w:tc>
      </w:tr>
      <w:tr w:rsidR="00EB000A" w:rsidRPr="00067EB0" w14:paraId="4632B158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10AE9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 4.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Порез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додату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вриједност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C6AFB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064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EF0FA98" w14:textId="09B57C32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DCA8A24" w14:textId="11164AE4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E22304A" w14:textId="0654B514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0A35CF9" w14:textId="52D64166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EB000A" w:rsidRPr="00067EB0" w14:paraId="66DF1F15" w14:textId="77777777" w:rsidTr="00F85156">
        <w:trPr>
          <w:trHeight w:val="293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A6499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 5.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Краткорочна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разграничења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1FD13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065</w:t>
            </w:r>
          </w:p>
        </w:tc>
        <w:tc>
          <w:tcPr>
            <w:tcW w:w="57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1D6A448" w14:textId="49F69D94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513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938</w:t>
            </w:r>
          </w:p>
        </w:tc>
        <w:tc>
          <w:tcPr>
            <w:tcW w:w="550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2694B07" w14:textId="567003F5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525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251</w:t>
            </w:r>
          </w:p>
        </w:tc>
        <w:tc>
          <w:tcPr>
            <w:tcW w:w="567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C702277" w14:textId="4D75F5DC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536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614</w:t>
            </w:r>
          </w:p>
        </w:tc>
        <w:tc>
          <w:tcPr>
            <w:tcW w:w="551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4E6D751" w14:textId="3498BBF9" w:rsidR="00EB000A" w:rsidRPr="00067EB0" w:rsidRDefault="00EB000A" w:rsidP="00EB000A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548</w:t>
            </w:r>
            <w:r w:rsidR="004F4D9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029</w:t>
            </w:r>
          </w:p>
        </w:tc>
      </w:tr>
      <w:tr w:rsidR="00EB000A" w:rsidRPr="00067EB0" w14:paraId="48DF593B" w14:textId="77777777" w:rsidTr="004837B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8B84E9C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Г. БИЛАНСНА АКТИВА (001+035+036)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1AC725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066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noWrap/>
            <w:vAlign w:val="center"/>
          </w:tcPr>
          <w:p w14:paraId="7FAA5760" w14:textId="28DA215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88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555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noWrap/>
            <w:vAlign w:val="center"/>
          </w:tcPr>
          <w:p w14:paraId="44E708DE" w14:textId="022796C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93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846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vAlign w:val="center"/>
          </w:tcPr>
          <w:p w14:paraId="6E4C0463" w14:textId="11334DA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93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443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743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vAlign w:val="center"/>
          </w:tcPr>
          <w:p w14:paraId="75513EB3" w14:textId="647DDA5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93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467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484</w:t>
            </w:r>
          </w:p>
        </w:tc>
      </w:tr>
      <w:tr w:rsidR="00EB000A" w:rsidRPr="00067EB0" w14:paraId="4C607467" w14:textId="77777777" w:rsidTr="004837BD">
        <w:trPr>
          <w:trHeight w:val="293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FE2E" w14:textId="77777777" w:rsidR="00EB000A" w:rsidRPr="00067EB0" w:rsidRDefault="00EB000A" w:rsidP="00EB000A">
            <w:pPr>
              <w:ind w:left="-57" w:righ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Д. ВАНБИЛАНСНА АКТИВА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0B12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067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E277BA4" w14:textId="67A1EF1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27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BBF3511" w14:textId="72A3405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27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163BC00" w14:textId="20627A2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27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A2FF1E9" w14:textId="6761ED0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27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  <w:r w:rsidR="004F4D9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</w:p>
        </w:tc>
      </w:tr>
    </w:tbl>
    <w:p w14:paraId="2B5E62EB" w14:textId="77777777" w:rsidR="00D90043" w:rsidRPr="00067EB0" w:rsidRDefault="00D90043">
      <w:pPr>
        <w:rPr>
          <w:rFonts w:ascii="Calibri" w:hAnsi="Calibri"/>
          <w:bCs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/>
          <w:color w:val="000000" w:themeColor="text1"/>
          <w:sz w:val="22"/>
          <w:szCs w:val="22"/>
          <w:lang w:val="bs-Cyrl-BA"/>
        </w:rPr>
        <w:br w:type="page"/>
      </w:r>
    </w:p>
    <w:p w14:paraId="5F05A07E" w14:textId="44C3C8E9" w:rsidR="006B4064" w:rsidRPr="00067EB0" w:rsidRDefault="006B4064" w:rsidP="006B4064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sr-Latn-BA"/>
        </w:rPr>
      </w:pP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lastRenderedPageBreak/>
        <w:t xml:space="preserve">Табела бр.  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  <w:lang w:val="bs-Cyrl-BA"/>
        </w:rPr>
        <w:t>15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- Планирани биланс стања </w:t>
      </w:r>
      <w:r w:rsidR="00717CED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–</w:t>
      </w:r>
      <w:r w:rsidR="00B92EFD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билансна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</w:t>
      </w:r>
      <w:r w:rsidR="00B92EFD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п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асива за период  202</w:t>
      </w:r>
      <w:r w:rsidR="00143DCF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4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</w:t>
      </w:r>
      <w:r w:rsidR="00717CED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– 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202</w:t>
      </w:r>
      <w:r w:rsidR="00143DCF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6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7"/>
        <w:gridCol w:w="707"/>
        <w:gridCol w:w="994"/>
        <w:gridCol w:w="992"/>
        <w:gridCol w:w="992"/>
        <w:gridCol w:w="1101"/>
      </w:tblGrid>
      <w:tr w:rsidR="003A3448" w:rsidRPr="00067EB0" w14:paraId="4F91AA94" w14:textId="77777777" w:rsidTr="00A70EAC">
        <w:trPr>
          <w:trHeight w:val="288"/>
          <w:tblHeader/>
        </w:trPr>
        <w:tc>
          <w:tcPr>
            <w:tcW w:w="2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EAFAC8" w14:textId="77777777" w:rsidR="00CC342A" w:rsidRPr="00067EB0" w:rsidRDefault="00CC342A" w:rsidP="00CC342A">
            <w:pPr>
              <w:ind w:left="-113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Опис</w:t>
            </w:r>
            <w:proofErr w:type="spellEnd"/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A3B1E8" w14:textId="77777777" w:rsidR="00CC342A" w:rsidRPr="00067EB0" w:rsidRDefault="00CC342A" w:rsidP="00143DCF">
            <w:pPr>
              <w:ind w:left="-113" w:right="-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Ознака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за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АОП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CECF6CF" w14:textId="77777777" w:rsidR="00CC342A" w:rsidRPr="00067EB0" w:rsidRDefault="00CC342A" w:rsidP="00A70EAC">
            <w:pPr>
              <w:ind w:left="-113" w:right="-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Процјена</w:t>
            </w:r>
            <w:proofErr w:type="spellEnd"/>
          </w:p>
          <w:p w14:paraId="59C541C2" w14:textId="2E141839" w:rsidR="00CC342A" w:rsidRPr="00067EB0" w:rsidRDefault="009733E8" w:rsidP="00A70EAC">
            <w:pPr>
              <w:ind w:left="-113" w:right="-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  <w:lang w:val="sr-Cyrl-BA"/>
              </w:rPr>
              <w:t>31.12.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202</w:t>
            </w:r>
            <w:r w:rsidR="0043472B"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  <w:lang w:val="sr-Cyrl-BA"/>
              </w:rPr>
              <w:t>3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15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F78924E" w14:textId="77777777" w:rsidR="00CC342A" w:rsidRPr="00067EB0" w:rsidRDefault="00CC342A" w:rsidP="00CC342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План</w:t>
            </w:r>
            <w:proofErr w:type="spellEnd"/>
          </w:p>
        </w:tc>
      </w:tr>
      <w:tr w:rsidR="003A3448" w:rsidRPr="00067EB0" w14:paraId="3A93B06A" w14:textId="77777777" w:rsidTr="00A70EAC">
        <w:trPr>
          <w:trHeight w:val="288"/>
          <w:tblHeader/>
        </w:trPr>
        <w:tc>
          <w:tcPr>
            <w:tcW w:w="2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9CD81" w14:textId="77777777" w:rsidR="00CC342A" w:rsidRPr="00067EB0" w:rsidRDefault="00CC342A" w:rsidP="00CC342A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D8A42" w14:textId="77777777" w:rsidR="00CC342A" w:rsidRPr="00067EB0" w:rsidRDefault="00CC342A" w:rsidP="00CC342A">
            <w:pPr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</w:p>
        </w:tc>
        <w:tc>
          <w:tcPr>
            <w:tcW w:w="5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38DC8E4" w14:textId="77777777" w:rsidR="00CC342A" w:rsidRPr="00067EB0" w:rsidRDefault="00CC342A" w:rsidP="00CC342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1608E2C" w14:textId="0666E4C4" w:rsidR="00CC342A" w:rsidRPr="00067EB0" w:rsidRDefault="009733E8" w:rsidP="009733E8">
            <w:pPr>
              <w:ind w:left="-170" w:right="-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31.12.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202</w:t>
            </w:r>
            <w:r w:rsidR="0043472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4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03B026E" w14:textId="4FA604FD" w:rsidR="00CC342A" w:rsidRPr="00067EB0" w:rsidRDefault="009733E8" w:rsidP="009733E8">
            <w:pPr>
              <w:ind w:left="-170" w:right="-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31.12.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202</w:t>
            </w:r>
            <w:r w:rsidR="0043472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5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2D904A2" w14:textId="1C01D09D" w:rsidR="00CC342A" w:rsidRPr="00067EB0" w:rsidRDefault="009733E8" w:rsidP="009733E8">
            <w:pPr>
              <w:ind w:left="-170" w:right="-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31.12.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202</w:t>
            </w:r>
            <w:r w:rsidR="0043472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6</w:t>
            </w:r>
            <w:r w:rsidR="00CC342A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</w:p>
        </w:tc>
      </w:tr>
      <w:tr w:rsidR="003A3448" w:rsidRPr="00067EB0" w14:paraId="0F4F0465" w14:textId="77777777" w:rsidTr="00F153B4">
        <w:trPr>
          <w:trHeight w:val="288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3AC1F" w14:textId="77777777" w:rsidR="00717CED" w:rsidRPr="00067EB0" w:rsidRDefault="00717CED" w:rsidP="00CC342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ПАСИВА</w:t>
            </w:r>
          </w:p>
        </w:tc>
      </w:tr>
      <w:tr w:rsidR="000C1161" w:rsidRPr="00067EB0" w14:paraId="0D854EC0" w14:textId="77777777" w:rsidTr="000C1161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5685614" w14:textId="7DC90DBC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А. КАПИТАЛ (102-110+113-114+115+119+122-123+124-128+131)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BB30B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101</w:t>
            </w:r>
          </w:p>
        </w:tc>
        <w:tc>
          <w:tcPr>
            <w:tcW w:w="51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noWrap/>
            <w:vAlign w:val="center"/>
          </w:tcPr>
          <w:p w14:paraId="1E494C41" w14:textId="4E00E71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66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642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697</w:t>
            </w:r>
          </w:p>
        </w:tc>
        <w:tc>
          <w:tcPr>
            <w:tcW w:w="50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noWrap/>
            <w:vAlign w:val="center"/>
          </w:tcPr>
          <w:p w14:paraId="7CFF16AD" w14:textId="0C53E33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67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187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052</w:t>
            </w:r>
          </w:p>
        </w:tc>
        <w:tc>
          <w:tcPr>
            <w:tcW w:w="50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vAlign w:val="center"/>
          </w:tcPr>
          <w:p w14:paraId="6115EC79" w14:textId="43E7058B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66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186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481</w:t>
            </w:r>
          </w:p>
        </w:tc>
        <w:tc>
          <w:tcPr>
            <w:tcW w:w="56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vAlign w:val="center"/>
          </w:tcPr>
          <w:p w14:paraId="211DC117" w14:textId="20850494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66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184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297</w:t>
            </w:r>
          </w:p>
        </w:tc>
      </w:tr>
      <w:tr w:rsidR="000C1161" w:rsidRPr="00067EB0" w14:paraId="3BBACAA7" w14:textId="77777777" w:rsidTr="000C1161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E2AC27D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 - ОСНОВНИ КАПИТАЛ (103+106+107+108+109)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740BB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102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53F2C200" w14:textId="0264EA1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38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754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23095544" w14:textId="2311F52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38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754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3818CE52" w14:textId="25531E42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38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754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233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2AAFF79B" w14:textId="04385B2A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38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754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233</w:t>
            </w:r>
          </w:p>
        </w:tc>
      </w:tr>
      <w:tr w:rsidR="0088458B" w:rsidRPr="00067EB0" w14:paraId="77835E22" w14:textId="77777777" w:rsidTr="00F85156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D3E3D" w14:textId="77777777" w:rsidR="0088458B" w:rsidRPr="00067EB0" w:rsidRDefault="0088458B" w:rsidP="0088458B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1.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Акцијски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капитал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(104+105)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96E46" w14:textId="77777777" w:rsidR="0088458B" w:rsidRPr="00067EB0" w:rsidRDefault="0088458B" w:rsidP="0088458B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103</w:t>
            </w:r>
          </w:p>
        </w:tc>
        <w:tc>
          <w:tcPr>
            <w:tcW w:w="51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1182B2D" w14:textId="2E531780" w:rsidR="0088458B" w:rsidRPr="00067EB0" w:rsidRDefault="0088458B" w:rsidP="0088458B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38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754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233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73D3C96" w14:textId="4DABAB0D" w:rsidR="0088458B" w:rsidRPr="00067EB0" w:rsidRDefault="0088458B" w:rsidP="0088458B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38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754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233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349F4CC" w14:textId="3F2E7EE9" w:rsidR="0088458B" w:rsidRPr="00067EB0" w:rsidRDefault="0088458B" w:rsidP="0088458B">
            <w:pPr>
              <w:ind w:left="-57" w:right="-57"/>
              <w:jc w:val="center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38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754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233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74119B0" w14:textId="5371EE37" w:rsidR="0088458B" w:rsidRPr="00067EB0" w:rsidRDefault="0088458B" w:rsidP="0088458B">
            <w:pPr>
              <w:ind w:left="-57" w:right="-57"/>
              <w:jc w:val="center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38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754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233</w:t>
            </w:r>
          </w:p>
        </w:tc>
      </w:tr>
      <w:tr w:rsidR="0088458B" w:rsidRPr="00067EB0" w14:paraId="5378C8F2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F3F75" w14:textId="77777777" w:rsidR="0088458B" w:rsidRPr="00067EB0" w:rsidRDefault="0088458B" w:rsidP="0088458B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1.1.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Акцијски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капитал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обичне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акције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21DC9" w14:textId="77777777" w:rsidR="0088458B" w:rsidRPr="00067EB0" w:rsidRDefault="0088458B" w:rsidP="0088458B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104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76D56ED" w14:textId="66857380" w:rsidR="0088458B" w:rsidRPr="00067EB0" w:rsidRDefault="0088458B" w:rsidP="0088458B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38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754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233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8AC90B3" w14:textId="713A14D1" w:rsidR="0088458B" w:rsidRPr="00067EB0" w:rsidRDefault="0088458B" w:rsidP="0088458B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38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754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233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F37EB41" w14:textId="00584868" w:rsidR="0088458B" w:rsidRPr="00067EB0" w:rsidRDefault="0088458B" w:rsidP="0088458B">
            <w:pPr>
              <w:ind w:left="-57" w:right="-57"/>
              <w:jc w:val="center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38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754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233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F4920B7" w14:textId="48A86918" w:rsidR="0088458B" w:rsidRPr="00067EB0" w:rsidRDefault="0088458B" w:rsidP="0088458B">
            <w:pPr>
              <w:ind w:left="-57" w:right="-57"/>
              <w:jc w:val="center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38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754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233</w:t>
            </w:r>
          </w:p>
        </w:tc>
      </w:tr>
      <w:tr w:rsidR="000C1161" w:rsidRPr="00067EB0" w14:paraId="5CED9659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1DC28" w14:textId="1A7DA19E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1.2. Акцијски капитал – повлашћ. (приоритетне) акц.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7C81E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105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C34FBB9" w14:textId="6994788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7A98CFF" w14:textId="029E888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E92F397" w14:textId="763E746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697E9B6" w14:textId="108DA43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30A2CA56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DCD1E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2. Удјели друштва са ограниченом одговорношћу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2CA3F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106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7359E44" w14:textId="22EDFCD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F056634" w14:textId="48FB43C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D2EA804" w14:textId="16BCC4D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1F07419" w14:textId="2807131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50F7990C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90467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3.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Улози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AE857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107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E60346F" w14:textId="3AB56E6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BC87691" w14:textId="3C25D17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4797643" w14:textId="43F1CC9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2BABD2A" w14:textId="49DE706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1C357EE8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74252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4.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Државни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80FEB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108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30772D3" w14:textId="50B6ADA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FCCFB4A" w14:textId="60C08D2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5D142C9" w14:textId="1DB6152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7FC116D" w14:textId="01930ED0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2516CB61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24AF2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5.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Остали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основни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1F663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109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F2610F3" w14:textId="3B8B61D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2652413" w14:textId="1B2A61A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D25D907" w14:textId="0B54FA00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0039925" w14:textId="7A5BE23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4CBDB75F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684FEC9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- ОТКУПЉЕНЕ СОПСТВЕНЕ АКЦИЈЕ И УПИСАНИ НЕУПЛАЋЕНИ КАПИТАЛ (111+112)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72F55AC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1DF69841" w14:textId="006D74D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183BB741" w14:textId="64B44E7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45F1F096" w14:textId="7A42B1B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6DA77844" w14:textId="5D3A112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0DCEC45F" w14:textId="77777777" w:rsidTr="00B94D80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09C4B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1. Откупљене сопствене акције и удјели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8A87C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111</w:t>
            </w:r>
          </w:p>
        </w:tc>
        <w:tc>
          <w:tcPr>
            <w:tcW w:w="51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C948292" w14:textId="21CE391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8621FF6" w14:textId="0720244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7710333" w14:textId="2996C09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5948568" w14:textId="5A8073F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272D3B7F" w14:textId="77777777" w:rsidTr="00B94D80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01EF7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2.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Уписани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неуплаћени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DB4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112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DA7E0D7" w14:textId="7D1B0C3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C6999F5" w14:textId="2EF8088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A441D99" w14:textId="5E067D3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2306F5E" w14:textId="130BA01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39B332DA" w14:textId="77777777" w:rsidTr="0088458B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0D504285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III - ЕМИСИОНА ПРЕМИЈА 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B149173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113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3F1CDE44" w14:textId="5DF4670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5187A959" w14:textId="22FEB3A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5C78A295" w14:textId="15E58B7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1B021382" w14:textId="70BAC56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16254443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AB299C2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IV - ЕМИСИОНИ ГУБИТАК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0C162AC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114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35F326FE" w14:textId="18742D7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4C2BB531" w14:textId="39A39CC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43D2E740" w14:textId="2A5AACC0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0CFE62E9" w14:textId="2CCCE43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345366E6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EB879FC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V - РЕЗЕРВЕ (116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до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118)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62C828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115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24974D0E" w14:textId="4A1B092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581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5B73E2EF" w14:textId="1CACB94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55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07D5C44B" w14:textId="1DBAB64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69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751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2ED82014" w14:textId="7BD2502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81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375</w:t>
            </w:r>
          </w:p>
        </w:tc>
      </w:tr>
      <w:tr w:rsidR="000C1161" w:rsidRPr="00067EB0" w14:paraId="1508FC0C" w14:textId="77777777" w:rsidTr="00B94D80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F51E7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1.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Законске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60EA4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116</w:t>
            </w:r>
          </w:p>
        </w:tc>
        <w:tc>
          <w:tcPr>
            <w:tcW w:w="51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63C9002" w14:textId="692EDFE0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581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C6D5BD1" w14:textId="5D81BDB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55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608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A683884" w14:textId="4572034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69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751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B4D06C1" w14:textId="69B5DBF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81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375</w:t>
            </w:r>
          </w:p>
        </w:tc>
      </w:tr>
      <w:tr w:rsidR="000C1161" w:rsidRPr="00067EB0" w14:paraId="0F91701F" w14:textId="77777777" w:rsidTr="00B94D80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A1B59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2.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Статутарне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7E7A5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117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43E7544" w14:textId="3AFB0F0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B2580C2" w14:textId="7D52599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8C937CB" w14:textId="5A71418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A6E2BC2" w14:textId="1366A730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3D2466F7" w14:textId="77777777" w:rsidTr="0088458B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7030B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3.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Остале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C962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118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B698294" w14:textId="031D361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9C33FE2" w14:textId="075FEA9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2768BF5" w14:textId="45E4B83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8E3FB16" w14:textId="1802591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88458B" w:rsidRPr="00067EB0" w14:paraId="7EB0BF28" w14:textId="77777777" w:rsidTr="0088458B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8EE1C1" w14:textId="77777777" w:rsidR="0088458B" w:rsidRPr="00067EB0" w:rsidRDefault="0088458B" w:rsidP="0088458B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VI - РЕВАЛОРИЗАЦИОНЕ РЕЗЕРВЕ (120+121)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5C7782A7" w14:textId="77777777" w:rsidR="0088458B" w:rsidRPr="00067EB0" w:rsidRDefault="0088458B" w:rsidP="0088458B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119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  <w:noWrap/>
            <w:vAlign w:val="center"/>
          </w:tcPr>
          <w:p w14:paraId="6FDC1CD4" w14:textId="382E3E83" w:rsidR="0088458B" w:rsidRPr="00067EB0" w:rsidRDefault="0088458B" w:rsidP="0088458B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25.940.927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CC"/>
            <w:noWrap/>
            <w:vAlign w:val="center"/>
          </w:tcPr>
          <w:p w14:paraId="6A4ADAE3" w14:textId="4ADBE3A6" w:rsidR="0088458B" w:rsidRPr="00067EB0" w:rsidRDefault="0088458B" w:rsidP="0088458B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25.425.927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54BC29A1" w14:textId="0CB31DB4" w:rsidR="0088458B" w:rsidRPr="00067EB0" w:rsidRDefault="0088458B" w:rsidP="0088458B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24.910.927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5195E64B" w14:textId="3252EC88" w:rsidR="0088458B" w:rsidRPr="00067EB0" w:rsidRDefault="0088458B" w:rsidP="0088458B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24.395.927</w:t>
            </w:r>
          </w:p>
        </w:tc>
      </w:tr>
      <w:tr w:rsidR="000C1161" w:rsidRPr="00067EB0" w14:paraId="6C7B1943" w14:textId="77777777" w:rsidTr="0088458B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261A8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1. Ревалоризационе резерве за некретнине, постројења, опрему и нематеријална средства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95B4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120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57E6B55" w14:textId="11DD3BF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25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940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927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DE887DA" w14:textId="27AC62A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25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425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927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CB08639" w14:textId="631FBB0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24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910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927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B19EBE2" w14:textId="4EC2758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24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395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927</w:t>
            </w:r>
          </w:p>
        </w:tc>
      </w:tr>
      <w:tr w:rsidR="000C1161" w:rsidRPr="00067EB0" w14:paraId="2CE9A1B3" w14:textId="77777777" w:rsidTr="00B94D80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50937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2.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Остале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ревалоризационе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F4FC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121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9648C77" w14:textId="113874C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16D7EC8" w14:textId="33F6E58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0A5986C" w14:textId="6D5B389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BD531F0" w14:textId="4851ADD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21614616" w14:textId="77777777" w:rsidTr="000C1161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9ED1DE1" w14:textId="630DB3F8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VII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– ПОЗИТИВНИ ЕФЕКТИ ВРЕДН. ФИН. СРЕДС. КОЈА СЕ ВРЕДНУЈУ ПО ФЕР ВРИЈЕД. КРОЗ ОСТАЛИ УК. РЕЗУЛТАТ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A01003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6F9323AB" w14:textId="7D25517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7ACC5C7D" w14:textId="2B60981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0D0533E7" w14:textId="7D354F8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1BA4EE93" w14:textId="6A6FD22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08D5A7FA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BCA74D0" w14:textId="188720DD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VIII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– НЕГАТИВНИ ЕФЕКТИ ВРЕДН. ФИН. СРЕДС. КОЈА СЕ ВРЕДНУЈУ ПО ФЕР ВРИЈЕД. КРОЗ ОСТАЛИ УК. РЕЗУЛТАТ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0F01998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123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6612A160" w14:textId="2ADCA2F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73C5D2D0" w14:textId="26A19AD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073567D5" w14:textId="0ECD60A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26DD0A02" w14:textId="143DF39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023B8AC1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99CC9C" w14:textId="1304840C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IX – НЕРАСПОРЕЂЕН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А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ДОБИТ (125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до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127)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24B254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124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07E2263C" w14:textId="015AD6B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946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957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09E16E91" w14:textId="087D860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951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284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285B6EF1" w14:textId="094A3F7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451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571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56BBEB37" w14:textId="7317875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952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763</w:t>
            </w:r>
          </w:p>
        </w:tc>
      </w:tr>
      <w:tr w:rsidR="000C1161" w:rsidRPr="00067EB0" w14:paraId="5EA7AE75" w14:textId="77777777" w:rsidTr="00B94D80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6C58F" w14:textId="415FB995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1. Нераспоређена добит ранијих год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Latn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/Нераспор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ђени вишак прихода над расходима ранијих година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5E8AD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125</w:t>
            </w:r>
          </w:p>
        </w:tc>
        <w:tc>
          <w:tcPr>
            <w:tcW w:w="51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A8C0AA5" w14:textId="3DB4FBA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526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043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9810E98" w14:textId="4508283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354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118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719AEF8" w14:textId="1E8FB84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571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558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F5A1A17" w14:textId="1E1A193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840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262</w:t>
            </w:r>
          </w:p>
        </w:tc>
      </w:tr>
      <w:tr w:rsidR="000C1161" w:rsidRPr="00067EB0" w14:paraId="69885BA7" w14:textId="77777777" w:rsidTr="00B94D80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CB0FE" w14:textId="73AEDF78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2. Нераспоређена добит текуће год/Нераспоређени вишак прихода над расходима текуће године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EEF17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126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2A737FF" w14:textId="472E95F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420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914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41C0808" w14:textId="2995AEC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597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26CDEF1" w14:textId="5FA64FD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880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013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5B19AB1" w14:textId="07B7448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112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501</w:t>
            </w:r>
          </w:p>
        </w:tc>
      </w:tr>
      <w:tr w:rsidR="000C1161" w:rsidRPr="00067EB0" w14:paraId="02CBA361" w14:textId="77777777" w:rsidTr="00B94D80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11054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3. Нето приход од самосталне дјелатности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C2742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127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C8AC00D" w14:textId="7AD2C47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1F6B1F4" w14:textId="7812017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015A19B" w14:textId="7EA8A11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8E5611F" w14:textId="12B8719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5B5FFF58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476DCB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X - ГУБИТАК (129 + 130)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44BEF6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128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102AEC34" w14:textId="11BF4D0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59B42E74" w14:textId="1F60CCD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7066EE61" w14:textId="1E55BD1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37D40210" w14:textId="75DE58F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52074700" w14:textId="77777777" w:rsidTr="00B94D80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3C384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1. Губитак ранијих година/Вишак расхода над приходима ранијих година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04BB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129</w:t>
            </w:r>
          </w:p>
        </w:tc>
        <w:tc>
          <w:tcPr>
            <w:tcW w:w="51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D646346" w14:textId="70EF448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F414114" w14:textId="4FB6205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56A9581" w14:textId="31365EE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4F62571" w14:textId="4C8CE73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151C7EA8" w14:textId="77777777" w:rsidTr="00B94D80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BBADD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2. Губитак текуће године/Вишак расхода над приходима текуће године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CB7C2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130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DA2508A" w14:textId="337F6D6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6F8876A" w14:textId="121CB94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76FB9B5" w14:textId="6B20092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4344A8A" w14:textId="3B30A4D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10D930D6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133A384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XI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- УЧЕШЋА БЕЗ ПРАВА КОНТРОЛЕ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514A013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131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734DB751" w14:textId="4E319F6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077E8F89" w14:textId="7121AED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1D552242" w14:textId="2675175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66100D40" w14:textId="3B047B4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22D2592D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7333A63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>Б. ДУГОРОЧНА РЕЗЕРВИСАЊА И ДУГОРОЧНЕ ОБАВЕЗЕ (133+137+145)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353CE1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132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41163860" w14:textId="33A5277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228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240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0C7D8390" w14:textId="2C5A73D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9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592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490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462CD6C5" w14:textId="02B7415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405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611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41382AE5" w14:textId="7BBA9D1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259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898</w:t>
            </w:r>
          </w:p>
        </w:tc>
      </w:tr>
      <w:tr w:rsidR="000C1161" w:rsidRPr="00067EB0" w14:paraId="3D9E9671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AB3DFD9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I - ДУГОРОЧНА РЕЗЕРВИСАЊА (134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до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136)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19F7321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133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3D109706" w14:textId="172F25FF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400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407E9972" w14:textId="35D6A718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500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53D18334" w14:textId="30AABA66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600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27A34519" w14:textId="6E492321" w:rsidR="00EB000A" w:rsidRPr="00067EB0" w:rsidRDefault="00EB000A" w:rsidP="00EB000A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650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</w:tr>
      <w:tr w:rsidR="000C1161" w:rsidRPr="00067EB0" w14:paraId="647851C2" w14:textId="77777777" w:rsidTr="00B94D80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E3609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1. Резервисања за трошкове у гарантном року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BA79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134</w:t>
            </w:r>
          </w:p>
        </w:tc>
        <w:tc>
          <w:tcPr>
            <w:tcW w:w="51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309787E" w14:textId="739BC6D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D60406E" w14:textId="3A7C0CE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094A0D0" w14:textId="0F86C27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0EA3822" w14:textId="15F18B2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B94D80" w:rsidRPr="00067EB0" w14:paraId="52A44A66" w14:textId="77777777" w:rsidTr="00185B47">
        <w:trPr>
          <w:trHeight w:val="325"/>
        </w:trPr>
        <w:tc>
          <w:tcPr>
            <w:tcW w:w="2544" w:type="pct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55E68" w14:textId="77777777" w:rsidR="00B94D80" w:rsidRPr="00067EB0" w:rsidRDefault="00B94D80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2. Резервисања за накнаде и бенефиције запослених</w:t>
            </w:r>
          </w:p>
        </w:tc>
        <w:tc>
          <w:tcPr>
            <w:tcW w:w="363" w:type="pct"/>
            <w:vMerge w:val="restart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3C14D" w14:textId="77777777" w:rsidR="00B94D80" w:rsidRPr="00067EB0" w:rsidRDefault="00B94D80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135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5FB9B31" w14:textId="4D587384" w:rsidR="00B94D80" w:rsidRPr="00067EB0" w:rsidRDefault="00B94D80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900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07D4FB7" w14:textId="02236205" w:rsidR="00B94D80" w:rsidRPr="00067EB0" w:rsidRDefault="00B94D80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267D9B4" w14:textId="0404AB90" w:rsidR="00B94D80" w:rsidRPr="00067EB0" w:rsidRDefault="00B94D80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5178709" w14:textId="34CF3AF7" w:rsidR="00B94D80" w:rsidRPr="00067EB0" w:rsidRDefault="00B94D80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150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</w:t>
            </w:r>
          </w:p>
        </w:tc>
      </w:tr>
      <w:tr w:rsidR="00B94D80" w:rsidRPr="00067EB0" w14:paraId="3DE28EF5" w14:textId="77777777" w:rsidTr="00B94D80">
        <w:tc>
          <w:tcPr>
            <w:tcW w:w="2544" w:type="pct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DC8DED" w14:textId="77777777" w:rsidR="00B94D80" w:rsidRPr="00067EB0" w:rsidRDefault="00B94D80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63" w:type="pct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D83E8" w14:textId="77777777" w:rsidR="00B94D80" w:rsidRPr="00067EB0" w:rsidRDefault="00B94D80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DFA27B6" w14:textId="536D80CA" w:rsidR="00B94D80" w:rsidRPr="00067EB0" w:rsidRDefault="00B94D80" w:rsidP="00EB000A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0D22F16" w14:textId="6D251460" w:rsidR="00B94D80" w:rsidRPr="00067EB0" w:rsidRDefault="00B94D80" w:rsidP="00EB000A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A651AC9" w14:textId="2C75178F" w:rsidR="00B94D80" w:rsidRPr="00067EB0" w:rsidRDefault="00B94D80" w:rsidP="00EB000A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3C168E9" w14:textId="2359ABB4" w:rsidR="00B94D80" w:rsidRPr="00067EB0" w:rsidRDefault="00B94D80" w:rsidP="00EB000A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0A812083" w14:textId="77777777" w:rsidTr="00B94D80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70BA4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3.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Остала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дугорочна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резервисања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64B3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136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050AFD6" w14:textId="1DFC010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500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2766E52" w14:textId="7ED640B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500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47327DE" w14:textId="2C375FE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500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0CD2E96" w14:textId="59287D60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500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</w:tr>
      <w:tr w:rsidR="000C1161" w:rsidRPr="00067EB0" w14:paraId="156AF2C6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6C90A59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II - ДУГОРОЧНЕ ОБАВЕЗЕ (138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до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144)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99EBA1F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137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1956FD2C" w14:textId="379CA770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752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229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393B4685" w14:textId="12FBB73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016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479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320D255F" w14:textId="035F190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729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3D5F8B2C" w14:textId="30C2065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533</w:t>
            </w:r>
            <w:r w:rsidR="0088458B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887</w:t>
            </w:r>
          </w:p>
        </w:tc>
      </w:tr>
      <w:tr w:rsidR="000C1161" w:rsidRPr="00067EB0" w14:paraId="701E9BB6" w14:textId="77777777" w:rsidTr="00F85156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05CF6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1. Обавезе према повезаним правним лицима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B2AB4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138</w:t>
            </w:r>
          </w:p>
        </w:tc>
        <w:tc>
          <w:tcPr>
            <w:tcW w:w="51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511ECFF" w14:textId="7B649A2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BBDAF8E" w14:textId="78F55B6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704A7E9" w14:textId="5A6B94E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8AA80DD" w14:textId="512E648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20446F4E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897DE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2.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Дугорочни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кредити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земљи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6F824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139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59A4468" w14:textId="204F5C9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752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229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A3F46FD" w14:textId="637FFC2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016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479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8931F78" w14:textId="7F20780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729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F2B03FB" w14:textId="2CE10CB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533</w:t>
            </w:r>
            <w:r w:rsidR="0088458B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887</w:t>
            </w:r>
          </w:p>
        </w:tc>
      </w:tr>
      <w:tr w:rsidR="000C1161" w:rsidRPr="00067EB0" w14:paraId="6FE992CB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EC2DF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3.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Дугорочни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кредити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иностранству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6E66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140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5323EA9" w14:textId="52CBA69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39A9E2E" w14:textId="5DDF7E0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DB31AD0" w14:textId="5941A4D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B1857B4" w14:textId="32C289D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0197EA27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16011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4. Обавезе по емитованим дужничким инструментима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F62C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141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A3DA78A" w14:textId="6BB6DE4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A512FE6" w14:textId="1C69BAA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7A7716E" w14:textId="635F7FC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DB771DB" w14:textId="03965AD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7827C452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E9CEE" w14:textId="2FCFAA00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5.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Дугорочне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обавезе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лизингу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72A3C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142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67C0196" w14:textId="01558B8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E559D66" w14:textId="3CD376F0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5843DF4" w14:textId="237A024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D4982B2" w14:textId="67F7C3F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1FA07CFA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37FF1" w14:textId="0E9DFCD1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sr-Latn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6. Остале дуг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Latn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финан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Latn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обав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Latn-BA"/>
              </w:rPr>
              <w:t xml:space="preserve">. 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по амортизованој вријед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007A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143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BE2A055" w14:textId="769CA2D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02DB0B9" w14:textId="466A883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3E18CDC" w14:textId="6D4ECE1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EE5C418" w14:textId="1E8B6E2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0649C28E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3565" w14:textId="54631B73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7. Остале дуг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Latn-BA"/>
              </w:rPr>
              <w:t xml:space="preserve">or. 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обавезе, укључујући разграничења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854D5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144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BDB5402" w14:textId="13915DE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832A865" w14:textId="028AA54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A72F21A" w14:textId="3A093C4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6BE86E4" w14:textId="2B3146E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78AE8E48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6B98073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III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- РАЗГРАНИЧЕНИ ПРИХОДИ И ПРИМЉЕНЕ ДОНАЦИЈЕ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581A4D4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145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799D25D0" w14:textId="193EB7B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76</w:t>
            </w:r>
            <w:r w:rsidR="00ED6165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1CC0A3BC" w14:textId="189FF92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76</w:t>
            </w:r>
            <w:r w:rsidR="00ED6165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255630DA" w14:textId="17E5CEE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76</w:t>
            </w:r>
            <w:r w:rsidR="00ED6165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011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769CCE98" w14:textId="24C5069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76</w:t>
            </w:r>
            <w:r w:rsidR="00ED6165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011</w:t>
            </w:r>
          </w:p>
        </w:tc>
      </w:tr>
      <w:tr w:rsidR="000C1161" w:rsidRPr="00067EB0" w14:paraId="2DF3FBDC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B95641B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В. ОДЛОЖЕНЕ ПОРЕСКЕ ОБАВЕЗЕ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D2E34B5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146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40A8AF83" w14:textId="4B8CBDA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2262116E" w14:textId="6790270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27435E76" w14:textId="6BC62B1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5E8BA2DE" w14:textId="71F9F8E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5DE66825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411FF44" w14:textId="248571E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>Г.  КРАТКОРОЧНЕ ОБАВЕЗЕ И КРАТКОРОЧНА РЕЗЕРВ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Latn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ru-RU"/>
              </w:rPr>
              <w:t>(148+155+161+162+163+164+165+166+167+168)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17A8D1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147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1583D72B" w14:textId="6269A76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15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684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910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7DE2535A" w14:textId="0703903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17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066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588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6EA48F84" w14:textId="3712838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19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851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651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3A22A37B" w14:textId="482784A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22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023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288</w:t>
            </w:r>
          </w:p>
        </w:tc>
      </w:tr>
      <w:tr w:rsidR="000C1161" w:rsidRPr="00067EB0" w14:paraId="73B914E8" w14:textId="77777777" w:rsidTr="00F85156">
        <w:trPr>
          <w:trHeight w:val="288"/>
        </w:trPr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631B3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 1.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Краткорочне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финансијске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обавезе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(149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до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154)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D8D33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148</w:t>
            </w:r>
          </w:p>
        </w:tc>
        <w:tc>
          <w:tcPr>
            <w:tcW w:w="510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DBEAA08" w14:textId="37DD1EB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871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862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68DB9D7" w14:textId="4E7C486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512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658</w:t>
            </w:r>
          </w:p>
        </w:tc>
        <w:tc>
          <w:tcPr>
            <w:tcW w:w="509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61F4B23" w14:textId="180BC6C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225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355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9927C58" w14:textId="2A1DAB3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581</w:t>
            </w:r>
            <w:r w:rsidR="00E7422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547</w:t>
            </w:r>
          </w:p>
        </w:tc>
      </w:tr>
      <w:tr w:rsidR="000C1161" w:rsidRPr="00067EB0" w14:paraId="1702E39B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3F96D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1.1. Краткорочне финансијске обав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 xml:space="preserve">авезе 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према повезаним правним лицима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488DC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149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7E35DF4" w14:textId="418D8C1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8982133" w14:textId="33FDFBB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F3E66E9" w14:textId="02DF0F4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7FEDA20" w14:textId="341D622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681500B5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26CF3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sr-Latn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1.2. Краткорочни кредити и обавезе по емитованим краткороч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 xml:space="preserve">ним 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ХОВ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A9698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150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2F029C6" w14:textId="6767B38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380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714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27F61A1" w14:textId="36ED488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512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658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BD12904" w14:textId="0CF5C00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225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355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21F5BE3" w14:textId="3D9FB28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581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547</w:t>
            </w:r>
          </w:p>
        </w:tc>
      </w:tr>
      <w:tr w:rsidR="000C1161" w:rsidRPr="00067EB0" w14:paraId="6EBEA9E3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91984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1.3.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Краткорочне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обавезе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лизингу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496CD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151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D79F2A4" w14:textId="443EA4E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A5E51F2" w14:textId="48DED92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F7A9EFB" w14:textId="4B51631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E31FCDE" w14:textId="0F6E8B7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41FFDB17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8501E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1.4. Краткорочне обавезе по фер вриједности кроз биланс успјеха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6630B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152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BC27629" w14:textId="75341C3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E3BE294" w14:textId="6AB7E11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A701FE2" w14:textId="2642BFB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A83EBF4" w14:textId="536A609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0E4E7673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4C6F8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1.5.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Дериватне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финансијске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1C1C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153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102E2A7" w14:textId="0646D4D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6BDFCE7" w14:textId="7374F64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19C1AC2" w14:textId="7CC2442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CBB7399" w14:textId="63BA573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795DE063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2C04A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1.6. Остале обавезе по амортизованој вриједности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7BEA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154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09A22E6" w14:textId="2110056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491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148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439B2A9" w14:textId="399FE4A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487E6D1" w14:textId="7A09D30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CAECF92" w14:textId="12089CB0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0E540F85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639B1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 2.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Обавезе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пословања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(156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до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160)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FFB5D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155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1AB043D" w14:textId="064B76E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396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337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78CE6FC0" w14:textId="5A1052A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668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764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2A1FF8E" w14:textId="5E4A597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195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853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BD5A628" w14:textId="61848D4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492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228</w:t>
            </w:r>
          </w:p>
        </w:tc>
      </w:tr>
      <w:tr w:rsidR="000C1161" w:rsidRPr="00067EB0" w14:paraId="7AF416F2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423A1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 xml:space="preserve">     2.1. Примљени аванси, депозити и кауције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7A7D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156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22DA59E" w14:textId="1AD852B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350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C3743B7" w14:textId="0F049B6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350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F2D887D" w14:textId="610B328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350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0DA1F6A" w14:textId="10A8C78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350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</w:tr>
      <w:tr w:rsidR="000C1161" w:rsidRPr="00067EB0" w14:paraId="40025FED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1426C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2.2.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Добављачи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повезана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правна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DCA2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157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A4023DC" w14:textId="7910C027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9ACAC6D" w14:textId="67D092E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05FB4F4" w14:textId="1FDF237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2ADC8EF" w14:textId="7264037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467A0634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6DE8A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2.3.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Добављачи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земљи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42D00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158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8AF1CCF" w14:textId="2EBA39F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616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337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0F119CE" w14:textId="5E4DADE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788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764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3C7796D4" w14:textId="3BE1152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315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853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2E21630" w14:textId="594CB52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562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228</w:t>
            </w:r>
          </w:p>
        </w:tc>
      </w:tr>
      <w:tr w:rsidR="000C1161" w:rsidRPr="00067EB0" w14:paraId="49F50E8D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CDFC4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2.4.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Добављачи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иностранства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14B1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159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01B09AD" w14:textId="65D8316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400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84EF489" w14:textId="4652F3DA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500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807F892" w14:textId="7C59386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500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4D7E83B" w14:textId="6CACD45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550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</w:tr>
      <w:tr w:rsidR="000C1161" w:rsidRPr="00067EB0" w14:paraId="22591050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C1F5F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2.5.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Остале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обавезе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пословања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C6BC8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160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00FC38E" w14:textId="6F7FE735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7CDE7A4" w14:textId="5EBC6EB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13C5C3D" w14:textId="1D31687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3AB6BF3" w14:textId="21128B0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30</w:t>
            </w:r>
            <w:r w:rsidR="003A0AC2" w:rsidRPr="00067EB0">
              <w:rPr>
                <w:rFonts w:ascii="Calibri" w:hAnsi="Calibri" w:cs="Calibri"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000</w:t>
            </w:r>
          </w:p>
        </w:tc>
      </w:tr>
      <w:tr w:rsidR="000C1161" w:rsidRPr="00067EB0" w14:paraId="71B7C52A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38808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 3.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Обавезе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специфичних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послова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672DF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161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341B84B" w14:textId="11A16E3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B47E292" w14:textId="2C37B75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FCBE644" w14:textId="1329C2F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C4D6F67" w14:textId="6C3A3DB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65222FE5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3DB1D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 4. Обавезе за плате и накнаде плата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9AEF1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162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A49315C" w14:textId="0588956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581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181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4F78025" w14:textId="3952E8B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941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973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5FBF098" w14:textId="40C522D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387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551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D49D94E" w14:textId="2FEF9460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783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344</w:t>
            </w:r>
          </w:p>
        </w:tc>
      </w:tr>
      <w:tr w:rsidR="000C1161" w:rsidRPr="00067EB0" w14:paraId="163F535C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4449F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 5.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Остале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97F33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163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7318FB0" w14:textId="6EF536E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25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3620357" w14:textId="03CEC29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25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227077B" w14:textId="30D60F1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25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E56E295" w14:textId="5603607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25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</w:tr>
      <w:tr w:rsidR="000C1161" w:rsidRPr="00067EB0" w14:paraId="74BCE915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DB330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 6.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Порез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додату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вриједност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FE5D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164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AA16C29" w14:textId="407DD0C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495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DBF0874" w14:textId="329BC25E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495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54B446BF" w14:textId="6865E9D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495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30AE9ED" w14:textId="32D804D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495</w:t>
            </w:r>
          </w:p>
        </w:tc>
      </w:tr>
      <w:tr w:rsidR="000C1161" w:rsidRPr="00067EB0" w14:paraId="4D122BD3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6CF7B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 7. Обавезе за остале порезе, доприносе и друге дажбине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2571B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165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02249435" w14:textId="29E8811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50567039" w14:textId="0FD177B1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F1C12AD" w14:textId="2787818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13054AC5" w14:textId="5A88E79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</w:tr>
      <w:tr w:rsidR="000C1161" w:rsidRPr="00067EB0" w14:paraId="38FC1916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829B3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 8. Обавезе за порез на добит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48F06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166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2D7F883C" w14:textId="6ECF829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109A4256" w14:textId="0B97E4ED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08EF9D3C" w14:textId="7D6F77A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B6FBEEA" w14:textId="59543E1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</w:tr>
      <w:tr w:rsidR="000C1161" w:rsidRPr="00067EB0" w14:paraId="674FA1E9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B210E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 9.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Краткорочна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разграничења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FFB8A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167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131B4B9" w14:textId="62A0843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703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035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4AEF0402" w14:textId="29D2F09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810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698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4E79A2A8" w14:textId="3DDB8E09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910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2B61F062" w14:textId="28C2FC2C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033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674</w:t>
            </w:r>
          </w:p>
        </w:tc>
      </w:tr>
      <w:tr w:rsidR="000C1161" w:rsidRPr="00067EB0" w14:paraId="349B0031" w14:textId="77777777" w:rsidTr="00F85156">
        <w:trPr>
          <w:trHeight w:val="288"/>
        </w:trPr>
        <w:tc>
          <w:tcPr>
            <w:tcW w:w="25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35E54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10.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Краткорочна</w:t>
            </w:r>
            <w:proofErr w:type="spellEnd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резервисања</w:t>
            </w:r>
            <w:proofErr w:type="spellEnd"/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6B1EE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168</w:t>
            </w:r>
          </w:p>
        </w:tc>
        <w:tc>
          <w:tcPr>
            <w:tcW w:w="510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3C24C337" w14:textId="023CC822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</w:tcPr>
          <w:p w14:paraId="6961E0F5" w14:textId="6DD5E14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09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6AFFF7E2" w14:textId="23B3B14F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14:paraId="78D593FB" w14:textId="59F4773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</w:tr>
      <w:tr w:rsidR="000C1161" w:rsidRPr="00067EB0" w14:paraId="1D2902FD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6322F4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Д. БИЛАНСНА ПАСИВА (101+132+146+147)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B40CB99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169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noWrap/>
            <w:vAlign w:val="center"/>
          </w:tcPr>
          <w:p w14:paraId="6FCF8811" w14:textId="3ED915A0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88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555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847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noWrap/>
            <w:vAlign w:val="center"/>
          </w:tcPr>
          <w:p w14:paraId="07A3EC11" w14:textId="26FAE41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93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846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131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vAlign w:val="center"/>
          </w:tcPr>
          <w:p w14:paraId="36A3ED44" w14:textId="49C406E6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93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443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743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99" w:fill="FFFF99"/>
            <w:vAlign w:val="center"/>
          </w:tcPr>
          <w:p w14:paraId="49D2202C" w14:textId="7829D6A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93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467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484</w:t>
            </w:r>
          </w:p>
        </w:tc>
      </w:tr>
      <w:tr w:rsidR="000C1161" w:rsidRPr="00067EB0" w14:paraId="112F01F1" w14:textId="77777777" w:rsidTr="000C1161">
        <w:trPr>
          <w:trHeight w:val="288"/>
        </w:trPr>
        <w:tc>
          <w:tcPr>
            <w:tcW w:w="2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96476EE" w14:textId="77777777" w:rsidR="00EB000A" w:rsidRPr="00067EB0" w:rsidRDefault="00EB000A" w:rsidP="00EB000A">
            <w:pPr>
              <w:ind w:left="-57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Ђ. ВАНБИЛАНСНА ПАСИВА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E336C31" w14:textId="77777777" w:rsidR="00EB000A" w:rsidRPr="00067EB0" w:rsidRDefault="00EB000A" w:rsidP="00EB000A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  <w:t>170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05CA6494" w14:textId="3D76546B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27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noWrap/>
            <w:vAlign w:val="center"/>
          </w:tcPr>
          <w:p w14:paraId="40812DE6" w14:textId="0A9CAA28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27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36CAA9DF" w14:textId="122FDCA3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27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CC"/>
            <w:vAlign w:val="center"/>
          </w:tcPr>
          <w:p w14:paraId="17E39745" w14:textId="0E1FE794" w:rsidR="00EB000A" w:rsidRPr="00067EB0" w:rsidRDefault="00EB000A" w:rsidP="00EB000A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27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000</w:t>
            </w:r>
          </w:p>
        </w:tc>
      </w:tr>
    </w:tbl>
    <w:p w14:paraId="536A4627" w14:textId="77777777" w:rsidR="00CC342A" w:rsidRPr="00067EB0" w:rsidRDefault="00CC342A" w:rsidP="00CC342A">
      <w:pPr>
        <w:rPr>
          <w:color w:val="000000" w:themeColor="text1"/>
          <w:lang w:val="sr-Latn-BA"/>
        </w:rPr>
      </w:pPr>
    </w:p>
    <w:p w14:paraId="2F122A93" w14:textId="77777777" w:rsidR="00B033CC" w:rsidRPr="00067EB0" w:rsidRDefault="00B033CC">
      <w:pPr>
        <w:rPr>
          <w:rFonts w:ascii="Calibri" w:hAnsi="Calibri"/>
          <w:b/>
          <w:color w:val="000000" w:themeColor="text1"/>
          <w:sz w:val="22"/>
          <w:szCs w:val="22"/>
          <w:lang w:val="sr-Cyrl-BA"/>
        </w:rPr>
      </w:pPr>
      <w:bookmarkStart w:id="43" w:name="_Toc59690995"/>
      <w:bookmarkStart w:id="44" w:name="_Toc502138188"/>
    </w:p>
    <w:p w14:paraId="376D063D" w14:textId="77777777" w:rsidR="0043472B" w:rsidRPr="00067EB0" w:rsidRDefault="0043472B">
      <w:pPr>
        <w:rPr>
          <w:rFonts w:ascii="Calibri" w:hAnsi="Calibri"/>
          <w:b/>
          <w:color w:val="000000" w:themeColor="text1"/>
          <w:sz w:val="22"/>
          <w:szCs w:val="22"/>
          <w:lang w:val="sr-Cyrl-BA"/>
        </w:rPr>
      </w:pPr>
      <w:r w:rsidRPr="00067EB0">
        <w:rPr>
          <w:rFonts w:ascii="Calibri" w:hAnsi="Calibri"/>
          <w:bCs/>
          <w:color w:val="000000" w:themeColor="text1"/>
          <w:sz w:val="22"/>
          <w:szCs w:val="22"/>
          <w:lang w:val="sr-Cyrl-BA"/>
        </w:rPr>
        <w:br w:type="page"/>
      </w:r>
    </w:p>
    <w:p w14:paraId="66F80C29" w14:textId="0DF97E40" w:rsidR="00B033CC" w:rsidRPr="00067EB0" w:rsidRDefault="00B033CC" w:rsidP="00B033CC">
      <w:pPr>
        <w:pStyle w:val="Heading1"/>
        <w:numPr>
          <w:ilvl w:val="0"/>
          <w:numId w:val="4"/>
        </w:numPr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</w:pPr>
      <w:bookmarkStart w:id="45" w:name="_Toc154381222"/>
      <w:r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lastRenderedPageBreak/>
        <w:t>НЕТО ОБРТНИ ФОНД</w:t>
      </w:r>
      <w:bookmarkEnd w:id="43"/>
      <w:bookmarkEnd w:id="45"/>
    </w:p>
    <w:p w14:paraId="54F77B07" w14:textId="77777777" w:rsidR="00B033CC" w:rsidRPr="00067EB0" w:rsidRDefault="00B033CC" w:rsidP="00B033CC">
      <w:pPr>
        <w:ind w:firstLine="270"/>
        <w:jc w:val="both"/>
        <w:rPr>
          <w:rFonts w:ascii="Calibri" w:hAnsi="Calibri"/>
          <w:noProof/>
          <w:color w:val="000000" w:themeColor="text1"/>
          <w:sz w:val="22"/>
          <w:szCs w:val="22"/>
          <w:lang w:val="sr-Cyrl-CS"/>
        </w:rPr>
      </w:pPr>
    </w:p>
    <w:p w14:paraId="3537983B" w14:textId="77777777" w:rsidR="00475EBD" w:rsidRPr="00067EB0" w:rsidRDefault="00475EBD" w:rsidP="00475EBD">
      <w:pPr>
        <w:ind w:firstLine="270"/>
        <w:jc w:val="both"/>
        <w:rPr>
          <w:rFonts w:ascii="Calibri" w:hAnsi="Calibri"/>
          <w:noProof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noProof/>
          <w:color w:val="000000" w:themeColor="text1"/>
          <w:sz w:val="22"/>
          <w:szCs w:val="22"/>
          <w:lang w:val="sr-Cyrl-CS"/>
        </w:rPr>
        <w:t>Нето обртни фонд се дефинише као разлика између дугорочних извора финансир</w:t>
      </w:r>
      <w:r w:rsidR="00D45145" w:rsidRPr="00067EB0">
        <w:rPr>
          <w:rFonts w:ascii="Calibri" w:hAnsi="Calibri"/>
          <w:noProof/>
          <w:color w:val="000000" w:themeColor="text1"/>
          <w:sz w:val="22"/>
          <w:szCs w:val="22"/>
          <w:lang w:val="sr-Cyrl-CS"/>
        </w:rPr>
        <w:t>ањ</w:t>
      </w:r>
      <w:r w:rsidRPr="00067EB0">
        <w:rPr>
          <w:rFonts w:ascii="Calibri" w:hAnsi="Calibri"/>
          <w:noProof/>
          <w:color w:val="000000" w:themeColor="text1"/>
          <w:sz w:val="22"/>
          <w:szCs w:val="22"/>
          <w:lang w:val="sr-Cyrl-CS"/>
        </w:rPr>
        <w:t>а (дугорочне обавезе и сопствени капитал)  и сталних средстава. Ако се добије да је нето обртни фонд позитивна величина, представља дио обртних средстава која су финансирана из дугорочних извора.</w:t>
      </w:r>
    </w:p>
    <w:p w14:paraId="30D7DD5C" w14:textId="77777777" w:rsidR="00475EBD" w:rsidRPr="00067EB0" w:rsidRDefault="00475EBD" w:rsidP="00475EBD">
      <w:pPr>
        <w:ind w:firstLine="270"/>
        <w:jc w:val="both"/>
        <w:rPr>
          <w:rFonts w:ascii="Calibri" w:hAnsi="Calibri"/>
          <w:noProof/>
          <w:color w:val="000000" w:themeColor="text1"/>
          <w:sz w:val="22"/>
          <w:szCs w:val="22"/>
          <w:lang w:val="bs-Latn-BA"/>
        </w:rPr>
      </w:pPr>
      <w:r w:rsidRPr="00067EB0">
        <w:rPr>
          <w:rFonts w:ascii="Calibri" w:hAnsi="Calibri"/>
          <w:noProof/>
          <w:color w:val="000000" w:themeColor="text1"/>
          <w:sz w:val="22"/>
          <w:szCs w:val="22"/>
          <w:lang w:val="sr-Cyrl-CS"/>
        </w:rPr>
        <w:t>Када је нето обртни фонд једнак 0 онда се сматра да су дугорочни извори финансирања једнаки сталним средствима и то је ријеткост. Негативан нето обртни фонд означава тешке поремећаје у пословању предузећа.</w:t>
      </w:r>
    </w:p>
    <w:p w14:paraId="6453E8AA" w14:textId="77777777" w:rsidR="00475EBD" w:rsidRPr="00067EB0" w:rsidRDefault="00475EBD" w:rsidP="00475EBD">
      <w:pPr>
        <w:ind w:firstLine="270"/>
        <w:jc w:val="both"/>
        <w:rPr>
          <w:rFonts w:ascii="Calibri" w:hAnsi="Calibri"/>
          <w:noProof/>
          <w:color w:val="000000" w:themeColor="text1"/>
          <w:sz w:val="22"/>
          <w:szCs w:val="22"/>
          <w:lang w:val="bs-Latn-BA"/>
        </w:rPr>
      </w:pPr>
    </w:p>
    <w:p w14:paraId="02119E39" w14:textId="3958A76D" w:rsidR="00B033CC" w:rsidRPr="00067EB0" w:rsidRDefault="00B033CC" w:rsidP="00B033CC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Табела бр. 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  <w:lang w:val="bs-Cyrl-BA"/>
        </w:rPr>
        <w:t>16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– Планирана структура нето обртног фонда за период 202</w:t>
      </w:r>
      <w:r w:rsidR="00752BDD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4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 – 202</w:t>
      </w:r>
      <w:r w:rsidR="00752BDD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6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 године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42"/>
        <w:gridCol w:w="3239"/>
        <w:gridCol w:w="1391"/>
        <w:gridCol w:w="1391"/>
        <w:gridCol w:w="1391"/>
        <w:gridCol w:w="1389"/>
      </w:tblGrid>
      <w:tr w:rsidR="00A815AD" w:rsidRPr="00067EB0" w14:paraId="639DE9B3" w14:textId="77777777" w:rsidTr="00A815AD">
        <w:trPr>
          <w:trHeight w:val="341"/>
        </w:trPr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8EFA9B9" w14:textId="77777777" w:rsidR="00B033CC" w:rsidRPr="00067EB0" w:rsidRDefault="00B033C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  <w:t>Ред. бр.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66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D4F272E" w14:textId="77777777" w:rsidR="00B033CC" w:rsidRPr="00067EB0" w:rsidRDefault="00B033C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  <w:t>Опис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09EDBC4" w14:textId="2E237239" w:rsidR="00B033CC" w:rsidRPr="00067EB0" w:rsidRDefault="00B033CC" w:rsidP="0040352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  <w:t xml:space="preserve">Процјена </w:t>
            </w:r>
            <w:r w:rsidR="00EA4A53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  <w:t>31.12.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>202</w:t>
            </w:r>
            <w:r w:rsidR="00752BDD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3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2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6961AFB0" w14:textId="77777777" w:rsidR="00B033CC" w:rsidRPr="00067EB0" w:rsidRDefault="00B033C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  <w:t>План</w:t>
            </w:r>
          </w:p>
        </w:tc>
      </w:tr>
      <w:tr w:rsidR="00A815AD" w:rsidRPr="00067EB0" w14:paraId="50DAC73C" w14:textId="77777777" w:rsidTr="00B033CC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5982" w14:textId="77777777" w:rsidR="00B033CC" w:rsidRPr="00067EB0" w:rsidRDefault="00B033CC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B622" w14:textId="77777777" w:rsidR="00B033CC" w:rsidRPr="00067EB0" w:rsidRDefault="00B033CC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EB08" w14:textId="77777777" w:rsidR="00B033CC" w:rsidRPr="00067EB0" w:rsidRDefault="00B033CC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D0D39A0" w14:textId="0E67E8F2" w:rsidR="00B033CC" w:rsidRPr="00067EB0" w:rsidRDefault="00EA4A53" w:rsidP="0040352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31.12.</w:t>
            </w:r>
            <w:r w:rsidR="00B033CC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>202</w:t>
            </w:r>
            <w:r w:rsidR="00752BDD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4</w:t>
            </w:r>
            <w:r w:rsidR="00B033CC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4F6854F2" w14:textId="5DCE981D" w:rsidR="00B033CC" w:rsidRPr="00067EB0" w:rsidRDefault="00EA4A53" w:rsidP="0040352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31.12.</w:t>
            </w:r>
            <w:r w:rsidR="00B033CC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>202</w:t>
            </w:r>
            <w:r w:rsidR="00752BDD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5</w:t>
            </w:r>
            <w:r w:rsidR="00B033CC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08F9F2F" w14:textId="129B5D67" w:rsidR="00B033CC" w:rsidRPr="00067EB0" w:rsidRDefault="00EA4A53" w:rsidP="0040352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31.12.</w:t>
            </w:r>
            <w:r w:rsidR="00B033CC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>202</w:t>
            </w:r>
            <w:r w:rsidR="00752BDD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6</w:t>
            </w:r>
            <w:r w:rsidR="00B033CC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  <w:t>.</w:t>
            </w:r>
          </w:p>
        </w:tc>
      </w:tr>
      <w:tr w:rsidR="00A815AD" w:rsidRPr="00067EB0" w14:paraId="4BEB1765" w14:textId="77777777" w:rsidTr="00A815AD">
        <w:trPr>
          <w:trHeight w:val="39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1A17B2" w14:textId="77777777" w:rsidR="00A815AD" w:rsidRPr="00067EB0" w:rsidRDefault="00A815AD" w:rsidP="00A815A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</w:rPr>
              <w:t>1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BEBC5" w14:textId="77777777" w:rsidR="00A815AD" w:rsidRPr="00067EB0" w:rsidRDefault="00A815AD" w:rsidP="00A815AD">
            <w:pP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1"/>
                <w:szCs w:val="21"/>
                <w:lang w:val="sr-Cyrl-CS"/>
              </w:rPr>
              <w:t>Дугорочни извори финансирања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0B1D1" w14:textId="3057E4BE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72.870.937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92832E" w14:textId="54D01A3C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76.779.542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BF570D" w14:textId="0D55AE77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73.592.092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7B514F" w14:textId="3E63FAC9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71.444.196</w:t>
            </w:r>
          </w:p>
        </w:tc>
      </w:tr>
      <w:tr w:rsidR="00A815AD" w:rsidRPr="00067EB0" w14:paraId="7CF02C2D" w14:textId="77777777" w:rsidTr="00A815AD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D536A" w14:textId="77777777" w:rsidR="00A815AD" w:rsidRPr="00067EB0" w:rsidRDefault="00A815AD" w:rsidP="00A815AD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  <w:t>1.а</w:t>
            </w:r>
          </w:p>
        </w:tc>
        <w:tc>
          <w:tcPr>
            <w:tcW w:w="166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5B530" w14:textId="77777777" w:rsidR="00A815AD" w:rsidRPr="00067EB0" w:rsidRDefault="00A815AD" w:rsidP="00A815AD">
            <w:pPr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  <w:t>Капитал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4EEAB" w14:textId="06F6C8C8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  <w:t>66.642.697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4F640" w14:textId="7009DBC7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  <w:t>67.187.052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7F72D" w14:textId="7404C7F5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  <w:t>66.186.481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251FC" w14:textId="7457A956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  <w:t>66.184.297</w:t>
            </w:r>
          </w:p>
        </w:tc>
      </w:tr>
      <w:tr w:rsidR="00A815AD" w:rsidRPr="00067EB0" w14:paraId="3E597BC1" w14:textId="77777777" w:rsidTr="00A815AD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BAF50" w14:textId="77777777" w:rsidR="00A815AD" w:rsidRPr="00067EB0" w:rsidRDefault="00A815AD" w:rsidP="00A815AD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  <w:t>1.б</w:t>
            </w:r>
          </w:p>
        </w:tc>
        <w:tc>
          <w:tcPr>
            <w:tcW w:w="166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E1585F" w14:textId="77777777" w:rsidR="00A815AD" w:rsidRPr="00067EB0" w:rsidRDefault="00A815AD" w:rsidP="00A815AD">
            <w:pPr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  <w:t>Дугорочна резервисања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07F2DA" w14:textId="52BA5FE9" w:rsidR="00A815AD" w:rsidRPr="00067EB0" w:rsidRDefault="00A815AD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1.400.000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FC73D5" w14:textId="7F6838F5" w:rsidR="00A815AD" w:rsidRPr="00067EB0" w:rsidRDefault="00A815AD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1.500.000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475AB" w14:textId="1F7FF5BF" w:rsidR="00A815AD" w:rsidRPr="00067EB0" w:rsidRDefault="00A815AD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1.600.000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52D8F2" w14:textId="1972F9EF" w:rsidR="00A815AD" w:rsidRPr="00067EB0" w:rsidRDefault="00A815AD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1.650.000</w:t>
            </w:r>
          </w:p>
        </w:tc>
      </w:tr>
      <w:tr w:rsidR="00A815AD" w:rsidRPr="00067EB0" w14:paraId="2B0CF120" w14:textId="77777777" w:rsidTr="00A815AD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D6BAA" w14:textId="77777777" w:rsidR="00A815AD" w:rsidRPr="00067EB0" w:rsidRDefault="00A815AD" w:rsidP="00A815AD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  <w:t>1.в</w:t>
            </w:r>
          </w:p>
        </w:tc>
        <w:tc>
          <w:tcPr>
            <w:tcW w:w="166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81659" w14:textId="77777777" w:rsidR="00A815AD" w:rsidRPr="00067EB0" w:rsidRDefault="00A815AD" w:rsidP="00A815AD">
            <w:pPr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  <w:t>Дугорочне обавезе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E3A03" w14:textId="560E5240" w:rsidR="00A815AD" w:rsidRPr="00067EB0" w:rsidRDefault="00A815AD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4.752.229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44B4C" w14:textId="602113A2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  <w:t>8.016.479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98405" w14:textId="2EF2DC58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  <w:t>5.729.600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A6C63" w14:textId="67EA4531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val="sr-Cyrl-BA"/>
              </w:rPr>
              <w:t>3.533.887</w:t>
            </w:r>
          </w:p>
        </w:tc>
      </w:tr>
      <w:tr w:rsidR="00A815AD" w:rsidRPr="00067EB0" w14:paraId="151D1B3C" w14:textId="77777777" w:rsidTr="00A815AD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8B2654" w14:textId="77777777" w:rsidR="00A815AD" w:rsidRPr="00067EB0" w:rsidRDefault="00A815AD" w:rsidP="00A815AD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  <w:t>1.г</w:t>
            </w:r>
          </w:p>
        </w:tc>
        <w:tc>
          <w:tcPr>
            <w:tcW w:w="166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4A25DB" w14:textId="77777777" w:rsidR="00A815AD" w:rsidRPr="00067EB0" w:rsidRDefault="00A815AD" w:rsidP="00A815AD">
            <w:pPr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noProof/>
                <w:color w:val="000000" w:themeColor="text1"/>
                <w:sz w:val="21"/>
                <w:szCs w:val="21"/>
                <w:lang w:val="sr-Cyrl-CS"/>
              </w:rPr>
              <w:t>Разграничени приход и примљене донације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B0505" w14:textId="59DB510F" w:rsidR="00A815AD" w:rsidRPr="00067EB0" w:rsidRDefault="00A815AD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76.011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1C6F15" w14:textId="1693FC2D" w:rsidR="00A815AD" w:rsidRPr="00067EB0" w:rsidRDefault="00A815AD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76.011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DE1912" w14:textId="53AC9469" w:rsidR="00A815AD" w:rsidRPr="00067EB0" w:rsidRDefault="00A815AD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76.011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4BA55" w14:textId="39ECF06D" w:rsidR="00A815AD" w:rsidRPr="00067EB0" w:rsidRDefault="00A815AD" w:rsidP="00A815AD">
            <w:pPr>
              <w:jc w:val="right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76.011</w:t>
            </w:r>
          </w:p>
        </w:tc>
      </w:tr>
      <w:tr w:rsidR="00A815AD" w:rsidRPr="00067EB0" w14:paraId="21DFB658" w14:textId="77777777" w:rsidTr="00A815AD">
        <w:trPr>
          <w:trHeight w:val="39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AA83CC" w14:textId="77777777" w:rsidR="00A815AD" w:rsidRPr="00067EB0" w:rsidRDefault="00A815AD" w:rsidP="00A815A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1"/>
                <w:szCs w:val="21"/>
                <w:lang w:val="sr-Cyrl-CS"/>
              </w:rPr>
              <w:t>2.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EE906" w14:textId="77777777" w:rsidR="00A815AD" w:rsidRPr="00067EB0" w:rsidRDefault="00A815AD" w:rsidP="00A815AD">
            <w:pP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1"/>
                <w:szCs w:val="21"/>
                <w:lang w:val="sr-Cyrl-CS"/>
              </w:rPr>
              <w:t>Стална средства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8E62B2" w14:textId="307285B2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76.594.192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D2680" w14:textId="38855DC7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81.493.308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6ABC30" w14:textId="1480B21B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80.994.655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C2666A" w14:textId="54544455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80.995.414</w:t>
            </w:r>
          </w:p>
        </w:tc>
      </w:tr>
      <w:tr w:rsidR="001904E1" w:rsidRPr="00067EB0" w14:paraId="54E3E33D" w14:textId="77777777" w:rsidTr="00A815AD">
        <w:trPr>
          <w:trHeight w:val="39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E630C89" w14:textId="77777777" w:rsidR="00A815AD" w:rsidRPr="00067EB0" w:rsidRDefault="00A815AD" w:rsidP="00A815AD">
            <w:pPr>
              <w:jc w:val="center"/>
              <w:rPr>
                <w:rFonts w:asciiTheme="minorHAnsi" w:hAnsiTheme="minorHAnsi" w:cstheme="minorHAnsi"/>
                <w:b/>
                <w:noProof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b/>
                <w:noProof/>
                <w:color w:val="000000" w:themeColor="text1"/>
                <w:sz w:val="21"/>
                <w:szCs w:val="21"/>
                <w:lang w:val="sr-Cyrl-CS"/>
              </w:rPr>
              <w:t>1 – 2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8E4B0F2" w14:textId="77777777" w:rsidR="00A815AD" w:rsidRPr="00067EB0" w:rsidRDefault="00A815AD" w:rsidP="00A815AD">
            <w:pPr>
              <w:rPr>
                <w:rFonts w:asciiTheme="minorHAnsi" w:hAnsiTheme="minorHAnsi" w:cstheme="minorHAnsi"/>
                <w:b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Theme="minorHAnsi" w:hAnsiTheme="minorHAnsi" w:cstheme="minorHAnsi"/>
                <w:b/>
                <w:noProof/>
                <w:color w:val="000000" w:themeColor="text1"/>
                <w:sz w:val="21"/>
                <w:szCs w:val="21"/>
                <w:lang w:val="sr-Cyrl-CS"/>
              </w:rPr>
              <w:t>Нето обртни фонд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8651133" w14:textId="7C83F575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-3.723.255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851B0D6" w14:textId="2087B559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-4.713.765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0F9DD61" w14:textId="2E1FED8C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-7.402.563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CAEB1B2" w14:textId="085F741C" w:rsidR="00A815AD" w:rsidRPr="00067EB0" w:rsidRDefault="0091267A" w:rsidP="00A815AD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sr-Cyrl-BA"/>
              </w:rPr>
              <w:t>-9.551.218</w:t>
            </w:r>
          </w:p>
        </w:tc>
      </w:tr>
    </w:tbl>
    <w:p w14:paraId="45917274" w14:textId="77777777" w:rsidR="00B033CC" w:rsidRPr="00067EB0" w:rsidRDefault="00B033CC" w:rsidP="00B033CC">
      <w:pPr>
        <w:rPr>
          <w:color w:val="000000" w:themeColor="text1"/>
          <w:lang w:val="sr-Cyrl-BA"/>
        </w:rPr>
      </w:pPr>
    </w:p>
    <w:p w14:paraId="77E09711" w14:textId="77777777" w:rsidR="00B033CC" w:rsidRPr="00067EB0" w:rsidRDefault="00B033CC" w:rsidP="00B033CC">
      <w:pPr>
        <w:ind w:firstLine="270"/>
        <w:jc w:val="both"/>
        <w:rPr>
          <w:rFonts w:ascii="Calibri" w:hAnsi="Calibri"/>
          <w:noProof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noProof/>
          <w:color w:val="000000" w:themeColor="text1"/>
          <w:sz w:val="22"/>
          <w:szCs w:val="22"/>
          <w:lang w:val="sr-Cyrl-CS"/>
        </w:rPr>
        <w:t xml:space="preserve">План нето обртног фонда можемо приказати и на следећи начин: </w:t>
      </w:r>
    </w:p>
    <w:p w14:paraId="7E105996" w14:textId="77777777" w:rsidR="00B033CC" w:rsidRPr="00067EB0" w:rsidRDefault="00B033CC" w:rsidP="00B033CC">
      <w:pPr>
        <w:rPr>
          <w:color w:val="000000" w:themeColor="text1"/>
          <w:lang w:val="bs-Cyrl-BA"/>
        </w:rPr>
      </w:pPr>
    </w:p>
    <w:p w14:paraId="5449DDC8" w14:textId="683F496D" w:rsidR="00B033CC" w:rsidRPr="00067EB0" w:rsidRDefault="00B033CC" w:rsidP="00B033CC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Табела бр. 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  <w:lang w:val="bs-Cyrl-BA"/>
        </w:rPr>
        <w:t>17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– Планирана структура нето обртног фонда за период 202</w:t>
      </w:r>
      <w:r w:rsidR="00A815AD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4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 – 202</w:t>
      </w:r>
      <w:r w:rsidR="00A815AD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6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34"/>
        <w:gridCol w:w="4488"/>
        <w:gridCol w:w="1144"/>
        <w:gridCol w:w="1146"/>
        <w:gridCol w:w="1148"/>
        <w:gridCol w:w="1183"/>
      </w:tblGrid>
      <w:tr w:rsidR="00A815AD" w:rsidRPr="00067EB0" w14:paraId="03FA32E9" w14:textId="77777777" w:rsidTr="00E146B6">
        <w:trPr>
          <w:trHeight w:val="300"/>
        </w:trPr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0CE1919" w14:textId="77777777" w:rsidR="00B033CC" w:rsidRPr="00067EB0" w:rsidRDefault="00B033CC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Ред</w:t>
            </w:r>
            <w:proofErr w:type="spellEnd"/>
            <w:r w:rsidRPr="00067EB0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 xml:space="preserve">. бр. </w:t>
            </w:r>
          </w:p>
        </w:tc>
        <w:tc>
          <w:tcPr>
            <w:tcW w:w="2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6DA5ACF2" w14:textId="77777777" w:rsidR="00B033CC" w:rsidRPr="00067EB0" w:rsidRDefault="00B033CC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Опис</w:t>
            </w:r>
            <w:proofErr w:type="spellEnd"/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7E8AA17" w14:textId="77777777" w:rsidR="00B033CC" w:rsidRPr="00067EB0" w:rsidRDefault="00B033CC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Процјена</w:t>
            </w:r>
            <w:proofErr w:type="spellEnd"/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03D1F6AC" w14:textId="77777777" w:rsidR="00B033CC" w:rsidRPr="00067EB0" w:rsidRDefault="00B033CC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28F0CE72" w14:textId="77777777" w:rsidR="00B033CC" w:rsidRPr="00067EB0" w:rsidRDefault="00B033CC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План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392CBA77" w14:textId="77777777" w:rsidR="00B033CC" w:rsidRPr="00067EB0" w:rsidRDefault="00B033CC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</w:tr>
      <w:tr w:rsidR="00A815AD" w:rsidRPr="00067EB0" w14:paraId="44863B32" w14:textId="77777777" w:rsidTr="00E146B6">
        <w:trPr>
          <w:trHeight w:val="300"/>
        </w:trPr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D9A8" w14:textId="77777777" w:rsidR="00EA4A53" w:rsidRPr="00067EB0" w:rsidRDefault="00EA4A53">
            <w:pPr>
              <w:rPr>
                <w:rFonts w:ascii="Calibri" w:hAnsi="Calibri"/>
                <w:b/>
                <w:bCs/>
                <w:color w:val="000000" w:themeColor="text1"/>
              </w:rPr>
            </w:pPr>
          </w:p>
        </w:tc>
        <w:tc>
          <w:tcPr>
            <w:tcW w:w="2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C0AC" w14:textId="77777777" w:rsidR="00EA4A53" w:rsidRPr="00067EB0" w:rsidRDefault="00EA4A53">
            <w:pPr>
              <w:rPr>
                <w:rFonts w:ascii="Calibri" w:hAnsi="Calibri"/>
                <w:b/>
                <w:bCs/>
                <w:color w:val="000000" w:themeColor="text1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7655AA0" w14:textId="79D7A5E5" w:rsidR="00EA4A53" w:rsidRPr="00067EB0" w:rsidRDefault="00EA4A53" w:rsidP="009A7DD6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19"/>
                <w:szCs w:val="19"/>
                <w:lang w:val="sr-Cyrl-BA"/>
              </w:rPr>
              <w:t>31.12.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19"/>
                <w:szCs w:val="19"/>
              </w:rPr>
              <w:t>202</w:t>
            </w:r>
            <w:r w:rsidR="00A815AD" w:rsidRPr="00067EB0">
              <w:rPr>
                <w:rFonts w:ascii="Calibri" w:hAnsi="Calibri"/>
                <w:b/>
                <w:bCs/>
                <w:color w:val="000000" w:themeColor="text1"/>
                <w:sz w:val="19"/>
                <w:szCs w:val="19"/>
                <w:lang w:val="sr-Cyrl-BA"/>
              </w:rPr>
              <w:t>3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0652ABA8" w14:textId="7BCFEA4C" w:rsidR="00EA4A53" w:rsidRPr="00067EB0" w:rsidRDefault="00EA4A53" w:rsidP="00EA4A53">
            <w:pPr>
              <w:ind w:left="-57" w:right="-57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A815A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4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C900581" w14:textId="5C30E01A" w:rsidR="00EA4A53" w:rsidRPr="00067EB0" w:rsidRDefault="00EA4A53" w:rsidP="00EA4A53">
            <w:pPr>
              <w:ind w:left="-57" w:right="-57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31.12.202</w:t>
            </w:r>
            <w:r w:rsidR="00A815A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5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C2FE58E" w14:textId="04AE808A" w:rsidR="00EA4A53" w:rsidRPr="00067EB0" w:rsidRDefault="00EA4A53" w:rsidP="00EA4A53">
            <w:pPr>
              <w:ind w:left="-57" w:right="-57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31.12.202</w:t>
            </w:r>
            <w:r w:rsidR="00A815AD"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6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</w:tr>
      <w:tr w:rsidR="00A815AD" w:rsidRPr="00067EB0" w14:paraId="398A048E" w14:textId="77777777" w:rsidTr="00E146B6">
        <w:trPr>
          <w:trHeight w:val="302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C99D95C" w14:textId="77777777" w:rsidR="00A815AD" w:rsidRPr="00067EB0" w:rsidRDefault="00A815AD" w:rsidP="00A815AD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1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5348359" w14:textId="77777777" w:rsidR="00A815AD" w:rsidRPr="00067EB0" w:rsidRDefault="00A815AD" w:rsidP="00A815AD">
            <w:pPr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Залихе, стална средстава намијењена продаји и средства пословања које се обуставља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A9FE0F3" w14:textId="02D3ACEE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1.017.929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285882B" w14:textId="797FB7B9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1.013.503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7C5B4CF" w14:textId="411C1755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1.005.9</w:t>
            </w:r>
            <w:r w:rsidR="001904E1"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50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6B64537" w14:textId="4564CA25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996.13</w:t>
            </w:r>
            <w:r w:rsidR="001904E1"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2</w:t>
            </w:r>
          </w:p>
        </w:tc>
      </w:tr>
      <w:tr w:rsidR="00A815AD" w:rsidRPr="00067EB0" w14:paraId="5CDC3D38" w14:textId="77777777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908D" w14:textId="77777777" w:rsidR="00A815AD" w:rsidRPr="00067EB0" w:rsidRDefault="00A815AD" w:rsidP="00A815AD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2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F70AE" w14:textId="77777777" w:rsidR="00A815AD" w:rsidRPr="00067EB0" w:rsidRDefault="00A815AD" w:rsidP="00A815AD">
            <w:pPr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Краткорочна средства изузев залиха и сталних средстава намјењених продаји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275A4" w14:textId="58EBB9E4" w:rsidR="00A815AD" w:rsidRPr="00067EB0" w:rsidRDefault="001904E1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10.943.726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D16B" w14:textId="31BE0A1A" w:rsidR="00A815AD" w:rsidRPr="00067EB0" w:rsidRDefault="001904E1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11.339.320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9E298" w14:textId="5E8C0626" w:rsidR="00A815AD" w:rsidRPr="00067EB0" w:rsidRDefault="001904E1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11.443.139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AA32" w14:textId="021AC7F8" w:rsidR="00A815AD" w:rsidRPr="00067EB0" w:rsidRDefault="001904E1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11.475.937</w:t>
            </w:r>
          </w:p>
        </w:tc>
      </w:tr>
      <w:tr w:rsidR="00A815AD" w:rsidRPr="00067EB0" w14:paraId="5C4C2F59" w14:textId="77777777" w:rsidTr="00E146B6">
        <w:trPr>
          <w:trHeight w:val="36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08256D41" w14:textId="77777777" w:rsidR="00A815AD" w:rsidRPr="00067EB0" w:rsidRDefault="00A815AD" w:rsidP="00A815AD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1EDD1D46" w14:textId="5DC4E8BC" w:rsidR="00A815AD" w:rsidRPr="00067EB0" w:rsidRDefault="00A815AD" w:rsidP="00A815AD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Текућа</w:t>
            </w:r>
            <w:proofErr w:type="spellEnd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средства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 (1+2)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3B8C4EC" w14:textId="0B215F64" w:rsidR="00A815AD" w:rsidRPr="00067EB0" w:rsidRDefault="001904E1" w:rsidP="00A815AD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11.961.655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026757F2" w14:textId="520F80D4" w:rsidR="00A815AD" w:rsidRPr="00067EB0" w:rsidRDefault="001904E1" w:rsidP="00A815AD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12.352.823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51A599F5" w14:textId="397F41E9" w:rsidR="00A815AD" w:rsidRPr="00067EB0" w:rsidRDefault="001904E1" w:rsidP="00A815AD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12.449.088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59102AF0" w14:textId="5CAEC542" w:rsidR="00A815AD" w:rsidRPr="00067EB0" w:rsidRDefault="001904E1" w:rsidP="00A815AD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12.472.069</w:t>
            </w:r>
          </w:p>
        </w:tc>
      </w:tr>
      <w:tr w:rsidR="00A815AD" w:rsidRPr="00067EB0" w14:paraId="40E2C5EF" w14:textId="77777777" w:rsidTr="00E146B6">
        <w:trPr>
          <w:trHeight w:val="302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C15454" w14:textId="77777777" w:rsidR="00A815AD" w:rsidRPr="00067EB0" w:rsidRDefault="00A815AD" w:rsidP="00A815AD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4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D030B" w14:textId="77777777" w:rsidR="00A815AD" w:rsidRPr="00067EB0" w:rsidRDefault="00A815AD" w:rsidP="00A815AD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Краткорочне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финансијске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FA7F74" w14:textId="4816198A" w:rsidR="00A815AD" w:rsidRPr="00067EB0" w:rsidRDefault="00486428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3.871.862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F889C3" w14:textId="7F817C81" w:rsidR="00A815AD" w:rsidRPr="00067EB0" w:rsidRDefault="00486428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4.512.658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C9EB29" w14:textId="149A1F76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5.225.355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4F5E55" w14:textId="0E52EC9F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5.581.547</w:t>
            </w:r>
          </w:p>
        </w:tc>
      </w:tr>
      <w:tr w:rsidR="00A815AD" w:rsidRPr="00067EB0" w14:paraId="65DB59D2" w14:textId="77777777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0409C" w14:textId="77777777" w:rsidR="00A815AD" w:rsidRPr="00067EB0" w:rsidRDefault="00A815AD" w:rsidP="00A815AD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5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B71E6" w14:textId="77777777" w:rsidR="00A815AD" w:rsidRPr="00067EB0" w:rsidRDefault="00A815AD" w:rsidP="00A815AD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Обавезе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пословања</w:t>
            </w:r>
            <w:proofErr w:type="spellEnd"/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D3421" w14:textId="23E5F3BF" w:rsidR="00A815AD" w:rsidRPr="00067EB0" w:rsidRDefault="00486428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4.396.337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5E34E" w14:textId="449191A2" w:rsidR="00A815AD" w:rsidRPr="00067EB0" w:rsidRDefault="00486428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4.668.764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DF0FE" w14:textId="33081D46" w:rsidR="00A815AD" w:rsidRPr="00067EB0" w:rsidRDefault="00486428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6.195.853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308F5" w14:textId="5A705480" w:rsidR="00A815AD" w:rsidRPr="00067EB0" w:rsidRDefault="00486428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7.492.228</w:t>
            </w:r>
          </w:p>
        </w:tc>
      </w:tr>
      <w:tr w:rsidR="00A815AD" w:rsidRPr="00067EB0" w14:paraId="0FE218F7" w14:textId="77777777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1BDAF" w14:textId="77777777" w:rsidR="00A815AD" w:rsidRPr="00067EB0" w:rsidRDefault="00A815AD" w:rsidP="00A815AD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6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6A7BB" w14:textId="77777777" w:rsidR="00A815AD" w:rsidRPr="00067EB0" w:rsidRDefault="00A815AD" w:rsidP="00A815AD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Обавезе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специфичних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послова</w:t>
            </w:r>
            <w:proofErr w:type="spellEnd"/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DA3E0" w14:textId="6256A8A2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49448" w14:textId="03C350FA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941B5" w14:textId="423FA694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A9565" w14:textId="0557EE05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</w:t>
            </w:r>
          </w:p>
        </w:tc>
      </w:tr>
      <w:tr w:rsidR="00A815AD" w:rsidRPr="00067EB0" w14:paraId="17DD5D41" w14:textId="77777777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463F7" w14:textId="77777777" w:rsidR="00A815AD" w:rsidRPr="00067EB0" w:rsidRDefault="00A815AD" w:rsidP="00A815AD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7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BE954" w14:textId="77777777" w:rsidR="00A815AD" w:rsidRPr="00067EB0" w:rsidRDefault="00A815AD" w:rsidP="00A815AD">
            <w:pPr>
              <w:rPr>
                <w:rFonts w:ascii="Calibri" w:hAnsi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 xml:space="preserve">Обавезе за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sr-Cyrl-BA"/>
              </w:rPr>
              <w:t>плате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 xml:space="preserve"> и накнаде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sr-Cyrl-BA"/>
              </w:rPr>
              <w:t>плата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2F2E3" w14:textId="44C1113E" w:rsidR="00A815AD" w:rsidRPr="00067EB0" w:rsidRDefault="00486428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5.581.181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CD139" w14:textId="669EF23F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5.941.973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33A9D" w14:textId="3F42A0BC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6.387.551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CA11B" w14:textId="6848936E" w:rsidR="00A815AD" w:rsidRPr="00067EB0" w:rsidRDefault="00486428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6.783.344</w:t>
            </w:r>
          </w:p>
        </w:tc>
      </w:tr>
      <w:tr w:rsidR="00A815AD" w:rsidRPr="00067EB0" w14:paraId="5B684673" w14:textId="77777777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F554A" w14:textId="77777777" w:rsidR="00A815AD" w:rsidRPr="00067EB0" w:rsidRDefault="00A815AD" w:rsidP="00A815AD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8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7C715" w14:textId="77777777" w:rsidR="00A815AD" w:rsidRPr="00067EB0" w:rsidRDefault="00A815AD" w:rsidP="00A815AD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sr-Cyrl-BA"/>
              </w:rPr>
              <w:t xml:space="preserve">Остале 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D4A3E" w14:textId="0AA538F6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25.000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60FA8" w14:textId="746EC5D9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25.000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35F7E" w14:textId="66275266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25.000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35F35" w14:textId="0EFEDAC9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25.000</w:t>
            </w:r>
          </w:p>
        </w:tc>
      </w:tr>
      <w:tr w:rsidR="00A815AD" w:rsidRPr="00067EB0" w14:paraId="05591739" w14:textId="77777777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38D95" w14:textId="77777777" w:rsidR="00A815AD" w:rsidRPr="00067EB0" w:rsidRDefault="00A815AD" w:rsidP="00A815AD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9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B64DE" w14:textId="77777777" w:rsidR="00A815AD" w:rsidRPr="00067EB0" w:rsidRDefault="00A815AD" w:rsidP="00A815AD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Порез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додату</w:t>
            </w:r>
            <w:proofErr w:type="spellEnd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вриједност</w:t>
            </w:r>
            <w:proofErr w:type="spellEnd"/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98D63" w14:textId="67FF2CA4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46.495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1E8A8" w14:textId="6A985BE7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46.495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738C4" w14:textId="1D83BCBD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46.495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998D7" w14:textId="45AFB101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46.495</w:t>
            </w:r>
          </w:p>
        </w:tc>
      </w:tr>
      <w:tr w:rsidR="00A815AD" w:rsidRPr="00067EB0" w14:paraId="197D9C94" w14:textId="77777777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C9224" w14:textId="77777777" w:rsidR="00A815AD" w:rsidRPr="00067EB0" w:rsidRDefault="00A815AD" w:rsidP="00A815AD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10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F4966" w14:textId="77777777" w:rsidR="00A815AD" w:rsidRPr="00067EB0" w:rsidRDefault="00A815AD" w:rsidP="00A815AD">
            <w:pPr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>Обав. за остале пор. допр. и друге дажбине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FB23C" w14:textId="56336F2B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60.000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57C04" w14:textId="481363DB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60.000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38597" w14:textId="049349AE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60.000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8A70E" w14:textId="076956BF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60.000</w:t>
            </w:r>
          </w:p>
        </w:tc>
      </w:tr>
      <w:tr w:rsidR="00A815AD" w:rsidRPr="00067EB0" w14:paraId="4DE72A5A" w14:textId="77777777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CA11A" w14:textId="77777777" w:rsidR="00A815AD" w:rsidRPr="00067EB0" w:rsidRDefault="00A815AD" w:rsidP="00A815AD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11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D12EC" w14:textId="77777777" w:rsidR="00A815AD" w:rsidRPr="00067EB0" w:rsidRDefault="00A815AD" w:rsidP="00A815AD">
            <w:pPr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ru-RU"/>
              </w:rPr>
              <w:t>Обавезе за порез на добит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BD596" w14:textId="5E74DE97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1.000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D8A8B" w14:textId="50618C3B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1.000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8F966" w14:textId="3EE6CB77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1.000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47E1F" w14:textId="3E0188B2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1.000</w:t>
            </w:r>
          </w:p>
        </w:tc>
      </w:tr>
      <w:tr w:rsidR="00A815AD" w:rsidRPr="00067EB0" w14:paraId="265FB8FE" w14:textId="77777777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0964A" w14:textId="77777777" w:rsidR="00A815AD" w:rsidRPr="00067EB0" w:rsidRDefault="00A815AD" w:rsidP="00A815AD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12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25553" w14:textId="77777777" w:rsidR="00A815AD" w:rsidRPr="00067EB0" w:rsidRDefault="00A815AD" w:rsidP="00A815AD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Краткорочна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разграничења</w:t>
            </w:r>
            <w:proofErr w:type="spellEnd"/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00CB9" w14:textId="1F185B3F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1.703.035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4D832" w14:textId="054DCE27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1.810.698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6B879" w14:textId="7D0D1B7E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1.910.397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FF0A5" w14:textId="30834E4C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2.033.674</w:t>
            </w:r>
          </w:p>
        </w:tc>
      </w:tr>
      <w:tr w:rsidR="00A815AD" w:rsidRPr="00067EB0" w14:paraId="4064AFE3" w14:textId="77777777" w:rsidTr="00E146B6">
        <w:trPr>
          <w:trHeight w:val="302"/>
        </w:trPr>
        <w:tc>
          <w:tcPr>
            <w:tcW w:w="32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8B3F4" w14:textId="77777777" w:rsidR="00A815AD" w:rsidRPr="00067EB0" w:rsidRDefault="00A815AD" w:rsidP="00A815AD">
            <w:pPr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color w:val="000000" w:themeColor="text1"/>
                <w:sz w:val="20"/>
                <w:szCs w:val="20"/>
              </w:rPr>
              <w:t>13</w:t>
            </w:r>
            <w:r w:rsidRPr="00067EB0">
              <w:rPr>
                <w:rFonts w:ascii="Calibri" w:hAnsi="Calibri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C5CA7" w14:textId="77777777" w:rsidR="00A815AD" w:rsidRPr="00067EB0" w:rsidRDefault="00A815AD" w:rsidP="00A815AD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Краткорочна</w:t>
            </w:r>
            <w:proofErr w:type="spellEnd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резервисања</w:t>
            </w:r>
            <w:proofErr w:type="spellEnd"/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B314F" w14:textId="412AA82E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F77D8" w14:textId="5FC8A3BD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572A2" w14:textId="09815FE6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B908A" w14:textId="54499199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0</w:t>
            </w:r>
          </w:p>
        </w:tc>
      </w:tr>
      <w:tr w:rsidR="00A815AD" w:rsidRPr="00067EB0" w14:paraId="4DDB08B5" w14:textId="77777777" w:rsidTr="00E146B6">
        <w:trPr>
          <w:trHeight w:val="36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71BC6251" w14:textId="77777777" w:rsidR="00A815AD" w:rsidRPr="00067EB0" w:rsidRDefault="00A815AD" w:rsidP="00A815AD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14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6314A8DF" w14:textId="77777777" w:rsidR="00A815AD" w:rsidRPr="00067EB0" w:rsidRDefault="00A815AD" w:rsidP="00A815AD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>Краткорочне обавезе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и краткорочна резервисања</w:t>
            </w: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(4+5+6+7+8+9+10+11+12+13)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A9F5F23" w14:textId="731C1317" w:rsidR="00A815AD" w:rsidRPr="00067EB0" w:rsidRDefault="00486428" w:rsidP="00A815AD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15.684.910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3F117950" w14:textId="02156E11" w:rsidR="00A815AD" w:rsidRPr="00067EB0" w:rsidRDefault="00486428" w:rsidP="00A815AD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17.066.588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1C67C35D" w14:textId="11E5AE08" w:rsidR="00A815AD" w:rsidRPr="00067EB0" w:rsidRDefault="00486428" w:rsidP="00A815AD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19.851.651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53BE7D55" w14:textId="33BEA7CE" w:rsidR="00A815AD" w:rsidRPr="00067EB0" w:rsidRDefault="00486428" w:rsidP="00A815AD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22.023.288</w:t>
            </w:r>
          </w:p>
        </w:tc>
      </w:tr>
      <w:tr w:rsidR="006B66B0" w:rsidRPr="00067EB0" w14:paraId="552FBE03" w14:textId="77777777" w:rsidTr="00E146B6">
        <w:trPr>
          <w:trHeight w:val="36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9F7FF" w14:textId="77777777" w:rsidR="00A815AD" w:rsidRPr="00067EB0" w:rsidRDefault="00A815AD" w:rsidP="00A815AD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</w:pPr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val="bs-Cyrl-BA"/>
              </w:rPr>
              <w:t>15.</w:t>
            </w:r>
          </w:p>
        </w:tc>
        <w:tc>
          <w:tcPr>
            <w:tcW w:w="2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BCF39" w14:textId="77777777" w:rsidR="00A815AD" w:rsidRPr="00067EB0" w:rsidRDefault="00A815AD" w:rsidP="00A815AD">
            <w:pPr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Нето</w:t>
            </w:r>
            <w:proofErr w:type="spellEnd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обртни</w:t>
            </w:r>
            <w:proofErr w:type="spellEnd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фонд</w:t>
            </w:r>
            <w:proofErr w:type="spellEnd"/>
            <w:r w:rsidRPr="00067EB0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 (3-14)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99286" w14:textId="0ADCC44A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-</w:t>
            </w:r>
            <w:r w:rsidR="00486428"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3.723.255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71031" w14:textId="4B6C46C9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-4.</w:t>
            </w:r>
            <w:r w:rsidR="00486428"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713.765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52F1F" w14:textId="696451B8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-</w:t>
            </w:r>
            <w:r w:rsidR="00486428"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7.402.563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D93E6" w14:textId="64F3A28F" w:rsidR="00A815AD" w:rsidRPr="00067EB0" w:rsidRDefault="00A815AD" w:rsidP="00A815AD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-</w:t>
            </w:r>
            <w:r w:rsidR="00486428"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9.551.218</w:t>
            </w:r>
          </w:p>
        </w:tc>
      </w:tr>
    </w:tbl>
    <w:p w14:paraId="239962AA" w14:textId="77777777" w:rsidR="00B033CC" w:rsidRPr="00067EB0" w:rsidRDefault="00B033CC" w:rsidP="00B033CC">
      <w:pPr>
        <w:rPr>
          <w:color w:val="000000" w:themeColor="text1"/>
          <w:lang w:val="sr-Cyrl-BA"/>
        </w:rPr>
      </w:pPr>
    </w:p>
    <w:p w14:paraId="4E6AEAF9" w14:textId="77777777" w:rsidR="00B033CC" w:rsidRPr="00067EB0" w:rsidRDefault="00B033CC" w:rsidP="00B033CC">
      <w:pPr>
        <w:rPr>
          <w:color w:val="000000" w:themeColor="text1"/>
          <w:lang w:val="sr-Cyrl-BA"/>
        </w:rPr>
      </w:pPr>
    </w:p>
    <w:p w14:paraId="76C53CC7" w14:textId="77777777" w:rsidR="00513008" w:rsidRPr="00067EB0" w:rsidRDefault="005C215B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</w:pPr>
      <w:r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br w:type="page"/>
      </w:r>
      <w:bookmarkStart w:id="46" w:name="_Toc154381223"/>
      <w:r w:rsidR="00513008" w:rsidRPr="00067EB0">
        <w:rPr>
          <w:rFonts w:ascii="Calibri" w:hAnsi="Calibri"/>
          <w:bCs w:val="0"/>
          <w:color w:val="000000" w:themeColor="text1"/>
          <w:sz w:val="22"/>
          <w:szCs w:val="22"/>
          <w:lang w:val="sr-Cyrl-BA"/>
        </w:rPr>
        <w:lastRenderedPageBreak/>
        <w:t>ПЛАН НОВЧАНИХ ТОКОВА</w:t>
      </w:r>
      <w:bookmarkEnd w:id="44"/>
      <w:bookmarkEnd w:id="46"/>
    </w:p>
    <w:p w14:paraId="07B994D5" w14:textId="77777777" w:rsidR="00513008" w:rsidRPr="00067EB0" w:rsidRDefault="00513008" w:rsidP="00513008">
      <w:pPr>
        <w:rPr>
          <w:rFonts w:ascii="Calibri" w:hAnsi="Calibri"/>
          <w:b/>
          <w:color w:val="000000" w:themeColor="text1"/>
          <w:sz w:val="16"/>
          <w:szCs w:val="16"/>
          <w:lang w:val="sr-Cyrl-CS"/>
        </w:rPr>
      </w:pPr>
    </w:p>
    <w:p w14:paraId="758F70A3" w14:textId="77777777" w:rsidR="00513008" w:rsidRPr="00067EB0" w:rsidRDefault="00513008" w:rsidP="00513008">
      <w:pPr>
        <w:ind w:firstLine="270"/>
        <w:jc w:val="both"/>
        <w:rPr>
          <w:rFonts w:ascii="Calibri" w:hAnsi="Calibri"/>
          <w:color w:val="000000" w:themeColor="text1"/>
          <w:sz w:val="22"/>
          <w:szCs w:val="22"/>
          <w:lang w:val="sr-Cyrl-CS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План прилива и одлива новчани</w:t>
      </w:r>
      <w:r w:rsidR="00A166E3"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х средстава урађен је на бази сл</w:t>
      </w:r>
      <w:r w:rsidRPr="00067EB0">
        <w:rPr>
          <w:rFonts w:ascii="Calibri" w:hAnsi="Calibri"/>
          <w:color w:val="000000" w:themeColor="text1"/>
          <w:sz w:val="22"/>
          <w:szCs w:val="22"/>
          <w:lang w:val="sr-Cyrl-CS"/>
        </w:rPr>
        <w:t>едећих претпоставки:</w:t>
      </w:r>
    </w:p>
    <w:p w14:paraId="1AE12570" w14:textId="77777777" w:rsidR="00513008" w:rsidRPr="00067EB0" w:rsidRDefault="00513008" w:rsidP="00513008">
      <w:pPr>
        <w:ind w:firstLine="270"/>
        <w:rPr>
          <w:rFonts w:ascii="Calibri" w:hAnsi="Calibri"/>
          <w:color w:val="000000" w:themeColor="text1"/>
          <w:sz w:val="10"/>
          <w:szCs w:val="10"/>
          <w:lang w:val="sr-Cyrl-CS"/>
        </w:rPr>
      </w:pPr>
    </w:p>
    <w:p w14:paraId="4A65F5DB" w14:textId="77777777" w:rsidR="00A772E2" w:rsidRPr="00067EB0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наплата планираних прихода из редовног пословања,</w:t>
      </w:r>
    </w:p>
    <w:p w14:paraId="4495A6EE" w14:textId="77777777" w:rsidR="00A772E2" w:rsidRPr="00067EB0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прилив средстава по основу дон</w:t>
      </w:r>
      <w:r w:rsidR="00564254" w:rsidRPr="00067EB0">
        <w:rPr>
          <w:rFonts w:ascii="Calibri" w:hAnsi="Calibri"/>
          <w:color w:val="000000" w:themeColor="text1"/>
          <w:sz w:val="22"/>
          <w:szCs w:val="22"/>
          <w:lang w:val="ru-RU"/>
        </w:rPr>
        <w:t>а</w:t>
      </w: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ција и субвенције,</w:t>
      </w:r>
    </w:p>
    <w:p w14:paraId="3C31C02B" w14:textId="77777777" w:rsidR="00A772E2" w:rsidRPr="00067EB0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прилив средстава  по основу кредита,</w:t>
      </w:r>
    </w:p>
    <w:p w14:paraId="5BA604F1" w14:textId="77777777" w:rsidR="00A772E2" w:rsidRPr="00067EB0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плаћање планираних оперативних трошкова,</w:t>
      </w:r>
    </w:p>
    <w:p w14:paraId="0B186ACB" w14:textId="77777777" w:rsidR="00A772E2" w:rsidRPr="00067EB0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плаћање по основу доспјелих обавеза по каматама и</w:t>
      </w:r>
    </w:p>
    <w:p w14:paraId="42C5AE09" w14:textId="77777777" w:rsidR="00A772E2" w:rsidRPr="00067EB0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color w:val="000000" w:themeColor="text1"/>
          <w:sz w:val="22"/>
          <w:szCs w:val="22"/>
          <w:lang w:val="ru-RU"/>
        </w:rPr>
      </w:pPr>
      <w:r w:rsidRPr="00067EB0">
        <w:rPr>
          <w:rFonts w:ascii="Calibri" w:hAnsi="Calibri"/>
          <w:color w:val="000000" w:themeColor="text1"/>
          <w:sz w:val="22"/>
          <w:szCs w:val="22"/>
          <w:lang w:val="ru-RU"/>
        </w:rPr>
        <w:t>планирана инвестициона улагања.</w:t>
      </w:r>
    </w:p>
    <w:p w14:paraId="34B26344" w14:textId="77777777" w:rsidR="00513008" w:rsidRPr="00067EB0" w:rsidRDefault="00513008" w:rsidP="00513008">
      <w:pPr>
        <w:rPr>
          <w:rFonts w:ascii="Calibri" w:hAnsi="Calibri"/>
          <w:b/>
          <w:color w:val="000000" w:themeColor="text1"/>
          <w:sz w:val="22"/>
          <w:szCs w:val="22"/>
          <w:lang w:val="bs-Cyrl-BA"/>
        </w:rPr>
      </w:pPr>
    </w:p>
    <w:p w14:paraId="3A96F2EF" w14:textId="0B9D3CFB" w:rsidR="00513008" w:rsidRPr="00067EB0" w:rsidRDefault="00513008" w:rsidP="00513008">
      <w:pPr>
        <w:rPr>
          <w:color w:val="000000" w:themeColor="text1"/>
          <w:sz w:val="10"/>
          <w:szCs w:val="10"/>
          <w:lang w:val="bs-Cyrl-BA"/>
        </w:rPr>
      </w:pPr>
    </w:p>
    <w:p w14:paraId="4BF27C63" w14:textId="38F64286" w:rsidR="00513008" w:rsidRPr="00067EB0" w:rsidRDefault="00513008" w:rsidP="00513008">
      <w:pPr>
        <w:pStyle w:val="Caption"/>
        <w:keepNext/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</w:pP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Табела бр.  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="Calibri" w:hAnsi="Calibri"/>
          <w:b w:val="0"/>
          <w:noProof/>
          <w:color w:val="000000" w:themeColor="text1"/>
          <w:sz w:val="22"/>
          <w:szCs w:val="22"/>
          <w:lang w:val="bs-Cyrl-BA"/>
        </w:rPr>
        <w:t>18</w:t>
      </w:r>
      <w:r w:rsidR="0072444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fldChar w:fldCharType="end"/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 xml:space="preserve"> - План прилива и одлива н</w:t>
      </w:r>
      <w:r w:rsidR="003E0DA3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овчаних средстава за период 20</w:t>
      </w:r>
      <w:r w:rsidR="006134D9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2</w:t>
      </w:r>
      <w:r w:rsidR="00213F66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4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 – 202</w:t>
      </w:r>
      <w:r w:rsidR="00213F66"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6</w:t>
      </w:r>
      <w:r w:rsidRPr="00067EB0">
        <w:rPr>
          <w:rFonts w:ascii="Calibri" w:hAnsi="Calibri"/>
          <w:b w:val="0"/>
          <w:color w:val="000000" w:themeColor="text1"/>
          <w:sz w:val="22"/>
          <w:szCs w:val="22"/>
          <w:lang w:val="bs-Cyrl-BA"/>
        </w:rPr>
        <w:t>. године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7"/>
        <w:gridCol w:w="2206"/>
        <w:gridCol w:w="2206"/>
        <w:gridCol w:w="2204"/>
      </w:tblGrid>
      <w:tr w:rsidR="00F90FEB" w:rsidRPr="00067EB0" w14:paraId="7C503C42" w14:textId="77777777" w:rsidTr="00F90FEB">
        <w:trPr>
          <w:trHeight w:val="275"/>
        </w:trPr>
        <w:tc>
          <w:tcPr>
            <w:tcW w:w="1605" w:type="pct"/>
            <w:vMerge w:val="restart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7164AC51" w14:textId="20C59276" w:rsidR="00F90FEB" w:rsidRPr="00067EB0" w:rsidRDefault="00F90FEB" w:rsidP="002E2E19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CS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CS"/>
              </w:rPr>
              <w:t>Опис</w:t>
            </w:r>
          </w:p>
        </w:tc>
        <w:tc>
          <w:tcPr>
            <w:tcW w:w="339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59E68A30" w14:textId="1F23B8F8" w:rsidR="00F90FEB" w:rsidRPr="00067EB0" w:rsidRDefault="00F90FEB" w:rsidP="003D4555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BA"/>
              </w:rPr>
              <w:t>План</w:t>
            </w:r>
          </w:p>
        </w:tc>
      </w:tr>
      <w:tr w:rsidR="00F90FEB" w:rsidRPr="00067EB0" w14:paraId="663BC0B3" w14:textId="77777777" w:rsidTr="00F90FEB">
        <w:trPr>
          <w:trHeight w:val="265"/>
        </w:trPr>
        <w:tc>
          <w:tcPr>
            <w:tcW w:w="1605" w:type="pct"/>
            <w:vMerge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09AB955" w14:textId="2058C598" w:rsidR="00F90FEB" w:rsidRPr="00067EB0" w:rsidRDefault="00F90FEB" w:rsidP="002E2E19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3AC4C3C7" w14:textId="4102F2C3" w:rsidR="00F90FEB" w:rsidRPr="00067EB0" w:rsidRDefault="00F90FEB" w:rsidP="003D4555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BA"/>
              </w:rPr>
              <w:t>31.12.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</w:rPr>
              <w:t>202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BA"/>
              </w:rPr>
              <w:t>4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CS"/>
              </w:rPr>
              <w:t>.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2997713A" w14:textId="7B5AF04E" w:rsidR="00F90FEB" w:rsidRPr="00067EB0" w:rsidRDefault="00F90FEB" w:rsidP="003D4555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BA"/>
              </w:rPr>
              <w:t>31.12.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</w:rPr>
              <w:t>202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BA"/>
              </w:rPr>
              <w:t>5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</w:rPr>
              <w:t>.</w:t>
            </w: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31DF7FEF" w14:textId="2B56F9E1" w:rsidR="00F90FEB" w:rsidRPr="00067EB0" w:rsidRDefault="00F90FEB" w:rsidP="003D4555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BA"/>
              </w:rPr>
              <w:t>31.12.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</w:rPr>
              <w:t>202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BA"/>
              </w:rPr>
              <w:t>6</w:t>
            </w: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</w:rPr>
              <w:t>.</w:t>
            </w:r>
          </w:p>
        </w:tc>
      </w:tr>
      <w:tr w:rsidR="00213F66" w:rsidRPr="00067EB0" w14:paraId="7435DC71" w14:textId="77777777" w:rsidTr="00EA3252">
        <w:trPr>
          <w:trHeight w:val="340"/>
        </w:trPr>
        <w:tc>
          <w:tcPr>
            <w:tcW w:w="160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7ACE" w14:textId="77777777" w:rsidR="00213F66" w:rsidRPr="00067EB0" w:rsidRDefault="00213F66" w:rsidP="00213F66">
            <w:pPr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CS"/>
              </w:rPr>
              <w:t>Почетно стање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FA43" w14:textId="16FC3CB6" w:rsidR="00213F66" w:rsidRPr="00067EB0" w:rsidRDefault="00213F66" w:rsidP="00213F66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765.347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0DCD7" w14:textId="1BAAD3A6" w:rsidR="00213F66" w:rsidRPr="00067EB0" w:rsidRDefault="006B66B0" w:rsidP="00213F66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638.322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511BA" w14:textId="1275C3D3" w:rsidR="00213F66" w:rsidRPr="00067EB0" w:rsidRDefault="006B66B0" w:rsidP="00213F66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606.941</w:t>
            </w:r>
          </w:p>
        </w:tc>
      </w:tr>
      <w:tr w:rsidR="00213F66" w:rsidRPr="00067EB0" w14:paraId="3300EDDC" w14:textId="77777777" w:rsidTr="00EA3252">
        <w:trPr>
          <w:trHeight w:val="340"/>
        </w:trPr>
        <w:tc>
          <w:tcPr>
            <w:tcW w:w="160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56CD04" w14:textId="77777777" w:rsidR="00213F66" w:rsidRPr="00067EB0" w:rsidRDefault="00213F66" w:rsidP="00213F66">
            <w:pPr>
              <w:rPr>
                <w:rFonts w:ascii="Calibri" w:hAnsi="Calibri" w:cs="Arial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Arial"/>
                <w:color w:val="000000" w:themeColor="text1"/>
                <w:sz w:val="21"/>
                <w:szCs w:val="21"/>
                <w:lang w:val="sr-Cyrl-CS"/>
              </w:rPr>
              <w:t xml:space="preserve">  Укупни приливи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F6F0" w14:textId="7704E619" w:rsidR="00213F66" w:rsidRPr="00067EB0" w:rsidRDefault="006B66B0" w:rsidP="00213F66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151.995.846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4F88D" w14:textId="05E09824" w:rsidR="00213F66" w:rsidRPr="00067EB0" w:rsidRDefault="006B66B0" w:rsidP="00213F66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147.161.112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2F3D" w14:textId="66D71653" w:rsidR="00213F66" w:rsidRPr="00067EB0" w:rsidRDefault="006B66B0" w:rsidP="00213F66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147.735.896</w:t>
            </w:r>
          </w:p>
        </w:tc>
      </w:tr>
      <w:tr w:rsidR="00213F66" w:rsidRPr="00067EB0" w14:paraId="487C1EE2" w14:textId="77777777" w:rsidTr="00EA3252">
        <w:trPr>
          <w:trHeight w:val="340"/>
        </w:trPr>
        <w:tc>
          <w:tcPr>
            <w:tcW w:w="160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B1DB53" w14:textId="77777777" w:rsidR="00213F66" w:rsidRPr="00067EB0" w:rsidRDefault="00213F66" w:rsidP="00213F66">
            <w:pPr>
              <w:rPr>
                <w:rFonts w:ascii="Calibri" w:hAnsi="Calibri" w:cs="Arial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Arial"/>
                <w:color w:val="000000" w:themeColor="text1"/>
                <w:sz w:val="21"/>
                <w:szCs w:val="21"/>
                <w:lang w:val="sr-Cyrl-CS"/>
              </w:rPr>
              <w:t xml:space="preserve">  Укупни одливи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7E727" w14:textId="55F02E58" w:rsidR="00213F66" w:rsidRPr="00067EB0" w:rsidRDefault="006B66B0" w:rsidP="00213F66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152.122.872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A181" w14:textId="5D45A850" w:rsidR="00213F66" w:rsidRPr="00067EB0" w:rsidRDefault="006B66B0" w:rsidP="00213F66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147.192.493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9FA4" w14:textId="5E987BDD" w:rsidR="00213F66" w:rsidRPr="00067EB0" w:rsidRDefault="005729FD" w:rsidP="00213F66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  <w:lang w:val="sr-Cyrl-BA"/>
              </w:rPr>
              <w:t>147.714.701</w:t>
            </w:r>
          </w:p>
        </w:tc>
      </w:tr>
      <w:tr w:rsidR="00213F66" w:rsidRPr="00067EB0" w14:paraId="122433F6" w14:textId="77777777" w:rsidTr="00EA3252">
        <w:trPr>
          <w:trHeight w:val="340"/>
        </w:trPr>
        <w:tc>
          <w:tcPr>
            <w:tcW w:w="1605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A8CE" w14:textId="77777777" w:rsidR="00213F66" w:rsidRPr="00067EB0" w:rsidRDefault="00213F66" w:rsidP="00213F66">
            <w:pPr>
              <w:rPr>
                <w:rFonts w:ascii="Calibri" w:hAnsi="Calibri"/>
                <w:bCs/>
                <w:color w:val="000000" w:themeColor="text1"/>
                <w:sz w:val="21"/>
                <w:szCs w:val="21"/>
                <w:lang w:val="ru-RU"/>
              </w:rPr>
            </w:pPr>
            <w:r w:rsidRPr="00067EB0">
              <w:rPr>
                <w:rFonts w:ascii="Calibri" w:hAnsi="Calibri"/>
                <w:bCs/>
                <w:color w:val="000000" w:themeColor="text1"/>
                <w:sz w:val="21"/>
                <w:szCs w:val="21"/>
                <w:lang w:val="ru-RU"/>
              </w:rPr>
              <w:t>Позитивне курсне разлике по основу прерачуна готовине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C578" w14:textId="4F14308C" w:rsidR="00213F66" w:rsidRPr="00067EB0" w:rsidRDefault="00213F66" w:rsidP="00213F66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763E" w14:textId="37A30EAC" w:rsidR="00213F66" w:rsidRPr="00067EB0" w:rsidRDefault="00213F66" w:rsidP="00213F66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06B6" w14:textId="37B8CEC1" w:rsidR="00213F66" w:rsidRPr="00067EB0" w:rsidRDefault="00213F66" w:rsidP="00213F66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500</w:t>
            </w:r>
          </w:p>
        </w:tc>
      </w:tr>
      <w:tr w:rsidR="00213F66" w:rsidRPr="00067EB0" w14:paraId="1B64E359" w14:textId="77777777" w:rsidTr="00EA3252">
        <w:trPr>
          <w:trHeight w:val="340"/>
        </w:trPr>
        <w:tc>
          <w:tcPr>
            <w:tcW w:w="1605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0E8E" w14:textId="77777777" w:rsidR="00213F66" w:rsidRPr="00067EB0" w:rsidRDefault="00213F66" w:rsidP="00213F66">
            <w:pPr>
              <w:rPr>
                <w:rFonts w:ascii="Calibri" w:hAnsi="Calibri"/>
                <w:bCs/>
                <w:color w:val="000000" w:themeColor="text1"/>
                <w:sz w:val="21"/>
                <w:szCs w:val="21"/>
                <w:lang w:val="ru-RU"/>
              </w:rPr>
            </w:pPr>
            <w:r w:rsidRPr="00067EB0">
              <w:rPr>
                <w:rFonts w:ascii="Calibri" w:hAnsi="Calibri"/>
                <w:bCs/>
                <w:color w:val="000000" w:themeColor="text1"/>
                <w:sz w:val="21"/>
                <w:szCs w:val="21"/>
                <w:lang w:val="ru-RU"/>
              </w:rPr>
              <w:t>Негативне курсне разлике по основу прерачуна готовине</w:t>
            </w:r>
          </w:p>
        </w:tc>
        <w:tc>
          <w:tcPr>
            <w:tcW w:w="11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26AD" w14:textId="48FFC689" w:rsidR="00213F66" w:rsidRPr="00067EB0" w:rsidRDefault="00213F66" w:rsidP="00213F66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11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AF2C" w14:textId="0DB1FDFD" w:rsidR="00213F66" w:rsidRPr="00067EB0" w:rsidRDefault="00213F66" w:rsidP="00213F66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113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17EE" w14:textId="6E4C337E" w:rsidR="00213F66" w:rsidRPr="00067EB0" w:rsidRDefault="00213F66" w:rsidP="00213F66">
            <w:pPr>
              <w:jc w:val="right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500</w:t>
            </w:r>
          </w:p>
        </w:tc>
      </w:tr>
      <w:tr w:rsidR="005729FD" w:rsidRPr="00067EB0" w14:paraId="66A3583C" w14:textId="77777777" w:rsidTr="00EA3252">
        <w:trPr>
          <w:trHeight w:val="340"/>
        </w:trPr>
        <w:tc>
          <w:tcPr>
            <w:tcW w:w="1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87297AA" w14:textId="77777777" w:rsidR="00213F66" w:rsidRPr="00067EB0" w:rsidRDefault="00213F66" w:rsidP="00213F66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</w:rPr>
            </w:pPr>
            <w:r w:rsidRPr="00067EB0">
              <w:rPr>
                <w:rFonts w:ascii="Calibri" w:hAnsi="Calibri" w:cs="Arial"/>
                <w:b/>
                <w:bCs/>
                <w:color w:val="000000" w:themeColor="text1"/>
                <w:sz w:val="21"/>
                <w:szCs w:val="21"/>
                <w:lang w:val="sr-Cyrl-CS"/>
              </w:rPr>
              <w:t>Крајњи салдо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F310F6E" w14:textId="55297CDF" w:rsidR="00213F66" w:rsidRPr="00067EB0" w:rsidRDefault="006B66B0" w:rsidP="00213F66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638.322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829AB0F" w14:textId="748B96C9" w:rsidR="00213F66" w:rsidRPr="00067EB0" w:rsidRDefault="006B66B0" w:rsidP="00213F66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606.941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194057D" w14:textId="4DD0B61D" w:rsidR="00213F66" w:rsidRPr="00067EB0" w:rsidRDefault="005729FD" w:rsidP="00213F66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sr-Cyrl-BA"/>
              </w:rPr>
              <w:t>628.136</w:t>
            </w:r>
          </w:p>
        </w:tc>
      </w:tr>
    </w:tbl>
    <w:p w14:paraId="237CEF1C" w14:textId="77777777" w:rsidR="00A23B88" w:rsidRPr="00067EB0" w:rsidRDefault="00A23B88">
      <w:pPr>
        <w:rPr>
          <w:rFonts w:ascii="Calibri" w:hAnsi="Calibri"/>
          <w:bCs/>
          <w:color w:val="000000" w:themeColor="text1"/>
          <w:sz w:val="22"/>
          <w:szCs w:val="22"/>
          <w:lang w:val="bs-Cyrl-BA"/>
        </w:rPr>
      </w:pPr>
    </w:p>
    <w:p w14:paraId="0AEDBB93" w14:textId="77777777" w:rsidR="005C215B" w:rsidRPr="00067EB0" w:rsidRDefault="005C215B">
      <w:pPr>
        <w:rPr>
          <w:rFonts w:asciiTheme="minorHAnsi" w:hAnsiTheme="minorHAnsi" w:cstheme="minorHAnsi"/>
          <w:bCs/>
          <w:color w:val="000000" w:themeColor="text1"/>
          <w:sz w:val="22"/>
          <w:szCs w:val="22"/>
          <w:lang w:val="bs-Cyrl-BA"/>
        </w:rPr>
      </w:pPr>
    </w:p>
    <w:p w14:paraId="5D41A4EE" w14:textId="56C3708E" w:rsidR="00513008" w:rsidRPr="00067EB0" w:rsidRDefault="00513008" w:rsidP="00513008">
      <w:pPr>
        <w:pStyle w:val="Caption"/>
        <w:keepNext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sr-Latn-BA"/>
        </w:rPr>
      </w:pP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 xml:space="preserve">Табела бр.  </w:t>
      </w:r>
      <w:r w:rsidR="00724443"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fldChar w:fldCharType="begin"/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instrText xml:space="preserve"> SEQ Табела_бр._ \* ARABIC </w:instrText>
      </w:r>
      <w:r w:rsidR="00724443"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fldChar w:fldCharType="separate"/>
      </w:r>
      <w:r w:rsidR="00B3279D">
        <w:rPr>
          <w:rFonts w:asciiTheme="minorHAnsi" w:hAnsiTheme="minorHAnsi" w:cstheme="minorHAnsi"/>
          <w:b w:val="0"/>
          <w:noProof/>
          <w:color w:val="000000" w:themeColor="text1"/>
          <w:sz w:val="22"/>
          <w:szCs w:val="22"/>
          <w:lang w:val="bs-Cyrl-BA"/>
        </w:rPr>
        <w:t>19</w:t>
      </w:r>
      <w:r w:rsidR="00724443"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fldChar w:fldCharType="end"/>
      </w:r>
      <w:r w:rsidR="00AA4CB3"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 xml:space="preserve"> </w:t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>– Преглед пројектованог биланса токова готовине за период 20</w:t>
      </w:r>
      <w:r w:rsidR="00DA2D5A"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>2</w:t>
      </w:r>
      <w:r w:rsidR="002D56A2"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>4</w:t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>.-20</w:t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ru-RU"/>
        </w:rPr>
        <w:t>2</w:t>
      </w:r>
      <w:r w:rsidR="002D56A2"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ru-RU"/>
        </w:rPr>
        <w:t>6</w:t>
      </w:r>
      <w:r w:rsidRPr="00067EB0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7"/>
        <w:gridCol w:w="4094"/>
        <w:gridCol w:w="559"/>
        <w:gridCol w:w="1134"/>
        <w:gridCol w:w="1134"/>
        <w:gridCol w:w="1134"/>
        <w:gridCol w:w="1101"/>
      </w:tblGrid>
      <w:tr w:rsidR="00CF3DCD" w:rsidRPr="00067EB0" w14:paraId="73CEE505" w14:textId="77777777" w:rsidTr="00AB043C">
        <w:trPr>
          <w:trHeight w:val="288"/>
          <w:tblHeader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A6136F2" w14:textId="77777777" w:rsidR="00C20FCE" w:rsidRPr="00067EB0" w:rsidRDefault="00C20FCE" w:rsidP="0038761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Ред. бр.</w:t>
            </w:r>
          </w:p>
        </w:tc>
        <w:tc>
          <w:tcPr>
            <w:tcW w:w="2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E85BEC0" w14:textId="4CB063CF" w:rsidR="00C20FCE" w:rsidRPr="00067EB0" w:rsidRDefault="00F90FEB" w:rsidP="005B368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Опис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BF3A79D" w14:textId="77777777" w:rsidR="00C20FCE" w:rsidRPr="00067EB0" w:rsidRDefault="00C20FCE" w:rsidP="007C34A0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lang w:val="sr-Cyrl-BA"/>
              </w:rPr>
              <w:t>Ознака за АОП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D720009" w14:textId="652A2EC8" w:rsidR="00C20FCE" w:rsidRPr="00067EB0" w:rsidRDefault="00C20FCE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Процјена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A4A53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31.12.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202</w:t>
            </w:r>
            <w:r w:rsidR="002D56A2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3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978367B" w14:textId="77777777" w:rsidR="00C20FCE" w:rsidRPr="00067EB0" w:rsidRDefault="00C20FCE" w:rsidP="00C20FC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План</w:t>
            </w:r>
            <w:proofErr w:type="spellEnd"/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F3DCD" w:rsidRPr="00067EB0" w14:paraId="37AC894D" w14:textId="77777777" w:rsidTr="00AB043C">
        <w:trPr>
          <w:trHeight w:val="288"/>
          <w:tblHeader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4F6F0" w14:textId="77777777" w:rsidR="00C20FCE" w:rsidRPr="00067EB0" w:rsidRDefault="00C20FCE" w:rsidP="005B368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346D" w14:textId="77777777" w:rsidR="00C20FCE" w:rsidRPr="00067EB0" w:rsidRDefault="00C20FCE" w:rsidP="005B368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E7E7" w14:textId="77777777" w:rsidR="00C20FCE" w:rsidRPr="00067EB0" w:rsidRDefault="00C20FCE" w:rsidP="005B368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6C7F" w14:textId="77777777" w:rsidR="00C20FCE" w:rsidRPr="00067EB0" w:rsidRDefault="00C20FCE" w:rsidP="005B368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8E14457" w14:textId="3BFEFE81" w:rsidR="00C20FCE" w:rsidRPr="00067EB0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31.12.</w:t>
            </w:r>
            <w:r w:rsidR="00C20FCE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202</w:t>
            </w:r>
            <w:r w:rsidR="002D56A2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4</w:t>
            </w:r>
            <w:r w:rsidR="00C20FCE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5078F48" w14:textId="1976A570" w:rsidR="00C20FCE" w:rsidRPr="00067EB0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31.12.</w:t>
            </w:r>
            <w:r w:rsidR="00C20FCE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202</w:t>
            </w:r>
            <w:r w:rsidR="002D56A2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5</w:t>
            </w:r>
            <w:r w:rsidR="00C20FCE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E10702E" w14:textId="0973F00A" w:rsidR="00C20FCE" w:rsidRPr="00067EB0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31.12.</w:t>
            </w:r>
            <w:r w:rsidR="00C20FCE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202</w:t>
            </w:r>
            <w:r w:rsidR="002D56A2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6</w:t>
            </w:r>
            <w:r w:rsidR="00C20FCE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sr-Cyrl-BA"/>
              </w:rPr>
              <w:t>.</w:t>
            </w:r>
          </w:p>
        </w:tc>
      </w:tr>
      <w:tr w:rsidR="00CF3DCD" w:rsidRPr="00067EB0" w14:paraId="052C5772" w14:textId="77777777" w:rsidTr="00AB043C">
        <w:trPr>
          <w:trHeight w:val="204"/>
          <w:tblHeader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11C1AB9" w14:textId="77777777" w:rsidR="00C20FCE" w:rsidRPr="00067EB0" w:rsidRDefault="00C20FCE" w:rsidP="005B368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E3A1D8C" w14:textId="77777777" w:rsidR="00C20FCE" w:rsidRPr="00067EB0" w:rsidRDefault="00C20FCE" w:rsidP="005B368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68C64E3" w14:textId="77777777" w:rsidR="00C20FCE" w:rsidRPr="00067EB0" w:rsidRDefault="00C20FCE" w:rsidP="005B368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307614A" w14:textId="77777777" w:rsidR="00C20FCE" w:rsidRPr="00067EB0" w:rsidRDefault="00C20FCE" w:rsidP="005B368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4D2BFB12" w14:textId="77777777" w:rsidR="00C20FCE" w:rsidRPr="00067EB0" w:rsidRDefault="00C20FCE" w:rsidP="005B368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14:paraId="2B4BBB4F" w14:textId="77777777" w:rsidR="00C20FCE" w:rsidRPr="00067EB0" w:rsidRDefault="00E70BC4" w:rsidP="005B368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  <w:t>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14:paraId="135D810C" w14:textId="77777777" w:rsidR="00C20FCE" w:rsidRPr="00067EB0" w:rsidRDefault="00E70BC4" w:rsidP="005B3683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sr-Cyrl-BA"/>
              </w:rPr>
              <w:t>7</w:t>
            </w:r>
          </w:p>
        </w:tc>
      </w:tr>
      <w:tr w:rsidR="00CF3DCD" w:rsidRPr="00DD1C2C" w14:paraId="377DAD2E" w14:textId="77777777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12358BB" w14:textId="77777777" w:rsidR="007C34A0" w:rsidRPr="00067EB0" w:rsidRDefault="007C34A0" w:rsidP="005B368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469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40FA6C6" w14:textId="77777777" w:rsidR="007C34A0" w:rsidRPr="00067EB0" w:rsidRDefault="007C34A0" w:rsidP="007C34A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ТОКОВИ ГОТОВИНЕ ИЗ ПОСЛОВНИХ АКТИВНОСТИ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5729FD" w:rsidRPr="00067EB0" w14:paraId="07426741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9A0D7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C3DDC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ПРИЛИВИ ГОТОВИНЕ ИЗ ПОСЛОВНИХ АКТИВНОСТИ (502 до 505)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DEE2C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501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0BD6F23E" w14:textId="792AA9E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603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260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5017E959" w14:textId="4F7E4DC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99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471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794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405FD758" w14:textId="2BB071B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400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278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37D526E8" w14:textId="760E310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100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929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905</w:t>
            </w:r>
          </w:p>
        </w:tc>
      </w:tr>
      <w:tr w:rsidR="005729FD" w:rsidRPr="00067EB0" w14:paraId="323B9323" w14:textId="77777777" w:rsidTr="00F85156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FDB58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E7152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од купаца и примљени аванси у земљи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E3307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502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3985E06" w14:textId="155192B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82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892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938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75BD4C9" w14:textId="60C1E00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83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668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849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FEFD3B" w14:textId="7EDF9A9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84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235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359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45B4F2" w14:textId="21D358E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84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698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653</w:t>
            </w:r>
          </w:p>
        </w:tc>
      </w:tr>
      <w:tr w:rsidR="005729FD" w:rsidRPr="00067EB0" w14:paraId="4A3B77E6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87CC8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7E10B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од купаца и примљени аванси у ино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13B69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503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8111DF" w14:textId="1C43779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219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09772F9" w14:textId="0A13191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22A7EE" w14:textId="2542F62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231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911766" w14:textId="1979CCF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232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151</w:t>
            </w:r>
          </w:p>
        </w:tc>
      </w:tr>
      <w:tr w:rsidR="005729FD" w:rsidRPr="00067EB0" w14:paraId="3243599E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39635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65F6B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од премија, субв., дотација и сл.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788DA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504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F69EC23" w14:textId="454B529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341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828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D94C57E" w14:textId="0A7E309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695741" w14:textId="304EDCD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452257" w14:textId="28927D6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5729FD" w:rsidRPr="00067EB0" w14:paraId="0AF0A18C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1DF88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95C23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Остали приливи из пословних активности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0B4F6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505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DBAF9CB" w14:textId="1C78BF0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149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90D8B9B" w14:textId="744C98E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382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824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B18F40" w14:textId="1ADD974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733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808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D17133" w14:textId="22E643C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799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</w:tr>
      <w:tr w:rsidR="005729FD" w:rsidRPr="00067EB0" w14:paraId="7F5A6561" w14:textId="77777777" w:rsidTr="00F85156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409D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5AF2F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ОДЛИВИ ГОТОВИНЕ ИЗ ПОСЛОВНИХ АКТИВНОСТИ (507 до 512)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E8A58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506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6ECE3DDD" w14:textId="058B71D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95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666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265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792836B3" w14:textId="24BC670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226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799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16C77521" w14:textId="5B08306A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995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692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7CE52F74" w14:textId="0AC134C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97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758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357</w:t>
            </w:r>
          </w:p>
        </w:tc>
      </w:tr>
      <w:tr w:rsidR="005729FD" w:rsidRPr="00067EB0" w14:paraId="1BBE0809" w14:textId="77777777" w:rsidTr="00F85156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03E56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44C13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основу исплата добављачима и дати аванси у земљи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73EC7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507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6705C3F" w14:textId="09C5667A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735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637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F8F8B6B" w14:textId="4D0986F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926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448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E459FE" w14:textId="6E8D0CC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686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617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5D421C" w14:textId="739A06F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17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832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147</w:t>
            </w:r>
          </w:p>
        </w:tc>
      </w:tr>
      <w:tr w:rsidR="005729FD" w:rsidRPr="00067EB0" w14:paraId="29BCBABF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70F45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1A748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осн. исплата добављачима и дати аванси у иностранству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B2722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508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7B9231B" w14:textId="133E4EA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850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484C842" w14:textId="77A0726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850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0352C9" w14:textId="5223AE9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850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8BB573" w14:textId="43ED8FEA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850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5729FD" w:rsidRPr="00067EB0" w14:paraId="3762D4A7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4ED2E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BD599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основу плаћених камата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E5142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509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EE0226C" w14:textId="6C0D158A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239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7957414" w14:textId="32B9815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329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93245E" w14:textId="7F9234B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556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652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E702CB" w14:textId="5708B7A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491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323</w:t>
            </w:r>
          </w:p>
        </w:tc>
      </w:tr>
      <w:tr w:rsidR="005729FD" w:rsidRPr="00067EB0" w14:paraId="482BB79B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4D944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FF44C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основу исплата плата, накнада плата и осталих личних примања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BE559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510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4BA43BA" w14:textId="0708CB8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208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608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8C4F97C" w14:textId="03B67AC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488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547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A3C564" w14:textId="5C7C675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63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269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745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D861C6" w14:textId="3411EB3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63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952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209</w:t>
            </w:r>
          </w:p>
        </w:tc>
      </w:tr>
      <w:tr w:rsidR="005729FD" w:rsidRPr="00067EB0" w14:paraId="0F982456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8482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B48D7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основу пореза на добит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6433C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511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EEE3A8C" w14:textId="2C5D6CB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4490054" w14:textId="7F51355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9E468B" w14:textId="091D166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205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052CE6" w14:textId="59A29B5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205</w:t>
            </w:r>
          </w:p>
        </w:tc>
      </w:tr>
      <w:tr w:rsidR="005729FD" w:rsidRPr="00067EB0" w14:paraId="3A649F9B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6B43C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D3618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Остали одливи из пословних активности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0F776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512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9A21AF2" w14:textId="12BA158A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AF08EC7" w14:textId="19E63BA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A25278" w14:textId="7D05702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4287E8" w14:textId="397AB20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14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472</w:t>
            </w:r>
          </w:p>
        </w:tc>
      </w:tr>
      <w:tr w:rsidR="005729FD" w:rsidRPr="00067EB0" w14:paraId="0CBC4899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4BCC5C" w14:textId="77777777" w:rsidR="005729FD" w:rsidRPr="00067EB0" w:rsidRDefault="005729FD" w:rsidP="005729F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EBB11A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НЕТО ПРИЛИВ ГОТОВИНЕ ИЗ ПОСЛОВНИХ АКТИВНОСТИ (501 – 506)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F5F774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513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1E230225" w14:textId="620EC5E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936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996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40161996" w14:textId="2BCD04DA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244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995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2AE068A9" w14:textId="1A2B107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404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586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7E1BD4B6" w14:textId="530A7C7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171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549</w:t>
            </w:r>
          </w:p>
        </w:tc>
      </w:tr>
      <w:tr w:rsidR="005729FD" w:rsidRPr="00067EB0" w14:paraId="6D413437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39E070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63EDC5" w14:textId="77777777" w:rsidR="005729FD" w:rsidRPr="00067EB0" w:rsidRDefault="005729FD" w:rsidP="005729FD">
            <w:pPr>
              <w:ind w:left="-57" w:right="-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НЕТО ОДЛИВ ГОТОВИНЕ ИЗ ПОСЛОВНИХ АКТИВНОСТИ (506 – 501)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A58A89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514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52C0A03B" w14:textId="3FE099E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42CFD804" w14:textId="115D292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3A9EF076" w14:textId="082EDC7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7E7BC4FE" w14:textId="11DA84F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DD1C2C" w14:paraId="2F6099B6" w14:textId="77777777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797D0A34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lastRenderedPageBreak/>
              <w:t>Б</w:t>
            </w:r>
          </w:p>
        </w:tc>
        <w:tc>
          <w:tcPr>
            <w:tcW w:w="46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4CFD6034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ТОКОВИ ГОТОВИНЕ ИЗ АКТИВНОСТИ ИНВЕСТИРАЊА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 </w:t>
            </w:r>
          </w:p>
        </w:tc>
      </w:tr>
      <w:tr w:rsidR="005729FD" w:rsidRPr="00067EB0" w14:paraId="1CAC6D5E" w14:textId="77777777" w:rsidTr="003B22FB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5A765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3A416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ПРИЛИВИ ГОТОВИНЕ ИЗ АКТИВНОСТИ ИНВЕСТИРАЊА (516 до 530)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AA406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515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377AF" w14:textId="593DEC0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576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35800" w14:textId="7CADC49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120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3F9A0" w14:textId="4C4E931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120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C5241" w14:textId="639A397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120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</w:p>
        </w:tc>
      </w:tr>
      <w:tr w:rsidR="005729FD" w:rsidRPr="00067EB0" w14:paraId="77B4A83B" w14:textId="77777777" w:rsidTr="00F85156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C7C41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77992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готовине по осн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продаје акција и удјела завис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и прид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друштава и зајед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подух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F931B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516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AAB4E12" w14:textId="099EF2D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8DEEB85" w14:textId="0309ECF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FE2523" w14:textId="0ECBC482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E35EB2" w14:textId="081DD0E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4E76AF3B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6C9E8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A777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по основу продаје некретнина, постројења и опреме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1666F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517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95380DF" w14:textId="23E62A4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556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383CEF7" w14:textId="6B9C8C4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A7BF69" w14:textId="1A7AF83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66E546" w14:textId="33E6634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5729FD" w:rsidRPr="00067EB0" w14:paraId="5DCD4A9F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D4D7D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29331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по основу продаје инвес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некретнина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5B663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518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9C2C9E8" w14:textId="0A57EF1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0C8B03C" w14:textId="53A3E65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1DB773" w14:textId="109860E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13A5D3" w14:textId="1A2B7EC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53156BBE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48DBB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DFBD9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по основу продаје биол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средстава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3A786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519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E5E8489" w14:textId="552CD3C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B0F7933" w14:textId="5E53CA5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A97610" w14:textId="19BF564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232A2B" w14:textId="0E5C5C6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2E4248AC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333BC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499B8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по основу продаје немат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средстава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A33BD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520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3DF91EE" w14:textId="583252D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2EE411C" w14:textId="34A8BD3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44AD81" w14:textId="317C4A2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C12201" w14:textId="0097745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650B526F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AACD3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4F94A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по основу продаје стал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сред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става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намијењених продаји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C4F2B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521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84602CE" w14:textId="16E0AD02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0E67F0A" w14:textId="44CEFE7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A4732E" w14:textId="09ABC55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E38FAA" w14:textId="2D72178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6AE26408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658E4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D2A99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од финансијских средстава по фер вриједности кроз остали укупни резултат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80E83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522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A21BD1D" w14:textId="4B367E5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B60CF63" w14:textId="3554638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C00D83E" w14:textId="659E102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747CBF" w14:textId="0F3A3E2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7066959D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46D0A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7BBED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од финансијских средстава по фер вриједности кроз биланс успјеха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13BC7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523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10F227A" w14:textId="7FA4A882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CAA6C5A" w14:textId="6853A68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0B7DDB" w14:textId="5709A3A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E80722" w14:textId="43C0E8B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13767A56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6A850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3DDB5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од осталих финансијских средстава по амортизованој вриједности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D17A9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524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7D17CFE" w14:textId="339E759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AB50ADE" w14:textId="67E6357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6EC462" w14:textId="040A4F4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70C65C" w14:textId="39AC447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346CF96D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FF096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D7EF1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по основу лизинга (главница)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B8BDD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525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E316C7C" w14:textId="366DB22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91BAAAA" w14:textId="4640292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6EF887" w14:textId="4A9A301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41126F" w14:textId="3F7B248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70B87B34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9A0EA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F1470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по основу лизинга (камата)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FE7F3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526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E423842" w14:textId="53A04DB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7513CB" w14:textId="1223172A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852817" w14:textId="1293043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5FCFEC" w14:textId="3E65936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0EAE12DD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B7E5C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B9506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Приливи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основу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камата</w:t>
            </w:r>
            <w:proofErr w:type="spellEnd"/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0B590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527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D22197F" w14:textId="2968F52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0390DB8" w14:textId="69C802B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D00F5B" w14:textId="05EA2B5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E9E2CA" w14:textId="61DB9A3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5729FD" w:rsidRPr="00067EB0" w14:paraId="3F3C50BA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65398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1C79C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од дивиденди и учешћа у добити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379E5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528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F88384F" w14:textId="7768782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7E4FAC0" w14:textId="19115A7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747F9A" w14:textId="43A37A4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50077E" w14:textId="3E5B318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7DB27446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1D540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EBE62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по основу дерив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фин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инструмената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A9009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529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9E4B2B0" w14:textId="5137BE2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5A7E8DF" w14:textId="63204F7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9D922D" w14:textId="44619C4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8FD6FB0" w14:textId="39131302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0C03BE0C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38A41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BBDF2" w14:textId="77777777" w:rsidR="005729FD" w:rsidRPr="00067EB0" w:rsidRDefault="005729FD" w:rsidP="005729FD">
            <w:pPr>
              <w:ind w:left="-57" w:right="-17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Остали приливи из активности инвестирања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2E10D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530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0F09E65" w14:textId="72E4D87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9F9471C" w14:textId="762C697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29BC6A" w14:textId="1CDDBBF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2DEDAC" w14:textId="5C02E80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2110874B" w14:textId="77777777" w:rsidTr="003B22FB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E8EAE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46528" w14:textId="77777777" w:rsidR="005729FD" w:rsidRPr="003E7E86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3E7E8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ОДЛИВИ ГОТОВИНЕ ИЗ АКТИВНОСТИ ИНВЕСТИРАЊА (532 до 541)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96EFE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531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400B5" w14:textId="2E15EBE6" w:rsidR="005729FD" w:rsidRPr="00067EB0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="003A0AC2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279</w:t>
            </w:r>
            <w:r w:rsidR="003A0AC2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039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BF21A" w14:textId="5891AC35" w:rsidR="005729FD" w:rsidRPr="00067EB0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3A0AC2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503</w:t>
            </w:r>
            <w:r w:rsidR="003A0AC2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39AD3" w14:textId="6B030473" w:rsidR="005729FD" w:rsidRPr="00067EB0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A0AC2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350</w:t>
            </w:r>
            <w:r w:rsidR="003A0AC2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76027" w14:textId="70ADD1C9" w:rsidR="005729FD" w:rsidRPr="00067EB0" w:rsidRDefault="005729FD" w:rsidP="005729F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A0AC2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350</w:t>
            </w:r>
            <w:r w:rsidR="003A0AC2"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000</w:t>
            </w:r>
          </w:p>
        </w:tc>
      </w:tr>
      <w:tr w:rsidR="005729FD" w:rsidRPr="00067EB0" w14:paraId="197BAA56" w14:textId="77777777" w:rsidTr="00F85156">
        <w:trPr>
          <w:trHeight w:val="276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31AE5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B8414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готовине по основу куповине акција и удјела зависних и придружених друштава и заједничких подухвата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6D8A6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532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7020291" w14:textId="745B54E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329393B" w14:textId="6CB3C10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85945B" w14:textId="1B8FEFB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992DB8" w14:textId="209BCED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18AF7B6D" w14:textId="77777777" w:rsidTr="00F85156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26B73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0FC2F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основу куповине некретнина, постројења и опреме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77601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533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CF709E3" w14:textId="30F3965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929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039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C431750" w14:textId="4BE6B2C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153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E24DB3" w14:textId="081A67D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CBACC2" w14:textId="41E796D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5729FD" w:rsidRPr="00067EB0" w14:paraId="55FEC562" w14:textId="77777777" w:rsidTr="00F85156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EBC1F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3BB96" w14:textId="13FEF6E3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</w:t>
            </w:r>
            <w:r w:rsidR="005439E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куповине инвест</w:t>
            </w:r>
            <w:r w:rsidR="005439E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некретнина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070E3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534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F5796FF" w14:textId="2D41976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E488915" w14:textId="5073C7C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BFB94D" w14:textId="15F40C7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34B489" w14:textId="635A642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4825FA24" w14:textId="77777777" w:rsidTr="00F85156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723BC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2A2B0" w14:textId="34CB6C34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</w:t>
            </w:r>
            <w:r w:rsidR="005439E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. 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куповине биолошких сред</w:t>
            </w:r>
            <w:r w:rsidR="005439E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с.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8070A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535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472E0F3" w14:textId="2EFFB39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62CADB6" w14:textId="1C05263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10D405" w14:textId="39C8C16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A2806E" w14:textId="5FDF1E9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1A4C141D" w14:textId="77777777" w:rsidTr="00F85156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0C6B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B60CD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основу куповине нематеријалних средстава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D8318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536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71B1BC4" w14:textId="4B41E44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6050532" w14:textId="302A0FF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A52496" w14:textId="45C1021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7944AA" w14:textId="78471CB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5729FD" w:rsidRPr="00067EB0" w14:paraId="54FB6B8B" w14:textId="77777777" w:rsidTr="00F85156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C54CE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E4C7C" w14:textId="769B1933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</w:t>
            </w:r>
            <w:r w:rsidR="005439E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финансијских сред</w:t>
            </w:r>
            <w:r w:rsidR="005439E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по фер вриједности кроз остали укупни резултат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90F62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537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09FF061" w14:textId="4635623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2D5818C" w14:textId="41E9E1B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D79633" w14:textId="5BBE3A5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AA0129" w14:textId="743207C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70E4796E" w14:textId="77777777" w:rsidTr="00F85156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991AE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6A66A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основу финанс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ијских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средства по фер вриједности кроз 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БУ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B010F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538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F845A0B" w14:textId="1DA1B5F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37F1750" w14:textId="09D0358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AE3533" w14:textId="3CC410C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3BB6E6" w14:textId="3BD9C57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6EB10297" w14:textId="77777777" w:rsidTr="00F85156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760A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40185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основу осталих финансијских средстава по амортизованој вриједности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B4BBE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539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2F59EC0" w14:textId="31BB669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3D806B6" w14:textId="3864AB32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866196" w14:textId="22858D2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5A9FCB" w14:textId="27EC0DAA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69E76B3E" w14:textId="77777777" w:rsidTr="00F85156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D3E83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3F18B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основу дериватних финансијских инструмената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6460C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540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15A316B" w14:textId="7499D19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C26C7C3" w14:textId="2A156D8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CA6146" w14:textId="68579FD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D02A7AC" w14:textId="61B6909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4928DED4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A09CE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70D57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Остали одливи из активности инвестирања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76C7D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541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C49E5DC" w14:textId="5B6C9BD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A03D283" w14:textId="6BA7ED02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4FAF97CC" w14:textId="383C99F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1E5F4D65" w14:textId="5F492CF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7E4BF236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F93B44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6367C8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НЕТО ПРИЛИВ ГОТОВИНЕ ИЗ АКТИВНОСТИ ИНВЕСТИРАЊА (515 – 531)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9159D2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542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322F91ED" w14:textId="264F841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65FDF342" w14:textId="133E04B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5A6A13BA" w14:textId="2F25F332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32839DDD" w14:textId="48A049F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4BC897EF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97F408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79BED5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НЕТО ОДЛИВ ГОТОВИНЕ ИЗ АКТИВНОСТИ ИНВЕСТИРАЊА (531 – 515)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9AC8C0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543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4C141948" w14:textId="37AC675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702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887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3A1ACD74" w14:textId="41C4560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383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31489D01" w14:textId="7A8DFBC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230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49BBFC3D" w14:textId="36D32EC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230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000</w:t>
            </w:r>
          </w:p>
        </w:tc>
      </w:tr>
      <w:tr w:rsidR="005729FD" w:rsidRPr="00DD1C2C" w14:paraId="205A3351" w14:textId="77777777" w:rsidTr="007C34A0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69799B9D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46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7953D689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ТОКОВИ ГОТОВИНЕ ИЗ АКТИВНОСТИ ФИНАНСИРАЊА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 </w:t>
            </w:r>
          </w:p>
        </w:tc>
      </w:tr>
      <w:tr w:rsidR="005729FD" w:rsidRPr="00067EB0" w14:paraId="502FB435" w14:textId="77777777" w:rsidTr="003B22FB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F737B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E1358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ПРИЛИВ ГОТОВИНЕ ИЗ АКТИВНОСТИ ФИНАНСИРАЊА (5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45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до 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550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8F2C1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544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5C383" w14:textId="2945073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51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788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A3390" w14:textId="63FA020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52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404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8CCEA" w14:textId="71D5B6A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640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834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A104A" w14:textId="0E1C110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46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685</w:t>
            </w:r>
            <w:r w:rsidR="003A0AC2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991</w:t>
            </w:r>
          </w:p>
        </w:tc>
      </w:tr>
      <w:tr w:rsidR="005729FD" w:rsidRPr="00067EB0" w14:paraId="29662889" w14:textId="77777777" w:rsidTr="00F85156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1407A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35F64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по основу повећања осн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капитала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F355B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545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8E961C" w14:textId="31686CE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72196E6" w14:textId="71E6D41A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A6D085" w14:textId="759487C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9A456D" w14:textId="3094E59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58E5715A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DE39D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1E1B1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од продаје откуп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сопствених акција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C0D1B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546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44F9B6E" w14:textId="4F8BF74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D0A7D89" w14:textId="7BC19DF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7EE1EA" w14:textId="46653D7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AD8C1F" w14:textId="7E1BA1C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01C41F8C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A7FB4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1FD0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по основу дугорочних кредита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B5F7A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547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C1AC143" w14:textId="3E9B026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974D711" w14:textId="3ED72E6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  <w:r w:rsidR="003A0AC2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6B9C11" w14:textId="56ED62F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4EF970" w14:textId="08616D4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069CC0FA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AF9E0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0F32C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по основу краткорочних кредита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DC5F0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548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BEF51B2" w14:textId="66623AC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283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843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71DD468" w14:textId="01D4FDE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399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552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6A8334" w14:textId="63EEC82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636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334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385189" w14:textId="6A12ED3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681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491</w:t>
            </w:r>
          </w:p>
        </w:tc>
      </w:tr>
      <w:tr w:rsidR="005729FD" w:rsidRPr="00067EB0" w14:paraId="4B2CF554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3DFE2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0A943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Приливи по осн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издатих дужн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инструмента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A1FBF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549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8A0A2E7" w14:textId="7BB2419A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5963A75" w14:textId="0B6261C2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4D595E" w14:textId="1D7447F2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6A5433" w14:textId="3506885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54E260B8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C7853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0D5B4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Остали приливи из активности финансирања 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33428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550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574AD3C" w14:textId="43C53B0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826B44F" w14:textId="6E33D3B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0FE0088E" w14:textId="3696EA5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20B4D880" w14:textId="0485D61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5729FD" w:rsidRPr="00067EB0" w14:paraId="6D0AFB9F" w14:textId="77777777" w:rsidTr="003B22FB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551DB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1FE52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ОДЛИВИ ГОТОВИНЕ ИЗ АКТИВНОСТИ ФИНАНСИРАЊА (552 ДО 558)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67FBB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551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F1103" w14:textId="4185362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47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117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945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C5F08" w14:textId="1F2D227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48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392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863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67F91" w14:textId="592D3CB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48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846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802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88E62" w14:textId="0C0DE76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48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606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344</w:t>
            </w:r>
          </w:p>
        </w:tc>
      </w:tr>
      <w:tr w:rsidR="005729FD" w:rsidRPr="00067EB0" w14:paraId="6E3351A5" w14:textId="77777777" w:rsidTr="00F85156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4018A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BF1DB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откупа сопст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 акција и удјела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5FE3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552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E5D4EB8" w14:textId="1E944AC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CA1DF14" w14:textId="02FF4D7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F7F462" w14:textId="3FD9BDB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671F94" w14:textId="49E1982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73AF962E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021E6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1513D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Одливи по основу дугорочних кредита 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68572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553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4BA6305" w14:textId="3F09800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438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276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75935A" w14:textId="3AE04F8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348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727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A2CA0C" w14:textId="1424E602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950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206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2E0CD9" w14:textId="19D3A10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303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857</w:t>
            </w:r>
          </w:p>
        </w:tc>
      </w:tr>
      <w:tr w:rsidR="005729FD" w:rsidRPr="00067EB0" w14:paraId="5137E335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14924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A93E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 xml:space="preserve">Одливи по основу краткорочних кредита 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C8E16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554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4B39E4F" w14:textId="0FFCE26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45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679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669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9CD1F01" w14:textId="7BD4BD6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044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2B4F31" w14:textId="44917A7A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896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596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89DEDE" w14:textId="53C52DA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46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302</w:t>
            </w:r>
            <w:r w:rsidR="00C35AA5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487</w:t>
            </w:r>
          </w:p>
        </w:tc>
      </w:tr>
      <w:tr w:rsidR="005729FD" w:rsidRPr="00067EB0" w14:paraId="097B77C4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44C22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9930F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Одливи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основу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лизинга</w:t>
            </w:r>
            <w:proofErr w:type="spellEnd"/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B9712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555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5EF4152" w14:textId="62CFF8F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A9879C" w14:textId="1A309E4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C44B91" w14:textId="3663A3E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93FDC6" w14:textId="14B932E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532A5E0F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E3DB8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2996F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основу дужничких инструмената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4E5C9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556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62FF4CF" w14:textId="585B137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8CF8A29" w14:textId="7B1A8BF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F3FC05" w14:textId="59D46F9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181D56" w14:textId="5B0FC22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432ECEF0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73BEB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715F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Одливи по основу исплаћених дивиденди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442E5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557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6372EED" w14:textId="38BD743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E0FE481" w14:textId="158ADB6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BE21BA" w14:textId="6114AB9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208F85" w14:textId="48BD549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00E965F3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59D22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A1A49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Остали одливи из активности финансирања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F42F4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558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8F85BB6" w14:textId="3182A7D6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AE3437C" w14:textId="13E31C0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0BA0DB3E" w14:textId="40AD206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3507A248" w14:textId="363C17B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50544AEF" w14:textId="77777777" w:rsidTr="00185B47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F8BAD3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23F630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НЕТО ПРИЛИВ ГОТОВИНЕ ИЗ АКТИВНОСТИ ФИНАНСИРАЊА (544 – 551)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A863FE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559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2A10F395" w14:textId="68E131E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670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398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675D775D" w14:textId="040F2A6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011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189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07B91BA2" w14:textId="6154FDD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6365B818" w14:textId="490A79A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487DCD59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CB80F9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1FBB9B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НЕТО ОДЛИВ ГОТОВИНЕ ИЗ АКТИВНОСТИ ФИНАНСИРАЊА (551 – 544)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6CF967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560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41A8EB4A" w14:textId="12B6BD1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08574DED" w14:textId="4EDF796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185540FC" w14:textId="232976C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205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967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19AACCC1" w14:textId="6138D56A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920</w:t>
            </w:r>
            <w:r w:rsidR="00C35AA5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354</w:t>
            </w:r>
          </w:p>
        </w:tc>
      </w:tr>
      <w:tr w:rsidR="005729FD" w:rsidRPr="00067EB0" w14:paraId="506A3248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D3BA2E1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Г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3E45986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УКУПНИ ПРИЛИВИ ГОТОВИНЕ </w:t>
            </w:r>
          </w:p>
          <w:p w14:paraId="3A4B1D9B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(501 + 515 + 544)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6EBB986D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561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2DD374A0" w14:textId="6ADF095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967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755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242DEEAD" w14:textId="519E3FD3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151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995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112A2071" w14:textId="06EAA5B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147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161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182B4E5E" w14:textId="396EF1D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147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735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896</w:t>
            </w:r>
          </w:p>
        </w:tc>
      </w:tr>
      <w:tr w:rsidR="005729FD" w:rsidRPr="00067EB0" w14:paraId="0960A82F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517CE99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Д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4D5D8046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УКУПНИ ОДЛИВИ ГОТОВИНЕ</w:t>
            </w:r>
          </w:p>
          <w:p w14:paraId="170EDC38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506 + 531 + 551)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3022FB34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562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490BCFD5" w14:textId="4C3FEB4D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151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063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249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65310554" w14:textId="15B49EC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152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122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872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24A65763" w14:textId="37C4A42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147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192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493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1C732BB6" w14:textId="3D7E033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147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714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701</w:t>
            </w:r>
          </w:p>
        </w:tc>
      </w:tr>
      <w:tr w:rsidR="005729FD" w:rsidRPr="00067EB0" w14:paraId="14DDB1F8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0B5FD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Ђ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29D79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НЕТО ПРИЛИВ ГОТОВИНЕ (561 – 562)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020BF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563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745078B" w14:textId="7F587C5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E3F3644" w14:textId="5FF9F2E9" w:rsidR="005729FD" w:rsidRPr="00067EB0" w:rsidRDefault="00D34487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118F37" w14:textId="058E6E5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B019E2" w14:textId="08DB363F" w:rsidR="005729FD" w:rsidRPr="00067EB0" w:rsidRDefault="00D34487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21.125</w:t>
            </w:r>
          </w:p>
        </w:tc>
      </w:tr>
      <w:tr w:rsidR="005729FD" w:rsidRPr="00067EB0" w14:paraId="531E0705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139C8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7A76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НЕТО ОДЛИВ ГОТОВИНЕ (562 – 561)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0BB50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564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34EB99E" w14:textId="46BF6650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95</w:t>
            </w:r>
            <w:r w:rsidR="00377A24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494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E33ACCD" w14:textId="4965C384" w:rsidR="005729FD" w:rsidRPr="00067EB0" w:rsidRDefault="00D34487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127.025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791C79" w14:textId="18601A27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31</w:t>
            </w:r>
            <w:r w:rsidR="00377A24" w:rsidRPr="00067EB0">
              <w:rPr>
                <w:rFonts w:ascii="Calibri" w:hAnsi="Calibri" w:cs="Calibri"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381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462C4B" w14:textId="4F70C75B" w:rsidR="005729FD" w:rsidRPr="00067EB0" w:rsidRDefault="00D34487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5729FD" w:rsidRPr="00067EB0" w14:paraId="0E48CFD0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4200397C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Ж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DAA2EC1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ГОТОВИНА НА ПОЧЕТКУ ОБРАЧУНСКОГ ПЕРИОДА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24D05A63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565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68284B40" w14:textId="09B56CB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860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783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6CDBB46F" w14:textId="6E984A44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765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43A5EC87" w14:textId="5A72282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638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322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4F6FC797" w14:textId="79736B1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606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941</w:t>
            </w:r>
          </w:p>
        </w:tc>
      </w:tr>
      <w:tr w:rsidR="005729FD" w:rsidRPr="00067EB0" w14:paraId="7915187B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91DE1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З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C06DE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ПОЗИТИВНЕ КУРСНЕ РАЗЛИКЕ ПО ОСНОВУ ПРЕРАЧУНА ГОТОВИНЕ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07372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566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F59E5D5" w14:textId="026CFA41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D2FB50" w14:textId="289B60FB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000B39" w14:textId="2F369205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BB5768" w14:textId="3CBCFDB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5729FD" w:rsidRPr="00067EB0" w14:paraId="5DBA6B2C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0F82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CC90" w14:textId="77777777" w:rsidR="005729FD" w:rsidRPr="00067EB0" w:rsidRDefault="005729FD" w:rsidP="005729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ru-RU"/>
              </w:rPr>
              <w:t>НЕГАТИВНЕ КУРСНЕ РАЗЛИКЕ ПО ОСНОВУ ПРЕРАЧУНА ГОТОВИНЕ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87E17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567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5AA00AA" w14:textId="76C4414F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5E83819" w14:textId="422AA36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BCF5B7" w14:textId="3F74FAD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2B5722" w14:textId="68962F78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5729FD" w:rsidRPr="00067EB0" w14:paraId="17C86007" w14:textId="77777777" w:rsidTr="00185B4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53AE5D30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BA"/>
              </w:rPr>
              <w:t>Ј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6339CAFC" w14:textId="77777777" w:rsidR="005729FD" w:rsidRPr="00067EB0" w:rsidRDefault="005729FD" w:rsidP="005729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ru-RU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ГОТОВИНА НА КРАЈУ ОБРАЧУНСКОГ ПЕРИОДА </w:t>
            </w: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  <w:lang w:val="ru-RU"/>
              </w:rPr>
              <w:t>(565 + 563 – 564 + 566 – 567)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3B2D0980" w14:textId="77777777" w:rsidR="005729FD" w:rsidRPr="00067EB0" w:rsidRDefault="005729FD" w:rsidP="005729FD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067EB0">
              <w:rPr>
                <w:rFonts w:asciiTheme="minorHAnsi" w:hAnsiTheme="minorHAnsi" w:cstheme="minorHAnsi"/>
                <w:b/>
                <w:bCs/>
                <w:color w:val="000000" w:themeColor="text1"/>
                <w:sz w:val="19"/>
                <w:szCs w:val="19"/>
              </w:rPr>
              <w:t>568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49D2592D" w14:textId="26328DE2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765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25B3FFD9" w14:textId="6D1A3F59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638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322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056ADBE9" w14:textId="6824C80C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606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941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6F833655" w14:textId="452B774E" w:rsidR="005729FD" w:rsidRPr="00067EB0" w:rsidRDefault="005729FD" w:rsidP="005729FD">
            <w:pPr>
              <w:ind w:left="-113" w:right="-57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628</w:t>
            </w:r>
            <w:r w:rsidR="00377A24"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sr-Cyrl-BA"/>
              </w:rPr>
              <w:t>.</w:t>
            </w:r>
            <w:r w:rsidRPr="00067E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136</w:t>
            </w:r>
          </w:p>
        </w:tc>
      </w:tr>
    </w:tbl>
    <w:p w14:paraId="7D18BDD6" w14:textId="77777777" w:rsidR="00C20FCE" w:rsidRPr="00067EB0" w:rsidRDefault="00C20FCE" w:rsidP="00DE5161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sr-Latn-BA"/>
        </w:rPr>
      </w:pPr>
    </w:p>
    <w:p w14:paraId="1875D8D8" w14:textId="77777777" w:rsidR="005439E7" w:rsidRPr="00410BC2" w:rsidRDefault="005439E7" w:rsidP="005439E7">
      <w:pPr>
        <w:jc w:val="both"/>
        <w:rPr>
          <w:rFonts w:ascii="Calibri" w:hAnsi="Calibri"/>
          <w:color w:val="000000" w:themeColor="text1"/>
          <w:sz w:val="22"/>
          <w:szCs w:val="22"/>
          <w:lang w:val="sr-Latn-RS"/>
        </w:rPr>
      </w:pPr>
      <w:r w:rsidRPr="00134F38">
        <w:rPr>
          <w:rFonts w:ascii="Calibri" w:hAnsi="Calibri"/>
          <w:color w:val="000000" w:themeColor="text1"/>
          <w:sz w:val="22"/>
          <w:szCs w:val="22"/>
          <w:lang w:val="sr-Cyrl-CS"/>
        </w:rPr>
        <w:t xml:space="preserve">Припремили: </w:t>
      </w:r>
    </w:p>
    <w:p w14:paraId="7C0C9435" w14:textId="77777777" w:rsidR="005439E7" w:rsidRPr="00F73989" w:rsidRDefault="005439E7" w:rsidP="005439E7">
      <w:pPr>
        <w:jc w:val="both"/>
        <w:rPr>
          <w:rFonts w:ascii="Calibri" w:hAnsi="Calibri"/>
          <w:sz w:val="10"/>
          <w:szCs w:val="10"/>
          <w:lang w:val="sr-Cyrl-CS"/>
        </w:rPr>
      </w:pPr>
    </w:p>
    <w:p w14:paraId="099EA8DF" w14:textId="77777777" w:rsidR="005439E7" w:rsidRPr="00F73989" w:rsidRDefault="005439E7" w:rsidP="005439E7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bs-Cyrl-BA"/>
        </w:rPr>
        <w:t>Ведрана Јанковић</w:t>
      </w:r>
    </w:p>
    <w:p w14:paraId="26C130FB" w14:textId="77777777" w:rsidR="005439E7" w:rsidRDefault="005439E7" w:rsidP="005439E7">
      <w:pPr>
        <w:ind w:left="360"/>
        <w:rPr>
          <w:rFonts w:ascii="Calibri" w:hAnsi="Calibri"/>
          <w:sz w:val="22"/>
          <w:szCs w:val="22"/>
          <w:lang w:val="sr-Cyrl-BA"/>
        </w:rPr>
      </w:pPr>
      <w:r>
        <w:rPr>
          <w:rFonts w:ascii="Calibri" w:hAnsi="Calibri"/>
          <w:sz w:val="22"/>
          <w:szCs w:val="22"/>
          <w:lang w:val="sr-Cyrl-BA"/>
        </w:rPr>
        <w:t xml:space="preserve">Самостални стручни сарадник за </w:t>
      </w:r>
      <w:r w:rsidRPr="00F73989">
        <w:rPr>
          <w:rFonts w:ascii="Calibri" w:hAnsi="Calibri"/>
          <w:sz w:val="22"/>
          <w:szCs w:val="22"/>
          <w:lang w:val="ru-RU"/>
        </w:rPr>
        <w:t>план</w:t>
      </w:r>
      <w:r>
        <w:rPr>
          <w:rFonts w:ascii="Calibri" w:hAnsi="Calibri"/>
          <w:sz w:val="22"/>
          <w:szCs w:val="22"/>
          <w:lang w:val="ru-RU"/>
        </w:rPr>
        <w:t xml:space="preserve"> и </w:t>
      </w:r>
      <w:r w:rsidRPr="00F73989">
        <w:rPr>
          <w:rFonts w:ascii="Calibri" w:hAnsi="Calibri"/>
          <w:sz w:val="22"/>
          <w:szCs w:val="22"/>
          <w:lang w:val="sr-Cyrl-BA"/>
        </w:rPr>
        <w:t xml:space="preserve">анализу </w:t>
      </w:r>
    </w:p>
    <w:p w14:paraId="5C80C8FA" w14:textId="77777777" w:rsidR="005439E7" w:rsidRDefault="005439E7" w:rsidP="005439E7">
      <w:pPr>
        <w:ind w:left="360"/>
        <w:rPr>
          <w:rFonts w:ascii="Calibri" w:hAnsi="Calibri"/>
          <w:sz w:val="22"/>
          <w:szCs w:val="22"/>
          <w:lang w:val="sr-Cyrl-BA"/>
        </w:rPr>
      </w:pPr>
    </w:p>
    <w:p w14:paraId="53AAF6B6" w14:textId="77777777" w:rsidR="005439E7" w:rsidRPr="00F73989" w:rsidRDefault="005439E7" w:rsidP="005439E7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bs-Cyrl-BA"/>
        </w:rPr>
        <w:t>Милана Ђаковић</w:t>
      </w:r>
    </w:p>
    <w:p w14:paraId="60C7806D" w14:textId="77777777" w:rsidR="005439E7" w:rsidRPr="0042783A" w:rsidRDefault="005439E7" w:rsidP="005439E7">
      <w:pPr>
        <w:ind w:left="360"/>
        <w:rPr>
          <w:rFonts w:ascii="Calibri" w:hAnsi="Calibri"/>
          <w:sz w:val="22"/>
          <w:szCs w:val="22"/>
          <w:lang w:val="sr-Cyrl-BA"/>
        </w:rPr>
      </w:pPr>
      <w:r>
        <w:rPr>
          <w:rFonts w:ascii="Calibri" w:hAnsi="Calibri"/>
          <w:sz w:val="22"/>
          <w:szCs w:val="22"/>
          <w:lang w:val="sr-Cyrl-BA"/>
        </w:rPr>
        <w:t xml:space="preserve">Самостални стручни сарадник за </w:t>
      </w:r>
      <w:r w:rsidRPr="00F73989">
        <w:rPr>
          <w:rFonts w:ascii="Calibri" w:hAnsi="Calibri"/>
          <w:sz w:val="22"/>
          <w:szCs w:val="22"/>
          <w:lang w:val="ru-RU"/>
        </w:rPr>
        <w:t>план</w:t>
      </w:r>
      <w:r>
        <w:rPr>
          <w:rFonts w:ascii="Calibri" w:hAnsi="Calibri"/>
          <w:sz w:val="22"/>
          <w:szCs w:val="22"/>
          <w:lang w:val="ru-RU"/>
        </w:rPr>
        <w:t xml:space="preserve"> и </w:t>
      </w:r>
      <w:r w:rsidRPr="00F73989">
        <w:rPr>
          <w:rFonts w:ascii="Calibri" w:hAnsi="Calibri"/>
          <w:sz w:val="22"/>
          <w:szCs w:val="22"/>
          <w:lang w:val="sr-Cyrl-BA"/>
        </w:rPr>
        <w:t xml:space="preserve">анализу </w:t>
      </w:r>
    </w:p>
    <w:p w14:paraId="6096CD68" w14:textId="77777777" w:rsidR="005439E7" w:rsidRDefault="005439E7" w:rsidP="005439E7">
      <w:pPr>
        <w:ind w:left="360"/>
        <w:jc w:val="both"/>
        <w:rPr>
          <w:rFonts w:ascii="Calibri" w:hAnsi="Calibri"/>
          <w:sz w:val="22"/>
          <w:szCs w:val="22"/>
          <w:lang w:val="bs-Cyrl-BA"/>
        </w:rPr>
      </w:pPr>
    </w:p>
    <w:p w14:paraId="1452F9A2" w14:textId="4A810906" w:rsidR="005439E7" w:rsidRPr="00F73989" w:rsidRDefault="005439E7" w:rsidP="005439E7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 w:rsidRPr="00F73989">
        <w:rPr>
          <w:rFonts w:ascii="Calibri" w:hAnsi="Calibri"/>
          <w:sz w:val="22"/>
          <w:szCs w:val="22"/>
          <w:lang w:val="bs-Cyrl-BA"/>
        </w:rPr>
        <w:t>Драгана Василић</w:t>
      </w:r>
      <w:r>
        <w:rPr>
          <w:rFonts w:ascii="Calibri" w:hAnsi="Calibri"/>
          <w:sz w:val="22"/>
          <w:szCs w:val="22"/>
          <w:lang w:val="bs-Cyrl-BA"/>
        </w:rPr>
        <w:tab/>
      </w:r>
      <w:r>
        <w:rPr>
          <w:rFonts w:ascii="Calibri" w:hAnsi="Calibri"/>
          <w:sz w:val="22"/>
          <w:szCs w:val="22"/>
          <w:lang w:val="bs-Cyrl-BA"/>
        </w:rPr>
        <w:tab/>
      </w:r>
      <w:r>
        <w:rPr>
          <w:rFonts w:ascii="Calibri" w:hAnsi="Calibri"/>
          <w:sz w:val="22"/>
          <w:szCs w:val="22"/>
          <w:lang w:val="bs-Cyrl-BA"/>
        </w:rPr>
        <w:tab/>
      </w:r>
      <w:r>
        <w:rPr>
          <w:rFonts w:ascii="Calibri" w:hAnsi="Calibri"/>
          <w:sz w:val="22"/>
          <w:szCs w:val="22"/>
          <w:lang w:val="bs-Cyrl-BA"/>
        </w:rPr>
        <w:tab/>
      </w:r>
      <w:r>
        <w:rPr>
          <w:rFonts w:ascii="Calibri" w:hAnsi="Calibri"/>
          <w:sz w:val="22"/>
          <w:szCs w:val="22"/>
          <w:lang w:val="bs-Cyrl-BA"/>
        </w:rPr>
        <w:tab/>
      </w:r>
      <w:r>
        <w:rPr>
          <w:rFonts w:ascii="Calibri" w:hAnsi="Calibri"/>
          <w:sz w:val="22"/>
          <w:szCs w:val="22"/>
          <w:lang w:val="bs-Cyrl-BA"/>
        </w:rPr>
        <w:tab/>
      </w:r>
      <w:r w:rsidRPr="00F73989">
        <w:rPr>
          <w:rFonts w:ascii="Calibri" w:hAnsi="Calibri"/>
          <w:sz w:val="22"/>
          <w:szCs w:val="22"/>
          <w:lang w:val="sr-Cyrl-CS"/>
        </w:rPr>
        <w:t xml:space="preserve">       </w:t>
      </w:r>
      <w:r>
        <w:rPr>
          <w:rFonts w:ascii="Calibri" w:hAnsi="Calibri"/>
          <w:sz w:val="22"/>
          <w:szCs w:val="22"/>
          <w:lang w:val="sr-Cyrl-CS"/>
        </w:rPr>
        <w:tab/>
      </w:r>
      <w:r>
        <w:rPr>
          <w:rFonts w:ascii="Calibri" w:hAnsi="Calibri"/>
          <w:sz w:val="22"/>
          <w:szCs w:val="22"/>
          <w:lang w:val="sr-Cyrl-CS"/>
        </w:rPr>
        <w:tab/>
      </w:r>
      <w:r w:rsidRPr="00F73989">
        <w:rPr>
          <w:rFonts w:ascii="Calibri" w:hAnsi="Calibri"/>
          <w:sz w:val="22"/>
          <w:szCs w:val="22"/>
          <w:lang w:val="sr-Cyrl-CS"/>
        </w:rPr>
        <w:t xml:space="preserve">    ИЗВРШНИ ДИРЕКТОР</w:t>
      </w:r>
    </w:p>
    <w:p w14:paraId="4E3F7013" w14:textId="77777777" w:rsidR="005439E7" w:rsidRPr="00F73989" w:rsidRDefault="005439E7" w:rsidP="005439E7">
      <w:pPr>
        <w:ind w:left="360"/>
        <w:rPr>
          <w:rFonts w:ascii="Calibri" w:hAnsi="Calibri"/>
          <w:sz w:val="22"/>
          <w:szCs w:val="22"/>
          <w:lang w:val="sr-Cyrl-BA"/>
        </w:rPr>
      </w:pPr>
      <w:r w:rsidRPr="00F73989">
        <w:rPr>
          <w:rFonts w:ascii="Calibri" w:hAnsi="Calibri"/>
          <w:sz w:val="22"/>
          <w:szCs w:val="22"/>
          <w:lang w:val="sr-Cyrl-BA"/>
        </w:rPr>
        <w:t>Руководилац Службе за</w:t>
      </w:r>
      <w:r w:rsidRPr="00F73989">
        <w:rPr>
          <w:rFonts w:ascii="Calibri" w:hAnsi="Calibri"/>
          <w:sz w:val="22"/>
          <w:szCs w:val="22"/>
          <w:lang w:val="ru-RU"/>
        </w:rPr>
        <w:t xml:space="preserve"> план,</w:t>
      </w:r>
      <w:r w:rsidRPr="00F73989">
        <w:rPr>
          <w:rFonts w:ascii="Calibri" w:hAnsi="Calibri"/>
          <w:sz w:val="22"/>
          <w:szCs w:val="22"/>
          <w:lang w:val="bs-Cyrl-BA"/>
        </w:rPr>
        <w:t xml:space="preserve"> </w:t>
      </w:r>
      <w:r w:rsidRPr="00F73989">
        <w:rPr>
          <w:rFonts w:ascii="Calibri" w:hAnsi="Calibri"/>
          <w:sz w:val="22"/>
          <w:szCs w:val="22"/>
          <w:lang w:val="sr-Cyrl-BA"/>
        </w:rPr>
        <w:t xml:space="preserve">анализу и статистику </w:t>
      </w:r>
    </w:p>
    <w:p w14:paraId="7338F931" w14:textId="5E5B129B" w:rsidR="005439E7" w:rsidRDefault="005439E7" w:rsidP="005439E7">
      <w:pPr>
        <w:jc w:val="both"/>
        <w:rPr>
          <w:rFonts w:ascii="Calibri" w:hAnsi="Calibri"/>
          <w:sz w:val="22"/>
          <w:szCs w:val="22"/>
          <w:lang w:val="sr-Cyrl-BA"/>
        </w:rPr>
      </w:pPr>
      <w:r>
        <w:rPr>
          <w:rFonts w:ascii="Calibri" w:hAnsi="Calibri"/>
          <w:sz w:val="22"/>
          <w:szCs w:val="22"/>
          <w:lang w:val="sr-Cyrl-BA"/>
        </w:rPr>
        <w:tab/>
      </w:r>
      <w:r>
        <w:rPr>
          <w:rFonts w:ascii="Calibri" w:hAnsi="Calibri"/>
          <w:sz w:val="22"/>
          <w:szCs w:val="22"/>
          <w:lang w:val="sr-Cyrl-BA"/>
        </w:rPr>
        <w:tab/>
      </w:r>
      <w:r>
        <w:rPr>
          <w:rFonts w:ascii="Calibri" w:hAnsi="Calibri"/>
          <w:sz w:val="22"/>
          <w:szCs w:val="22"/>
          <w:lang w:val="sr-Cyrl-BA"/>
        </w:rPr>
        <w:tab/>
      </w:r>
      <w:r>
        <w:rPr>
          <w:rFonts w:ascii="Calibri" w:hAnsi="Calibri"/>
          <w:sz w:val="22"/>
          <w:szCs w:val="22"/>
          <w:lang w:val="sr-Cyrl-BA"/>
        </w:rPr>
        <w:tab/>
      </w:r>
      <w:r>
        <w:rPr>
          <w:rFonts w:ascii="Calibri" w:hAnsi="Calibri"/>
          <w:sz w:val="22"/>
          <w:szCs w:val="22"/>
          <w:lang w:val="sr-Cyrl-BA"/>
        </w:rPr>
        <w:tab/>
      </w:r>
      <w:r>
        <w:rPr>
          <w:rFonts w:ascii="Calibri" w:hAnsi="Calibri"/>
          <w:sz w:val="22"/>
          <w:szCs w:val="22"/>
          <w:lang w:val="sr-Cyrl-BA"/>
        </w:rPr>
        <w:tab/>
      </w:r>
      <w:r>
        <w:rPr>
          <w:rFonts w:ascii="Calibri" w:hAnsi="Calibri"/>
          <w:sz w:val="22"/>
          <w:szCs w:val="22"/>
          <w:lang w:val="sr-Cyrl-BA"/>
        </w:rPr>
        <w:tab/>
      </w:r>
      <w:r>
        <w:rPr>
          <w:rFonts w:ascii="Calibri" w:hAnsi="Calibri"/>
          <w:sz w:val="22"/>
          <w:szCs w:val="22"/>
          <w:lang w:val="sr-Cyrl-BA"/>
        </w:rPr>
        <w:tab/>
      </w:r>
      <w:r>
        <w:rPr>
          <w:rFonts w:ascii="Calibri" w:hAnsi="Calibri"/>
          <w:sz w:val="22"/>
          <w:szCs w:val="22"/>
          <w:lang w:val="sr-Cyrl-BA"/>
        </w:rPr>
        <w:tab/>
        <w:t xml:space="preserve">             </w:t>
      </w:r>
      <w:r w:rsidRPr="00F73989">
        <w:rPr>
          <w:rFonts w:ascii="Calibri" w:hAnsi="Calibri"/>
          <w:sz w:val="22"/>
          <w:szCs w:val="22"/>
          <w:lang w:val="sr-Cyrl-CS"/>
        </w:rPr>
        <w:t>Зоран Вујмиловић,</w:t>
      </w:r>
      <w:r w:rsidRPr="00F73989">
        <w:rPr>
          <w:rFonts w:ascii="Calibri" w:hAnsi="Calibri"/>
          <w:sz w:val="22"/>
          <w:szCs w:val="22"/>
          <w:lang w:val="sr-Cyrl-BA"/>
        </w:rPr>
        <w:t xml:space="preserve"> дипл. ек</w:t>
      </w:r>
    </w:p>
    <w:p w14:paraId="136E0C56" w14:textId="12EC90A6" w:rsidR="00E708F7" w:rsidRPr="005439E7" w:rsidRDefault="00E708F7" w:rsidP="005439E7">
      <w:pPr>
        <w:jc w:val="both"/>
        <w:rPr>
          <w:rFonts w:ascii="Calibri" w:hAnsi="Calibri"/>
          <w:sz w:val="22"/>
          <w:szCs w:val="22"/>
          <w:lang w:val="sr-Cyrl-BA"/>
        </w:rPr>
      </w:pPr>
    </w:p>
    <w:sectPr w:rsidR="00E708F7" w:rsidRPr="005439E7" w:rsidSect="003A2AB2">
      <w:type w:val="continuous"/>
      <w:pgSz w:w="11907" w:h="16839" w:code="9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8879F" w14:textId="77777777" w:rsidR="009C4CA1" w:rsidRDefault="009C4CA1">
      <w:r>
        <w:separator/>
      </w:r>
    </w:p>
  </w:endnote>
  <w:endnote w:type="continuationSeparator" w:id="0">
    <w:p w14:paraId="6382CB2E" w14:textId="77777777" w:rsidR="009C4CA1" w:rsidRDefault="009C4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4C0D3" w14:textId="0B27C6A7" w:rsidR="00B3279D" w:rsidRDefault="00B3279D" w:rsidP="00121C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2F65124" w14:textId="77777777" w:rsidR="00B3279D" w:rsidRDefault="00B3279D" w:rsidP="000125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03E8" w14:textId="77777777" w:rsidR="00B3279D" w:rsidRPr="006806CC" w:rsidRDefault="00B3279D" w:rsidP="0089742C">
    <w:pPr>
      <w:pStyle w:val="Footer"/>
      <w:framePr w:wrap="around" w:vAnchor="text" w:hAnchor="margin" w:xAlign="center" w:y="1"/>
      <w:rPr>
        <w:rStyle w:val="PageNumber"/>
        <w:rFonts w:asciiTheme="minorHAnsi" w:hAnsiTheme="minorHAnsi" w:cstheme="minorHAnsi"/>
        <w:sz w:val="22"/>
        <w:szCs w:val="22"/>
      </w:rPr>
    </w:pPr>
    <w:r w:rsidRPr="006806CC">
      <w:rPr>
        <w:rStyle w:val="PageNumber"/>
        <w:rFonts w:asciiTheme="minorHAnsi" w:hAnsiTheme="minorHAnsi" w:cstheme="minorHAnsi"/>
        <w:sz w:val="22"/>
        <w:szCs w:val="22"/>
      </w:rPr>
      <w:fldChar w:fldCharType="begin"/>
    </w:r>
    <w:r w:rsidRPr="006806CC">
      <w:rPr>
        <w:rStyle w:val="PageNumber"/>
        <w:rFonts w:asciiTheme="minorHAnsi" w:hAnsiTheme="minorHAnsi" w:cstheme="minorHAnsi"/>
        <w:sz w:val="22"/>
        <w:szCs w:val="22"/>
      </w:rPr>
      <w:instrText xml:space="preserve">PAGE  </w:instrText>
    </w:r>
    <w:r w:rsidRPr="006806CC">
      <w:rPr>
        <w:rStyle w:val="PageNumber"/>
        <w:rFonts w:asciiTheme="minorHAnsi" w:hAnsiTheme="minorHAnsi" w:cstheme="minorHAnsi"/>
        <w:sz w:val="22"/>
        <w:szCs w:val="22"/>
      </w:rPr>
      <w:fldChar w:fldCharType="separate"/>
    </w:r>
    <w:r>
      <w:rPr>
        <w:rStyle w:val="PageNumber"/>
        <w:rFonts w:asciiTheme="minorHAnsi" w:hAnsiTheme="minorHAnsi" w:cstheme="minorHAnsi"/>
        <w:noProof/>
        <w:sz w:val="22"/>
        <w:szCs w:val="22"/>
      </w:rPr>
      <w:t>1</w:t>
    </w:r>
    <w:r w:rsidRPr="006806CC">
      <w:rPr>
        <w:rStyle w:val="PageNumber"/>
        <w:rFonts w:asciiTheme="minorHAnsi" w:hAnsiTheme="minorHAnsi" w:cstheme="minorHAnsi"/>
        <w:sz w:val="22"/>
        <w:szCs w:val="22"/>
      </w:rPr>
      <w:fldChar w:fldCharType="end"/>
    </w:r>
  </w:p>
  <w:p w14:paraId="260EB8B8" w14:textId="77777777" w:rsidR="00B3279D" w:rsidRPr="006806CC" w:rsidRDefault="00B3279D">
    <w:pPr>
      <w:pStyle w:val="Footer"/>
      <w:jc w:val="center"/>
      <w:rPr>
        <w:rFonts w:asciiTheme="minorHAnsi" w:hAnsiTheme="minorHAnsi" w:cstheme="minorHAnsi"/>
        <w:sz w:val="22"/>
        <w:szCs w:val="22"/>
      </w:rPr>
    </w:pPr>
  </w:p>
  <w:p w14:paraId="1DD131BA" w14:textId="77777777" w:rsidR="00B3279D" w:rsidRDefault="00B3279D" w:rsidP="000125A4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306F0" w14:textId="77777777" w:rsidR="00B3279D" w:rsidRPr="007A2AFD" w:rsidRDefault="00B3279D">
    <w:pPr>
      <w:pStyle w:val="Footer"/>
      <w:jc w:val="center"/>
      <w:rPr>
        <w:rFonts w:ascii="Calibri" w:hAnsi="Calibri"/>
        <w:sz w:val="22"/>
        <w:szCs w:val="22"/>
      </w:rPr>
    </w:pPr>
    <w:r w:rsidRPr="007A2AFD">
      <w:rPr>
        <w:rFonts w:ascii="Calibri" w:hAnsi="Calibri"/>
        <w:sz w:val="22"/>
        <w:szCs w:val="22"/>
      </w:rPr>
      <w:fldChar w:fldCharType="begin"/>
    </w:r>
    <w:r w:rsidRPr="007A2AFD">
      <w:rPr>
        <w:rFonts w:ascii="Calibri" w:hAnsi="Calibri"/>
        <w:sz w:val="22"/>
        <w:szCs w:val="22"/>
      </w:rPr>
      <w:instrText xml:space="preserve"> PAGE   \* MERGEFORMAT </w:instrText>
    </w:r>
    <w:r w:rsidRPr="007A2AFD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27</w:t>
    </w:r>
    <w:r w:rsidRPr="007A2AFD">
      <w:rPr>
        <w:rFonts w:ascii="Calibri" w:hAnsi="Calibri"/>
        <w:sz w:val="22"/>
        <w:szCs w:val="22"/>
      </w:rPr>
      <w:fldChar w:fldCharType="end"/>
    </w:r>
  </w:p>
  <w:p w14:paraId="76BE07B7" w14:textId="77777777" w:rsidR="00B3279D" w:rsidRDefault="00B3279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DCFA2" w14:textId="77777777" w:rsidR="00B3279D" w:rsidRDefault="00B3279D" w:rsidP="00711033">
    <w:pPr>
      <w:pStyle w:val="Footer"/>
      <w:jc w:val="center"/>
    </w:pPr>
  </w:p>
  <w:p w14:paraId="0AC35019" w14:textId="77777777" w:rsidR="00B3279D" w:rsidRDefault="00B327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35CBC" w14:textId="77777777" w:rsidR="009C4CA1" w:rsidRDefault="009C4CA1">
      <w:r>
        <w:separator/>
      </w:r>
    </w:p>
  </w:footnote>
  <w:footnote w:type="continuationSeparator" w:id="0">
    <w:p w14:paraId="034D1C34" w14:textId="77777777" w:rsidR="009C4CA1" w:rsidRDefault="009C4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102C9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BF7468D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E2059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DCB7D0C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A6275D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624371F"/>
    <w:multiLevelType w:val="hybridMultilevel"/>
    <w:tmpl w:val="D99E1812"/>
    <w:lvl w:ilvl="0" w:tplc="AC20B4E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CB705A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49806EC4"/>
    <w:multiLevelType w:val="hybridMultilevel"/>
    <w:tmpl w:val="F6968DB0"/>
    <w:lvl w:ilvl="0" w:tplc="1C622E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BD6C58"/>
    <w:multiLevelType w:val="hybridMultilevel"/>
    <w:tmpl w:val="B51A5130"/>
    <w:lvl w:ilvl="0" w:tplc="FABCC5A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2F2"/>
    <w:rsid w:val="00000797"/>
    <w:rsid w:val="000019CD"/>
    <w:rsid w:val="0000239D"/>
    <w:rsid w:val="00002582"/>
    <w:rsid w:val="00002652"/>
    <w:rsid w:val="000026D1"/>
    <w:rsid w:val="000027F6"/>
    <w:rsid w:val="00002BC7"/>
    <w:rsid w:val="00002D59"/>
    <w:rsid w:val="00003575"/>
    <w:rsid w:val="00003D90"/>
    <w:rsid w:val="000045CB"/>
    <w:rsid w:val="00004D0E"/>
    <w:rsid w:val="000055D1"/>
    <w:rsid w:val="000063EC"/>
    <w:rsid w:val="0000676D"/>
    <w:rsid w:val="00006793"/>
    <w:rsid w:val="00006BD4"/>
    <w:rsid w:val="000079E1"/>
    <w:rsid w:val="00010ACD"/>
    <w:rsid w:val="00011C8F"/>
    <w:rsid w:val="00011D3D"/>
    <w:rsid w:val="00011F1D"/>
    <w:rsid w:val="000125A4"/>
    <w:rsid w:val="00013273"/>
    <w:rsid w:val="000139FC"/>
    <w:rsid w:val="00013B65"/>
    <w:rsid w:val="000143B1"/>
    <w:rsid w:val="00014891"/>
    <w:rsid w:val="000167C4"/>
    <w:rsid w:val="00017680"/>
    <w:rsid w:val="00017B97"/>
    <w:rsid w:val="000204B0"/>
    <w:rsid w:val="000209E6"/>
    <w:rsid w:val="0002103D"/>
    <w:rsid w:val="0002298A"/>
    <w:rsid w:val="0002317E"/>
    <w:rsid w:val="00023798"/>
    <w:rsid w:val="00023CE8"/>
    <w:rsid w:val="000240A2"/>
    <w:rsid w:val="000242F1"/>
    <w:rsid w:val="00024CB8"/>
    <w:rsid w:val="0002513A"/>
    <w:rsid w:val="000255FD"/>
    <w:rsid w:val="000258A0"/>
    <w:rsid w:val="00026462"/>
    <w:rsid w:val="00026941"/>
    <w:rsid w:val="00026D9F"/>
    <w:rsid w:val="00026E23"/>
    <w:rsid w:val="00027C9F"/>
    <w:rsid w:val="00030EF4"/>
    <w:rsid w:val="00030F05"/>
    <w:rsid w:val="00030F8E"/>
    <w:rsid w:val="000318E4"/>
    <w:rsid w:val="000319AB"/>
    <w:rsid w:val="00031A87"/>
    <w:rsid w:val="00031B32"/>
    <w:rsid w:val="00031CA2"/>
    <w:rsid w:val="00031F83"/>
    <w:rsid w:val="0003226A"/>
    <w:rsid w:val="000329F8"/>
    <w:rsid w:val="00033C8A"/>
    <w:rsid w:val="0003437A"/>
    <w:rsid w:val="000347B1"/>
    <w:rsid w:val="0003559A"/>
    <w:rsid w:val="00035628"/>
    <w:rsid w:val="000356D4"/>
    <w:rsid w:val="000359D0"/>
    <w:rsid w:val="000362F5"/>
    <w:rsid w:val="000363F6"/>
    <w:rsid w:val="00036933"/>
    <w:rsid w:val="0003724C"/>
    <w:rsid w:val="00037467"/>
    <w:rsid w:val="00037F00"/>
    <w:rsid w:val="00040132"/>
    <w:rsid w:val="0004060B"/>
    <w:rsid w:val="000406FB"/>
    <w:rsid w:val="00041739"/>
    <w:rsid w:val="0004173B"/>
    <w:rsid w:val="00041883"/>
    <w:rsid w:val="00041A1E"/>
    <w:rsid w:val="00041A65"/>
    <w:rsid w:val="00043065"/>
    <w:rsid w:val="00043117"/>
    <w:rsid w:val="000445AE"/>
    <w:rsid w:val="00044C39"/>
    <w:rsid w:val="00045104"/>
    <w:rsid w:val="00045163"/>
    <w:rsid w:val="00045340"/>
    <w:rsid w:val="00045E75"/>
    <w:rsid w:val="00046025"/>
    <w:rsid w:val="0004640F"/>
    <w:rsid w:val="0004741B"/>
    <w:rsid w:val="00047EDB"/>
    <w:rsid w:val="000507CE"/>
    <w:rsid w:val="000513D0"/>
    <w:rsid w:val="00052BA3"/>
    <w:rsid w:val="00052F8D"/>
    <w:rsid w:val="00053254"/>
    <w:rsid w:val="00053CD1"/>
    <w:rsid w:val="00054658"/>
    <w:rsid w:val="0005474E"/>
    <w:rsid w:val="0005512C"/>
    <w:rsid w:val="000555FF"/>
    <w:rsid w:val="00056699"/>
    <w:rsid w:val="000567F5"/>
    <w:rsid w:val="00056AAF"/>
    <w:rsid w:val="0005713E"/>
    <w:rsid w:val="000571D3"/>
    <w:rsid w:val="00060020"/>
    <w:rsid w:val="00060596"/>
    <w:rsid w:val="0006089C"/>
    <w:rsid w:val="00060E97"/>
    <w:rsid w:val="000618CB"/>
    <w:rsid w:val="00062762"/>
    <w:rsid w:val="000630C7"/>
    <w:rsid w:val="0006338B"/>
    <w:rsid w:val="00063E7D"/>
    <w:rsid w:val="00063FBC"/>
    <w:rsid w:val="000646EC"/>
    <w:rsid w:val="00064990"/>
    <w:rsid w:val="000653AB"/>
    <w:rsid w:val="000655A2"/>
    <w:rsid w:val="000656F3"/>
    <w:rsid w:val="00066219"/>
    <w:rsid w:val="00066B49"/>
    <w:rsid w:val="00066E0F"/>
    <w:rsid w:val="000674CD"/>
    <w:rsid w:val="00067A32"/>
    <w:rsid w:val="00067E95"/>
    <w:rsid w:val="00067EB0"/>
    <w:rsid w:val="00067FC6"/>
    <w:rsid w:val="0007023A"/>
    <w:rsid w:val="00070945"/>
    <w:rsid w:val="00070C5A"/>
    <w:rsid w:val="00070D1E"/>
    <w:rsid w:val="000712FF"/>
    <w:rsid w:val="00071555"/>
    <w:rsid w:val="000717B6"/>
    <w:rsid w:val="00071AD1"/>
    <w:rsid w:val="0007255E"/>
    <w:rsid w:val="000730F9"/>
    <w:rsid w:val="00073BB8"/>
    <w:rsid w:val="00073C5B"/>
    <w:rsid w:val="00073F4A"/>
    <w:rsid w:val="00074A7B"/>
    <w:rsid w:val="0007559D"/>
    <w:rsid w:val="00075664"/>
    <w:rsid w:val="000768D1"/>
    <w:rsid w:val="000771D4"/>
    <w:rsid w:val="000774ED"/>
    <w:rsid w:val="0007796F"/>
    <w:rsid w:val="0008058A"/>
    <w:rsid w:val="00081F24"/>
    <w:rsid w:val="00083237"/>
    <w:rsid w:val="0008342E"/>
    <w:rsid w:val="00083783"/>
    <w:rsid w:val="00084271"/>
    <w:rsid w:val="00084D71"/>
    <w:rsid w:val="0008540A"/>
    <w:rsid w:val="0008552F"/>
    <w:rsid w:val="000858B1"/>
    <w:rsid w:val="000859DB"/>
    <w:rsid w:val="00085B13"/>
    <w:rsid w:val="00085B3C"/>
    <w:rsid w:val="00085EAF"/>
    <w:rsid w:val="00086FD5"/>
    <w:rsid w:val="0008726B"/>
    <w:rsid w:val="00090451"/>
    <w:rsid w:val="00090D2C"/>
    <w:rsid w:val="00090E79"/>
    <w:rsid w:val="000926D0"/>
    <w:rsid w:val="00093A85"/>
    <w:rsid w:val="00093BD6"/>
    <w:rsid w:val="00094188"/>
    <w:rsid w:val="00094B39"/>
    <w:rsid w:val="00094D34"/>
    <w:rsid w:val="000952F5"/>
    <w:rsid w:val="00095382"/>
    <w:rsid w:val="0009569E"/>
    <w:rsid w:val="0009572C"/>
    <w:rsid w:val="0009597D"/>
    <w:rsid w:val="00095AA3"/>
    <w:rsid w:val="00095E25"/>
    <w:rsid w:val="000960A2"/>
    <w:rsid w:val="00096922"/>
    <w:rsid w:val="00097730"/>
    <w:rsid w:val="00097BDA"/>
    <w:rsid w:val="00097BF2"/>
    <w:rsid w:val="000A04B9"/>
    <w:rsid w:val="000A05EF"/>
    <w:rsid w:val="000A0DFB"/>
    <w:rsid w:val="000A1546"/>
    <w:rsid w:val="000A1AB6"/>
    <w:rsid w:val="000A1F07"/>
    <w:rsid w:val="000A28C3"/>
    <w:rsid w:val="000A2F38"/>
    <w:rsid w:val="000A3746"/>
    <w:rsid w:val="000A40B2"/>
    <w:rsid w:val="000A42DD"/>
    <w:rsid w:val="000A44D4"/>
    <w:rsid w:val="000A4659"/>
    <w:rsid w:val="000A5803"/>
    <w:rsid w:val="000A58FE"/>
    <w:rsid w:val="000A6731"/>
    <w:rsid w:val="000A69A7"/>
    <w:rsid w:val="000A69D3"/>
    <w:rsid w:val="000A6AA6"/>
    <w:rsid w:val="000A6E23"/>
    <w:rsid w:val="000A6ECE"/>
    <w:rsid w:val="000A6F5F"/>
    <w:rsid w:val="000A7DEE"/>
    <w:rsid w:val="000B07D9"/>
    <w:rsid w:val="000B0E3F"/>
    <w:rsid w:val="000B15E7"/>
    <w:rsid w:val="000B1BF9"/>
    <w:rsid w:val="000B2161"/>
    <w:rsid w:val="000B229F"/>
    <w:rsid w:val="000B293E"/>
    <w:rsid w:val="000B2EBD"/>
    <w:rsid w:val="000B3A72"/>
    <w:rsid w:val="000B3B3E"/>
    <w:rsid w:val="000B3D8A"/>
    <w:rsid w:val="000B3E25"/>
    <w:rsid w:val="000B41EF"/>
    <w:rsid w:val="000B4EBE"/>
    <w:rsid w:val="000B5091"/>
    <w:rsid w:val="000B5958"/>
    <w:rsid w:val="000B5F07"/>
    <w:rsid w:val="000B6C90"/>
    <w:rsid w:val="000B6D38"/>
    <w:rsid w:val="000B706C"/>
    <w:rsid w:val="000B7EB7"/>
    <w:rsid w:val="000B7F53"/>
    <w:rsid w:val="000C101B"/>
    <w:rsid w:val="000C1161"/>
    <w:rsid w:val="000C1598"/>
    <w:rsid w:val="000C191C"/>
    <w:rsid w:val="000C1F65"/>
    <w:rsid w:val="000C36E7"/>
    <w:rsid w:val="000C43B7"/>
    <w:rsid w:val="000C479C"/>
    <w:rsid w:val="000C4808"/>
    <w:rsid w:val="000C49C8"/>
    <w:rsid w:val="000C4F16"/>
    <w:rsid w:val="000C5B88"/>
    <w:rsid w:val="000C729C"/>
    <w:rsid w:val="000C75EE"/>
    <w:rsid w:val="000C77C6"/>
    <w:rsid w:val="000C7CD6"/>
    <w:rsid w:val="000D03F2"/>
    <w:rsid w:val="000D1243"/>
    <w:rsid w:val="000D16CF"/>
    <w:rsid w:val="000D2923"/>
    <w:rsid w:val="000D3122"/>
    <w:rsid w:val="000D3E65"/>
    <w:rsid w:val="000D4D71"/>
    <w:rsid w:val="000D63CB"/>
    <w:rsid w:val="000D68B9"/>
    <w:rsid w:val="000D7DB1"/>
    <w:rsid w:val="000E0E61"/>
    <w:rsid w:val="000E124F"/>
    <w:rsid w:val="000E14DA"/>
    <w:rsid w:val="000E2606"/>
    <w:rsid w:val="000E2722"/>
    <w:rsid w:val="000E2E1A"/>
    <w:rsid w:val="000E2E44"/>
    <w:rsid w:val="000E2E4A"/>
    <w:rsid w:val="000E3C69"/>
    <w:rsid w:val="000E3FAD"/>
    <w:rsid w:val="000E4263"/>
    <w:rsid w:val="000E45FF"/>
    <w:rsid w:val="000E46AB"/>
    <w:rsid w:val="000E4893"/>
    <w:rsid w:val="000E541B"/>
    <w:rsid w:val="000E5B1F"/>
    <w:rsid w:val="000E5F42"/>
    <w:rsid w:val="000E61CA"/>
    <w:rsid w:val="000E6240"/>
    <w:rsid w:val="000E6496"/>
    <w:rsid w:val="000E64B4"/>
    <w:rsid w:val="000E6507"/>
    <w:rsid w:val="000E6E66"/>
    <w:rsid w:val="000E750A"/>
    <w:rsid w:val="000F0D21"/>
    <w:rsid w:val="000F157D"/>
    <w:rsid w:val="000F1E6C"/>
    <w:rsid w:val="000F1F1F"/>
    <w:rsid w:val="000F22D8"/>
    <w:rsid w:val="000F27CA"/>
    <w:rsid w:val="000F2B50"/>
    <w:rsid w:val="000F30E3"/>
    <w:rsid w:val="000F343E"/>
    <w:rsid w:val="000F357F"/>
    <w:rsid w:val="000F388C"/>
    <w:rsid w:val="000F3D6E"/>
    <w:rsid w:val="000F404A"/>
    <w:rsid w:val="000F4107"/>
    <w:rsid w:val="000F4C6A"/>
    <w:rsid w:val="000F4C86"/>
    <w:rsid w:val="000F578F"/>
    <w:rsid w:val="000F5806"/>
    <w:rsid w:val="000F5C7A"/>
    <w:rsid w:val="000F62EF"/>
    <w:rsid w:val="000F660B"/>
    <w:rsid w:val="000F683B"/>
    <w:rsid w:val="000F6B6D"/>
    <w:rsid w:val="000F6DC2"/>
    <w:rsid w:val="000F6F45"/>
    <w:rsid w:val="000F7217"/>
    <w:rsid w:val="000F770D"/>
    <w:rsid w:val="000F7A56"/>
    <w:rsid w:val="001009D0"/>
    <w:rsid w:val="00100B5E"/>
    <w:rsid w:val="00101095"/>
    <w:rsid w:val="00101647"/>
    <w:rsid w:val="00101BE2"/>
    <w:rsid w:val="0010203C"/>
    <w:rsid w:val="00102AE2"/>
    <w:rsid w:val="001030CA"/>
    <w:rsid w:val="00103634"/>
    <w:rsid w:val="00103EAF"/>
    <w:rsid w:val="0010549E"/>
    <w:rsid w:val="00105F9D"/>
    <w:rsid w:val="00106127"/>
    <w:rsid w:val="00106A48"/>
    <w:rsid w:val="00107293"/>
    <w:rsid w:val="00107831"/>
    <w:rsid w:val="00111859"/>
    <w:rsid w:val="00111F52"/>
    <w:rsid w:val="00112149"/>
    <w:rsid w:val="0011245E"/>
    <w:rsid w:val="00112510"/>
    <w:rsid w:val="00112E44"/>
    <w:rsid w:val="0011301E"/>
    <w:rsid w:val="0011304A"/>
    <w:rsid w:val="00113572"/>
    <w:rsid w:val="00113ECC"/>
    <w:rsid w:val="0011425F"/>
    <w:rsid w:val="00114A23"/>
    <w:rsid w:val="00115C43"/>
    <w:rsid w:val="00115C59"/>
    <w:rsid w:val="00115D02"/>
    <w:rsid w:val="00115F5C"/>
    <w:rsid w:val="00116788"/>
    <w:rsid w:val="00116831"/>
    <w:rsid w:val="00116BD0"/>
    <w:rsid w:val="00116D6E"/>
    <w:rsid w:val="00117AD1"/>
    <w:rsid w:val="00117BC7"/>
    <w:rsid w:val="00120250"/>
    <w:rsid w:val="00120C7C"/>
    <w:rsid w:val="00120F42"/>
    <w:rsid w:val="00121095"/>
    <w:rsid w:val="00121B83"/>
    <w:rsid w:val="00121CF8"/>
    <w:rsid w:val="0012241E"/>
    <w:rsid w:val="00122BF2"/>
    <w:rsid w:val="00122EBC"/>
    <w:rsid w:val="0012325F"/>
    <w:rsid w:val="00123485"/>
    <w:rsid w:val="00123D4C"/>
    <w:rsid w:val="00124521"/>
    <w:rsid w:val="00124FA5"/>
    <w:rsid w:val="00126969"/>
    <w:rsid w:val="00126C73"/>
    <w:rsid w:val="00126C8E"/>
    <w:rsid w:val="00126D98"/>
    <w:rsid w:val="0012733C"/>
    <w:rsid w:val="00130828"/>
    <w:rsid w:val="00130CE4"/>
    <w:rsid w:val="00130DE5"/>
    <w:rsid w:val="00131503"/>
    <w:rsid w:val="00131E3C"/>
    <w:rsid w:val="00131EDB"/>
    <w:rsid w:val="00132E62"/>
    <w:rsid w:val="0013314C"/>
    <w:rsid w:val="00133AC9"/>
    <w:rsid w:val="00133B26"/>
    <w:rsid w:val="00133B40"/>
    <w:rsid w:val="00133FA9"/>
    <w:rsid w:val="00134356"/>
    <w:rsid w:val="0013437B"/>
    <w:rsid w:val="001347C8"/>
    <w:rsid w:val="00134A2B"/>
    <w:rsid w:val="00134C45"/>
    <w:rsid w:val="001353D6"/>
    <w:rsid w:val="0013577A"/>
    <w:rsid w:val="00135ADC"/>
    <w:rsid w:val="00135B17"/>
    <w:rsid w:val="00135B64"/>
    <w:rsid w:val="00135F57"/>
    <w:rsid w:val="001361CE"/>
    <w:rsid w:val="00136529"/>
    <w:rsid w:val="0013767A"/>
    <w:rsid w:val="001378B6"/>
    <w:rsid w:val="00137B06"/>
    <w:rsid w:val="00137D39"/>
    <w:rsid w:val="00140537"/>
    <w:rsid w:val="001405F6"/>
    <w:rsid w:val="001406DC"/>
    <w:rsid w:val="00140AAA"/>
    <w:rsid w:val="00140BA0"/>
    <w:rsid w:val="001410EC"/>
    <w:rsid w:val="001416DD"/>
    <w:rsid w:val="001418B6"/>
    <w:rsid w:val="00142781"/>
    <w:rsid w:val="00142964"/>
    <w:rsid w:val="0014325A"/>
    <w:rsid w:val="00143757"/>
    <w:rsid w:val="00143DCF"/>
    <w:rsid w:val="0014443D"/>
    <w:rsid w:val="001448EA"/>
    <w:rsid w:val="00144B29"/>
    <w:rsid w:val="00145648"/>
    <w:rsid w:val="00146070"/>
    <w:rsid w:val="00147231"/>
    <w:rsid w:val="001502A2"/>
    <w:rsid w:val="00150CEC"/>
    <w:rsid w:val="00151885"/>
    <w:rsid w:val="00151B54"/>
    <w:rsid w:val="00152397"/>
    <w:rsid w:val="0015240C"/>
    <w:rsid w:val="0015271F"/>
    <w:rsid w:val="00152801"/>
    <w:rsid w:val="00152A31"/>
    <w:rsid w:val="00152C44"/>
    <w:rsid w:val="00152D6C"/>
    <w:rsid w:val="001534FA"/>
    <w:rsid w:val="00153F8B"/>
    <w:rsid w:val="0015438D"/>
    <w:rsid w:val="0015473C"/>
    <w:rsid w:val="001549CD"/>
    <w:rsid w:val="001552DA"/>
    <w:rsid w:val="001552DE"/>
    <w:rsid w:val="00155730"/>
    <w:rsid w:val="00155CF1"/>
    <w:rsid w:val="00155E2E"/>
    <w:rsid w:val="00156DDA"/>
    <w:rsid w:val="00157683"/>
    <w:rsid w:val="00157A4B"/>
    <w:rsid w:val="00157BB3"/>
    <w:rsid w:val="00157F49"/>
    <w:rsid w:val="00160DA7"/>
    <w:rsid w:val="00160F7E"/>
    <w:rsid w:val="001613BC"/>
    <w:rsid w:val="0016147A"/>
    <w:rsid w:val="00161679"/>
    <w:rsid w:val="001619D1"/>
    <w:rsid w:val="001626DE"/>
    <w:rsid w:val="00162F61"/>
    <w:rsid w:val="00163415"/>
    <w:rsid w:val="0016345E"/>
    <w:rsid w:val="001634B5"/>
    <w:rsid w:val="00163932"/>
    <w:rsid w:val="0016400B"/>
    <w:rsid w:val="00164425"/>
    <w:rsid w:val="00164A80"/>
    <w:rsid w:val="00165490"/>
    <w:rsid w:val="00165AB7"/>
    <w:rsid w:val="00165BC7"/>
    <w:rsid w:val="00165DBD"/>
    <w:rsid w:val="001667B7"/>
    <w:rsid w:val="00167738"/>
    <w:rsid w:val="00170126"/>
    <w:rsid w:val="00170141"/>
    <w:rsid w:val="001702C0"/>
    <w:rsid w:val="00170411"/>
    <w:rsid w:val="00170489"/>
    <w:rsid w:val="00170681"/>
    <w:rsid w:val="00170924"/>
    <w:rsid w:val="00170B8B"/>
    <w:rsid w:val="00170DE2"/>
    <w:rsid w:val="0017126B"/>
    <w:rsid w:val="001712CD"/>
    <w:rsid w:val="001716F2"/>
    <w:rsid w:val="00171C6F"/>
    <w:rsid w:val="00171E61"/>
    <w:rsid w:val="00172564"/>
    <w:rsid w:val="00173114"/>
    <w:rsid w:val="00173239"/>
    <w:rsid w:val="001737B3"/>
    <w:rsid w:val="00173C08"/>
    <w:rsid w:val="00173CEF"/>
    <w:rsid w:val="00174827"/>
    <w:rsid w:val="00174A60"/>
    <w:rsid w:val="00175187"/>
    <w:rsid w:val="001758EA"/>
    <w:rsid w:val="0017590A"/>
    <w:rsid w:val="00175A85"/>
    <w:rsid w:val="00175F16"/>
    <w:rsid w:val="00175F81"/>
    <w:rsid w:val="00176546"/>
    <w:rsid w:val="001769EA"/>
    <w:rsid w:val="00176D44"/>
    <w:rsid w:val="00177B96"/>
    <w:rsid w:val="00177CCD"/>
    <w:rsid w:val="001803DE"/>
    <w:rsid w:val="00180919"/>
    <w:rsid w:val="00181239"/>
    <w:rsid w:val="00181633"/>
    <w:rsid w:val="001818F6"/>
    <w:rsid w:val="0018227D"/>
    <w:rsid w:val="00182519"/>
    <w:rsid w:val="00182A20"/>
    <w:rsid w:val="00182E02"/>
    <w:rsid w:val="00182E87"/>
    <w:rsid w:val="00182EEC"/>
    <w:rsid w:val="001841A0"/>
    <w:rsid w:val="00184205"/>
    <w:rsid w:val="0018471F"/>
    <w:rsid w:val="00184C27"/>
    <w:rsid w:val="00184C81"/>
    <w:rsid w:val="00184EFB"/>
    <w:rsid w:val="0018509B"/>
    <w:rsid w:val="00185481"/>
    <w:rsid w:val="00185B47"/>
    <w:rsid w:val="00185FA4"/>
    <w:rsid w:val="00186379"/>
    <w:rsid w:val="00186695"/>
    <w:rsid w:val="00186E17"/>
    <w:rsid w:val="001873A2"/>
    <w:rsid w:val="00187EB4"/>
    <w:rsid w:val="00190025"/>
    <w:rsid w:val="001904E1"/>
    <w:rsid w:val="00190C28"/>
    <w:rsid w:val="00190F13"/>
    <w:rsid w:val="00191708"/>
    <w:rsid w:val="0019192A"/>
    <w:rsid w:val="00191A4F"/>
    <w:rsid w:val="0019224E"/>
    <w:rsid w:val="00192703"/>
    <w:rsid w:val="00192979"/>
    <w:rsid w:val="00192990"/>
    <w:rsid w:val="00192C41"/>
    <w:rsid w:val="00192F9A"/>
    <w:rsid w:val="001939DF"/>
    <w:rsid w:val="00193B3B"/>
    <w:rsid w:val="0019447A"/>
    <w:rsid w:val="00195461"/>
    <w:rsid w:val="001959B9"/>
    <w:rsid w:val="00195D6E"/>
    <w:rsid w:val="00196023"/>
    <w:rsid w:val="00196050"/>
    <w:rsid w:val="0019643F"/>
    <w:rsid w:val="00196998"/>
    <w:rsid w:val="0019710D"/>
    <w:rsid w:val="00197B18"/>
    <w:rsid w:val="00197DEF"/>
    <w:rsid w:val="00197E6D"/>
    <w:rsid w:val="001A05C1"/>
    <w:rsid w:val="001A0961"/>
    <w:rsid w:val="001A0ABE"/>
    <w:rsid w:val="001A1070"/>
    <w:rsid w:val="001A1571"/>
    <w:rsid w:val="001A200A"/>
    <w:rsid w:val="001A20F1"/>
    <w:rsid w:val="001A22CA"/>
    <w:rsid w:val="001A2796"/>
    <w:rsid w:val="001A2A03"/>
    <w:rsid w:val="001A2BA0"/>
    <w:rsid w:val="001A3526"/>
    <w:rsid w:val="001A355A"/>
    <w:rsid w:val="001A3773"/>
    <w:rsid w:val="001A3A02"/>
    <w:rsid w:val="001A3B6E"/>
    <w:rsid w:val="001A43D4"/>
    <w:rsid w:val="001A4935"/>
    <w:rsid w:val="001A49A7"/>
    <w:rsid w:val="001A4E54"/>
    <w:rsid w:val="001A4EC3"/>
    <w:rsid w:val="001A5F5B"/>
    <w:rsid w:val="001A65E4"/>
    <w:rsid w:val="001A67D6"/>
    <w:rsid w:val="001A6B39"/>
    <w:rsid w:val="001B027D"/>
    <w:rsid w:val="001B1409"/>
    <w:rsid w:val="001B1470"/>
    <w:rsid w:val="001B1804"/>
    <w:rsid w:val="001B1E69"/>
    <w:rsid w:val="001B1EB6"/>
    <w:rsid w:val="001B2034"/>
    <w:rsid w:val="001B276B"/>
    <w:rsid w:val="001B42B1"/>
    <w:rsid w:val="001B5010"/>
    <w:rsid w:val="001B5E8A"/>
    <w:rsid w:val="001B6113"/>
    <w:rsid w:val="001B69DA"/>
    <w:rsid w:val="001B69F4"/>
    <w:rsid w:val="001B6F5E"/>
    <w:rsid w:val="001B7098"/>
    <w:rsid w:val="001B76EC"/>
    <w:rsid w:val="001B7E0A"/>
    <w:rsid w:val="001C000C"/>
    <w:rsid w:val="001C03ED"/>
    <w:rsid w:val="001C1602"/>
    <w:rsid w:val="001C1C2C"/>
    <w:rsid w:val="001C25BB"/>
    <w:rsid w:val="001C4768"/>
    <w:rsid w:val="001C493D"/>
    <w:rsid w:val="001C4A06"/>
    <w:rsid w:val="001C4AA9"/>
    <w:rsid w:val="001C4D07"/>
    <w:rsid w:val="001C5C15"/>
    <w:rsid w:val="001C5EA1"/>
    <w:rsid w:val="001C6351"/>
    <w:rsid w:val="001C6665"/>
    <w:rsid w:val="001C6A1E"/>
    <w:rsid w:val="001C6A6C"/>
    <w:rsid w:val="001C7ED9"/>
    <w:rsid w:val="001D0060"/>
    <w:rsid w:val="001D188A"/>
    <w:rsid w:val="001D18E3"/>
    <w:rsid w:val="001D2330"/>
    <w:rsid w:val="001D240D"/>
    <w:rsid w:val="001D2E6D"/>
    <w:rsid w:val="001D3365"/>
    <w:rsid w:val="001D34C2"/>
    <w:rsid w:val="001D3FC3"/>
    <w:rsid w:val="001D484B"/>
    <w:rsid w:val="001D4B82"/>
    <w:rsid w:val="001D4F0B"/>
    <w:rsid w:val="001D53E5"/>
    <w:rsid w:val="001D55CB"/>
    <w:rsid w:val="001D56EA"/>
    <w:rsid w:val="001D5713"/>
    <w:rsid w:val="001D5B89"/>
    <w:rsid w:val="001D6251"/>
    <w:rsid w:val="001D680A"/>
    <w:rsid w:val="001D6849"/>
    <w:rsid w:val="001E00B5"/>
    <w:rsid w:val="001E012F"/>
    <w:rsid w:val="001E0963"/>
    <w:rsid w:val="001E1E2E"/>
    <w:rsid w:val="001E20A7"/>
    <w:rsid w:val="001E23AF"/>
    <w:rsid w:val="001E29E0"/>
    <w:rsid w:val="001E2E88"/>
    <w:rsid w:val="001E3237"/>
    <w:rsid w:val="001E3425"/>
    <w:rsid w:val="001E4AB2"/>
    <w:rsid w:val="001E54CD"/>
    <w:rsid w:val="001E5684"/>
    <w:rsid w:val="001E5C5D"/>
    <w:rsid w:val="001E5CB2"/>
    <w:rsid w:val="001E607D"/>
    <w:rsid w:val="001E64F3"/>
    <w:rsid w:val="001E6701"/>
    <w:rsid w:val="001E6C14"/>
    <w:rsid w:val="001E6C3E"/>
    <w:rsid w:val="001F078A"/>
    <w:rsid w:val="001F0AED"/>
    <w:rsid w:val="001F174C"/>
    <w:rsid w:val="001F18A6"/>
    <w:rsid w:val="001F1D2D"/>
    <w:rsid w:val="001F1E18"/>
    <w:rsid w:val="001F1E87"/>
    <w:rsid w:val="001F2606"/>
    <w:rsid w:val="001F2CE5"/>
    <w:rsid w:val="001F2D3E"/>
    <w:rsid w:val="001F2E74"/>
    <w:rsid w:val="001F395E"/>
    <w:rsid w:val="001F3E4D"/>
    <w:rsid w:val="001F49D8"/>
    <w:rsid w:val="001F583E"/>
    <w:rsid w:val="001F6842"/>
    <w:rsid w:val="001F6A75"/>
    <w:rsid w:val="001F6FBB"/>
    <w:rsid w:val="00200BEE"/>
    <w:rsid w:val="00201772"/>
    <w:rsid w:val="00201848"/>
    <w:rsid w:val="00201965"/>
    <w:rsid w:val="00201AA9"/>
    <w:rsid w:val="002020E0"/>
    <w:rsid w:val="0020220E"/>
    <w:rsid w:val="002030E4"/>
    <w:rsid w:val="0020340A"/>
    <w:rsid w:val="002039A4"/>
    <w:rsid w:val="002039AE"/>
    <w:rsid w:val="00203E00"/>
    <w:rsid w:val="002046C4"/>
    <w:rsid w:val="00205028"/>
    <w:rsid w:val="00205182"/>
    <w:rsid w:val="00205950"/>
    <w:rsid w:val="002061D5"/>
    <w:rsid w:val="002069C3"/>
    <w:rsid w:val="00206A37"/>
    <w:rsid w:val="00206D77"/>
    <w:rsid w:val="00207002"/>
    <w:rsid w:val="002071BF"/>
    <w:rsid w:val="00207C9B"/>
    <w:rsid w:val="002108D6"/>
    <w:rsid w:val="002112B8"/>
    <w:rsid w:val="00211367"/>
    <w:rsid w:val="00211505"/>
    <w:rsid w:val="0021190F"/>
    <w:rsid w:val="00211D44"/>
    <w:rsid w:val="00212B0F"/>
    <w:rsid w:val="00213185"/>
    <w:rsid w:val="00213376"/>
    <w:rsid w:val="00213BDB"/>
    <w:rsid w:val="00213F66"/>
    <w:rsid w:val="00214859"/>
    <w:rsid w:val="00214886"/>
    <w:rsid w:val="002151F4"/>
    <w:rsid w:val="002160AF"/>
    <w:rsid w:val="00216B6B"/>
    <w:rsid w:val="00217492"/>
    <w:rsid w:val="00217691"/>
    <w:rsid w:val="00217739"/>
    <w:rsid w:val="00217E02"/>
    <w:rsid w:val="002207B5"/>
    <w:rsid w:val="00221208"/>
    <w:rsid w:val="00221ACB"/>
    <w:rsid w:val="00221AEF"/>
    <w:rsid w:val="0022200D"/>
    <w:rsid w:val="002220EF"/>
    <w:rsid w:val="002226DC"/>
    <w:rsid w:val="00222D69"/>
    <w:rsid w:val="0022359A"/>
    <w:rsid w:val="002241A4"/>
    <w:rsid w:val="00224417"/>
    <w:rsid w:val="002255D6"/>
    <w:rsid w:val="00225BA5"/>
    <w:rsid w:val="00225C32"/>
    <w:rsid w:val="00225CD0"/>
    <w:rsid w:val="00226126"/>
    <w:rsid w:val="002261C9"/>
    <w:rsid w:val="00226416"/>
    <w:rsid w:val="00226449"/>
    <w:rsid w:val="00226560"/>
    <w:rsid w:val="00226EA0"/>
    <w:rsid w:val="00226F82"/>
    <w:rsid w:val="00227A81"/>
    <w:rsid w:val="00230567"/>
    <w:rsid w:val="00230629"/>
    <w:rsid w:val="00230C18"/>
    <w:rsid w:val="00230D9D"/>
    <w:rsid w:val="002316EB"/>
    <w:rsid w:val="0023172C"/>
    <w:rsid w:val="00231852"/>
    <w:rsid w:val="00232EAC"/>
    <w:rsid w:val="00233487"/>
    <w:rsid w:val="0023365C"/>
    <w:rsid w:val="002337CE"/>
    <w:rsid w:val="00233A36"/>
    <w:rsid w:val="00233F6C"/>
    <w:rsid w:val="002344F7"/>
    <w:rsid w:val="00234AF7"/>
    <w:rsid w:val="0023527A"/>
    <w:rsid w:val="00236AFA"/>
    <w:rsid w:val="0023709D"/>
    <w:rsid w:val="0023713B"/>
    <w:rsid w:val="0023743B"/>
    <w:rsid w:val="002374AF"/>
    <w:rsid w:val="0023795E"/>
    <w:rsid w:val="002407EF"/>
    <w:rsid w:val="0024119D"/>
    <w:rsid w:val="0024173C"/>
    <w:rsid w:val="00242A27"/>
    <w:rsid w:val="00242EFF"/>
    <w:rsid w:val="00242F0E"/>
    <w:rsid w:val="00243467"/>
    <w:rsid w:val="00243B8D"/>
    <w:rsid w:val="00244032"/>
    <w:rsid w:val="00244343"/>
    <w:rsid w:val="0024470E"/>
    <w:rsid w:val="00245F80"/>
    <w:rsid w:val="0024685E"/>
    <w:rsid w:val="00247077"/>
    <w:rsid w:val="00247315"/>
    <w:rsid w:val="00247CA7"/>
    <w:rsid w:val="00250235"/>
    <w:rsid w:val="00250B69"/>
    <w:rsid w:val="00250F93"/>
    <w:rsid w:val="00251797"/>
    <w:rsid w:val="00251DF5"/>
    <w:rsid w:val="00251E6E"/>
    <w:rsid w:val="0025212C"/>
    <w:rsid w:val="00252404"/>
    <w:rsid w:val="002531EB"/>
    <w:rsid w:val="00253F30"/>
    <w:rsid w:val="00253F9F"/>
    <w:rsid w:val="00254055"/>
    <w:rsid w:val="002541BC"/>
    <w:rsid w:val="00254EF4"/>
    <w:rsid w:val="002553E2"/>
    <w:rsid w:val="002558E8"/>
    <w:rsid w:val="00256420"/>
    <w:rsid w:val="002566BD"/>
    <w:rsid w:val="00257E82"/>
    <w:rsid w:val="0026000B"/>
    <w:rsid w:val="00260099"/>
    <w:rsid w:val="00260C6D"/>
    <w:rsid w:val="00261FCE"/>
    <w:rsid w:val="0026297E"/>
    <w:rsid w:val="00262B2B"/>
    <w:rsid w:val="00263121"/>
    <w:rsid w:val="00264B20"/>
    <w:rsid w:val="00265035"/>
    <w:rsid w:val="002651F0"/>
    <w:rsid w:val="0026550E"/>
    <w:rsid w:val="00265749"/>
    <w:rsid w:val="0026575E"/>
    <w:rsid w:val="00265F2F"/>
    <w:rsid w:val="002662CF"/>
    <w:rsid w:val="00266782"/>
    <w:rsid w:val="00266E65"/>
    <w:rsid w:val="00266FEC"/>
    <w:rsid w:val="002672B0"/>
    <w:rsid w:val="002672D9"/>
    <w:rsid w:val="0026781B"/>
    <w:rsid w:val="00267B28"/>
    <w:rsid w:val="00267D6C"/>
    <w:rsid w:val="0027025F"/>
    <w:rsid w:val="00270387"/>
    <w:rsid w:val="00270BE0"/>
    <w:rsid w:val="00270E8D"/>
    <w:rsid w:val="00271166"/>
    <w:rsid w:val="0027162B"/>
    <w:rsid w:val="002716A2"/>
    <w:rsid w:val="00271ABC"/>
    <w:rsid w:val="00271F38"/>
    <w:rsid w:val="002720E8"/>
    <w:rsid w:val="002727B2"/>
    <w:rsid w:val="0027290C"/>
    <w:rsid w:val="00272DAC"/>
    <w:rsid w:val="00272FA4"/>
    <w:rsid w:val="00273677"/>
    <w:rsid w:val="0027371C"/>
    <w:rsid w:val="00274050"/>
    <w:rsid w:val="002741DF"/>
    <w:rsid w:val="0027551B"/>
    <w:rsid w:val="00275FBE"/>
    <w:rsid w:val="00276AA3"/>
    <w:rsid w:val="00276BCE"/>
    <w:rsid w:val="00276BDD"/>
    <w:rsid w:val="0027734F"/>
    <w:rsid w:val="00280516"/>
    <w:rsid w:val="002806B6"/>
    <w:rsid w:val="002807C9"/>
    <w:rsid w:val="00280D44"/>
    <w:rsid w:val="00280DA6"/>
    <w:rsid w:val="002817C0"/>
    <w:rsid w:val="00281C82"/>
    <w:rsid w:val="00282185"/>
    <w:rsid w:val="002825C4"/>
    <w:rsid w:val="00282845"/>
    <w:rsid w:val="00283905"/>
    <w:rsid w:val="00283EB4"/>
    <w:rsid w:val="00283F83"/>
    <w:rsid w:val="00284378"/>
    <w:rsid w:val="002848FE"/>
    <w:rsid w:val="00284939"/>
    <w:rsid w:val="00285021"/>
    <w:rsid w:val="00285162"/>
    <w:rsid w:val="0028520F"/>
    <w:rsid w:val="00285A97"/>
    <w:rsid w:val="0028648D"/>
    <w:rsid w:val="00286E7F"/>
    <w:rsid w:val="00286FB2"/>
    <w:rsid w:val="00287180"/>
    <w:rsid w:val="002874DB"/>
    <w:rsid w:val="0028756C"/>
    <w:rsid w:val="00287A62"/>
    <w:rsid w:val="00287EBA"/>
    <w:rsid w:val="0029063E"/>
    <w:rsid w:val="002911C3"/>
    <w:rsid w:val="00292EA9"/>
    <w:rsid w:val="00293900"/>
    <w:rsid w:val="00293CA8"/>
    <w:rsid w:val="00294162"/>
    <w:rsid w:val="00294283"/>
    <w:rsid w:val="00294E59"/>
    <w:rsid w:val="002953A3"/>
    <w:rsid w:val="00295DA8"/>
    <w:rsid w:val="0029685F"/>
    <w:rsid w:val="002A00E4"/>
    <w:rsid w:val="002A14A1"/>
    <w:rsid w:val="002A205B"/>
    <w:rsid w:val="002A2E59"/>
    <w:rsid w:val="002A3BC0"/>
    <w:rsid w:val="002A3EE1"/>
    <w:rsid w:val="002A4BA0"/>
    <w:rsid w:val="002A59F0"/>
    <w:rsid w:val="002A5CAB"/>
    <w:rsid w:val="002A65DE"/>
    <w:rsid w:val="002A69DC"/>
    <w:rsid w:val="002A6DBB"/>
    <w:rsid w:val="002B03EE"/>
    <w:rsid w:val="002B1FFE"/>
    <w:rsid w:val="002B2FE8"/>
    <w:rsid w:val="002B39D4"/>
    <w:rsid w:val="002B3C0B"/>
    <w:rsid w:val="002B3F23"/>
    <w:rsid w:val="002B47C4"/>
    <w:rsid w:val="002B49E0"/>
    <w:rsid w:val="002B4A37"/>
    <w:rsid w:val="002B4D27"/>
    <w:rsid w:val="002B5778"/>
    <w:rsid w:val="002B59E9"/>
    <w:rsid w:val="002B5CF0"/>
    <w:rsid w:val="002B63ED"/>
    <w:rsid w:val="002B6588"/>
    <w:rsid w:val="002B671F"/>
    <w:rsid w:val="002B6963"/>
    <w:rsid w:val="002B6ACF"/>
    <w:rsid w:val="002B6E35"/>
    <w:rsid w:val="002B6FB0"/>
    <w:rsid w:val="002B786A"/>
    <w:rsid w:val="002C01FB"/>
    <w:rsid w:val="002C0F85"/>
    <w:rsid w:val="002C1427"/>
    <w:rsid w:val="002C1457"/>
    <w:rsid w:val="002C170A"/>
    <w:rsid w:val="002C179B"/>
    <w:rsid w:val="002C2EB5"/>
    <w:rsid w:val="002C309E"/>
    <w:rsid w:val="002C39FC"/>
    <w:rsid w:val="002C433E"/>
    <w:rsid w:val="002C470D"/>
    <w:rsid w:val="002C4AB2"/>
    <w:rsid w:val="002C50AC"/>
    <w:rsid w:val="002C5872"/>
    <w:rsid w:val="002C5CF7"/>
    <w:rsid w:val="002C6472"/>
    <w:rsid w:val="002C6AC4"/>
    <w:rsid w:val="002C6DCD"/>
    <w:rsid w:val="002C6F05"/>
    <w:rsid w:val="002C7809"/>
    <w:rsid w:val="002C7A2C"/>
    <w:rsid w:val="002C7AA0"/>
    <w:rsid w:val="002C7B7C"/>
    <w:rsid w:val="002C7DDD"/>
    <w:rsid w:val="002D0211"/>
    <w:rsid w:val="002D035B"/>
    <w:rsid w:val="002D0C55"/>
    <w:rsid w:val="002D0C58"/>
    <w:rsid w:val="002D1FF2"/>
    <w:rsid w:val="002D2233"/>
    <w:rsid w:val="002D2569"/>
    <w:rsid w:val="002D28BE"/>
    <w:rsid w:val="002D326E"/>
    <w:rsid w:val="002D33DA"/>
    <w:rsid w:val="002D38E4"/>
    <w:rsid w:val="002D40BD"/>
    <w:rsid w:val="002D435D"/>
    <w:rsid w:val="002D556A"/>
    <w:rsid w:val="002D56A2"/>
    <w:rsid w:val="002D56D6"/>
    <w:rsid w:val="002D619D"/>
    <w:rsid w:val="002D6A85"/>
    <w:rsid w:val="002D7131"/>
    <w:rsid w:val="002D7277"/>
    <w:rsid w:val="002D7808"/>
    <w:rsid w:val="002D7BEF"/>
    <w:rsid w:val="002D7CE9"/>
    <w:rsid w:val="002E0499"/>
    <w:rsid w:val="002E0B39"/>
    <w:rsid w:val="002E155A"/>
    <w:rsid w:val="002E167A"/>
    <w:rsid w:val="002E16D7"/>
    <w:rsid w:val="002E1E5B"/>
    <w:rsid w:val="002E1F7B"/>
    <w:rsid w:val="002E27BE"/>
    <w:rsid w:val="002E2B6C"/>
    <w:rsid w:val="002E2C8A"/>
    <w:rsid w:val="002E2E19"/>
    <w:rsid w:val="002E33DB"/>
    <w:rsid w:val="002E3460"/>
    <w:rsid w:val="002E396C"/>
    <w:rsid w:val="002E40B3"/>
    <w:rsid w:val="002E4131"/>
    <w:rsid w:val="002E5177"/>
    <w:rsid w:val="002E5474"/>
    <w:rsid w:val="002E5BC4"/>
    <w:rsid w:val="002E5D83"/>
    <w:rsid w:val="002E6397"/>
    <w:rsid w:val="002E674D"/>
    <w:rsid w:val="002E6750"/>
    <w:rsid w:val="002E6D06"/>
    <w:rsid w:val="002E774D"/>
    <w:rsid w:val="002E796B"/>
    <w:rsid w:val="002E7C4C"/>
    <w:rsid w:val="002F0252"/>
    <w:rsid w:val="002F04EA"/>
    <w:rsid w:val="002F0801"/>
    <w:rsid w:val="002F1EF2"/>
    <w:rsid w:val="002F299B"/>
    <w:rsid w:val="002F2A7B"/>
    <w:rsid w:val="002F2BE7"/>
    <w:rsid w:val="002F2C51"/>
    <w:rsid w:val="002F309A"/>
    <w:rsid w:val="002F3777"/>
    <w:rsid w:val="002F42D3"/>
    <w:rsid w:val="002F4710"/>
    <w:rsid w:val="002F48B2"/>
    <w:rsid w:val="002F4D21"/>
    <w:rsid w:val="002F5056"/>
    <w:rsid w:val="002F5D82"/>
    <w:rsid w:val="002F6383"/>
    <w:rsid w:val="002F671C"/>
    <w:rsid w:val="002F78EB"/>
    <w:rsid w:val="002F7A30"/>
    <w:rsid w:val="003003A7"/>
    <w:rsid w:val="00301999"/>
    <w:rsid w:val="00301E32"/>
    <w:rsid w:val="0030251B"/>
    <w:rsid w:val="00303766"/>
    <w:rsid w:val="00303B2B"/>
    <w:rsid w:val="00305DDF"/>
    <w:rsid w:val="00306465"/>
    <w:rsid w:val="00306867"/>
    <w:rsid w:val="00307021"/>
    <w:rsid w:val="003076C0"/>
    <w:rsid w:val="0030794E"/>
    <w:rsid w:val="003101D8"/>
    <w:rsid w:val="003106F0"/>
    <w:rsid w:val="00311196"/>
    <w:rsid w:val="003114E1"/>
    <w:rsid w:val="00311C15"/>
    <w:rsid w:val="003125C6"/>
    <w:rsid w:val="00313A1F"/>
    <w:rsid w:val="00314368"/>
    <w:rsid w:val="0031451C"/>
    <w:rsid w:val="003158C4"/>
    <w:rsid w:val="003165E7"/>
    <w:rsid w:val="003165F5"/>
    <w:rsid w:val="003167D9"/>
    <w:rsid w:val="00316ED0"/>
    <w:rsid w:val="003201CF"/>
    <w:rsid w:val="00320673"/>
    <w:rsid w:val="0032107E"/>
    <w:rsid w:val="0032112C"/>
    <w:rsid w:val="0032139C"/>
    <w:rsid w:val="003213FF"/>
    <w:rsid w:val="00321FAA"/>
    <w:rsid w:val="0032229C"/>
    <w:rsid w:val="003228A8"/>
    <w:rsid w:val="003233C2"/>
    <w:rsid w:val="003234AA"/>
    <w:rsid w:val="00325B23"/>
    <w:rsid w:val="0032655E"/>
    <w:rsid w:val="00327258"/>
    <w:rsid w:val="00327902"/>
    <w:rsid w:val="003279A1"/>
    <w:rsid w:val="00330425"/>
    <w:rsid w:val="00330CD3"/>
    <w:rsid w:val="00332049"/>
    <w:rsid w:val="0033275E"/>
    <w:rsid w:val="00332C1F"/>
    <w:rsid w:val="00333E1A"/>
    <w:rsid w:val="003342E0"/>
    <w:rsid w:val="003342F8"/>
    <w:rsid w:val="00334AC6"/>
    <w:rsid w:val="00334B82"/>
    <w:rsid w:val="00334D04"/>
    <w:rsid w:val="00334DD7"/>
    <w:rsid w:val="00335F1D"/>
    <w:rsid w:val="0033676C"/>
    <w:rsid w:val="003371B2"/>
    <w:rsid w:val="00337661"/>
    <w:rsid w:val="003406CC"/>
    <w:rsid w:val="00340C83"/>
    <w:rsid w:val="00340F8C"/>
    <w:rsid w:val="003422E4"/>
    <w:rsid w:val="00342E2B"/>
    <w:rsid w:val="00343686"/>
    <w:rsid w:val="0034404C"/>
    <w:rsid w:val="00344571"/>
    <w:rsid w:val="00344643"/>
    <w:rsid w:val="003447A0"/>
    <w:rsid w:val="0034487A"/>
    <w:rsid w:val="00344DCB"/>
    <w:rsid w:val="003453E2"/>
    <w:rsid w:val="00346F5B"/>
    <w:rsid w:val="00347F45"/>
    <w:rsid w:val="00347F8B"/>
    <w:rsid w:val="0035162D"/>
    <w:rsid w:val="003519E6"/>
    <w:rsid w:val="003522B5"/>
    <w:rsid w:val="00352840"/>
    <w:rsid w:val="00352AF9"/>
    <w:rsid w:val="00353627"/>
    <w:rsid w:val="00353664"/>
    <w:rsid w:val="00353AB0"/>
    <w:rsid w:val="00353C84"/>
    <w:rsid w:val="00353D04"/>
    <w:rsid w:val="00354642"/>
    <w:rsid w:val="0035483C"/>
    <w:rsid w:val="00354D16"/>
    <w:rsid w:val="003551E0"/>
    <w:rsid w:val="00355A80"/>
    <w:rsid w:val="00355F68"/>
    <w:rsid w:val="00356308"/>
    <w:rsid w:val="00356514"/>
    <w:rsid w:val="00356B33"/>
    <w:rsid w:val="00356E30"/>
    <w:rsid w:val="0035724A"/>
    <w:rsid w:val="003573C7"/>
    <w:rsid w:val="003573CD"/>
    <w:rsid w:val="0035778B"/>
    <w:rsid w:val="00357B2D"/>
    <w:rsid w:val="003600C2"/>
    <w:rsid w:val="0036036B"/>
    <w:rsid w:val="003605BD"/>
    <w:rsid w:val="003606B1"/>
    <w:rsid w:val="00360B8E"/>
    <w:rsid w:val="00360FEF"/>
    <w:rsid w:val="0036185C"/>
    <w:rsid w:val="00361A1B"/>
    <w:rsid w:val="003623D1"/>
    <w:rsid w:val="0036262C"/>
    <w:rsid w:val="00362785"/>
    <w:rsid w:val="00362910"/>
    <w:rsid w:val="003629D7"/>
    <w:rsid w:val="00363491"/>
    <w:rsid w:val="003636E2"/>
    <w:rsid w:val="003641BB"/>
    <w:rsid w:val="00364E2B"/>
    <w:rsid w:val="00365C0B"/>
    <w:rsid w:val="00366027"/>
    <w:rsid w:val="00366C0A"/>
    <w:rsid w:val="00367582"/>
    <w:rsid w:val="00367E71"/>
    <w:rsid w:val="00367F50"/>
    <w:rsid w:val="003708C7"/>
    <w:rsid w:val="00370C7B"/>
    <w:rsid w:val="003710F9"/>
    <w:rsid w:val="003723A8"/>
    <w:rsid w:val="0037289F"/>
    <w:rsid w:val="00372EDB"/>
    <w:rsid w:val="00374332"/>
    <w:rsid w:val="00374865"/>
    <w:rsid w:val="00375B39"/>
    <w:rsid w:val="00375C43"/>
    <w:rsid w:val="003764BB"/>
    <w:rsid w:val="003765C8"/>
    <w:rsid w:val="00376EAF"/>
    <w:rsid w:val="003770E0"/>
    <w:rsid w:val="00377A24"/>
    <w:rsid w:val="00380C70"/>
    <w:rsid w:val="00380D0C"/>
    <w:rsid w:val="003822D3"/>
    <w:rsid w:val="00383126"/>
    <w:rsid w:val="0038404C"/>
    <w:rsid w:val="00384125"/>
    <w:rsid w:val="00384C07"/>
    <w:rsid w:val="0038531A"/>
    <w:rsid w:val="00386239"/>
    <w:rsid w:val="003864B5"/>
    <w:rsid w:val="00386EE5"/>
    <w:rsid w:val="00386F7B"/>
    <w:rsid w:val="003873DF"/>
    <w:rsid w:val="00387616"/>
    <w:rsid w:val="00387ECC"/>
    <w:rsid w:val="00391BA0"/>
    <w:rsid w:val="00391C77"/>
    <w:rsid w:val="00391FFF"/>
    <w:rsid w:val="003926E2"/>
    <w:rsid w:val="00393212"/>
    <w:rsid w:val="003937FE"/>
    <w:rsid w:val="00393B1B"/>
    <w:rsid w:val="00393B94"/>
    <w:rsid w:val="00393D70"/>
    <w:rsid w:val="00393F68"/>
    <w:rsid w:val="00393FBD"/>
    <w:rsid w:val="003947B3"/>
    <w:rsid w:val="0039508B"/>
    <w:rsid w:val="00395748"/>
    <w:rsid w:val="003957C1"/>
    <w:rsid w:val="003958E0"/>
    <w:rsid w:val="003968CA"/>
    <w:rsid w:val="00396A09"/>
    <w:rsid w:val="00396A15"/>
    <w:rsid w:val="0039718A"/>
    <w:rsid w:val="003A0AC2"/>
    <w:rsid w:val="003A0B2F"/>
    <w:rsid w:val="003A11AD"/>
    <w:rsid w:val="003A1500"/>
    <w:rsid w:val="003A174D"/>
    <w:rsid w:val="003A2532"/>
    <w:rsid w:val="003A2AB2"/>
    <w:rsid w:val="003A3134"/>
    <w:rsid w:val="003A3448"/>
    <w:rsid w:val="003A3A3E"/>
    <w:rsid w:val="003A48C7"/>
    <w:rsid w:val="003A6F58"/>
    <w:rsid w:val="003A755C"/>
    <w:rsid w:val="003A7571"/>
    <w:rsid w:val="003A764B"/>
    <w:rsid w:val="003A7EE3"/>
    <w:rsid w:val="003B0207"/>
    <w:rsid w:val="003B0551"/>
    <w:rsid w:val="003B1681"/>
    <w:rsid w:val="003B22FB"/>
    <w:rsid w:val="003B2E65"/>
    <w:rsid w:val="003B3D69"/>
    <w:rsid w:val="003B538E"/>
    <w:rsid w:val="003B560C"/>
    <w:rsid w:val="003B5610"/>
    <w:rsid w:val="003B62DC"/>
    <w:rsid w:val="003B68D8"/>
    <w:rsid w:val="003B6A0C"/>
    <w:rsid w:val="003B6AD4"/>
    <w:rsid w:val="003B731D"/>
    <w:rsid w:val="003B74CD"/>
    <w:rsid w:val="003C0288"/>
    <w:rsid w:val="003C02C9"/>
    <w:rsid w:val="003C0570"/>
    <w:rsid w:val="003C077D"/>
    <w:rsid w:val="003C1BBA"/>
    <w:rsid w:val="003C2528"/>
    <w:rsid w:val="003C2615"/>
    <w:rsid w:val="003C299A"/>
    <w:rsid w:val="003C2E3A"/>
    <w:rsid w:val="003C45CF"/>
    <w:rsid w:val="003C50C5"/>
    <w:rsid w:val="003C53CD"/>
    <w:rsid w:val="003C5FEB"/>
    <w:rsid w:val="003C674A"/>
    <w:rsid w:val="003C6A2E"/>
    <w:rsid w:val="003C7C61"/>
    <w:rsid w:val="003D009B"/>
    <w:rsid w:val="003D0265"/>
    <w:rsid w:val="003D074A"/>
    <w:rsid w:val="003D113C"/>
    <w:rsid w:val="003D14F9"/>
    <w:rsid w:val="003D1B9D"/>
    <w:rsid w:val="003D28CD"/>
    <w:rsid w:val="003D29AE"/>
    <w:rsid w:val="003D31FA"/>
    <w:rsid w:val="003D3307"/>
    <w:rsid w:val="003D35E6"/>
    <w:rsid w:val="003D4555"/>
    <w:rsid w:val="003D491F"/>
    <w:rsid w:val="003D4993"/>
    <w:rsid w:val="003D5C63"/>
    <w:rsid w:val="003D6059"/>
    <w:rsid w:val="003D656A"/>
    <w:rsid w:val="003D6C88"/>
    <w:rsid w:val="003D71C8"/>
    <w:rsid w:val="003D7746"/>
    <w:rsid w:val="003D7765"/>
    <w:rsid w:val="003D7A8B"/>
    <w:rsid w:val="003D7E57"/>
    <w:rsid w:val="003E06F7"/>
    <w:rsid w:val="003E0DA3"/>
    <w:rsid w:val="003E12C5"/>
    <w:rsid w:val="003E12E6"/>
    <w:rsid w:val="003E1C87"/>
    <w:rsid w:val="003E286A"/>
    <w:rsid w:val="003E307B"/>
    <w:rsid w:val="003E3320"/>
    <w:rsid w:val="003E3EC7"/>
    <w:rsid w:val="003E3F2C"/>
    <w:rsid w:val="003E3FDC"/>
    <w:rsid w:val="003E43CE"/>
    <w:rsid w:val="003E44BC"/>
    <w:rsid w:val="003E48C8"/>
    <w:rsid w:val="003E547D"/>
    <w:rsid w:val="003E5567"/>
    <w:rsid w:val="003E5868"/>
    <w:rsid w:val="003E5A4A"/>
    <w:rsid w:val="003E6353"/>
    <w:rsid w:val="003E6398"/>
    <w:rsid w:val="003E6465"/>
    <w:rsid w:val="003E721A"/>
    <w:rsid w:val="003E78B4"/>
    <w:rsid w:val="003E7C2F"/>
    <w:rsid w:val="003E7E86"/>
    <w:rsid w:val="003F031F"/>
    <w:rsid w:val="003F14D9"/>
    <w:rsid w:val="003F28DE"/>
    <w:rsid w:val="003F2B8C"/>
    <w:rsid w:val="003F312D"/>
    <w:rsid w:val="003F4111"/>
    <w:rsid w:val="003F4A5D"/>
    <w:rsid w:val="003F57A4"/>
    <w:rsid w:val="003F5DAE"/>
    <w:rsid w:val="003F600E"/>
    <w:rsid w:val="003F60B8"/>
    <w:rsid w:val="003F69CC"/>
    <w:rsid w:val="003F6E2C"/>
    <w:rsid w:val="003F70E6"/>
    <w:rsid w:val="003F71B1"/>
    <w:rsid w:val="003F7BDA"/>
    <w:rsid w:val="0040006C"/>
    <w:rsid w:val="004003D6"/>
    <w:rsid w:val="004005C7"/>
    <w:rsid w:val="004005ED"/>
    <w:rsid w:val="00400CAD"/>
    <w:rsid w:val="00400E10"/>
    <w:rsid w:val="004010A5"/>
    <w:rsid w:val="004020A1"/>
    <w:rsid w:val="00402296"/>
    <w:rsid w:val="004028D2"/>
    <w:rsid w:val="00402B0E"/>
    <w:rsid w:val="004031A2"/>
    <w:rsid w:val="00403520"/>
    <w:rsid w:val="00403CFF"/>
    <w:rsid w:val="004041C7"/>
    <w:rsid w:val="00404334"/>
    <w:rsid w:val="00404D20"/>
    <w:rsid w:val="0040598C"/>
    <w:rsid w:val="00405E5E"/>
    <w:rsid w:val="0040634C"/>
    <w:rsid w:val="00407535"/>
    <w:rsid w:val="0040790B"/>
    <w:rsid w:val="00407A4F"/>
    <w:rsid w:val="00410AF0"/>
    <w:rsid w:val="00410D79"/>
    <w:rsid w:val="0041240B"/>
    <w:rsid w:val="0041288A"/>
    <w:rsid w:val="00412BC6"/>
    <w:rsid w:val="00412BFA"/>
    <w:rsid w:val="00412E34"/>
    <w:rsid w:val="00412FED"/>
    <w:rsid w:val="004132E6"/>
    <w:rsid w:val="00413520"/>
    <w:rsid w:val="00413728"/>
    <w:rsid w:val="00413BD5"/>
    <w:rsid w:val="00413ED8"/>
    <w:rsid w:val="0041429C"/>
    <w:rsid w:val="0041441C"/>
    <w:rsid w:val="00414E81"/>
    <w:rsid w:val="00414EA7"/>
    <w:rsid w:val="00415076"/>
    <w:rsid w:val="004152D3"/>
    <w:rsid w:val="0041581E"/>
    <w:rsid w:val="004159B3"/>
    <w:rsid w:val="00415E8E"/>
    <w:rsid w:val="00416150"/>
    <w:rsid w:val="00416D90"/>
    <w:rsid w:val="00416FE8"/>
    <w:rsid w:val="00416FFB"/>
    <w:rsid w:val="00417441"/>
    <w:rsid w:val="0041767E"/>
    <w:rsid w:val="00417807"/>
    <w:rsid w:val="004178EF"/>
    <w:rsid w:val="00417913"/>
    <w:rsid w:val="0042070D"/>
    <w:rsid w:val="00420CBB"/>
    <w:rsid w:val="004219F5"/>
    <w:rsid w:val="0042216C"/>
    <w:rsid w:val="0042216D"/>
    <w:rsid w:val="00422BAD"/>
    <w:rsid w:val="0042337C"/>
    <w:rsid w:val="004241BB"/>
    <w:rsid w:val="00424765"/>
    <w:rsid w:val="0042486E"/>
    <w:rsid w:val="004248EF"/>
    <w:rsid w:val="00425016"/>
    <w:rsid w:val="004250C5"/>
    <w:rsid w:val="004259BF"/>
    <w:rsid w:val="00425F78"/>
    <w:rsid w:val="00426103"/>
    <w:rsid w:val="00426852"/>
    <w:rsid w:val="0043009A"/>
    <w:rsid w:val="00430998"/>
    <w:rsid w:val="004318B7"/>
    <w:rsid w:val="00432382"/>
    <w:rsid w:val="00432692"/>
    <w:rsid w:val="00432C5E"/>
    <w:rsid w:val="00433451"/>
    <w:rsid w:val="00433593"/>
    <w:rsid w:val="00433639"/>
    <w:rsid w:val="00433DD4"/>
    <w:rsid w:val="00433E1C"/>
    <w:rsid w:val="00433F5C"/>
    <w:rsid w:val="0043472B"/>
    <w:rsid w:val="004348F3"/>
    <w:rsid w:val="0043569C"/>
    <w:rsid w:val="00435AB7"/>
    <w:rsid w:val="00435C56"/>
    <w:rsid w:val="00436696"/>
    <w:rsid w:val="00436935"/>
    <w:rsid w:val="0043694E"/>
    <w:rsid w:val="00436B57"/>
    <w:rsid w:val="00437BCF"/>
    <w:rsid w:val="004402CF"/>
    <w:rsid w:val="00441643"/>
    <w:rsid w:val="00441D11"/>
    <w:rsid w:val="00442268"/>
    <w:rsid w:val="004422EE"/>
    <w:rsid w:val="00442A33"/>
    <w:rsid w:val="00442B2C"/>
    <w:rsid w:val="00442DD9"/>
    <w:rsid w:val="00443157"/>
    <w:rsid w:val="004434FC"/>
    <w:rsid w:val="00443706"/>
    <w:rsid w:val="0044481F"/>
    <w:rsid w:val="00444B6E"/>
    <w:rsid w:val="00445492"/>
    <w:rsid w:val="00445875"/>
    <w:rsid w:val="00445F9D"/>
    <w:rsid w:val="00445FF9"/>
    <w:rsid w:val="0044602F"/>
    <w:rsid w:val="0044619B"/>
    <w:rsid w:val="0044645D"/>
    <w:rsid w:val="00446718"/>
    <w:rsid w:val="004474C0"/>
    <w:rsid w:val="0045015A"/>
    <w:rsid w:val="004507AD"/>
    <w:rsid w:val="00450AA6"/>
    <w:rsid w:val="00450AAE"/>
    <w:rsid w:val="004516E0"/>
    <w:rsid w:val="00452920"/>
    <w:rsid w:val="004534E0"/>
    <w:rsid w:val="00453DEC"/>
    <w:rsid w:val="0045411D"/>
    <w:rsid w:val="0045486F"/>
    <w:rsid w:val="0045498A"/>
    <w:rsid w:val="00455D1F"/>
    <w:rsid w:val="0045606A"/>
    <w:rsid w:val="0045687A"/>
    <w:rsid w:val="004568BB"/>
    <w:rsid w:val="00456D4E"/>
    <w:rsid w:val="004571C1"/>
    <w:rsid w:val="004571D3"/>
    <w:rsid w:val="00457475"/>
    <w:rsid w:val="004575C0"/>
    <w:rsid w:val="00460309"/>
    <w:rsid w:val="00460934"/>
    <w:rsid w:val="00460B7B"/>
    <w:rsid w:val="004616E6"/>
    <w:rsid w:val="00461C6E"/>
    <w:rsid w:val="00461D70"/>
    <w:rsid w:val="00462221"/>
    <w:rsid w:val="004625C2"/>
    <w:rsid w:val="00463546"/>
    <w:rsid w:val="004635B5"/>
    <w:rsid w:val="00463F9E"/>
    <w:rsid w:val="00464B7F"/>
    <w:rsid w:val="00464D89"/>
    <w:rsid w:val="00464E1F"/>
    <w:rsid w:val="00464F55"/>
    <w:rsid w:val="00464F76"/>
    <w:rsid w:val="00465016"/>
    <w:rsid w:val="00465137"/>
    <w:rsid w:val="0046518A"/>
    <w:rsid w:val="004654E5"/>
    <w:rsid w:val="00465D3D"/>
    <w:rsid w:val="00466441"/>
    <w:rsid w:val="00471378"/>
    <w:rsid w:val="0047149B"/>
    <w:rsid w:val="004717B6"/>
    <w:rsid w:val="004718A1"/>
    <w:rsid w:val="00472139"/>
    <w:rsid w:val="004722B8"/>
    <w:rsid w:val="004726A3"/>
    <w:rsid w:val="004748A2"/>
    <w:rsid w:val="00475916"/>
    <w:rsid w:val="00475EBD"/>
    <w:rsid w:val="00476CA2"/>
    <w:rsid w:val="00476D06"/>
    <w:rsid w:val="00476E7E"/>
    <w:rsid w:val="00477181"/>
    <w:rsid w:val="00477220"/>
    <w:rsid w:val="00477257"/>
    <w:rsid w:val="00477701"/>
    <w:rsid w:val="00477BD2"/>
    <w:rsid w:val="00477C45"/>
    <w:rsid w:val="00477EDC"/>
    <w:rsid w:val="00477FC6"/>
    <w:rsid w:val="00480097"/>
    <w:rsid w:val="0048132B"/>
    <w:rsid w:val="004813F1"/>
    <w:rsid w:val="00481C16"/>
    <w:rsid w:val="004824C6"/>
    <w:rsid w:val="0048271C"/>
    <w:rsid w:val="00482C1D"/>
    <w:rsid w:val="00482FCC"/>
    <w:rsid w:val="00483352"/>
    <w:rsid w:val="004837BD"/>
    <w:rsid w:val="00483B40"/>
    <w:rsid w:val="004843ED"/>
    <w:rsid w:val="0048479D"/>
    <w:rsid w:val="00484BCE"/>
    <w:rsid w:val="00484C7C"/>
    <w:rsid w:val="00485DDE"/>
    <w:rsid w:val="00485EFF"/>
    <w:rsid w:val="00486032"/>
    <w:rsid w:val="00486428"/>
    <w:rsid w:val="0048642F"/>
    <w:rsid w:val="004876A3"/>
    <w:rsid w:val="00487D81"/>
    <w:rsid w:val="00490242"/>
    <w:rsid w:val="0049048C"/>
    <w:rsid w:val="0049057A"/>
    <w:rsid w:val="0049068F"/>
    <w:rsid w:val="00490883"/>
    <w:rsid w:val="00490B71"/>
    <w:rsid w:val="00491064"/>
    <w:rsid w:val="0049171D"/>
    <w:rsid w:val="004918BD"/>
    <w:rsid w:val="00491F2A"/>
    <w:rsid w:val="0049233F"/>
    <w:rsid w:val="0049244B"/>
    <w:rsid w:val="00493377"/>
    <w:rsid w:val="00493A3E"/>
    <w:rsid w:val="00493C54"/>
    <w:rsid w:val="00493D8F"/>
    <w:rsid w:val="00493F34"/>
    <w:rsid w:val="004944BC"/>
    <w:rsid w:val="0049462C"/>
    <w:rsid w:val="00494D45"/>
    <w:rsid w:val="00495141"/>
    <w:rsid w:val="004958FB"/>
    <w:rsid w:val="00495967"/>
    <w:rsid w:val="00495A77"/>
    <w:rsid w:val="004969C1"/>
    <w:rsid w:val="00496B46"/>
    <w:rsid w:val="00497295"/>
    <w:rsid w:val="00497407"/>
    <w:rsid w:val="00497A1C"/>
    <w:rsid w:val="00497AE4"/>
    <w:rsid w:val="004A0661"/>
    <w:rsid w:val="004A16E3"/>
    <w:rsid w:val="004A1AC8"/>
    <w:rsid w:val="004A27A7"/>
    <w:rsid w:val="004A2ACB"/>
    <w:rsid w:val="004A2C97"/>
    <w:rsid w:val="004A2F4D"/>
    <w:rsid w:val="004A37C4"/>
    <w:rsid w:val="004A4271"/>
    <w:rsid w:val="004A61E7"/>
    <w:rsid w:val="004A61EB"/>
    <w:rsid w:val="004A6E34"/>
    <w:rsid w:val="004A71A5"/>
    <w:rsid w:val="004A77B6"/>
    <w:rsid w:val="004B01AC"/>
    <w:rsid w:val="004B0465"/>
    <w:rsid w:val="004B07F7"/>
    <w:rsid w:val="004B0B44"/>
    <w:rsid w:val="004B14EC"/>
    <w:rsid w:val="004B1AF4"/>
    <w:rsid w:val="004B1B12"/>
    <w:rsid w:val="004B1EAD"/>
    <w:rsid w:val="004B239E"/>
    <w:rsid w:val="004B2596"/>
    <w:rsid w:val="004B293E"/>
    <w:rsid w:val="004B2B87"/>
    <w:rsid w:val="004B4133"/>
    <w:rsid w:val="004B43A4"/>
    <w:rsid w:val="004B4DD3"/>
    <w:rsid w:val="004B5CE4"/>
    <w:rsid w:val="004B62B0"/>
    <w:rsid w:val="004B6782"/>
    <w:rsid w:val="004B7873"/>
    <w:rsid w:val="004B7F07"/>
    <w:rsid w:val="004C02AA"/>
    <w:rsid w:val="004C035D"/>
    <w:rsid w:val="004C04FF"/>
    <w:rsid w:val="004C0B69"/>
    <w:rsid w:val="004C106D"/>
    <w:rsid w:val="004C1844"/>
    <w:rsid w:val="004C3B86"/>
    <w:rsid w:val="004C4438"/>
    <w:rsid w:val="004C47E2"/>
    <w:rsid w:val="004C4AF7"/>
    <w:rsid w:val="004C5228"/>
    <w:rsid w:val="004C58B5"/>
    <w:rsid w:val="004C64F7"/>
    <w:rsid w:val="004C6955"/>
    <w:rsid w:val="004C7AEE"/>
    <w:rsid w:val="004D04F2"/>
    <w:rsid w:val="004D0834"/>
    <w:rsid w:val="004D0A25"/>
    <w:rsid w:val="004D0C09"/>
    <w:rsid w:val="004D16A7"/>
    <w:rsid w:val="004D2DCB"/>
    <w:rsid w:val="004D375A"/>
    <w:rsid w:val="004D3C99"/>
    <w:rsid w:val="004D3E5C"/>
    <w:rsid w:val="004D3FBA"/>
    <w:rsid w:val="004D4232"/>
    <w:rsid w:val="004D4460"/>
    <w:rsid w:val="004D4476"/>
    <w:rsid w:val="004D45F9"/>
    <w:rsid w:val="004D46FC"/>
    <w:rsid w:val="004D4C88"/>
    <w:rsid w:val="004D527D"/>
    <w:rsid w:val="004D55C8"/>
    <w:rsid w:val="004D57CA"/>
    <w:rsid w:val="004D5FC5"/>
    <w:rsid w:val="004D625E"/>
    <w:rsid w:val="004D67DE"/>
    <w:rsid w:val="004D67FF"/>
    <w:rsid w:val="004D7057"/>
    <w:rsid w:val="004D718D"/>
    <w:rsid w:val="004D71B2"/>
    <w:rsid w:val="004D7D4E"/>
    <w:rsid w:val="004D7D81"/>
    <w:rsid w:val="004E08E9"/>
    <w:rsid w:val="004E13D4"/>
    <w:rsid w:val="004E1447"/>
    <w:rsid w:val="004E1576"/>
    <w:rsid w:val="004E19FB"/>
    <w:rsid w:val="004E2B7D"/>
    <w:rsid w:val="004E2C7E"/>
    <w:rsid w:val="004E3520"/>
    <w:rsid w:val="004E3B2B"/>
    <w:rsid w:val="004E3C70"/>
    <w:rsid w:val="004E4329"/>
    <w:rsid w:val="004E4458"/>
    <w:rsid w:val="004E4DB1"/>
    <w:rsid w:val="004E4E25"/>
    <w:rsid w:val="004E4E32"/>
    <w:rsid w:val="004E50E4"/>
    <w:rsid w:val="004E52AF"/>
    <w:rsid w:val="004E5573"/>
    <w:rsid w:val="004E56F9"/>
    <w:rsid w:val="004E5FC2"/>
    <w:rsid w:val="004E6374"/>
    <w:rsid w:val="004E6753"/>
    <w:rsid w:val="004E6A93"/>
    <w:rsid w:val="004E6C5E"/>
    <w:rsid w:val="004E6FAD"/>
    <w:rsid w:val="004E745E"/>
    <w:rsid w:val="004F0D80"/>
    <w:rsid w:val="004F0EEB"/>
    <w:rsid w:val="004F167B"/>
    <w:rsid w:val="004F16B1"/>
    <w:rsid w:val="004F19C9"/>
    <w:rsid w:val="004F1CA8"/>
    <w:rsid w:val="004F214A"/>
    <w:rsid w:val="004F2411"/>
    <w:rsid w:val="004F2A94"/>
    <w:rsid w:val="004F3A88"/>
    <w:rsid w:val="004F3F96"/>
    <w:rsid w:val="004F41E9"/>
    <w:rsid w:val="004F4D95"/>
    <w:rsid w:val="004F4E45"/>
    <w:rsid w:val="004F50F9"/>
    <w:rsid w:val="004F516D"/>
    <w:rsid w:val="004F5299"/>
    <w:rsid w:val="004F5E02"/>
    <w:rsid w:val="004F5E5D"/>
    <w:rsid w:val="004F5F2A"/>
    <w:rsid w:val="004F64D6"/>
    <w:rsid w:val="004F66BA"/>
    <w:rsid w:val="004F6C28"/>
    <w:rsid w:val="004F70D4"/>
    <w:rsid w:val="004F73F2"/>
    <w:rsid w:val="004F7765"/>
    <w:rsid w:val="00500992"/>
    <w:rsid w:val="0050197B"/>
    <w:rsid w:val="00501A45"/>
    <w:rsid w:val="005020B6"/>
    <w:rsid w:val="00502424"/>
    <w:rsid w:val="00502BB4"/>
    <w:rsid w:val="00502C28"/>
    <w:rsid w:val="00502E8F"/>
    <w:rsid w:val="00503234"/>
    <w:rsid w:val="00503995"/>
    <w:rsid w:val="0050411F"/>
    <w:rsid w:val="00504627"/>
    <w:rsid w:val="00504954"/>
    <w:rsid w:val="00504BCF"/>
    <w:rsid w:val="0050522A"/>
    <w:rsid w:val="005056B1"/>
    <w:rsid w:val="00505C8E"/>
    <w:rsid w:val="005060C8"/>
    <w:rsid w:val="00506383"/>
    <w:rsid w:val="005072D8"/>
    <w:rsid w:val="00507A10"/>
    <w:rsid w:val="00507B3B"/>
    <w:rsid w:val="00507D2E"/>
    <w:rsid w:val="00507D35"/>
    <w:rsid w:val="00507FAE"/>
    <w:rsid w:val="00510184"/>
    <w:rsid w:val="00510C45"/>
    <w:rsid w:val="00510F2B"/>
    <w:rsid w:val="00511007"/>
    <w:rsid w:val="00511DB9"/>
    <w:rsid w:val="00511EA0"/>
    <w:rsid w:val="00513008"/>
    <w:rsid w:val="00513582"/>
    <w:rsid w:val="00513702"/>
    <w:rsid w:val="00513DCB"/>
    <w:rsid w:val="00513FB1"/>
    <w:rsid w:val="005140D5"/>
    <w:rsid w:val="0051534D"/>
    <w:rsid w:val="00515D01"/>
    <w:rsid w:val="00516319"/>
    <w:rsid w:val="005165CA"/>
    <w:rsid w:val="00516CC5"/>
    <w:rsid w:val="0051749B"/>
    <w:rsid w:val="00517950"/>
    <w:rsid w:val="00517A9D"/>
    <w:rsid w:val="00517CE9"/>
    <w:rsid w:val="005200B6"/>
    <w:rsid w:val="005201D8"/>
    <w:rsid w:val="00520753"/>
    <w:rsid w:val="00520A01"/>
    <w:rsid w:val="005214AD"/>
    <w:rsid w:val="005219F3"/>
    <w:rsid w:val="00522753"/>
    <w:rsid w:val="005229C3"/>
    <w:rsid w:val="00522BBA"/>
    <w:rsid w:val="00523213"/>
    <w:rsid w:val="00523257"/>
    <w:rsid w:val="005232A7"/>
    <w:rsid w:val="005238EC"/>
    <w:rsid w:val="00523C7F"/>
    <w:rsid w:val="00524636"/>
    <w:rsid w:val="00524875"/>
    <w:rsid w:val="00524E42"/>
    <w:rsid w:val="00524E93"/>
    <w:rsid w:val="00525CB3"/>
    <w:rsid w:val="00525D75"/>
    <w:rsid w:val="005262E2"/>
    <w:rsid w:val="0052685A"/>
    <w:rsid w:val="00526BCE"/>
    <w:rsid w:val="00526D35"/>
    <w:rsid w:val="0052754A"/>
    <w:rsid w:val="00527601"/>
    <w:rsid w:val="005277F1"/>
    <w:rsid w:val="00527936"/>
    <w:rsid w:val="0053028F"/>
    <w:rsid w:val="00530911"/>
    <w:rsid w:val="00530AD1"/>
    <w:rsid w:val="00531509"/>
    <w:rsid w:val="0053192B"/>
    <w:rsid w:val="00533004"/>
    <w:rsid w:val="005332D6"/>
    <w:rsid w:val="0053577F"/>
    <w:rsid w:val="005367BF"/>
    <w:rsid w:val="005368BB"/>
    <w:rsid w:val="005377D8"/>
    <w:rsid w:val="0054028B"/>
    <w:rsid w:val="0054047E"/>
    <w:rsid w:val="0054091F"/>
    <w:rsid w:val="00540B67"/>
    <w:rsid w:val="00540C4A"/>
    <w:rsid w:val="005414DA"/>
    <w:rsid w:val="00541937"/>
    <w:rsid w:val="00541A47"/>
    <w:rsid w:val="00541EE2"/>
    <w:rsid w:val="00542C63"/>
    <w:rsid w:val="005439E7"/>
    <w:rsid w:val="00543ACD"/>
    <w:rsid w:val="00543EE1"/>
    <w:rsid w:val="00544605"/>
    <w:rsid w:val="00545150"/>
    <w:rsid w:val="00545C7C"/>
    <w:rsid w:val="005463C3"/>
    <w:rsid w:val="0055081F"/>
    <w:rsid w:val="005508DB"/>
    <w:rsid w:val="00551F73"/>
    <w:rsid w:val="00552216"/>
    <w:rsid w:val="00552389"/>
    <w:rsid w:val="00552451"/>
    <w:rsid w:val="00552C77"/>
    <w:rsid w:val="00552C9D"/>
    <w:rsid w:val="0055321A"/>
    <w:rsid w:val="0055410F"/>
    <w:rsid w:val="005542E3"/>
    <w:rsid w:val="005544DE"/>
    <w:rsid w:val="005555EB"/>
    <w:rsid w:val="00555D92"/>
    <w:rsid w:val="00555FEB"/>
    <w:rsid w:val="005562CC"/>
    <w:rsid w:val="00556494"/>
    <w:rsid w:val="00560F0D"/>
    <w:rsid w:val="00561105"/>
    <w:rsid w:val="0056127E"/>
    <w:rsid w:val="00561575"/>
    <w:rsid w:val="00561721"/>
    <w:rsid w:val="005618F0"/>
    <w:rsid w:val="00561D08"/>
    <w:rsid w:val="0056301E"/>
    <w:rsid w:val="005630B5"/>
    <w:rsid w:val="005634E1"/>
    <w:rsid w:val="005634FA"/>
    <w:rsid w:val="0056390B"/>
    <w:rsid w:val="00564254"/>
    <w:rsid w:val="00564A66"/>
    <w:rsid w:val="005651FF"/>
    <w:rsid w:val="00565863"/>
    <w:rsid w:val="00565C42"/>
    <w:rsid w:val="00565FBF"/>
    <w:rsid w:val="00566206"/>
    <w:rsid w:val="0056633C"/>
    <w:rsid w:val="00567850"/>
    <w:rsid w:val="00567BB2"/>
    <w:rsid w:val="005700E4"/>
    <w:rsid w:val="005708DD"/>
    <w:rsid w:val="00570A33"/>
    <w:rsid w:val="00570C8A"/>
    <w:rsid w:val="00570CEE"/>
    <w:rsid w:val="005711D3"/>
    <w:rsid w:val="00571B0B"/>
    <w:rsid w:val="00571B57"/>
    <w:rsid w:val="0057232B"/>
    <w:rsid w:val="00572499"/>
    <w:rsid w:val="005729FD"/>
    <w:rsid w:val="00572CC7"/>
    <w:rsid w:val="00572EB4"/>
    <w:rsid w:val="00572F24"/>
    <w:rsid w:val="005730FF"/>
    <w:rsid w:val="00573A4D"/>
    <w:rsid w:val="00573F32"/>
    <w:rsid w:val="00574B71"/>
    <w:rsid w:val="00575547"/>
    <w:rsid w:val="00575D76"/>
    <w:rsid w:val="005765B5"/>
    <w:rsid w:val="005766C8"/>
    <w:rsid w:val="0057704C"/>
    <w:rsid w:val="00577577"/>
    <w:rsid w:val="0057788B"/>
    <w:rsid w:val="005803DF"/>
    <w:rsid w:val="0058063A"/>
    <w:rsid w:val="00581575"/>
    <w:rsid w:val="00581657"/>
    <w:rsid w:val="00581983"/>
    <w:rsid w:val="00581D0B"/>
    <w:rsid w:val="005820AC"/>
    <w:rsid w:val="00582618"/>
    <w:rsid w:val="00582868"/>
    <w:rsid w:val="00584593"/>
    <w:rsid w:val="0058463A"/>
    <w:rsid w:val="005847BD"/>
    <w:rsid w:val="00584938"/>
    <w:rsid w:val="00584A4D"/>
    <w:rsid w:val="00584C2E"/>
    <w:rsid w:val="00584DE5"/>
    <w:rsid w:val="0058562F"/>
    <w:rsid w:val="00585657"/>
    <w:rsid w:val="00585A3D"/>
    <w:rsid w:val="00585AA9"/>
    <w:rsid w:val="00585EAE"/>
    <w:rsid w:val="00586291"/>
    <w:rsid w:val="00586833"/>
    <w:rsid w:val="00586AE0"/>
    <w:rsid w:val="00586B2C"/>
    <w:rsid w:val="00586F61"/>
    <w:rsid w:val="00586F78"/>
    <w:rsid w:val="00587041"/>
    <w:rsid w:val="0058730C"/>
    <w:rsid w:val="00587A91"/>
    <w:rsid w:val="00587B5A"/>
    <w:rsid w:val="0059091F"/>
    <w:rsid w:val="005911A4"/>
    <w:rsid w:val="0059189B"/>
    <w:rsid w:val="00591FE5"/>
    <w:rsid w:val="005929EF"/>
    <w:rsid w:val="00592F75"/>
    <w:rsid w:val="005938E9"/>
    <w:rsid w:val="00593AB5"/>
    <w:rsid w:val="00593B02"/>
    <w:rsid w:val="00593B11"/>
    <w:rsid w:val="005940A1"/>
    <w:rsid w:val="00594657"/>
    <w:rsid w:val="0059475E"/>
    <w:rsid w:val="00595012"/>
    <w:rsid w:val="00595067"/>
    <w:rsid w:val="00595EBF"/>
    <w:rsid w:val="005962DE"/>
    <w:rsid w:val="005967E1"/>
    <w:rsid w:val="0059763A"/>
    <w:rsid w:val="005977F9"/>
    <w:rsid w:val="00597B23"/>
    <w:rsid w:val="00597F13"/>
    <w:rsid w:val="005A04D4"/>
    <w:rsid w:val="005A0535"/>
    <w:rsid w:val="005A0D69"/>
    <w:rsid w:val="005A0F1E"/>
    <w:rsid w:val="005A18A5"/>
    <w:rsid w:val="005A1DC9"/>
    <w:rsid w:val="005A25F8"/>
    <w:rsid w:val="005A2D0B"/>
    <w:rsid w:val="005A37F2"/>
    <w:rsid w:val="005A4037"/>
    <w:rsid w:val="005A44B7"/>
    <w:rsid w:val="005A4D11"/>
    <w:rsid w:val="005A4E0E"/>
    <w:rsid w:val="005A53B8"/>
    <w:rsid w:val="005A5414"/>
    <w:rsid w:val="005A620E"/>
    <w:rsid w:val="005A6F6B"/>
    <w:rsid w:val="005A73B5"/>
    <w:rsid w:val="005A7F0C"/>
    <w:rsid w:val="005B2876"/>
    <w:rsid w:val="005B289F"/>
    <w:rsid w:val="005B2AF3"/>
    <w:rsid w:val="005B3560"/>
    <w:rsid w:val="005B3683"/>
    <w:rsid w:val="005B3EE1"/>
    <w:rsid w:val="005B41B8"/>
    <w:rsid w:val="005B5485"/>
    <w:rsid w:val="005B5487"/>
    <w:rsid w:val="005B5A55"/>
    <w:rsid w:val="005B5F04"/>
    <w:rsid w:val="005B61BD"/>
    <w:rsid w:val="005B6F6E"/>
    <w:rsid w:val="005B732D"/>
    <w:rsid w:val="005B7A1F"/>
    <w:rsid w:val="005B7ED2"/>
    <w:rsid w:val="005C036C"/>
    <w:rsid w:val="005C1647"/>
    <w:rsid w:val="005C1AD3"/>
    <w:rsid w:val="005C215B"/>
    <w:rsid w:val="005C249C"/>
    <w:rsid w:val="005C2A85"/>
    <w:rsid w:val="005C2E8F"/>
    <w:rsid w:val="005C3533"/>
    <w:rsid w:val="005C3884"/>
    <w:rsid w:val="005C3EFE"/>
    <w:rsid w:val="005C46D3"/>
    <w:rsid w:val="005C4AFE"/>
    <w:rsid w:val="005C51B5"/>
    <w:rsid w:val="005C55BF"/>
    <w:rsid w:val="005C56F9"/>
    <w:rsid w:val="005C5F87"/>
    <w:rsid w:val="005D1F44"/>
    <w:rsid w:val="005D2182"/>
    <w:rsid w:val="005D26F2"/>
    <w:rsid w:val="005D2D3B"/>
    <w:rsid w:val="005D3096"/>
    <w:rsid w:val="005D32AD"/>
    <w:rsid w:val="005D3870"/>
    <w:rsid w:val="005D4E96"/>
    <w:rsid w:val="005D4FB8"/>
    <w:rsid w:val="005D514C"/>
    <w:rsid w:val="005D52AE"/>
    <w:rsid w:val="005D6391"/>
    <w:rsid w:val="005D68A5"/>
    <w:rsid w:val="005D6C5E"/>
    <w:rsid w:val="005D7F90"/>
    <w:rsid w:val="005E0B0B"/>
    <w:rsid w:val="005E0CCF"/>
    <w:rsid w:val="005E2316"/>
    <w:rsid w:val="005E25A0"/>
    <w:rsid w:val="005E278F"/>
    <w:rsid w:val="005E359A"/>
    <w:rsid w:val="005E3689"/>
    <w:rsid w:val="005E3A29"/>
    <w:rsid w:val="005E4194"/>
    <w:rsid w:val="005E4D1E"/>
    <w:rsid w:val="005E5037"/>
    <w:rsid w:val="005E5061"/>
    <w:rsid w:val="005E56BA"/>
    <w:rsid w:val="005E5709"/>
    <w:rsid w:val="005E6B3D"/>
    <w:rsid w:val="005E6E21"/>
    <w:rsid w:val="005E6E30"/>
    <w:rsid w:val="005E6F6F"/>
    <w:rsid w:val="005E76C5"/>
    <w:rsid w:val="005E7A42"/>
    <w:rsid w:val="005E7C77"/>
    <w:rsid w:val="005E7E47"/>
    <w:rsid w:val="005F0B4B"/>
    <w:rsid w:val="005F0DBE"/>
    <w:rsid w:val="005F133B"/>
    <w:rsid w:val="005F1EE2"/>
    <w:rsid w:val="005F2063"/>
    <w:rsid w:val="005F3093"/>
    <w:rsid w:val="005F309C"/>
    <w:rsid w:val="005F3306"/>
    <w:rsid w:val="005F33EC"/>
    <w:rsid w:val="005F35E5"/>
    <w:rsid w:val="005F434A"/>
    <w:rsid w:val="005F4421"/>
    <w:rsid w:val="005F4492"/>
    <w:rsid w:val="005F5488"/>
    <w:rsid w:val="005F54DC"/>
    <w:rsid w:val="005F5597"/>
    <w:rsid w:val="005F5AED"/>
    <w:rsid w:val="005F5BC6"/>
    <w:rsid w:val="005F639A"/>
    <w:rsid w:val="005F68D7"/>
    <w:rsid w:val="005F6BAC"/>
    <w:rsid w:val="005F79C0"/>
    <w:rsid w:val="005F7B88"/>
    <w:rsid w:val="0060099C"/>
    <w:rsid w:val="00600C16"/>
    <w:rsid w:val="006019D9"/>
    <w:rsid w:val="00602789"/>
    <w:rsid w:val="00602946"/>
    <w:rsid w:val="00602B9C"/>
    <w:rsid w:val="006039A2"/>
    <w:rsid w:val="00604166"/>
    <w:rsid w:val="0060522D"/>
    <w:rsid w:val="00605791"/>
    <w:rsid w:val="00607B7D"/>
    <w:rsid w:val="00607DE5"/>
    <w:rsid w:val="006104EE"/>
    <w:rsid w:val="0061118E"/>
    <w:rsid w:val="0061144A"/>
    <w:rsid w:val="006116E8"/>
    <w:rsid w:val="0061176B"/>
    <w:rsid w:val="00611C1C"/>
    <w:rsid w:val="00611CF8"/>
    <w:rsid w:val="0061241B"/>
    <w:rsid w:val="0061344A"/>
    <w:rsid w:val="006134D9"/>
    <w:rsid w:val="00613B79"/>
    <w:rsid w:val="00614065"/>
    <w:rsid w:val="0061452F"/>
    <w:rsid w:val="00615792"/>
    <w:rsid w:val="00615B0F"/>
    <w:rsid w:val="00615B5A"/>
    <w:rsid w:val="006164A7"/>
    <w:rsid w:val="00616578"/>
    <w:rsid w:val="00616B23"/>
    <w:rsid w:val="0061711D"/>
    <w:rsid w:val="006171DF"/>
    <w:rsid w:val="00620939"/>
    <w:rsid w:val="00620E36"/>
    <w:rsid w:val="0062140E"/>
    <w:rsid w:val="00622090"/>
    <w:rsid w:val="00622984"/>
    <w:rsid w:val="00622C57"/>
    <w:rsid w:val="00623378"/>
    <w:rsid w:val="0062389B"/>
    <w:rsid w:val="006238D8"/>
    <w:rsid w:val="00623B3B"/>
    <w:rsid w:val="0062444B"/>
    <w:rsid w:val="0062453F"/>
    <w:rsid w:val="00624AA3"/>
    <w:rsid w:val="006263F3"/>
    <w:rsid w:val="00626AD1"/>
    <w:rsid w:val="00626B68"/>
    <w:rsid w:val="00626E4C"/>
    <w:rsid w:val="006273C2"/>
    <w:rsid w:val="0062764A"/>
    <w:rsid w:val="00627865"/>
    <w:rsid w:val="00627C8D"/>
    <w:rsid w:val="00627D12"/>
    <w:rsid w:val="0063072A"/>
    <w:rsid w:val="0063131F"/>
    <w:rsid w:val="006323F7"/>
    <w:rsid w:val="00633314"/>
    <w:rsid w:val="00633A06"/>
    <w:rsid w:val="00633DBE"/>
    <w:rsid w:val="00633EA5"/>
    <w:rsid w:val="00634DF6"/>
    <w:rsid w:val="00636049"/>
    <w:rsid w:val="00636773"/>
    <w:rsid w:val="006368F4"/>
    <w:rsid w:val="0063764D"/>
    <w:rsid w:val="00637AF0"/>
    <w:rsid w:val="00637C86"/>
    <w:rsid w:val="00637E17"/>
    <w:rsid w:val="006400AC"/>
    <w:rsid w:val="0064035A"/>
    <w:rsid w:val="006404E6"/>
    <w:rsid w:val="0064092C"/>
    <w:rsid w:val="00640B83"/>
    <w:rsid w:val="00641C7D"/>
    <w:rsid w:val="0064304F"/>
    <w:rsid w:val="00643084"/>
    <w:rsid w:val="0064315A"/>
    <w:rsid w:val="006439C6"/>
    <w:rsid w:val="00643A72"/>
    <w:rsid w:val="00645FF3"/>
    <w:rsid w:val="00646855"/>
    <w:rsid w:val="00646877"/>
    <w:rsid w:val="00646C81"/>
    <w:rsid w:val="00646C9D"/>
    <w:rsid w:val="00646D23"/>
    <w:rsid w:val="00646DA2"/>
    <w:rsid w:val="00647899"/>
    <w:rsid w:val="00647F17"/>
    <w:rsid w:val="006504FE"/>
    <w:rsid w:val="006514A1"/>
    <w:rsid w:val="006516E0"/>
    <w:rsid w:val="00651853"/>
    <w:rsid w:val="006518CC"/>
    <w:rsid w:val="00651C6E"/>
    <w:rsid w:val="00651CAA"/>
    <w:rsid w:val="00652F13"/>
    <w:rsid w:val="006530F7"/>
    <w:rsid w:val="00653202"/>
    <w:rsid w:val="00653623"/>
    <w:rsid w:val="00653643"/>
    <w:rsid w:val="00654363"/>
    <w:rsid w:val="0065465B"/>
    <w:rsid w:val="00654DA4"/>
    <w:rsid w:val="00654DFB"/>
    <w:rsid w:val="006551F2"/>
    <w:rsid w:val="00655976"/>
    <w:rsid w:val="006572A7"/>
    <w:rsid w:val="006573DC"/>
    <w:rsid w:val="006578ED"/>
    <w:rsid w:val="00657C4C"/>
    <w:rsid w:val="00660A06"/>
    <w:rsid w:val="00660B02"/>
    <w:rsid w:val="00660B3A"/>
    <w:rsid w:val="00660CC4"/>
    <w:rsid w:val="00661C7A"/>
    <w:rsid w:val="0066225C"/>
    <w:rsid w:val="0066244E"/>
    <w:rsid w:val="0066292F"/>
    <w:rsid w:val="00662BC7"/>
    <w:rsid w:val="00663E2E"/>
    <w:rsid w:val="00664993"/>
    <w:rsid w:val="00664A12"/>
    <w:rsid w:val="00664AD6"/>
    <w:rsid w:val="00664CD1"/>
    <w:rsid w:val="00665958"/>
    <w:rsid w:val="00665A11"/>
    <w:rsid w:val="0066652F"/>
    <w:rsid w:val="00666A6B"/>
    <w:rsid w:val="00666C0C"/>
    <w:rsid w:val="0066700A"/>
    <w:rsid w:val="006671BC"/>
    <w:rsid w:val="00667A0A"/>
    <w:rsid w:val="006706D4"/>
    <w:rsid w:val="00671D02"/>
    <w:rsid w:val="00672B20"/>
    <w:rsid w:val="006732C4"/>
    <w:rsid w:val="00673950"/>
    <w:rsid w:val="006742C6"/>
    <w:rsid w:val="006747A8"/>
    <w:rsid w:val="00676246"/>
    <w:rsid w:val="0067637F"/>
    <w:rsid w:val="00676B56"/>
    <w:rsid w:val="00676D75"/>
    <w:rsid w:val="006775AE"/>
    <w:rsid w:val="0068020E"/>
    <w:rsid w:val="006805B2"/>
    <w:rsid w:val="006806CC"/>
    <w:rsid w:val="00681572"/>
    <w:rsid w:val="00681D5B"/>
    <w:rsid w:val="006827E6"/>
    <w:rsid w:val="00682A02"/>
    <w:rsid w:val="00682C83"/>
    <w:rsid w:val="0068375F"/>
    <w:rsid w:val="00683CF7"/>
    <w:rsid w:val="00684269"/>
    <w:rsid w:val="00685281"/>
    <w:rsid w:val="00685E07"/>
    <w:rsid w:val="00685E48"/>
    <w:rsid w:val="006864FB"/>
    <w:rsid w:val="0068680A"/>
    <w:rsid w:val="00687385"/>
    <w:rsid w:val="0068788F"/>
    <w:rsid w:val="00687A45"/>
    <w:rsid w:val="00687D49"/>
    <w:rsid w:val="00690971"/>
    <w:rsid w:val="00690B39"/>
    <w:rsid w:val="00690CD1"/>
    <w:rsid w:val="006910FE"/>
    <w:rsid w:val="00691182"/>
    <w:rsid w:val="006911E4"/>
    <w:rsid w:val="00691614"/>
    <w:rsid w:val="00691887"/>
    <w:rsid w:val="00691985"/>
    <w:rsid w:val="006919CC"/>
    <w:rsid w:val="006922B7"/>
    <w:rsid w:val="00692359"/>
    <w:rsid w:val="00692647"/>
    <w:rsid w:val="006931F4"/>
    <w:rsid w:val="006932DA"/>
    <w:rsid w:val="00693568"/>
    <w:rsid w:val="006942A3"/>
    <w:rsid w:val="0069437F"/>
    <w:rsid w:val="0069489E"/>
    <w:rsid w:val="00694D1C"/>
    <w:rsid w:val="0069511B"/>
    <w:rsid w:val="006965D6"/>
    <w:rsid w:val="006968EA"/>
    <w:rsid w:val="006969DF"/>
    <w:rsid w:val="00696DCF"/>
    <w:rsid w:val="006972E1"/>
    <w:rsid w:val="00697D40"/>
    <w:rsid w:val="006A0CBB"/>
    <w:rsid w:val="006A1B98"/>
    <w:rsid w:val="006A1F23"/>
    <w:rsid w:val="006A315A"/>
    <w:rsid w:val="006A323D"/>
    <w:rsid w:val="006A32DB"/>
    <w:rsid w:val="006A3473"/>
    <w:rsid w:val="006A37C7"/>
    <w:rsid w:val="006A38CF"/>
    <w:rsid w:val="006A3B52"/>
    <w:rsid w:val="006A3CE1"/>
    <w:rsid w:val="006A43E2"/>
    <w:rsid w:val="006A4DB6"/>
    <w:rsid w:val="006A5061"/>
    <w:rsid w:val="006A5C61"/>
    <w:rsid w:val="006A6642"/>
    <w:rsid w:val="006A682D"/>
    <w:rsid w:val="006A7A93"/>
    <w:rsid w:val="006B0002"/>
    <w:rsid w:val="006B0090"/>
    <w:rsid w:val="006B01C8"/>
    <w:rsid w:val="006B0374"/>
    <w:rsid w:val="006B0918"/>
    <w:rsid w:val="006B0E0B"/>
    <w:rsid w:val="006B1089"/>
    <w:rsid w:val="006B11D9"/>
    <w:rsid w:val="006B11FA"/>
    <w:rsid w:val="006B1243"/>
    <w:rsid w:val="006B1CDB"/>
    <w:rsid w:val="006B349D"/>
    <w:rsid w:val="006B3BE3"/>
    <w:rsid w:val="006B3D95"/>
    <w:rsid w:val="006B4064"/>
    <w:rsid w:val="006B4120"/>
    <w:rsid w:val="006B5429"/>
    <w:rsid w:val="006B5AED"/>
    <w:rsid w:val="006B64C9"/>
    <w:rsid w:val="006B66B0"/>
    <w:rsid w:val="006B7550"/>
    <w:rsid w:val="006B78BD"/>
    <w:rsid w:val="006B7A7E"/>
    <w:rsid w:val="006B7A96"/>
    <w:rsid w:val="006B7D72"/>
    <w:rsid w:val="006C02C6"/>
    <w:rsid w:val="006C0A03"/>
    <w:rsid w:val="006C0C02"/>
    <w:rsid w:val="006C1820"/>
    <w:rsid w:val="006C1D0C"/>
    <w:rsid w:val="006C1E0E"/>
    <w:rsid w:val="006C2794"/>
    <w:rsid w:val="006C3475"/>
    <w:rsid w:val="006C3508"/>
    <w:rsid w:val="006C35B5"/>
    <w:rsid w:val="006C43F3"/>
    <w:rsid w:val="006C4993"/>
    <w:rsid w:val="006C4AC4"/>
    <w:rsid w:val="006C50CC"/>
    <w:rsid w:val="006C5107"/>
    <w:rsid w:val="006C52E9"/>
    <w:rsid w:val="006C5A5D"/>
    <w:rsid w:val="006C5F8B"/>
    <w:rsid w:val="006C6929"/>
    <w:rsid w:val="006C69B7"/>
    <w:rsid w:val="006C6B55"/>
    <w:rsid w:val="006C751A"/>
    <w:rsid w:val="006C77CD"/>
    <w:rsid w:val="006C77D5"/>
    <w:rsid w:val="006D0E36"/>
    <w:rsid w:val="006D1421"/>
    <w:rsid w:val="006D21E4"/>
    <w:rsid w:val="006D21EF"/>
    <w:rsid w:val="006D2860"/>
    <w:rsid w:val="006D38A6"/>
    <w:rsid w:val="006D4538"/>
    <w:rsid w:val="006D4697"/>
    <w:rsid w:val="006D4B46"/>
    <w:rsid w:val="006D4E4A"/>
    <w:rsid w:val="006D5BC8"/>
    <w:rsid w:val="006D5F96"/>
    <w:rsid w:val="006D6624"/>
    <w:rsid w:val="006D699B"/>
    <w:rsid w:val="006D6B51"/>
    <w:rsid w:val="006D6CC9"/>
    <w:rsid w:val="006D6D22"/>
    <w:rsid w:val="006D74CE"/>
    <w:rsid w:val="006E0082"/>
    <w:rsid w:val="006E0217"/>
    <w:rsid w:val="006E023C"/>
    <w:rsid w:val="006E0C8E"/>
    <w:rsid w:val="006E10AC"/>
    <w:rsid w:val="006E163F"/>
    <w:rsid w:val="006E225E"/>
    <w:rsid w:val="006E2A0C"/>
    <w:rsid w:val="006E2FDE"/>
    <w:rsid w:val="006E4CE9"/>
    <w:rsid w:val="006E567D"/>
    <w:rsid w:val="006E5CC3"/>
    <w:rsid w:val="006E5E96"/>
    <w:rsid w:val="006E6586"/>
    <w:rsid w:val="006E68D3"/>
    <w:rsid w:val="006E6B70"/>
    <w:rsid w:val="006E6FC8"/>
    <w:rsid w:val="006F0400"/>
    <w:rsid w:val="006F05CC"/>
    <w:rsid w:val="006F0CBF"/>
    <w:rsid w:val="006F0D53"/>
    <w:rsid w:val="006F0E71"/>
    <w:rsid w:val="006F0EDC"/>
    <w:rsid w:val="006F2B08"/>
    <w:rsid w:val="006F352E"/>
    <w:rsid w:val="006F44BC"/>
    <w:rsid w:val="006F48BE"/>
    <w:rsid w:val="006F4A34"/>
    <w:rsid w:val="006F57C4"/>
    <w:rsid w:val="006F5D04"/>
    <w:rsid w:val="006F6CCC"/>
    <w:rsid w:val="006F7902"/>
    <w:rsid w:val="006F7944"/>
    <w:rsid w:val="006F7B2B"/>
    <w:rsid w:val="006F7C95"/>
    <w:rsid w:val="00700BB0"/>
    <w:rsid w:val="00700D1C"/>
    <w:rsid w:val="0070143D"/>
    <w:rsid w:val="00702389"/>
    <w:rsid w:val="00702496"/>
    <w:rsid w:val="00704863"/>
    <w:rsid w:val="007048E6"/>
    <w:rsid w:val="00704DCE"/>
    <w:rsid w:val="00704E95"/>
    <w:rsid w:val="00705487"/>
    <w:rsid w:val="007054EF"/>
    <w:rsid w:val="0070551F"/>
    <w:rsid w:val="007057ED"/>
    <w:rsid w:val="00705A03"/>
    <w:rsid w:val="00705B1C"/>
    <w:rsid w:val="007060CC"/>
    <w:rsid w:val="0070655C"/>
    <w:rsid w:val="00706B3D"/>
    <w:rsid w:val="00706FD9"/>
    <w:rsid w:val="00707803"/>
    <w:rsid w:val="00710A6B"/>
    <w:rsid w:val="00710FFC"/>
    <w:rsid w:val="00711033"/>
    <w:rsid w:val="007116D7"/>
    <w:rsid w:val="00711BE6"/>
    <w:rsid w:val="00711CE0"/>
    <w:rsid w:val="00711D83"/>
    <w:rsid w:val="00712105"/>
    <w:rsid w:val="00712180"/>
    <w:rsid w:val="0071285D"/>
    <w:rsid w:val="007132C7"/>
    <w:rsid w:val="00713C4F"/>
    <w:rsid w:val="00713D72"/>
    <w:rsid w:val="00713E09"/>
    <w:rsid w:val="00714340"/>
    <w:rsid w:val="007147A4"/>
    <w:rsid w:val="00716073"/>
    <w:rsid w:val="0071625A"/>
    <w:rsid w:val="00716A89"/>
    <w:rsid w:val="00716F88"/>
    <w:rsid w:val="00717156"/>
    <w:rsid w:val="00717852"/>
    <w:rsid w:val="00717B76"/>
    <w:rsid w:val="00717CED"/>
    <w:rsid w:val="00717EB3"/>
    <w:rsid w:val="00717F1E"/>
    <w:rsid w:val="00717FA9"/>
    <w:rsid w:val="00720259"/>
    <w:rsid w:val="0072031D"/>
    <w:rsid w:val="007205AB"/>
    <w:rsid w:val="007206B3"/>
    <w:rsid w:val="00720E97"/>
    <w:rsid w:val="0072145B"/>
    <w:rsid w:val="00721973"/>
    <w:rsid w:val="00721B41"/>
    <w:rsid w:val="00721CAB"/>
    <w:rsid w:val="00721EA2"/>
    <w:rsid w:val="00721F42"/>
    <w:rsid w:val="007220FE"/>
    <w:rsid w:val="0072292F"/>
    <w:rsid w:val="00722F1D"/>
    <w:rsid w:val="00723041"/>
    <w:rsid w:val="0072313A"/>
    <w:rsid w:val="00723183"/>
    <w:rsid w:val="00723242"/>
    <w:rsid w:val="007233FA"/>
    <w:rsid w:val="0072375C"/>
    <w:rsid w:val="007238D3"/>
    <w:rsid w:val="00724443"/>
    <w:rsid w:val="007249B0"/>
    <w:rsid w:val="00724DEE"/>
    <w:rsid w:val="007250A1"/>
    <w:rsid w:val="00725656"/>
    <w:rsid w:val="00725A43"/>
    <w:rsid w:val="00726047"/>
    <w:rsid w:val="007263AD"/>
    <w:rsid w:val="007267E4"/>
    <w:rsid w:val="00726A28"/>
    <w:rsid w:val="00726A6B"/>
    <w:rsid w:val="00726E61"/>
    <w:rsid w:val="00727647"/>
    <w:rsid w:val="00727D8B"/>
    <w:rsid w:val="0073012D"/>
    <w:rsid w:val="00730579"/>
    <w:rsid w:val="0073092C"/>
    <w:rsid w:val="00731B05"/>
    <w:rsid w:val="00731CE1"/>
    <w:rsid w:val="00731F2A"/>
    <w:rsid w:val="007327CB"/>
    <w:rsid w:val="00732AB7"/>
    <w:rsid w:val="007338CB"/>
    <w:rsid w:val="00734229"/>
    <w:rsid w:val="00734B7C"/>
    <w:rsid w:val="00734B85"/>
    <w:rsid w:val="00735D71"/>
    <w:rsid w:val="00736704"/>
    <w:rsid w:val="00736F05"/>
    <w:rsid w:val="00737DBA"/>
    <w:rsid w:val="0074089E"/>
    <w:rsid w:val="007409E6"/>
    <w:rsid w:val="00740F25"/>
    <w:rsid w:val="0074147B"/>
    <w:rsid w:val="00741D1E"/>
    <w:rsid w:val="007420ED"/>
    <w:rsid w:val="00742A44"/>
    <w:rsid w:val="0074352A"/>
    <w:rsid w:val="0074442D"/>
    <w:rsid w:val="00744A12"/>
    <w:rsid w:val="00744C44"/>
    <w:rsid w:val="0074562F"/>
    <w:rsid w:val="00745C80"/>
    <w:rsid w:val="00746597"/>
    <w:rsid w:val="00746955"/>
    <w:rsid w:val="00746B30"/>
    <w:rsid w:val="00747A42"/>
    <w:rsid w:val="0075034D"/>
    <w:rsid w:val="007506FF"/>
    <w:rsid w:val="00750A82"/>
    <w:rsid w:val="00751B2C"/>
    <w:rsid w:val="00751E82"/>
    <w:rsid w:val="00752221"/>
    <w:rsid w:val="0075235F"/>
    <w:rsid w:val="00752BDD"/>
    <w:rsid w:val="00752CD2"/>
    <w:rsid w:val="00753023"/>
    <w:rsid w:val="007539E4"/>
    <w:rsid w:val="00753A5E"/>
    <w:rsid w:val="00753BB4"/>
    <w:rsid w:val="00754A9E"/>
    <w:rsid w:val="00754BF2"/>
    <w:rsid w:val="0075549F"/>
    <w:rsid w:val="007563CF"/>
    <w:rsid w:val="00756CD1"/>
    <w:rsid w:val="00756FDC"/>
    <w:rsid w:val="00757113"/>
    <w:rsid w:val="007572AB"/>
    <w:rsid w:val="00760934"/>
    <w:rsid w:val="00761437"/>
    <w:rsid w:val="007614B1"/>
    <w:rsid w:val="007615AF"/>
    <w:rsid w:val="007615D9"/>
    <w:rsid w:val="007619C3"/>
    <w:rsid w:val="00761A1F"/>
    <w:rsid w:val="00762653"/>
    <w:rsid w:val="0076269D"/>
    <w:rsid w:val="00762AF8"/>
    <w:rsid w:val="00762DFA"/>
    <w:rsid w:val="0076352A"/>
    <w:rsid w:val="00763939"/>
    <w:rsid w:val="00763E9F"/>
    <w:rsid w:val="00763EA6"/>
    <w:rsid w:val="00763F83"/>
    <w:rsid w:val="00764BA2"/>
    <w:rsid w:val="0076545A"/>
    <w:rsid w:val="00765A02"/>
    <w:rsid w:val="00766450"/>
    <w:rsid w:val="0076646F"/>
    <w:rsid w:val="00766E87"/>
    <w:rsid w:val="00766F82"/>
    <w:rsid w:val="00767006"/>
    <w:rsid w:val="007670F7"/>
    <w:rsid w:val="00770081"/>
    <w:rsid w:val="007703E6"/>
    <w:rsid w:val="00770413"/>
    <w:rsid w:val="00771A98"/>
    <w:rsid w:val="00771E18"/>
    <w:rsid w:val="0077330F"/>
    <w:rsid w:val="007737C6"/>
    <w:rsid w:val="00773A0E"/>
    <w:rsid w:val="00773B0E"/>
    <w:rsid w:val="00773B42"/>
    <w:rsid w:val="00774200"/>
    <w:rsid w:val="00774873"/>
    <w:rsid w:val="00775790"/>
    <w:rsid w:val="00775AF6"/>
    <w:rsid w:val="00775DB5"/>
    <w:rsid w:val="007765CB"/>
    <w:rsid w:val="00776DFB"/>
    <w:rsid w:val="00776FEB"/>
    <w:rsid w:val="00777345"/>
    <w:rsid w:val="007774D9"/>
    <w:rsid w:val="00780196"/>
    <w:rsid w:val="007801AD"/>
    <w:rsid w:val="00780430"/>
    <w:rsid w:val="0078059D"/>
    <w:rsid w:val="00780C98"/>
    <w:rsid w:val="00780E50"/>
    <w:rsid w:val="00781161"/>
    <w:rsid w:val="007814C0"/>
    <w:rsid w:val="00781F4F"/>
    <w:rsid w:val="00781FE9"/>
    <w:rsid w:val="007829F7"/>
    <w:rsid w:val="00782AF2"/>
    <w:rsid w:val="00782D26"/>
    <w:rsid w:val="00782F70"/>
    <w:rsid w:val="00783271"/>
    <w:rsid w:val="00784B39"/>
    <w:rsid w:val="00785334"/>
    <w:rsid w:val="0078555E"/>
    <w:rsid w:val="00785AEC"/>
    <w:rsid w:val="007864A8"/>
    <w:rsid w:val="007865CF"/>
    <w:rsid w:val="007869F4"/>
    <w:rsid w:val="00786A45"/>
    <w:rsid w:val="00786D0C"/>
    <w:rsid w:val="00786D68"/>
    <w:rsid w:val="00786E54"/>
    <w:rsid w:val="007874D6"/>
    <w:rsid w:val="007875B9"/>
    <w:rsid w:val="00787D6E"/>
    <w:rsid w:val="0079013B"/>
    <w:rsid w:val="00790499"/>
    <w:rsid w:val="00790538"/>
    <w:rsid w:val="007906BF"/>
    <w:rsid w:val="007908C3"/>
    <w:rsid w:val="00790EC4"/>
    <w:rsid w:val="00791315"/>
    <w:rsid w:val="0079172A"/>
    <w:rsid w:val="00792024"/>
    <w:rsid w:val="00792238"/>
    <w:rsid w:val="00792FD1"/>
    <w:rsid w:val="00793045"/>
    <w:rsid w:val="0079390E"/>
    <w:rsid w:val="00795240"/>
    <w:rsid w:val="00795377"/>
    <w:rsid w:val="00795456"/>
    <w:rsid w:val="0079586F"/>
    <w:rsid w:val="0079789F"/>
    <w:rsid w:val="007A0EF8"/>
    <w:rsid w:val="007A1A4C"/>
    <w:rsid w:val="007A1E90"/>
    <w:rsid w:val="007A271A"/>
    <w:rsid w:val="007A389F"/>
    <w:rsid w:val="007A4C76"/>
    <w:rsid w:val="007A4E07"/>
    <w:rsid w:val="007A4E3F"/>
    <w:rsid w:val="007A554B"/>
    <w:rsid w:val="007A5C4C"/>
    <w:rsid w:val="007A5DCF"/>
    <w:rsid w:val="007A6521"/>
    <w:rsid w:val="007A69D6"/>
    <w:rsid w:val="007A71ED"/>
    <w:rsid w:val="007A7833"/>
    <w:rsid w:val="007A7A83"/>
    <w:rsid w:val="007B02DB"/>
    <w:rsid w:val="007B0390"/>
    <w:rsid w:val="007B0C65"/>
    <w:rsid w:val="007B127B"/>
    <w:rsid w:val="007B1AD0"/>
    <w:rsid w:val="007B358B"/>
    <w:rsid w:val="007B4627"/>
    <w:rsid w:val="007B4CC1"/>
    <w:rsid w:val="007B4EEB"/>
    <w:rsid w:val="007B5108"/>
    <w:rsid w:val="007B5D5E"/>
    <w:rsid w:val="007B5DFC"/>
    <w:rsid w:val="007B639A"/>
    <w:rsid w:val="007B6C2A"/>
    <w:rsid w:val="007B7661"/>
    <w:rsid w:val="007B794C"/>
    <w:rsid w:val="007B7B3B"/>
    <w:rsid w:val="007C00A5"/>
    <w:rsid w:val="007C068F"/>
    <w:rsid w:val="007C0949"/>
    <w:rsid w:val="007C0D84"/>
    <w:rsid w:val="007C0F5E"/>
    <w:rsid w:val="007C0FB2"/>
    <w:rsid w:val="007C0FCF"/>
    <w:rsid w:val="007C1A4D"/>
    <w:rsid w:val="007C1A77"/>
    <w:rsid w:val="007C1ACC"/>
    <w:rsid w:val="007C1FB0"/>
    <w:rsid w:val="007C25B8"/>
    <w:rsid w:val="007C2A94"/>
    <w:rsid w:val="007C2B89"/>
    <w:rsid w:val="007C2C60"/>
    <w:rsid w:val="007C2D27"/>
    <w:rsid w:val="007C34A0"/>
    <w:rsid w:val="007C4099"/>
    <w:rsid w:val="007C4162"/>
    <w:rsid w:val="007C4A48"/>
    <w:rsid w:val="007C4E57"/>
    <w:rsid w:val="007C56FD"/>
    <w:rsid w:val="007C5742"/>
    <w:rsid w:val="007C5808"/>
    <w:rsid w:val="007C58A9"/>
    <w:rsid w:val="007C5ECB"/>
    <w:rsid w:val="007C5F6B"/>
    <w:rsid w:val="007C6516"/>
    <w:rsid w:val="007C6964"/>
    <w:rsid w:val="007C6CA7"/>
    <w:rsid w:val="007C760F"/>
    <w:rsid w:val="007C7996"/>
    <w:rsid w:val="007C7A51"/>
    <w:rsid w:val="007D1CBC"/>
    <w:rsid w:val="007D2550"/>
    <w:rsid w:val="007D257D"/>
    <w:rsid w:val="007D2796"/>
    <w:rsid w:val="007D32A4"/>
    <w:rsid w:val="007D361F"/>
    <w:rsid w:val="007D380A"/>
    <w:rsid w:val="007D3ABF"/>
    <w:rsid w:val="007D460B"/>
    <w:rsid w:val="007D4714"/>
    <w:rsid w:val="007D5F00"/>
    <w:rsid w:val="007D6540"/>
    <w:rsid w:val="007D68AA"/>
    <w:rsid w:val="007D6B16"/>
    <w:rsid w:val="007D7245"/>
    <w:rsid w:val="007D7469"/>
    <w:rsid w:val="007D7B4F"/>
    <w:rsid w:val="007D7D8D"/>
    <w:rsid w:val="007D7E40"/>
    <w:rsid w:val="007E0D64"/>
    <w:rsid w:val="007E1051"/>
    <w:rsid w:val="007E15AE"/>
    <w:rsid w:val="007E1962"/>
    <w:rsid w:val="007E1BEF"/>
    <w:rsid w:val="007E1F63"/>
    <w:rsid w:val="007E2B75"/>
    <w:rsid w:val="007E301C"/>
    <w:rsid w:val="007E4215"/>
    <w:rsid w:val="007E42FC"/>
    <w:rsid w:val="007E47D1"/>
    <w:rsid w:val="007E5CE3"/>
    <w:rsid w:val="007E5DED"/>
    <w:rsid w:val="007E5F1C"/>
    <w:rsid w:val="007E6932"/>
    <w:rsid w:val="007E6FAF"/>
    <w:rsid w:val="007E78D6"/>
    <w:rsid w:val="007E7D39"/>
    <w:rsid w:val="007E7E1B"/>
    <w:rsid w:val="007E7EC3"/>
    <w:rsid w:val="007F0842"/>
    <w:rsid w:val="007F09E7"/>
    <w:rsid w:val="007F1972"/>
    <w:rsid w:val="007F2A3A"/>
    <w:rsid w:val="007F2E7D"/>
    <w:rsid w:val="007F3C9F"/>
    <w:rsid w:val="007F4A3C"/>
    <w:rsid w:val="007F60F8"/>
    <w:rsid w:val="007F6AFE"/>
    <w:rsid w:val="007F6C55"/>
    <w:rsid w:val="007F70EC"/>
    <w:rsid w:val="007F775B"/>
    <w:rsid w:val="007F791A"/>
    <w:rsid w:val="007F7C6D"/>
    <w:rsid w:val="007F7D56"/>
    <w:rsid w:val="007F7F12"/>
    <w:rsid w:val="008006D6"/>
    <w:rsid w:val="0080095B"/>
    <w:rsid w:val="00800A16"/>
    <w:rsid w:val="00800A48"/>
    <w:rsid w:val="0080111D"/>
    <w:rsid w:val="008017E0"/>
    <w:rsid w:val="00801AB5"/>
    <w:rsid w:val="008023F1"/>
    <w:rsid w:val="0080285C"/>
    <w:rsid w:val="00802C50"/>
    <w:rsid w:val="008031C7"/>
    <w:rsid w:val="00803C1C"/>
    <w:rsid w:val="00803EFD"/>
    <w:rsid w:val="00804064"/>
    <w:rsid w:val="008042D6"/>
    <w:rsid w:val="008052E7"/>
    <w:rsid w:val="008068B1"/>
    <w:rsid w:val="00806BFB"/>
    <w:rsid w:val="00807196"/>
    <w:rsid w:val="00807629"/>
    <w:rsid w:val="00807864"/>
    <w:rsid w:val="008100FB"/>
    <w:rsid w:val="0081051F"/>
    <w:rsid w:val="00810775"/>
    <w:rsid w:val="0081090C"/>
    <w:rsid w:val="00811239"/>
    <w:rsid w:val="008114D6"/>
    <w:rsid w:val="008117C1"/>
    <w:rsid w:val="00811AC7"/>
    <w:rsid w:val="0081257F"/>
    <w:rsid w:val="0081298D"/>
    <w:rsid w:val="0081335F"/>
    <w:rsid w:val="00813829"/>
    <w:rsid w:val="00813DB7"/>
    <w:rsid w:val="00814017"/>
    <w:rsid w:val="008150B3"/>
    <w:rsid w:val="008155D2"/>
    <w:rsid w:val="00815CC1"/>
    <w:rsid w:val="00816D91"/>
    <w:rsid w:val="00816F55"/>
    <w:rsid w:val="008171EF"/>
    <w:rsid w:val="008177A6"/>
    <w:rsid w:val="00817EBE"/>
    <w:rsid w:val="00820078"/>
    <w:rsid w:val="00820083"/>
    <w:rsid w:val="0082017E"/>
    <w:rsid w:val="00820368"/>
    <w:rsid w:val="00821973"/>
    <w:rsid w:val="00821ED7"/>
    <w:rsid w:val="00822761"/>
    <w:rsid w:val="00822AA8"/>
    <w:rsid w:val="008235D6"/>
    <w:rsid w:val="0082360F"/>
    <w:rsid w:val="00823FEA"/>
    <w:rsid w:val="0082506F"/>
    <w:rsid w:val="0082537D"/>
    <w:rsid w:val="0082539B"/>
    <w:rsid w:val="00825578"/>
    <w:rsid w:val="00825BB1"/>
    <w:rsid w:val="008262C0"/>
    <w:rsid w:val="00826746"/>
    <w:rsid w:val="00826B6E"/>
    <w:rsid w:val="00826CC6"/>
    <w:rsid w:val="00827020"/>
    <w:rsid w:val="00827B64"/>
    <w:rsid w:val="00827C16"/>
    <w:rsid w:val="008303C0"/>
    <w:rsid w:val="00831784"/>
    <w:rsid w:val="008323AF"/>
    <w:rsid w:val="0083271E"/>
    <w:rsid w:val="00832B99"/>
    <w:rsid w:val="00833121"/>
    <w:rsid w:val="00833401"/>
    <w:rsid w:val="00833615"/>
    <w:rsid w:val="00834022"/>
    <w:rsid w:val="00834054"/>
    <w:rsid w:val="0083458D"/>
    <w:rsid w:val="00835570"/>
    <w:rsid w:val="008357C1"/>
    <w:rsid w:val="00835CFF"/>
    <w:rsid w:val="00836C7A"/>
    <w:rsid w:val="00840819"/>
    <w:rsid w:val="00840E2F"/>
    <w:rsid w:val="008415F5"/>
    <w:rsid w:val="008416EC"/>
    <w:rsid w:val="00841A56"/>
    <w:rsid w:val="00841AFB"/>
    <w:rsid w:val="00841F64"/>
    <w:rsid w:val="00842819"/>
    <w:rsid w:val="00842D8A"/>
    <w:rsid w:val="00842E3B"/>
    <w:rsid w:val="0084327C"/>
    <w:rsid w:val="00844861"/>
    <w:rsid w:val="00844D25"/>
    <w:rsid w:val="0084501E"/>
    <w:rsid w:val="00845DF2"/>
    <w:rsid w:val="00846D87"/>
    <w:rsid w:val="00846FE0"/>
    <w:rsid w:val="008474B5"/>
    <w:rsid w:val="00847832"/>
    <w:rsid w:val="008478F1"/>
    <w:rsid w:val="00850489"/>
    <w:rsid w:val="00850D78"/>
    <w:rsid w:val="008520BF"/>
    <w:rsid w:val="00852164"/>
    <w:rsid w:val="00853CDC"/>
    <w:rsid w:val="00854051"/>
    <w:rsid w:val="008542EC"/>
    <w:rsid w:val="0085456F"/>
    <w:rsid w:val="008550A2"/>
    <w:rsid w:val="00855478"/>
    <w:rsid w:val="00855568"/>
    <w:rsid w:val="00855AB5"/>
    <w:rsid w:val="00856175"/>
    <w:rsid w:val="00856F69"/>
    <w:rsid w:val="00857CC6"/>
    <w:rsid w:val="008601B8"/>
    <w:rsid w:val="00860D51"/>
    <w:rsid w:val="00861A2B"/>
    <w:rsid w:val="00862200"/>
    <w:rsid w:val="0086288D"/>
    <w:rsid w:val="00862B33"/>
    <w:rsid w:val="00862E7D"/>
    <w:rsid w:val="00863A82"/>
    <w:rsid w:val="00863C5A"/>
    <w:rsid w:val="008643D2"/>
    <w:rsid w:val="0086566D"/>
    <w:rsid w:val="0086607A"/>
    <w:rsid w:val="008665A0"/>
    <w:rsid w:val="00866AD9"/>
    <w:rsid w:val="00866C4B"/>
    <w:rsid w:val="008674C1"/>
    <w:rsid w:val="0086783A"/>
    <w:rsid w:val="00870B85"/>
    <w:rsid w:val="00871189"/>
    <w:rsid w:val="008717BC"/>
    <w:rsid w:val="00871A5B"/>
    <w:rsid w:val="0087292C"/>
    <w:rsid w:val="00872FFF"/>
    <w:rsid w:val="00873AAD"/>
    <w:rsid w:val="008740D4"/>
    <w:rsid w:val="00874211"/>
    <w:rsid w:val="00874364"/>
    <w:rsid w:val="00874D63"/>
    <w:rsid w:val="00875254"/>
    <w:rsid w:val="00875BE2"/>
    <w:rsid w:val="00875CD0"/>
    <w:rsid w:val="00876530"/>
    <w:rsid w:val="008768BE"/>
    <w:rsid w:val="00876D8F"/>
    <w:rsid w:val="008770A2"/>
    <w:rsid w:val="00877693"/>
    <w:rsid w:val="00880095"/>
    <w:rsid w:val="00880C4D"/>
    <w:rsid w:val="00880D7D"/>
    <w:rsid w:val="00881090"/>
    <w:rsid w:val="00881287"/>
    <w:rsid w:val="0088169E"/>
    <w:rsid w:val="00881EB2"/>
    <w:rsid w:val="00881FE3"/>
    <w:rsid w:val="00882E30"/>
    <w:rsid w:val="00882EB1"/>
    <w:rsid w:val="008831B7"/>
    <w:rsid w:val="00883B7A"/>
    <w:rsid w:val="00883D69"/>
    <w:rsid w:val="0088430C"/>
    <w:rsid w:val="0088448A"/>
    <w:rsid w:val="0088458B"/>
    <w:rsid w:val="008845D0"/>
    <w:rsid w:val="00884FEA"/>
    <w:rsid w:val="00885998"/>
    <w:rsid w:val="00885CE0"/>
    <w:rsid w:val="0088634B"/>
    <w:rsid w:val="00886AA3"/>
    <w:rsid w:val="00887094"/>
    <w:rsid w:val="00887A7E"/>
    <w:rsid w:val="00890D82"/>
    <w:rsid w:val="00890FF4"/>
    <w:rsid w:val="00891227"/>
    <w:rsid w:val="008916B9"/>
    <w:rsid w:val="00891A20"/>
    <w:rsid w:val="0089234D"/>
    <w:rsid w:val="00892677"/>
    <w:rsid w:val="00892DF0"/>
    <w:rsid w:val="008933AB"/>
    <w:rsid w:val="00893E99"/>
    <w:rsid w:val="00894A1F"/>
    <w:rsid w:val="00894DAD"/>
    <w:rsid w:val="00895859"/>
    <w:rsid w:val="00896196"/>
    <w:rsid w:val="00896F93"/>
    <w:rsid w:val="0089742C"/>
    <w:rsid w:val="008A10E8"/>
    <w:rsid w:val="008A1133"/>
    <w:rsid w:val="008A14A2"/>
    <w:rsid w:val="008A14A9"/>
    <w:rsid w:val="008A1EFC"/>
    <w:rsid w:val="008A2353"/>
    <w:rsid w:val="008A2388"/>
    <w:rsid w:val="008A25F5"/>
    <w:rsid w:val="008A26D2"/>
    <w:rsid w:val="008A3061"/>
    <w:rsid w:val="008A311E"/>
    <w:rsid w:val="008A352B"/>
    <w:rsid w:val="008A355E"/>
    <w:rsid w:val="008A46C9"/>
    <w:rsid w:val="008A5F1E"/>
    <w:rsid w:val="008A62E0"/>
    <w:rsid w:val="008A67D7"/>
    <w:rsid w:val="008A6DDD"/>
    <w:rsid w:val="008A711C"/>
    <w:rsid w:val="008B0DE7"/>
    <w:rsid w:val="008B12E2"/>
    <w:rsid w:val="008B1456"/>
    <w:rsid w:val="008B239F"/>
    <w:rsid w:val="008B2B12"/>
    <w:rsid w:val="008B2B50"/>
    <w:rsid w:val="008B2D30"/>
    <w:rsid w:val="008B3125"/>
    <w:rsid w:val="008B34B5"/>
    <w:rsid w:val="008B34F3"/>
    <w:rsid w:val="008B3FBE"/>
    <w:rsid w:val="008B400F"/>
    <w:rsid w:val="008B4227"/>
    <w:rsid w:val="008B51DD"/>
    <w:rsid w:val="008B554A"/>
    <w:rsid w:val="008B55DB"/>
    <w:rsid w:val="008B6132"/>
    <w:rsid w:val="008B693E"/>
    <w:rsid w:val="008B6C12"/>
    <w:rsid w:val="008B6C33"/>
    <w:rsid w:val="008B6D5B"/>
    <w:rsid w:val="008B6E6E"/>
    <w:rsid w:val="008B6FE4"/>
    <w:rsid w:val="008B70FF"/>
    <w:rsid w:val="008B72D0"/>
    <w:rsid w:val="008B7B45"/>
    <w:rsid w:val="008C0EC6"/>
    <w:rsid w:val="008C1BDF"/>
    <w:rsid w:val="008C1DBB"/>
    <w:rsid w:val="008C1EDE"/>
    <w:rsid w:val="008C24DE"/>
    <w:rsid w:val="008C25F8"/>
    <w:rsid w:val="008C32F4"/>
    <w:rsid w:val="008C3D3C"/>
    <w:rsid w:val="008C3EC4"/>
    <w:rsid w:val="008C42CB"/>
    <w:rsid w:val="008C477E"/>
    <w:rsid w:val="008C4AB2"/>
    <w:rsid w:val="008C4BEE"/>
    <w:rsid w:val="008C54E9"/>
    <w:rsid w:val="008C59BA"/>
    <w:rsid w:val="008C5CF1"/>
    <w:rsid w:val="008C613C"/>
    <w:rsid w:val="008C61DD"/>
    <w:rsid w:val="008C623B"/>
    <w:rsid w:val="008C680A"/>
    <w:rsid w:val="008C6B7E"/>
    <w:rsid w:val="008C6BA1"/>
    <w:rsid w:val="008D105F"/>
    <w:rsid w:val="008D193E"/>
    <w:rsid w:val="008D2749"/>
    <w:rsid w:val="008D2A18"/>
    <w:rsid w:val="008D3A45"/>
    <w:rsid w:val="008D3DD7"/>
    <w:rsid w:val="008D4AE4"/>
    <w:rsid w:val="008D4B08"/>
    <w:rsid w:val="008D54C8"/>
    <w:rsid w:val="008D554D"/>
    <w:rsid w:val="008D57DA"/>
    <w:rsid w:val="008D5B6D"/>
    <w:rsid w:val="008D5D43"/>
    <w:rsid w:val="008D5FE8"/>
    <w:rsid w:val="008D6046"/>
    <w:rsid w:val="008D6332"/>
    <w:rsid w:val="008D699A"/>
    <w:rsid w:val="008D6E68"/>
    <w:rsid w:val="008D6FE8"/>
    <w:rsid w:val="008D72FB"/>
    <w:rsid w:val="008D7D89"/>
    <w:rsid w:val="008D7E76"/>
    <w:rsid w:val="008D7F97"/>
    <w:rsid w:val="008E004A"/>
    <w:rsid w:val="008E051F"/>
    <w:rsid w:val="008E0819"/>
    <w:rsid w:val="008E0969"/>
    <w:rsid w:val="008E10D8"/>
    <w:rsid w:val="008E1532"/>
    <w:rsid w:val="008E15AF"/>
    <w:rsid w:val="008E1785"/>
    <w:rsid w:val="008E1CCE"/>
    <w:rsid w:val="008E206F"/>
    <w:rsid w:val="008E2B78"/>
    <w:rsid w:val="008E2C4B"/>
    <w:rsid w:val="008E2D36"/>
    <w:rsid w:val="008E3D7A"/>
    <w:rsid w:val="008E3E65"/>
    <w:rsid w:val="008E42C6"/>
    <w:rsid w:val="008E4CFE"/>
    <w:rsid w:val="008E4F52"/>
    <w:rsid w:val="008E58D8"/>
    <w:rsid w:val="008E5921"/>
    <w:rsid w:val="008E599B"/>
    <w:rsid w:val="008E60DD"/>
    <w:rsid w:val="008E6697"/>
    <w:rsid w:val="008E6CC5"/>
    <w:rsid w:val="008E76C2"/>
    <w:rsid w:val="008E7ED9"/>
    <w:rsid w:val="008F0081"/>
    <w:rsid w:val="008F017F"/>
    <w:rsid w:val="008F075A"/>
    <w:rsid w:val="008F0868"/>
    <w:rsid w:val="008F0890"/>
    <w:rsid w:val="008F08A1"/>
    <w:rsid w:val="008F12B3"/>
    <w:rsid w:val="008F1335"/>
    <w:rsid w:val="008F1403"/>
    <w:rsid w:val="008F142E"/>
    <w:rsid w:val="008F28E9"/>
    <w:rsid w:val="008F290F"/>
    <w:rsid w:val="008F2B6B"/>
    <w:rsid w:val="008F2CBD"/>
    <w:rsid w:val="008F35A1"/>
    <w:rsid w:val="008F3E34"/>
    <w:rsid w:val="008F41D3"/>
    <w:rsid w:val="008F433B"/>
    <w:rsid w:val="008F567F"/>
    <w:rsid w:val="008F5DA0"/>
    <w:rsid w:val="008F5DCE"/>
    <w:rsid w:val="008F5E88"/>
    <w:rsid w:val="008F73D2"/>
    <w:rsid w:val="009002D9"/>
    <w:rsid w:val="009004E3"/>
    <w:rsid w:val="00900866"/>
    <w:rsid w:val="00900E13"/>
    <w:rsid w:val="00900EB1"/>
    <w:rsid w:val="009010D6"/>
    <w:rsid w:val="00901481"/>
    <w:rsid w:val="0090329E"/>
    <w:rsid w:val="00905149"/>
    <w:rsid w:val="00905538"/>
    <w:rsid w:val="009061DC"/>
    <w:rsid w:val="009062CD"/>
    <w:rsid w:val="00906630"/>
    <w:rsid w:val="00906708"/>
    <w:rsid w:val="00906A28"/>
    <w:rsid w:val="00907063"/>
    <w:rsid w:val="009074F3"/>
    <w:rsid w:val="009078B9"/>
    <w:rsid w:val="00907A86"/>
    <w:rsid w:val="00907B40"/>
    <w:rsid w:val="0091006A"/>
    <w:rsid w:val="00910AC0"/>
    <w:rsid w:val="00910D0C"/>
    <w:rsid w:val="00911B9E"/>
    <w:rsid w:val="0091248B"/>
    <w:rsid w:val="0091267A"/>
    <w:rsid w:val="00912C4E"/>
    <w:rsid w:val="00914AB2"/>
    <w:rsid w:val="00914BA5"/>
    <w:rsid w:val="00915C31"/>
    <w:rsid w:val="00916CAD"/>
    <w:rsid w:val="00916E8D"/>
    <w:rsid w:val="00916EEC"/>
    <w:rsid w:val="009176E6"/>
    <w:rsid w:val="00917FAE"/>
    <w:rsid w:val="00920083"/>
    <w:rsid w:val="0092016C"/>
    <w:rsid w:val="009207EC"/>
    <w:rsid w:val="00920AB3"/>
    <w:rsid w:val="009218B3"/>
    <w:rsid w:val="00921C2A"/>
    <w:rsid w:val="009225BC"/>
    <w:rsid w:val="00922952"/>
    <w:rsid w:val="0092347D"/>
    <w:rsid w:val="00924AC4"/>
    <w:rsid w:val="00924C09"/>
    <w:rsid w:val="00930AFC"/>
    <w:rsid w:val="00930E9E"/>
    <w:rsid w:val="00931450"/>
    <w:rsid w:val="009316C5"/>
    <w:rsid w:val="00931BF4"/>
    <w:rsid w:val="0093308D"/>
    <w:rsid w:val="009330CD"/>
    <w:rsid w:val="0093333D"/>
    <w:rsid w:val="009336DE"/>
    <w:rsid w:val="00933C5C"/>
    <w:rsid w:val="0093514E"/>
    <w:rsid w:val="009356EB"/>
    <w:rsid w:val="009358AD"/>
    <w:rsid w:val="00936A98"/>
    <w:rsid w:val="00937276"/>
    <w:rsid w:val="009379F1"/>
    <w:rsid w:val="00937B87"/>
    <w:rsid w:val="00937C46"/>
    <w:rsid w:val="009400DD"/>
    <w:rsid w:val="00940905"/>
    <w:rsid w:val="00940BE7"/>
    <w:rsid w:val="0094107F"/>
    <w:rsid w:val="0094184F"/>
    <w:rsid w:val="00941BF0"/>
    <w:rsid w:val="0094360C"/>
    <w:rsid w:val="009443E9"/>
    <w:rsid w:val="00944715"/>
    <w:rsid w:val="00945D06"/>
    <w:rsid w:val="00945DBE"/>
    <w:rsid w:val="00946689"/>
    <w:rsid w:val="00946854"/>
    <w:rsid w:val="00946E4F"/>
    <w:rsid w:val="00947250"/>
    <w:rsid w:val="0095014D"/>
    <w:rsid w:val="00951473"/>
    <w:rsid w:val="00951987"/>
    <w:rsid w:val="00951B1A"/>
    <w:rsid w:val="00951CE5"/>
    <w:rsid w:val="00955D0B"/>
    <w:rsid w:val="00955D51"/>
    <w:rsid w:val="00956393"/>
    <w:rsid w:val="0095770F"/>
    <w:rsid w:val="009602F1"/>
    <w:rsid w:val="0096066D"/>
    <w:rsid w:val="00960AEA"/>
    <w:rsid w:val="00960B26"/>
    <w:rsid w:val="00960BDA"/>
    <w:rsid w:val="00960F6C"/>
    <w:rsid w:val="00961054"/>
    <w:rsid w:val="009613C6"/>
    <w:rsid w:val="009613D2"/>
    <w:rsid w:val="0096154A"/>
    <w:rsid w:val="009618DB"/>
    <w:rsid w:val="0096208B"/>
    <w:rsid w:val="009620E7"/>
    <w:rsid w:val="00962A5B"/>
    <w:rsid w:val="00962F5C"/>
    <w:rsid w:val="00963652"/>
    <w:rsid w:val="009636B5"/>
    <w:rsid w:val="0096386B"/>
    <w:rsid w:val="00963D24"/>
    <w:rsid w:val="0096464A"/>
    <w:rsid w:val="00964A7C"/>
    <w:rsid w:val="00965452"/>
    <w:rsid w:val="00966E65"/>
    <w:rsid w:val="009677FB"/>
    <w:rsid w:val="00967A41"/>
    <w:rsid w:val="00967B79"/>
    <w:rsid w:val="00970623"/>
    <w:rsid w:val="009709C6"/>
    <w:rsid w:val="00971474"/>
    <w:rsid w:val="00971C25"/>
    <w:rsid w:val="00971CE2"/>
    <w:rsid w:val="00971E76"/>
    <w:rsid w:val="00972930"/>
    <w:rsid w:val="00972EF2"/>
    <w:rsid w:val="00972FAA"/>
    <w:rsid w:val="0097316D"/>
    <w:rsid w:val="009733E8"/>
    <w:rsid w:val="009742BC"/>
    <w:rsid w:val="009747B0"/>
    <w:rsid w:val="00975562"/>
    <w:rsid w:val="0097648E"/>
    <w:rsid w:val="00976793"/>
    <w:rsid w:val="00976A74"/>
    <w:rsid w:val="00976E1A"/>
    <w:rsid w:val="00977115"/>
    <w:rsid w:val="009776EB"/>
    <w:rsid w:val="00977FCD"/>
    <w:rsid w:val="009800CB"/>
    <w:rsid w:val="00980801"/>
    <w:rsid w:val="00981195"/>
    <w:rsid w:val="00981328"/>
    <w:rsid w:val="009816B2"/>
    <w:rsid w:val="00981B68"/>
    <w:rsid w:val="00981C49"/>
    <w:rsid w:val="00981D35"/>
    <w:rsid w:val="009823FA"/>
    <w:rsid w:val="009827F7"/>
    <w:rsid w:val="0098285F"/>
    <w:rsid w:val="00982BDB"/>
    <w:rsid w:val="009831AB"/>
    <w:rsid w:val="009831C0"/>
    <w:rsid w:val="009831E9"/>
    <w:rsid w:val="00983EA3"/>
    <w:rsid w:val="00983FFC"/>
    <w:rsid w:val="00984B24"/>
    <w:rsid w:val="00984C4F"/>
    <w:rsid w:val="00984FF2"/>
    <w:rsid w:val="009859C5"/>
    <w:rsid w:val="00986135"/>
    <w:rsid w:val="00986C5F"/>
    <w:rsid w:val="0098782B"/>
    <w:rsid w:val="00990473"/>
    <w:rsid w:val="00990FD7"/>
    <w:rsid w:val="00992280"/>
    <w:rsid w:val="00992457"/>
    <w:rsid w:val="009926F5"/>
    <w:rsid w:val="0099271F"/>
    <w:rsid w:val="00993848"/>
    <w:rsid w:val="00994BD0"/>
    <w:rsid w:val="00994F93"/>
    <w:rsid w:val="00995A5A"/>
    <w:rsid w:val="0099617F"/>
    <w:rsid w:val="009962CD"/>
    <w:rsid w:val="00996B5F"/>
    <w:rsid w:val="00996D2F"/>
    <w:rsid w:val="00996F44"/>
    <w:rsid w:val="0099702A"/>
    <w:rsid w:val="00997466"/>
    <w:rsid w:val="009974C9"/>
    <w:rsid w:val="009978E8"/>
    <w:rsid w:val="00997E97"/>
    <w:rsid w:val="00997EE9"/>
    <w:rsid w:val="009A0925"/>
    <w:rsid w:val="009A1669"/>
    <w:rsid w:val="009A1831"/>
    <w:rsid w:val="009A1AEF"/>
    <w:rsid w:val="009A21B7"/>
    <w:rsid w:val="009A2F6D"/>
    <w:rsid w:val="009A388B"/>
    <w:rsid w:val="009A38F4"/>
    <w:rsid w:val="009A4589"/>
    <w:rsid w:val="009A4779"/>
    <w:rsid w:val="009A4839"/>
    <w:rsid w:val="009A4A70"/>
    <w:rsid w:val="009A6126"/>
    <w:rsid w:val="009A650C"/>
    <w:rsid w:val="009A6B49"/>
    <w:rsid w:val="009A6F10"/>
    <w:rsid w:val="009A7344"/>
    <w:rsid w:val="009A7620"/>
    <w:rsid w:val="009A7BD8"/>
    <w:rsid w:val="009A7DD6"/>
    <w:rsid w:val="009B029E"/>
    <w:rsid w:val="009B0D00"/>
    <w:rsid w:val="009B0D52"/>
    <w:rsid w:val="009B0FE0"/>
    <w:rsid w:val="009B1ED6"/>
    <w:rsid w:val="009B1FCD"/>
    <w:rsid w:val="009B2E57"/>
    <w:rsid w:val="009B3250"/>
    <w:rsid w:val="009B3279"/>
    <w:rsid w:val="009B473A"/>
    <w:rsid w:val="009B4932"/>
    <w:rsid w:val="009B4978"/>
    <w:rsid w:val="009B4B24"/>
    <w:rsid w:val="009B4DBF"/>
    <w:rsid w:val="009B4EF5"/>
    <w:rsid w:val="009B51D2"/>
    <w:rsid w:val="009B5586"/>
    <w:rsid w:val="009B689F"/>
    <w:rsid w:val="009B71D2"/>
    <w:rsid w:val="009B72B0"/>
    <w:rsid w:val="009B7444"/>
    <w:rsid w:val="009B7E3C"/>
    <w:rsid w:val="009C042C"/>
    <w:rsid w:val="009C1052"/>
    <w:rsid w:val="009C162E"/>
    <w:rsid w:val="009C1A18"/>
    <w:rsid w:val="009C1B60"/>
    <w:rsid w:val="009C2034"/>
    <w:rsid w:val="009C2650"/>
    <w:rsid w:val="009C2674"/>
    <w:rsid w:val="009C26CC"/>
    <w:rsid w:val="009C3C88"/>
    <w:rsid w:val="009C402B"/>
    <w:rsid w:val="009C4CA1"/>
    <w:rsid w:val="009C4ECC"/>
    <w:rsid w:val="009C53D1"/>
    <w:rsid w:val="009C59CC"/>
    <w:rsid w:val="009C5E7B"/>
    <w:rsid w:val="009C605C"/>
    <w:rsid w:val="009C61CA"/>
    <w:rsid w:val="009C628F"/>
    <w:rsid w:val="009C6D59"/>
    <w:rsid w:val="009C71DB"/>
    <w:rsid w:val="009C7453"/>
    <w:rsid w:val="009C77C0"/>
    <w:rsid w:val="009C7971"/>
    <w:rsid w:val="009D0358"/>
    <w:rsid w:val="009D0892"/>
    <w:rsid w:val="009D0A0C"/>
    <w:rsid w:val="009D0A71"/>
    <w:rsid w:val="009D10FA"/>
    <w:rsid w:val="009D1544"/>
    <w:rsid w:val="009D1B01"/>
    <w:rsid w:val="009D2A7B"/>
    <w:rsid w:val="009D2CB4"/>
    <w:rsid w:val="009D3B8F"/>
    <w:rsid w:val="009D4669"/>
    <w:rsid w:val="009D4CFC"/>
    <w:rsid w:val="009D531C"/>
    <w:rsid w:val="009D5D64"/>
    <w:rsid w:val="009D5FCB"/>
    <w:rsid w:val="009D68AF"/>
    <w:rsid w:val="009E0396"/>
    <w:rsid w:val="009E0673"/>
    <w:rsid w:val="009E0686"/>
    <w:rsid w:val="009E0FFF"/>
    <w:rsid w:val="009E12C3"/>
    <w:rsid w:val="009E147B"/>
    <w:rsid w:val="009E35A2"/>
    <w:rsid w:val="009E3D0A"/>
    <w:rsid w:val="009E3E15"/>
    <w:rsid w:val="009E475A"/>
    <w:rsid w:val="009E5427"/>
    <w:rsid w:val="009E5ED5"/>
    <w:rsid w:val="009E606C"/>
    <w:rsid w:val="009E619F"/>
    <w:rsid w:val="009E65A4"/>
    <w:rsid w:val="009E65BC"/>
    <w:rsid w:val="009E72D7"/>
    <w:rsid w:val="009E7A5B"/>
    <w:rsid w:val="009F0E07"/>
    <w:rsid w:val="009F11FE"/>
    <w:rsid w:val="009F18D9"/>
    <w:rsid w:val="009F18F9"/>
    <w:rsid w:val="009F1ADC"/>
    <w:rsid w:val="009F2635"/>
    <w:rsid w:val="009F3B35"/>
    <w:rsid w:val="009F402B"/>
    <w:rsid w:val="009F4557"/>
    <w:rsid w:val="009F489E"/>
    <w:rsid w:val="009F4C1E"/>
    <w:rsid w:val="009F5316"/>
    <w:rsid w:val="009F564A"/>
    <w:rsid w:val="009F59A3"/>
    <w:rsid w:val="009F5A21"/>
    <w:rsid w:val="009F6E7B"/>
    <w:rsid w:val="009F7292"/>
    <w:rsid w:val="009F7295"/>
    <w:rsid w:val="009F7A2B"/>
    <w:rsid w:val="00A0018F"/>
    <w:rsid w:val="00A0053C"/>
    <w:rsid w:val="00A012F3"/>
    <w:rsid w:val="00A01744"/>
    <w:rsid w:val="00A01A8C"/>
    <w:rsid w:val="00A01AB7"/>
    <w:rsid w:val="00A01D2F"/>
    <w:rsid w:val="00A02C51"/>
    <w:rsid w:val="00A02CE5"/>
    <w:rsid w:val="00A02FF1"/>
    <w:rsid w:val="00A03024"/>
    <w:rsid w:val="00A0306F"/>
    <w:rsid w:val="00A0376E"/>
    <w:rsid w:val="00A03D34"/>
    <w:rsid w:val="00A044A0"/>
    <w:rsid w:val="00A044C5"/>
    <w:rsid w:val="00A044D7"/>
    <w:rsid w:val="00A04C29"/>
    <w:rsid w:val="00A0569F"/>
    <w:rsid w:val="00A05E36"/>
    <w:rsid w:val="00A064A0"/>
    <w:rsid w:val="00A0684D"/>
    <w:rsid w:val="00A06EAE"/>
    <w:rsid w:val="00A07447"/>
    <w:rsid w:val="00A07523"/>
    <w:rsid w:val="00A07676"/>
    <w:rsid w:val="00A07AA6"/>
    <w:rsid w:val="00A07AFC"/>
    <w:rsid w:val="00A07F1B"/>
    <w:rsid w:val="00A1008B"/>
    <w:rsid w:val="00A10682"/>
    <w:rsid w:val="00A10AC8"/>
    <w:rsid w:val="00A10BAD"/>
    <w:rsid w:val="00A10DF9"/>
    <w:rsid w:val="00A11C8A"/>
    <w:rsid w:val="00A12B1E"/>
    <w:rsid w:val="00A12BD9"/>
    <w:rsid w:val="00A131B7"/>
    <w:rsid w:val="00A13432"/>
    <w:rsid w:val="00A1359B"/>
    <w:rsid w:val="00A14138"/>
    <w:rsid w:val="00A143EA"/>
    <w:rsid w:val="00A14836"/>
    <w:rsid w:val="00A15211"/>
    <w:rsid w:val="00A15937"/>
    <w:rsid w:val="00A16140"/>
    <w:rsid w:val="00A166E3"/>
    <w:rsid w:val="00A16ABE"/>
    <w:rsid w:val="00A16B02"/>
    <w:rsid w:val="00A16BA1"/>
    <w:rsid w:val="00A16CBF"/>
    <w:rsid w:val="00A16DAB"/>
    <w:rsid w:val="00A16EDE"/>
    <w:rsid w:val="00A16F89"/>
    <w:rsid w:val="00A16FA9"/>
    <w:rsid w:val="00A17C96"/>
    <w:rsid w:val="00A17F73"/>
    <w:rsid w:val="00A20F76"/>
    <w:rsid w:val="00A2154C"/>
    <w:rsid w:val="00A219B3"/>
    <w:rsid w:val="00A21AF5"/>
    <w:rsid w:val="00A23B88"/>
    <w:rsid w:val="00A24714"/>
    <w:rsid w:val="00A25A96"/>
    <w:rsid w:val="00A26227"/>
    <w:rsid w:val="00A26563"/>
    <w:rsid w:val="00A2656A"/>
    <w:rsid w:val="00A277E9"/>
    <w:rsid w:val="00A3009B"/>
    <w:rsid w:val="00A30223"/>
    <w:rsid w:val="00A308B9"/>
    <w:rsid w:val="00A30A0C"/>
    <w:rsid w:val="00A30E49"/>
    <w:rsid w:val="00A312A6"/>
    <w:rsid w:val="00A31D34"/>
    <w:rsid w:val="00A31F80"/>
    <w:rsid w:val="00A326AF"/>
    <w:rsid w:val="00A32882"/>
    <w:rsid w:val="00A33FCD"/>
    <w:rsid w:val="00A343AF"/>
    <w:rsid w:val="00A34D14"/>
    <w:rsid w:val="00A35296"/>
    <w:rsid w:val="00A3544F"/>
    <w:rsid w:val="00A362E9"/>
    <w:rsid w:val="00A36393"/>
    <w:rsid w:val="00A36470"/>
    <w:rsid w:val="00A367FB"/>
    <w:rsid w:val="00A36989"/>
    <w:rsid w:val="00A378E2"/>
    <w:rsid w:val="00A37955"/>
    <w:rsid w:val="00A379A1"/>
    <w:rsid w:val="00A37AE5"/>
    <w:rsid w:val="00A4073A"/>
    <w:rsid w:val="00A40FCA"/>
    <w:rsid w:val="00A4100D"/>
    <w:rsid w:val="00A423F9"/>
    <w:rsid w:val="00A4259F"/>
    <w:rsid w:val="00A428BF"/>
    <w:rsid w:val="00A42BF7"/>
    <w:rsid w:val="00A4322C"/>
    <w:rsid w:val="00A44328"/>
    <w:rsid w:val="00A44A80"/>
    <w:rsid w:val="00A44C18"/>
    <w:rsid w:val="00A44E4D"/>
    <w:rsid w:val="00A458EA"/>
    <w:rsid w:val="00A46049"/>
    <w:rsid w:val="00A46B4C"/>
    <w:rsid w:val="00A47D91"/>
    <w:rsid w:val="00A5083F"/>
    <w:rsid w:val="00A51008"/>
    <w:rsid w:val="00A5171D"/>
    <w:rsid w:val="00A51D77"/>
    <w:rsid w:val="00A52DA0"/>
    <w:rsid w:val="00A53205"/>
    <w:rsid w:val="00A538AC"/>
    <w:rsid w:val="00A53951"/>
    <w:rsid w:val="00A545D3"/>
    <w:rsid w:val="00A54FE0"/>
    <w:rsid w:val="00A554D8"/>
    <w:rsid w:val="00A5617A"/>
    <w:rsid w:val="00A562AF"/>
    <w:rsid w:val="00A563E6"/>
    <w:rsid w:val="00A565B5"/>
    <w:rsid w:val="00A56A5F"/>
    <w:rsid w:val="00A5709C"/>
    <w:rsid w:val="00A57C62"/>
    <w:rsid w:val="00A60978"/>
    <w:rsid w:val="00A612B4"/>
    <w:rsid w:val="00A61486"/>
    <w:rsid w:val="00A61590"/>
    <w:rsid w:val="00A61706"/>
    <w:rsid w:val="00A618B1"/>
    <w:rsid w:val="00A6273A"/>
    <w:rsid w:val="00A62D66"/>
    <w:rsid w:val="00A63001"/>
    <w:rsid w:val="00A634AA"/>
    <w:rsid w:val="00A63C19"/>
    <w:rsid w:val="00A640AC"/>
    <w:rsid w:val="00A643F2"/>
    <w:rsid w:val="00A652CC"/>
    <w:rsid w:val="00A65585"/>
    <w:rsid w:val="00A66945"/>
    <w:rsid w:val="00A66E05"/>
    <w:rsid w:val="00A66F54"/>
    <w:rsid w:val="00A70037"/>
    <w:rsid w:val="00A7078C"/>
    <w:rsid w:val="00A70EAC"/>
    <w:rsid w:val="00A710F8"/>
    <w:rsid w:val="00A713A4"/>
    <w:rsid w:val="00A7142F"/>
    <w:rsid w:val="00A715C9"/>
    <w:rsid w:val="00A7166F"/>
    <w:rsid w:val="00A72382"/>
    <w:rsid w:val="00A72E0D"/>
    <w:rsid w:val="00A742F8"/>
    <w:rsid w:val="00A743CB"/>
    <w:rsid w:val="00A746AB"/>
    <w:rsid w:val="00A74BD7"/>
    <w:rsid w:val="00A754A3"/>
    <w:rsid w:val="00A75B76"/>
    <w:rsid w:val="00A75FD5"/>
    <w:rsid w:val="00A769DB"/>
    <w:rsid w:val="00A76F11"/>
    <w:rsid w:val="00A772E2"/>
    <w:rsid w:val="00A7761E"/>
    <w:rsid w:val="00A7789B"/>
    <w:rsid w:val="00A8061B"/>
    <w:rsid w:val="00A809FB"/>
    <w:rsid w:val="00A80EB7"/>
    <w:rsid w:val="00A812B6"/>
    <w:rsid w:val="00A81476"/>
    <w:rsid w:val="00A815AD"/>
    <w:rsid w:val="00A8167E"/>
    <w:rsid w:val="00A816DF"/>
    <w:rsid w:val="00A81B2A"/>
    <w:rsid w:val="00A82BC0"/>
    <w:rsid w:val="00A82D22"/>
    <w:rsid w:val="00A830B6"/>
    <w:rsid w:val="00A830FA"/>
    <w:rsid w:val="00A83812"/>
    <w:rsid w:val="00A83906"/>
    <w:rsid w:val="00A85570"/>
    <w:rsid w:val="00A85C33"/>
    <w:rsid w:val="00A8668E"/>
    <w:rsid w:val="00A86901"/>
    <w:rsid w:val="00A869F9"/>
    <w:rsid w:val="00A86C9D"/>
    <w:rsid w:val="00A90CD0"/>
    <w:rsid w:val="00A91598"/>
    <w:rsid w:val="00A915F4"/>
    <w:rsid w:val="00A91E3D"/>
    <w:rsid w:val="00A92381"/>
    <w:rsid w:val="00A924A5"/>
    <w:rsid w:val="00A92A04"/>
    <w:rsid w:val="00A9322D"/>
    <w:rsid w:val="00A93355"/>
    <w:rsid w:val="00A935B5"/>
    <w:rsid w:val="00A9418A"/>
    <w:rsid w:val="00A942B3"/>
    <w:rsid w:val="00A9486E"/>
    <w:rsid w:val="00A954C2"/>
    <w:rsid w:val="00A95641"/>
    <w:rsid w:val="00A956B2"/>
    <w:rsid w:val="00A96025"/>
    <w:rsid w:val="00A968BA"/>
    <w:rsid w:val="00A97113"/>
    <w:rsid w:val="00A97907"/>
    <w:rsid w:val="00A97B17"/>
    <w:rsid w:val="00AA040B"/>
    <w:rsid w:val="00AA052C"/>
    <w:rsid w:val="00AA0822"/>
    <w:rsid w:val="00AA0869"/>
    <w:rsid w:val="00AA09FF"/>
    <w:rsid w:val="00AA0BD7"/>
    <w:rsid w:val="00AA0FF1"/>
    <w:rsid w:val="00AA1015"/>
    <w:rsid w:val="00AA1355"/>
    <w:rsid w:val="00AA16C8"/>
    <w:rsid w:val="00AA22B1"/>
    <w:rsid w:val="00AA2411"/>
    <w:rsid w:val="00AA360C"/>
    <w:rsid w:val="00AA390D"/>
    <w:rsid w:val="00AA3A19"/>
    <w:rsid w:val="00AA458E"/>
    <w:rsid w:val="00AA4619"/>
    <w:rsid w:val="00AA4CB3"/>
    <w:rsid w:val="00AA5751"/>
    <w:rsid w:val="00AA5807"/>
    <w:rsid w:val="00AA5818"/>
    <w:rsid w:val="00AA59BB"/>
    <w:rsid w:val="00AA5BD8"/>
    <w:rsid w:val="00AA60C3"/>
    <w:rsid w:val="00AA70DA"/>
    <w:rsid w:val="00AA73A6"/>
    <w:rsid w:val="00AA7709"/>
    <w:rsid w:val="00AA7729"/>
    <w:rsid w:val="00AA7D99"/>
    <w:rsid w:val="00AA7EA6"/>
    <w:rsid w:val="00AB043C"/>
    <w:rsid w:val="00AB0678"/>
    <w:rsid w:val="00AB0D5D"/>
    <w:rsid w:val="00AB0E21"/>
    <w:rsid w:val="00AB160F"/>
    <w:rsid w:val="00AB1FB9"/>
    <w:rsid w:val="00AB2CC2"/>
    <w:rsid w:val="00AB3A19"/>
    <w:rsid w:val="00AB3C17"/>
    <w:rsid w:val="00AB4A2F"/>
    <w:rsid w:val="00AB59D5"/>
    <w:rsid w:val="00AB5E11"/>
    <w:rsid w:val="00AB5FC9"/>
    <w:rsid w:val="00AB6A1C"/>
    <w:rsid w:val="00AB7226"/>
    <w:rsid w:val="00AB7342"/>
    <w:rsid w:val="00AC0496"/>
    <w:rsid w:val="00AC061A"/>
    <w:rsid w:val="00AC0A70"/>
    <w:rsid w:val="00AC1373"/>
    <w:rsid w:val="00AC2546"/>
    <w:rsid w:val="00AC2A60"/>
    <w:rsid w:val="00AC37D2"/>
    <w:rsid w:val="00AC38A4"/>
    <w:rsid w:val="00AC4480"/>
    <w:rsid w:val="00AC4D54"/>
    <w:rsid w:val="00AC521D"/>
    <w:rsid w:val="00AC5332"/>
    <w:rsid w:val="00AC656F"/>
    <w:rsid w:val="00AC764A"/>
    <w:rsid w:val="00AC7B49"/>
    <w:rsid w:val="00AD15F2"/>
    <w:rsid w:val="00AD2585"/>
    <w:rsid w:val="00AD298B"/>
    <w:rsid w:val="00AD2DFA"/>
    <w:rsid w:val="00AD3D57"/>
    <w:rsid w:val="00AD3D61"/>
    <w:rsid w:val="00AD3E87"/>
    <w:rsid w:val="00AD4189"/>
    <w:rsid w:val="00AD51B5"/>
    <w:rsid w:val="00AD51D1"/>
    <w:rsid w:val="00AD51E9"/>
    <w:rsid w:val="00AD571A"/>
    <w:rsid w:val="00AD58E8"/>
    <w:rsid w:val="00AD5C8E"/>
    <w:rsid w:val="00AD5F33"/>
    <w:rsid w:val="00AD629F"/>
    <w:rsid w:val="00AD78C1"/>
    <w:rsid w:val="00AE018B"/>
    <w:rsid w:val="00AE0658"/>
    <w:rsid w:val="00AE080A"/>
    <w:rsid w:val="00AE1421"/>
    <w:rsid w:val="00AE19F9"/>
    <w:rsid w:val="00AE1CA0"/>
    <w:rsid w:val="00AE2465"/>
    <w:rsid w:val="00AE26EA"/>
    <w:rsid w:val="00AE28D7"/>
    <w:rsid w:val="00AE2913"/>
    <w:rsid w:val="00AE2B2E"/>
    <w:rsid w:val="00AE2B32"/>
    <w:rsid w:val="00AE2EFD"/>
    <w:rsid w:val="00AE2F94"/>
    <w:rsid w:val="00AE2FD6"/>
    <w:rsid w:val="00AE39B0"/>
    <w:rsid w:val="00AE4812"/>
    <w:rsid w:val="00AE49BA"/>
    <w:rsid w:val="00AE58EB"/>
    <w:rsid w:val="00AE591F"/>
    <w:rsid w:val="00AE5EEF"/>
    <w:rsid w:val="00AE6783"/>
    <w:rsid w:val="00AF05B1"/>
    <w:rsid w:val="00AF1387"/>
    <w:rsid w:val="00AF2013"/>
    <w:rsid w:val="00AF2C8F"/>
    <w:rsid w:val="00AF31DA"/>
    <w:rsid w:val="00AF355E"/>
    <w:rsid w:val="00AF39BD"/>
    <w:rsid w:val="00AF3B7C"/>
    <w:rsid w:val="00AF4303"/>
    <w:rsid w:val="00AF446C"/>
    <w:rsid w:val="00AF459F"/>
    <w:rsid w:val="00AF4FAB"/>
    <w:rsid w:val="00AF55B9"/>
    <w:rsid w:val="00AF639B"/>
    <w:rsid w:val="00AF63B5"/>
    <w:rsid w:val="00AF74F9"/>
    <w:rsid w:val="00AF7C46"/>
    <w:rsid w:val="00B01807"/>
    <w:rsid w:val="00B025EC"/>
    <w:rsid w:val="00B026B4"/>
    <w:rsid w:val="00B029E6"/>
    <w:rsid w:val="00B02AE3"/>
    <w:rsid w:val="00B02DFF"/>
    <w:rsid w:val="00B03003"/>
    <w:rsid w:val="00B0316B"/>
    <w:rsid w:val="00B033CC"/>
    <w:rsid w:val="00B03582"/>
    <w:rsid w:val="00B03BB9"/>
    <w:rsid w:val="00B03DA2"/>
    <w:rsid w:val="00B03F26"/>
    <w:rsid w:val="00B041C8"/>
    <w:rsid w:val="00B04254"/>
    <w:rsid w:val="00B044AA"/>
    <w:rsid w:val="00B04DE7"/>
    <w:rsid w:val="00B05B18"/>
    <w:rsid w:val="00B0618C"/>
    <w:rsid w:val="00B06973"/>
    <w:rsid w:val="00B074B3"/>
    <w:rsid w:val="00B10932"/>
    <w:rsid w:val="00B10B23"/>
    <w:rsid w:val="00B11146"/>
    <w:rsid w:val="00B11C3E"/>
    <w:rsid w:val="00B11D7B"/>
    <w:rsid w:val="00B11E5D"/>
    <w:rsid w:val="00B1212A"/>
    <w:rsid w:val="00B12137"/>
    <w:rsid w:val="00B122E2"/>
    <w:rsid w:val="00B12767"/>
    <w:rsid w:val="00B1277A"/>
    <w:rsid w:val="00B12A8A"/>
    <w:rsid w:val="00B12AB0"/>
    <w:rsid w:val="00B12E5D"/>
    <w:rsid w:val="00B14BB6"/>
    <w:rsid w:val="00B1508C"/>
    <w:rsid w:val="00B155AA"/>
    <w:rsid w:val="00B15737"/>
    <w:rsid w:val="00B15D58"/>
    <w:rsid w:val="00B15DD1"/>
    <w:rsid w:val="00B16037"/>
    <w:rsid w:val="00B1641F"/>
    <w:rsid w:val="00B16B7C"/>
    <w:rsid w:val="00B17D89"/>
    <w:rsid w:val="00B17EAE"/>
    <w:rsid w:val="00B200D4"/>
    <w:rsid w:val="00B20180"/>
    <w:rsid w:val="00B205AE"/>
    <w:rsid w:val="00B20BCC"/>
    <w:rsid w:val="00B20E21"/>
    <w:rsid w:val="00B21B4A"/>
    <w:rsid w:val="00B22841"/>
    <w:rsid w:val="00B229BE"/>
    <w:rsid w:val="00B22B50"/>
    <w:rsid w:val="00B22C07"/>
    <w:rsid w:val="00B22FA3"/>
    <w:rsid w:val="00B23210"/>
    <w:rsid w:val="00B233E6"/>
    <w:rsid w:val="00B2349E"/>
    <w:rsid w:val="00B239B3"/>
    <w:rsid w:val="00B23EBE"/>
    <w:rsid w:val="00B23F6A"/>
    <w:rsid w:val="00B23FD3"/>
    <w:rsid w:val="00B242C0"/>
    <w:rsid w:val="00B2471E"/>
    <w:rsid w:val="00B25896"/>
    <w:rsid w:val="00B25BDD"/>
    <w:rsid w:val="00B2600E"/>
    <w:rsid w:val="00B260C6"/>
    <w:rsid w:val="00B26C74"/>
    <w:rsid w:val="00B26CA3"/>
    <w:rsid w:val="00B26F75"/>
    <w:rsid w:val="00B30E40"/>
    <w:rsid w:val="00B315A2"/>
    <w:rsid w:val="00B3208D"/>
    <w:rsid w:val="00B32322"/>
    <w:rsid w:val="00B3242B"/>
    <w:rsid w:val="00B3266B"/>
    <w:rsid w:val="00B3279D"/>
    <w:rsid w:val="00B32AA2"/>
    <w:rsid w:val="00B3308D"/>
    <w:rsid w:val="00B3336B"/>
    <w:rsid w:val="00B3353A"/>
    <w:rsid w:val="00B3373C"/>
    <w:rsid w:val="00B34C8F"/>
    <w:rsid w:val="00B35426"/>
    <w:rsid w:val="00B3617D"/>
    <w:rsid w:val="00B3624A"/>
    <w:rsid w:val="00B36ACA"/>
    <w:rsid w:val="00B36D28"/>
    <w:rsid w:val="00B36E9C"/>
    <w:rsid w:val="00B36F95"/>
    <w:rsid w:val="00B371D4"/>
    <w:rsid w:val="00B37353"/>
    <w:rsid w:val="00B37500"/>
    <w:rsid w:val="00B40AAC"/>
    <w:rsid w:val="00B40B18"/>
    <w:rsid w:val="00B40DA5"/>
    <w:rsid w:val="00B4130B"/>
    <w:rsid w:val="00B4144A"/>
    <w:rsid w:val="00B42A48"/>
    <w:rsid w:val="00B43005"/>
    <w:rsid w:val="00B43093"/>
    <w:rsid w:val="00B430E4"/>
    <w:rsid w:val="00B43184"/>
    <w:rsid w:val="00B436A4"/>
    <w:rsid w:val="00B43861"/>
    <w:rsid w:val="00B43AED"/>
    <w:rsid w:val="00B44442"/>
    <w:rsid w:val="00B44590"/>
    <w:rsid w:val="00B4486D"/>
    <w:rsid w:val="00B4499D"/>
    <w:rsid w:val="00B45487"/>
    <w:rsid w:val="00B45C10"/>
    <w:rsid w:val="00B45EA6"/>
    <w:rsid w:val="00B46102"/>
    <w:rsid w:val="00B465D8"/>
    <w:rsid w:val="00B467EC"/>
    <w:rsid w:val="00B47593"/>
    <w:rsid w:val="00B4783D"/>
    <w:rsid w:val="00B47902"/>
    <w:rsid w:val="00B512F1"/>
    <w:rsid w:val="00B532D2"/>
    <w:rsid w:val="00B538CD"/>
    <w:rsid w:val="00B53B5A"/>
    <w:rsid w:val="00B5413D"/>
    <w:rsid w:val="00B541A0"/>
    <w:rsid w:val="00B5548D"/>
    <w:rsid w:val="00B55574"/>
    <w:rsid w:val="00B55D63"/>
    <w:rsid w:val="00B562A5"/>
    <w:rsid w:val="00B56849"/>
    <w:rsid w:val="00B600C9"/>
    <w:rsid w:val="00B6053C"/>
    <w:rsid w:val="00B605B7"/>
    <w:rsid w:val="00B609D8"/>
    <w:rsid w:val="00B60EB6"/>
    <w:rsid w:val="00B61107"/>
    <w:rsid w:val="00B6126E"/>
    <w:rsid w:val="00B61BD5"/>
    <w:rsid w:val="00B62044"/>
    <w:rsid w:val="00B6257C"/>
    <w:rsid w:val="00B62E3E"/>
    <w:rsid w:val="00B633C4"/>
    <w:rsid w:val="00B63412"/>
    <w:rsid w:val="00B63B77"/>
    <w:rsid w:val="00B6406C"/>
    <w:rsid w:val="00B642A0"/>
    <w:rsid w:val="00B6439F"/>
    <w:rsid w:val="00B6491B"/>
    <w:rsid w:val="00B64A5F"/>
    <w:rsid w:val="00B64D2C"/>
    <w:rsid w:val="00B668B7"/>
    <w:rsid w:val="00B66C3C"/>
    <w:rsid w:val="00B66EEC"/>
    <w:rsid w:val="00B676CE"/>
    <w:rsid w:val="00B67DAE"/>
    <w:rsid w:val="00B70119"/>
    <w:rsid w:val="00B702A2"/>
    <w:rsid w:val="00B705A8"/>
    <w:rsid w:val="00B70668"/>
    <w:rsid w:val="00B7087B"/>
    <w:rsid w:val="00B71A2D"/>
    <w:rsid w:val="00B7281E"/>
    <w:rsid w:val="00B72CEE"/>
    <w:rsid w:val="00B72DA4"/>
    <w:rsid w:val="00B737C3"/>
    <w:rsid w:val="00B742C2"/>
    <w:rsid w:val="00B7433D"/>
    <w:rsid w:val="00B74AD3"/>
    <w:rsid w:val="00B755C7"/>
    <w:rsid w:val="00B76512"/>
    <w:rsid w:val="00B772A1"/>
    <w:rsid w:val="00B77CFE"/>
    <w:rsid w:val="00B80670"/>
    <w:rsid w:val="00B80841"/>
    <w:rsid w:val="00B80ECB"/>
    <w:rsid w:val="00B8116F"/>
    <w:rsid w:val="00B819F6"/>
    <w:rsid w:val="00B82052"/>
    <w:rsid w:val="00B82793"/>
    <w:rsid w:val="00B839E4"/>
    <w:rsid w:val="00B840C0"/>
    <w:rsid w:val="00B84102"/>
    <w:rsid w:val="00B8559E"/>
    <w:rsid w:val="00B85AF8"/>
    <w:rsid w:val="00B85BB5"/>
    <w:rsid w:val="00B86B80"/>
    <w:rsid w:val="00B86D0C"/>
    <w:rsid w:val="00B86DD8"/>
    <w:rsid w:val="00B86FA8"/>
    <w:rsid w:val="00B875A4"/>
    <w:rsid w:val="00B87E57"/>
    <w:rsid w:val="00B90521"/>
    <w:rsid w:val="00B90DD8"/>
    <w:rsid w:val="00B9115A"/>
    <w:rsid w:val="00B91236"/>
    <w:rsid w:val="00B91A38"/>
    <w:rsid w:val="00B91E7F"/>
    <w:rsid w:val="00B92EFD"/>
    <w:rsid w:val="00B9312C"/>
    <w:rsid w:val="00B93245"/>
    <w:rsid w:val="00B932BD"/>
    <w:rsid w:val="00B935E1"/>
    <w:rsid w:val="00B93CC4"/>
    <w:rsid w:val="00B94151"/>
    <w:rsid w:val="00B9428E"/>
    <w:rsid w:val="00B94442"/>
    <w:rsid w:val="00B945A3"/>
    <w:rsid w:val="00B9491D"/>
    <w:rsid w:val="00B94BA2"/>
    <w:rsid w:val="00B94D80"/>
    <w:rsid w:val="00B957EE"/>
    <w:rsid w:val="00B95E1E"/>
    <w:rsid w:val="00B961F3"/>
    <w:rsid w:val="00B963B6"/>
    <w:rsid w:val="00B9734C"/>
    <w:rsid w:val="00BA0024"/>
    <w:rsid w:val="00BA00B6"/>
    <w:rsid w:val="00BA05AC"/>
    <w:rsid w:val="00BA11FC"/>
    <w:rsid w:val="00BA25A8"/>
    <w:rsid w:val="00BA268C"/>
    <w:rsid w:val="00BA2A0B"/>
    <w:rsid w:val="00BA2A11"/>
    <w:rsid w:val="00BA3539"/>
    <w:rsid w:val="00BA3AAE"/>
    <w:rsid w:val="00BA49C7"/>
    <w:rsid w:val="00BA4E63"/>
    <w:rsid w:val="00BA4F2F"/>
    <w:rsid w:val="00BA5229"/>
    <w:rsid w:val="00BA536A"/>
    <w:rsid w:val="00BA5B34"/>
    <w:rsid w:val="00BA5D9A"/>
    <w:rsid w:val="00BA5DC6"/>
    <w:rsid w:val="00BA6302"/>
    <w:rsid w:val="00BB0198"/>
    <w:rsid w:val="00BB05B4"/>
    <w:rsid w:val="00BB0A00"/>
    <w:rsid w:val="00BB0A2C"/>
    <w:rsid w:val="00BB1924"/>
    <w:rsid w:val="00BB228D"/>
    <w:rsid w:val="00BB23B6"/>
    <w:rsid w:val="00BB2A44"/>
    <w:rsid w:val="00BB30CD"/>
    <w:rsid w:val="00BB45B0"/>
    <w:rsid w:val="00BB64FE"/>
    <w:rsid w:val="00BB66F3"/>
    <w:rsid w:val="00BB6968"/>
    <w:rsid w:val="00BB6DB5"/>
    <w:rsid w:val="00BB6EED"/>
    <w:rsid w:val="00BB6FB3"/>
    <w:rsid w:val="00BB7346"/>
    <w:rsid w:val="00BB751F"/>
    <w:rsid w:val="00BB788D"/>
    <w:rsid w:val="00BC0022"/>
    <w:rsid w:val="00BC118D"/>
    <w:rsid w:val="00BC1462"/>
    <w:rsid w:val="00BC219C"/>
    <w:rsid w:val="00BC23BA"/>
    <w:rsid w:val="00BC269B"/>
    <w:rsid w:val="00BC3274"/>
    <w:rsid w:val="00BC3390"/>
    <w:rsid w:val="00BC3B91"/>
    <w:rsid w:val="00BC429E"/>
    <w:rsid w:val="00BC4E87"/>
    <w:rsid w:val="00BC4EAA"/>
    <w:rsid w:val="00BC570F"/>
    <w:rsid w:val="00BC5818"/>
    <w:rsid w:val="00BC582F"/>
    <w:rsid w:val="00BC5BD8"/>
    <w:rsid w:val="00BC7A54"/>
    <w:rsid w:val="00BD0240"/>
    <w:rsid w:val="00BD0AB2"/>
    <w:rsid w:val="00BD1299"/>
    <w:rsid w:val="00BD1822"/>
    <w:rsid w:val="00BD1982"/>
    <w:rsid w:val="00BD2F42"/>
    <w:rsid w:val="00BD30F0"/>
    <w:rsid w:val="00BD40B0"/>
    <w:rsid w:val="00BD4D54"/>
    <w:rsid w:val="00BD5578"/>
    <w:rsid w:val="00BD66AC"/>
    <w:rsid w:val="00BD6788"/>
    <w:rsid w:val="00BD75B6"/>
    <w:rsid w:val="00BD77C5"/>
    <w:rsid w:val="00BE031A"/>
    <w:rsid w:val="00BE0567"/>
    <w:rsid w:val="00BE10E0"/>
    <w:rsid w:val="00BE1DBF"/>
    <w:rsid w:val="00BE1E24"/>
    <w:rsid w:val="00BE2801"/>
    <w:rsid w:val="00BE2D58"/>
    <w:rsid w:val="00BE2E37"/>
    <w:rsid w:val="00BE2E3D"/>
    <w:rsid w:val="00BE2F6B"/>
    <w:rsid w:val="00BE3485"/>
    <w:rsid w:val="00BE3515"/>
    <w:rsid w:val="00BE3E40"/>
    <w:rsid w:val="00BE4A54"/>
    <w:rsid w:val="00BE523C"/>
    <w:rsid w:val="00BE5F31"/>
    <w:rsid w:val="00BE5FCD"/>
    <w:rsid w:val="00BE6906"/>
    <w:rsid w:val="00BE6AA9"/>
    <w:rsid w:val="00BE6D53"/>
    <w:rsid w:val="00BE7865"/>
    <w:rsid w:val="00BF008D"/>
    <w:rsid w:val="00BF01DF"/>
    <w:rsid w:val="00BF02C8"/>
    <w:rsid w:val="00BF055A"/>
    <w:rsid w:val="00BF0866"/>
    <w:rsid w:val="00BF0954"/>
    <w:rsid w:val="00BF0F70"/>
    <w:rsid w:val="00BF1FE3"/>
    <w:rsid w:val="00BF2112"/>
    <w:rsid w:val="00BF274F"/>
    <w:rsid w:val="00BF27F3"/>
    <w:rsid w:val="00BF2DE0"/>
    <w:rsid w:val="00BF31B0"/>
    <w:rsid w:val="00BF4A64"/>
    <w:rsid w:val="00BF4C42"/>
    <w:rsid w:val="00BF6132"/>
    <w:rsid w:val="00BF6955"/>
    <w:rsid w:val="00BF6EFD"/>
    <w:rsid w:val="00BF7677"/>
    <w:rsid w:val="00BF77C1"/>
    <w:rsid w:val="00BF78ED"/>
    <w:rsid w:val="00BF7BFB"/>
    <w:rsid w:val="00BF7E41"/>
    <w:rsid w:val="00BF7F26"/>
    <w:rsid w:val="00BF7F99"/>
    <w:rsid w:val="00C00C4A"/>
    <w:rsid w:val="00C0114A"/>
    <w:rsid w:val="00C013CB"/>
    <w:rsid w:val="00C01746"/>
    <w:rsid w:val="00C01D4D"/>
    <w:rsid w:val="00C022F2"/>
    <w:rsid w:val="00C02D81"/>
    <w:rsid w:val="00C02E84"/>
    <w:rsid w:val="00C0374D"/>
    <w:rsid w:val="00C054F6"/>
    <w:rsid w:val="00C05DA0"/>
    <w:rsid w:val="00C05DE3"/>
    <w:rsid w:val="00C07053"/>
    <w:rsid w:val="00C07CD3"/>
    <w:rsid w:val="00C10008"/>
    <w:rsid w:val="00C10C1E"/>
    <w:rsid w:val="00C10D58"/>
    <w:rsid w:val="00C117B5"/>
    <w:rsid w:val="00C11996"/>
    <w:rsid w:val="00C12326"/>
    <w:rsid w:val="00C128E8"/>
    <w:rsid w:val="00C13058"/>
    <w:rsid w:val="00C13216"/>
    <w:rsid w:val="00C13B4E"/>
    <w:rsid w:val="00C14847"/>
    <w:rsid w:val="00C1560A"/>
    <w:rsid w:val="00C15739"/>
    <w:rsid w:val="00C15D0D"/>
    <w:rsid w:val="00C15DA8"/>
    <w:rsid w:val="00C16135"/>
    <w:rsid w:val="00C1614B"/>
    <w:rsid w:val="00C17B3E"/>
    <w:rsid w:val="00C17DFF"/>
    <w:rsid w:val="00C201F6"/>
    <w:rsid w:val="00C2031C"/>
    <w:rsid w:val="00C209FF"/>
    <w:rsid w:val="00C20FCE"/>
    <w:rsid w:val="00C21959"/>
    <w:rsid w:val="00C219A1"/>
    <w:rsid w:val="00C21A21"/>
    <w:rsid w:val="00C226B4"/>
    <w:rsid w:val="00C23760"/>
    <w:rsid w:val="00C23D26"/>
    <w:rsid w:val="00C23DF9"/>
    <w:rsid w:val="00C23E02"/>
    <w:rsid w:val="00C244D8"/>
    <w:rsid w:val="00C24722"/>
    <w:rsid w:val="00C24BE6"/>
    <w:rsid w:val="00C25C19"/>
    <w:rsid w:val="00C25C62"/>
    <w:rsid w:val="00C26087"/>
    <w:rsid w:val="00C2621A"/>
    <w:rsid w:val="00C26C4E"/>
    <w:rsid w:val="00C27985"/>
    <w:rsid w:val="00C3003E"/>
    <w:rsid w:val="00C30C87"/>
    <w:rsid w:val="00C312D8"/>
    <w:rsid w:val="00C31BB0"/>
    <w:rsid w:val="00C31BC2"/>
    <w:rsid w:val="00C31F50"/>
    <w:rsid w:val="00C3212F"/>
    <w:rsid w:val="00C3215A"/>
    <w:rsid w:val="00C32F04"/>
    <w:rsid w:val="00C33309"/>
    <w:rsid w:val="00C3341F"/>
    <w:rsid w:val="00C334B4"/>
    <w:rsid w:val="00C33B76"/>
    <w:rsid w:val="00C33C64"/>
    <w:rsid w:val="00C341D4"/>
    <w:rsid w:val="00C347C8"/>
    <w:rsid w:val="00C35954"/>
    <w:rsid w:val="00C35AA5"/>
    <w:rsid w:val="00C35DB0"/>
    <w:rsid w:val="00C363C9"/>
    <w:rsid w:val="00C36D90"/>
    <w:rsid w:val="00C3706F"/>
    <w:rsid w:val="00C371B7"/>
    <w:rsid w:val="00C37C2E"/>
    <w:rsid w:val="00C37E1C"/>
    <w:rsid w:val="00C4013B"/>
    <w:rsid w:val="00C40A47"/>
    <w:rsid w:val="00C4100F"/>
    <w:rsid w:val="00C421C2"/>
    <w:rsid w:val="00C42AD6"/>
    <w:rsid w:val="00C42D86"/>
    <w:rsid w:val="00C43023"/>
    <w:rsid w:val="00C43096"/>
    <w:rsid w:val="00C43126"/>
    <w:rsid w:val="00C434FD"/>
    <w:rsid w:val="00C4391F"/>
    <w:rsid w:val="00C4418D"/>
    <w:rsid w:val="00C451BF"/>
    <w:rsid w:val="00C45BEF"/>
    <w:rsid w:val="00C46A15"/>
    <w:rsid w:val="00C50757"/>
    <w:rsid w:val="00C50766"/>
    <w:rsid w:val="00C51225"/>
    <w:rsid w:val="00C51CB9"/>
    <w:rsid w:val="00C52038"/>
    <w:rsid w:val="00C521E0"/>
    <w:rsid w:val="00C52803"/>
    <w:rsid w:val="00C5283F"/>
    <w:rsid w:val="00C52D21"/>
    <w:rsid w:val="00C53092"/>
    <w:rsid w:val="00C53101"/>
    <w:rsid w:val="00C53365"/>
    <w:rsid w:val="00C536B0"/>
    <w:rsid w:val="00C539CC"/>
    <w:rsid w:val="00C5509B"/>
    <w:rsid w:val="00C555E9"/>
    <w:rsid w:val="00C565CB"/>
    <w:rsid w:val="00C57A06"/>
    <w:rsid w:val="00C57BB8"/>
    <w:rsid w:val="00C60225"/>
    <w:rsid w:val="00C6056F"/>
    <w:rsid w:val="00C613B8"/>
    <w:rsid w:val="00C61CDF"/>
    <w:rsid w:val="00C61D7D"/>
    <w:rsid w:val="00C61DE9"/>
    <w:rsid w:val="00C624BD"/>
    <w:rsid w:val="00C62D42"/>
    <w:rsid w:val="00C62E93"/>
    <w:rsid w:val="00C641FB"/>
    <w:rsid w:val="00C64951"/>
    <w:rsid w:val="00C64963"/>
    <w:rsid w:val="00C6562C"/>
    <w:rsid w:val="00C65F7B"/>
    <w:rsid w:val="00C674E9"/>
    <w:rsid w:val="00C678A2"/>
    <w:rsid w:val="00C67D3E"/>
    <w:rsid w:val="00C70075"/>
    <w:rsid w:val="00C70110"/>
    <w:rsid w:val="00C7027A"/>
    <w:rsid w:val="00C707C9"/>
    <w:rsid w:val="00C70B86"/>
    <w:rsid w:val="00C70BAC"/>
    <w:rsid w:val="00C70D70"/>
    <w:rsid w:val="00C70F5F"/>
    <w:rsid w:val="00C71423"/>
    <w:rsid w:val="00C71D69"/>
    <w:rsid w:val="00C722DA"/>
    <w:rsid w:val="00C73919"/>
    <w:rsid w:val="00C73C7E"/>
    <w:rsid w:val="00C74032"/>
    <w:rsid w:val="00C745A2"/>
    <w:rsid w:val="00C7509B"/>
    <w:rsid w:val="00C75549"/>
    <w:rsid w:val="00C75D44"/>
    <w:rsid w:val="00C76067"/>
    <w:rsid w:val="00C76AA5"/>
    <w:rsid w:val="00C76D51"/>
    <w:rsid w:val="00C76E12"/>
    <w:rsid w:val="00C77119"/>
    <w:rsid w:val="00C77190"/>
    <w:rsid w:val="00C7726E"/>
    <w:rsid w:val="00C772F0"/>
    <w:rsid w:val="00C77C5F"/>
    <w:rsid w:val="00C77E45"/>
    <w:rsid w:val="00C8047E"/>
    <w:rsid w:val="00C80D22"/>
    <w:rsid w:val="00C8109C"/>
    <w:rsid w:val="00C8166D"/>
    <w:rsid w:val="00C81CC7"/>
    <w:rsid w:val="00C825E6"/>
    <w:rsid w:val="00C828B0"/>
    <w:rsid w:val="00C82E4F"/>
    <w:rsid w:val="00C834B2"/>
    <w:rsid w:val="00C8373F"/>
    <w:rsid w:val="00C84FB5"/>
    <w:rsid w:val="00C85620"/>
    <w:rsid w:val="00C8587B"/>
    <w:rsid w:val="00C87155"/>
    <w:rsid w:val="00C8798F"/>
    <w:rsid w:val="00C87996"/>
    <w:rsid w:val="00C87ACF"/>
    <w:rsid w:val="00C87D70"/>
    <w:rsid w:val="00C87DDA"/>
    <w:rsid w:val="00C9004F"/>
    <w:rsid w:val="00C900C0"/>
    <w:rsid w:val="00C904E6"/>
    <w:rsid w:val="00C90660"/>
    <w:rsid w:val="00C90861"/>
    <w:rsid w:val="00C908D3"/>
    <w:rsid w:val="00C90BEE"/>
    <w:rsid w:val="00C9140D"/>
    <w:rsid w:val="00C9179F"/>
    <w:rsid w:val="00C91D23"/>
    <w:rsid w:val="00C91E74"/>
    <w:rsid w:val="00C923ED"/>
    <w:rsid w:val="00C927AC"/>
    <w:rsid w:val="00C92FBC"/>
    <w:rsid w:val="00C93ABE"/>
    <w:rsid w:val="00C93C95"/>
    <w:rsid w:val="00C945C0"/>
    <w:rsid w:val="00C94D35"/>
    <w:rsid w:val="00C959DC"/>
    <w:rsid w:val="00C96F38"/>
    <w:rsid w:val="00C972F5"/>
    <w:rsid w:val="00CA006D"/>
    <w:rsid w:val="00CA0C40"/>
    <w:rsid w:val="00CA126B"/>
    <w:rsid w:val="00CA193E"/>
    <w:rsid w:val="00CA249C"/>
    <w:rsid w:val="00CA2AC0"/>
    <w:rsid w:val="00CA2D31"/>
    <w:rsid w:val="00CA3335"/>
    <w:rsid w:val="00CA3599"/>
    <w:rsid w:val="00CA39E0"/>
    <w:rsid w:val="00CA3FDC"/>
    <w:rsid w:val="00CA4080"/>
    <w:rsid w:val="00CA4171"/>
    <w:rsid w:val="00CA46BF"/>
    <w:rsid w:val="00CA5BB9"/>
    <w:rsid w:val="00CA652E"/>
    <w:rsid w:val="00CA78C0"/>
    <w:rsid w:val="00CA7E92"/>
    <w:rsid w:val="00CA7EC2"/>
    <w:rsid w:val="00CB023C"/>
    <w:rsid w:val="00CB0E4F"/>
    <w:rsid w:val="00CB13AF"/>
    <w:rsid w:val="00CB1680"/>
    <w:rsid w:val="00CB1AD7"/>
    <w:rsid w:val="00CB23E3"/>
    <w:rsid w:val="00CB3888"/>
    <w:rsid w:val="00CB3C1C"/>
    <w:rsid w:val="00CB3E6E"/>
    <w:rsid w:val="00CB4461"/>
    <w:rsid w:val="00CB4960"/>
    <w:rsid w:val="00CB496D"/>
    <w:rsid w:val="00CB4FD0"/>
    <w:rsid w:val="00CB573A"/>
    <w:rsid w:val="00CB5B70"/>
    <w:rsid w:val="00CB5DEA"/>
    <w:rsid w:val="00CB79C5"/>
    <w:rsid w:val="00CB7D17"/>
    <w:rsid w:val="00CC0A5D"/>
    <w:rsid w:val="00CC0CF6"/>
    <w:rsid w:val="00CC12BB"/>
    <w:rsid w:val="00CC1450"/>
    <w:rsid w:val="00CC1741"/>
    <w:rsid w:val="00CC1802"/>
    <w:rsid w:val="00CC1957"/>
    <w:rsid w:val="00CC1AF5"/>
    <w:rsid w:val="00CC1E8D"/>
    <w:rsid w:val="00CC203A"/>
    <w:rsid w:val="00CC2093"/>
    <w:rsid w:val="00CC342A"/>
    <w:rsid w:val="00CC3674"/>
    <w:rsid w:val="00CC3C1F"/>
    <w:rsid w:val="00CC3D4D"/>
    <w:rsid w:val="00CC47B4"/>
    <w:rsid w:val="00CC4BFB"/>
    <w:rsid w:val="00CC503E"/>
    <w:rsid w:val="00CC54CC"/>
    <w:rsid w:val="00CC5560"/>
    <w:rsid w:val="00CC571E"/>
    <w:rsid w:val="00CC60D0"/>
    <w:rsid w:val="00CC7057"/>
    <w:rsid w:val="00CC70E0"/>
    <w:rsid w:val="00CC79EB"/>
    <w:rsid w:val="00CC7C3A"/>
    <w:rsid w:val="00CD06BE"/>
    <w:rsid w:val="00CD081B"/>
    <w:rsid w:val="00CD0FDD"/>
    <w:rsid w:val="00CD1418"/>
    <w:rsid w:val="00CD1869"/>
    <w:rsid w:val="00CD1D05"/>
    <w:rsid w:val="00CD1E1D"/>
    <w:rsid w:val="00CD2849"/>
    <w:rsid w:val="00CD2AD6"/>
    <w:rsid w:val="00CD2FD3"/>
    <w:rsid w:val="00CD306C"/>
    <w:rsid w:val="00CD3508"/>
    <w:rsid w:val="00CD392B"/>
    <w:rsid w:val="00CD4508"/>
    <w:rsid w:val="00CD4916"/>
    <w:rsid w:val="00CD4F78"/>
    <w:rsid w:val="00CD5323"/>
    <w:rsid w:val="00CD622D"/>
    <w:rsid w:val="00CD625F"/>
    <w:rsid w:val="00CD631A"/>
    <w:rsid w:val="00CD67FB"/>
    <w:rsid w:val="00CD6B3D"/>
    <w:rsid w:val="00CD77FA"/>
    <w:rsid w:val="00CD7C5A"/>
    <w:rsid w:val="00CD7CBE"/>
    <w:rsid w:val="00CD7DAA"/>
    <w:rsid w:val="00CD7F3A"/>
    <w:rsid w:val="00CE093F"/>
    <w:rsid w:val="00CE1292"/>
    <w:rsid w:val="00CE129D"/>
    <w:rsid w:val="00CE18E6"/>
    <w:rsid w:val="00CE18FC"/>
    <w:rsid w:val="00CE3312"/>
    <w:rsid w:val="00CE39BA"/>
    <w:rsid w:val="00CE4529"/>
    <w:rsid w:val="00CE4696"/>
    <w:rsid w:val="00CE5105"/>
    <w:rsid w:val="00CE529C"/>
    <w:rsid w:val="00CE5AD0"/>
    <w:rsid w:val="00CE6587"/>
    <w:rsid w:val="00CF06B4"/>
    <w:rsid w:val="00CF20F1"/>
    <w:rsid w:val="00CF23B8"/>
    <w:rsid w:val="00CF2AE2"/>
    <w:rsid w:val="00CF2DFE"/>
    <w:rsid w:val="00CF3486"/>
    <w:rsid w:val="00CF360F"/>
    <w:rsid w:val="00CF3B1D"/>
    <w:rsid w:val="00CF3C02"/>
    <w:rsid w:val="00CF3DCD"/>
    <w:rsid w:val="00CF55E6"/>
    <w:rsid w:val="00CF6052"/>
    <w:rsid w:val="00CF6372"/>
    <w:rsid w:val="00CF724B"/>
    <w:rsid w:val="00CF7514"/>
    <w:rsid w:val="00D0091D"/>
    <w:rsid w:val="00D00C1F"/>
    <w:rsid w:val="00D00D2E"/>
    <w:rsid w:val="00D02FCA"/>
    <w:rsid w:val="00D03501"/>
    <w:rsid w:val="00D03545"/>
    <w:rsid w:val="00D0362C"/>
    <w:rsid w:val="00D03B64"/>
    <w:rsid w:val="00D046BD"/>
    <w:rsid w:val="00D0514A"/>
    <w:rsid w:val="00D0521E"/>
    <w:rsid w:val="00D054E3"/>
    <w:rsid w:val="00D05895"/>
    <w:rsid w:val="00D05E36"/>
    <w:rsid w:val="00D06149"/>
    <w:rsid w:val="00D063F7"/>
    <w:rsid w:val="00D069B3"/>
    <w:rsid w:val="00D06B12"/>
    <w:rsid w:val="00D06D4F"/>
    <w:rsid w:val="00D06E4B"/>
    <w:rsid w:val="00D06EEE"/>
    <w:rsid w:val="00D0730B"/>
    <w:rsid w:val="00D078D6"/>
    <w:rsid w:val="00D078F6"/>
    <w:rsid w:val="00D07BCB"/>
    <w:rsid w:val="00D07CA1"/>
    <w:rsid w:val="00D103E5"/>
    <w:rsid w:val="00D10792"/>
    <w:rsid w:val="00D10A52"/>
    <w:rsid w:val="00D120AA"/>
    <w:rsid w:val="00D12231"/>
    <w:rsid w:val="00D1232C"/>
    <w:rsid w:val="00D12385"/>
    <w:rsid w:val="00D12B7D"/>
    <w:rsid w:val="00D137BA"/>
    <w:rsid w:val="00D13E49"/>
    <w:rsid w:val="00D14490"/>
    <w:rsid w:val="00D145AC"/>
    <w:rsid w:val="00D14C48"/>
    <w:rsid w:val="00D156C9"/>
    <w:rsid w:val="00D15752"/>
    <w:rsid w:val="00D15D73"/>
    <w:rsid w:val="00D16050"/>
    <w:rsid w:val="00D16FAF"/>
    <w:rsid w:val="00D17797"/>
    <w:rsid w:val="00D17926"/>
    <w:rsid w:val="00D17AF1"/>
    <w:rsid w:val="00D17E29"/>
    <w:rsid w:val="00D20835"/>
    <w:rsid w:val="00D21119"/>
    <w:rsid w:val="00D21724"/>
    <w:rsid w:val="00D2224D"/>
    <w:rsid w:val="00D222C3"/>
    <w:rsid w:val="00D22BB1"/>
    <w:rsid w:val="00D23F0E"/>
    <w:rsid w:val="00D24D03"/>
    <w:rsid w:val="00D25737"/>
    <w:rsid w:val="00D26331"/>
    <w:rsid w:val="00D26749"/>
    <w:rsid w:val="00D26EA4"/>
    <w:rsid w:val="00D275F7"/>
    <w:rsid w:val="00D27FA1"/>
    <w:rsid w:val="00D302D8"/>
    <w:rsid w:val="00D3089E"/>
    <w:rsid w:val="00D31269"/>
    <w:rsid w:val="00D3126D"/>
    <w:rsid w:val="00D319AE"/>
    <w:rsid w:val="00D32A10"/>
    <w:rsid w:val="00D33866"/>
    <w:rsid w:val="00D33960"/>
    <w:rsid w:val="00D33DBB"/>
    <w:rsid w:val="00D34487"/>
    <w:rsid w:val="00D348B5"/>
    <w:rsid w:val="00D351EF"/>
    <w:rsid w:val="00D352D0"/>
    <w:rsid w:val="00D3531F"/>
    <w:rsid w:val="00D35BE9"/>
    <w:rsid w:val="00D35F86"/>
    <w:rsid w:val="00D3604F"/>
    <w:rsid w:val="00D366C8"/>
    <w:rsid w:val="00D36BD2"/>
    <w:rsid w:val="00D3746D"/>
    <w:rsid w:val="00D37FF7"/>
    <w:rsid w:val="00D40B1C"/>
    <w:rsid w:val="00D40CC4"/>
    <w:rsid w:val="00D40F07"/>
    <w:rsid w:val="00D40FA8"/>
    <w:rsid w:val="00D410EB"/>
    <w:rsid w:val="00D412C7"/>
    <w:rsid w:val="00D415AA"/>
    <w:rsid w:val="00D4177E"/>
    <w:rsid w:val="00D417E6"/>
    <w:rsid w:val="00D4194C"/>
    <w:rsid w:val="00D41E9A"/>
    <w:rsid w:val="00D42FB1"/>
    <w:rsid w:val="00D43B62"/>
    <w:rsid w:val="00D44FFA"/>
    <w:rsid w:val="00D45145"/>
    <w:rsid w:val="00D45547"/>
    <w:rsid w:val="00D45672"/>
    <w:rsid w:val="00D45C15"/>
    <w:rsid w:val="00D45CED"/>
    <w:rsid w:val="00D45E3E"/>
    <w:rsid w:val="00D4609D"/>
    <w:rsid w:val="00D46BB9"/>
    <w:rsid w:val="00D47055"/>
    <w:rsid w:val="00D476D4"/>
    <w:rsid w:val="00D47CD0"/>
    <w:rsid w:val="00D50604"/>
    <w:rsid w:val="00D50BD3"/>
    <w:rsid w:val="00D52662"/>
    <w:rsid w:val="00D52BF3"/>
    <w:rsid w:val="00D53126"/>
    <w:rsid w:val="00D53AFC"/>
    <w:rsid w:val="00D54846"/>
    <w:rsid w:val="00D54EAC"/>
    <w:rsid w:val="00D55473"/>
    <w:rsid w:val="00D560E6"/>
    <w:rsid w:val="00D564FE"/>
    <w:rsid w:val="00D56745"/>
    <w:rsid w:val="00D569B6"/>
    <w:rsid w:val="00D57353"/>
    <w:rsid w:val="00D57C70"/>
    <w:rsid w:val="00D57C95"/>
    <w:rsid w:val="00D60670"/>
    <w:rsid w:val="00D606D2"/>
    <w:rsid w:val="00D61A69"/>
    <w:rsid w:val="00D61ECE"/>
    <w:rsid w:val="00D62565"/>
    <w:rsid w:val="00D625A9"/>
    <w:rsid w:val="00D625DD"/>
    <w:rsid w:val="00D625FC"/>
    <w:rsid w:val="00D629E6"/>
    <w:rsid w:val="00D62D87"/>
    <w:rsid w:val="00D62E07"/>
    <w:rsid w:val="00D6480D"/>
    <w:rsid w:val="00D6481E"/>
    <w:rsid w:val="00D648A1"/>
    <w:rsid w:val="00D64BB6"/>
    <w:rsid w:val="00D64F89"/>
    <w:rsid w:val="00D651FF"/>
    <w:rsid w:val="00D659EF"/>
    <w:rsid w:val="00D661F4"/>
    <w:rsid w:val="00D663AE"/>
    <w:rsid w:val="00D66900"/>
    <w:rsid w:val="00D66E69"/>
    <w:rsid w:val="00D67062"/>
    <w:rsid w:val="00D6726A"/>
    <w:rsid w:val="00D673B7"/>
    <w:rsid w:val="00D67CA6"/>
    <w:rsid w:val="00D67E16"/>
    <w:rsid w:val="00D67F16"/>
    <w:rsid w:val="00D705B7"/>
    <w:rsid w:val="00D7079B"/>
    <w:rsid w:val="00D71426"/>
    <w:rsid w:val="00D719A5"/>
    <w:rsid w:val="00D71DC4"/>
    <w:rsid w:val="00D74615"/>
    <w:rsid w:val="00D74708"/>
    <w:rsid w:val="00D748F2"/>
    <w:rsid w:val="00D766C8"/>
    <w:rsid w:val="00D76FFF"/>
    <w:rsid w:val="00D77451"/>
    <w:rsid w:val="00D776B4"/>
    <w:rsid w:val="00D77903"/>
    <w:rsid w:val="00D811C0"/>
    <w:rsid w:val="00D818CB"/>
    <w:rsid w:val="00D81C3F"/>
    <w:rsid w:val="00D820CD"/>
    <w:rsid w:val="00D82665"/>
    <w:rsid w:val="00D8268E"/>
    <w:rsid w:val="00D82EAC"/>
    <w:rsid w:val="00D8360A"/>
    <w:rsid w:val="00D84179"/>
    <w:rsid w:val="00D841D4"/>
    <w:rsid w:val="00D84381"/>
    <w:rsid w:val="00D845C7"/>
    <w:rsid w:val="00D85145"/>
    <w:rsid w:val="00D859C1"/>
    <w:rsid w:val="00D85A4F"/>
    <w:rsid w:val="00D85F32"/>
    <w:rsid w:val="00D86530"/>
    <w:rsid w:val="00D865E7"/>
    <w:rsid w:val="00D86873"/>
    <w:rsid w:val="00D86A40"/>
    <w:rsid w:val="00D86BC5"/>
    <w:rsid w:val="00D870DE"/>
    <w:rsid w:val="00D87A8E"/>
    <w:rsid w:val="00D87C83"/>
    <w:rsid w:val="00D87EF5"/>
    <w:rsid w:val="00D87F10"/>
    <w:rsid w:val="00D90043"/>
    <w:rsid w:val="00D9049D"/>
    <w:rsid w:val="00D909B8"/>
    <w:rsid w:val="00D92147"/>
    <w:rsid w:val="00D92425"/>
    <w:rsid w:val="00D92512"/>
    <w:rsid w:val="00D92554"/>
    <w:rsid w:val="00D92DCE"/>
    <w:rsid w:val="00D93ECB"/>
    <w:rsid w:val="00D94063"/>
    <w:rsid w:val="00D9410D"/>
    <w:rsid w:val="00D94C92"/>
    <w:rsid w:val="00D95107"/>
    <w:rsid w:val="00D951C6"/>
    <w:rsid w:val="00D95DB5"/>
    <w:rsid w:val="00D9638B"/>
    <w:rsid w:val="00D968CF"/>
    <w:rsid w:val="00D96D1E"/>
    <w:rsid w:val="00D978D9"/>
    <w:rsid w:val="00D97FED"/>
    <w:rsid w:val="00DA0803"/>
    <w:rsid w:val="00DA0A91"/>
    <w:rsid w:val="00DA0CF0"/>
    <w:rsid w:val="00DA2D5A"/>
    <w:rsid w:val="00DA3BA1"/>
    <w:rsid w:val="00DA48FC"/>
    <w:rsid w:val="00DA4B5E"/>
    <w:rsid w:val="00DA5602"/>
    <w:rsid w:val="00DA5CE7"/>
    <w:rsid w:val="00DA5F4B"/>
    <w:rsid w:val="00DA766B"/>
    <w:rsid w:val="00DA7B2D"/>
    <w:rsid w:val="00DA7D07"/>
    <w:rsid w:val="00DB02CD"/>
    <w:rsid w:val="00DB0BEA"/>
    <w:rsid w:val="00DB2C47"/>
    <w:rsid w:val="00DB3066"/>
    <w:rsid w:val="00DB31F7"/>
    <w:rsid w:val="00DB36AF"/>
    <w:rsid w:val="00DB3733"/>
    <w:rsid w:val="00DB38BF"/>
    <w:rsid w:val="00DB3EA1"/>
    <w:rsid w:val="00DB4C11"/>
    <w:rsid w:val="00DB4D47"/>
    <w:rsid w:val="00DB4FA2"/>
    <w:rsid w:val="00DB5263"/>
    <w:rsid w:val="00DB6096"/>
    <w:rsid w:val="00DB64E9"/>
    <w:rsid w:val="00DB7062"/>
    <w:rsid w:val="00DB71A6"/>
    <w:rsid w:val="00DB71B1"/>
    <w:rsid w:val="00DB7881"/>
    <w:rsid w:val="00DC0520"/>
    <w:rsid w:val="00DC0B45"/>
    <w:rsid w:val="00DC14FB"/>
    <w:rsid w:val="00DC17B7"/>
    <w:rsid w:val="00DC1845"/>
    <w:rsid w:val="00DC1BD3"/>
    <w:rsid w:val="00DC1DC0"/>
    <w:rsid w:val="00DC2387"/>
    <w:rsid w:val="00DC34FA"/>
    <w:rsid w:val="00DC48CC"/>
    <w:rsid w:val="00DC5179"/>
    <w:rsid w:val="00DC5575"/>
    <w:rsid w:val="00DC62A4"/>
    <w:rsid w:val="00DC646E"/>
    <w:rsid w:val="00DC6FB8"/>
    <w:rsid w:val="00DC6FEA"/>
    <w:rsid w:val="00DC7E4A"/>
    <w:rsid w:val="00DD0A0A"/>
    <w:rsid w:val="00DD0D23"/>
    <w:rsid w:val="00DD1388"/>
    <w:rsid w:val="00DD1C2C"/>
    <w:rsid w:val="00DD210C"/>
    <w:rsid w:val="00DD2362"/>
    <w:rsid w:val="00DD2382"/>
    <w:rsid w:val="00DD2657"/>
    <w:rsid w:val="00DD412F"/>
    <w:rsid w:val="00DD48CF"/>
    <w:rsid w:val="00DD4C44"/>
    <w:rsid w:val="00DD4F39"/>
    <w:rsid w:val="00DD5127"/>
    <w:rsid w:val="00DD5243"/>
    <w:rsid w:val="00DD539A"/>
    <w:rsid w:val="00DD5714"/>
    <w:rsid w:val="00DD5DB8"/>
    <w:rsid w:val="00DD6243"/>
    <w:rsid w:val="00DD656C"/>
    <w:rsid w:val="00DD70DF"/>
    <w:rsid w:val="00DD721C"/>
    <w:rsid w:val="00DD7457"/>
    <w:rsid w:val="00DE044D"/>
    <w:rsid w:val="00DE06BF"/>
    <w:rsid w:val="00DE0F3F"/>
    <w:rsid w:val="00DE0F8D"/>
    <w:rsid w:val="00DE13F2"/>
    <w:rsid w:val="00DE14F8"/>
    <w:rsid w:val="00DE1557"/>
    <w:rsid w:val="00DE38BB"/>
    <w:rsid w:val="00DE3A54"/>
    <w:rsid w:val="00DE4A44"/>
    <w:rsid w:val="00DE4E26"/>
    <w:rsid w:val="00DE4F4B"/>
    <w:rsid w:val="00DE4FAF"/>
    <w:rsid w:val="00DE5161"/>
    <w:rsid w:val="00DE5590"/>
    <w:rsid w:val="00DE5987"/>
    <w:rsid w:val="00DE59F0"/>
    <w:rsid w:val="00DE5ABD"/>
    <w:rsid w:val="00DE5CAB"/>
    <w:rsid w:val="00DE5DA0"/>
    <w:rsid w:val="00DE6C0E"/>
    <w:rsid w:val="00DE71AE"/>
    <w:rsid w:val="00DE77C7"/>
    <w:rsid w:val="00DE7976"/>
    <w:rsid w:val="00DE79B5"/>
    <w:rsid w:val="00DE7A80"/>
    <w:rsid w:val="00DF05B5"/>
    <w:rsid w:val="00DF0CE1"/>
    <w:rsid w:val="00DF0DD4"/>
    <w:rsid w:val="00DF0F32"/>
    <w:rsid w:val="00DF109E"/>
    <w:rsid w:val="00DF1784"/>
    <w:rsid w:val="00DF1DBD"/>
    <w:rsid w:val="00DF2053"/>
    <w:rsid w:val="00DF228C"/>
    <w:rsid w:val="00DF2663"/>
    <w:rsid w:val="00DF268D"/>
    <w:rsid w:val="00DF2BBC"/>
    <w:rsid w:val="00DF325F"/>
    <w:rsid w:val="00DF33B6"/>
    <w:rsid w:val="00DF458C"/>
    <w:rsid w:val="00DF4866"/>
    <w:rsid w:val="00DF4AD1"/>
    <w:rsid w:val="00DF666F"/>
    <w:rsid w:val="00DF69AE"/>
    <w:rsid w:val="00E00C92"/>
    <w:rsid w:val="00E013A1"/>
    <w:rsid w:val="00E01553"/>
    <w:rsid w:val="00E023A2"/>
    <w:rsid w:val="00E0243F"/>
    <w:rsid w:val="00E025E3"/>
    <w:rsid w:val="00E02748"/>
    <w:rsid w:val="00E02845"/>
    <w:rsid w:val="00E02C63"/>
    <w:rsid w:val="00E02DEB"/>
    <w:rsid w:val="00E03823"/>
    <w:rsid w:val="00E03D41"/>
    <w:rsid w:val="00E04056"/>
    <w:rsid w:val="00E0413C"/>
    <w:rsid w:val="00E04599"/>
    <w:rsid w:val="00E0652E"/>
    <w:rsid w:val="00E066B5"/>
    <w:rsid w:val="00E068BC"/>
    <w:rsid w:val="00E07357"/>
    <w:rsid w:val="00E07770"/>
    <w:rsid w:val="00E10CBB"/>
    <w:rsid w:val="00E1209F"/>
    <w:rsid w:val="00E1292F"/>
    <w:rsid w:val="00E13023"/>
    <w:rsid w:val="00E1311D"/>
    <w:rsid w:val="00E1372B"/>
    <w:rsid w:val="00E13882"/>
    <w:rsid w:val="00E13F22"/>
    <w:rsid w:val="00E140EF"/>
    <w:rsid w:val="00E145DE"/>
    <w:rsid w:val="00E146B6"/>
    <w:rsid w:val="00E14B96"/>
    <w:rsid w:val="00E1555D"/>
    <w:rsid w:val="00E158EC"/>
    <w:rsid w:val="00E15DB6"/>
    <w:rsid w:val="00E16013"/>
    <w:rsid w:val="00E1679F"/>
    <w:rsid w:val="00E1731D"/>
    <w:rsid w:val="00E17A93"/>
    <w:rsid w:val="00E20161"/>
    <w:rsid w:val="00E20773"/>
    <w:rsid w:val="00E2121F"/>
    <w:rsid w:val="00E21316"/>
    <w:rsid w:val="00E21987"/>
    <w:rsid w:val="00E21FB6"/>
    <w:rsid w:val="00E22611"/>
    <w:rsid w:val="00E22799"/>
    <w:rsid w:val="00E22B16"/>
    <w:rsid w:val="00E23B5B"/>
    <w:rsid w:val="00E23EF5"/>
    <w:rsid w:val="00E23FED"/>
    <w:rsid w:val="00E245C7"/>
    <w:rsid w:val="00E2463B"/>
    <w:rsid w:val="00E24738"/>
    <w:rsid w:val="00E24783"/>
    <w:rsid w:val="00E26207"/>
    <w:rsid w:val="00E27CF1"/>
    <w:rsid w:val="00E302A9"/>
    <w:rsid w:val="00E30428"/>
    <w:rsid w:val="00E30435"/>
    <w:rsid w:val="00E306DC"/>
    <w:rsid w:val="00E30BF1"/>
    <w:rsid w:val="00E30F43"/>
    <w:rsid w:val="00E312C9"/>
    <w:rsid w:val="00E32E4E"/>
    <w:rsid w:val="00E33A4C"/>
    <w:rsid w:val="00E33E79"/>
    <w:rsid w:val="00E33EB0"/>
    <w:rsid w:val="00E34036"/>
    <w:rsid w:val="00E3425C"/>
    <w:rsid w:val="00E3459C"/>
    <w:rsid w:val="00E34C52"/>
    <w:rsid w:val="00E34E50"/>
    <w:rsid w:val="00E350D2"/>
    <w:rsid w:val="00E350DA"/>
    <w:rsid w:val="00E360F5"/>
    <w:rsid w:val="00E36308"/>
    <w:rsid w:val="00E36550"/>
    <w:rsid w:val="00E368A1"/>
    <w:rsid w:val="00E37E1C"/>
    <w:rsid w:val="00E40200"/>
    <w:rsid w:val="00E40CEA"/>
    <w:rsid w:val="00E41041"/>
    <w:rsid w:val="00E4128A"/>
    <w:rsid w:val="00E41342"/>
    <w:rsid w:val="00E41614"/>
    <w:rsid w:val="00E41CAE"/>
    <w:rsid w:val="00E42192"/>
    <w:rsid w:val="00E4341C"/>
    <w:rsid w:val="00E43A56"/>
    <w:rsid w:val="00E443E2"/>
    <w:rsid w:val="00E44BCD"/>
    <w:rsid w:val="00E450E8"/>
    <w:rsid w:val="00E4534E"/>
    <w:rsid w:val="00E457AA"/>
    <w:rsid w:val="00E45AEF"/>
    <w:rsid w:val="00E46720"/>
    <w:rsid w:val="00E46B0C"/>
    <w:rsid w:val="00E46DBE"/>
    <w:rsid w:val="00E46E89"/>
    <w:rsid w:val="00E471D5"/>
    <w:rsid w:val="00E47529"/>
    <w:rsid w:val="00E501F1"/>
    <w:rsid w:val="00E5118E"/>
    <w:rsid w:val="00E5193A"/>
    <w:rsid w:val="00E51CA1"/>
    <w:rsid w:val="00E52C6F"/>
    <w:rsid w:val="00E5329E"/>
    <w:rsid w:val="00E537C0"/>
    <w:rsid w:val="00E539EA"/>
    <w:rsid w:val="00E5408B"/>
    <w:rsid w:val="00E549F7"/>
    <w:rsid w:val="00E54D0C"/>
    <w:rsid w:val="00E5581A"/>
    <w:rsid w:val="00E55EBB"/>
    <w:rsid w:val="00E55F13"/>
    <w:rsid w:val="00E56212"/>
    <w:rsid w:val="00E572DA"/>
    <w:rsid w:val="00E57563"/>
    <w:rsid w:val="00E57F18"/>
    <w:rsid w:val="00E57F81"/>
    <w:rsid w:val="00E6150A"/>
    <w:rsid w:val="00E61B5E"/>
    <w:rsid w:val="00E61F27"/>
    <w:rsid w:val="00E620B5"/>
    <w:rsid w:val="00E62798"/>
    <w:rsid w:val="00E63EDD"/>
    <w:rsid w:val="00E64BC4"/>
    <w:rsid w:val="00E65A5E"/>
    <w:rsid w:val="00E66A41"/>
    <w:rsid w:val="00E66C7E"/>
    <w:rsid w:val="00E67132"/>
    <w:rsid w:val="00E671F7"/>
    <w:rsid w:val="00E708F7"/>
    <w:rsid w:val="00E70B85"/>
    <w:rsid w:val="00E70BC4"/>
    <w:rsid w:val="00E710B0"/>
    <w:rsid w:val="00E710F5"/>
    <w:rsid w:val="00E710FC"/>
    <w:rsid w:val="00E71653"/>
    <w:rsid w:val="00E74222"/>
    <w:rsid w:val="00E7425E"/>
    <w:rsid w:val="00E74AA9"/>
    <w:rsid w:val="00E74DC4"/>
    <w:rsid w:val="00E75237"/>
    <w:rsid w:val="00E756D2"/>
    <w:rsid w:val="00E75953"/>
    <w:rsid w:val="00E761B2"/>
    <w:rsid w:val="00E7679C"/>
    <w:rsid w:val="00E76B13"/>
    <w:rsid w:val="00E774BE"/>
    <w:rsid w:val="00E776D4"/>
    <w:rsid w:val="00E77892"/>
    <w:rsid w:val="00E77E58"/>
    <w:rsid w:val="00E77EFE"/>
    <w:rsid w:val="00E81135"/>
    <w:rsid w:val="00E82139"/>
    <w:rsid w:val="00E830A7"/>
    <w:rsid w:val="00E830DC"/>
    <w:rsid w:val="00E83B82"/>
    <w:rsid w:val="00E83E00"/>
    <w:rsid w:val="00E83E79"/>
    <w:rsid w:val="00E847A3"/>
    <w:rsid w:val="00E84E1B"/>
    <w:rsid w:val="00E859DD"/>
    <w:rsid w:val="00E8688B"/>
    <w:rsid w:val="00E86CF5"/>
    <w:rsid w:val="00E87E67"/>
    <w:rsid w:val="00E90269"/>
    <w:rsid w:val="00E9082E"/>
    <w:rsid w:val="00E908BA"/>
    <w:rsid w:val="00E90A79"/>
    <w:rsid w:val="00E90F1A"/>
    <w:rsid w:val="00E91021"/>
    <w:rsid w:val="00E91654"/>
    <w:rsid w:val="00E922C5"/>
    <w:rsid w:val="00E92C73"/>
    <w:rsid w:val="00E92F68"/>
    <w:rsid w:val="00E9347D"/>
    <w:rsid w:val="00E93F51"/>
    <w:rsid w:val="00E949B7"/>
    <w:rsid w:val="00E950D0"/>
    <w:rsid w:val="00E95C0B"/>
    <w:rsid w:val="00E9639D"/>
    <w:rsid w:val="00E96730"/>
    <w:rsid w:val="00E977D3"/>
    <w:rsid w:val="00EA0DBD"/>
    <w:rsid w:val="00EA14F5"/>
    <w:rsid w:val="00EA280D"/>
    <w:rsid w:val="00EA29BD"/>
    <w:rsid w:val="00EA2AAC"/>
    <w:rsid w:val="00EA3252"/>
    <w:rsid w:val="00EA3274"/>
    <w:rsid w:val="00EA32BB"/>
    <w:rsid w:val="00EA33A0"/>
    <w:rsid w:val="00EA348A"/>
    <w:rsid w:val="00EA367C"/>
    <w:rsid w:val="00EA3BA5"/>
    <w:rsid w:val="00EA401B"/>
    <w:rsid w:val="00EA4A53"/>
    <w:rsid w:val="00EA4A95"/>
    <w:rsid w:val="00EA66C7"/>
    <w:rsid w:val="00EA6E37"/>
    <w:rsid w:val="00EA6F80"/>
    <w:rsid w:val="00EA7F12"/>
    <w:rsid w:val="00EB000A"/>
    <w:rsid w:val="00EB0084"/>
    <w:rsid w:val="00EB0525"/>
    <w:rsid w:val="00EB1239"/>
    <w:rsid w:val="00EB1A41"/>
    <w:rsid w:val="00EB1E20"/>
    <w:rsid w:val="00EB28B8"/>
    <w:rsid w:val="00EB3BE9"/>
    <w:rsid w:val="00EB4537"/>
    <w:rsid w:val="00EB4852"/>
    <w:rsid w:val="00EB4967"/>
    <w:rsid w:val="00EB4D10"/>
    <w:rsid w:val="00EB4F4C"/>
    <w:rsid w:val="00EB5C54"/>
    <w:rsid w:val="00EB5E68"/>
    <w:rsid w:val="00EB607D"/>
    <w:rsid w:val="00EB6135"/>
    <w:rsid w:val="00EB6A9F"/>
    <w:rsid w:val="00EB74B2"/>
    <w:rsid w:val="00EB76E0"/>
    <w:rsid w:val="00EB770E"/>
    <w:rsid w:val="00EC0987"/>
    <w:rsid w:val="00EC0F6A"/>
    <w:rsid w:val="00EC1A52"/>
    <w:rsid w:val="00EC23AA"/>
    <w:rsid w:val="00EC2E74"/>
    <w:rsid w:val="00EC40FC"/>
    <w:rsid w:val="00EC436F"/>
    <w:rsid w:val="00EC4C4B"/>
    <w:rsid w:val="00EC52EF"/>
    <w:rsid w:val="00EC5742"/>
    <w:rsid w:val="00EC6545"/>
    <w:rsid w:val="00EC67E0"/>
    <w:rsid w:val="00EC6985"/>
    <w:rsid w:val="00ED04FB"/>
    <w:rsid w:val="00ED0B52"/>
    <w:rsid w:val="00ED0F27"/>
    <w:rsid w:val="00ED11FC"/>
    <w:rsid w:val="00ED1F04"/>
    <w:rsid w:val="00ED2570"/>
    <w:rsid w:val="00ED2707"/>
    <w:rsid w:val="00ED2AEA"/>
    <w:rsid w:val="00ED3C87"/>
    <w:rsid w:val="00ED3D4A"/>
    <w:rsid w:val="00ED414A"/>
    <w:rsid w:val="00ED42F2"/>
    <w:rsid w:val="00ED49CB"/>
    <w:rsid w:val="00ED4E09"/>
    <w:rsid w:val="00ED4F6B"/>
    <w:rsid w:val="00ED591E"/>
    <w:rsid w:val="00ED6165"/>
    <w:rsid w:val="00ED639F"/>
    <w:rsid w:val="00ED7505"/>
    <w:rsid w:val="00ED7C32"/>
    <w:rsid w:val="00EE03DA"/>
    <w:rsid w:val="00EE1051"/>
    <w:rsid w:val="00EE1192"/>
    <w:rsid w:val="00EE12CC"/>
    <w:rsid w:val="00EE14B2"/>
    <w:rsid w:val="00EE1A7F"/>
    <w:rsid w:val="00EE1E51"/>
    <w:rsid w:val="00EE25D8"/>
    <w:rsid w:val="00EE2740"/>
    <w:rsid w:val="00EE2A38"/>
    <w:rsid w:val="00EE3026"/>
    <w:rsid w:val="00EE41D3"/>
    <w:rsid w:val="00EE453E"/>
    <w:rsid w:val="00EE4ED8"/>
    <w:rsid w:val="00EE4EF4"/>
    <w:rsid w:val="00EE5077"/>
    <w:rsid w:val="00EE5231"/>
    <w:rsid w:val="00EE5CB5"/>
    <w:rsid w:val="00EE72A1"/>
    <w:rsid w:val="00EE7A33"/>
    <w:rsid w:val="00EE7C5E"/>
    <w:rsid w:val="00EE7D5C"/>
    <w:rsid w:val="00EE7D85"/>
    <w:rsid w:val="00EF084A"/>
    <w:rsid w:val="00EF0989"/>
    <w:rsid w:val="00EF0D14"/>
    <w:rsid w:val="00EF0D34"/>
    <w:rsid w:val="00EF0D43"/>
    <w:rsid w:val="00EF11D8"/>
    <w:rsid w:val="00EF149F"/>
    <w:rsid w:val="00EF1762"/>
    <w:rsid w:val="00EF1A86"/>
    <w:rsid w:val="00EF1BD8"/>
    <w:rsid w:val="00EF1BEB"/>
    <w:rsid w:val="00EF2087"/>
    <w:rsid w:val="00EF3353"/>
    <w:rsid w:val="00EF35DD"/>
    <w:rsid w:val="00EF3694"/>
    <w:rsid w:val="00EF3945"/>
    <w:rsid w:val="00EF4178"/>
    <w:rsid w:val="00EF4827"/>
    <w:rsid w:val="00EF4F5F"/>
    <w:rsid w:val="00EF68E8"/>
    <w:rsid w:val="00EF721F"/>
    <w:rsid w:val="00EF737B"/>
    <w:rsid w:val="00EF7549"/>
    <w:rsid w:val="00EF7A73"/>
    <w:rsid w:val="00F0025E"/>
    <w:rsid w:val="00F0026B"/>
    <w:rsid w:val="00F00384"/>
    <w:rsid w:val="00F009FB"/>
    <w:rsid w:val="00F00ADF"/>
    <w:rsid w:val="00F01953"/>
    <w:rsid w:val="00F01D84"/>
    <w:rsid w:val="00F02DC7"/>
    <w:rsid w:val="00F03312"/>
    <w:rsid w:val="00F03F25"/>
    <w:rsid w:val="00F043EF"/>
    <w:rsid w:val="00F05B25"/>
    <w:rsid w:val="00F06540"/>
    <w:rsid w:val="00F06611"/>
    <w:rsid w:val="00F06614"/>
    <w:rsid w:val="00F069B5"/>
    <w:rsid w:val="00F06AF5"/>
    <w:rsid w:val="00F06BF2"/>
    <w:rsid w:val="00F06CB1"/>
    <w:rsid w:val="00F06FB0"/>
    <w:rsid w:val="00F07435"/>
    <w:rsid w:val="00F0790D"/>
    <w:rsid w:val="00F07965"/>
    <w:rsid w:val="00F07D18"/>
    <w:rsid w:val="00F1002D"/>
    <w:rsid w:val="00F1015D"/>
    <w:rsid w:val="00F102B3"/>
    <w:rsid w:val="00F11160"/>
    <w:rsid w:val="00F11757"/>
    <w:rsid w:val="00F1197D"/>
    <w:rsid w:val="00F11AFA"/>
    <w:rsid w:val="00F11D92"/>
    <w:rsid w:val="00F1249D"/>
    <w:rsid w:val="00F1266A"/>
    <w:rsid w:val="00F126EC"/>
    <w:rsid w:val="00F12D59"/>
    <w:rsid w:val="00F13263"/>
    <w:rsid w:val="00F134D8"/>
    <w:rsid w:val="00F135C6"/>
    <w:rsid w:val="00F136DA"/>
    <w:rsid w:val="00F13779"/>
    <w:rsid w:val="00F140D8"/>
    <w:rsid w:val="00F150A8"/>
    <w:rsid w:val="00F153B4"/>
    <w:rsid w:val="00F15D20"/>
    <w:rsid w:val="00F15F0B"/>
    <w:rsid w:val="00F16229"/>
    <w:rsid w:val="00F1672B"/>
    <w:rsid w:val="00F16866"/>
    <w:rsid w:val="00F16898"/>
    <w:rsid w:val="00F16F57"/>
    <w:rsid w:val="00F1772A"/>
    <w:rsid w:val="00F208C5"/>
    <w:rsid w:val="00F20973"/>
    <w:rsid w:val="00F21210"/>
    <w:rsid w:val="00F21BAD"/>
    <w:rsid w:val="00F22125"/>
    <w:rsid w:val="00F22285"/>
    <w:rsid w:val="00F227E3"/>
    <w:rsid w:val="00F22893"/>
    <w:rsid w:val="00F22B16"/>
    <w:rsid w:val="00F23038"/>
    <w:rsid w:val="00F23477"/>
    <w:rsid w:val="00F24215"/>
    <w:rsid w:val="00F2460A"/>
    <w:rsid w:val="00F259FF"/>
    <w:rsid w:val="00F25C76"/>
    <w:rsid w:val="00F25DA0"/>
    <w:rsid w:val="00F2669B"/>
    <w:rsid w:val="00F2748B"/>
    <w:rsid w:val="00F27847"/>
    <w:rsid w:val="00F27BDE"/>
    <w:rsid w:val="00F27C27"/>
    <w:rsid w:val="00F3004E"/>
    <w:rsid w:val="00F3026F"/>
    <w:rsid w:val="00F30723"/>
    <w:rsid w:val="00F30DE0"/>
    <w:rsid w:val="00F3101B"/>
    <w:rsid w:val="00F31086"/>
    <w:rsid w:val="00F31595"/>
    <w:rsid w:val="00F327F4"/>
    <w:rsid w:val="00F32D1A"/>
    <w:rsid w:val="00F32EBA"/>
    <w:rsid w:val="00F332EB"/>
    <w:rsid w:val="00F33420"/>
    <w:rsid w:val="00F33BEA"/>
    <w:rsid w:val="00F34AB2"/>
    <w:rsid w:val="00F3559C"/>
    <w:rsid w:val="00F35D89"/>
    <w:rsid w:val="00F366F9"/>
    <w:rsid w:val="00F375A6"/>
    <w:rsid w:val="00F376C7"/>
    <w:rsid w:val="00F37AC0"/>
    <w:rsid w:val="00F37B80"/>
    <w:rsid w:val="00F4096F"/>
    <w:rsid w:val="00F40A28"/>
    <w:rsid w:val="00F40B06"/>
    <w:rsid w:val="00F40DDE"/>
    <w:rsid w:val="00F40F2A"/>
    <w:rsid w:val="00F41656"/>
    <w:rsid w:val="00F417C1"/>
    <w:rsid w:val="00F417C3"/>
    <w:rsid w:val="00F41C07"/>
    <w:rsid w:val="00F42693"/>
    <w:rsid w:val="00F42C8F"/>
    <w:rsid w:val="00F42EEB"/>
    <w:rsid w:val="00F432A8"/>
    <w:rsid w:val="00F44832"/>
    <w:rsid w:val="00F44BF3"/>
    <w:rsid w:val="00F44E95"/>
    <w:rsid w:val="00F453C2"/>
    <w:rsid w:val="00F45739"/>
    <w:rsid w:val="00F45893"/>
    <w:rsid w:val="00F45A07"/>
    <w:rsid w:val="00F45A2E"/>
    <w:rsid w:val="00F46272"/>
    <w:rsid w:val="00F4637E"/>
    <w:rsid w:val="00F463AB"/>
    <w:rsid w:val="00F4699C"/>
    <w:rsid w:val="00F46B92"/>
    <w:rsid w:val="00F46CCD"/>
    <w:rsid w:val="00F46CD2"/>
    <w:rsid w:val="00F47A4E"/>
    <w:rsid w:val="00F507C4"/>
    <w:rsid w:val="00F5098E"/>
    <w:rsid w:val="00F51A9C"/>
    <w:rsid w:val="00F51D1C"/>
    <w:rsid w:val="00F52481"/>
    <w:rsid w:val="00F524B0"/>
    <w:rsid w:val="00F52594"/>
    <w:rsid w:val="00F5266B"/>
    <w:rsid w:val="00F52F26"/>
    <w:rsid w:val="00F54A81"/>
    <w:rsid w:val="00F550C4"/>
    <w:rsid w:val="00F5517E"/>
    <w:rsid w:val="00F5533B"/>
    <w:rsid w:val="00F558CF"/>
    <w:rsid w:val="00F57959"/>
    <w:rsid w:val="00F5799F"/>
    <w:rsid w:val="00F60157"/>
    <w:rsid w:val="00F601EF"/>
    <w:rsid w:val="00F603EE"/>
    <w:rsid w:val="00F60639"/>
    <w:rsid w:val="00F6154C"/>
    <w:rsid w:val="00F62101"/>
    <w:rsid w:val="00F621CE"/>
    <w:rsid w:val="00F6266E"/>
    <w:rsid w:val="00F628FF"/>
    <w:rsid w:val="00F62B4F"/>
    <w:rsid w:val="00F62E6A"/>
    <w:rsid w:val="00F63268"/>
    <w:rsid w:val="00F63B33"/>
    <w:rsid w:val="00F641A8"/>
    <w:rsid w:val="00F6452F"/>
    <w:rsid w:val="00F64BE2"/>
    <w:rsid w:val="00F64E75"/>
    <w:rsid w:val="00F65987"/>
    <w:rsid w:val="00F66267"/>
    <w:rsid w:val="00F6675D"/>
    <w:rsid w:val="00F67CE9"/>
    <w:rsid w:val="00F67D8C"/>
    <w:rsid w:val="00F70618"/>
    <w:rsid w:val="00F70C1A"/>
    <w:rsid w:val="00F70DE1"/>
    <w:rsid w:val="00F70E0C"/>
    <w:rsid w:val="00F7273A"/>
    <w:rsid w:val="00F735B7"/>
    <w:rsid w:val="00F744FF"/>
    <w:rsid w:val="00F746F0"/>
    <w:rsid w:val="00F7573D"/>
    <w:rsid w:val="00F75760"/>
    <w:rsid w:val="00F759C3"/>
    <w:rsid w:val="00F76555"/>
    <w:rsid w:val="00F7698F"/>
    <w:rsid w:val="00F76D71"/>
    <w:rsid w:val="00F76F98"/>
    <w:rsid w:val="00F773C4"/>
    <w:rsid w:val="00F77449"/>
    <w:rsid w:val="00F80671"/>
    <w:rsid w:val="00F80C5D"/>
    <w:rsid w:val="00F81234"/>
    <w:rsid w:val="00F82C28"/>
    <w:rsid w:val="00F834A4"/>
    <w:rsid w:val="00F85156"/>
    <w:rsid w:val="00F8564E"/>
    <w:rsid w:val="00F85A93"/>
    <w:rsid w:val="00F86534"/>
    <w:rsid w:val="00F865D2"/>
    <w:rsid w:val="00F8672F"/>
    <w:rsid w:val="00F86C87"/>
    <w:rsid w:val="00F8779B"/>
    <w:rsid w:val="00F9001D"/>
    <w:rsid w:val="00F900E4"/>
    <w:rsid w:val="00F905EE"/>
    <w:rsid w:val="00F9072D"/>
    <w:rsid w:val="00F90D62"/>
    <w:rsid w:val="00F90FEB"/>
    <w:rsid w:val="00F91B44"/>
    <w:rsid w:val="00F91DE6"/>
    <w:rsid w:val="00F91E15"/>
    <w:rsid w:val="00F91E51"/>
    <w:rsid w:val="00F9201E"/>
    <w:rsid w:val="00F92C8E"/>
    <w:rsid w:val="00F93084"/>
    <w:rsid w:val="00F930F1"/>
    <w:rsid w:val="00F93D43"/>
    <w:rsid w:val="00F93ED7"/>
    <w:rsid w:val="00F94348"/>
    <w:rsid w:val="00F95A05"/>
    <w:rsid w:val="00F95CB2"/>
    <w:rsid w:val="00F95D9D"/>
    <w:rsid w:val="00F96566"/>
    <w:rsid w:val="00F968BE"/>
    <w:rsid w:val="00F973A8"/>
    <w:rsid w:val="00FA080D"/>
    <w:rsid w:val="00FA0883"/>
    <w:rsid w:val="00FA2B76"/>
    <w:rsid w:val="00FA2F57"/>
    <w:rsid w:val="00FA322D"/>
    <w:rsid w:val="00FA3770"/>
    <w:rsid w:val="00FA3EA0"/>
    <w:rsid w:val="00FA3F63"/>
    <w:rsid w:val="00FA49B6"/>
    <w:rsid w:val="00FA52B1"/>
    <w:rsid w:val="00FA5DD2"/>
    <w:rsid w:val="00FA635F"/>
    <w:rsid w:val="00FA76A1"/>
    <w:rsid w:val="00FA76D9"/>
    <w:rsid w:val="00FA78A4"/>
    <w:rsid w:val="00FA78FF"/>
    <w:rsid w:val="00FB02B0"/>
    <w:rsid w:val="00FB10D7"/>
    <w:rsid w:val="00FB12E1"/>
    <w:rsid w:val="00FB223B"/>
    <w:rsid w:val="00FB26BE"/>
    <w:rsid w:val="00FB2CA9"/>
    <w:rsid w:val="00FB3B5D"/>
    <w:rsid w:val="00FB4036"/>
    <w:rsid w:val="00FB4137"/>
    <w:rsid w:val="00FB47F2"/>
    <w:rsid w:val="00FB5207"/>
    <w:rsid w:val="00FB587F"/>
    <w:rsid w:val="00FB5EB5"/>
    <w:rsid w:val="00FB6967"/>
    <w:rsid w:val="00FB7371"/>
    <w:rsid w:val="00FB7868"/>
    <w:rsid w:val="00FB798C"/>
    <w:rsid w:val="00FC0A3C"/>
    <w:rsid w:val="00FC0D65"/>
    <w:rsid w:val="00FC0FDA"/>
    <w:rsid w:val="00FC1B1C"/>
    <w:rsid w:val="00FC3280"/>
    <w:rsid w:val="00FC3758"/>
    <w:rsid w:val="00FC3D73"/>
    <w:rsid w:val="00FC4DC8"/>
    <w:rsid w:val="00FC55A5"/>
    <w:rsid w:val="00FC7729"/>
    <w:rsid w:val="00FC78B3"/>
    <w:rsid w:val="00FC7A46"/>
    <w:rsid w:val="00FD00B4"/>
    <w:rsid w:val="00FD078D"/>
    <w:rsid w:val="00FD1271"/>
    <w:rsid w:val="00FD16EF"/>
    <w:rsid w:val="00FD17AC"/>
    <w:rsid w:val="00FD1962"/>
    <w:rsid w:val="00FD21FE"/>
    <w:rsid w:val="00FD31C3"/>
    <w:rsid w:val="00FD3315"/>
    <w:rsid w:val="00FD33EB"/>
    <w:rsid w:val="00FD34A2"/>
    <w:rsid w:val="00FD419C"/>
    <w:rsid w:val="00FD4596"/>
    <w:rsid w:val="00FD473F"/>
    <w:rsid w:val="00FD4807"/>
    <w:rsid w:val="00FD4D9D"/>
    <w:rsid w:val="00FD4DCF"/>
    <w:rsid w:val="00FD5694"/>
    <w:rsid w:val="00FD645F"/>
    <w:rsid w:val="00FD7B80"/>
    <w:rsid w:val="00FE0598"/>
    <w:rsid w:val="00FE0AB5"/>
    <w:rsid w:val="00FE0E4C"/>
    <w:rsid w:val="00FE1CE2"/>
    <w:rsid w:val="00FE2024"/>
    <w:rsid w:val="00FE2DE4"/>
    <w:rsid w:val="00FE2E2B"/>
    <w:rsid w:val="00FE3248"/>
    <w:rsid w:val="00FE47F5"/>
    <w:rsid w:val="00FE4C93"/>
    <w:rsid w:val="00FE4CA9"/>
    <w:rsid w:val="00FE4FAB"/>
    <w:rsid w:val="00FE653C"/>
    <w:rsid w:val="00FE65B0"/>
    <w:rsid w:val="00FE69A2"/>
    <w:rsid w:val="00FE7CDA"/>
    <w:rsid w:val="00FF004D"/>
    <w:rsid w:val="00FF10B9"/>
    <w:rsid w:val="00FF21AB"/>
    <w:rsid w:val="00FF23AE"/>
    <w:rsid w:val="00FF2756"/>
    <w:rsid w:val="00FF27EC"/>
    <w:rsid w:val="00FF29F3"/>
    <w:rsid w:val="00FF2AFE"/>
    <w:rsid w:val="00FF2E90"/>
    <w:rsid w:val="00FF30CE"/>
    <w:rsid w:val="00FF318F"/>
    <w:rsid w:val="00FF37E6"/>
    <w:rsid w:val="00FF382C"/>
    <w:rsid w:val="00FF38E4"/>
    <w:rsid w:val="00FF3A55"/>
    <w:rsid w:val="00FF3AF4"/>
    <w:rsid w:val="00FF3E79"/>
    <w:rsid w:val="00FF42ED"/>
    <w:rsid w:val="00FF4912"/>
    <w:rsid w:val="00FF503A"/>
    <w:rsid w:val="00FF60D7"/>
    <w:rsid w:val="00FF614C"/>
    <w:rsid w:val="00FF615D"/>
    <w:rsid w:val="00FF62E4"/>
    <w:rsid w:val="00FF69ED"/>
    <w:rsid w:val="00FF70C2"/>
    <w:rsid w:val="00FF731D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A7FEEB9"/>
  <w15:docId w15:val="{A9CA54FA-A7D1-42C1-B460-4C882C94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086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25A4"/>
    <w:pPr>
      <w:keepNext/>
      <w:jc w:val="center"/>
      <w:outlineLvl w:val="0"/>
    </w:pPr>
    <w:rPr>
      <w:b/>
      <w:bCs/>
      <w:sz w:val="36"/>
      <w:lang w:val="sr-Cyrl-CS"/>
    </w:rPr>
  </w:style>
  <w:style w:type="paragraph" w:styleId="Heading2">
    <w:name w:val="heading 2"/>
    <w:basedOn w:val="Normal"/>
    <w:next w:val="Normal"/>
    <w:uiPriority w:val="99"/>
    <w:qFormat/>
    <w:rsid w:val="000125A4"/>
    <w:pPr>
      <w:keepNext/>
      <w:jc w:val="center"/>
      <w:outlineLvl w:val="1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qFormat/>
    <w:rsid w:val="00477E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0125A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2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C6DC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C6DCD"/>
    <w:rPr>
      <w:sz w:val="24"/>
      <w:szCs w:val="24"/>
    </w:rPr>
  </w:style>
  <w:style w:type="character" w:styleId="PageNumber">
    <w:name w:val="page number"/>
    <w:basedOn w:val="DefaultParagraphFont"/>
    <w:rsid w:val="000125A4"/>
  </w:style>
  <w:style w:type="paragraph" w:styleId="BodyText">
    <w:name w:val="Body Text"/>
    <w:basedOn w:val="Normal"/>
    <w:link w:val="BodyTextChar"/>
    <w:rsid w:val="006E5E96"/>
    <w:pPr>
      <w:jc w:val="both"/>
    </w:pPr>
    <w:rPr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unhideWhenUsed/>
    <w:rsid w:val="002C6DC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6DCD"/>
    <w:rPr>
      <w:rFonts w:ascii="Tahoma" w:eastAsia="Calibri" w:hAnsi="Tahoma" w:cs="Tahoma"/>
      <w:sz w:val="16"/>
      <w:szCs w:val="16"/>
    </w:rPr>
  </w:style>
  <w:style w:type="paragraph" w:styleId="NoSpacing">
    <w:name w:val="No Spacing"/>
    <w:qFormat/>
    <w:rsid w:val="00DE4E26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6A28"/>
    <w:pPr>
      <w:ind w:left="720"/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rsid w:val="00C61CDF"/>
    <w:pPr>
      <w:tabs>
        <w:tab w:val="left" w:pos="720"/>
        <w:tab w:val="right" w:leader="dot" w:pos="9356"/>
      </w:tabs>
      <w:ind w:left="240"/>
    </w:pPr>
    <w:rPr>
      <w:lang w:val="en-GB"/>
    </w:rPr>
  </w:style>
  <w:style w:type="character" w:styleId="Hyperlink">
    <w:name w:val="Hyperlink"/>
    <w:uiPriority w:val="99"/>
    <w:rsid w:val="00CD06B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F07D18"/>
    <w:pPr>
      <w:tabs>
        <w:tab w:val="left" w:pos="540"/>
        <w:tab w:val="right" w:leader="dot" w:pos="9356"/>
      </w:tabs>
      <w:spacing w:line="360" w:lineRule="auto"/>
    </w:pPr>
    <w:rPr>
      <w:rFonts w:ascii="Calibri" w:hAnsi="Calibri"/>
      <w:noProof/>
      <w:sz w:val="22"/>
      <w:szCs w:val="22"/>
      <w:lang w:val="sr-Cyrl-BA"/>
    </w:rPr>
  </w:style>
  <w:style w:type="paragraph" w:styleId="TOC3">
    <w:name w:val="toc 3"/>
    <w:basedOn w:val="Normal"/>
    <w:next w:val="Normal"/>
    <w:autoRedefine/>
    <w:semiHidden/>
    <w:rsid w:val="00CD06BE"/>
    <w:pPr>
      <w:ind w:left="480"/>
    </w:pPr>
    <w:rPr>
      <w:lang w:val="en-GB"/>
    </w:rPr>
  </w:style>
  <w:style w:type="paragraph" w:styleId="Caption">
    <w:name w:val="caption"/>
    <w:basedOn w:val="Normal"/>
    <w:next w:val="Normal"/>
    <w:qFormat/>
    <w:rsid w:val="00041883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264B20"/>
    <w:rPr>
      <w:lang w:val="en-GB"/>
    </w:rPr>
  </w:style>
  <w:style w:type="paragraph" w:styleId="DocumentMap">
    <w:name w:val="Document Map"/>
    <w:basedOn w:val="Normal"/>
    <w:link w:val="DocumentMapChar"/>
    <w:rsid w:val="001378B6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1378B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322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2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3226A"/>
  </w:style>
  <w:style w:type="paragraph" w:styleId="CommentSubject">
    <w:name w:val="annotation subject"/>
    <w:basedOn w:val="CommentText"/>
    <w:next w:val="CommentText"/>
    <w:link w:val="CommentSubjectChar"/>
    <w:rsid w:val="0003226A"/>
    <w:rPr>
      <w:b/>
      <w:bCs/>
    </w:rPr>
  </w:style>
  <w:style w:type="character" w:customStyle="1" w:styleId="CommentSubjectChar">
    <w:name w:val="Comment Subject Char"/>
    <w:link w:val="CommentSubject"/>
    <w:rsid w:val="0003226A"/>
    <w:rPr>
      <w:b/>
      <w:bCs/>
    </w:rPr>
  </w:style>
  <w:style w:type="paragraph" w:customStyle="1" w:styleId="Default">
    <w:name w:val="Default"/>
    <w:uiPriority w:val="99"/>
    <w:rsid w:val="005C51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9"/>
    <w:locked/>
    <w:rsid w:val="00362910"/>
    <w:rPr>
      <w:b/>
      <w:bCs/>
      <w:sz w:val="36"/>
      <w:szCs w:val="24"/>
      <w:lang w:val="sr-Cyrl-CS" w:eastAsia="en-US" w:bidi="ar-SA"/>
    </w:rPr>
  </w:style>
  <w:style w:type="character" w:customStyle="1" w:styleId="BodyTextChar">
    <w:name w:val="Body Text Char"/>
    <w:link w:val="BodyText"/>
    <w:locked/>
    <w:rsid w:val="001534FA"/>
    <w:rPr>
      <w:sz w:val="28"/>
      <w:szCs w:val="24"/>
      <w:lang w:val="sr-Cyrl-CS"/>
    </w:rPr>
  </w:style>
  <w:style w:type="paragraph" w:customStyle="1" w:styleId="TextBody">
    <w:name w:val="Text Body"/>
    <w:basedOn w:val="Normal"/>
    <w:rsid w:val="00EB5C54"/>
    <w:pPr>
      <w:jc w:val="both"/>
    </w:pPr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37933-C92D-4E01-9177-61231498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9694</Words>
  <Characters>55258</Characters>
  <Application>Microsoft Office Word</Application>
  <DocSecurity>0</DocSecurity>
  <Lines>460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64823</CharactersWithSpaces>
  <SharedDoc>false</SharedDoc>
  <HLinks>
    <vt:vector size="60" baseType="variant"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_Toc58567618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_Toc58567617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_Toc58567616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_Toc58567615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_Toc58567614</vt:lpwstr>
      </vt:variant>
      <vt:variant>
        <vt:i4>1835062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_Toc58567613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_Toc58567612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_Toc58567611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_Toc58567610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_Toc58567609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Dragana Vasilić</dc:creator>
  <cp:lastModifiedBy>milana.petrovic@postesrpske.com</cp:lastModifiedBy>
  <cp:revision>5</cp:revision>
  <cp:lastPrinted>2023-12-27T10:37:00Z</cp:lastPrinted>
  <dcterms:created xsi:type="dcterms:W3CDTF">2023-12-27T09:37:00Z</dcterms:created>
  <dcterms:modified xsi:type="dcterms:W3CDTF">2023-12-27T10:59:00Z</dcterms:modified>
</cp:coreProperties>
</file>