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5FF28" w14:textId="77777777" w:rsidR="00252EE1" w:rsidRPr="00134F38" w:rsidRDefault="002730E5" w:rsidP="00C9309C">
      <w:pPr>
        <w:tabs>
          <w:tab w:val="left" w:pos="2160"/>
        </w:tabs>
        <w:jc w:val="both"/>
        <w:rPr>
          <w:rFonts w:ascii="Calibri" w:hAnsi="Calibri"/>
          <w:color w:val="000000" w:themeColor="text1"/>
          <w:lang w:val="sr-Cyrl-BA"/>
        </w:rPr>
      </w:pPr>
      <w:r w:rsidRPr="00134F38">
        <w:rPr>
          <w:noProof/>
          <w:color w:val="000000" w:themeColor="text1"/>
        </w:rPr>
        <mc:AlternateContent>
          <mc:Choice Requires="wpg">
            <w:drawing>
              <wp:anchor distT="0" distB="0" distL="114300" distR="114300" simplePos="0" relativeHeight="251659264" behindDoc="1" locked="0" layoutInCell="1" allowOverlap="1" wp14:anchorId="728C96E2" wp14:editId="1685606E">
                <wp:simplePos x="0" y="0"/>
                <wp:positionH relativeFrom="column">
                  <wp:posOffset>0</wp:posOffset>
                </wp:positionH>
                <wp:positionV relativeFrom="paragraph">
                  <wp:posOffset>110836</wp:posOffset>
                </wp:positionV>
                <wp:extent cx="4310380" cy="600075"/>
                <wp:effectExtent l="0" t="0" r="0" b="952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0380" cy="600075"/>
                          <a:chOff x="1800" y="1423"/>
                          <a:chExt cx="6788" cy="945"/>
                        </a:xfrm>
                      </wpg:grpSpPr>
                      <pic:pic xmlns:pic="http://schemas.openxmlformats.org/drawingml/2006/picture">
                        <pic:nvPicPr>
                          <pic:cNvPr id="2" name="Picture 3"/>
                          <pic:cNvPicPr>
                            <a:picLocks noChangeAspect="1" noChangeArrowheads="1"/>
                          </pic:cNvPicPr>
                        </pic:nvPicPr>
                        <pic:blipFill>
                          <a:blip r:embed="rId8"/>
                          <a:srcRect/>
                          <a:stretch>
                            <a:fillRect/>
                          </a:stretch>
                        </pic:blipFill>
                        <pic:spPr bwMode="auto">
                          <a:xfrm>
                            <a:off x="1800" y="1423"/>
                            <a:ext cx="1515" cy="945"/>
                          </a:xfrm>
                          <a:prstGeom prst="rect">
                            <a:avLst/>
                          </a:prstGeom>
                          <a:noFill/>
                        </pic:spPr>
                      </pic:pic>
                      <wps:wsp>
                        <wps:cNvPr id="3" name="Text Box 4"/>
                        <wps:cNvSpPr txBox="1">
                          <a:spLocks noChangeArrowheads="1"/>
                        </wps:cNvSpPr>
                        <wps:spPr bwMode="auto">
                          <a:xfrm>
                            <a:off x="3405" y="1479"/>
                            <a:ext cx="5183" cy="828"/>
                          </a:xfrm>
                          <a:prstGeom prst="rect">
                            <a:avLst/>
                          </a:prstGeom>
                          <a:solidFill>
                            <a:srgbClr val="FFFFFF"/>
                          </a:solidFill>
                          <a:ln>
                            <a:noFill/>
                          </a:ln>
                        </wps:spPr>
                        <wps:txbx>
                          <w:txbxContent>
                            <w:p w14:paraId="2547AC22" w14:textId="77777777" w:rsidR="00283AC2" w:rsidRPr="00C9309C" w:rsidRDefault="00283AC2"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14:paraId="49A35EFB" w14:textId="77777777" w:rsidR="00283AC2" w:rsidRPr="00C9309C" w:rsidRDefault="00283AC2"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28C96E2" id="Group 2" o:spid="_x0000_s1026" style="position:absolute;left:0;text-align:left;margin-left:0;margin-top:8.75pt;width:339.4pt;height:47.25pt;z-index:-251657216" coordorigin="1800,1423" coordsize="6788,9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800;top:1423;width:1515;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4" o:spid="_x0000_s1028" type="#_x0000_t202" style="position:absolute;left:3405;top:1479;width:5183;height:8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" stroked="f">
                  <v:textbox style="mso-fit-shape-to-text:t">
                    <w:txbxContent>
                      <w:p w14:paraId="2547AC22" w14:textId="77777777" w:rsidR="00283AC2" w:rsidRPr="00C9309C" w:rsidRDefault="00283AC2" w:rsidP="00C9309C">
                        <w:pPr>
                          <w:rPr>
                            <w:rFonts w:ascii="Calibri" w:hAnsi="Calibri"/>
                            <w:b/>
                            <w:sz w:val="28"/>
                            <w:szCs w:val="28"/>
                            <w:lang w:val="sr-Cyrl-CS"/>
                          </w:rPr>
                        </w:pPr>
                        <w:r w:rsidRPr="00C9309C">
                          <w:rPr>
                            <w:rFonts w:ascii="Calibri" w:hAnsi="Calibri"/>
                            <w:b/>
                            <w:sz w:val="28"/>
                            <w:szCs w:val="28"/>
                            <w:lang w:val="sr-Cyrl-CS"/>
                          </w:rPr>
                          <w:t>ПРЕДУЗЕЋЕ ЗА ПОШТАНСКИ САОБРАЋАЈ</w:t>
                        </w:r>
                      </w:p>
                      <w:p w14:paraId="49A35EFB" w14:textId="77777777" w:rsidR="00283AC2" w:rsidRPr="00C9309C" w:rsidRDefault="00283AC2" w:rsidP="00C9309C">
                        <w:pPr>
                          <w:rPr>
                            <w:rFonts w:ascii="Calibri" w:hAnsi="Calibri"/>
                            <w:b/>
                            <w:sz w:val="28"/>
                            <w:szCs w:val="28"/>
                            <w:lang w:val="sr-Cyrl-CS"/>
                          </w:rPr>
                        </w:pPr>
                        <w:r w:rsidRPr="00C9309C">
                          <w:rPr>
                            <w:rFonts w:ascii="Calibri" w:hAnsi="Calibri"/>
                            <w:b/>
                            <w:sz w:val="28"/>
                            <w:szCs w:val="28"/>
                            <w:lang w:val="sr-Cyrl-CS"/>
                          </w:rPr>
                          <w:t>РЕПУБЛИКЕ СРПСКЕ А.Д. БАЊА</w:t>
                        </w:r>
                        <w:r>
                          <w:rPr>
                            <w:rFonts w:ascii="Calibri" w:hAnsi="Calibri"/>
                            <w:b/>
                            <w:sz w:val="28"/>
                            <w:szCs w:val="28"/>
                            <w:lang w:val="sr-Latn-BA"/>
                          </w:rPr>
                          <w:t xml:space="preserve"> </w:t>
                        </w:r>
                        <w:r w:rsidRPr="00C9309C">
                          <w:rPr>
                            <w:rFonts w:ascii="Calibri" w:hAnsi="Calibri"/>
                            <w:b/>
                            <w:sz w:val="28"/>
                            <w:szCs w:val="28"/>
                            <w:lang w:val="sr-Cyrl-CS"/>
                          </w:rPr>
                          <w:t>ЛУКА</w:t>
                        </w:r>
                      </w:p>
                    </w:txbxContent>
                  </v:textbox>
                </v:shape>
              </v:group>
            </w:pict>
          </mc:Fallback>
        </mc:AlternateContent>
      </w:r>
    </w:p>
    <w:p w14:paraId="784A59CD" w14:textId="77777777" w:rsidR="00252EE1" w:rsidRPr="00134F38" w:rsidRDefault="00252EE1" w:rsidP="00C9309C">
      <w:pPr>
        <w:rPr>
          <w:rFonts w:ascii="Calibri" w:hAnsi="Calibri"/>
          <w:color w:val="000000" w:themeColor="text1"/>
          <w:lang w:val="sr-Cyrl-CS"/>
        </w:rPr>
      </w:pPr>
    </w:p>
    <w:p w14:paraId="5763F71F" w14:textId="77777777" w:rsidR="00252EE1" w:rsidRPr="00134F38" w:rsidRDefault="00252EE1" w:rsidP="00C9309C">
      <w:pPr>
        <w:rPr>
          <w:rFonts w:ascii="Calibri" w:hAnsi="Calibri"/>
          <w:color w:val="000000" w:themeColor="text1"/>
          <w:lang w:val="sr-Cyrl-CS"/>
        </w:rPr>
      </w:pPr>
    </w:p>
    <w:p w14:paraId="310C49FD" w14:textId="77777777" w:rsidR="00252EE1" w:rsidRPr="00134F38" w:rsidRDefault="00252EE1" w:rsidP="00C9309C">
      <w:pPr>
        <w:rPr>
          <w:rFonts w:ascii="Calibri" w:hAnsi="Calibri"/>
          <w:color w:val="000000" w:themeColor="text1"/>
          <w:lang w:val="sr-Cyrl-CS"/>
        </w:rPr>
      </w:pPr>
    </w:p>
    <w:p w14:paraId="3F7F2DB3" w14:textId="77777777" w:rsidR="00252EE1" w:rsidRPr="00134F38" w:rsidRDefault="00252EE1" w:rsidP="00C9309C">
      <w:pPr>
        <w:rPr>
          <w:rFonts w:ascii="Calibri" w:hAnsi="Calibri"/>
          <w:color w:val="000000" w:themeColor="text1"/>
          <w:lang w:val="sr-Cyrl-CS"/>
        </w:rPr>
      </w:pPr>
    </w:p>
    <w:p w14:paraId="0D090E1D" w14:textId="77777777" w:rsidR="00A87A36" w:rsidRPr="00134F38" w:rsidRDefault="00A87A36" w:rsidP="00C9309C">
      <w:pPr>
        <w:rPr>
          <w:rFonts w:ascii="Calibri" w:hAnsi="Calibri"/>
          <w:color w:val="000000" w:themeColor="text1"/>
          <w:lang w:val="sr-Cyrl-CS"/>
        </w:rPr>
      </w:pPr>
    </w:p>
    <w:p w14:paraId="2F6F1919" w14:textId="77777777" w:rsidR="008D2DD8" w:rsidRPr="00134F38" w:rsidRDefault="008D2DD8" w:rsidP="00005B96">
      <w:pPr>
        <w:rPr>
          <w:rFonts w:ascii="Calibri" w:hAnsi="Calibri"/>
          <w:color w:val="000000" w:themeColor="text1"/>
          <w:lang w:val="sr-Latn-BA"/>
        </w:rPr>
      </w:pPr>
    </w:p>
    <w:p w14:paraId="54228E27" w14:textId="77777777" w:rsidR="00252EE1" w:rsidRPr="00134F38" w:rsidRDefault="00441D29" w:rsidP="00005B96">
      <w:pPr>
        <w:rPr>
          <w:rFonts w:ascii="Calibri" w:hAnsi="Calibri"/>
          <w:color w:val="000000" w:themeColor="text1"/>
        </w:rPr>
      </w:pPr>
      <w:r w:rsidRPr="00134F38">
        <w:rPr>
          <w:rFonts w:ascii="Calibri" w:hAnsi="Calibri"/>
          <w:color w:val="000000" w:themeColor="text1"/>
          <w:lang w:val="bs-Cyrl-BA"/>
        </w:rPr>
        <w:tab/>
      </w:r>
      <w:r w:rsidRPr="00134F38">
        <w:rPr>
          <w:rFonts w:ascii="Calibri" w:hAnsi="Calibri"/>
          <w:color w:val="000000" w:themeColor="text1"/>
          <w:lang w:val="bs-Cyrl-BA"/>
        </w:rPr>
        <w:tab/>
      </w:r>
      <w:r w:rsidRPr="00134F38">
        <w:rPr>
          <w:rFonts w:ascii="Calibri" w:hAnsi="Calibri"/>
          <w:color w:val="000000" w:themeColor="text1"/>
          <w:lang w:val="bs-Cyrl-BA"/>
        </w:rPr>
        <w:tab/>
      </w:r>
      <w:r w:rsidRPr="00134F38">
        <w:rPr>
          <w:rFonts w:ascii="Calibri" w:hAnsi="Calibri"/>
          <w:color w:val="000000" w:themeColor="text1"/>
          <w:lang w:val="bs-Cyrl-BA"/>
        </w:rPr>
        <w:tab/>
      </w:r>
      <w:r w:rsidRPr="00134F38">
        <w:rPr>
          <w:rFonts w:ascii="Calibri" w:hAnsi="Calibri"/>
          <w:color w:val="000000" w:themeColor="text1"/>
          <w:lang w:val="bs-Cyrl-BA"/>
        </w:rPr>
        <w:tab/>
      </w:r>
      <w:r w:rsidRPr="00134F38">
        <w:rPr>
          <w:rFonts w:ascii="Calibri" w:hAnsi="Calibri"/>
          <w:color w:val="000000" w:themeColor="text1"/>
          <w:lang w:val="bs-Cyrl-BA"/>
        </w:rPr>
        <w:tab/>
      </w:r>
      <w:r w:rsidRPr="00134F38">
        <w:rPr>
          <w:rFonts w:ascii="Calibri" w:hAnsi="Calibri"/>
          <w:color w:val="000000" w:themeColor="text1"/>
          <w:lang w:val="bs-Cyrl-BA"/>
        </w:rPr>
        <w:tab/>
      </w:r>
    </w:p>
    <w:p w14:paraId="4CB43F3D" w14:textId="77777777" w:rsidR="00005B96" w:rsidRPr="00134F38" w:rsidRDefault="00005B96" w:rsidP="00005B96">
      <w:pPr>
        <w:rPr>
          <w:rFonts w:ascii="Calibri" w:hAnsi="Calibri"/>
          <w:color w:val="000000" w:themeColor="text1"/>
        </w:rPr>
      </w:pPr>
    </w:p>
    <w:p w14:paraId="39EAF588" w14:textId="77777777" w:rsidR="00005B96" w:rsidRPr="00134F38" w:rsidRDefault="00005B96" w:rsidP="00005B96">
      <w:pPr>
        <w:rPr>
          <w:rFonts w:ascii="Calibri" w:hAnsi="Calibri"/>
          <w:color w:val="000000" w:themeColor="text1"/>
        </w:rPr>
      </w:pPr>
    </w:p>
    <w:p w14:paraId="05DA2B3E" w14:textId="77777777" w:rsidR="00252EE1" w:rsidRPr="00134F38" w:rsidRDefault="00252EE1" w:rsidP="002B18FD">
      <w:pPr>
        <w:rPr>
          <w:rFonts w:ascii="Calibri" w:hAnsi="Calibri"/>
          <w:color w:val="000000" w:themeColor="text1"/>
          <w:lang w:val="bs-Cyrl-BA"/>
        </w:rPr>
      </w:pPr>
    </w:p>
    <w:p w14:paraId="1DB98BEB" w14:textId="77777777" w:rsidR="00252EE1" w:rsidRPr="00134F38" w:rsidRDefault="00252EE1" w:rsidP="002B18FD">
      <w:pPr>
        <w:rPr>
          <w:rFonts w:ascii="Calibri" w:hAnsi="Calibri"/>
          <w:color w:val="000000" w:themeColor="text1"/>
          <w:lang w:val="bs-Cyrl-BA"/>
        </w:rPr>
      </w:pPr>
    </w:p>
    <w:p w14:paraId="72397828" w14:textId="77777777" w:rsidR="00252EE1" w:rsidRPr="00134F38" w:rsidRDefault="00252EE1" w:rsidP="002B18FD">
      <w:pPr>
        <w:rPr>
          <w:rFonts w:ascii="Calibri" w:hAnsi="Calibri"/>
          <w:color w:val="000000" w:themeColor="text1"/>
          <w:lang w:val="sr-Latn-BA"/>
        </w:rPr>
      </w:pPr>
    </w:p>
    <w:p w14:paraId="21C382CE" w14:textId="77777777" w:rsidR="00252EE1" w:rsidRPr="00134F38" w:rsidRDefault="00252EE1" w:rsidP="00C9309C">
      <w:pPr>
        <w:rPr>
          <w:rFonts w:ascii="Calibri" w:hAnsi="Calibri"/>
          <w:color w:val="000000" w:themeColor="text1"/>
          <w:lang w:val="ru-RU"/>
        </w:rPr>
      </w:pPr>
    </w:p>
    <w:p w14:paraId="647DDE71" w14:textId="77777777" w:rsidR="00252EE1" w:rsidRPr="00134F38" w:rsidRDefault="00252EE1" w:rsidP="00C9309C">
      <w:pPr>
        <w:rPr>
          <w:rFonts w:ascii="Calibri" w:hAnsi="Calibri"/>
          <w:color w:val="000000" w:themeColor="text1"/>
          <w:lang w:val="ru-RU"/>
        </w:rPr>
      </w:pPr>
    </w:p>
    <w:p w14:paraId="4BCB8B70" w14:textId="77777777" w:rsidR="00252EE1" w:rsidRPr="00134F38" w:rsidRDefault="00252EE1" w:rsidP="00C9309C">
      <w:pPr>
        <w:rPr>
          <w:rFonts w:ascii="Calibri" w:hAnsi="Calibri"/>
          <w:color w:val="000000" w:themeColor="text1"/>
          <w:lang w:val="ru-RU"/>
        </w:rPr>
      </w:pPr>
    </w:p>
    <w:p w14:paraId="5AB1213A" w14:textId="77777777" w:rsidR="00252EE1" w:rsidRPr="00134F38" w:rsidRDefault="00252EE1" w:rsidP="00C9309C">
      <w:pPr>
        <w:rPr>
          <w:rFonts w:ascii="Calibri" w:hAnsi="Calibri"/>
          <w:color w:val="000000" w:themeColor="text1"/>
          <w:lang w:val="ru-RU"/>
        </w:rPr>
      </w:pPr>
    </w:p>
    <w:p w14:paraId="58548A3B" w14:textId="77777777" w:rsidR="00252EE1" w:rsidRPr="00134F38" w:rsidRDefault="00252EE1" w:rsidP="00C9309C">
      <w:pPr>
        <w:rPr>
          <w:rFonts w:ascii="Calibri" w:hAnsi="Calibri"/>
          <w:color w:val="000000" w:themeColor="text1"/>
          <w:lang w:val="ru-RU"/>
        </w:rPr>
      </w:pPr>
    </w:p>
    <w:p w14:paraId="3E47E34F" w14:textId="77777777" w:rsidR="00252EE1" w:rsidRPr="00134F38" w:rsidRDefault="00252EE1" w:rsidP="00C9309C">
      <w:pPr>
        <w:rPr>
          <w:rFonts w:ascii="Calibri" w:hAnsi="Calibri"/>
          <w:color w:val="000000" w:themeColor="text1"/>
          <w:lang w:val="ru-RU"/>
        </w:rPr>
      </w:pPr>
    </w:p>
    <w:p w14:paraId="66E81A6C" w14:textId="77777777" w:rsidR="00252EE1" w:rsidRPr="00134F38" w:rsidRDefault="00252EE1" w:rsidP="00C9309C">
      <w:pPr>
        <w:rPr>
          <w:rFonts w:ascii="Calibri" w:hAnsi="Calibri"/>
          <w:color w:val="000000" w:themeColor="text1"/>
          <w:lang w:val="ru-RU"/>
        </w:rPr>
      </w:pPr>
    </w:p>
    <w:p w14:paraId="714AA16F" w14:textId="77777777" w:rsidR="00252EE1" w:rsidRPr="00134F38" w:rsidRDefault="00252EE1" w:rsidP="00082928">
      <w:pPr>
        <w:jc w:val="center"/>
        <w:rPr>
          <w:rFonts w:ascii="Calibri" w:hAnsi="Calibri"/>
          <w:b/>
          <w:color w:val="000000" w:themeColor="text1"/>
          <w:sz w:val="28"/>
          <w:szCs w:val="28"/>
        </w:rPr>
      </w:pPr>
    </w:p>
    <w:p w14:paraId="5720175C" w14:textId="77777777" w:rsidR="00B765BA" w:rsidRPr="00134F38" w:rsidRDefault="00A742A0" w:rsidP="00B765BA">
      <w:pPr>
        <w:spacing w:line="360" w:lineRule="auto"/>
        <w:jc w:val="center"/>
        <w:rPr>
          <w:rFonts w:ascii="Calibri" w:hAnsi="Calibri"/>
          <w:b/>
          <w:color w:val="000000" w:themeColor="text1"/>
          <w:sz w:val="28"/>
          <w:szCs w:val="28"/>
          <w:lang w:val="sr-Cyrl-BA"/>
        </w:rPr>
      </w:pPr>
      <w:bookmarkStart w:id="0" w:name="_Toc470858491"/>
      <w:bookmarkStart w:id="1" w:name="_Toc471385958"/>
      <w:r w:rsidRPr="00134F38">
        <w:rPr>
          <w:rFonts w:ascii="Calibri" w:hAnsi="Calibri"/>
          <w:b/>
          <w:color w:val="000000" w:themeColor="text1"/>
          <w:sz w:val="28"/>
          <w:szCs w:val="28"/>
          <w:lang w:val="ru-RU"/>
        </w:rPr>
        <w:t>ПЛАН</w:t>
      </w:r>
      <w:r w:rsidR="00B765BA" w:rsidRPr="00134F38">
        <w:rPr>
          <w:rFonts w:ascii="Calibri" w:hAnsi="Calibri"/>
          <w:b/>
          <w:color w:val="000000" w:themeColor="text1"/>
          <w:sz w:val="28"/>
          <w:szCs w:val="28"/>
          <w:lang w:val="ru-RU"/>
        </w:rPr>
        <w:t xml:space="preserve"> РАДА И ПОСЛОВАЊА </w:t>
      </w:r>
    </w:p>
    <w:p w14:paraId="052CFDF7" w14:textId="13F88AB8" w:rsidR="00252EE1" w:rsidRPr="00134F38" w:rsidRDefault="00B765BA" w:rsidP="00B81FD6">
      <w:pPr>
        <w:spacing w:line="360" w:lineRule="auto"/>
        <w:jc w:val="center"/>
        <w:rPr>
          <w:rFonts w:ascii="Calibri" w:hAnsi="Calibri"/>
          <w:b/>
          <w:color w:val="000000" w:themeColor="text1"/>
          <w:sz w:val="28"/>
          <w:szCs w:val="28"/>
          <w:lang w:val="ru-RU"/>
        </w:rPr>
      </w:pPr>
      <w:r w:rsidRPr="00134F38">
        <w:rPr>
          <w:rFonts w:ascii="Calibri" w:hAnsi="Calibri"/>
          <w:b/>
          <w:color w:val="000000" w:themeColor="text1"/>
          <w:sz w:val="28"/>
          <w:szCs w:val="28"/>
          <w:lang w:val="ru-RU"/>
        </w:rPr>
        <w:t xml:space="preserve">СА </w:t>
      </w:r>
      <w:r w:rsidRPr="00134F38">
        <w:rPr>
          <w:rFonts w:ascii="Calibri" w:hAnsi="Calibri"/>
          <w:b/>
          <w:color w:val="000000" w:themeColor="text1"/>
          <w:sz w:val="28"/>
          <w:szCs w:val="28"/>
          <w:lang w:val="sr-Cyrl-BA"/>
        </w:rPr>
        <w:t>ПОСЛОВНОМ</w:t>
      </w:r>
      <w:r w:rsidR="00252EE1" w:rsidRPr="00134F38">
        <w:rPr>
          <w:rFonts w:ascii="Calibri" w:hAnsi="Calibri"/>
          <w:b/>
          <w:color w:val="000000" w:themeColor="text1"/>
          <w:sz w:val="28"/>
          <w:szCs w:val="28"/>
          <w:lang w:val="sr-Cyrl-BA"/>
        </w:rPr>
        <w:t xml:space="preserve"> ПОЛИТИК</w:t>
      </w:r>
      <w:r w:rsidRPr="00134F38">
        <w:rPr>
          <w:rFonts w:ascii="Calibri" w:hAnsi="Calibri"/>
          <w:b/>
          <w:color w:val="000000" w:themeColor="text1"/>
          <w:sz w:val="28"/>
          <w:szCs w:val="28"/>
          <w:lang w:val="sr-Cyrl-BA"/>
        </w:rPr>
        <w:t xml:space="preserve">ОМ </w:t>
      </w:r>
      <w:bookmarkEnd w:id="0"/>
      <w:bookmarkEnd w:id="1"/>
      <w:r w:rsidR="00252EE1" w:rsidRPr="00134F38">
        <w:rPr>
          <w:rFonts w:ascii="Calibri" w:hAnsi="Calibri"/>
          <w:b/>
          <w:color w:val="000000" w:themeColor="text1"/>
          <w:sz w:val="28"/>
          <w:szCs w:val="28"/>
          <w:lang w:val="ru-RU"/>
        </w:rPr>
        <w:t>ЗА 202</w:t>
      </w:r>
      <w:r w:rsidR="00E576C9" w:rsidRPr="00134F38">
        <w:rPr>
          <w:rFonts w:ascii="Calibri" w:hAnsi="Calibri"/>
          <w:b/>
          <w:color w:val="000000" w:themeColor="text1"/>
          <w:sz w:val="28"/>
          <w:szCs w:val="28"/>
          <w:lang w:val="ru-RU"/>
        </w:rPr>
        <w:t>4</w:t>
      </w:r>
      <w:r w:rsidR="00252EE1" w:rsidRPr="00134F38">
        <w:rPr>
          <w:rFonts w:ascii="Calibri" w:hAnsi="Calibri"/>
          <w:b/>
          <w:color w:val="000000" w:themeColor="text1"/>
          <w:sz w:val="28"/>
          <w:szCs w:val="28"/>
          <w:lang w:val="ru-RU"/>
        </w:rPr>
        <w:t>. ГОДИНУ</w:t>
      </w:r>
    </w:p>
    <w:p w14:paraId="2A17A288" w14:textId="77777777" w:rsidR="00252EE1" w:rsidRPr="00134F38" w:rsidRDefault="00252EE1" w:rsidP="001D12C1">
      <w:pPr>
        <w:spacing w:line="360" w:lineRule="auto"/>
        <w:jc w:val="center"/>
        <w:rPr>
          <w:rFonts w:ascii="Calibri" w:hAnsi="Calibri"/>
          <w:b/>
          <w:color w:val="000000" w:themeColor="text1"/>
          <w:sz w:val="28"/>
          <w:szCs w:val="28"/>
          <w:lang w:val="ru-RU"/>
        </w:rPr>
      </w:pPr>
    </w:p>
    <w:p w14:paraId="67C2FEEA" w14:textId="77777777" w:rsidR="00252EE1" w:rsidRPr="00134F38" w:rsidRDefault="00252EE1" w:rsidP="00C9309C">
      <w:pPr>
        <w:rPr>
          <w:rFonts w:ascii="Calibri" w:hAnsi="Calibri"/>
          <w:color w:val="000000" w:themeColor="text1"/>
          <w:sz w:val="32"/>
          <w:szCs w:val="32"/>
          <w:lang w:val="sr-Cyrl-CS"/>
        </w:rPr>
      </w:pPr>
    </w:p>
    <w:p w14:paraId="3EBA4A19" w14:textId="77777777" w:rsidR="00252EE1" w:rsidRPr="00134F38" w:rsidRDefault="00252EE1" w:rsidP="00C9309C">
      <w:pPr>
        <w:rPr>
          <w:rFonts w:ascii="Calibri" w:hAnsi="Calibri"/>
          <w:color w:val="000000" w:themeColor="text1"/>
          <w:lang w:val="sr-Cyrl-CS"/>
        </w:rPr>
      </w:pPr>
    </w:p>
    <w:p w14:paraId="0BB97AED" w14:textId="77777777" w:rsidR="00252EE1" w:rsidRPr="00134F38" w:rsidRDefault="00252EE1" w:rsidP="00677709">
      <w:pPr>
        <w:tabs>
          <w:tab w:val="left" w:pos="3330"/>
        </w:tabs>
        <w:jc w:val="center"/>
        <w:rPr>
          <w:rFonts w:ascii="Calibri" w:hAnsi="Calibri"/>
          <w:b/>
          <w:bCs/>
          <w:color w:val="000000" w:themeColor="text1"/>
          <w:sz w:val="28"/>
          <w:lang w:val="ru-RU"/>
        </w:rPr>
      </w:pPr>
    </w:p>
    <w:p w14:paraId="65AD8167" w14:textId="77777777" w:rsidR="00252EE1" w:rsidRPr="00134F38" w:rsidRDefault="00252EE1" w:rsidP="00C9309C">
      <w:pPr>
        <w:jc w:val="center"/>
        <w:rPr>
          <w:rFonts w:ascii="Calibri" w:hAnsi="Calibri"/>
          <w:b/>
          <w:bCs/>
          <w:color w:val="000000" w:themeColor="text1"/>
          <w:sz w:val="28"/>
          <w:lang w:val="ru-RU"/>
        </w:rPr>
      </w:pPr>
    </w:p>
    <w:p w14:paraId="4C4A4C2C" w14:textId="77777777" w:rsidR="00252EE1" w:rsidRPr="00134F38" w:rsidRDefault="00252EE1" w:rsidP="00C9309C">
      <w:pPr>
        <w:jc w:val="center"/>
        <w:rPr>
          <w:rFonts w:ascii="Calibri" w:hAnsi="Calibri"/>
          <w:b/>
          <w:bCs/>
          <w:color w:val="000000" w:themeColor="text1"/>
          <w:sz w:val="28"/>
          <w:lang w:val="ru-RU"/>
        </w:rPr>
      </w:pPr>
    </w:p>
    <w:p w14:paraId="59590235" w14:textId="77777777" w:rsidR="00252EE1" w:rsidRPr="00134F38" w:rsidRDefault="00252EE1" w:rsidP="00C9309C">
      <w:pPr>
        <w:jc w:val="center"/>
        <w:rPr>
          <w:rFonts w:ascii="Calibri" w:hAnsi="Calibri"/>
          <w:b/>
          <w:bCs/>
          <w:color w:val="000000" w:themeColor="text1"/>
          <w:sz w:val="28"/>
          <w:lang w:val="ru-RU"/>
        </w:rPr>
      </w:pPr>
    </w:p>
    <w:p w14:paraId="46B69D5F" w14:textId="77777777" w:rsidR="00252EE1" w:rsidRPr="00134F38" w:rsidRDefault="00252EE1" w:rsidP="00C9309C">
      <w:pPr>
        <w:jc w:val="center"/>
        <w:rPr>
          <w:rFonts w:ascii="Calibri" w:hAnsi="Calibri"/>
          <w:b/>
          <w:bCs/>
          <w:color w:val="000000" w:themeColor="text1"/>
          <w:sz w:val="28"/>
          <w:lang w:val="ru-RU"/>
        </w:rPr>
      </w:pPr>
    </w:p>
    <w:p w14:paraId="66C0117D" w14:textId="77777777" w:rsidR="00252EE1" w:rsidRPr="00134F38" w:rsidRDefault="00252EE1" w:rsidP="00C9309C">
      <w:pPr>
        <w:jc w:val="center"/>
        <w:rPr>
          <w:rFonts w:ascii="Calibri" w:hAnsi="Calibri"/>
          <w:b/>
          <w:bCs/>
          <w:color w:val="000000" w:themeColor="text1"/>
          <w:sz w:val="28"/>
          <w:lang w:val="ru-RU"/>
        </w:rPr>
      </w:pPr>
    </w:p>
    <w:p w14:paraId="716BC94A" w14:textId="77777777" w:rsidR="00252EE1" w:rsidRPr="00134F38" w:rsidRDefault="00252EE1" w:rsidP="00C9309C">
      <w:pPr>
        <w:jc w:val="center"/>
        <w:rPr>
          <w:rFonts w:ascii="Calibri" w:hAnsi="Calibri"/>
          <w:b/>
          <w:bCs/>
          <w:color w:val="000000" w:themeColor="text1"/>
          <w:sz w:val="28"/>
          <w:lang w:val="ru-RU"/>
        </w:rPr>
      </w:pPr>
    </w:p>
    <w:p w14:paraId="4F1616C4" w14:textId="77777777" w:rsidR="00252EE1" w:rsidRPr="00134F38" w:rsidRDefault="00252EE1" w:rsidP="00C9309C">
      <w:pPr>
        <w:jc w:val="center"/>
        <w:rPr>
          <w:rFonts w:ascii="Calibri" w:hAnsi="Calibri"/>
          <w:b/>
          <w:bCs/>
          <w:color w:val="000000" w:themeColor="text1"/>
          <w:sz w:val="28"/>
          <w:lang w:val="ru-RU"/>
        </w:rPr>
      </w:pPr>
    </w:p>
    <w:p w14:paraId="1D7432D9" w14:textId="77777777" w:rsidR="00252EE1" w:rsidRPr="00134F38" w:rsidRDefault="00252EE1" w:rsidP="00C9309C">
      <w:pPr>
        <w:jc w:val="center"/>
        <w:rPr>
          <w:rFonts w:ascii="Calibri" w:hAnsi="Calibri"/>
          <w:b/>
          <w:bCs/>
          <w:color w:val="000000" w:themeColor="text1"/>
          <w:sz w:val="28"/>
          <w:lang w:val="ru-RU"/>
        </w:rPr>
      </w:pPr>
    </w:p>
    <w:p w14:paraId="0DCF79EA" w14:textId="77777777" w:rsidR="00252EE1" w:rsidRPr="00134F38" w:rsidRDefault="00252EE1" w:rsidP="00C9309C">
      <w:pPr>
        <w:jc w:val="center"/>
        <w:rPr>
          <w:rFonts w:ascii="Calibri" w:hAnsi="Calibri"/>
          <w:b/>
          <w:bCs/>
          <w:color w:val="000000" w:themeColor="text1"/>
          <w:sz w:val="28"/>
          <w:lang w:val="ru-RU"/>
        </w:rPr>
      </w:pPr>
    </w:p>
    <w:p w14:paraId="6B84B9A2" w14:textId="77777777" w:rsidR="00252EE1" w:rsidRPr="00134F38" w:rsidRDefault="00252EE1" w:rsidP="00C9309C">
      <w:pPr>
        <w:jc w:val="center"/>
        <w:rPr>
          <w:rFonts w:ascii="Calibri" w:hAnsi="Calibri"/>
          <w:b/>
          <w:bCs/>
          <w:color w:val="000000" w:themeColor="text1"/>
          <w:sz w:val="28"/>
          <w:lang w:val="ru-RU"/>
        </w:rPr>
      </w:pPr>
    </w:p>
    <w:p w14:paraId="5DD25B75" w14:textId="77777777" w:rsidR="00252EE1" w:rsidRPr="00134F38" w:rsidRDefault="00252EE1" w:rsidP="00C9309C">
      <w:pPr>
        <w:jc w:val="center"/>
        <w:rPr>
          <w:rFonts w:ascii="Calibri" w:hAnsi="Calibri"/>
          <w:b/>
          <w:bCs/>
          <w:color w:val="000000" w:themeColor="text1"/>
          <w:sz w:val="28"/>
          <w:lang w:val="ru-RU"/>
        </w:rPr>
      </w:pPr>
    </w:p>
    <w:p w14:paraId="6A0B8F03" w14:textId="77777777" w:rsidR="00252EE1" w:rsidRPr="00134F38" w:rsidRDefault="00252EE1" w:rsidP="00C9309C">
      <w:pPr>
        <w:jc w:val="center"/>
        <w:rPr>
          <w:rFonts w:ascii="Calibri" w:hAnsi="Calibri"/>
          <w:b/>
          <w:bCs/>
          <w:color w:val="000000" w:themeColor="text1"/>
          <w:sz w:val="28"/>
          <w:lang w:val="ru-RU"/>
        </w:rPr>
      </w:pPr>
    </w:p>
    <w:p w14:paraId="587A5B6D" w14:textId="77777777" w:rsidR="00252EE1" w:rsidRPr="00134F38" w:rsidRDefault="00252EE1" w:rsidP="00C9309C">
      <w:pPr>
        <w:jc w:val="center"/>
        <w:rPr>
          <w:rFonts w:ascii="Calibri" w:hAnsi="Calibri"/>
          <w:b/>
          <w:bCs/>
          <w:color w:val="000000" w:themeColor="text1"/>
          <w:sz w:val="28"/>
          <w:lang w:val="ru-RU"/>
        </w:rPr>
      </w:pPr>
    </w:p>
    <w:p w14:paraId="69124FAB" w14:textId="77777777" w:rsidR="00252EE1" w:rsidRPr="00134F38" w:rsidRDefault="00252EE1" w:rsidP="00C9309C">
      <w:pPr>
        <w:jc w:val="center"/>
        <w:rPr>
          <w:rFonts w:ascii="Calibri" w:hAnsi="Calibri"/>
          <w:b/>
          <w:bCs/>
          <w:color w:val="000000" w:themeColor="text1"/>
          <w:sz w:val="28"/>
          <w:lang w:val="bs-Cyrl-BA"/>
        </w:rPr>
      </w:pPr>
    </w:p>
    <w:p w14:paraId="7E87429C" w14:textId="722816CD" w:rsidR="00252EE1" w:rsidRPr="00134F38" w:rsidRDefault="00252EE1" w:rsidP="003803ED">
      <w:pPr>
        <w:jc w:val="center"/>
        <w:rPr>
          <w:rFonts w:ascii="Calibri" w:hAnsi="Calibri"/>
          <w:b/>
          <w:bCs/>
          <w:color w:val="000000" w:themeColor="text1"/>
          <w:sz w:val="28"/>
          <w:lang w:val="ru-RU"/>
        </w:rPr>
      </w:pPr>
      <w:bookmarkStart w:id="2" w:name="_Toc441055878"/>
      <w:bookmarkStart w:id="3" w:name="_Toc374625077"/>
      <w:r w:rsidRPr="00134F38">
        <w:rPr>
          <w:rFonts w:ascii="Calibri" w:hAnsi="Calibri"/>
          <w:b/>
          <w:bCs/>
          <w:color w:val="000000" w:themeColor="text1"/>
          <w:sz w:val="28"/>
          <w:lang w:val="ru-RU"/>
        </w:rPr>
        <w:t xml:space="preserve">Бања Лука, </w:t>
      </w:r>
      <w:r w:rsidR="00B60AAD" w:rsidRPr="00134F38">
        <w:rPr>
          <w:rFonts w:ascii="Calibri" w:hAnsi="Calibri"/>
          <w:b/>
          <w:bCs/>
          <w:color w:val="000000" w:themeColor="text1"/>
          <w:sz w:val="28"/>
          <w:lang w:val="sr-Cyrl-BA"/>
        </w:rPr>
        <w:t>децембар</w:t>
      </w:r>
      <w:r w:rsidR="00ED1A61" w:rsidRPr="00134F38">
        <w:rPr>
          <w:rFonts w:ascii="Calibri" w:hAnsi="Calibri"/>
          <w:b/>
          <w:bCs/>
          <w:color w:val="000000" w:themeColor="text1"/>
          <w:sz w:val="28"/>
          <w:lang w:val="ru-RU"/>
        </w:rPr>
        <w:t xml:space="preserve"> </w:t>
      </w:r>
      <w:r w:rsidR="00005B96" w:rsidRPr="00134F38">
        <w:rPr>
          <w:rFonts w:ascii="Calibri" w:hAnsi="Calibri"/>
          <w:b/>
          <w:bCs/>
          <w:color w:val="000000" w:themeColor="text1"/>
          <w:sz w:val="28"/>
          <w:lang w:val="bs-Cyrl-BA"/>
        </w:rPr>
        <w:t>202</w:t>
      </w:r>
      <w:r w:rsidR="00E576C9" w:rsidRPr="00134F38">
        <w:rPr>
          <w:rFonts w:ascii="Calibri" w:hAnsi="Calibri"/>
          <w:b/>
          <w:bCs/>
          <w:color w:val="000000" w:themeColor="text1"/>
          <w:sz w:val="28"/>
          <w:lang w:val="ru-RU"/>
        </w:rPr>
        <w:t>3</w:t>
      </w:r>
      <w:r w:rsidR="00005B96" w:rsidRPr="00134F38">
        <w:rPr>
          <w:rFonts w:ascii="Calibri" w:hAnsi="Calibri"/>
          <w:b/>
          <w:bCs/>
          <w:color w:val="000000" w:themeColor="text1"/>
          <w:sz w:val="28"/>
          <w:lang w:val="ru-RU"/>
        </w:rPr>
        <w:t>. годин</w:t>
      </w:r>
      <w:r w:rsidR="00ED1A61" w:rsidRPr="00134F38">
        <w:rPr>
          <w:rFonts w:ascii="Calibri" w:hAnsi="Calibri"/>
          <w:b/>
          <w:bCs/>
          <w:color w:val="000000" w:themeColor="text1"/>
          <w:sz w:val="28"/>
          <w:lang w:val="ru-RU"/>
        </w:rPr>
        <w:t>е</w:t>
      </w:r>
      <w:r w:rsidRPr="00134F38">
        <w:rPr>
          <w:rFonts w:ascii="Calibri" w:hAnsi="Calibri"/>
          <w:b/>
          <w:bCs/>
          <w:color w:val="000000" w:themeColor="text1"/>
          <w:sz w:val="28"/>
          <w:lang w:val="ru-RU"/>
        </w:rPr>
        <w:br w:type="page"/>
      </w:r>
    </w:p>
    <w:p w14:paraId="261365AA" w14:textId="77777777" w:rsidR="00252EE1" w:rsidRPr="00134F38" w:rsidRDefault="00252EE1">
      <w:pPr>
        <w:pStyle w:val="TOCHeading"/>
        <w:rPr>
          <w:rFonts w:asciiTheme="minorHAnsi" w:hAnsiTheme="minorHAnsi" w:cstheme="minorHAnsi"/>
          <w:color w:val="000000" w:themeColor="text1"/>
          <w:sz w:val="22"/>
          <w:szCs w:val="22"/>
          <w:lang w:val="sr-Latn-BA"/>
        </w:rPr>
      </w:pPr>
      <w:r w:rsidRPr="00134F38">
        <w:rPr>
          <w:rFonts w:asciiTheme="minorHAnsi" w:hAnsiTheme="minorHAnsi" w:cstheme="minorHAnsi"/>
          <w:color w:val="000000" w:themeColor="text1"/>
          <w:sz w:val="22"/>
          <w:szCs w:val="22"/>
          <w:lang w:val="bs-Cyrl-BA"/>
        </w:rPr>
        <w:lastRenderedPageBreak/>
        <w:t>САДРЖАЈ:</w:t>
      </w:r>
    </w:p>
    <w:p w14:paraId="51300280" w14:textId="77777777" w:rsidR="00252EE1" w:rsidRPr="00134F38" w:rsidRDefault="00252EE1" w:rsidP="00787680">
      <w:pPr>
        <w:rPr>
          <w:rFonts w:asciiTheme="minorHAnsi" w:hAnsiTheme="minorHAnsi" w:cstheme="minorHAnsi"/>
          <w:color w:val="000000" w:themeColor="text1"/>
          <w:sz w:val="22"/>
          <w:szCs w:val="22"/>
          <w:lang w:val="sr-Latn-BA"/>
        </w:rPr>
      </w:pPr>
    </w:p>
    <w:p w14:paraId="6B0CE1FD" w14:textId="64F7C05E" w:rsidR="00125224" w:rsidRPr="00134F38" w:rsidRDefault="008D3D51" w:rsidP="00BC73CC">
      <w:pPr>
        <w:pStyle w:val="TOC1"/>
        <w:spacing w:line="360" w:lineRule="auto"/>
        <w:ind w:left="426" w:firstLine="0"/>
        <w:rPr>
          <w:rFonts w:asciiTheme="minorHAnsi" w:eastAsiaTheme="minorEastAsia" w:hAnsiTheme="minorHAnsi" w:cstheme="minorBidi"/>
          <w:color w:val="000000" w:themeColor="text1"/>
          <w:kern w:val="2"/>
          <w:lang w:val="sr-Latn-BA" w:eastAsia="sr-Latn-BA"/>
          <w14:ligatures w14:val="standardContextual"/>
        </w:rPr>
      </w:pPr>
      <w:r w:rsidRPr="00134F38">
        <w:rPr>
          <w:rFonts w:asciiTheme="minorHAnsi" w:hAnsiTheme="minorHAnsi" w:cstheme="minorHAnsi"/>
          <w:color w:val="000000" w:themeColor="text1"/>
          <w:lang w:val="bs-Cyrl-BA"/>
        </w:rPr>
        <w:fldChar w:fldCharType="begin"/>
      </w:r>
      <w:r w:rsidR="00252EE1" w:rsidRPr="00134F38">
        <w:rPr>
          <w:rFonts w:asciiTheme="minorHAnsi" w:hAnsiTheme="minorHAnsi" w:cstheme="minorHAnsi"/>
          <w:color w:val="000000" w:themeColor="text1"/>
        </w:rPr>
        <w:instrText xml:space="preserve"> TOC \o "1-3" \h \z \u </w:instrText>
      </w:r>
      <w:r w:rsidRPr="00134F38">
        <w:rPr>
          <w:rFonts w:asciiTheme="minorHAnsi" w:hAnsiTheme="minorHAnsi" w:cstheme="minorHAnsi"/>
          <w:color w:val="000000" w:themeColor="text1"/>
          <w:lang w:val="bs-Cyrl-BA"/>
        </w:rPr>
        <w:fldChar w:fldCharType="separate"/>
      </w:r>
      <w:hyperlink w:anchor="_Toc149903950" w:history="1">
        <w:r w:rsidR="00125224" w:rsidRPr="00134F38">
          <w:rPr>
            <w:rStyle w:val="Hyperlink"/>
            <w:color w:val="000000" w:themeColor="text1"/>
          </w:rPr>
          <w:t>ПОСЛОВНА ПОЛИТИКА ПРЕДУЗЕЋА „ПОШТЕ СРПСКЕ“  ЗА 202</w:t>
        </w:r>
        <w:r w:rsidR="00125224" w:rsidRPr="00134F38">
          <w:rPr>
            <w:rStyle w:val="Hyperlink"/>
            <w:color w:val="000000" w:themeColor="text1"/>
            <w:lang w:val="ru-RU"/>
          </w:rPr>
          <w:t>4</w:t>
        </w:r>
        <w:r w:rsidR="00125224" w:rsidRPr="00134F38">
          <w:rPr>
            <w:rStyle w:val="Hyperlink"/>
            <w:color w:val="000000" w:themeColor="text1"/>
          </w:rPr>
          <w:t>.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_Toc149903950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w:t>
        </w:r>
        <w:r w:rsidR="00125224" w:rsidRPr="00134F38">
          <w:rPr>
            <w:webHidden/>
            <w:color w:val="000000" w:themeColor="text1"/>
          </w:rPr>
          <w:fldChar w:fldCharType="end"/>
        </w:r>
      </w:hyperlink>
    </w:p>
    <w:p w14:paraId="6846A131" w14:textId="45CFAAEA" w:rsidR="00125224" w:rsidRPr="00134F38" w:rsidRDefault="00283AC2" w:rsidP="00BC73CC">
      <w:pPr>
        <w:pStyle w:val="TOC1"/>
        <w:spacing w:line="360" w:lineRule="auto"/>
        <w:ind w:left="426" w:firstLine="0"/>
        <w:rPr>
          <w:rFonts w:asciiTheme="minorHAnsi" w:eastAsiaTheme="minorEastAsia" w:hAnsiTheme="minorHAnsi" w:cstheme="minorBidi"/>
          <w:color w:val="000000" w:themeColor="text1"/>
          <w:kern w:val="2"/>
          <w:lang w:val="sr-Latn-BA" w:eastAsia="sr-Latn-BA"/>
          <w14:ligatures w14:val="standardContextual"/>
        </w:rPr>
      </w:pPr>
      <w:hyperlink w:anchor="_Toc149903951" w:history="1">
        <w:r w:rsidR="00125224" w:rsidRPr="00134F38">
          <w:rPr>
            <w:rStyle w:val="Hyperlink"/>
            <w:color w:val="000000" w:themeColor="text1"/>
          </w:rPr>
          <w:t>ВИЗИЈА, МИСИЈА И СТРАТЕШКИ ЦИЉЕВИ</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_Toc149903951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4</w:t>
        </w:r>
        <w:r w:rsidR="00125224" w:rsidRPr="00134F38">
          <w:rPr>
            <w:webHidden/>
            <w:color w:val="000000" w:themeColor="text1"/>
          </w:rPr>
          <w:fldChar w:fldCharType="end"/>
        </w:r>
      </w:hyperlink>
    </w:p>
    <w:p w14:paraId="78A2BF6C" w14:textId="0CE30966" w:rsidR="00125224" w:rsidRPr="00134F38" w:rsidRDefault="00283AC2" w:rsidP="00BC73CC">
      <w:pPr>
        <w:pStyle w:val="TOC1"/>
        <w:spacing w:line="360" w:lineRule="auto"/>
        <w:ind w:left="426" w:firstLine="0"/>
        <w:rPr>
          <w:rFonts w:asciiTheme="minorHAnsi" w:eastAsiaTheme="minorEastAsia" w:hAnsiTheme="minorHAnsi" w:cstheme="minorBidi"/>
          <w:color w:val="000000" w:themeColor="text1"/>
          <w:kern w:val="2"/>
          <w:lang w:val="sr-Latn-BA" w:eastAsia="sr-Latn-BA"/>
          <w14:ligatures w14:val="standardContextual"/>
        </w:rPr>
      </w:pPr>
      <w:hyperlink w:anchor="_Toc149903952" w:history="1">
        <w:r w:rsidR="00125224" w:rsidRPr="00134F38">
          <w:rPr>
            <w:rStyle w:val="Hyperlink"/>
            <w:color w:val="000000" w:themeColor="text1"/>
          </w:rPr>
          <w:t>ПОСЛОВНА ПОЛИТИКА ОБЛАСТИ ПОШТАНСКОГ САОБРАЋАЈА И ФИНАНСИЈСКИХ УСЛУГА</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_Toc149903952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5</w:t>
        </w:r>
        <w:r w:rsidR="00125224" w:rsidRPr="00134F38">
          <w:rPr>
            <w:webHidden/>
            <w:color w:val="000000" w:themeColor="text1"/>
          </w:rPr>
          <w:fldChar w:fldCharType="end"/>
        </w:r>
      </w:hyperlink>
    </w:p>
    <w:p w14:paraId="16967E49" w14:textId="0E9DAFF4" w:rsidR="00125224" w:rsidRPr="00134F38" w:rsidRDefault="00283AC2" w:rsidP="00BC73CC">
      <w:pPr>
        <w:pStyle w:val="TOC1"/>
        <w:spacing w:line="360" w:lineRule="auto"/>
        <w:ind w:left="426" w:firstLine="0"/>
        <w:rPr>
          <w:rFonts w:asciiTheme="minorHAnsi" w:eastAsiaTheme="minorEastAsia" w:hAnsiTheme="minorHAnsi" w:cstheme="minorBidi"/>
          <w:color w:val="000000" w:themeColor="text1"/>
          <w:kern w:val="2"/>
          <w:lang w:val="sr-Latn-BA" w:eastAsia="sr-Latn-BA"/>
          <w14:ligatures w14:val="standardContextual"/>
        </w:rPr>
      </w:pPr>
      <w:hyperlink w:anchor="_Toc149903953" w:history="1">
        <w:r w:rsidR="00125224" w:rsidRPr="00134F38">
          <w:rPr>
            <w:rStyle w:val="Hyperlink"/>
            <w:color w:val="000000" w:themeColor="text1"/>
          </w:rPr>
          <w:t>ПОСЛОВНА ПОЛИТИКА ОБЛАСТИ ЗА ИКТ, РАЗВОЈ И МАРКЕТИНГ</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_Toc149903953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7</w:t>
        </w:r>
        <w:r w:rsidR="00125224" w:rsidRPr="00134F38">
          <w:rPr>
            <w:webHidden/>
            <w:color w:val="000000" w:themeColor="text1"/>
          </w:rPr>
          <w:fldChar w:fldCharType="end"/>
        </w:r>
      </w:hyperlink>
    </w:p>
    <w:p w14:paraId="2677674D" w14:textId="4063F355" w:rsidR="00125224" w:rsidRPr="00134F38" w:rsidRDefault="00283AC2" w:rsidP="00BC73CC">
      <w:pPr>
        <w:pStyle w:val="TOC1"/>
        <w:spacing w:line="360" w:lineRule="auto"/>
        <w:ind w:left="426" w:firstLine="0"/>
        <w:rPr>
          <w:rStyle w:val="Hyperlink"/>
          <w:color w:val="000000" w:themeColor="text1"/>
        </w:rPr>
      </w:pPr>
      <w:hyperlink w:anchor="_Toc149903954" w:history="1">
        <w:r w:rsidR="00125224" w:rsidRPr="00134F38">
          <w:rPr>
            <w:rStyle w:val="Hyperlink"/>
            <w:color w:val="000000" w:themeColor="text1"/>
          </w:rPr>
          <w:t>ПОСЛОВНА ПОЛИТИКА ОБЛАСТИ ПРАВНИХ, ОПШТИХ И ПОСЛОВА ЉУДСКИХ РЕСУРСА,  ИНВЕСТИЦИЈА И НАБАВКИ</w:t>
        </w:r>
        <w:r w:rsidR="00125224" w:rsidRPr="00134F38">
          <w:rPr>
            <w:rStyle w:val="Hyperlink"/>
            <w:webHidden/>
            <w:color w:val="000000" w:themeColor="text1"/>
          </w:rPr>
          <w:tab/>
        </w:r>
        <w:r w:rsidR="00125224" w:rsidRPr="00134F38">
          <w:rPr>
            <w:rStyle w:val="Hyperlink"/>
            <w:webHidden/>
            <w:color w:val="000000" w:themeColor="text1"/>
          </w:rPr>
          <w:fldChar w:fldCharType="begin"/>
        </w:r>
        <w:r w:rsidR="00125224" w:rsidRPr="00134F38">
          <w:rPr>
            <w:rStyle w:val="Hyperlink"/>
            <w:webHidden/>
            <w:color w:val="000000" w:themeColor="text1"/>
          </w:rPr>
          <w:instrText xml:space="preserve"> PAGEREF _Toc149903954 \h </w:instrText>
        </w:r>
        <w:r w:rsidR="00125224" w:rsidRPr="00134F38">
          <w:rPr>
            <w:rStyle w:val="Hyperlink"/>
            <w:webHidden/>
            <w:color w:val="000000" w:themeColor="text1"/>
          </w:rPr>
        </w:r>
        <w:r w:rsidR="00125224" w:rsidRPr="00134F38">
          <w:rPr>
            <w:rStyle w:val="Hyperlink"/>
            <w:webHidden/>
            <w:color w:val="000000" w:themeColor="text1"/>
          </w:rPr>
          <w:fldChar w:fldCharType="separate"/>
        </w:r>
        <w:r w:rsidR="00470A89">
          <w:rPr>
            <w:rStyle w:val="Hyperlink"/>
            <w:webHidden/>
            <w:color w:val="000000" w:themeColor="text1"/>
          </w:rPr>
          <w:t>12</w:t>
        </w:r>
        <w:r w:rsidR="00125224" w:rsidRPr="00134F38">
          <w:rPr>
            <w:rStyle w:val="Hyperlink"/>
            <w:webHidden/>
            <w:color w:val="000000" w:themeColor="text1"/>
          </w:rPr>
          <w:fldChar w:fldCharType="end"/>
        </w:r>
      </w:hyperlink>
    </w:p>
    <w:p w14:paraId="4DC2B1F7" w14:textId="62571305" w:rsidR="00125224" w:rsidRPr="00134F38" w:rsidRDefault="00283AC2" w:rsidP="00BC73CC">
      <w:pPr>
        <w:pStyle w:val="TOC1"/>
        <w:spacing w:line="360" w:lineRule="auto"/>
        <w:ind w:left="426" w:firstLine="0"/>
        <w:rPr>
          <w:rStyle w:val="Hyperlink"/>
          <w:color w:val="000000" w:themeColor="text1"/>
        </w:rPr>
      </w:pPr>
      <w:hyperlink w:anchor="_Toc149903955" w:history="1">
        <w:r w:rsidR="00125224" w:rsidRPr="00134F38">
          <w:rPr>
            <w:rStyle w:val="Hyperlink"/>
            <w:color w:val="000000" w:themeColor="text1"/>
          </w:rPr>
          <w:t>ПОСЛОВНА ПОЛИТИКА ОБЛАСТИ ЗА РАЧУНОВОДСТВО И ФИНАНСИЈЕ</w:t>
        </w:r>
        <w:r w:rsidR="00125224" w:rsidRPr="00134F38">
          <w:rPr>
            <w:rStyle w:val="Hyperlink"/>
            <w:webHidden/>
            <w:color w:val="000000" w:themeColor="text1"/>
          </w:rPr>
          <w:tab/>
        </w:r>
        <w:r w:rsidR="00125224" w:rsidRPr="00134F38">
          <w:rPr>
            <w:rStyle w:val="Hyperlink"/>
            <w:webHidden/>
            <w:color w:val="000000" w:themeColor="text1"/>
          </w:rPr>
          <w:fldChar w:fldCharType="begin"/>
        </w:r>
        <w:r w:rsidR="00125224" w:rsidRPr="00134F38">
          <w:rPr>
            <w:rStyle w:val="Hyperlink"/>
            <w:webHidden/>
            <w:color w:val="000000" w:themeColor="text1"/>
          </w:rPr>
          <w:instrText xml:space="preserve"> PAGEREF _Toc149903955 \h </w:instrText>
        </w:r>
        <w:r w:rsidR="00125224" w:rsidRPr="00134F38">
          <w:rPr>
            <w:rStyle w:val="Hyperlink"/>
            <w:webHidden/>
            <w:color w:val="000000" w:themeColor="text1"/>
          </w:rPr>
        </w:r>
        <w:r w:rsidR="00125224" w:rsidRPr="00134F38">
          <w:rPr>
            <w:rStyle w:val="Hyperlink"/>
            <w:webHidden/>
            <w:color w:val="000000" w:themeColor="text1"/>
          </w:rPr>
          <w:fldChar w:fldCharType="separate"/>
        </w:r>
        <w:r w:rsidR="00470A89">
          <w:rPr>
            <w:rStyle w:val="Hyperlink"/>
            <w:webHidden/>
            <w:color w:val="000000" w:themeColor="text1"/>
          </w:rPr>
          <w:t>14</w:t>
        </w:r>
        <w:r w:rsidR="00125224" w:rsidRPr="00134F38">
          <w:rPr>
            <w:rStyle w:val="Hyperlink"/>
            <w:webHidden/>
            <w:color w:val="000000" w:themeColor="text1"/>
          </w:rPr>
          <w:fldChar w:fldCharType="end"/>
        </w:r>
      </w:hyperlink>
    </w:p>
    <w:p w14:paraId="7E816FC5" w14:textId="77777777" w:rsidR="004168A6" w:rsidRPr="00134F38" w:rsidRDefault="004168A6" w:rsidP="004168A6">
      <w:pPr>
        <w:rPr>
          <w:noProof/>
          <w:color w:val="000000" w:themeColor="text1"/>
          <w:sz w:val="10"/>
          <w:szCs w:val="10"/>
          <w:lang w:val="sr-Cyrl-BA"/>
        </w:rPr>
      </w:pPr>
    </w:p>
    <w:p w14:paraId="41322506" w14:textId="21007565"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56" w:history="1">
        <w:r w:rsidR="00125224" w:rsidRPr="00134F38">
          <w:rPr>
            <w:rStyle w:val="Hyperlink"/>
            <w:color w:val="000000" w:themeColor="text1"/>
          </w:rPr>
          <w:t>1.</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ОСНОВНИ ПОДАЦИ</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_Toc149903956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19</w:t>
        </w:r>
        <w:r w:rsidR="00125224" w:rsidRPr="00134F38">
          <w:rPr>
            <w:webHidden/>
            <w:color w:val="000000" w:themeColor="text1"/>
          </w:rPr>
          <w:fldChar w:fldCharType="end"/>
        </w:r>
      </w:hyperlink>
    </w:p>
    <w:p w14:paraId="3BC33E48" w14:textId="22268D7C"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57" w:history="1">
        <w:r w:rsidR="00125224" w:rsidRPr="00134F38">
          <w:rPr>
            <w:rStyle w:val="Hyperlink"/>
            <w:color w:val="000000" w:themeColor="text1"/>
          </w:rPr>
          <w:t>2.</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ОСНОВА ЗА ИЗРАДУ ПЛАНА ПОСЛОВАЊА</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_Toc149903957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21</w:t>
        </w:r>
        <w:r w:rsidR="00125224" w:rsidRPr="00134F38">
          <w:rPr>
            <w:webHidden/>
            <w:color w:val="000000" w:themeColor="text1"/>
          </w:rPr>
          <w:fldChar w:fldCharType="end"/>
        </w:r>
      </w:hyperlink>
    </w:p>
    <w:p w14:paraId="4C392799" w14:textId="13AE41CD"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58" w:history="1">
        <w:r w:rsidR="00125224" w:rsidRPr="00134F38">
          <w:rPr>
            <w:rStyle w:val="Hyperlink"/>
            <w:color w:val="000000" w:themeColor="text1"/>
          </w:rPr>
          <w:t>3.</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ФИЗИЧКОГ ОБИМА УСЛУГА ЗА 202</w:t>
        </w:r>
        <w:r w:rsidR="00125224" w:rsidRPr="00134F38">
          <w:rPr>
            <w:rStyle w:val="Hyperlink"/>
            <w:color w:val="000000" w:themeColor="text1"/>
            <w:lang w:val="sr-Latn-BA"/>
          </w:rPr>
          <w:t>4</w:t>
        </w:r>
        <w:r w:rsidR="00125224" w:rsidRPr="00134F38">
          <w:rPr>
            <w:rStyle w:val="Hyperlink"/>
            <w:color w:val="000000" w:themeColor="text1"/>
          </w:rPr>
          <w:t>.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_Toc149903958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23</w:t>
        </w:r>
        <w:r w:rsidR="00125224" w:rsidRPr="00134F38">
          <w:rPr>
            <w:webHidden/>
            <w:color w:val="000000" w:themeColor="text1"/>
          </w:rPr>
          <w:fldChar w:fldCharType="end"/>
        </w:r>
      </w:hyperlink>
    </w:p>
    <w:p w14:paraId="47B0F172" w14:textId="08AC35A7"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59" w:history="1">
        <w:r w:rsidR="00125224" w:rsidRPr="00134F38">
          <w:rPr>
            <w:rStyle w:val="Hyperlink"/>
            <w:color w:val="000000" w:themeColor="text1"/>
          </w:rPr>
          <w:t>4.</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ПРИХОДА ЗА 2024.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_Toc149903959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24</w:t>
        </w:r>
        <w:r w:rsidR="00125224" w:rsidRPr="00134F38">
          <w:rPr>
            <w:webHidden/>
            <w:color w:val="000000" w:themeColor="text1"/>
          </w:rPr>
          <w:fldChar w:fldCharType="end"/>
        </w:r>
      </w:hyperlink>
    </w:p>
    <w:p w14:paraId="6A2B8C96" w14:textId="11C768F1"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0" w:history="1">
        <w:r w:rsidR="00125224" w:rsidRPr="00134F38">
          <w:rPr>
            <w:rStyle w:val="Hyperlink"/>
            <w:color w:val="000000" w:themeColor="text1"/>
          </w:rPr>
          <w:t>5.</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РАСХОДА ЗА 2024.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_Toc149903960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27</w:t>
        </w:r>
        <w:r w:rsidR="00125224" w:rsidRPr="00134F38">
          <w:rPr>
            <w:webHidden/>
            <w:color w:val="000000" w:themeColor="text1"/>
          </w:rPr>
          <w:fldChar w:fldCharType="end"/>
        </w:r>
      </w:hyperlink>
    </w:p>
    <w:p w14:paraId="23BD3F18" w14:textId="7ED54279"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1" w:history="1">
        <w:r w:rsidR="00125224" w:rsidRPr="00134F38">
          <w:rPr>
            <w:rStyle w:val="Hyperlink"/>
            <w:color w:val="000000" w:themeColor="text1"/>
          </w:rPr>
          <w:t>6.</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ПОСЛОВНОГ РЕЗУЛТАТА ПРЕДУЗЕЋА ЗА 202</w:t>
        </w:r>
        <w:r w:rsidR="00125224" w:rsidRPr="00134F38">
          <w:rPr>
            <w:rStyle w:val="Hyperlink"/>
            <w:color w:val="000000" w:themeColor="text1"/>
            <w:lang w:val="sr-Latn-BA"/>
          </w:rPr>
          <w:t>4</w:t>
        </w:r>
        <w:r w:rsidR="00125224" w:rsidRPr="00134F38">
          <w:rPr>
            <w:rStyle w:val="Hyperlink"/>
            <w:color w:val="000000" w:themeColor="text1"/>
          </w:rPr>
          <w:t>.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_Toc149903961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30</w:t>
        </w:r>
        <w:r w:rsidR="00125224" w:rsidRPr="00134F38">
          <w:rPr>
            <w:webHidden/>
            <w:color w:val="000000" w:themeColor="text1"/>
          </w:rPr>
          <w:fldChar w:fldCharType="end"/>
        </w:r>
      </w:hyperlink>
    </w:p>
    <w:p w14:paraId="2E2A4513" w14:textId="57AAB8E2"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2" w:history="1">
        <w:r w:rsidR="00125224" w:rsidRPr="00134F38">
          <w:rPr>
            <w:rStyle w:val="Hyperlink"/>
            <w:color w:val="000000" w:themeColor="text1"/>
          </w:rPr>
          <w:t>7.</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rFonts w:cstheme="minorHAnsi"/>
            <w:color w:val="000000" w:themeColor="text1"/>
          </w:rPr>
          <w:t>ПЛАН ПЛАТА РАДНИКА ЗА 202</w:t>
        </w:r>
        <w:r w:rsidR="00125224" w:rsidRPr="00134F38">
          <w:rPr>
            <w:rStyle w:val="Hyperlink"/>
            <w:rFonts w:cstheme="minorHAnsi"/>
            <w:color w:val="000000" w:themeColor="text1"/>
            <w:lang w:val="sr-Latn-BA"/>
          </w:rPr>
          <w:t>4</w:t>
        </w:r>
        <w:r w:rsidR="00125224" w:rsidRPr="00134F38">
          <w:rPr>
            <w:rStyle w:val="Hyperlink"/>
            <w:rFonts w:cstheme="minorHAnsi"/>
            <w:color w:val="000000" w:themeColor="text1"/>
          </w:rPr>
          <w:t>. ГОДИНУ</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_Toc149903962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31</w:t>
        </w:r>
        <w:r w:rsidR="00125224" w:rsidRPr="00134F38">
          <w:rPr>
            <w:webHidden/>
            <w:color w:val="000000" w:themeColor="text1"/>
          </w:rPr>
          <w:fldChar w:fldCharType="end"/>
        </w:r>
      </w:hyperlink>
    </w:p>
    <w:p w14:paraId="26A8BD13" w14:textId="14ED576B"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3" w:history="1">
        <w:r w:rsidR="00125224" w:rsidRPr="00134F38">
          <w:rPr>
            <w:rStyle w:val="Hyperlink"/>
            <w:color w:val="000000" w:themeColor="text1"/>
          </w:rPr>
          <w:t>8.</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ЗАПОСЛЕНИХ</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_Toc149903963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32</w:t>
        </w:r>
        <w:r w:rsidR="00125224" w:rsidRPr="00134F38">
          <w:rPr>
            <w:webHidden/>
            <w:color w:val="000000" w:themeColor="text1"/>
          </w:rPr>
          <w:fldChar w:fldCharType="end"/>
        </w:r>
      </w:hyperlink>
    </w:p>
    <w:p w14:paraId="326A4D35" w14:textId="4B82066C"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4" w:history="1">
        <w:r w:rsidR="00125224" w:rsidRPr="00134F38">
          <w:rPr>
            <w:rStyle w:val="Hyperlink"/>
            <w:color w:val="000000" w:themeColor="text1"/>
          </w:rPr>
          <w:t>9.</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БИЛАНСА СТАЊА</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_Toc149903964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33</w:t>
        </w:r>
        <w:r w:rsidR="00125224" w:rsidRPr="00134F38">
          <w:rPr>
            <w:webHidden/>
            <w:color w:val="000000" w:themeColor="text1"/>
          </w:rPr>
          <w:fldChar w:fldCharType="end"/>
        </w:r>
      </w:hyperlink>
    </w:p>
    <w:p w14:paraId="3320B2C9" w14:textId="06E69506"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5" w:history="1">
        <w:r w:rsidR="00125224" w:rsidRPr="00134F38">
          <w:rPr>
            <w:rStyle w:val="Hyperlink"/>
            <w:color w:val="000000" w:themeColor="text1"/>
          </w:rPr>
          <w:t>10.</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НЕТО ОБРТНИ ФОНД</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_Toc149903965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39</w:t>
        </w:r>
        <w:r w:rsidR="00125224" w:rsidRPr="00134F38">
          <w:rPr>
            <w:webHidden/>
            <w:color w:val="000000" w:themeColor="text1"/>
          </w:rPr>
          <w:fldChar w:fldCharType="end"/>
        </w:r>
      </w:hyperlink>
    </w:p>
    <w:p w14:paraId="08779C45" w14:textId="473740ED" w:rsidR="00125224" w:rsidRPr="00134F38" w:rsidRDefault="00283AC2" w:rsidP="004168A6">
      <w:pPr>
        <w:pStyle w:val="TOC1"/>
        <w:spacing w:line="360" w:lineRule="auto"/>
        <w:rPr>
          <w:rFonts w:asciiTheme="minorHAnsi" w:eastAsiaTheme="minorEastAsia" w:hAnsiTheme="minorHAnsi" w:cstheme="minorBidi"/>
          <w:color w:val="000000" w:themeColor="text1"/>
          <w:kern w:val="2"/>
          <w:lang w:val="sr-Latn-BA" w:eastAsia="sr-Latn-BA"/>
          <w14:ligatures w14:val="standardContextual"/>
        </w:rPr>
      </w:pPr>
      <w:hyperlink w:anchor="_Toc149903966" w:history="1">
        <w:r w:rsidR="00125224" w:rsidRPr="00134F38">
          <w:rPr>
            <w:rStyle w:val="Hyperlink"/>
            <w:color w:val="000000" w:themeColor="text1"/>
          </w:rPr>
          <w:t>11.</w:t>
        </w:r>
        <w:r w:rsidR="00125224" w:rsidRPr="00134F38">
          <w:rPr>
            <w:rFonts w:asciiTheme="minorHAnsi" w:eastAsiaTheme="minorEastAsia" w:hAnsiTheme="minorHAnsi" w:cstheme="minorBidi"/>
            <w:color w:val="000000" w:themeColor="text1"/>
            <w:kern w:val="2"/>
            <w:lang w:val="sr-Latn-BA" w:eastAsia="sr-Latn-BA"/>
            <w14:ligatures w14:val="standardContextual"/>
          </w:rPr>
          <w:tab/>
        </w:r>
        <w:r w:rsidR="00125224" w:rsidRPr="00134F38">
          <w:rPr>
            <w:rStyle w:val="Hyperlink"/>
            <w:color w:val="000000" w:themeColor="text1"/>
          </w:rPr>
          <w:t>ПЛАН НОВЧАНИХ ТОКОВА</w:t>
        </w:r>
        <w:r w:rsidR="00125224" w:rsidRPr="00134F38">
          <w:rPr>
            <w:webHidden/>
            <w:color w:val="000000" w:themeColor="text1"/>
          </w:rPr>
          <w:tab/>
        </w:r>
        <w:r w:rsidR="00125224" w:rsidRPr="00134F38">
          <w:rPr>
            <w:webHidden/>
            <w:color w:val="000000" w:themeColor="text1"/>
          </w:rPr>
          <w:fldChar w:fldCharType="begin"/>
        </w:r>
        <w:r w:rsidR="00125224" w:rsidRPr="00134F38">
          <w:rPr>
            <w:webHidden/>
            <w:color w:val="000000" w:themeColor="text1"/>
          </w:rPr>
          <w:instrText xml:space="preserve"> PAGEREF _Toc149903966 \h </w:instrText>
        </w:r>
        <w:r w:rsidR="00125224" w:rsidRPr="00134F38">
          <w:rPr>
            <w:webHidden/>
            <w:color w:val="000000" w:themeColor="text1"/>
          </w:rPr>
        </w:r>
        <w:r w:rsidR="00125224" w:rsidRPr="00134F38">
          <w:rPr>
            <w:webHidden/>
            <w:color w:val="000000" w:themeColor="text1"/>
          </w:rPr>
          <w:fldChar w:fldCharType="separate"/>
        </w:r>
        <w:r w:rsidR="00470A89">
          <w:rPr>
            <w:webHidden/>
            <w:color w:val="000000" w:themeColor="text1"/>
          </w:rPr>
          <w:t>40</w:t>
        </w:r>
        <w:r w:rsidR="00125224" w:rsidRPr="00134F38">
          <w:rPr>
            <w:webHidden/>
            <w:color w:val="000000" w:themeColor="text1"/>
          </w:rPr>
          <w:fldChar w:fldCharType="end"/>
        </w:r>
      </w:hyperlink>
    </w:p>
    <w:p w14:paraId="7592DD9D" w14:textId="6FB2AEF9" w:rsidR="00252EE1" w:rsidRPr="00134F38" w:rsidRDefault="008D3D51" w:rsidP="004168A6">
      <w:pPr>
        <w:tabs>
          <w:tab w:val="right" w:leader="dot" w:pos="9720"/>
        </w:tabs>
        <w:spacing w:line="360" w:lineRule="auto"/>
        <w:rPr>
          <w:color w:val="000000" w:themeColor="text1"/>
        </w:rPr>
      </w:pPr>
      <w:r w:rsidRPr="00134F38">
        <w:rPr>
          <w:rFonts w:asciiTheme="minorHAnsi" w:hAnsiTheme="minorHAnsi" w:cstheme="minorHAnsi"/>
          <w:bCs/>
          <w:color w:val="000000" w:themeColor="text1"/>
          <w:sz w:val="22"/>
          <w:szCs w:val="22"/>
        </w:rPr>
        <w:fldChar w:fldCharType="end"/>
      </w:r>
    </w:p>
    <w:p w14:paraId="1E4CCF7E" w14:textId="77777777" w:rsidR="00252EE1" w:rsidRPr="00134F38" w:rsidRDefault="00252EE1" w:rsidP="00B81FD6">
      <w:pPr>
        <w:jc w:val="center"/>
        <w:rPr>
          <w:rFonts w:ascii="Calibri" w:hAnsi="Calibri"/>
          <w:b/>
          <w:bCs/>
          <w:color w:val="000000" w:themeColor="text1"/>
          <w:sz w:val="28"/>
          <w:lang w:val="bs-Latn-BA"/>
        </w:rPr>
      </w:pPr>
    </w:p>
    <w:p w14:paraId="03C0C734" w14:textId="77777777" w:rsidR="00252EE1" w:rsidRPr="00134F38" w:rsidRDefault="00252EE1" w:rsidP="00B81FD6">
      <w:pPr>
        <w:jc w:val="center"/>
        <w:rPr>
          <w:rFonts w:ascii="Calibri" w:hAnsi="Calibri"/>
          <w:b/>
          <w:bCs/>
          <w:color w:val="000000" w:themeColor="text1"/>
          <w:sz w:val="28"/>
          <w:lang w:val="bs-Latn-BA"/>
        </w:rPr>
      </w:pPr>
    </w:p>
    <w:p w14:paraId="15A6D2BC" w14:textId="77777777" w:rsidR="00252EE1" w:rsidRPr="00134F38" w:rsidRDefault="00252EE1" w:rsidP="00B81FD6">
      <w:pPr>
        <w:jc w:val="center"/>
        <w:rPr>
          <w:rFonts w:ascii="Calibri" w:hAnsi="Calibri"/>
          <w:b/>
          <w:bCs/>
          <w:color w:val="000000" w:themeColor="text1"/>
          <w:sz w:val="28"/>
          <w:lang w:val="bs-Latn-BA"/>
        </w:rPr>
      </w:pPr>
    </w:p>
    <w:p w14:paraId="3BEF3CA8" w14:textId="77777777" w:rsidR="00252EE1" w:rsidRPr="00134F38" w:rsidRDefault="00252EE1" w:rsidP="00B81FD6">
      <w:pPr>
        <w:jc w:val="center"/>
        <w:rPr>
          <w:rFonts w:ascii="Calibri" w:hAnsi="Calibri"/>
          <w:b/>
          <w:bCs/>
          <w:color w:val="000000" w:themeColor="text1"/>
          <w:sz w:val="28"/>
          <w:lang w:val="bs-Latn-BA"/>
        </w:rPr>
      </w:pPr>
    </w:p>
    <w:p w14:paraId="63F6C202" w14:textId="77777777" w:rsidR="00252EE1" w:rsidRPr="00134F38" w:rsidRDefault="00252EE1" w:rsidP="00B81FD6">
      <w:pPr>
        <w:jc w:val="center"/>
        <w:rPr>
          <w:rFonts w:ascii="Calibri" w:hAnsi="Calibri"/>
          <w:b/>
          <w:bCs/>
          <w:color w:val="000000" w:themeColor="text1"/>
          <w:sz w:val="28"/>
          <w:lang w:val="bs-Latn-BA"/>
        </w:rPr>
      </w:pPr>
    </w:p>
    <w:p w14:paraId="0C7DC3C9" w14:textId="77777777" w:rsidR="00252EE1" w:rsidRPr="00134F38" w:rsidRDefault="00252EE1">
      <w:pPr>
        <w:rPr>
          <w:rFonts w:ascii="Calibri" w:hAnsi="Calibri"/>
          <w:b/>
          <w:bCs/>
          <w:color w:val="000000" w:themeColor="text1"/>
          <w:sz w:val="28"/>
          <w:lang w:val="ru-RU"/>
        </w:rPr>
      </w:pPr>
      <w:r w:rsidRPr="00134F38">
        <w:rPr>
          <w:rFonts w:ascii="Calibri" w:hAnsi="Calibri"/>
          <w:b/>
          <w:bCs/>
          <w:color w:val="000000" w:themeColor="text1"/>
          <w:sz w:val="28"/>
          <w:lang w:val="ru-RU"/>
        </w:rPr>
        <w:br w:type="page"/>
      </w:r>
    </w:p>
    <w:p w14:paraId="4FCCAF90" w14:textId="77777777" w:rsidR="00252EE1" w:rsidRPr="00134F38" w:rsidRDefault="00252EE1">
      <w:pPr>
        <w:rPr>
          <w:rFonts w:ascii="Calibri" w:hAnsi="Calibri"/>
          <w:b/>
          <w:bCs/>
          <w:color w:val="000000" w:themeColor="text1"/>
          <w:sz w:val="28"/>
          <w:lang w:val="ru-RU"/>
        </w:rPr>
      </w:pPr>
    </w:p>
    <w:p w14:paraId="7A781454" w14:textId="77777777" w:rsidR="00252EE1" w:rsidRPr="00134F38" w:rsidRDefault="00252EE1">
      <w:pPr>
        <w:rPr>
          <w:rFonts w:ascii="Calibri" w:hAnsi="Calibri"/>
          <w:b/>
          <w:bCs/>
          <w:color w:val="000000" w:themeColor="text1"/>
          <w:sz w:val="28"/>
          <w:lang w:val="ru-RU"/>
        </w:rPr>
      </w:pPr>
    </w:p>
    <w:p w14:paraId="6BB0E5BB" w14:textId="77777777" w:rsidR="00252EE1" w:rsidRPr="00134F38" w:rsidRDefault="00252EE1">
      <w:pPr>
        <w:rPr>
          <w:rFonts w:ascii="Calibri" w:hAnsi="Calibri"/>
          <w:b/>
          <w:bCs/>
          <w:color w:val="000000" w:themeColor="text1"/>
          <w:sz w:val="28"/>
          <w:lang w:val="ru-RU"/>
        </w:rPr>
      </w:pPr>
    </w:p>
    <w:p w14:paraId="7C6A23A7"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0EE6AD17"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428B02BA"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69F47C53"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6352656D"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6B09E84D"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7621CCC7"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09B9E369" w14:textId="77777777" w:rsidR="00252EE1" w:rsidRPr="00134F38" w:rsidRDefault="00252EE1" w:rsidP="003803ED">
      <w:pPr>
        <w:spacing w:line="360" w:lineRule="auto"/>
        <w:jc w:val="center"/>
        <w:rPr>
          <w:rFonts w:ascii="Calibri" w:hAnsi="Calibri"/>
          <w:b/>
          <w:color w:val="000000" w:themeColor="text1"/>
          <w:sz w:val="32"/>
          <w:szCs w:val="32"/>
          <w:lang w:val="sr-Cyrl-BA"/>
        </w:rPr>
      </w:pPr>
    </w:p>
    <w:p w14:paraId="3B55E306" w14:textId="77777777" w:rsidR="00252EE1" w:rsidRPr="00134F38" w:rsidRDefault="00252EE1" w:rsidP="003803ED">
      <w:pPr>
        <w:spacing w:line="360" w:lineRule="auto"/>
        <w:jc w:val="center"/>
        <w:rPr>
          <w:rFonts w:ascii="Calibri" w:hAnsi="Calibri"/>
          <w:b/>
          <w:color w:val="000000" w:themeColor="text1"/>
          <w:sz w:val="32"/>
          <w:szCs w:val="32"/>
          <w:lang w:val="sr-Cyrl-BA"/>
        </w:rPr>
      </w:pPr>
      <w:r w:rsidRPr="00134F38">
        <w:rPr>
          <w:rFonts w:ascii="Calibri" w:hAnsi="Calibri"/>
          <w:b/>
          <w:color w:val="000000" w:themeColor="text1"/>
          <w:sz w:val="32"/>
          <w:szCs w:val="32"/>
          <w:lang w:val="sr-Cyrl-BA"/>
        </w:rPr>
        <w:t xml:space="preserve">ПОСЛОВНА ПОЛИТИКА </w:t>
      </w:r>
    </w:p>
    <w:p w14:paraId="68F339A4" w14:textId="16303770" w:rsidR="00252EE1" w:rsidRPr="00134F38" w:rsidRDefault="00252EE1" w:rsidP="003803ED">
      <w:pPr>
        <w:spacing w:line="360" w:lineRule="auto"/>
        <w:jc w:val="center"/>
        <w:rPr>
          <w:rFonts w:ascii="Calibri" w:hAnsi="Calibri"/>
          <w:b/>
          <w:color w:val="000000" w:themeColor="text1"/>
          <w:sz w:val="28"/>
          <w:szCs w:val="28"/>
          <w:lang w:val="ru-RU"/>
        </w:rPr>
      </w:pPr>
      <w:r w:rsidRPr="00134F38">
        <w:rPr>
          <w:rFonts w:ascii="Calibri" w:hAnsi="Calibri"/>
          <w:b/>
          <w:color w:val="000000" w:themeColor="text1"/>
          <w:sz w:val="28"/>
          <w:szCs w:val="28"/>
          <w:lang w:val="sr-Cyrl-BA"/>
        </w:rPr>
        <w:t xml:space="preserve">ПРЕДУЗЕЋА </w:t>
      </w:r>
      <w:r w:rsidRPr="00134F38">
        <w:rPr>
          <w:rFonts w:ascii="Calibri" w:hAnsi="Calibri"/>
          <w:b/>
          <w:color w:val="000000" w:themeColor="text1"/>
          <w:sz w:val="28"/>
          <w:szCs w:val="28"/>
          <w:lang w:val="ru-RU"/>
        </w:rPr>
        <w:t>ЗА 20</w:t>
      </w:r>
      <w:r w:rsidRPr="00134F38">
        <w:rPr>
          <w:rFonts w:ascii="Calibri" w:hAnsi="Calibri"/>
          <w:b/>
          <w:color w:val="000000" w:themeColor="text1"/>
          <w:sz w:val="28"/>
          <w:szCs w:val="28"/>
          <w:lang w:val="bs-Cyrl-BA"/>
        </w:rPr>
        <w:t>2</w:t>
      </w:r>
      <w:r w:rsidR="00E576C9" w:rsidRPr="00134F38">
        <w:rPr>
          <w:rFonts w:ascii="Calibri" w:hAnsi="Calibri"/>
          <w:b/>
          <w:color w:val="000000" w:themeColor="text1"/>
          <w:sz w:val="28"/>
          <w:szCs w:val="28"/>
          <w:lang w:val="ru-RU"/>
        </w:rPr>
        <w:t>4</w:t>
      </w:r>
      <w:r w:rsidRPr="00134F38">
        <w:rPr>
          <w:rFonts w:ascii="Calibri" w:hAnsi="Calibri"/>
          <w:b/>
          <w:color w:val="000000" w:themeColor="text1"/>
          <w:sz w:val="28"/>
          <w:szCs w:val="28"/>
          <w:lang w:val="ru-RU"/>
        </w:rPr>
        <w:t>. ГОДИНУ</w:t>
      </w:r>
    </w:p>
    <w:p w14:paraId="55F727F6" w14:textId="77777777" w:rsidR="00252EE1" w:rsidRPr="00134F38" w:rsidRDefault="00252EE1">
      <w:pPr>
        <w:rPr>
          <w:rFonts w:ascii="Calibri" w:hAnsi="Calibri"/>
          <w:b/>
          <w:bCs/>
          <w:color w:val="000000" w:themeColor="text1"/>
          <w:sz w:val="28"/>
          <w:lang w:val="ru-RU"/>
        </w:rPr>
      </w:pPr>
    </w:p>
    <w:p w14:paraId="05C4EAFA" w14:textId="77777777" w:rsidR="00252EE1" w:rsidRPr="00134F38" w:rsidRDefault="00252EE1">
      <w:pPr>
        <w:rPr>
          <w:rFonts w:ascii="Calibri" w:hAnsi="Calibri"/>
          <w:b/>
          <w:bCs/>
          <w:color w:val="000000" w:themeColor="text1"/>
          <w:sz w:val="28"/>
          <w:lang w:val="ru-RU"/>
        </w:rPr>
      </w:pPr>
    </w:p>
    <w:p w14:paraId="6E772DCB" w14:textId="77777777" w:rsidR="00252EE1" w:rsidRPr="00134F38" w:rsidRDefault="00252EE1">
      <w:pPr>
        <w:rPr>
          <w:rFonts w:ascii="Calibri" w:hAnsi="Calibri"/>
          <w:b/>
          <w:bCs/>
          <w:color w:val="000000" w:themeColor="text1"/>
          <w:sz w:val="28"/>
          <w:lang w:val="ru-RU"/>
        </w:rPr>
      </w:pPr>
    </w:p>
    <w:p w14:paraId="6D24AEB1" w14:textId="77777777" w:rsidR="00252EE1" w:rsidRPr="00134F38" w:rsidRDefault="00252EE1">
      <w:pPr>
        <w:rPr>
          <w:rFonts w:ascii="Calibri" w:hAnsi="Calibri"/>
          <w:b/>
          <w:bCs/>
          <w:color w:val="000000" w:themeColor="text1"/>
          <w:sz w:val="28"/>
          <w:lang w:val="ru-RU"/>
        </w:rPr>
      </w:pPr>
    </w:p>
    <w:p w14:paraId="334EB683" w14:textId="77777777" w:rsidR="00252EE1" w:rsidRPr="00134F38" w:rsidRDefault="00252EE1">
      <w:pPr>
        <w:rPr>
          <w:rFonts w:ascii="Calibri" w:hAnsi="Calibri"/>
          <w:b/>
          <w:bCs/>
          <w:color w:val="000000" w:themeColor="text1"/>
          <w:sz w:val="28"/>
          <w:lang w:val="ru-RU"/>
        </w:rPr>
      </w:pPr>
    </w:p>
    <w:p w14:paraId="6DBC7CF4" w14:textId="77777777" w:rsidR="00252EE1" w:rsidRPr="00134F38" w:rsidRDefault="00252EE1">
      <w:pPr>
        <w:rPr>
          <w:rFonts w:ascii="Calibri" w:hAnsi="Calibri"/>
          <w:b/>
          <w:bCs/>
          <w:color w:val="000000" w:themeColor="text1"/>
          <w:sz w:val="28"/>
          <w:lang w:val="ru-RU"/>
        </w:rPr>
      </w:pPr>
    </w:p>
    <w:p w14:paraId="731293C6" w14:textId="77777777" w:rsidR="00252EE1" w:rsidRPr="00134F38" w:rsidRDefault="00252EE1">
      <w:pPr>
        <w:rPr>
          <w:rFonts w:ascii="Calibri" w:hAnsi="Calibri"/>
          <w:b/>
          <w:bCs/>
          <w:color w:val="000000" w:themeColor="text1"/>
          <w:sz w:val="28"/>
          <w:lang w:val="ru-RU"/>
        </w:rPr>
      </w:pPr>
    </w:p>
    <w:p w14:paraId="2ABC0BF1" w14:textId="77777777" w:rsidR="00252EE1" w:rsidRPr="00134F38" w:rsidRDefault="00252EE1">
      <w:pPr>
        <w:rPr>
          <w:rFonts w:ascii="Calibri" w:hAnsi="Calibri"/>
          <w:b/>
          <w:bCs/>
          <w:color w:val="000000" w:themeColor="text1"/>
          <w:sz w:val="28"/>
          <w:lang w:val="ru-RU"/>
        </w:rPr>
      </w:pPr>
    </w:p>
    <w:p w14:paraId="0B22DD84" w14:textId="62A4780F" w:rsidR="00252EE1" w:rsidRPr="00134F38" w:rsidRDefault="00252EE1" w:rsidP="00DF5BF7">
      <w:pPr>
        <w:pStyle w:val="Heading1"/>
        <w:ind w:left="360"/>
        <w:rPr>
          <w:rFonts w:ascii="Calibri" w:hAnsi="Calibri"/>
          <w:bCs w:val="0"/>
          <w:color w:val="000000" w:themeColor="text1"/>
          <w:sz w:val="23"/>
          <w:szCs w:val="23"/>
          <w:lang w:val="sr-Cyrl-BA"/>
        </w:rPr>
      </w:pPr>
      <w:r w:rsidRPr="00134F38">
        <w:rPr>
          <w:rFonts w:ascii="Calibri" w:hAnsi="Calibri"/>
          <w:b w:val="0"/>
          <w:bCs w:val="0"/>
          <w:color w:val="000000" w:themeColor="text1"/>
          <w:sz w:val="28"/>
          <w:lang w:val="ru-RU"/>
        </w:rPr>
        <w:br w:type="page"/>
      </w:r>
      <w:bookmarkStart w:id="4" w:name="_Toc474829398"/>
      <w:bookmarkStart w:id="5" w:name="_Toc149903950"/>
      <w:r w:rsidRPr="00134F38">
        <w:rPr>
          <w:rFonts w:ascii="Calibri" w:hAnsi="Calibri"/>
          <w:bCs w:val="0"/>
          <w:color w:val="000000" w:themeColor="text1"/>
          <w:sz w:val="23"/>
          <w:szCs w:val="23"/>
          <w:lang w:val="sr-Cyrl-BA"/>
        </w:rPr>
        <w:lastRenderedPageBreak/>
        <w:t>ПОСЛОВНА ПОЛИТИКА ПРЕДУЗЕЋА „ПОШТЕ СРПСКЕ“  ЗА 202</w:t>
      </w:r>
      <w:r w:rsidR="00E576C9" w:rsidRPr="00134F38">
        <w:rPr>
          <w:rFonts w:ascii="Calibri" w:hAnsi="Calibri"/>
          <w:bCs w:val="0"/>
          <w:color w:val="000000" w:themeColor="text1"/>
          <w:sz w:val="23"/>
          <w:szCs w:val="23"/>
          <w:lang w:val="ru-RU"/>
        </w:rPr>
        <w:t>4</w:t>
      </w:r>
      <w:r w:rsidRPr="00134F38">
        <w:rPr>
          <w:rFonts w:ascii="Calibri" w:hAnsi="Calibri"/>
          <w:bCs w:val="0"/>
          <w:color w:val="000000" w:themeColor="text1"/>
          <w:sz w:val="23"/>
          <w:szCs w:val="23"/>
          <w:lang w:val="sr-Cyrl-BA"/>
        </w:rPr>
        <w:t>. ГОДИНУ</w:t>
      </w:r>
      <w:bookmarkEnd w:id="4"/>
      <w:bookmarkEnd w:id="5"/>
    </w:p>
    <w:p w14:paraId="5398D6EF" w14:textId="77777777" w:rsidR="00252EE1" w:rsidRPr="00134F38" w:rsidRDefault="00252EE1" w:rsidP="005B560D">
      <w:pPr>
        <w:rPr>
          <w:rFonts w:ascii="Calibri" w:hAnsi="Calibri"/>
          <w:color w:val="000000" w:themeColor="text1"/>
          <w:sz w:val="14"/>
          <w:szCs w:val="14"/>
          <w:lang w:val="sr-Latn-BA"/>
        </w:rPr>
      </w:pPr>
    </w:p>
    <w:p w14:paraId="39E0BEA1" w14:textId="77777777" w:rsidR="005B560D" w:rsidRPr="00134F38" w:rsidRDefault="005B560D" w:rsidP="005B560D">
      <w:pPr>
        <w:spacing w:line="276" w:lineRule="auto"/>
        <w:ind w:firstLine="270"/>
        <w:jc w:val="both"/>
        <w:rPr>
          <w:color w:val="000000" w:themeColor="text1"/>
          <w:lang w:val="ru-RU"/>
        </w:rPr>
      </w:pPr>
      <w:r w:rsidRPr="00134F38">
        <w:rPr>
          <w:rFonts w:ascii="Calibri" w:hAnsi="Calibri" w:cs="Calibri"/>
          <w:color w:val="000000" w:themeColor="text1"/>
          <w:sz w:val="22"/>
          <w:szCs w:val="22"/>
          <w:lang w:val="bs-Cyrl-BA"/>
        </w:rPr>
        <w:t>Поште Српске као јавни поштански оператер у Републици Српској, послују са преко 2.</w:t>
      </w:r>
      <w:r w:rsidRPr="00134F38">
        <w:rPr>
          <w:rFonts w:ascii="Calibri" w:hAnsi="Calibri" w:cs="Calibri"/>
          <w:color w:val="000000" w:themeColor="text1"/>
          <w:sz w:val="22"/>
          <w:szCs w:val="22"/>
          <w:lang w:val="ru-RU"/>
        </w:rPr>
        <w:t>5</w:t>
      </w:r>
      <w:r w:rsidRPr="00134F38">
        <w:rPr>
          <w:rFonts w:ascii="Calibri" w:hAnsi="Calibri" w:cs="Calibri"/>
          <w:color w:val="000000" w:themeColor="text1"/>
          <w:sz w:val="22"/>
          <w:szCs w:val="22"/>
          <w:lang w:val="bs-Cyrl-BA"/>
        </w:rPr>
        <w:t>00 запослених у Дирекцији предузећа и 10 радних јединица</w:t>
      </w:r>
      <w:r w:rsidRPr="00134F38">
        <w:rPr>
          <w:rFonts w:ascii="Calibri" w:hAnsi="Calibri" w:cs="Calibri"/>
          <w:color w:val="000000" w:themeColor="text1"/>
          <w:sz w:val="22"/>
          <w:szCs w:val="22"/>
          <w:lang w:val="sr-Latn-BA"/>
        </w:rPr>
        <w:t xml:space="preserve">, </w:t>
      </w:r>
      <w:r w:rsidRPr="00134F38">
        <w:rPr>
          <w:rFonts w:ascii="Calibri" w:hAnsi="Calibri" w:cs="Calibri"/>
          <w:color w:val="000000" w:themeColor="text1"/>
          <w:sz w:val="22"/>
          <w:szCs w:val="22"/>
          <w:lang w:val="sr-Cyrl-BA"/>
        </w:rPr>
        <w:t>као ј</w:t>
      </w:r>
      <w:r w:rsidRPr="00134F38">
        <w:rPr>
          <w:rFonts w:ascii="Calibri" w:hAnsi="Calibri" w:cs="Calibri"/>
          <w:color w:val="000000" w:themeColor="text1"/>
          <w:sz w:val="22"/>
          <w:szCs w:val="22"/>
          <w:lang w:val="bs-Cyrl-BA"/>
        </w:rPr>
        <w:t xml:space="preserve">едан  од три јавна поштанска оператера у Босни и Херцеговини. Тржишном опредјељеношћу у условима конкуренције, </w:t>
      </w:r>
      <w:r w:rsidRPr="00134F38">
        <w:rPr>
          <w:rFonts w:ascii="Calibri" w:hAnsi="Calibri" w:cs="Calibri"/>
          <w:color w:val="000000" w:themeColor="text1"/>
          <w:sz w:val="22"/>
          <w:szCs w:val="22"/>
          <w:lang w:val="sr-Cyrl-BA"/>
        </w:rPr>
        <w:t xml:space="preserve">Предузеће </w:t>
      </w:r>
      <w:r w:rsidRPr="00134F38">
        <w:rPr>
          <w:rFonts w:ascii="Calibri" w:hAnsi="Calibri" w:cs="Calibri"/>
          <w:color w:val="000000" w:themeColor="text1"/>
          <w:sz w:val="22"/>
          <w:szCs w:val="22"/>
          <w:lang w:val="bs-Cyrl-BA"/>
        </w:rPr>
        <w:t xml:space="preserve">прати пословно техничке трендове, како на БиХ тржишту и у региону тако и глобалне трендове присутне у области поштанског пословања и предузима активности да се поред унапређивања традиционалних услуга, повећају приходи увођењем нових услуга, односно осавремењавањем пословања (web shop, post pak,  kupinaklik.ba, </w:t>
      </w:r>
      <w:proofErr w:type="spellStart"/>
      <w:r w:rsidRPr="00134F38">
        <w:rPr>
          <w:rFonts w:ascii="Calibri" w:hAnsi="Calibri" w:cs="Calibri"/>
          <w:color w:val="000000" w:themeColor="text1"/>
          <w:sz w:val="22"/>
          <w:szCs w:val="22"/>
        </w:rPr>
        <w:t>elektronsko</w:t>
      </w:r>
      <w:proofErr w:type="spellEnd"/>
      <w:r w:rsidRPr="00134F38">
        <w:rPr>
          <w:rFonts w:ascii="Calibri" w:hAnsi="Calibri" w:cs="Calibri"/>
          <w:color w:val="000000" w:themeColor="text1"/>
          <w:sz w:val="22"/>
          <w:szCs w:val="22"/>
          <w:lang w:val="ru-RU"/>
        </w:rPr>
        <w:t xml:space="preserve"> </w:t>
      </w:r>
      <w:proofErr w:type="spellStart"/>
      <w:r w:rsidRPr="00134F38">
        <w:rPr>
          <w:rFonts w:ascii="Calibri" w:hAnsi="Calibri" w:cs="Calibri"/>
          <w:color w:val="000000" w:themeColor="text1"/>
          <w:sz w:val="22"/>
          <w:szCs w:val="22"/>
        </w:rPr>
        <w:t>pla</w:t>
      </w:r>
      <w:proofErr w:type="spellEnd"/>
      <w:r w:rsidRPr="00134F38">
        <w:rPr>
          <w:rFonts w:ascii="Calibri" w:hAnsi="Calibri" w:cs="Calibri"/>
          <w:color w:val="000000" w:themeColor="text1"/>
          <w:sz w:val="22"/>
          <w:szCs w:val="22"/>
          <w:lang w:val="sr-Latn-BA"/>
        </w:rPr>
        <w:t>ćanje</w:t>
      </w:r>
      <w:r w:rsidRPr="00134F38">
        <w:rPr>
          <w:rFonts w:ascii="Calibri" w:hAnsi="Calibri" w:cs="Calibri"/>
          <w:color w:val="000000" w:themeColor="text1"/>
          <w:sz w:val="22"/>
          <w:szCs w:val="22"/>
          <w:lang w:val="bs-Cyrl-BA"/>
        </w:rPr>
        <w:t>).</w:t>
      </w:r>
    </w:p>
    <w:p w14:paraId="11FB23BD" w14:textId="527DD956" w:rsidR="005B560D" w:rsidRPr="00134F38" w:rsidRDefault="005B560D" w:rsidP="005B560D">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Захваљујући раду и посвећености свих</w:t>
      </w:r>
      <w:r w:rsidRPr="00134F38">
        <w:rPr>
          <w:rFonts w:ascii="Calibri" w:hAnsi="Calibri" w:cs="Calibri"/>
          <w:color w:val="000000" w:themeColor="text1"/>
          <w:sz w:val="22"/>
          <w:szCs w:val="22"/>
          <w:lang w:val="ru-RU"/>
        </w:rPr>
        <w:t xml:space="preserve"> </w:t>
      </w:r>
      <w:r w:rsidRPr="00134F38">
        <w:rPr>
          <w:rFonts w:ascii="Calibri" w:hAnsi="Calibri" w:cs="Calibri"/>
          <w:color w:val="000000" w:themeColor="text1"/>
          <w:sz w:val="22"/>
          <w:szCs w:val="22"/>
          <w:lang w:val="sr-Cyrl-BA"/>
        </w:rPr>
        <w:t>запослених</w:t>
      </w:r>
      <w:r w:rsidRPr="00134F38">
        <w:rPr>
          <w:rFonts w:ascii="Calibri" w:hAnsi="Calibri" w:cs="Calibri"/>
          <w:color w:val="000000" w:themeColor="text1"/>
          <w:sz w:val="22"/>
          <w:szCs w:val="22"/>
          <w:lang w:val="bs-Cyrl-BA"/>
        </w:rPr>
        <w:t xml:space="preserve">, Поште Српске одржавају тренд позитивног пословања. </w:t>
      </w:r>
    </w:p>
    <w:p w14:paraId="6A96B830" w14:textId="77777777" w:rsidR="005B560D" w:rsidRPr="00134F38" w:rsidRDefault="005B560D" w:rsidP="005B560D">
      <w:pPr>
        <w:spacing w:line="276" w:lineRule="auto"/>
        <w:ind w:firstLine="270"/>
        <w:jc w:val="both"/>
        <w:rPr>
          <w:rFonts w:ascii="Calibri" w:hAnsi="Calibri" w:cs="Calibri"/>
          <w:color w:val="000000" w:themeColor="text1"/>
          <w:sz w:val="22"/>
          <w:szCs w:val="22"/>
          <w:lang w:val="ru-RU"/>
        </w:rPr>
      </w:pPr>
      <w:r w:rsidRPr="00134F38">
        <w:rPr>
          <w:rFonts w:ascii="Calibri" w:hAnsi="Calibri" w:cs="Calibri"/>
          <w:color w:val="000000" w:themeColor="text1"/>
          <w:sz w:val="22"/>
          <w:szCs w:val="22"/>
          <w:lang w:val="bs-Cyrl-BA"/>
        </w:rPr>
        <w:t>Успјешно пружање универзалног поштанског сервиса на територији цијеле Републике Српске, у оквиру прописаног квалитета по прихватљивим цијенама и под једнаким условима за све кориснике, је основна мисија нашег дјеловања.</w:t>
      </w:r>
    </w:p>
    <w:p w14:paraId="332501EC" w14:textId="77777777" w:rsidR="005B560D" w:rsidRPr="00134F38" w:rsidRDefault="005B560D" w:rsidP="005B560D">
      <w:pPr>
        <w:ind w:firstLine="270"/>
        <w:jc w:val="both"/>
        <w:rPr>
          <w:rFonts w:ascii="Calibri" w:hAnsi="Calibri" w:cs="Calibri"/>
          <w:color w:val="000000" w:themeColor="text1"/>
          <w:sz w:val="6"/>
          <w:szCs w:val="6"/>
          <w:lang w:val="ru-RU"/>
        </w:rPr>
      </w:pPr>
    </w:p>
    <w:p w14:paraId="2DC79792" w14:textId="77777777" w:rsidR="005B560D" w:rsidRPr="00134F38" w:rsidRDefault="005B560D" w:rsidP="005B560D">
      <w:pPr>
        <w:spacing w:line="276" w:lineRule="auto"/>
        <w:ind w:firstLine="270"/>
        <w:jc w:val="both"/>
        <w:rPr>
          <w:rFonts w:ascii="Calibri" w:hAnsi="Calibri" w:cs="Calibri"/>
          <w:color w:val="000000" w:themeColor="text1"/>
          <w:sz w:val="22"/>
          <w:szCs w:val="22"/>
          <w:lang w:val="ru-RU"/>
        </w:rPr>
      </w:pPr>
      <w:r w:rsidRPr="00134F38">
        <w:rPr>
          <w:rFonts w:ascii="Calibri" w:hAnsi="Calibri" w:cs="Calibri"/>
          <w:color w:val="000000" w:themeColor="text1"/>
          <w:sz w:val="22"/>
          <w:szCs w:val="22"/>
          <w:lang w:val="bs-Cyrl-BA"/>
        </w:rPr>
        <w:t>Преузимањем улоге стуба у омогућавању пословне коресподенције и комуникације у друштву, изградњом и умрежавањем свих јединица поштанске мреже, одржавањем изграђене пословне мреже и унапређивањем технологије пословања и информатичке повезаности процеса, Предузеће исказује бригу о заједници и корисницима. Свјесни друштвене одговорности Предузећа, у сталном смо тражењу нових могућности за развој пословања Предузећа и друштва у цјелини.</w:t>
      </w:r>
    </w:p>
    <w:p w14:paraId="5D0E97E6" w14:textId="77777777" w:rsidR="005B560D" w:rsidRPr="00134F38" w:rsidRDefault="005B560D" w:rsidP="005B560D">
      <w:pPr>
        <w:ind w:firstLine="270"/>
        <w:jc w:val="both"/>
        <w:rPr>
          <w:rFonts w:ascii="Calibri" w:hAnsi="Calibri" w:cs="Calibri"/>
          <w:color w:val="000000" w:themeColor="text1"/>
          <w:sz w:val="10"/>
          <w:szCs w:val="10"/>
          <w:lang w:val="ru-RU"/>
        </w:rPr>
      </w:pPr>
    </w:p>
    <w:p w14:paraId="13E646EC" w14:textId="77777777" w:rsidR="005B560D" w:rsidRPr="00134F38" w:rsidRDefault="005B560D" w:rsidP="005B560D">
      <w:pPr>
        <w:spacing w:line="276" w:lineRule="auto"/>
        <w:ind w:firstLine="270"/>
        <w:jc w:val="both"/>
        <w:rPr>
          <w:rFonts w:ascii="Calibri" w:hAnsi="Calibri" w:cs="Calibri"/>
          <w:color w:val="000000" w:themeColor="text1"/>
          <w:sz w:val="22"/>
          <w:szCs w:val="22"/>
          <w:lang w:val="ru-RU"/>
        </w:rPr>
      </w:pPr>
      <w:r w:rsidRPr="00134F38">
        <w:rPr>
          <w:rFonts w:ascii="Calibri" w:hAnsi="Calibri" w:cs="Calibri"/>
          <w:color w:val="000000" w:themeColor="text1"/>
          <w:sz w:val="22"/>
          <w:szCs w:val="22"/>
          <w:lang w:val="bs-Cyrl-BA"/>
        </w:rPr>
        <w:t xml:space="preserve">У сложеним тржишним условима волатилности либерализованог тржишта и конкуренције Предузеће остварује високу конкурентност курирским службама, како квалитетом услуге тако и цијенама и роковима испоруке. </w:t>
      </w:r>
    </w:p>
    <w:p w14:paraId="043B8296" w14:textId="77777777" w:rsidR="005B560D" w:rsidRPr="00134F38" w:rsidRDefault="005B560D" w:rsidP="005B560D">
      <w:pPr>
        <w:ind w:firstLine="270"/>
        <w:jc w:val="both"/>
        <w:rPr>
          <w:rFonts w:ascii="Calibri" w:hAnsi="Calibri" w:cs="Calibri"/>
          <w:color w:val="000000" w:themeColor="text1"/>
          <w:sz w:val="10"/>
          <w:szCs w:val="10"/>
          <w:lang w:val="ru-RU"/>
        </w:rPr>
      </w:pPr>
    </w:p>
    <w:p w14:paraId="7A0D6677" w14:textId="77777777" w:rsidR="005B560D" w:rsidRPr="00134F38" w:rsidRDefault="005B560D" w:rsidP="005B560D">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 xml:space="preserve">Истовремено се налазимо и у сталној трансформацији Предузећа ради оптимизације пословања. Помјерамо границе у управљању најкомплекснијим задацима и пројектима од општег друштвеног интереса. Пратећи трендове електронске комуникације и дигитализације, Поште Српске доказују да су стабилан систем који има потенцијал да брзо реагује и ефикасно одговори на сложене задатке. </w:t>
      </w:r>
    </w:p>
    <w:p w14:paraId="6F20E959" w14:textId="77777777" w:rsidR="005B560D" w:rsidRPr="00134F38" w:rsidRDefault="005B560D" w:rsidP="005B560D">
      <w:pPr>
        <w:spacing w:line="276" w:lineRule="auto"/>
        <w:ind w:firstLine="270"/>
        <w:jc w:val="both"/>
        <w:rPr>
          <w:rFonts w:ascii="Calibri" w:hAnsi="Calibri" w:cs="Calibri"/>
          <w:color w:val="000000" w:themeColor="text1"/>
          <w:sz w:val="22"/>
          <w:szCs w:val="22"/>
          <w:lang w:val="ru-RU"/>
        </w:rPr>
      </w:pPr>
      <w:r w:rsidRPr="00134F38">
        <w:rPr>
          <w:rFonts w:ascii="Calibri" w:hAnsi="Calibri" w:cs="Calibri"/>
          <w:color w:val="000000" w:themeColor="text1"/>
          <w:sz w:val="22"/>
          <w:szCs w:val="22"/>
          <w:lang w:val="bs-Cyrl-BA"/>
        </w:rPr>
        <w:t xml:space="preserve">У  потпуности успијевамо задовољити потребе великих корисника, како привредних субјеката тако и јавног сектора. </w:t>
      </w:r>
    </w:p>
    <w:p w14:paraId="5CA500EE" w14:textId="77777777" w:rsidR="005B560D" w:rsidRPr="00134F38" w:rsidRDefault="005B560D" w:rsidP="005B560D">
      <w:pPr>
        <w:ind w:firstLine="270"/>
        <w:jc w:val="both"/>
        <w:rPr>
          <w:rFonts w:ascii="Calibri" w:hAnsi="Calibri" w:cs="Calibri"/>
          <w:color w:val="000000" w:themeColor="text1"/>
          <w:sz w:val="10"/>
          <w:szCs w:val="10"/>
          <w:lang w:val="ru-RU"/>
        </w:rPr>
      </w:pPr>
    </w:p>
    <w:p w14:paraId="41217F35" w14:textId="4A64B379" w:rsidR="005B560D" w:rsidRPr="00134F38" w:rsidRDefault="005B560D" w:rsidP="005B560D">
      <w:pPr>
        <w:spacing w:line="276" w:lineRule="auto"/>
        <w:ind w:firstLine="270"/>
        <w:jc w:val="both"/>
        <w:rPr>
          <w:color w:val="000000" w:themeColor="text1"/>
          <w:lang w:val="ru-RU"/>
        </w:rPr>
      </w:pPr>
      <w:r w:rsidRPr="00134F38">
        <w:rPr>
          <w:rFonts w:ascii="Calibri" w:hAnsi="Calibri" w:cs="Calibri"/>
          <w:color w:val="000000" w:themeColor="text1"/>
          <w:sz w:val="22"/>
          <w:szCs w:val="22"/>
          <w:lang w:val="bs-Cyrl-BA"/>
        </w:rPr>
        <w:t>Циљеви пословања Пошта Српске</w:t>
      </w:r>
      <w:r w:rsidRPr="00134F38">
        <w:rPr>
          <w:rFonts w:ascii="Calibri" w:hAnsi="Calibri" w:cs="Calibri"/>
          <w:color w:val="000000" w:themeColor="text1"/>
          <w:sz w:val="22"/>
          <w:szCs w:val="22"/>
          <w:lang w:val="ru-RU"/>
        </w:rPr>
        <w:t xml:space="preserve"> </w:t>
      </w:r>
      <w:r w:rsidRPr="00134F38">
        <w:rPr>
          <w:rFonts w:ascii="Calibri" w:hAnsi="Calibri" w:cs="Calibri"/>
          <w:color w:val="000000" w:themeColor="text1"/>
          <w:sz w:val="22"/>
          <w:szCs w:val="22"/>
          <w:lang w:val="bs-Cyrl-BA"/>
        </w:rPr>
        <w:t>у 2024. години су:</w:t>
      </w:r>
    </w:p>
    <w:p w14:paraId="3D19D870"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Одржавање стабилности Предузећа кроз пружање универзалне поштанске услуге и имплементацију нових услуга;</w:t>
      </w:r>
    </w:p>
    <w:p w14:paraId="239125C5"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 xml:space="preserve">Јачање информатичке подршке; </w:t>
      </w:r>
    </w:p>
    <w:p w14:paraId="1262AB52"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Унапређење и сарадња са</w:t>
      </w:r>
      <w:r w:rsidRPr="00134F38">
        <w:rPr>
          <w:rFonts w:ascii="Calibri" w:hAnsi="Calibri"/>
          <w:color w:val="000000" w:themeColor="text1"/>
          <w:sz w:val="22"/>
          <w:szCs w:val="22"/>
          <w:lang w:val="sr-Cyrl-BA"/>
        </w:rPr>
        <w:t xml:space="preserve"> јавним</w:t>
      </w:r>
      <w:r w:rsidRPr="00134F38">
        <w:rPr>
          <w:rFonts w:ascii="Calibri" w:hAnsi="Calibri"/>
          <w:color w:val="000000" w:themeColor="text1"/>
          <w:sz w:val="22"/>
          <w:szCs w:val="22"/>
        </w:rPr>
        <w:t xml:space="preserve"> оператер</w:t>
      </w:r>
      <w:r w:rsidRPr="00134F38">
        <w:rPr>
          <w:rFonts w:ascii="Calibri" w:hAnsi="Calibri"/>
          <w:color w:val="000000" w:themeColor="text1"/>
          <w:sz w:val="22"/>
          <w:szCs w:val="22"/>
          <w:lang w:val="sr-Cyrl-BA"/>
        </w:rPr>
        <w:t>има</w:t>
      </w:r>
      <w:r w:rsidRPr="00134F38">
        <w:rPr>
          <w:rFonts w:ascii="Calibri" w:hAnsi="Calibri"/>
          <w:color w:val="000000" w:themeColor="text1"/>
          <w:sz w:val="22"/>
          <w:szCs w:val="22"/>
        </w:rPr>
        <w:t xml:space="preserve"> </w:t>
      </w:r>
      <w:r w:rsidRPr="00134F38">
        <w:rPr>
          <w:rFonts w:ascii="Calibri" w:hAnsi="Calibri"/>
          <w:color w:val="000000" w:themeColor="text1"/>
          <w:sz w:val="22"/>
          <w:szCs w:val="22"/>
          <w:lang w:val="sr-Cyrl-BA"/>
        </w:rPr>
        <w:t>у земљи, регионална и међународна сарадња и  сарадња</w:t>
      </w:r>
      <w:r w:rsidRPr="00134F38">
        <w:rPr>
          <w:rFonts w:ascii="Calibri" w:hAnsi="Calibri"/>
          <w:color w:val="000000" w:themeColor="text1"/>
          <w:sz w:val="22"/>
          <w:szCs w:val="22"/>
        </w:rPr>
        <w:t xml:space="preserve"> </w:t>
      </w:r>
      <w:r w:rsidRPr="00134F38">
        <w:rPr>
          <w:rFonts w:ascii="Calibri" w:hAnsi="Calibri"/>
          <w:color w:val="000000" w:themeColor="text1"/>
          <w:sz w:val="22"/>
          <w:szCs w:val="22"/>
          <w:lang w:val="sr-Cyrl-BA"/>
        </w:rPr>
        <w:t xml:space="preserve">са </w:t>
      </w:r>
      <w:r w:rsidRPr="00134F38">
        <w:rPr>
          <w:rFonts w:ascii="Calibri" w:hAnsi="Calibri"/>
          <w:color w:val="000000" w:themeColor="text1"/>
          <w:sz w:val="22"/>
          <w:szCs w:val="22"/>
        </w:rPr>
        <w:t>међународним поштанским асоцијацијама.</w:t>
      </w:r>
    </w:p>
    <w:p w14:paraId="6E531778"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Рад на побољшању временске и просторне доступности услуга;</w:t>
      </w:r>
    </w:p>
    <w:p w14:paraId="04B836A8"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Квалитетнија рјешења Цјеновника поштанских услуга, креирање цјеновне политике прихватљиве корисницима наших услуга;</w:t>
      </w:r>
    </w:p>
    <w:p w14:paraId="2A15796A"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А</w:t>
      </w:r>
      <w:r w:rsidRPr="00134F38">
        <w:rPr>
          <w:rFonts w:ascii="Calibri" w:hAnsi="Calibri"/>
          <w:color w:val="000000" w:themeColor="text1"/>
          <w:sz w:val="22"/>
          <w:szCs w:val="22"/>
          <w:lang w:val="sr-Cyrl-BA"/>
        </w:rPr>
        <w:t>ктивности маркетинга</w:t>
      </w:r>
      <w:r w:rsidRPr="00134F38">
        <w:rPr>
          <w:rFonts w:ascii="Calibri" w:hAnsi="Calibri"/>
          <w:color w:val="000000" w:themeColor="text1"/>
          <w:sz w:val="22"/>
          <w:szCs w:val="22"/>
        </w:rPr>
        <w:t>, односно промоција путем електронских и штампаних медија;</w:t>
      </w:r>
    </w:p>
    <w:p w14:paraId="14DF9BB2"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lang w:val="sr-Cyrl-BA"/>
        </w:rPr>
        <w:t>Активности</w:t>
      </w:r>
      <w:r w:rsidRPr="00134F38">
        <w:rPr>
          <w:rFonts w:ascii="Calibri" w:hAnsi="Calibri"/>
          <w:color w:val="000000" w:themeColor="text1"/>
          <w:sz w:val="22"/>
          <w:szCs w:val="22"/>
        </w:rPr>
        <w:t xml:space="preserve"> брендирањ</w:t>
      </w:r>
      <w:r w:rsidRPr="00134F38">
        <w:rPr>
          <w:rFonts w:ascii="Calibri" w:hAnsi="Calibri"/>
          <w:color w:val="000000" w:themeColor="text1"/>
          <w:sz w:val="22"/>
          <w:szCs w:val="22"/>
          <w:lang w:val="sr-Cyrl-BA"/>
        </w:rPr>
        <w:t>а</w:t>
      </w:r>
      <w:r w:rsidRPr="00134F38">
        <w:rPr>
          <w:rFonts w:ascii="Calibri" w:hAnsi="Calibri"/>
          <w:color w:val="000000" w:themeColor="text1"/>
          <w:sz w:val="22"/>
          <w:szCs w:val="22"/>
        </w:rPr>
        <w:t xml:space="preserve"> </w:t>
      </w:r>
      <w:r w:rsidRPr="00134F38">
        <w:rPr>
          <w:rFonts w:ascii="Calibri" w:hAnsi="Calibri"/>
          <w:color w:val="000000" w:themeColor="text1"/>
          <w:sz w:val="22"/>
          <w:szCs w:val="22"/>
          <w:lang w:val="sr-Cyrl-BA"/>
        </w:rPr>
        <w:t>јединица п</w:t>
      </w:r>
      <w:r w:rsidRPr="00134F38">
        <w:rPr>
          <w:rFonts w:ascii="Calibri" w:hAnsi="Calibri"/>
          <w:color w:val="000000" w:themeColor="text1"/>
          <w:sz w:val="22"/>
          <w:szCs w:val="22"/>
        </w:rPr>
        <w:t>ошта</w:t>
      </w:r>
      <w:r w:rsidRPr="00134F38">
        <w:rPr>
          <w:rFonts w:ascii="Calibri" w:hAnsi="Calibri"/>
          <w:color w:val="000000" w:themeColor="text1"/>
          <w:sz w:val="22"/>
          <w:szCs w:val="22"/>
          <w:lang w:val="sr-Cyrl-BA"/>
        </w:rPr>
        <w:t>нске</w:t>
      </w:r>
      <w:r w:rsidRPr="00134F38">
        <w:rPr>
          <w:rFonts w:ascii="Calibri" w:hAnsi="Calibri"/>
          <w:color w:val="000000" w:themeColor="text1"/>
          <w:sz w:val="22"/>
          <w:szCs w:val="22"/>
        </w:rPr>
        <w:t xml:space="preserve"> </w:t>
      </w:r>
      <w:r w:rsidRPr="00134F38">
        <w:rPr>
          <w:rFonts w:ascii="Calibri" w:hAnsi="Calibri"/>
          <w:color w:val="000000" w:themeColor="text1"/>
          <w:sz w:val="22"/>
          <w:szCs w:val="22"/>
          <w:lang w:val="sr-Cyrl-BA"/>
        </w:rPr>
        <w:t>мреже и Предузећа у сјелини</w:t>
      </w:r>
      <w:r w:rsidRPr="00134F38">
        <w:rPr>
          <w:rFonts w:ascii="Calibri" w:hAnsi="Calibri"/>
          <w:color w:val="000000" w:themeColor="text1"/>
          <w:sz w:val="22"/>
          <w:szCs w:val="22"/>
        </w:rPr>
        <w:t>;</w:t>
      </w:r>
    </w:p>
    <w:p w14:paraId="6164BA61"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rPr>
        <w:t>Увођење система мотивације запослених;</w:t>
      </w:r>
    </w:p>
    <w:p w14:paraId="704EF659" w14:textId="77777777" w:rsidR="005B560D" w:rsidRPr="00134F38" w:rsidRDefault="005B560D" w:rsidP="005B560D">
      <w:pPr>
        <w:pStyle w:val="BodyText10"/>
        <w:numPr>
          <w:ilvl w:val="0"/>
          <w:numId w:val="20"/>
        </w:numPr>
        <w:spacing w:line="276" w:lineRule="auto"/>
        <w:ind w:hanging="180"/>
        <w:rPr>
          <w:rFonts w:ascii="Calibri" w:hAnsi="Calibri"/>
          <w:color w:val="000000" w:themeColor="text1"/>
          <w:sz w:val="22"/>
          <w:szCs w:val="22"/>
        </w:rPr>
      </w:pPr>
      <w:r w:rsidRPr="00134F38">
        <w:rPr>
          <w:rFonts w:ascii="Calibri" w:hAnsi="Calibri"/>
          <w:color w:val="000000" w:themeColor="text1"/>
          <w:sz w:val="22"/>
          <w:szCs w:val="22"/>
          <w:lang w:val="sr-Cyrl-BA"/>
        </w:rPr>
        <w:t>Контиуитет и с</w:t>
      </w:r>
      <w:r w:rsidRPr="00134F38">
        <w:rPr>
          <w:rFonts w:ascii="Calibri" w:hAnsi="Calibri"/>
          <w:color w:val="000000" w:themeColor="text1"/>
          <w:sz w:val="22"/>
          <w:szCs w:val="22"/>
        </w:rPr>
        <w:t xml:space="preserve">табилност </w:t>
      </w:r>
      <w:r w:rsidRPr="00134F38">
        <w:rPr>
          <w:rFonts w:ascii="Calibri" w:hAnsi="Calibri"/>
          <w:color w:val="000000" w:themeColor="text1"/>
          <w:sz w:val="22"/>
          <w:szCs w:val="22"/>
          <w:lang w:val="sr-Cyrl-BA"/>
        </w:rPr>
        <w:t xml:space="preserve">у доступности и пружању услуга </w:t>
      </w:r>
      <w:r w:rsidRPr="00134F38">
        <w:rPr>
          <w:rFonts w:ascii="Calibri" w:hAnsi="Calibri"/>
          <w:color w:val="000000" w:themeColor="text1"/>
          <w:sz w:val="22"/>
          <w:szCs w:val="22"/>
        </w:rPr>
        <w:t>и профитабилност услуга.</w:t>
      </w:r>
    </w:p>
    <w:p w14:paraId="204DAFBE" w14:textId="77777777" w:rsidR="005B560D" w:rsidRPr="00134F38" w:rsidRDefault="005B560D" w:rsidP="005B560D">
      <w:pPr>
        <w:pStyle w:val="BodyText10"/>
        <w:ind w:left="644"/>
        <w:rPr>
          <w:rFonts w:ascii="Calibri" w:hAnsi="Calibri"/>
          <w:color w:val="000000" w:themeColor="text1"/>
          <w:sz w:val="10"/>
          <w:szCs w:val="10"/>
        </w:rPr>
      </w:pPr>
    </w:p>
    <w:p w14:paraId="730D9888" w14:textId="1A7A5E2D" w:rsidR="00397617" w:rsidRPr="00134F38" w:rsidRDefault="005B560D" w:rsidP="005B560D">
      <w:pPr>
        <w:spacing w:line="276" w:lineRule="auto"/>
        <w:ind w:firstLine="270"/>
        <w:jc w:val="both"/>
        <w:rPr>
          <w:color w:val="000000" w:themeColor="text1"/>
          <w:lang w:val="ru-RU"/>
        </w:rPr>
      </w:pPr>
      <w:r w:rsidRPr="00134F38">
        <w:rPr>
          <w:rFonts w:ascii="Calibri" w:hAnsi="Calibri" w:cs="Calibri"/>
          <w:color w:val="000000" w:themeColor="text1"/>
          <w:sz w:val="22"/>
          <w:szCs w:val="22"/>
          <w:lang w:val="bs-Cyrl-BA"/>
        </w:rPr>
        <w:t>Период пословања који нам предстоји базираћ</w:t>
      </w:r>
      <w:r w:rsidRPr="00134F38">
        <w:rPr>
          <w:rFonts w:ascii="Calibri" w:hAnsi="Calibri" w:cs="Calibri"/>
          <w:color w:val="000000" w:themeColor="text1"/>
          <w:sz w:val="22"/>
          <w:szCs w:val="22"/>
          <w:lang w:val="ru-RU"/>
        </w:rPr>
        <w:t>е се</w:t>
      </w:r>
      <w:r w:rsidRPr="00134F38">
        <w:rPr>
          <w:rFonts w:ascii="Calibri" w:hAnsi="Calibri" w:cs="Calibri"/>
          <w:color w:val="000000" w:themeColor="text1"/>
          <w:sz w:val="22"/>
          <w:szCs w:val="22"/>
          <w:lang w:val="bs-Cyrl-BA"/>
        </w:rPr>
        <w:t xml:space="preserve"> на крајњем циљу, а то је што в</w:t>
      </w:r>
      <w:r w:rsidRPr="00134F38">
        <w:rPr>
          <w:rFonts w:ascii="Calibri" w:hAnsi="Calibri" w:cs="Calibri"/>
          <w:color w:val="000000" w:themeColor="text1"/>
          <w:sz w:val="22"/>
          <w:szCs w:val="22"/>
          <w:lang w:val="ru-RU"/>
        </w:rPr>
        <w:t>ећи</w:t>
      </w:r>
      <w:r w:rsidRPr="00134F38">
        <w:rPr>
          <w:rFonts w:ascii="Calibri" w:hAnsi="Calibri" w:cs="Calibri"/>
          <w:color w:val="000000" w:themeColor="text1"/>
          <w:sz w:val="22"/>
          <w:szCs w:val="22"/>
          <w:lang w:val="bs-Cyrl-BA"/>
        </w:rPr>
        <w:t xml:space="preserve"> степен задовољства корисника  услуга   </w:t>
      </w:r>
      <w:r w:rsidRPr="00134F38">
        <w:rPr>
          <w:rFonts w:ascii="Calibri" w:hAnsi="Calibri" w:cs="Calibri"/>
          <w:color w:val="000000" w:themeColor="text1"/>
          <w:sz w:val="22"/>
          <w:szCs w:val="22"/>
          <w:lang w:val="ru-RU"/>
        </w:rPr>
        <w:t xml:space="preserve">Пошта Српске </w:t>
      </w:r>
      <w:r w:rsidRPr="00134F38">
        <w:rPr>
          <w:rFonts w:ascii="Calibri" w:hAnsi="Calibri" w:cs="Calibri"/>
          <w:color w:val="000000" w:themeColor="text1"/>
          <w:sz w:val="22"/>
          <w:szCs w:val="22"/>
          <w:lang w:val="bs-Cyrl-BA"/>
        </w:rPr>
        <w:t>и одржавање финансијске стабилности Предузећа.</w:t>
      </w:r>
    </w:p>
    <w:p w14:paraId="7399F33A" w14:textId="77777777" w:rsidR="00CC4D46" w:rsidRPr="00134F38" w:rsidRDefault="00CC4D46">
      <w:pPr>
        <w:rPr>
          <w:rFonts w:ascii="Calibri" w:hAnsi="Calibri"/>
          <w:color w:val="000000" w:themeColor="text1"/>
          <w:sz w:val="22"/>
          <w:szCs w:val="22"/>
          <w:lang w:val="ru-RU"/>
        </w:rPr>
      </w:pPr>
      <w:r w:rsidRPr="00134F38">
        <w:rPr>
          <w:rFonts w:ascii="Calibri" w:hAnsi="Calibri"/>
          <w:color w:val="000000" w:themeColor="text1"/>
          <w:sz w:val="22"/>
          <w:szCs w:val="22"/>
          <w:lang w:val="ru-RU"/>
        </w:rPr>
        <w:br w:type="page"/>
      </w:r>
    </w:p>
    <w:p w14:paraId="43CCC37C" w14:textId="77777777" w:rsidR="001C787F" w:rsidRPr="00134F38" w:rsidRDefault="001C787F" w:rsidP="001C787F">
      <w:pPr>
        <w:pStyle w:val="Heading1"/>
        <w:ind w:left="360"/>
        <w:rPr>
          <w:rFonts w:ascii="Calibri" w:hAnsi="Calibri" w:cs="Calibri"/>
          <w:bCs w:val="0"/>
          <w:color w:val="000000" w:themeColor="text1"/>
          <w:sz w:val="22"/>
          <w:szCs w:val="22"/>
          <w:lang w:val="sr-Cyrl-BA"/>
        </w:rPr>
      </w:pPr>
      <w:bookmarkStart w:id="6" w:name="_Toc149903951"/>
      <w:r w:rsidRPr="00134F38">
        <w:rPr>
          <w:rFonts w:ascii="Calibri" w:hAnsi="Calibri" w:cs="Calibri"/>
          <w:bCs w:val="0"/>
          <w:color w:val="000000" w:themeColor="text1"/>
          <w:sz w:val="22"/>
          <w:szCs w:val="22"/>
          <w:lang w:val="sr-Cyrl-BA"/>
        </w:rPr>
        <w:lastRenderedPageBreak/>
        <w:t>ВИЗИЈА, МИСИЈА И СТРАТЕШКИ ЦИЉЕВИ</w:t>
      </w:r>
      <w:bookmarkEnd w:id="6"/>
    </w:p>
    <w:p w14:paraId="21743CBF" w14:textId="77777777" w:rsidR="001C787F" w:rsidRPr="00134F38" w:rsidRDefault="001C787F" w:rsidP="001C787F">
      <w:pPr>
        <w:rPr>
          <w:rFonts w:ascii="Calibri" w:hAnsi="Calibri" w:cs="Calibri"/>
          <w:color w:val="000000" w:themeColor="text1"/>
          <w:sz w:val="22"/>
          <w:szCs w:val="22"/>
          <w:lang w:val="sr-Latn-CS"/>
        </w:rPr>
      </w:pPr>
    </w:p>
    <w:p w14:paraId="12E6FE5A" w14:textId="77777777" w:rsidR="00220624" w:rsidRPr="00134F38" w:rsidRDefault="00220624" w:rsidP="00220624">
      <w:pPr>
        <w:spacing w:line="276" w:lineRule="auto"/>
        <w:ind w:firstLine="270"/>
        <w:jc w:val="both"/>
        <w:rPr>
          <w:rFonts w:ascii="Calibri" w:hAnsi="Calibri" w:cs="Calibri"/>
          <w:b/>
          <w:bCs/>
          <w:color w:val="000000" w:themeColor="text1"/>
          <w:sz w:val="22"/>
          <w:szCs w:val="22"/>
          <w:lang w:val="bs-Cyrl-BA"/>
        </w:rPr>
      </w:pPr>
      <w:r w:rsidRPr="00134F38">
        <w:rPr>
          <w:rFonts w:ascii="Calibri" w:hAnsi="Calibri" w:cs="Calibri"/>
          <w:b/>
          <w:bCs/>
          <w:color w:val="000000" w:themeColor="text1"/>
          <w:sz w:val="22"/>
          <w:szCs w:val="22"/>
          <w:lang w:val="bs-Cyrl-BA"/>
        </w:rPr>
        <w:t>Визија</w:t>
      </w:r>
    </w:p>
    <w:p w14:paraId="56DA8E82" w14:textId="77777777" w:rsidR="00220624" w:rsidRPr="00134F38" w:rsidRDefault="00220624" w:rsidP="00220624">
      <w:pPr>
        <w:spacing w:line="276" w:lineRule="auto"/>
        <w:ind w:firstLine="270"/>
        <w:jc w:val="both"/>
        <w:rPr>
          <w:rFonts w:ascii="Calibri" w:hAnsi="Calibri" w:cs="Calibri"/>
          <w:b/>
          <w:bCs/>
          <w:color w:val="000000" w:themeColor="text1"/>
          <w:sz w:val="10"/>
          <w:szCs w:val="10"/>
          <w:lang w:val="bs-Cyrl-BA"/>
        </w:rPr>
      </w:pPr>
    </w:p>
    <w:p w14:paraId="42B879C5"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 xml:space="preserve">Визија Пошта Српске усмјерена је ка развоју Предузећа које послује економски ефикасно, друштвено одговорно, орјентисано на задовољство радника и корисника. </w:t>
      </w:r>
    </w:p>
    <w:p w14:paraId="3A244173"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Поште Српске су предузеће које се непрестано техничко-технолошки развија на домаћем и међународном тржишту поштанских, финансијских и информатичко-комуникационих услуга.</w:t>
      </w:r>
    </w:p>
    <w:p w14:paraId="1BEFAC2D"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p>
    <w:p w14:paraId="54ACF431" w14:textId="77777777" w:rsidR="00220624" w:rsidRPr="00134F38" w:rsidRDefault="00220624" w:rsidP="00220624">
      <w:pPr>
        <w:spacing w:line="276" w:lineRule="auto"/>
        <w:ind w:firstLine="270"/>
        <w:jc w:val="both"/>
        <w:rPr>
          <w:rFonts w:ascii="Calibri" w:hAnsi="Calibri" w:cs="Calibri"/>
          <w:b/>
          <w:bCs/>
          <w:color w:val="000000" w:themeColor="text1"/>
          <w:sz w:val="22"/>
          <w:szCs w:val="22"/>
          <w:lang w:val="bs-Cyrl-BA"/>
        </w:rPr>
      </w:pPr>
      <w:r w:rsidRPr="00134F38">
        <w:rPr>
          <w:rFonts w:ascii="Calibri" w:hAnsi="Calibri" w:cs="Calibri"/>
          <w:b/>
          <w:bCs/>
          <w:color w:val="000000" w:themeColor="text1"/>
          <w:sz w:val="22"/>
          <w:szCs w:val="22"/>
          <w:lang w:val="bs-Cyrl-BA"/>
        </w:rPr>
        <w:t>Мисија</w:t>
      </w:r>
    </w:p>
    <w:p w14:paraId="44EC4E08" w14:textId="77777777" w:rsidR="00220624" w:rsidRPr="00134F38" w:rsidRDefault="00220624" w:rsidP="00220624">
      <w:pPr>
        <w:spacing w:line="276" w:lineRule="auto"/>
        <w:ind w:firstLine="270"/>
        <w:jc w:val="both"/>
        <w:rPr>
          <w:rFonts w:ascii="Calibri" w:hAnsi="Calibri" w:cs="Calibri"/>
          <w:b/>
          <w:bCs/>
          <w:color w:val="000000" w:themeColor="text1"/>
          <w:sz w:val="10"/>
          <w:szCs w:val="10"/>
          <w:lang w:val="bs-Cyrl-BA"/>
        </w:rPr>
      </w:pPr>
    </w:p>
    <w:p w14:paraId="0A20DE56"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Поштанска мрежа je мрежа присутности, повјерења и свакодневног контакта са корисницима, а мисија Пошта Српске је посвећена успостављању и његовању највиших стандарда квалитета услуга и развоја рјешења сагласно потребама корисника.</w:t>
      </w:r>
    </w:p>
    <w:p w14:paraId="29FE3740"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Поште Српске су корисницима увијек на услузу осигуравајући им могућност обављања бројних услуга ма гдје се налазили.</w:t>
      </w:r>
    </w:p>
    <w:p w14:paraId="189A59F6"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p>
    <w:p w14:paraId="7479DF52" w14:textId="77777777" w:rsidR="00220624" w:rsidRPr="00134F38" w:rsidRDefault="00220624" w:rsidP="00220624">
      <w:pPr>
        <w:spacing w:line="276" w:lineRule="auto"/>
        <w:ind w:firstLine="270"/>
        <w:jc w:val="both"/>
        <w:rPr>
          <w:rFonts w:ascii="Calibri" w:hAnsi="Calibri" w:cs="Calibri"/>
          <w:b/>
          <w:bCs/>
          <w:color w:val="000000" w:themeColor="text1"/>
          <w:sz w:val="22"/>
          <w:szCs w:val="22"/>
          <w:lang w:val="bs-Cyrl-BA"/>
        </w:rPr>
      </w:pPr>
      <w:r w:rsidRPr="00134F38">
        <w:rPr>
          <w:rFonts w:ascii="Calibri" w:hAnsi="Calibri" w:cs="Calibri"/>
          <w:b/>
          <w:bCs/>
          <w:color w:val="000000" w:themeColor="text1"/>
          <w:sz w:val="22"/>
          <w:szCs w:val="22"/>
          <w:lang w:val="bs-Cyrl-BA"/>
        </w:rPr>
        <w:t>Стратешки циљеви</w:t>
      </w:r>
    </w:p>
    <w:p w14:paraId="4AC08455" w14:textId="77777777" w:rsidR="00220624" w:rsidRPr="00134F38" w:rsidRDefault="00220624" w:rsidP="00220624">
      <w:pPr>
        <w:spacing w:line="276" w:lineRule="auto"/>
        <w:ind w:firstLine="270"/>
        <w:jc w:val="both"/>
        <w:rPr>
          <w:rFonts w:ascii="Calibri" w:hAnsi="Calibri" w:cs="Calibri"/>
          <w:b/>
          <w:bCs/>
          <w:color w:val="000000" w:themeColor="text1"/>
          <w:sz w:val="10"/>
          <w:szCs w:val="10"/>
          <w:lang w:val="bs-Cyrl-BA"/>
        </w:rPr>
      </w:pPr>
    </w:p>
    <w:p w14:paraId="02794C65"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Тежња Предузећа да испуни своју мисију и достигне своју визију одређена је стратешким циљевима, као и начинима на које се ти циљеви реализују.</w:t>
      </w:r>
    </w:p>
    <w:p w14:paraId="02747F0F"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Поште Српске су савремено Предузеће великих потенцијала које комбинацијом пословних ресурса пружа универзалну поштанску услугу на територији Републике Српске. Као лидер на домаћем тржишту, Предузеће за циљ има константно унапрјеђење и јачање своје тржишне позиције даљњим развојем свих услуга с фокусом на корисника, чиме се повећава конкурентност пословања и осигурава допринос привреди Републике Српске.</w:t>
      </w:r>
    </w:p>
    <w:p w14:paraId="4A3B170D"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p>
    <w:p w14:paraId="57F02BD4" w14:textId="77777777" w:rsidR="00220624" w:rsidRPr="00134F38" w:rsidRDefault="00220624" w:rsidP="00220624">
      <w:pPr>
        <w:spacing w:line="276" w:lineRule="auto"/>
        <w:ind w:firstLine="270"/>
        <w:jc w:val="both"/>
        <w:rPr>
          <w:rFonts w:ascii="Calibri" w:hAnsi="Calibri" w:cs="Calibri"/>
          <w:b/>
          <w:bCs/>
          <w:color w:val="000000" w:themeColor="text1"/>
          <w:sz w:val="22"/>
          <w:szCs w:val="22"/>
          <w:lang w:val="bs-Cyrl-BA"/>
        </w:rPr>
      </w:pPr>
      <w:r w:rsidRPr="00134F38">
        <w:rPr>
          <w:rFonts w:ascii="Calibri" w:hAnsi="Calibri" w:cs="Calibri"/>
          <w:b/>
          <w:bCs/>
          <w:color w:val="000000" w:themeColor="text1"/>
          <w:sz w:val="22"/>
          <w:szCs w:val="22"/>
          <w:lang w:val="bs-Cyrl-BA"/>
        </w:rPr>
        <w:t>Наше вриједности</w:t>
      </w:r>
    </w:p>
    <w:p w14:paraId="10A3ABE1" w14:textId="77777777" w:rsidR="00220624" w:rsidRPr="00134F38" w:rsidRDefault="00220624" w:rsidP="00220624">
      <w:pPr>
        <w:spacing w:line="276" w:lineRule="auto"/>
        <w:ind w:firstLine="270"/>
        <w:jc w:val="both"/>
        <w:rPr>
          <w:rFonts w:ascii="Calibri" w:hAnsi="Calibri" w:cs="Calibri"/>
          <w:b/>
          <w:bCs/>
          <w:color w:val="000000" w:themeColor="text1"/>
          <w:sz w:val="10"/>
          <w:szCs w:val="10"/>
          <w:lang w:val="bs-Cyrl-BA"/>
        </w:rPr>
      </w:pPr>
    </w:p>
    <w:p w14:paraId="33CE3B9C"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Повјерење корисника стварано и његовано деценијама једна је од највећих вриједности Пошта Српске.</w:t>
      </w:r>
    </w:p>
    <w:p w14:paraId="09D1901D" w14:textId="77777777" w:rsidR="00220624" w:rsidRPr="00134F38" w:rsidRDefault="00220624" w:rsidP="002206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Поште Српске представљају један од најзначајнијих пословних система у Републици Српској, не само зато што располажу највећом инфраструктурном и логистичком мрежом која покрива цијелу територију Републике Српске, већ у првом реду због квалитета и доступности услуга које пружају и корпоративне и друштвене одговорности коју показују у свим сегментима свог рада и пословања.</w:t>
      </w:r>
    </w:p>
    <w:p w14:paraId="2CADCE4E" w14:textId="77777777" w:rsidR="00CC4D46" w:rsidRPr="00134F38" w:rsidRDefault="00CC4D46" w:rsidP="00220624">
      <w:pPr>
        <w:spacing w:line="276" w:lineRule="auto"/>
        <w:ind w:firstLine="270"/>
        <w:jc w:val="both"/>
        <w:rPr>
          <w:rFonts w:ascii="Calibri" w:hAnsi="Calibri" w:cs="Calibri"/>
          <w:color w:val="000000" w:themeColor="text1"/>
          <w:sz w:val="22"/>
          <w:szCs w:val="22"/>
          <w:lang w:val="bs-Cyrl-BA"/>
        </w:rPr>
      </w:pPr>
    </w:p>
    <w:p w14:paraId="22D0437B" w14:textId="77777777" w:rsidR="00CC4D46" w:rsidRPr="00134F38" w:rsidRDefault="00CC4D46">
      <w:pPr>
        <w:rPr>
          <w:rFonts w:asciiTheme="minorHAnsi" w:eastAsia="Times New Roman" w:hAnsiTheme="minorHAnsi" w:cstheme="minorHAnsi"/>
          <w:b/>
          <w:bCs/>
          <w:color w:val="000000" w:themeColor="text1"/>
          <w:kern w:val="32"/>
          <w:sz w:val="22"/>
          <w:szCs w:val="22"/>
          <w:lang w:val="ru-RU"/>
        </w:rPr>
      </w:pPr>
      <w:r w:rsidRPr="00134F38">
        <w:rPr>
          <w:rFonts w:asciiTheme="minorHAnsi" w:hAnsiTheme="minorHAnsi" w:cstheme="minorHAnsi"/>
          <w:color w:val="000000" w:themeColor="text1"/>
          <w:sz w:val="22"/>
          <w:szCs w:val="22"/>
          <w:lang w:val="ru-RU"/>
        </w:rPr>
        <w:br w:type="page"/>
      </w:r>
    </w:p>
    <w:p w14:paraId="1FB04CF8" w14:textId="77777777" w:rsidR="005107DF" w:rsidRPr="00134F38" w:rsidRDefault="005107DF" w:rsidP="005107DF">
      <w:pPr>
        <w:pStyle w:val="Heading1"/>
        <w:ind w:left="360"/>
        <w:rPr>
          <w:rFonts w:ascii="Calibri" w:hAnsi="Calibri"/>
          <w:bCs w:val="0"/>
          <w:color w:val="000000" w:themeColor="text1"/>
          <w:sz w:val="23"/>
          <w:szCs w:val="23"/>
          <w:lang w:val="sr-Cyrl-BA"/>
        </w:rPr>
      </w:pPr>
      <w:bookmarkStart w:id="7" w:name="_Toc149214550"/>
      <w:bookmarkStart w:id="8" w:name="_Toc149903952"/>
      <w:r w:rsidRPr="00134F38">
        <w:rPr>
          <w:rFonts w:ascii="Calibri" w:hAnsi="Calibri"/>
          <w:bCs w:val="0"/>
          <w:color w:val="000000" w:themeColor="text1"/>
          <w:sz w:val="23"/>
          <w:szCs w:val="23"/>
          <w:lang w:val="sr-Cyrl-BA"/>
        </w:rPr>
        <w:lastRenderedPageBreak/>
        <w:t>ПОСЛОВНА ПОЛИТИКА ОБЛАСТИ ПОШТАНСКОГ САОБРАЋАЈА И ФИНАНСИЈСКИХ УСЛУГА</w:t>
      </w:r>
      <w:bookmarkEnd w:id="7"/>
      <w:bookmarkEnd w:id="8"/>
    </w:p>
    <w:p w14:paraId="4985984A" w14:textId="77777777" w:rsidR="005107DF" w:rsidRPr="00134F38" w:rsidRDefault="005107DF" w:rsidP="005107DF">
      <w:pPr>
        <w:pStyle w:val="Style1"/>
        <w:widowControl/>
        <w:spacing w:line="240" w:lineRule="auto"/>
        <w:ind w:right="1824" w:firstLine="0"/>
        <w:rPr>
          <w:rStyle w:val="FontStyle26"/>
          <w:noProof/>
          <w:color w:val="000000" w:themeColor="text1"/>
          <w:sz w:val="22"/>
          <w:szCs w:val="22"/>
          <w:lang w:val="sr-Cyrl-CS" w:eastAsia="sr-Cyrl-CS"/>
        </w:rPr>
      </w:pPr>
    </w:p>
    <w:p w14:paraId="253032B0" w14:textId="77777777" w:rsidR="005107DF" w:rsidRPr="00134F38" w:rsidRDefault="005107DF" w:rsidP="005107DF">
      <w:pPr>
        <w:spacing w:line="200" w:lineRule="atLeast"/>
        <w:jc w:val="both"/>
        <w:rPr>
          <w:color w:val="000000" w:themeColor="text1"/>
          <w:lang w:val="bs-Cyrl-BA"/>
        </w:rPr>
      </w:pPr>
      <w:r w:rsidRPr="00134F38">
        <w:rPr>
          <w:rFonts w:ascii="Calibri" w:hAnsi="Calibri" w:cs="Calibri"/>
          <w:b/>
          <w:color w:val="000000" w:themeColor="text1"/>
          <w:sz w:val="22"/>
          <w:szCs w:val="22"/>
          <w:lang w:val="bs-Cyrl-BA"/>
        </w:rPr>
        <w:t>OБЛАСТ ПОШТАНСКОГ САОБРАЋАЈА</w:t>
      </w:r>
    </w:p>
    <w:p w14:paraId="451561AE" w14:textId="77777777" w:rsidR="005107DF" w:rsidRPr="00134F38" w:rsidRDefault="005107DF" w:rsidP="005107DF">
      <w:pPr>
        <w:jc w:val="both"/>
        <w:rPr>
          <w:rFonts w:ascii="Calibri" w:hAnsi="Calibri"/>
          <w:color w:val="000000" w:themeColor="text1"/>
          <w:sz w:val="10"/>
          <w:szCs w:val="10"/>
          <w:lang w:val="bs-Cyrl-BA"/>
        </w:rPr>
      </w:pPr>
    </w:p>
    <w:p w14:paraId="60511E96" w14:textId="77777777" w:rsidR="005107DF" w:rsidRPr="00134F38" w:rsidRDefault="005107DF" w:rsidP="005B560D">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 xml:space="preserve">Област поштанског саобраћаја је надлежна за организацију и функционисање поштанског саобраћаја на цијелој територији Републике Српске, као и за закључивање споразума са друга два </w:t>
      </w:r>
      <w:r w:rsidRPr="00134F38">
        <w:rPr>
          <w:rFonts w:ascii="Calibri" w:hAnsi="Calibri" w:cs="Calibri"/>
          <w:color w:val="000000" w:themeColor="text1"/>
          <w:sz w:val="22"/>
          <w:szCs w:val="22"/>
          <w:lang w:val="sr-Cyrl-BA"/>
        </w:rPr>
        <w:t xml:space="preserve">јавна поштанска </w:t>
      </w:r>
      <w:r w:rsidRPr="00134F38">
        <w:rPr>
          <w:rFonts w:ascii="Calibri" w:hAnsi="Calibri" w:cs="Calibri"/>
          <w:color w:val="000000" w:themeColor="text1"/>
          <w:sz w:val="22"/>
          <w:szCs w:val="22"/>
          <w:lang w:val="bs-Cyrl-BA"/>
        </w:rPr>
        <w:t xml:space="preserve">оператера на нивоу БиХ и међународних споразума са другим земљама. Обавезе дате законским прописима и међународним актима се морају испоштовати, а као најзначајније наводимо доступност поштанске услуге и недискриминаторски положај у цијени и квалитету услуге за све грађане. </w:t>
      </w:r>
    </w:p>
    <w:p w14:paraId="230F3A2F" w14:textId="77777777" w:rsidR="005107DF" w:rsidRPr="00134F38" w:rsidRDefault="005107DF" w:rsidP="005107DF">
      <w:pPr>
        <w:spacing w:line="200" w:lineRule="atLeast"/>
        <w:ind w:firstLine="270"/>
        <w:jc w:val="both"/>
        <w:rPr>
          <w:rFonts w:ascii="Calibri" w:hAnsi="Calibri" w:cs="Calibri"/>
          <w:color w:val="000000" w:themeColor="text1"/>
          <w:sz w:val="22"/>
          <w:szCs w:val="22"/>
          <w:lang w:val="bs-Cyrl-BA"/>
        </w:rPr>
      </w:pPr>
    </w:p>
    <w:p w14:paraId="1A37E0D0" w14:textId="77777777" w:rsidR="005107DF" w:rsidRPr="00134F38" w:rsidRDefault="005107DF" w:rsidP="005107DF">
      <w:pPr>
        <w:spacing w:line="200" w:lineRule="atLeast"/>
        <w:jc w:val="both"/>
        <w:rPr>
          <w:rFonts w:ascii="Calibri" w:hAnsi="Calibri" w:cs="Calibri"/>
          <w:b/>
          <w:color w:val="000000" w:themeColor="text1"/>
          <w:sz w:val="22"/>
          <w:szCs w:val="22"/>
          <w:lang w:val="bs-Cyrl-BA"/>
        </w:rPr>
      </w:pPr>
      <w:r w:rsidRPr="00134F38">
        <w:rPr>
          <w:rFonts w:ascii="Calibri" w:hAnsi="Calibri" w:cs="Calibri"/>
          <w:b/>
          <w:color w:val="000000" w:themeColor="text1"/>
          <w:sz w:val="22"/>
          <w:szCs w:val="22"/>
          <w:lang w:val="bs-Cyrl-BA"/>
        </w:rPr>
        <w:t>Пословна политика Области поштанског саобраћаја ће се у 202</w:t>
      </w:r>
      <w:r w:rsidRPr="00134F38">
        <w:rPr>
          <w:rFonts w:ascii="Calibri" w:hAnsi="Calibri" w:cs="Calibri"/>
          <w:b/>
          <w:color w:val="000000" w:themeColor="text1"/>
          <w:sz w:val="22"/>
          <w:szCs w:val="22"/>
          <w:lang w:val="sr-Latn-BA"/>
        </w:rPr>
        <w:t>4</w:t>
      </w:r>
      <w:r w:rsidRPr="00134F38">
        <w:rPr>
          <w:rFonts w:ascii="Calibri" w:hAnsi="Calibri" w:cs="Calibri"/>
          <w:b/>
          <w:color w:val="000000" w:themeColor="text1"/>
          <w:sz w:val="22"/>
          <w:szCs w:val="22"/>
          <w:lang w:val="bs-Cyrl-BA"/>
        </w:rPr>
        <w:t>. години базирати на сљедећем:</w:t>
      </w:r>
    </w:p>
    <w:p w14:paraId="748226DA"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Унапређењу односа са великим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14:paraId="40197281"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Даљем расту и унапређењу експрес услуга у циљу придобијања нових корисника;</w:t>
      </w:r>
    </w:p>
    <w:p w14:paraId="2B4A9BB3"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Отварању нових уговорних и издвојених шалтера;</w:t>
      </w:r>
    </w:p>
    <w:p w14:paraId="6843FDE3"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Рационализацији поштанске мреже кроз промјену радног времена, организационог облика или </w:t>
      </w:r>
      <w:r w:rsidRPr="00134F38">
        <w:rPr>
          <w:rFonts w:ascii="Calibri" w:hAnsi="Calibri"/>
          <w:color w:val="000000" w:themeColor="text1"/>
          <w:sz w:val="22"/>
          <w:szCs w:val="22"/>
          <w:lang w:val="sr-Cyrl-BA"/>
        </w:rPr>
        <w:t>отварање/</w:t>
      </w:r>
      <w:r w:rsidRPr="00134F38">
        <w:rPr>
          <w:rFonts w:ascii="Calibri" w:hAnsi="Calibri"/>
          <w:color w:val="000000" w:themeColor="text1"/>
          <w:sz w:val="22"/>
          <w:szCs w:val="22"/>
          <w:lang w:val="sr-Cyrl-CS"/>
        </w:rPr>
        <w:t xml:space="preserve">затварање ЈПМ; </w:t>
      </w:r>
    </w:p>
    <w:p w14:paraId="136FE1D5"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Повећању продуктивности и реорганизацији доставних реона;</w:t>
      </w:r>
    </w:p>
    <w:p w14:paraId="46375F3A"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Унапређењу средстава поштанске мреже кроз набавку квалитетније опреме и средстава за рад;</w:t>
      </w:r>
    </w:p>
    <w:p w14:paraId="554D0C69"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Развоју трговинске дјелатности – посредовање у продаји;</w:t>
      </w:r>
    </w:p>
    <w:p w14:paraId="07E1F7E8"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Јачању регионалних веза са другим поштанским оператерима у циљу повећања поштанске услуге и бољег квалитета преноса поштанских пошиљака;</w:t>
      </w:r>
    </w:p>
    <w:p w14:paraId="02F03802"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Наставку активности на модернизацији и дигитализацији процеса у међународном поштанском саобраћају са нагласком на електронској размјени података;</w:t>
      </w:r>
    </w:p>
    <w:p w14:paraId="54A14518"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Оптимизацији линија ОРП-а и РП-а поштанских пошиљака, у циљу остваривања бољег квалитета преноса поштанских пошиљака;</w:t>
      </w:r>
    </w:p>
    <w:p w14:paraId="49E4958B"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Унапређењу и модернизацији манипулативних средстава у </w:t>
      </w:r>
      <w:r w:rsidRPr="00134F38">
        <w:rPr>
          <w:rFonts w:ascii="Calibri" w:hAnsi="Calibri"/>
          <w:color w:val="000000" w:themeColor="text1"/>
          <w:sz w:val="22"/>
          <w:szCs w:val="22"/>
          <w:lang w:val="sr-Cyrl-BA"/>
        </w:rPr>
        <w:t xml:space="preserve">преносу </w:t>
      </w:r>
      <w:r w:rsidRPr="00134F38">
        <w:rPr>
          <w:rFonts w:ascii="Calibri" w:hAnsi="Calibri"/>
          <w:color w:val="000000" w:themeColor="text1"/>
          <w:sz w:val="22"/>
          <w:szCs w:val="22"/>
          <w:lang w:val="sr-Cyrl-CS"/>
        </w:rPr>
        <w:t>поштанских пошиљака;</w:t>
      </w:r>
    </w:p>
    <w:p w14:paraId="6149CE96"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Рационализацији транспортних трошкова уз очување функционалности система и квалитета услуге;</w:t>
      </w:r>
    </w:p>
    <w:p w14:paraId="67872935"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Наставку активности на аутоматизацији ЈПМ, развоју нових софтверских рјешења и унапређењу процеса рада, </w:t>
      </w:r>
    </w:p>
    <w:p w14:paraId="4744B27E"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Побољшању квалитета преноса пошиљака и увођењу нових метода за контролу квалитета; </w:t>
      </w:r>
    </w:p>
    <w:p w14:paraId="31805641"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Унапређењу поузданости и доступности информација система праћења пошиљака;</w:t>
      </w:r>
    </w:p>
    <w:p w14:paraId="2379C439"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Унапређењу рјешавања рекламационог поступка за пошиљке у унутрашњем и међународном поштанском саобраћају;</w:t>
      </w:r>
    </w:p>
    <w:p w14:paraId="11697290"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Проширењу система електронских Одјава о неисправности према остала два јавна поштанска оператера;</w:t>
      </w:r>
    </w:p>
    <w:p w14:paraId="155CA61A"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Оспособљавању, усавршавању и пријему кадрова; </w:t>
      </w:r>
    </w:p>
    <w:p w14:paraId="1E5CF83B" w14:textId="77777777" w:rsidR="005107DF" w:rsidRPr="00134F38" w:rsidRDefault="005107DF" w:rsidP="005B560D">
      <w:pPr>
        <w:pStyle w:val="BodyText"/>
        <w:numPr>
          <w:ilvl w:val="0"/>
          <w:numId w:val="30"/>
        </w:numPr>
        <w:suppressAutoHyphens w:val="0"/>
        <w:spacing w:line="276" w:lineRule="auto"/>
        <w:ind w:hanging="180"/>
        <w:rPr>
          <w:rFonts w:ascii="Calibri" w:hAnsi="Calibri"/>
          <w:color w:val="000000" w:themeColor="text1"/>
          <w:sz w:val="22"/>
          <w:szCs w:val="22"/>
          <w:lang w:val="sr-Cyrl-CS"/>
        </w:rPr>
      </w:pPr>
      <w:r w:rsidRPr="00134F38">
        <w:rPr>
          <w:rFonts w:ascii="Calibri" w:hAnsi="Calibri"/>
          <w:color w:val="000000" w:themeColor="text1"/>
          <w:sz w:val="22"/>
          <w:szCs w:val="22"/>
          <w:lang w:val="sr-Cyrl-CS"/>
        </w:rPr>
        <w:t>Системском јачању контролних мјера;</w:t>
      </w:r>
    </w:p>
    <w:p w14:paraId="6FABBF88" w14:textId="77777777" w:rsidR="005107DF" w:rsidRPr="00134F38" w:rsidRDefault="005107DF" w:rsidP="005B560D">
      <w:pPr>
        <w:jc w:val="both"/>
        <w:rPr>
          <w:rFonts w:ascii="Calibri" w:hAnsi="Calibri" w:cs="Arial"/>
          <w:color w:val="000000" w:themeColor="text1"/>
          <w:kern w:val="2"/>
          <w:sz w:val="10"/>
          <w:szCs w:val="10"/>
          <w:lang w:val="sr-Cyrl-CS"/>
        </w:rPr>
      </w:pPr>
    </w:p>
    <w:p w14:paraId="6E826004" w14:textId="77777777" w:rsidR="009F7F56" w:rsidRPr="00134F38" w:rsidRDefault="009F7F56" w:rsidP="005B560D">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Из наведеног, види се да је основни акценат усмјерен према кориснику поштанских услуга, тако да се и у будућем периоду мора посветити максимална пажња сваком кориснику, од стране сваког радника Предузећа. У данашњим условима пословања и значајним присуством конкуренције на поштанском тржишту, само задовољан корисник је и садашњи и будући корисник поштанских услуга.</w:t>
      </w:r>
    </w:p>
    <w:p w14:paraId="60C67D0C" w14:textId="77777777" w:rsidR="005107DF" w:rsidRPr="00134F38" w:rsidRDefault="005107DF" w:rsidP="005107DF">
      <w:pPr>
        <w:spacing w:line="200" w:lineRule="atLeast"/>
        <w:rPr>
          <w:rFonts w:ascii="Calibri" w:hAnsi="Calibri" w:cs="Calibri"/>
          <w:b/>
          <w:color w:val="000000" w:themeColor="text1"/>
          <w:sz w:val="22"/>
          <w:szCs w:val="22"/>
          <w:lang w:val="bs-Cyrl-BA"/>
        </w:rPr>
      </w:pPr>
    </w:p>
    <w:p w14:paraId="39B81F9C" w14:textId="77777777" w:rsidR="005107DF" w:rsidRPr="00134F38" w:rsidRDefault="005107DF" w:rsidP="005107DF">
      <w:pPr>
        <w:spacing w:line="200" w:lineRule="atLeast"/>
        <w:rPr>
          <w:rFonts w:ascii="Calibri" w:hAnsi="Calibri" w:cs="Calibri"/>
          <w:b/>
          <w:color w:val="000000" w:themeColor="text1"/>
          <w:sz w:val="22"/>
          <w:szCs w:val="22"/>
          <w:lang w:val="sr-Cyrl-BA"/>
        </w:rPr>
      </w:pPr>
      <w:r w:rsidRPr="00134F38">
        <w:rPr>
          <w:rFonts w:ascii="Calibri" w:hAnsi="Calibri" w:cs="Calibri"/>
          <w:b/>
          <w:color w:val="000000" w:themeColor="text1"/>
          <w:sz w:val="22"/>
          <w:szCs w:val="22"/>
          <w:lang w:val="sr-Cyrl-BA"/>
        </w:rPr>
        <w:br w:type="page"/>
      </w:r>
    </w:p>
    <w:p w14:paraId="67A16CE0" w14:textId="77777777" w:rsidR="005107DF" w:rsidRPr="00134F38" w:rsidRDefault="005107DF" w:rsidP="005107DF">
      <w:pPr>
        <w:spacing w:line="200" w:lineRule="atLeast"/>
        <w:jc w:val="both"/>
        <w:rPr>
          <w:rFonts w:ascii="Calibri" w:hAnsi="Calibri" w:cs="Calibri"/>
          <w:b/>
          <w:color w:val="000000" w:themeColor="text1"/>
          <w:sz w:val="22"/>
          <w:szCs w:val="22"/>
          <w:lang w:val="bs-Cyrl-BA"/>
        </w:rPr>
      </w:pPr>
      <w:r w:rsidRPr="00134F38">
        <w:rPr>
          <w:rFonts w:ascii="Calibri" w:hAnsi="Calibri" w:cs="Calibri"/>
          <w:b/>
          <w:color w:val="000000" w:themeColor="text1"/>
          <w:sz w:val="22"/>
          <w:szCs w:val="22"/>
          <w:lang w:val="bs-Cyrl-BA"/>
        </w:rPr>
        <w:lastRenderedPageBreak/>
        <w:t>OБЛАСТ ФИНАНСИЈСКИХ УСЛУГА</w:t>
      </w:r>
    </w:p>
    <w:p w14:paraId="36DAB8F9" w14:textId="77777777" w:rsidR="005107DF" w:rsidRPr="00134F38" w:rsidRDefault="005107DF" w:rsidP="005107DF">
      <w:pPr>
        <w:spacing w:line="200" w:lineRule="atLeast"/>
        <w:jc w:val="both"/>
        <w:rPr>
          <w:rFonts w:ascii="Calibri" w:hAnsi="Calibri" w:cs="Calibri"/>
          <w:b/>
          <w:color w:val="000000" w:themeColor="text1"/>
          <w:sz w:val="22"/>
          <w:szCs w:val="22"/>
          <w:lang w:val="bs-Cyrl-BA"/>
        </w:rPr>
      </w:pPr>
    </w:p>
    <w:p w14:paraId="7FF6FC00" w14:textId="77777777" w:rsidR="005107DF" w:rsidRPr="00134F38" w:rsidRDefault="005107DF" w:rsidP="005B560D">
      <w:pPr>
        <w:spacing w:line="276" w:lineRule="auto"/>
        <w:ind w:firstLine="270"/>
        <w:jc w:val="both"/>
        <w:rPr>
          <w:rFonts w:ascii="Calibri" w:hAnsi="Calibri" w:cs="Calibri"/>
          <w:color w:val="000000" w:themeColor="text1"/>
          <w:sz w:val="22"/>
          <w:szCs w:val="22"/>
          <w:lang w:val="ru-RU"/>
        </w:rPr>
      </w:pPr>
      <w:r w:rsidRPr="00134F38">
        <w:rPr>
          <w:rFonts w:ascii="Calibri" w:hAnsi="Calibri" w:cs="Calibri"/>
          <w:color w:val="000000" w:themeColor="text1"/>
          <w:sz w:val="22"/>
          <w:szCs w:val="22"/>
          <w:lang w:val="bs-Cyrl-BA"/>
        </w:rPr>
        <w:t xml:space="preserve">Област финансијских услуга је надлежна за организацију </w:t>
      </w:r>
      <w:r w:rsidRPr="00134F38">
        <w:rPr>
          <w:rFonts w:ascii="Calibri" w:hAnsi="Calibri" w:cs="Calibri"/>
          <w:color w:val="000000" w:themeColor="text1"/>
          <w:sz w:val="22"/>
          <w:szCs w:val="22"/>
          <w:lang w:val="sr-Cyrl-BA"/>
        </w:rPr>
        <w:t xml:space="preserve">и </w:t>
      </w:r>
      <w:r w:rsidRPr="00134F38">
        <w:rPr>
          <w:rFonts w:ascii="Calibri" w:hAnsi="Calibri" w:cs="Calibri"/>
          <w:color w:val="000000" w:themeColor="text1"/>
          <w:sz w:val="22"/>
          <w:szCs w:val="22"/>
          <w:lang w:val="sr-Cyrl-RS"/>
        </w:rPr>
        <w:t xml:space="preserve">обезбјеђење несметаног одвијања и </w:t>
      </w:r>
      <w:r w:rsidRPr="00134F38">
        <w:rPr>
          <w:rFonts w:ascii="Calibri" w:hAnsi="Calibri" w:cs="Calibri"/>
          <w:color w:val="000000" w:themeColor="text1"/>
          <w:sz w:val="22"/>
          <w:szCs w:val="22"/>
          <w:lang w:val="sr-Latn-BA"/>
        </w:rPr>
        <w:t>реализације</w:t>
      </w:r>
      <w:r w:rsidRPr="00134F38">
        <w:rPr>
          <w:rFonts w:ascii="Calibri" w:hAnsi="Calibri" w:cs="Calibri"/>
          <w:color w:val="000000" w:themeColor="text1"/>
          <w:sz w:val="22"/>
          <w:szCs w:val="22"/>
          <w:lang w:val="sr-Cyrl-RS"/>
        </w:rPr>
        <w:t xml:space="preserve"> </w:t>
      </w:r>
      <w:r w:rsidRPr="00134F38">
        <w:rPr>
          <w:rFonts w:ascii="Calibri" w:hAnsi="Calibri" w:cs="Calibri"/>
          <w:color w:val="000000" w:themeColor="text1"/>
          <w:sz w:val="22"/>
          <w:szCs w:val="22"/>
          <w:lang w:val="sr-Latn-BA"/>
        </w:rPr>
        <w:t>широког спектра финансијских услуга</w:t>
      </w:r>
      <w:r w:rsidRPr="00134F38">
        <w:rPr>
          <w:rFonts w:ascii="Calibri" w:hAnsi="Calibri" w:cs="Calibri"/>
          <w:color w:val="000000" w:themeColor="text1"/>
          <w:sz w:val="22"/>
          <w:szCs w:val="22"/>
          <w:lang w:val="sr-Cyrl-RS"/>
        </w:rPr>
        <w:t xml:space="preserve"> </w:t>
      </w:r>
      <w:r w:rsidRPr="00134F38">
        <w:rPr>
          <w:rFonts w:ascii="Calibri" w:hAnsi="Calibri" w:cs="Calibri"/>
          <w:color w:val="000000" w:themeColor="text1"/>
          <w:sz w:val="22"/>
          <w:szCs w:val="22"/>
          <w:lang w:val="sr-Latn-BA"/>
        </w:rPr>
        <w:t xml:space="preserve">које се врше у складу са закљученим уговорима </w:t>
      </w:r>
      <w:r w:rsidRPr="00134F38">
        <w:rPr>
          <w:rFonts w:ascii="Calibri" w:hAnsi="Calibri" w:cs="Calibri"/>
          <w:color w:val="000000" w:themeColor="text1"/>
          <w:sz w:val="22"/>
          <w:szCs w:val="22"/>
          <w:lang w:val="sr-Cyrl-RS"/>
        </w:rPr>
        <w:t>и</w:t>
      </w:r>
      <w:r w:rsidRPr="00134F38">
        <w:rPr>
          <w:rFonts w:ascii="Calibri" w:hAnsi="Calibri" w:cs="Calibri"/>
          <w:color w:val="000000" w:themeColor="text1"/>
          <w:sz w:val="22"/>
          <w:szCs w:val="22"/>
          <w:lang w:val="sr-Latn-BA"/>
        </w:rPr>
        <w:t xml:space="preserve"> у складу са</w:t>
      </w:r>
      <w:r w:rsidRPr="00134F38">
        <w:rPr>
          <w:rFonts w:ascii="Calibri" w:hAnsi="Calibri" w:cs="Calibri"/>
          <w:color w:val="000000" w:themeColor="text1"/>
          <w:sz w:val="22"/>
          <w:szCs w:val="22"/>
          <w:lang w:val="sr-Cyrl-RS"/>
        </w:rPr>
        <w:t xml:space="preserve"> </w:t>
      </w:r>
      <w:r w:rsidRPr="00134F38">
        <w:rPr>
          <w:rFonts w:ascii="Calibri" w:hAnsi="Calibri" w:cs="Calibri"/>
          <w:color w:val="000000" w:themeColor="text1"/>
          <w:sz w:val="22"/>
          <w:szCs w:val="22"/>
          <w:lang w:val="sr-Latn-BA"/>
        </w:rPr>
        <w:t>закон</w:t>
      </w:r>
      <w:r w:rsidRPr="00134F38">
        <w:rPr>
          <w:rFonts w:ascii="Calibri" w:hAnsi="Calibri" w:cs="Calibri"/>
          <w:color w:val="000000" w:themeColor="text1"/>
          <w:sz w:val="22"/>
          <w:szCs w:val="22"/>
          <w:lang w:val="sr-Cyrl-RS"/>
        </w:rPr>
        <w:t>oм</w:t>
      </w:r>
      <w:r w:rsidRPr="00134F38">
        <w:rPr>
          <w:rFonts w:ascii="Calibri" w:hAnsi="Calibri" w:cs="Calibri"/>
          <w:color w:val="000000" w:themeColor="text1"/>
          <w:sz w:val="22"/>
          <w:szCs w:val="22"/>
          <w:lang w:val="sr-Latn-BA"/>
        </w:rPr>
        <w:t xml:space="preserve"> и другим прописима којима се регулише обављање ових врста услуга</w:t>
      </w:r>
      <w:r w:rsidRPr="00134F38">
        <w:rPr>
          <w:rFonts w:ascii="Calibri" w:hAnsi="Calibri" w:cs="Calibri"/>
          <w:color w:val="000000" w:themeColor="text1"/>
          <w:sz w:val="22"/>
          <w:szCs w:val="22"/>
          <w:lang w:val="sr-Cyrl-RS"/>
        </w:rPr>
        <w:t xml:space="preserve"> у јединицама поштанске мреже.</w:t>
      </w:r>
    </w:p>
    <w:p w14:paraId="412E7A25" w14:textId="77777777" w:rsidR="005107DF" w:rsidRPr="00134F38" w:rsidRDefault="005107DF" w:rsidP="005107DF">
      <w:pPr>
        <w:spacing w:line="200" w:lineRule="atLeast"/>
        <w:ind w:firstLine="270"/>
        <w:jc w:val="both"/>
        <w:rPr>
          <w:rFonts w:ascii="Calibri" w:hAnsi="Calibri" w:cs="Calibri"/>
          <w:color w:val="000000" w:themeColor="text1"/>
          <w:sz w:val="22"/>
          <w:szCs w:val="22"/>
          <w:lang w:val="ru-RU"/>
        </w:rPr>
      </w:pPr>
    </w:p>
    <w:p w14:paraId="2F10B7E2" w14:textId="77777777" w:rsidR="005107DF" w:rsidRPr="00134F38" w:rsidRDefault="005107DF" w:rsidP="005107DF">
      <w:pPr>
        <w:spacing w:line="200" w:lineRule="atLeast"/>
        <w:jc w:val="both"/>
        <w:rPr>
          <w:rFonts w:ascii="Calibri" w:hAnsi="Calibri" w:cs="Calibri"/>
          <w:b/>
          <w:color w:val="000000" w:themeColor="text1"/>
          <w:sz w:val="22"/>
          <w:szCs w:val="22"/>
          <w:lang w:val="ru-RU"/>
        </w:rPr>
      </w:pPr>
      <w:r w:rsidRPr="00134F38">
        <w:rPr>
          <w:rFonts w:ascii="Calibri" w:hAnsi="Calibri" w:cs="Calibri"/>
          <w:b/>
          <w:color w:val="000000" w:themeColor="text1"/>
          <w:sz w:val="22"/>
          <w:szCs w:val="22"/>
          <w:lang w:val="bs-Cyrl-BA"/>
        </w:rPr>
        <w:t>Пословна политика Области финансијских услуга ће се у 202</w:t>
      </w:r>
      <w:r w:rsidRPr="00134F38">
        <w:rPr>
          <w:rFonts w:ascii="Calibri" w:hAnsi="Calibri" w:cs="Calibri"/>
          <w:b/>
          <w:color w:val="000000" w:themeColor="text1"/>
          <w:sz w:val="22"/>
          <w:szCs w:val="22"/>
          <w:lang w:val="sr-Cyrl-BA"/>
        </w:rPr>
        <w:t>4</w:t>
      </w:r>
      <w:r w:rsidRPr="00134F38">
        <w:rPr>
          <w:rFonts w:ascii="Calibri" w:hAnsi="Calibri" w:cs="Calibri"/>
          <w:b/>
          <w:color w:val="000000" w:themeColor="text1"/>
          <w:sz w:val="22"/>
          <w:szCs w:val="22"/>
          <w:lang w:val="bs-Cyrl-BA"/>
        </w:rPr>
        <w:t>. години базирати на сљедећем:</w:t>
      </w:r>
    </w:p>
    <w:p w14:paraId="3A2FEB88"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Активностима према ресорном Министарству у смислу иницирања измјена закона и других прописа код којих постојећи начин дефинисања не даје могућност Поштама Српске за вршење појединих услуга или их значајно отежава;  </w:t>
      </w:r>
    </w:p>
    <w:p w14:paraId="5B6B91A1"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Активностима према Министарству финансија како би се указало на значају постојања организационих дијелова Пошта Српске, као и услуга које оне нуде, посебно у рауралним срединама и срединама гдје нема филијале банке;</w:t>
      </w:r>
    </w:p>
    <w:p w14:paraId="48BEA36E"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Активностима према Министарству унутрашњих пос</w:t>
      </w:r>
      <w:r w:rsidRPr="00134F38">
        <w:rPr>
          <w:rFonts w:ascii="Calibri" w:eastAsia="Times New Roman" w:hAnsi="Calibri"/>
          <w:color w:val="000000" w:themeColor="text1"/>
          <w:kern w:val="2"/>
          <w:sz w:val="22"/>
          <w:szCs w:val="22"/>
          <w:lang w:val="sr-Cyrl-BA"/>
        </w:rPr>
        <w:t>л</w:t>
      </w:r>
      <w:r w:rsidRPr="00134F38">
        <w:rPr>
          <w:rFonts w:ascii="Calibri" w:eastAsia="Times New Roman" w:hAnsi="Calibri"/>
          <w:color w:val="000000" w:themeColor="text1"/>
          <w:kern w:val="2"/>
          <w:sz w:val="22"/>
          <w:szCs w:val="22"/>
          <w:lang w:val="sr-Cyrl-CS"/>
        </w:rPr>
        <w:t>ова Републике Српске у погледу признавања датума уплате новчане казне, у складу са датумом наведеним на поштанском жигу;</w:t>
      </w:r>
    </w:p>
    <w:p w14:paraId="549099E9"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Даљем ширењу асортимана финансијских услуга у смислу закључења нових уговорних односа у циљу повећања прихода;</w:t>
      </w:r>
    </w:p>
    <w:p w14:paraId="4A6D6F83"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Ревизији и анализи постојећих уговорних односа; </w:t>
      </w:r>
    </w:p>
    <w:p w14:paraId="635BD5B2" w14:textId="77777777" w:rsidR="005107DF" w:rsidRPr="00134F38" w:rsidRDefault="005107DF" w:rsidP="005B560D">
      <w:pPr>
        <w:numPr>
          <w:ilvl w:val="0"/>
          <w:numId w:val="30"/>
        </w:numPr>
        <w:spacing w:after="200" w:line="276" w:lineRule="auto"/>
        <w:ind w:hanging="180"/>
        <w:contextualSpacing/>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Сталном унапређењу и модернизацији пословних процеса са корисницима;</w:t>
      </w:r>
    </w:p>
    <w:p w14:paraId="5521F716" w14:textId="77777777" w:rsidR="005107DF" w:rsidRPr="00134F38" w:rsidRDefault="005107DF" w:rsidP="005B560D">
      <w:pPr>
        <w:numPr>
          <w:ilvl w:val="0"/>
          <w:numId w:val="30"/>
        </w:numPr>
        <w:spacing w:after="200" w:line="276" w:lineRule="auto"/>
        <w:ind w:hanging="180"/>
        <w:contextualSpacing/>
        <w:rPr>
          <w:rFonts w:ascii="Calibri" w:eastAsia="Times New Roman" w:hAnsi="Calibri"/>
          <w:strike/>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Организовању обуке радника у једницама поштанске мреже у циљу што квалитенијег пружања услуга;</w:t>
      </w:r>
    </w:p>
    <w:p w14:paraId="1310F6A3" w14:textId="77777777" w:rsidR="005107DF" w:rsidRPr="00134F38" w:rsidRDefault="005107DF" w:rsidP="005B560D">
      <w:pPr>
        <w:numPr>
          <w:ilvl w:val="0"/>
          <w:numId w:val="30"/>
        </w:numPr>
        <w:spacing w:after="200" w:line="276" w:lineRule="auto"/>
        <w:ind w:hanging="180"/>
        <w:contextualSpacing/>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sz w:val="22"/>
          <w:szCs w:val="22"/>
          <w:lang w:val="sr-Cyrl-CS"/>
        </w:rPr>
        <w:t>Праћењу цијена услуга платног промета, те у складу са постојећом ситуацијом формирати конкурентне цијене;</w:t>
      </w:r>
    </w:p>
    <w:p w14:paraId="0CD2976C" w14:textId="77777777" w:rsidR="005107DF" w:rsidRPr="00134F38" w:rsidRDefault="005107DF" w:rsidP="005B560D">
      <w:pPr>
        <w:numPr>
          <w:ilvl w:val="0"/>
          <w:numId w:val="30"/>
        </w:numPr>
        <w:spacing w:after="200" w:line="276" w:lineRule="auto"/>
        <w:ind w:hanging="180"/>
        <w:contextualSpacing/>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sz w:val="22"/>
          <w:szCs w:val="22"/>
          <w:lang w:val="sr-Cyrl-CS"/>
        </w:rPr>
        <w:t>Праћење захтјева и потреба корисника за услугама платног промета;</w:t>
      </w:r>
    </w:p>
    <w:p w14:paraId="0607B34D" w14:textId="77777777" w:rsidR="005107DF" w:rsidRPr="00134F38" w:rsidRDefault="005107DF" w:rsidP="005B560D">
      <w:pPr>
        <w:numPr>
          <w:ilvl w:val="0"/>
          <w:numId w:val="30"/>
        </w:numPr>
        <w:spacing w:after="200" w:line="276" w:lineRule="auto"/>
        <w:ind w:hanging="180"/>
        <w:contextualSpacing/>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sz w:val="22"/>
          <w:szCs w:val="22"/>
          <w:lang w:val="sr-Cyrl-CS"/>
        </w:rPr>
        <w:t>Оптимизацији трошкова платног промета уз задржавање квалитета услуга;</w:t>
      </w:r>
    </w:p>
    <w:p w14:paraId="707632C3" w14:textId="77777777" w:rsidR="005107DF" w:rsidRPr="00134F38" w:rsidRDefault="005107DF" w:rsidP="005B560D">
      <w:pPr>
        <w:numPr>
          <w:ilvl w:val="0"/>
          <w:numId w:val="30"/>
        </w:numPr>
        <w:spacing w:after="200" w:line="276" w:lineRule="auto"/>
        <w:ind w:hanging="180"/>
        <w:contextualSpacing/>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sz w:val="22"/>
          <w:szCs w:val="22"/>
          <w:lang w:val="sr-Cyrl-CS"/>
        </w:rPr>
        <w:t>Приједлози за израду апликативних рјешења која би унаприједила позадинско праћење пословних процеса;</w:t>
      </w:r>
    </w:p>
    <w:p w14:paraId="01865FF9" w14:textId="77777777" w:rsidR="005107DF" w:rsidRPr="00134F38" w:rsidRDefault="005107DF" w:rsidP="005B560D">
      <w:pPr>
        <w:numPr>
          <w:ilvl w:val="0"/>
          <w:numId w:val="30"/>
        </w:numPr>
        <w:spacing w:after="200" w:line="276" w:lineRule="auto"/>
        <w:ind w:hanging="180"/>
        <w:contextualSpacing/>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sz w:val="22"/>
          <w:szCs w:val="22"/>
          <w:lang w:val="sr-Cyrl-CS"/>
        </w:rPr>
        <w:t>Ревидирање постојећих упутстава као и израда нових за позадинске апликације које се користе у Области финансијских услуга;</w:t>
      </w:r>
    </w:p>
    <w:p w14:paraId="1B1C941F"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BA"/>
        </w:rPr>
        <w:t>Усклађивање</w:t>
      </w:r>
      <w:r w:rsidRPr="00134F38">
        <w:rPr>
          <w:rFonts w:ascii="Calibri" w:eastAsia="Times New Roman" w:hAnsi="Calibri"/>
          <w:color w:val="000000" w:themeColor="text1"/>
          <w:kern w:val="2"/>
          <w:sz w:val="22"/>
          <w:szCs w:val="22"/>
          <w:lang w:val="sr-Cyrl-CS"/>
        </w:rPr>
        <w:t xml:space="preserve"> активности на спровођењу мјера за спречавање прања новца и финансирање тероризма у складу са Законом о СПН/ ФТ</w:t>
      </w:r>
      <w:r w:rsidRPr="00134F38">
        <w:rPr>
          <w:rFonts w:ascii="Calibri" w:eastAsia="Times New Roman" w:hAnsi="Calibri"/>
          <w:color w:val="000000" w:themeColor="text1"/>
          <w:kern w:val="2"/>
          <w:sz w:val="22"/>
          <w:szCs w:val="22"/>
          <w:lang w:val="sr-Latn-BA"/>
        </w:rPr>
        <w:t>;</w:t>
      </w:r>
    </w:p>
    <w:p w14:paraId="326B39BD"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Захтјев за израду апликативног рјешења уз могућност кориштења тзв. Црне листе УН, кроз коју би се филтрирале  све платне трансакције које се врше на шалтерима ЈПМ (нарочито трансфери новца);</w:t>
      </w:r>
    </w:p>
    <w:p w14:paraId="5692C9C9"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 Активности према ФОО одјељењу при Министарству безбједности БиХ као индиректном надзорном органу, ради остваривања лакше и брже комуникације и контроле  пријава од стране Пошта Српске као обвезника провођења  Закона о СПН/ФТ;</w:t>
      </w:r>
    </w:p>
    <w:p w14:paraId="5853F61A"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Унапријеђење начина достављања обавезне пратеће документације према надлежним институцијама: СИП-а, МУП, судови, адвокати и сл. у смислу преласка на електронски начин слања; </w:t>
      </w:r>
    </w:p>
    <w:p w14:paraId="28152FF1"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Активностима према МУП РС са акцентом на измјене и допуне Закона о мјерама безбједности у пословању готовим новцем и другим вриједностима (Сл. Гласник 33/15) којима би се у јединицама поштанске мреже постигла рационалност и функционалност у пословању са готовим новцем, а што се не би одразило на безбједносни аспект.</w:t>
      </w:r>
    </w:p>
    <w:p w14:paraId="4FDD0AFD"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lastRenderedPageBreak/>
        <w:t>У координацији са надлежним Областима, те кроз Програм инвестиција за 202</w:t>
      </w:r>
      <w:r w:rsidRPr="00134F38">
        <w:rPr>
          <w:rFonts w:ascii="Calibri" w:eastAsia="Times New Roman" w:hAnsi="Calibri"/>
          <w:color w:val="000000" w:themeColor="text1"/>
          <w:kern w:val="2"/>
          <w:sz w:val="22"/>
          <w:szCs w:val="22"/>
          <w:lang w:val="ru-RU"/>
        </w:rPr>
        <w:t>4</w:t>
      </w:r>
      <w:r w:rsidRPr="00134F38">
        <w:rPr>
          <w:rFonts w:ascii="Calibri" w:eastAsia="Times New Roman" w:hAnsi="Calibri"/>
          <w:color w:val="000000" w:themeColor="text1"/>
          <w:kern w:val="2"/>
          <w:sz w:val="22"/>
          <w:szCs w:val="22"/>
          <w:lang w:val="sr-Cyrl-CS"/>
        </w:rPr>
        <w:t>.  годину предлагати активности за изградњу и модернизаци</w:t>
      </w:r>
      <w:r w:rsidRPr="00134F38">
        <w:rPr>
          <w:rFonts w:ascii="Calibri" w:eastAsia="Times New Roman" w:hAnsi="Calibri"/>
          <w:color w:val="000000" w:themeColor="text1"/>
          <w:kern w:val="2"/>
          <w:sz w:val="22"/>
          <w:szCs w:val="22"/>
        </w:rPr>
        <w:t>j</w:t>
      </w:r>
      <w:r w:rsidRPr="00134F38">
        <w:rPr>
          <w:rFonts w:ascii="Calibri" w:eastAsia="Times New Roman" w:hAnsi="Calibri"/>
          <w:color w:val="000000" w:themeColor="text1"/>
          <w:kern w:val="2"/>
          <w:sz w:val="22"/>
          <w:szCs w:val="22"/>
          <w:lang w:val="sr-Cyrl-CS"/>
        </w:rPr>
        <w:t>у објеката у којим се врши концентрација и дифузија великих количина готовинских средстава, односно објеката са високим степеном безбједносног ризика.</w:t>
      </w:r>
    </w:p>
    <w:p w14:paraId="6DFB6EF6" w14:textId="77777777" w:rsidR="005107DF" w:rsidRPr="00134F38" w:rsidRDefault="005107DF" w:rsidP="005B560D">
      <w:pPr>
        <w:numPr>
          <w:ilvl w:val="0"/>
          <w:numId w:val="30"/>
        </w:numPr>
        <w:spacing w:line="276" w:lineRule="auto"/>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Унапређење постојећих услуга из сегмента пружања услуга преноса новца-увођењем нових сервиса путем којих се врши слање новца, нпр. Мобилна апликација ePošteSrpske;</w:t>
      </w:r>
    </w:p>
    <w:p w14:paraId="61DCD883"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Подизање квалитета готовинских новчаних исплате (Центара за социјални рад, Министарстава из састава Владе Републике Српске, Удружења грађана и других правних лица), кориштењем услуга Хибридне поште;  </w:t>
      </w:r>
    </w:p>
    <w:p w14:paraId="706B113F"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Повећању квалитета и ефикасности, скраћењу поцедура и постизању најповољнијих услова код осигуравајућих друштава у области осигурања од аутоодговорности, аутонезгоде, каско и имовинског осигурања, са циљем повећања прихода;</w:t>
      </w:r>
    </w:p>
    <w:p w14:paraId="5681A129"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Праћењу тржишта осигурања у погледу цијена услуга осигурања;</w:t>
      </w:r>
    </w:p>
    <w:p w14:paraId="461084BA"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Комуникацији са више осигуравајућих  друштава, закључењу нових Уговора о заступању у осигурању, са циљем постизања квалитетније услуге осигурања и већег обима пословања;</w:t>
      </w:r>
    </w:p>
    <w:p w14:paraId="02C09D74"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Обучавању и увођењу у рад нових и постојећих заступника за послове  заступања у осигурању у јединицама поштанске мреже, а у циљу унапређња пружања и повећања квалитета постојећих услуга;</w:t>
      </w:r>
    </w:p>
    <w:p w14:paraId="3265225D" w14:textId="77777777" w:rsidR="005107DF" w:rsidRPr="00134F38" w:rsidRDefault="005107DF" w:rsidP="005B560D">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 xml:space="preserve">Промоција и упознавање радника Пошта Српске са условима, процедурама и погодностима осигурања путем  Предузећа.  </w:t>
      </w:r>
    </w:p>
    <w:p w14:paraId="6CE41E9B" w14:textId="77777777" w:rsidR="005107DF" w:rsidRPr="00134F38" w:rsidRDefault="005107DF" w:rsidP="005107DF">
      <w:pPr>
        <w:jc w:val="both"/>
        <w:rPr>
          <w:rFonts w:ascii="Calibri" w:hAnsi="Calibri"/>
          <w:color w:val="000000" w:themeColor="text1"/>
          <w:sz w:val="10"/>
          <w:szCs w:val="10"/>
          <w:lang w:val="bs-Cyrl-BA"/>
        </w:rPr>
      </w:pPr>
    </w:p>
    <w:p w14:paraId="06770278" w14:textId="77777777" w:rsidR="005107DF" w:rsidRPr="00134F38" w:rsidRDefault="005107DF" w:rsidP="005B560D">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Остварењем горе наведених циљева, очекујемо проширење асортимана финансијских услуга, повећање физичког обима истих, као и раст прихода по основу платног промета, као и осталих финсијских услуга и поред постојања велике конкуренције.</w:t>
      </w:r>
    </w:p>
    <w:p w14:paraId="70D4AC50" w14:textId="77777777" w:rsidR="005107DF" w:rsidRPr="00134F38" w:rsidRDefault="005107DF" w:rsidP="005107DF">
      <w:pPr>
        <w:spacing w:line="200" w:lineRule="atLeast"/>
        <w:ind w:firstLine="270"/>
        <w:jc w:val="both"/>
        <w:rPr>
          <w:rFonts w:ascii="Calibri" w:hAnsi="Calibri" w:cs="Calibri"/>
          <w:color w:val="000000" w:themeColor="text1"/>
          <w:sz w:val="22"/>
          <w:szCs w:val="22"/>
          <w:lang w:val="bs-Cyrl-BA"/>
        </w:rPr>
      </w:pPr>
    </w:p>
    <w:p w14:paraId="29E368A2" w14:textId="77777777" w:rsidR="005107DF" w:rsidRPr="00134F38" w:rsidRDefault="005107DF" w:rsidP="005107DF">
      <w:pPr>
        <w:spacing w:line="200" w:lineRule="atLeast"/>
        <w:rPr>
          <w:rFonts w:ascii="Calibri" w:hAnsi="Calibri" w:cs="Calibri"/>
          <w:b/>
          <w:color w:val="000000" w:themeColor="text1"/>
          <w:sz w:val="22"/>
          <w:szCs w:val="22"/>
          <w:lang w:val="ru-RU"/>
        </w:rPr>
      </w:pPr>
    </w:p>
    <w:p w14:paraId="1431D42A" w14:textId="77777777" w:rsidR="005107DF" w:rsidRPr="00134F38" w:rsidRDefault="005107DF" w:rsidP="005107DF">
      <w:pPr>
        <w:pStyle w:val="Heading1"/>
        <w:ind w:left="360"/>
        <w:rPr>
          <w:rFonts w:ascii="Calibri" w:hAnsi="Calibri"/>
          <w:bCs w:val="0"/>
          <w:color w:val="000000" w:themeColor="text1"/>
          <w:sz w:val="23"/>
          <w:szCs w:val="23"/>
          <w:lang w:val="sr-Cyrl-BA"/>
        </w:rPr>
      </w:pPr>
      <w:bookmarkStart w:id="9" w:name="_Toc149214551"/>
      <w:bookmarkStart w:id="10" w:name="_Toc149903953"/>
      <w:r w:rsidRPr="00134F38">
        <w:rPr>
          <w:rFonts w:ascii="Calibri" w:hAnsi="Calibri"/>
          <w:bCs w:val="0"/>
          <w:color w:val="000000" w:themeColor="text1"/>
          <w:sz w:val="23"/>
          <w:szCs w:val="23"/>
          <w:lang w:val="sr-Cyrl-BA"/>
        </w:rPr>
        <w:t>ПОСЛОВНА ПОЛИТИКА ОБЛАСТИ ЗА ИКТ, РАЗВОЈ И МАРКЕТИНГ</w:t>
      </w:r>
      <w:bookmarkEnd w:id="9"/>
      <w:bookmarkEnd w:id="10"/>
    </w:p>
    <w:p w14:paraId="56A50368" w14:textId="77777777" w:rsidR="005107DF" w:rsidRPr="00134F38" w:rsidRDefault="005107DF" w:rsidP="005107DF">
      <w:pPr>
        <w:spacing w:line="360" w:lineRule="auto"/>
        <w:rPr>
          <w:rFonts w:ascii="Calibri" w:hAnsi="Calibri" w:cs="Calibri"/>
          <w:color w:val="000000" w:themeColor="text1"/>
          <w:sz w:val="14"/>
          <w:szCs w:val="14"/>
          <w:lang w:val="sr-Cyrl-BA"/>
        </w:rPr>
      </w:pPr>
    </w:p>
    <w:p w14:paraId="138096CF" w14:textId="77777777" w:rsidR="005107DF" w:rsidRPr="00134F38" w:rsidRDefault="005107DF" w:rsidP="005107DF">
      <w:pPr>
        <w:spacing w:line="200" w:lineRule="atLeast"/>
        <w:rPr>
          <w:rFonts w:ascii="Calibri" w:hAnsi="Calibri" w:cs="Calibri"/>
          <w:b/>
          <w:color w:val="000000" w:themeColor="text1"/>
          <w:sz w:val="22"/>
          <w:szCs w:val="22"/>
          <w:lang w:val="sr-Cyrl-BA"/>
        </w:rPr>
      </w:pPr>
      <w:r w:rsidRPr="00134F38">
        <w:rPr>
          <w:rFonts w:ascii="Calibri" w:hAnsi="Calibri" w:cs="Calibri"/>
          <w:b/>
          <w:color w:val="000000" w:themeColor="text1"/>
          <w:sz w:val="22"/>
          <w:szCs w:val="22"/>
          <w:lang w:val="sr-Cyrl-BA"/>
        </w:rPr>
        <w:t>ОБЛАСТ ЗА ИКТ И РАЗВОЈ</w:t>
      </w:r>
    </w:p>
    <w:p w14:paraId="47263780" w14:textId="77777777" w:rsidR="005107DF" w:rsidRPr="00134F38" w:rsidRDefault="005107DF" w:rsidP="005107DF">
      <w:pPr>
        <w:jc w:val="both"/>
        <w:rPr>
          <w:rFonts w:ascii="Calibri" w:hAnsi="Calibri"/>
          <w:color w:val="000000" w:themeColor="text1"/>
          <w:sz w:val="10"/>
          <w:szCs w:val="10"/>
          <w:lang w:val="bs-Cyrl-BA"/>
        </w:rPr>
      </w:pPr>
    </w:p>
    <w:p w14:paraId="202BFB19" w14:textId="77777777" w:rsidR="005107DF" w:rsidRPr="00134F38" w:rsidRDefault="005107DF" w:rsidP="005B560D">
      <w:pPr>
        <w:spacing w:line="276" w:lineRule="auto"/>
        <w:ind w:firstLine="270"/>
        <w:jc w:val="both"/>
        <w:rPr>
          <w:rFonts w:ascii="Calibri" w:hAnsi="Calibri" w:cs="Calibri"/>
          <w:noProof/>
          <w:color w:val="000000" w:themeColor="text1"/>
          <w:sz w:val="22"/>
          <w:szCs w:val="22"/>
          <w:lang w:val="sr-Cyrl-CS"/>
        </w:rPr>
      </w:pPr>
      <w:r w:rsidRPr="00134F38">
        <w:rPr>
          <w:rFonts w:ascii="Calibri" w:hAnsi="Calibri" w:cs="Calibri"/>
          <w:noProof/>
          <w:color w:val="000000" w:themeColor="text1"/>
          <w:sz w:val="22"/>
          <w:szCs w:val="22"/>
          <w:lang w:val="sr-Cyrl-CS"/>
        </w:rPr>
        <w:t xml:space="preserve">Основна дјелатност Област за ИКТ и развој је пружање информационо - комуникационих услуга, развој нових сервиса, праћење и примјена технолошког развоја. </w:t>
      </w:r>
    </w:p>
    <w:p w14:paraId="524CC081" w14:textId="77777777" w:rsidR="005107DF" w:rsidRPr="00134F38" w:rsidRDefault="005107DF" w:rsidP="005B560D">
      <w:pPr>
        <w:spacing w:line="276" w:lineRule="auto"/>
        <w:jc w:val="both"/>
        <w:rPr>
          <w:rFonts w:ascii="Calibri" w:hAnsi="Calibri" w:cs="Calibri"/>
          <w:noProof/>
          <w:color w:val="000000" w:themeColor="text1"/>
          <w:sz w:val="22"/>
          <w:szCs w:val="22"/>
          <w:lang w:val="sr-Cyrl-CS"/>
        </w:rPr>
      </w:pPr>
      <w:r w:rsidRPr="00134F38">
        <w:rPr>
          <w:rFonts w:ascii="Calibri" w:hAnsi="Calibri" w:cs="Calibri"/>
          <w:noProof/>
          <w:color w:val="000000" w:themeColor="text1"/>
          <w:sz w:val="22"/>
          <w:szCs w:val="22"/>
          <w:lang w:val="sr-Cyrl-CS"/>
        </w:rPr>
        <w:t>За 202</w:t>
      </w:r>
      <w:r w:rsidRPr="00134F38">
        <w:rPr>
          <w:rFonts w:ascii="Calibri" w:hAnsi="Calibri" w:cs="Calibri"/>
          <w:noProof/>
          <w:color w:val="000000" w:themeColor="text1"/>
          <w:sz w:val="22"/>
          <w:szCs w:val="22"/>
          <w:lang w:val="ru-RU"/>
        </w:rPr>
        <w:t>4</w:t>
      </w:r>
      <w:r w:rsidRPr="00134F38">
        <w:rPr>
          <w:rFonts w:ascii="Calibri" w:hAnsi="Calibri" w:cs="Calibri"/>
          <w:noProof/>
          <w:color w:val="000000" w:themeColor="text1"/>
          <w:sz w:val="22"/>
          <w:szCs w:val="22"/>
          <w:lang w:val="sr-Cyrl-CS"/>
        </w:rPr>
        <w:t xml:space="preserve">-у годину планирани су сљедећи пројекти: </w:t>
      </w:r>
    </w:p>
    <w:p w14:paraId="6581E735" w14:textId="77777777" w:rsidR="005107DF" w:rsidRPr="00134F38" w:rsidRDefault="005107DF" w:rsidP="005B560D">
      <w:pPr>
        <w:spacing w:line="276" w:lineRule="auto"/>
        <w:jc w:val="both"/>
        <w:rPr>
          <w:rFonts w:ascii="Calibri" w:hAnsi="Calibri"/>
          <w:color w:val="000000" w:themeColor="text1"/>
          <w:sz w:val="10"/>
          <w:szCs w:val="10"/>
          <w:lang w:val="bs-Cyrl-BA"/>
        </w:rPr>
      </w:pPr>
    </w:p>
    <w:p w14:paraId="438FCDFF" w14:textId="77777777" w:rsidR="005107DF" w:rsidRPr="00134F38" w:rsidRDefault="005107DF" w:rsidP="005B560D">
      <w:pPr>
        <w:numPr>
          <w:ilvl w:val="0"/>
          <w:numId w:val="31"/>
        </w:numPr>
        <w:spacing w:line="276" w:lineRule="auto"/>
        <w:jc w:val="both"/>
        <w:rPr>
          <w:rFonts w:ascii="Calibri" w:hAnsi="Calibri" w:cs="Calibri"/>
          <w:color w:val="000000" w:themeColor="text1"/>
          <w:sz w:val="22"/>
          <w:szCs w:val="22"/>
          <w:lang w:val="sr-Cyrl-BA"/>
        </w:rPr>
      </w:pPr>
      <w:r w:rsidRPr="00134F38">
        <w:rPr>
          <w:rFonts w:ascii="Calibri" w:hAnsi="Calibri" w:cs="Calibri"/>
          <w:color w:val="000000" w:themeColor="text1"/>
          <w:sz w:val="22"/>
          <w:szCs w:val="22"/>
          <w:lang w:val="sr-Cyrl-BA"/>
        </w:rPr>
        <w:t>Набавка опреме за модернизацију и унапређење сервер сале.</w:t>
      </w:r>
    </w:p>
    <w:p w14:paraId="7EDE7F22" w14:textId="5D67CFBE" w:rsidR="005107DF" w:rsidRPr="00134F38" w:rsidRDefault="005107DF" w:rsidP="005B560D">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Замјена дотрајале рачунарске опреме (рачунари, штампачи, копир апарати, мултифункцијски уређаји, бар код читачи итд.).</w:t>
      </w:r>
    </w:p>
    <w:p w14:paraId="5DBCB32A" w14:textId="5A072B42" w:rsidR="002625EC" w:rsidRPr="00134F38" w:rsidRDefault="005107DF" w:rsidP="005B560D">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Имплементација апликације </w:t>
      </w:r>
      <w:r w:rsidRPr="00134F38">
        <w:rPr>
          <w:rFonts w:ascii="Calibri" w:hAnsi="Calibri"/>
          <w:i/>
          <w:color w:val="000000" w:themeColor="text1"/>
          <w:sz w:val="22"/>
          <w:szCs w:val="22"/>
          <w:lang w:val="sr-Cyrl-CS"/>
        </w:rPr>
        <w:t>Service Desk</w:t>
      </w:r>
      <w:r w:rsidRPr="00134F38">
        <w:rPr>
          <w:rFonts w:ascii="Calibri" w:hAnsi="Calibri"/>
          <w:color w:val="000000" w:themeColor="text1"/>
          <w:sz w:val="22"/>
          <w:szCs w:val="22"/>
          <w:lang w:val="sr-Cyrl-CS"/>
        </w:rPr>
        <w:t xml:space="preserve"> у свим организационом дијеловима Предузећа. </w:t>
      </w:r>
      <w:r w:rsidRPr="00134F38">
        <w:rPr>
          <w:rFonts w:ascii="Calibri" w:hAnsi="Calibri"/>
          <w:i/>
          <w:color w:val="000000" w:themeColor="text1"/>
          <w:sz w:val="22"/>
          <w:szCs w:val="22"/>
          <w:lang w:val="sr-Cyrl-CS"/>
        </w:rPr>
        <w:t xml:space="preserve">Service </w:t>
      </w:r>
      <w:r w:rsidRPr="00134F38">
        <w:rPr>
          <w:rFonts w:ascii="Calibri" w:hAnsi="Calibri"/>
          <w:color w:val="000000" w:themeColor="text1"/>
          <w:sz w:val="22"/>
          <w:szCs w:val="22"/>
          <w:lang w:val="sr-Cyrl-RS"/>
        </w:rPr>
        <w:t xml:space="preserve">Ова апликација </w:t>
      </w:r>
      <w:r w:rsidRPr="00134F38">
        <w:rPr>
          <w:rFonts w:ascii="Calibri" w:hAnsi="Calibri"/>
          <w:color w:val="000000" w:themeColor="text1"/>
          <w:sz w:val="22"/>
          <w:szCs w:val="22"/>
          <w:lang w:val="sr-Cyrl-CS"/>
        </w:rPr>
        <w:t xml:space="preserve"> служи оптимизацији и систематском надзору пружених информатичких и других услуга. </w:t>
      </w:r>
    </w:p>
    <w:p w14:paraId="06DE8862" w14:textId="77777777" w:rsidR="005107DF" w:rsidRPr="00134F38" w:rsidRDefault="005107DF" w:rsidP="005B560D">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Модернизација и унапређење сервиса за праћење пошиљака и размјену података о пошиљакама брзе поште, у циљу  аутоматског фактурисања између оператера и увођење </w:t>
      </w:r>
      <w:r w:rsidRPr="00134F38">
        <w:rPr>
          <w:rFonts w:ascii="Calibri" w:hAnsi="Calibri"/>
          <w:i/>
          <w:color w:val="000000" w:themeColor="text1"/>
          <w:sz w:val="22"/>
          <w:szCs w:val="22"/>
          <w:lang w:val="sr-Cyrl-CS"/>
        </w:rPr>
        <w:t>“</w:t>
      </w:r>
      <w:proofErr w:type="spellStart"/>
      <w:r w:rsidRPr="00134F38">
        <w:rPr>
          <w:rFonts w:ascii="Calibri" w:hAnsi="Calibri"/>
          <w:i/>
          <w:color w:val="000000" w:themeColor="text1"/>
          <w:sz w:val="22"/>
          <w:szCs w:val="22"/>
        </w:rPr>
        <w:t>dropoff</w:t>
      </w:r>
      <w:proofErr w:type="spellEnd"/>
      <w:r w:rsidRPr="00134F38">
        <w:rPr>
          <w:rFonts w:ascii="Calibri" w:hAnsi="Calibri"/>
          <w:i/>
          <w:color w:val="000000" w:themeColor="text1"/>
          <w:sz w:val="22"/>
          <w:szCs w:val="22"/>
          <w:lang w:val="sr-Cyrl-CS"/>
        </w:rPr>
        <w:t>”</w:t>
      </w:r>
      <w:r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RS"/>
        </w:rPr>
        <w:t>услуге</w:t>
      </w:r>
      <w:r w:rsidRPr="00134F38">
        <w:rPr>
          <w:rFonts w:ascii="Calibri" w:hAnsi="Calibri"/>
          <w:color w:val="000000" w:themeColor="text1"/>
          <w:sz w:val="22"/>
          <w:szCs w:val="22"/>
          <w:lang w:val="sr-Cyrl-CS"/>
        </w:rPr>
        <w:t>.</w:t>
      </w:r>
    </w:p>
    <w:p w14:paraId="2222C1F0" w14:textId="6013583E"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Наставак пројекта одржавања и унапређења информационог система Пошта Српске,  што подразумјева да се у наредној години извши миграција комплетног Система на најновију верзију софтверског алата. Планирање и израда портала који треба да замијени све апликације које се користе за позадинске процесе.</w:t>
      </w:r>
    </w:p>
    <w:p w14:paraId="5A253750" w14:textId="77777777" w:rsidR="002625EC" w:rsidRPr="00134F38" w:rsidRDefault="002625EC" w:rsidP="00125224">
      <w:pPr>
        <w:pStyle w:val="BodyText"/>
        <w:spacing w:line="276" w:lineRule="auto"/>
        <w:ind w:left="644"/>
        <w:rPr>
          <w:rFonts w:ascii="Calibri" w:hAnsi="Calibri"/>
          <w:color w:val="000000" w:themeColor="text1"/>
          <w:sz w:val="10"/>
          <w:szCs w:val="10"/>
          <w:lang w:val="sr-Cyrl-CS"/>
        </w:rPr>
      </w:pPr>
    </w:p>
    <w:p w14:paraId="2A76DFB8" w14:textId="1EB67EA5"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lastRenderedPageBreak/>
        <w:t xml:space="preserve">Модернизација, унапређење и дораде система Виртуелни </w:t>
      </w:r>
      <w:r w:rsidRPr="00134F38">
        <w:rPr>
          <w:rFonts w:ascii="Calibri" w:hAnsi="Calibri"/>
          <w:i/>
          <w:color w:val="000000" w:themeColor="text1"/>
          <w:sz w:val="22"/>
          <w:szCs w:val="22"/>
          <w:lang w:val="sr-Latn-CS"/>
        </w:rPr>
        <w:t>E - post box</w:t>
      </w:r>
      <w:r w:rsidRPr="00134F38">
        <w:rPr>
          <w:rFonts w:ascii="Calibri" w:hAnsi="Calibri"/>
          <w:color w:val="000000" w:themeColor="text1"/>
          <w:sz w:val="22"/>
          <w:szCs w:val="22"/>
          <w:lang w:val="sr-Cyrl-RS"/>
        </w:rPr>
        <w:t xml:space="preserve"> кроз увођење нових сервиса и услуга (праћење пошиљака, најава брзе поште, калкулатор поштарине, итд).</w:t>
      </w:r>
    </w:p>
    <w:p w14:paraId="2D714CEB" w14:textId="60C7DAD1"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Израда новог апликативног рјешења за праћење улаза и излаза радника</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sr-Cyrl-RS"/>
        </w:rPr>
        <w:t>и замјена</w:t>
      </w:r>
      <w:r w:rsidRPr="00134F38">
        <w:rPr>
          <w:rFonts w:ascii="Calibri" w:hAnsi="Calibri"/>
          <w:color w:val="000000" w:themeColor="text1"/>
          <w:sz w:val="22"/>
          <w:szCs w:val="22"/>
          <w:lang w:val="sr-Cyrl-CS"/>
        </w:rPr>
        <w:t xml:space="preserve"> старих уређаја са новим.</w:t>
      </w:r>
    </w:p>
    <w:p w14:paraId="6EA09A40" w14:textId="39C41F3C"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RS"/>
        </w:rPr>
        <w:t xml:space="preserve">Унапређење </w:t>
      </w:r>
      <w:r w:rsidRPr="00134F38">
        <w:rPr>
          <w:rFonts w:ascii="Calibri" w:hAnsi="Calibri"/>
          <w:color w:val="000000" w:themeColor="text1"/>
          <w:sz w:val="22"/>
          <w:szCs w:val="22"/>
          <w:lang w:val="sr-Cyrl-CS"/>
        </w:rPr>
        <w:t xml:space="preserve">апликативног рјешења за прераду пошиљака, које ће се користити у центрима, измјеничној пошти и пошти царињења. </w:t>
      </w:r>
    </w:p>
    <w:p w14:paraId="224A8303" w14:textId="43D4AE66"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Унапређење система КупиНаКлик , еФилателија, корпоративног сајта Предузећа, система EPK, брза пошта – корисници итд. </w:t>
      </w:r>
    </w:p>
    <w:p w14:paraId="1F90C403" w14:textId="36AAA01D"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bCs/>
          <w:color w:val="000000" w:themeColor="text1"/>
          <w:sz w:val="22"/>
          <w:szCs w:val="22"/>
          <w:lang w:val="sr-Cyrl-RS"/>
        </w:rPr>
        <w:t>Сталне дораде на интеграцији информационог система Пошта Српске са ИПС системом (Свјетски поштански савез)</w:t>
      </w:r>
    </w:p>
    <w:p w14:paraId="0FBC6A3B" w14:textId="3A64952C" w:rsidR="005107DF" w:rsidRPr="00134F38" w:rsidRDefault="005107DF" w:rsidP="00125224">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Одржавање Телекомуникационих сервиса:</w:t>
      </w:r>
    </w:p>
    <w:p w14:paraId="4A440351" w14:textId="77777777" w:rsidR="005107DF" w:rsidRPr="00134F38" w:rsidRDefault="005107DF" w:rsidP="00125224">
      <w:pPr>
        <w:pStyle w:val="BodyText"/>
        <w:spacing w:line="276" w:lineRule="auto"/>
        <w:ind w:left="10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      У домену говорних комуникација планирана је  замјена старих IP телефона,  и </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 xml:space="preserve">увођење нових </w:t>
      </w:r>
      <w:r w:rsidRPr="00134F38">
        <w:rPr>
          <w:rFonts w:ascii="Calibri" w:hAnsi="Calibri"/>
          <w:i/>
          <w:color w:val="000000" w:themeColor="text1"/>
          <w:sz w:val="22"/>
          <w:szCs w:val="22"/>
          <w:lang w:val="sr-Cyrl-CS"/>
        </w:rPr>
        <w:t>Centrex</w:t>
      </w:r>
      <w:r w:rsidRPr="00134F38">
        <w:rPr>
          <w:rFonts w:ascii="Calibri" w:hAnsi="Calibri"/>
          <w:color w:val="000000" w:themeColor="text1"/>
          <w:sz w:val="22"/>
          <w:szCs w:val="22"/>
          <w:lang w:val="sr-Cyrl-CS"/>
        </w:rPr>
        <w:t xml:space="preserve"> линија;</w:t>
      </w:r>
    </w:p>
    <w:p w14:paraId="2E4028DF" w14:textId="77777777" w:rsidR="005107DF" w:rsidRPr="00134F38" w:rsidRDefault="005107DF" w:rsidP="00125224">
      <w:pPr>
        <w:pStyle w:val="BodyText"/>
        <w:spacing w:line="276" w:lineRule="auto"/>
        <w:ind w:left="10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      По потреби, увођење нових </w:t>
      </w:r>
      <w:r w:rsidRPr="00134F38">
        <w:rPr>
          <w:rFonts w:ascii="Calibri" w:hAnsi="Calibri"/>
          <w:i/>
          <w:color w:val="000000" w:themeColor="text1"/>
          <w:sz w:val="22"/>
          <w:szCs w:val="22"/>
          <w:lang w:val="sr-Cyrl-CS"/>
        </w:rPr>
        <w:t>ADSL</w:t>
      </w:r>
      <w:r w:rsidRPr="00134F38">
        <w:rPr>
          <w:rFonts w:ascii="Calibri" w:hAnsi="Calibri"/>
          <w:color w:val="000000" w:themeColor="text1"/>
          <w:sz w:val="22"/>
          <w:szCs w:val="22"/>
          <w:lang w:val="sr-Cyrl-CS"/>
        </w:rPr>
        <w:t xml:space="preserve"> сервиса на </w:t>
      </w:r>
      <w:r w:rsidRPr="00134F38">
        <w:rPr>
          <w:rFonts w:ascii="Calibri" w:hAnsi="Calibri"/>
          <w:i/>
          <w:color w:val="000000" w:themeColor="text1"/>
          <w:sz w:val="22"/>
          <w:szCs w:val="22"/>
          <w:lang w:val="sr-Cyrl-CS"/>
        </w:rPr>
        <w:t>MPLS</w:t>
      </w:r>
      <w:r w:rsidRPr="00134F38">
        <w:rPr>
          <w:rFonts w:ascii="Calibri" w:hAnsi="Calibri"/>
          <w:color w:val="000000" w:themeColor="text1"/>
          <w:sz w:val="22"/>
          <w:szCs w:val="22"/>
          <w:lang w:val="sr-Cyrl-CS"/>
        </w:rPr>
        <w:t xml:space="preserve"> сервисе;</w:t>
      </w:r>
    </w:p>
    <w:p w14:paraId="6E6CC2CF" w14:textId="77777777" w:rsidR="005107DF" w:rsidRPr="00134F38" w:rsidRDefault="005107DF" w:rsidP="00125224">
      <w:pPr>
        <w:pStyle w:val="BodyText"/>
        <w:spacing w:line="276" w:lineRule="auto"/>
        <w:ind w:left="1080"/>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      Праћење квалитете и одржавање комуникационих веза између свих РЈ у оквиру   </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Пошта Српске;</w:t>
      </w:r>
    </w:p>
    <w:p w14:paraId="5D7A6A32" w14:textId="77777777" w:rsidR="005107DF" w:rsidRPr="00134F38" w:rsidRDefault="005107DF" w:rsidP="00125224">
      <w:pPr>
        <w:pStyle w:val="BodyText"/>
        <w:suppressAutoHyphens w:val="0"/>
        <w:spacing w:line="276" w:lineRule="auto"/>
        <w:ind w:left="1080"/>
        <w:rPr>
          <w:rFonts w:ascii="Calibri" w:hAnsi="Calibri"/>
          <w:color w:val="000000" w:themeColor="text1"/>
          <w:sz w:val="22"/>
          <w:szCs w:val="22"/>
          <w:lang w:val="sr-Cyrl-CS"/>
        </w:rPr>
      </w:pPr>
      <w:r w:rsidRPr="00134F38">
        <w:rPr>
          <w:rFonts w:ascii="Calibri" w:hAnsi="Calibri"/>
          <w:color w:val="000000" w:themeColor="text1"/>
          <w:sz w:val="22"/>
          <w:szCs w:val="22"/>
          <w:lang w:val="sr-Cyrl-CS"/>
        </w:rPr>
        <w:t>-      Праћење квалитете и одржавање Интернет линкова за потребе Пошта Срспке</w:t>
      </w:r>
    </w:p>
    <w:p w14:paraId="541390B0" w14:textId="77777777" w:rsidR="005107DF" w:rsidRPr="00134F38" w:rsidRDefault="005107DF" w:rsidP="00125224">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Наставак  модернизације пасивне мреже у свим центрима РЈ Пошта Српске (замјена постојеће </w:t>
      </w:r>
      <w:r w:rsidRPr="00134F38">
        <w:rPr>
          <w:rFonts w:ascii="Calibri" w:hAnsi="Calibri"/>
          <w:i/>
          <w:color w:val="000000" w:themeColor="text1"/>
          <w:sz w:val="22"/>
          <w:szCs w:val="22"/>
          <w:lang w:val="sr-Cyrl-CS"/>
        </w:rPr>
        <w:t>CAT 5</w:t>
      </w:r>
      <w:r w:rsidRPr="00134F38">
        <w:rPr>
          <w:rFonts w:ascii="Calibri" w:hAnsi="Calibri"/>
          <w:color w:val="000000" w:themeColor="text1"/>
          <w:sz w:val="22"/>
          <w:szCs w:val="22"/>
          <w:lang w:val="sr-Cyrl-CS"/>
        </w:rPr>
        <w:t xml:space="preserve"> мрежне инфраструктуре са </w:t>
      </w:r>
      <w:r w:rsidRPr="00134F38">
        <w:rPr>
          <w:rFonts w:ascii="Calibri" w:hAnsi="Calibri"/>
          <w:i/>
          <w:color w:val="000000" w:themeColor="text1"/>
          <w:sz w:val="22"/>
          <w:szCs w:val="22"/>
          <w:lang w:val="sr-Cyrl-CS"/>
        </w:rPr>
        <w:t>CAT 6</w:t>
      </w:r>
      <w:r w:rsidRPr="00134F38">
        <w:rPr>
          <w:rFonts w:ascii="Calibri" w:hAnsi="Calibri"/>
          <w:color w:val="000000" w:themeColor="text1"/>
          <w:sz w:val="22"/>
          <w:szCs w:val="22"/>
          <w:lang w:val="sr-Cyrl-CS"/>
        </w:rPr>
        <w:t xml:space="preserve"> те уређивање по стандардима за структурно каблирање). Набавка нове мрежне опреме у складу са захтјевима за проширење или замјену застарјеле;</w:t>
      </w:r>
    </w:p>
    <w:p w14:paraId="0DA2873B" w14:textId="3EC908E4" w:rsidR="005107DF" w:rsidRPr="00134F38" w:rsidRDefault="005107DF" w:rsidP="00125224">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Одржавање постојеће ИТ мрежне и безбједностне опреме, проширење капацитета и занављање опреме или лиценци (</w:t>
      </w:r>
      <w:r w:rsidRPr="00134F38">
        <w:rPr>
          <w:rFonts w:ascii="Calibri" w:hAnsi="Calibri"/>
          <w:i/>
          <w:color w:val="000000" w:themeColor="text1"/>
          <w:sz w:val="22"/>
          <w:szCs w:val="22"/>
          <w:lang w:val="sr-Cyrl-CS"/>
        </w:rPr>
        <w:t>Switchevi, Routeri, FW, SIEM</w:t>
      </w:r>
      <w:r w:rsidRPr="00134F38">
        <w:rPr>
          <w:rFonts w:ascii="Calibri" w:hAnsi="Calibri"/>
          <w:color w:val="000000" w:themeColor="text1"/>
          <w:sz w:val="22"/>
          <w:szCs w:val="22"/>
          <w:lang w:val="sr-Cyrl-CS"/>
        </w:rPr>
        <w:t>, централни UPS,…), радови на повећању безбједности ИТ мреже Пошта Српске;</w:t>
      </w:r>
    </w:p>
    <w:p w14:paraId="2F2AAD5D" w14:textId="249ACD68" w:rsidR="005107DF" w:rsidRPr="00134F38" w:rsidRDefault="005107DF" w:rsidP="00125224">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Планирање и почетак радова на формирању Мрежног ИТ Надзорног Центра (енглески </w:t>
      </w:r>
      <w:r w:rsidRPr="00134F38">
        <w:rPr>
          <w:rFonts w:ascii="Calibri" w:hAnsi="Calibri"/>
          <w:i/>
          <w:color w:val="000000" w:themeColor="text1"/>
          <w:sz w:val="22"/>
          <w:szCs w:val="22"/>
          <w:lang w:val="sr-Cyrl-CS"/>
        </w:rPr>
        <w:t>Network Operation Centru NOC</w:t>
      </w:r>
      <w:r w:rsidRPr="00134F38">
        <w:rPr>
          <w:rFonts w:ascii="Calibri" w:hAnsi="Calibri"/>
          <w:color w:val="000000" w:themeColor="text1"/>
          <w:sz w:val="22"/>
          <w:szCs w:val="22"/>
          <w:lang w:val="sr-Cyrl-CS"/>
        </w:rPr>
        <w:t>).</w:t>
      </w:r>
    </w:p>
    <w:p w14:paraId="08DFBD99" w14:textId="24EB638D" w:rsidR="005107DF" w:rsidRPr="00134F38" w:rsidRDefault="005107DF" w:rsidP="00125224">
      <w:pPr>
        <w:pStyle w:val="BodyText"/>
        <w:numPr>
          <w:ilvl w:val="0"/>
          <w:numId w:val="31"/>
        </w:numPr>
        <w:suppressAutoHyphens w:val="0"/>
        <w:spacing w:line="276" w:lineRule="auto"/>
        <w:rPr>
          <w:rFonts w:ascii="Calibri" w:hAnsi="Calibri"/>
          <w:color w:val="000000" w:themeColor="text1"/>
          <w:sz w:val="22"/>
          <w:szCs w:val="22"/>
          <w:lang w:val="sr-Cyrl-CS"/>
        </w:rPr>
      </w:pPr>
      <w:r w:rsidRPr="00134F38">
        <w:rPr>
          <w:rFonts w:ascii="Calibri" w:hAnsi="Calibri"/>
          <w:color w:val="000000" w:themeColor="text1"/>
          <w:sz w:val="22"/>
          <w:szCs w:val="22"/>
          <w:lang w:val="sr-Cyrl-BA"/>
        </w:rPr>
        <w:t>Продаја</w:t>
      </w:r>
      <w:r w:rsidRPr="00134F38">
        <w:rPr>
          <w:rFonts w:ascii="Calibri" w:hAnsi="Calibri"/>
          <w:color w:val="000000" w:themeColor="text1"/>
          <w:sz w:val="22"/>
          <w:szCs w:val="22"/>
          <w:lang w:val="sr-Cyrl-CS"/>
        </w:rPr>
        <w:t xml:space="preserve"> РББ локација (стубови, контејнери), </w:t>
      </w:r>
    </w:p>
    <w:p w14:paraId="6045A76D" w14:textId="1FDF6C09" w:rsidR="005107DF" w:rsidRPr="00134F38" w:rsidRDefault="005107DF" w:rsidP="00125224">
      <w:pPr>
        <w:pStyle w:val="ListParagraph"/>
        <w:numPr>
          <w:ilvl w:val="0"/>
          <w:numId w:val="31"/>
        </w:numPr>
        <w:spacing w:after="0"/>
        <w:jc w:val="both"/>
        <w:rPr>
          <w:noProof/>
          <w:color w:val="000000" w:themeColor="text1"/>
          <w:lang w:val="sr-Cyrl-CS"/>
        </w:rPr>
      </w:pPr>
      <w:r w:rsidRPr="00134F38">
        <w:rPr>
          <w:noProof/>
          <w:color w:val="000000" w:themeColor="text1"/>
          <w:lang w:val="sr-Cyrl-CS"/>
        </w:rPr>
        <w:t>Проширење ГПС система за праћење поштоноша и возила – инсталација нових уређаја и проширење функционалности система.</w:t>
      </w:r>
    </w:p>
    <w:p w14:paraId="685BCD73" w14:textId="141C4313" w:rsidR="005107DF" w:rsidRPr="00134F38" w:rsidRDefault="005107DF" w:rsidP="00125224">
      <w:pPr>
        <w:pStyle w:val="BodyText"/>
        <w:numPr>
          <w:ilvl w:val="0"/>
          <w:numId w:val="31"/>
        </w:numPr>
        <w:spacing w:line="276" w:lineRule="auto"/>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Имплементација напредних ИТ инфратруктурних рјешења:</w:t>
      </w:r>
      <w:r w:rsidRPr="00134F38">
        <w:rPr>
          <w:rFonts w:ascii="Calibri" w:hAnsi="Calibri"/>
          <w:noProof/>
          <w:color w:val="000000" w:themeColor="text1"/>
          <w:sz w:val="22"/>
          <w:szCs w:val="22"/>
          <w:lang w:val="sr-Latn-BA"/>
        </w:rPr>
        <w:t xml:space="preserve"> </w:t>
      </w:r>
    </w:p>
    <w:p w14:paraId="47741B04" w14:textId="77777777" w:rsidR="006F50B9" w:rsidRPr="00134F38" w:rsidRDefault="006F50B9" w:rsidP="00125224">
      <w:pPr>
        <w:pStyle w:val="BodyText"/>
        <w:spacing w:line="276" w:lineRule="auto"/>
        <w:ind w:left="644"/>
        <w:rPr>
          <w:rFonts w:ascii="Calibri" w:hAnsi="Calibri"/>
          <w:color w:val="000000" w:themeColor="text1"/>
          <w:sz w:val="10"/>
          <w:szCs w:val="10"/>
          <w:lang w:val="sr-Cyrl-CS"/>
        </w:rPr>
      </w:pPr>
    </w:p>
    <w:p w14:paraId="24E59AC2" w14:textId="77777777" w:rsidR="005107DF" w:rsidRPr="00134F38" w:rsidRDefault="005107DF" w:rsidP="00125224">
      <w:pPr>
        <w:pStyle w:val="BodyText"/>
        <w:numPr>
          <w:ilvl w:val="0"/>
          <w:numId w:val="32"/>
        </w:numPr>
        <w:spacing w:line="276" w:lineRule="auto"/>
        <w:ind w:left="1701" w:hanging="567"/>
        <w:rPr>
          <w:rFonts w:ascii="Calibri" w:hAnsi="Calibri"/>
          <w:i/>
          <w:color w:val="000000" w:themeColor="text1"/>
          <w:sz w:val="22"/>
          <w:szCs w:val="22"/>
          <w:lang w:val="sr-Cyrl-CS"/>
        </w:rPr>
      </w:pPr>
      <w:r w:rsidRPr="00134F38">
        <w:rPr>
          <w:rFonts w:ascii="Calibri" w:hAnsi="Calibri"/>
          <w:i/>
          <w:color w:val="000000" w:themeColor="text1"/>
          <w:sz w:val="22"/>
          <w:szCs w:val="22"/>
          <w:lang w:val="sr-Cyrl-CS"/>
        </w:rPr>
        <w:t>Web</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Апликативни</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Firewall (WAF)</w:t>
      </w:r>
    </w:p>
    <w:p w14:paraId="176EC01F" w14:textId="77777777" w:rsidR="005107DF" w:rsidRPr="00134F38" w:rsidRDefault="005107DF" w:rsidP="00125224">
      <w:pPr>
        <w:pStyle w:val="BodyText"/>
        <w:spacing w:line="276" w:lineRule="auto"/>
        <w:ind w:left="709"/>
        <w:rPr>
          <w:rFonts w:ascii="Calibri" w:hAnsi="Calibri"/>
          <w:noProof/>
          <w:color w:val="000000" w:themeColor="text1"/>
          <w:sz w:val="22"/>
          <w:szCs w:val="22"/>
          <w:lang w:val="sr-Cyrl-CS"/>
        </w:rPr>
      </w:pPr>
      <w:r w:rsidRPr="00134F38">
        <w:rPr>
          <w:rFonts w:ascii="Calibri" w:hAnsi="Calibri"/>
          <w:noProof/>
          <w:color w:val="000000" w:themeColor="text1"/>
          <w:sz w:val="22"/>
          <w:szCs w:val="22"/>
          <w:lang w:val="sr-Cyrl-CS"/>
        </w:rPr>
        <w:tab/>
        <w:t>Ревизија ИКТ система (2020.г.) је констатовала да јавно доступни</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WEB</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сервиси Пошта Српске (</w:t>
      </w:r>
      <w:r w:rsidRPr="00134F38">
        <w:rPr>
          <w:rFonts w:ascii="Calibri" w:hAnsi="Calibri"/>
          <w:i/>
          <w:noProof/>
          <w:color w:val="000000" w:themeColor="text1"/>
          <w:sz w:val="22"/>
          <w:szCs w:val="22"/>
          <w:lang w:val="sr-Cyrl-CS"/>
        </w:rPr>
        <w:t>wе</w:t>
      </w:r>
      <w:r w:rsidRPr="00134F38">
        <w:rPr>
          <w:rFonts w:ascii="Calibri" w:hAnsi="Calibri"/>
          <w:i/>
          <w:noProof/>
          <w:color w:val="000000" w:themeColor="text1"/>
          <w:sz w:val="22"/>
          <w:szCs w:val="22"/>
          <w:lang w:val="sr-Latn-BA"/>
        </w:rPr>
        <w:t>b</w:t>
      </w:r>
      <w:r w:rsidRPr="00134F38">
        <w:rPr>
          <w:rFonts w:ascii="Calibri" w:hAnsi="Calibri"/>
          <w:noProof/>
          <w:color w:val="000000" w:themeColor="text1"/>
          <w:sz w:val="22"/>
          <w:szCs w:val="22"/>
          <w:lang w:val="sr-Cyrl-CS"/>
        </w:rPr>
        <w:t xml:space="preserve"> апликације за брзу пошту, апликације на </w:t>
      </w:r>
      <w:r w:rsidRPr="00134F38">
        <w:rPr>
          <w:rFonts w:ascii="Calibri" w:hAnsi="Calibri"/>
          <w:i/>
          <w:noProof/>
          <w:color w:val="000000" w:themeColor="text1"/>
          <w:sz w:val="22"/>
          <w:szCs w:val="22"/>
          <w:lang w:val="sr-Cyrl-CS"/>
        </w:rPr>
        <w:t>wеb</w:t>
      </w:r>
      <w:r w:rsidRPr="00134F38">
        <w:rPr>
          <w:rFonts w:ascii="Calibri" w:hAnsi="Calibri"/>
          <w:noProof/>
          <w:color w:val="000000" w:themeColor="text1"/>
          <w:sz w:val="22"/>
          <w:szCs w:val="22"/>
          <w:lang w:val="sr-Cyrl-CS"/>
        </w:rPr>
        <w:t xml:space="preserve"> порталу, хостинг сервиси итд.) немају адекватну заштиту од напада који искориштавају пропусте на апликативном нивоу. </w:t>
      </w:r>
    </w:p>
    <w:p w14:paraId="0ECD2F38" w14:textId="77777777" w:rsidR="005107DF" w:rsidRPr="00134F38" w:rsidRDefault="005107DF" w:rsidP="00125224">
      <w:pPr>
        <w:pStyle w:val="BodyText"/>
        <w:spacing w:line="276" w:lineRule="auto"/>
        <w:ind w:left="709"/>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У те сврхе планирана је набавка и имплементација реверзног проxy сервер који би обезбједио</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препоручен</w:t>
      </w:r>
      <w:r w:rsidRPr="00134F38">
        <w:rPr>
          <w:rFonts w:ascii="Calibri" w:hAnsi="Calibri"/>
          <w:color w:val="000000" w:themeColor="text1"/>
          <w:sz w:val="22"/>
          <w:szCs w:val="22"/>
          <w:lang w:val="sr-Cyrl-CS"/>
        </w:rPr>
        <w:t xml:space="preserve">е </w:t>
      </w:r>
      <w:r w:rsidRPr="00134F38">
        <w:rPr>
          <w:rFonts w:ascii="Calibri" w:hAnsi="Calibri"/>
          <w:i/>
          <w:color w:val="000000" w:themeColor="text1"/>
          <w:sz w:val="22"/>
          <w:szCs w:val="22"/>
          <w:lang w:val="sr-Cyrl-CS"/>
        </w:rPr>
        <w:t xml:space="preserve">WAF </w:t>
      </w:r>
      <w:r w:rsidRPr="00134F38">
        <w:rPr>
          <w:rFonts w:ascii="Calibri" w:hAnsi="Calibri"/>
          <w:noProof/>
          <w:color w:val="000000" w:themeColor="text1"/>
          <w:sz w:val="22"/>
          <w:szCs w:val="22"/>
          <w:lang w:val="sr-Cyrl-CS"/>
        </w:rPr>
        <w:t>функционалности</w:t>
      </w:r>
      <w:r w:rsidRPr="00134F38">
        <w:rPr>
          <w:rFonts w:ascii="Calibri" w:hAnsi="Calibri"/>
          <w:color w:val="000000" w:themeColor="text1"/>
          <w:sz w:val="22"/>
          <w:szCs w:val="22"/>
          <w:lang w:val="sr-Cyrl-CS"/>
        </w:rPr>
        <w:t>:</w:t>
      </w:r>
    </w:p>
    <w:p w14:paraId="70993588" w14:textId="77777777" w:rsidR="005107DF" w:rsidRPr="00134F38" w:rsidRDefault="005107DF" w:rsidP="00125224">
      <w:pPr>
        <w:pStyle w:val="BodyText"/>
        <w:numPr>
          <w:ilvl w:val="0"/>
          <w:numId w:val="33"/>
        </w:numPr>
        <w:spacing w:line="276" w:lineRule="auto"/>
        <w:rPr>
          <w:rFonts w:ascii="Calibri" w:hAnsi="Calibri"/>
          <w:i/>
          <w:color w:val="000000" w:themeColor="text1"/>
          <w:sz w:val="22"/>
          <w:szCs w:val="22"/>
          <w:lang w:val="sr-Cyrl-CS"/>
        </w:rPr>
      </w:pPr>
      <w:r w:rsidRPr="00134F38">
        <w:rPr>
          <w:rFonts w:ascii="Calibri" w:hAnsi="Calibri"/>
          <w:i/>
          <w:color w:val="000000" w:themeColor="text1"/>
          <w:sz w:val="22"/>
          <w:szCs w:val="22"/>
          <w:lang w:val="sr-Cyrl-CS"/>
        </w:rPr>
        <w:t>Web</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Сигурност: Аутоматско профилирањ</w:t>
      </w:r>
      <w:r w:rsidRPr="00134F38">
        <w:rPr>
          <w:rFonts w:ascii="Calibri" w:hAnsi="Calibri"/>
          <w:color w:val="000000" w:themeColor="text1"/>
          <w:sz w:val="22"/>
          <w:szCs w:val="22"/>
          <w:lang w:val="sr-Cyrl-CS"/>
        </w:rPr>
        <w:t>е (</w:t>
      </w:r>
      <w:r w:rsidRPr="00134F38">
        <w:rPr>
          <w:rFonts w:ascii="Calibri" w:hAnsi="Calibri"/>
          <w:i/>
          <w:color w:val="000000" w:themeColor="text1"/>
          <w:sz w:val="22"/>
          <w:szCs w:val="22"/>
          <w:lang w:val="sr-Cyrl-CS"/>
        </w:rPr>
        <w:t>white list</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Web server</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и потписи апликациј</w:t>
      </w:r>
      <w:r w:rsidRPr="00134F38">
        <w:rPr>
          <w:rFonts w:ascii="Calibri" w:hAnsi="Calibri"/>
          <w:color w:val="000000" w:themeColor="text1"/>
          <w:sz w:val="22"/>
          <w:szCs w:val="22"/>
          <w:lang w:val="sr-Cyrl-CS"/>
        </w:rPr>
        <w:t>е (</w:t>
      </w:r>
      <w:r w:rsidRPr="00134F38">
        <w:rPr>
          <w:rFonts w:ascii="Calibri" w:hAnsi="Calibri"/>
          <w:i/>
          <w:color w:val="000000" w:themeColor="text1"/>
          <w:sz w:val="22"/>
          <w:szCs w:val="22"/>
          <w:lang w:val="sr-Cyrl-CS"/>
        </w:rPr>
        <w:t>black list</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IP</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Репутациј</w:t>
      </w:r>
      <w:r w:rsidRPr="00134F38">
        <w:rPr>
          <w:rFonts w:ascii="Calibri" w:hAnsi="Calibri"/>
          <w:color w:val="000000" w:themeColor="text1"/>
          <w:sz w:val="22"/>
          <w:szCs w:val="22"/>
          <w:lang w:val="sr-Cyrl-CS"/>
        </w:rPr>
        <w:t xml:space="preserve">а, </w:t>
      </w:r>
      <w:r w:rsidRPr="00134F38">
        <w:rPr>
          <w:rFonts w:ascii="Calibri" w:hAnsi="Calibri"/>
          <w:i/>
          <w:color w:val="000000" w:themeColor="text1"/>
          <w:sz w:val="22"/>
          <w:szCs w:val="22"/>
          <w:lang w:val="sr-Cyrl-CS"/>
        </w:rPr>
        <w:t>IP</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Геолокација</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HTTP RFC</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компатибилност, подршка за</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HTTP/2</w:t>
      </w:r>
    </w:p>
    <w:p w14:paraId="40A79978" w14:textId="7CAEEE17" w:rsidR="005107DF" w:rsidRPr="00134F38" w:rsidRDefault="005107DF" w:rsidP="00125224">
      <w:pPr>
        <w:pStyle w:val="BodyText"/>
        <w:numPr>
          <w:ilvl w:val="0"/>
          <w:numId w:val="33"/>
        </w:numPr>
        <w:spacing w:line="276" w:lineRule="auto"/>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Заштита екстерних и интерних</w:t>
      </w:r>
      <w:r w:rsidRPr="00134F38">
        <w:rPr>
          <w:rFonts w:ascii="Calibri" w:hAnsi="Calibri"/>
          <w:color w:val="000000" w:themeColor="text1"/>
          <w:sz w:val="22"/>
          <w:szCs w:val="22"/>
          <w:lang w:val="sr-Cyrl-CS"/>
        </w:rPr>
        <w:t xml:space="preserve"> </w:t>
      </w:r>
      <w:r w:rsidRPr="00134F38">
        <w:rPr>
          <w:rFonts w:ascii="Calibri" w:hAnsi="Calibri"/>
          <w:i/>
          <w:color w:val="000000" w:themeColor="text1"/>
          <w:sz w:val="22"/>
          <w:szCs w:val="22"/>
          <w:lang w:val="sr-Cyrl-CS"/>
        </w:rPr>
        <w:t>Web</w:t>
      </w:r>
      <w:r w:rsidRPr="00134F38">
        <w:rPr>
          <w:rFonts w:ascii="Calibri" w:hAnsi="Calibri"/>
          <w:color w:val="000000" w:themeColor="text1"/>
          <w:sz w:val="22"/>
          <w:szCs w:val="22"/>
          <w:lang w:val="sr-Cyrl-CS"/>
        </w:rPr>
        <w:t xml:space="preserve"> </w:t>
      </w:r>
      <w:r w:rsidRPr="00134F38">
        <w:rPr>
          <w:rFonts w:ascii="Calibri" w:hAnsi="Calibri"/>
          <w:noProof/>
          <w:color w:val="000000" w:themeColor="text1"/>
          <w:sz w:val="22"/>
          <w:szCs w:val="22"/>
          <w:lang w:val="sr-Cyrl-CS"/>
        </w:rPr>
        <w:t>базираних апликација</w:t>
      </w:r>
      <w:r w:rsidRPr="00134F38">
        <w:rPr>
          <w:rFonts w:ascii="Calibri" w:hAnsi="Calibri"/>
          <w:color w:val="000000" w:themeColor="text1"/>
          <w:sz w:val="22"/>
          <w:szCs w:val="22"/>
          <w:lang w:val="sr-Cyrl-CS"/>
        </w:rPr>
        <w:t xml:space="preserve"> </w:t>
      </w:r>
    </w:p>
    <w:p w14:paraId="78B75C31" w14:textId="7CB4F786" w:rsidR="005107DF" w:rsidRPr="00134F38" w:rsidRDefault="005107DF" w:rsidP="00125224">
      <w:pPr>
        <w:pStyle w:val="BodyText"/>
        <w:numPr>
          <w:ilvl w:val="0"/>
          <w:numId w:val="33"/>
        </w:numPr>
        <w:spacing w:line="276" w:lineRule="auto"/>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Сигурносни сервиси</w:t>
      </w:r>
    </w:p>
    <w:p w14:paraId="2D58CE92" w14:textId="2DC3F59B" w:rsidR="005107DF" w:rsidRPr="00134F38" w:rsidRDefault="005107DF" w:rsidP="00125224">
      <w:pPr>
        <w:pStyle w:val="BodyText"/>
        <w:numPr>
          <w:ilvl w:val="0"/>
          <w:numId w:val="33"/>
        </w:numPr>
        <w:spacing w:line="276" w:lineRule="auto"/>
        <w:rPr>
          <w:rFonts w:ascii="Calibri" w:hAnsi="Calibri"/>
          <w:i/>
          <w:color w:val="000000" w:themeColor="text1"/>
          <w:sz w:val="22"/>
          <w:szCs w:val="22"/>
          <w:lang w:val="sr-Cyrl-CS"/>
        </w:rPr>
      </w:pPr>
      <w:r w:rsidRPr="00134F38">
        <w:rPr>
          <w:rFonts w:ascii="Calibri" w:hAnsi="Calibri"/>
          <w:i/>
          <w:color w:val="000000" w:themeColor="text1"/>
          <w:sz w:val="22"/>
          <w:szCs w:val="22"/>
          <w:lang w:val="sr-Cyrl-CS"/>
        </w:rPr>
        <w:t xml:space="preserve">Application Delivery </w:t>
      </w:r>
    </w:p>
    <w:p w14:paraId="42F979CD" w14:textId="33C8F3AE" w:rsidR="005107DF" w:rsidRPr="00134F38" w:rsidRDefault="005107DF" w:rsidP="00125224">
      <w:pPr>
        <w:pStyle w:val="BodyText"/>
        <w:numPr>
          <w:ilvl w:val="0"/>
          <w:numId w:val="33"/>
        </w:numPr>
        <w:spacing w:line="276" w:lineRule="auto"/>
        <w:rPr>
          <w:rFonts w:ascii="Calibri" w:hAnsi="Calibri"/>
          <w:color w:val="000000" w:themeColor="text1"/>
          <w:sz w:val="22"/>
          <w:szCs w:val="22"/>
          <w:lang w:val="sr-Cyrl-CS"/>
        </w:rPr>
      </w:pPr>
      <w:r w:rsidRPr="00134F38">
        <w:rPr>
          <w:rFonts w:ascii="Calibri" w:hAnsi="Calibri"/>
          <w:noProof/>
          <w:color w:val="000000" w:themeColor="text1"/>
          <w:sz w:val="22"/>
          <w:szCs w:val="22"/>
          <w:lang w:val="sr-Cyrl-CS"/>
        </w:rPr>
        <w:t>Могућност</w:t>
      </w:r>
      <w:r w:rsidR="000D18FC" w:rsidRPr="00134F38">
        <w:rPr>
          <w:rFonts w:ascii="Calibri" w:hAnsi="Calibri"/>
          <w:noProof/>
          <w:color w:val="000000" w:themeColor="text1"/>
          <w:sz w:val="22"/>
          <w:szCs w:val="22"/>
          <w:lang w:val="ru-RU"/>
        </w:rPr>
        <w:t xml:space="preserve"> </w:t>
      </w:r>
      <w:r w:rsidRPr="00134F38">
        <w:rPr>
          <w:rFonts w:ascii="Calibri" w:hAnsi="Calibri"/>
          <w:noProof/>
          <w:color w:val="000000" w:themeColor="text1"/>
          <w:sz w:val="22"/>
          <w:szCs w:val="22"/>
          <w:lang w:val="sr-Cyrl-CS"/>
        </w:rPr>
        <w:t>генерисањ</w:t>
      </w:r>
      <w:r w:rsidR="000D18FC" w:rsidRPr="00134F38">
        <w:rPr>
          <w:rFonts w:ascii="Calibri" w:hAnsi="Calibri"/>
          <w:noProof/>
          <w:color w:val="000000" w:themeColor="text1"/>
          <w:sz w:val="22"/>
          <w:szCs w:val="22"/>
        </w:rPr>
        <w:t>a</w:t>
      </w:r>
      <w:r w:rsidRPr="00134F38">
        <w:rPr>
          <w:rFonts w:ascii="Calibri" w:hAnsi="Calibri"/>
          <w:noProof/>
          <w:color w:val="000000" w:themeColor="text1"/>
          <w:sz w:val="22"/>
          <w:szCs w:val="22"/>
          <w:lang w:val="sr-Cyrl-CS"/>
        </w:rPr>
        <w:t xml:space="preserve"> извјештаја на захтјев,</w:t>
      </w:r>
      <w:r w:rsidRPr="00134F38">
        <w:rPr>
          <w:rFonts w:ascii="Calibri" w:eastAsia="Calibri" w:hAnsi="Calibri"/>
          <w:noProof/>
          <w:color w:val="000000" w:themeColor="text1"/>
          <w:kern w:val="0"/>
          <w:sz w:val="22"/>
          <w:szCs w:val="22"/>
          <w:lang w:val="sr-Cyrl-CS"/>
        </w:rPr>
        <w:t xml:space="preserve"> м</w:t>
      </w:r>
      <w:r w:rsidRPr="00134F38">
        <w:rPr>
          <w:rFonts w:ascii="Calibri" w:hAnsi="Calibri"/>
          <w:noProof/>
          <w:color w:val="000000" w:themeColor="text1"/>
          <w:sz w:val="22"/>
          <w:szCs w:val="22"/>
          <w:lang w:val="sr-Cyrl-CS"/>
        </w:rPr>
        <w:t>огућност централизоване претраге логова</w:t>
      </w:r>
      <w:r w:rsidRPr="00134F38">
        <w:rPr>
          <w:rFonts w:ascii="Calibri" w:hAnsi="Calibri"/>
          <w:color w:val="000000" w:themeColor="text1"/>
          <w:sz w:val="22"/>
          <w:szCs w:val="22"/>
          <w:lang w:val="sr-Cyrl-CS"/>
        </w:rPr>
        <w:t xml:space="preserve"> </w:t>
      </w:r>
    </w:p>
    <w:p w14:paraId="6563BB3E" w14:textId="77777777" w:rsidR="00125224" w:rsidRPr="00134F38" w:rsidRDefault="00125224">
      <w:pPr>
        <w:rPr>
          <w:rFonts w:ascii="Calibri" w:eastAsia="Arial Unicode MS" w:hAnsi="Calibri" w:cs="Calibri"/>
          <w:i/>
          <w:color w:val="000000" w:themeColor="text1"/>
          <w:kern w:val="1"/>
          <w:sz w:val="22"/>
          <w:szCs w:val="22"/>
          <w:lang w:val="sr-Latn-BA" w:eastAsia="hi-IN" w:bidi="hi-IN"/>
        </w:rPr>
      </w:pPr>
      <w:r w:rsidRPr="00134F38">
        <w:rPr>
          <w:rFonts w:ascii="Calibri" w:eastAsia="Arial Unicode MS" w:hAnsi="Calibri" w:cs="Calibri"/>
          <w:i/>
          <w:color w:val="000000" w:themeColor="text1"/>
          <w:sz w:val="22"/>
          <w:szCs w:val="22"/>
          <w:lang w:val="sr-Latn-BA" w:eastAsia="hi-IN" w:bidi="hi-IN"/>
        </w:rPr>
        <w:br w:type="page"/>
      </w:r>
    </w:p>
    <w:p w14:paraId="77C2813D" w14:textId="17B3BCEE" w:rsidR="005107DF" w:rsidRPr="00134F38" w:rsidRDefault="005107DF" w:rsidP="00125224">
      <w:pPr>
        <w:pStyle w:val="BodyText"/>
        <w:numPr>
          <w:ilvl w:val="0"/>
          <w:numId w:val="32"/>
        </w:numPr>
        <w:spacing w:line="276" w:lineRule="auto"/>
        <w:ind w:left="1701" w:hanging="567"/>
        <w:rPr>
          <w:rFonts w:ascii="Calibri" w:hAnsi="Calibri"/>
          <w:color w:val="000000" w:themeColor="text1"/>
          <w:sz w:val="22"/>
          <w:szCs w:val="22"/>
          <w:lang w:val="sr-Cyrl-CS"/>
        </w:rPr>
      </w:pPr>
      <w:r w:rsidRPr="00134F38">
        <w:rPr>
          <w:rFonts w:ascii="Calibri" w:eastAsia="Arial Unicode MS" w:hAnsi="Calibri" w:cs="Calibri"/>
          <w:i/>
          <w:color w:val="000000" w:themeColor="text1"/>
          <w:sz w:val="22"/>
          <w:szCs w:val="22"/>
          <w:lang w:val="sr-Latn-BA" w:eastAsia="hi-IN" w:bidi="hi-IN"/>
        </w:rPr>
        <w:lastRenderedPageBreak/>
        <w:t>Agentless</w:t>
      </w:r>
      <w:r w:rsidRPr="00134F38">
        <w:rPr>
          <w:rFonts w:ascii="Calibri" w:eastAsia="Arial Unicode MS" w:hAnsi="Calibri" w:cs="Calibri"/>
          <w:i/>
          <w:color w:val="000000" w:themeColor="text1"/>
          <w:sz w:val="22"/>
          <w:szCs w:val="22"/>
          <w:lang w:val="sr-Cyrl-CS" w:eastAsia="hi-IN" w:bidi="hi-IN"/>
        </w:rPr>
        <w:t xml:space="preserve"> </w:t>
      </w:r>
      <w:r w:rsidRPr="00134F38">
        <w:rPr>
          <w:rFonts w:ascii="Calibri" w:eastAsia="Arial Unicode MS" w:hAnsi="Calibri" w:cs="Calibri"/>
          <w:i/>
          <w:color w:val="000000" w:themeColor="text1"/>
          <w:sz w:val="22"/>
          <w:szCs w:val="22"/>
          <w:lang w:val="sr-Latn-BA" w:eastAsia="hi-IN" w:bidi="hi-IN"/>
        </w:rPr>
        <w:t>protection</w:t>
      </w:r>
      <w:r w:rsidRPr="00134F38">
        <w:rPr>
          <w:rFonts w:ascii="Calibri" w:eastAsia="Arial Unicode MS" w:hAnsi="Calibri" w:cs="Calibri"/>
          <w:color w:val="000000" w:themeColor="text1"/>
          <w:sz w:val="22"/>
          <w:szCs w:val="22"/>
          <w:lang w:val="sr-Cyrl-CS" w:eastAsia="hi-IN" w:bidi="hi-IN"/>
        </w:rPr>
        <w:t xml:space="preserve"> </w:t>
      </w:r>
      <w:r w:rsidRPr="00134F38">
        <w:rPr>
          <w:rFonts w:ascii="Calibri" w:eastAsia="Arial Unicode MS" w:hAnsi="Calibri" w:cs="Calibri"/>
          <w:noProof/>
          <w:color w:val="000000" w:themeColor="text1"/>
          <w:sz w:val="22"/>
          <w:szCs w:val="22"/>
          <w:lang w:val="sr-Cyrl-CS" w:eastAsia="hi-IN" w:bidi="hi-IN"/>
        </w:rPr>
        <w:t>рјешење за заштиту виртуелне серверске инфраструктуре</w:t>
      </w:r>
      <w:r w:rsidRPr="00134F38">
        <w:rPr>
          <w:rFonts w:ascii="Calibri" w:eastAsia="Arial Unicode MS" w:hAnsi="Calibri" w:cs="Calibri"/>
          <w:color w:val="000000" w:themeColor="text1"/>
          <w:sz w:val="22"/>
          <w:szCs w:val="22"/>
          <w:lang w:val="sr-Cyrl-CS" w:eastAsia="hi-IN" w:bidi="hi-IN"/>
        </w:rPr>
        <w:t xml:space="preserve"> </w:t>
      </w:r>
    </w:p>
    <w:p w14:paraId="7BE50435" w14:textId="4F40AE2A" w:rsidR="005107DF" w:rsidRPr="00134F38" w:rsidRDefault="005107DF" w:rsidP="00125224">
      <w:pPr>
        <w:pStyle w:val="ListParagraph"/>
        <w:ind w:left="709"/>
        <w:jc w:val="both"/>
        <w:rPr>
          <w:rFonts w:eastAsia="Arial Unicode MS" w:cs="Calibri"/>
          <w:color w:val="000000" w:themeColor="text1"/>
          <w:kern w:val="2"/>
          <w:lang w:val="sr-Cyrl-CS" w:eastAsia="hi-IN" w:bidi="hi-IN"/>
        </w:rPr>
      </w:pPr>
      <w:r w:rsidRPr="00134F38">
        <w:rPr>
          <w:rFonts w:eastAsia="Arial Unicode MS" w:cs="Calibri"/>
          <w:noProof/>
          <w:color w:val="000000" w:themeColor="text1"/>
          <w:kern w:val="2"/>
          <w:lang w:val="sr-Cyrl-CS" w:eastAsia="hi-IN" w:bidi="hi-IN"/>
        </w:rPr>
        <w:t>Сервери на виртуелној инсфраструктури Пошта Српске требају, у складу са препорукама ревизије ИКТ система из 2020. године, имати  бољу заштиту од актуелних сигурносних пријетњи у виду намјенског интегрисаног рјешења које не би оптерећивало рад самих сервера</w:t>
      </w:r>
      <w:r w:rsidRPr="00134F38">
        <w:rPr>
          <w:rFonts w:eastAsia="Arial Unicode MS" w:cs="Calibri"/>
          <w:noProof/>
          <w:color w:val="000000" w:themeColor="text1"/>
          <w:kern w:val="2"/>
          <w:lang w:val="sr-Latn-BA" w:eastAsia="hi-IN" w:bidi="hi-IN"/>
        </w:rPr>
        <w:t xml:space="preserve">. </w:t>
      </w:r>
      <w:r w:rsidRPr="00134F38">
        <w:rPr>
          <w:rFonts w:eastAsia="Arial Unicode MS" w:cs="Calibri"/>
          <w:noProof/>
          <w:color w:val="000000" w:themeColor="text1"/>
          <w:kern w:val="2"/>
          <w:lang w:val="sr-Cyrl-CS" w:eastAsia="hi-IN" w:bidi="hi-IN"/>
        </w:rPr>
        <w:t>За те потребе, у плану је набавка и имплементација напредног</w:t>
      </w:r>
      <w:r w:rsidRPr="00134F38">
        <w:rPr>
          <w:rFonts w:eastAsia="Arial Unicode MS" w:cs="Calibri"/>
          <w:color w:val="000000" w:themeColor="text1"/>
          <w:kern w:val="2"/>
          <w:lang w:val="sr-Cyrl-CS" w:eastAsia="hi-IN" w:bidi="hi-IN"/>
        </w:rPr>
        <w:t xml:space="preserve"> </w:t>
      </w:r>
      <w:r w:rsidRPr="00134F38">
        <w:rPr>
          <w:rFonts w:eastAsia="Arial Unicode MS" w:cs="Calibri"/>
          <w:i/>
          <w:color w:val="000000" w:themeColor="text1"/>
          <w:kern w:val="2"/>
          <w:lang w:val="sr-Latn-BA" w:eastAsia="hi-IN" w:bidi="hi-IN"/>
        </w:rPr>
        <w:t>Deep scan</w:t>
      </w:r>
      <w:r w:rsidRPr="00134F38">
        <w:rPr>
          <w:rFonts w:eastAsia="Arial Unicode MS" w:cs="Calibri"/>
          <w:color w:val="000000" w:themeColor="text1"/>
          <w:kern w:val="2"/>
          <w:lang w:val="sr-Latn-BA" w:eastAsia="hi-IN" w:bidi="hi-IN"/>
        </w:rPr>
        <w:t xml:space="preserve"> </w:t>
      </w:r>
      <w:r w:rsidRPr="00134F38">
        <w:rPr>
          <w:rFonts w:eastAsia="Arial Unicode MS" w:cs="Calibri"/>
          <w:noProof/>
          <w:color w:val="000000" w:themeColor="text1"/>
          <w:kern w:val="2"/>
          <w:lang w:val="sr-Cyrl-CS" w:eastAsia="hi-IN" w:bidi="hi-IN"/>
        </w:rPr>
        <w:t>рјешења</w:t>
      </w:r>
      <w:r w:rsidRPr="00134F38">
        <w:rPr>
          <w:rFonts w:eastAsia="Arial Unicode MS" w:cs="Calibri"/>
          <w:color w:val="000000" w:themeColor="text1"/>
          <w:kern w:val="2"/>
          <w:lang w:val="sr-Cyrl-CS" w:eastAsia="hi-IN" w:bidi="hi-IN"/>
        </w:rPr>
        <w:t>.</w:t>
      </w:r>
    </w:p>
    <w:p w14:paraId="1BDF599F" w14:textId="77777777" w:rsidR="005107DF" w:rsidRPr="00134F38" w:rsidRDefault="005107DF" w:rsidP="00125224">
      <w:pPr>
        <w:pStyle w:val="ListParagraph"/>
        <w:numPr>
          <w:ilvl w:val="0"/>
          <w:numId w:val="32"/>
        </w:numPr>
        <w:spacing w:after="0"/>
        <w:ind w:left="1701" w:hanging="567"/>
        <w:jc w:val="both"/>
        <w:rPr>
          <w:noProof/>
          <w:color w:val="000000" w:themeColor="text1"/>
          <w:lang w:val="sr-Cyrl-CS"/>
        </w:rPr>
      </w:pPr>
      <w:r w:rsidRPr="00134F38">
        <w:rPr>
          <w:noProof/>
          <w:color w:val="000000" w:themeColor="text1"/>
          <w:lang w:val="sr-Cyrl-CS"/>
        </w:rPr>
        <w:t xml:space="preserve">Проширење серверских и </w:t>
      </w:r>
      <w:r w:rsidRPr="00134F38">
        <w:rPr>
          <w:i/>
          <w:noProof/>
          <w:color w:val="000000" w:themeColor="text1"/>
          <w:lang w:val="sr-Latn-CS"/>
        </w:rPr>
        <w:t>backup</w:t>
      </w:r>
      <w:r w:rsidRPr="00134F38">
        <w:rPr>
          <w:noProof/>
          <w:color w:val="000000" w:themeColor="text1"/>
          <w:lang w:val="sr-Cyrl-CS"/>
        </w:rPr>
        <w:t xml:space="preserve"> капацитета.</w:t>
      </w:r>
    </w:p>
    <w:p w14:paraId="627DDFAF" w14:textId="77777777" w:rsidR="005107DF" w:rsidRPr="00134F38" w:rsidRDefault="005107DF" w:rsidP="00125224">
      <w:pPr>
        <w:pStyle w:val="ListParagraph"/>
        <w:ind w:left="709"/>
        <w:jc w:val="both"/>
        <w:rPr>
          <w:noProof/>
          <w:color w:val="000000" w:themeColor="text1"/>
          <w:lang w:val="sr-Cyrl-CS"/>
        </w:rPr>
      </w:pPr>
      <w:r w:rsidRPr="00134F38">
        <w:rPr>
          <w:noProof/>
          <w:color w:val="000000" w:themeColor="text1"/>
          <w:lang w:val="sr-Cyrl-CS"/>
        </w:rPr>
        <w:t xml:space="preserve">У плану је набавка нове опреме са циљем замјене дотрајале серверске опреме и проширења простора за нове апликације и системе. Замијењена опрема искористиће се за успостављање додатног,  </w:t>
      </w:r>
      <w:r w:rsidRPr="00134F38">
        <w:rPr>
          <w:i/>
          <w:noProof/>
          <w:color w:val="000000" w:themeColor="text1"/>
          <w:lang w:val="sr-Latn-CS"/>
        </w:rPr>
        <w:t>backup  data</w:t>
      </w:r>
      <w:r w:rsidRPr="00134F38">
        <w:rPr>
          <w:noProof/>
          <w:color w:val="000000" w:themeColor="text1"/>
          <w:lang w:val="sr-Latn-CS"/>
        </w:rPr>
        <w:t xml:space="preserve">  </w:t>
      </w:r>
      <w:r w:rsidRPr="00134F38">
        <w:rPr>
          <w:noProof/>
          <w:color w:val="000000" w:themeColor="text1"/>
          <w:lang w:val="sr-Cyrl-CS"/>
        </w:rPr>
        <w:t>центра у сервер сали у РЈ Требиње.</w:t>
      </w:r>
    </w:p>
    <w:p w14:paraId="11FB1BE3" w14:textId="0AD88AA1" w:rsidR="005107DF" w:rsidRPr="00134F38" w:rsidRDefault="005107DF" w:rsidP="00125224">
      <w:pPr>
        <w:pStyle w:val="ListParagraph"/>
        <w:numPr>
          <w:ilvl w:val="0"/>
          <w:numId w:val="31"/>
        </w:numPr>
        <w:jc w:val="both"/>
        <w:rPr>
          <w:rFonts w:asciiTheme="minorHAnsi" w:hAnsiTheme="minorHAnsi"/>
          <w:noProof/>
          <w:color w:val="000000" w:themeColor="text1"/>
          <w:kern w:val="2"/>
          <w:lang w:val="sr-Cyrl-CS"/>
        </w:rPr>
      </w:pPr>
      <w:r w:rsidRPr="00134F38">
        <w:rPr>
          <w:rFonts w:asciiTheme="minorHAnsi" w:hAnsiTheme="minorHAnsi"/>
          <w:noProof/>
          <w:color w:val="000000" w:themeColor="text1"/>
          <w:kern w:val="2"/>
          <w:lang w:val="sr-Cyrl-CS"/>
        </w:rPr>
        <w:t>Набавка нове опреме у Документ центру у циљу повећања обима, побољшања квалитета те проширња асортимана услуга.</w:t>
      </w:r>
    </w:p>
    <w:p w14:paraId="696988BD" w14:textId="3EDBA135" w:rsidR="005107DF" w:rsidRPr="00134F38" w:rsidRDefault="005107DF" w:rsidP="00125224">
      <w:pPr>
        <w:pStyle w:val="ListParagraph"/>
        <w:numPr>
          <w:ilvl w:val="0"/>
          <w:numId w:val="31"/>
        </w:numPr>
        <w:jc w:val="both"/>
        <w:rPr>
          <w:rFonts w:asciiTheme="minorHAnsi" w:hAnsiTheme="minorHAnsi"/>
          <w:noProof/>
          <w:color w:val="000000" w:themeColor="text1"/>
          <w:lang w:val="sr-Cyrl-CS"/>
        </w:rPr>
      </w:pPr>
      <w:r w:rsidRPr="00134F38">
        <w:rPr>
          <w:rFonts w:asciiTheme="minorHAnsi" w:hAnsiTheme="minorHAnsi"/>
          <w:noProof/>
          <w:color w:val="000000" w:themeColor="text1"/>
          <w:kern w:val="2"/>
          <w:lang w:val="sr-Cyrl-CS"/>
        </w:rPr>
        <w:t>Наставак модернизације у служби Хало центар, као и потпуна легализација свих сегмената. Овим ће се омогућити квалитетнија подршка корисницима, лакше одржавање, те увођење нових сервиса.</w:t>
      </w:r>
    </w:p>
    <w:p w14:paraId="10AF9A1F" w14:textId="3A2BE2A4" w:rsidR="005107DF" w:rsidRPr="00134F38" w:rsidRDefault="005107DF" w:rsidP="00125224">
      <w:pPr>
        <w:pStyle w:val="ListParagraph"/>
        <w:numPr>
          <w:ilvl w:val="0"/>
          <w:numId w:val="31"/>
        </w:numPr>
        <w:spacing w:after="0"/>
        <w:jc w:val="both"/>
        <w:rPr>
          <w:rFonts w:asciiTheme="minorHAnsi" w:hAnsiTheme="minorHAnsi"/>
          <w:noProof/>
          <w:color w:val="000000" w:themeColor="text1"/>
          <w:lang w:val="sr-Cyrl-CS"/>
        </w:rPr>
      </w:pPr>
      <w:r w:rsidRPr="00134F38">
        <w:rPr>
          <w:rFonts w:asciiTheme="minorHAnsi" w:hAnsiTheme="minorHAnsi"/>
          <w:noProof/>
          <w:color w:val="000000" w:themeColor="text1"/>
          <w:lang w:val="sr-Cyrl-CS"/>
        </w:rPr>
        <w:t xml:space="preserve">Служба за информациону безбједност за 2024. годину, поред редовнх радних обавеза везаних за оперативне послове одржавања сигурносних система и сигурносних операција, планира неколико пројеката који, посматрано по свом обиму, сложености и важности могу да се посматрају као пројектне активности и који су у функцији остварења општих циљева система управљања заштитом информација (одређених од стране Управе кроз ,,Правилник о увођењу и организацији система управљања заштитом информација – члан 11''). </w:t>
      </w:r>
    </w:p>
    <w:p w14:paraId="3BB85A79" w14:textId="77777777" w:rsidR="005107DF" w:rsidRPr="00134F38" w:rsidRDefault="005107DF" w:rsidP="00125224">
      <w:pPr>
        <w:pStyle w:val="ListParagraph"/>
        <w:spacing w:after="0"/>
        <w:ind w:left="644"/>
        <w:jc w:val="both"/>
        <w:rPr>
          <w:rFonts w:asciiTheme="minorHAnsi" w:hAnsiTheme="minorHAnsi"/>
          <w:noProof/>
          <w:color w:val="000000" w:themeColor="text1"/>
          <w:lang w:val="ru-RU"/>
        </w:rPr>
      </w:pPr>
      <w:r w:rsidRPr="00134F38">
        <w:rPr>
          <w:rFonts w:asciiTheme="minorHAnsi" w:hAnsiTheme="minorHAnsi"/>
          <w:noProof/>
          <w:color w:val="000000" w:themeColor="text1"/>
          <w:lang w:val="sr-Cyrl-RS"/>
        </w:rPr>
        <w:t>Д</w:t>
      </w:r>
      <w:r w:rsidRPr="00134F38">
        <w:rPr>
          <w:rFonts w:asciiTheme="minorHAnsi" w:hAnsiTheme="minorHAnsi"/>
          <w:noProof/>
          <w:color w:val="000000" w:themeColor="text1"/>
          <w:lang w:val="sr-Cyrl-CS"/>
        </w:rPr>
        <w:t xml:space="preserve">ио захтјева стандарда </w:t>
      </w:r>
      <w:r w:rsidRPr="00134F38">
        <w:rPr>
          <w:rFonts w:asciiTheme="minorHAnsi" w:hAnsiTheme="minorHAnsi"/>
          <w:i/>
          <w:noProof/>
          <w:color w:val="000000" w:themeColor="text1"/>
          <w:lang w:val="sr-Latn-BA"/>
        </w:rPr>
        <w:t>ISO</w:t>
      </w:r>
      <w:r w:rsidRPr="00134F38">
        <w:rPr>
          <w:rFonts w:asciiTheme="minorHAnsi" w:hAnsiTheme="minorHAnsi"/>
          <w:noProof/>
          <w:color w:val="000000" w:themeColor="text1"/>
          <w:lang w:val="sr-Latn-BA"/>
        </w:rPr>
        <w:t xml:space="preserve"> 27001:2013, </w:t>
      </w:r>
      <w:r w:rsidRPr="00134F38">
        <w:rPr>
          <w:rFonts w:asciiTheme="minorHAnsi" w:hAnsiTheme="minorHAnsi"/>
          <w:noProof/>
          <w:color w:val="000000" w:themeColor="text1"/>
          <w:lang w:val="sr-Cyrl-CS"/>
        </w:rPr>
        <w:t xml:space="preserve"> не захтјевају посебна додатна финансијска улагања и могу да се изведу у оквиру постојећих кадровских и материјално-техничких ресурса и временског периода од једну годину.</w:t>
      </w:r>
    </w:p>
    <w:p w14:paraId="2A73AB2D" w14:textId="77777777" w:rsidR="005107DF" w:rsidRPr="00134F38" w:rsidRDefault="005107DF" w:rsidP="00125224">
      <w:pPr>
        <w:pStyle w:val="ListParagraph"/>
        <w:spacing w:after="0"/>
        <w:ind w:left="644"/>
        <w:jc w:val="both"/>
        <w:rPr>
          <w:rFonts w:asciiTheme="minorHAnsi" w:hAnsiTheme="minorHAnsi"/>
          <w:noProof/>
          <w:color w:val="000000" w:themeColor="text1"/>
          <w:sz w:val="10"/>
          <w:szCs w:val="10"/>
          <w:lang w:val="ru-RU"/>
        </w:rPr>
      </w:pPr>
    </w:p>
    <w:p w14:paraId="327AA14F" w14:textId="77777777" w:rsidR="005107DF" w:rsidRPr="00134F38" w:rsidRDefault="005107DF" w:rsidP="00125224">
      <w:pPr>
        <w:spacing w:line="276" w:lineRule="auto"/>
        <w:jc w:val="both"/>
        <w:rPr>
          <w:rFonts w:asciiTheme="minorHAnsi" w:hAnsiTheme="minorHAnsi"/>
          <w:noProof/>
          <w:color w:val="000000" w:themeColor="text1"/>
          <w:sz w:val="22"/>
          <w:szCs w:val="22"/>
          <w:lang w:val="sr-Cyrl-CS"/>
        </w:rPr>
      </w:pPr>
      <w:r w:rsidRPr="00134F38">
        <w:rPr>
          <w:rFonts w:asciiTheme="minorHAnsi" w:hAnsiTheme="minorHAnsi"/>
          <w:noProof/>
          <w:color w:val="000000" w:themeColor="text1"/>
          <w:sz w:val="22"/>
          <w:szCs w:val="22"/>
          <w:lang w:val="sr-Latn-BA"/>
        </w:rPr>
        <w:t xml:space="preserve">          </w:t>
      </w:r>
      <w:r w:rsidRPr="00134F38">
        <w:rPr>
          <w:rFonts w:asciiTheme="minorHAnsi" w:hAnsiTheme="minorHAnsi"/>
          <w:noProof/>
          <w:color w:val="000000" w:themeColor="text1"/>
          <w:sz w:val="22"/>
          <w:szCs w:val="22"/>
          <w:lang w:val="sr-Cyrl-RS"/>
        </w:rPr>
        <w:t xml:space="preserve"> </w:t>
      </w:r>
      <w:r w:rsidRPr="00134F38">
        <w:rPr>
          <w:rFonts w:asciiTheme="minorHAnsi" w:hAnsiTheme="minorHAnsi"/>
          <w:noProof/>
          <w:color w:val="000000" w:themeColor="text1"/>
          <w:sz w:val="22"/>
          <w:szCs w:val="22"/>
          <w:lang w:val="sr-Latn-BA"/>
        </w:rPr>
        <w:t xml:space="preserve"> </w:t>
      </w:r>
      <w:r w:rsidRPr="00134F38">
        <w:rPr>
          <w:rFonts w:asciiTheme="minorHAnsi" w:hAnsiTheme="minorHAnsi"/>
          <w:noProof/>
          <w:color w:val="000000" w:themeColor="text1"/>
          <w:sz w:val="22"/>
          <w:szCs w:val="22"/>
          <w:lang w:val="sr-Cyrl-CS"/>
        </w:rPr>
        <w:t>Пројекти које Служба за информациону безбједност планира за 2024. годину су:</w:t>
      </w:r>
    </w:p>
    <w:p w14:paraId="258B23E0"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Интерни аудит система управљања заштитом информација за све Области и најмање 4 од 10 радних јединица за поштански саобраћај;</w:t>
      </w:r>
    </w:p>
    <w:p w14:paraId="65EC097C"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Провођење тренинга и обука развоја свијести о значају примјене мјера заштите информација (укупно око 500 запослених) путем система електронског учења;</w:t>
      </w:r>
    </w:p>
    <w:p w14:paraId="2B34D455" w14:textId="16D5A9C9"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Провјера сигурности (пенетрациони тестови и скенирање техничких рањивости) елемената рачунарске мреже, серверске инфраструктуре, јавних електронских сервиса, кључних интерних </w:t>
      </w:r>
      <w:r w:rsidR="006E0DD0" w:rsidRPr="00134F38">
        <w:rPr>
          <w:rFonts w:cs="Calibri"/>
          <w:color w:val="000000" w:themeColor="text1"/>
        </w:rPr>
        <w:t>web</w:t>
      </w:r>
      <w:r w:rsidRPr="00134F38">
        <w:rPr>
          <w:rFonts w:cs="Calibri"/>
          <w:color w:val="000000" w:themeColor="text1"/>
          <w:lang w:val="bs-Cyrl-BA"/>
        </w:rPr>
        <w:t xml:space="preserve"> апликација Предузећа.</w:t>
      </w:r>
    </w:p>
    <w:p w14:paraId="24C28524" w14:textId="77777777" w:rsidR="005107DF" w:rsidRPr="00134F38" w:rsidRDefault="005107DF" w:rsidP="005107DF">
      <w:pPr>
        <w:pStyle w:val="ListParagraph"/>
        <w:ind w:left="1440"/>
        <w:rPr>
          <w:rFonts w:asciiTheme="minorHAnsi" w:hAnsiTheme="minorHAnsi"/>
          <w:noProof/>
          <w:color w:val="000000" w:themeColor="text1"/>
          <w:lang w:val="sr-Cyrl-CS"/>
        </w:rPr>
      </w:pPr>
    </w:p>
    <w:p w14:paraId="557A7BC3" w14:textId="77777777" w:rsidR="005107DF" w:rsidRPr="00134F38" w:rsidRDefault="005107DF" w:rsidP="005107DF">
      <w:pPr>
        <w:spacing w:line="200" w:lineRule="atLeast"/>
        <w:rPr>
          <w:rFonts w:ascii="Calibri" w:hAnsi="Calibri" w:cs="Calibri"/>
          <w:b/>
          <w:color w:val="000000" w:themeColor="text1"/>
          <w:sz w:val="22"/>
          <w:szCs w:val="22"/>
          <w:lang w:val="sr-Cyrl-BA"/>
        </w:rPr>
      </w:pPr>
      <w:r w:rsidRPr="00134F38">
        <w:rPr>
          <w:rFonts w:ascii="Calibri" w:hAnsi="Calibri" w:cs="Calibri"/>
          <w:b/>
          <w:color w:val="000000" w:themeColor="text1"/>
          <w:sz w:val="22"/>
          <w:szCs w:val="22"/>
          <w:lang w:val="sr-Cyrl-BA"/>
        </w:rPr>
        <w:t>ОБЛАСТ ЗА ПРОДАЈУ И МАРКЕТИНГ</w:t>
      </w:r>
    </w:p>
    <w:p w14:paraId="72E206E0" w14:textId="77777777" w:rsidR="002625EC" w:rsidRPr="00134F38" w:rsidRDefault="002625EC" w:rsidP="005107DF">
      <w:pPr>
        <w:spacing w:line="200" w:lineRule="atLeast"/>
        <w:rPr>
          <w:rFonts w:ascii="Calibri" w:hAnsi="Calibri" w:cs="Calibri"/>
          <w:b/>
          <w:color w:val="000000" w:themeColor="text1"/>
          <w:sz w:val="22"/>
          <w:szCs w:val="22"/>
          <w:lang w:val="sr-Cyrl-BA"/>
        </w:rPr>
      </w:pPr>
    </w:p>
    <w:p w14:paraId="06A7C6CD" w14:textId="77777777"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Ослушкујући потребе корисника услуга посебну пажњу посвећујемо прилагођавању услуга захтјевима корисника, праћења трендова свјетских поштанских оператера, модернизацији услуга, увођењем нових, те прилагођавањем старих услуга потребама тржишта.</w:t>
      </w:r>
    </w:p>
    <w:p w14:paraId="3D290C4B" w14:textId="77777777" w:rsidR="005107DF" w:rsidRPr="00134F38" w:rsidRDefault="005107DF" w:rsidP="00125224">
      <w:pPr>
        <w:spacing w:line="276" w:lineRule="auto"/>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У пословној 2024. години у сегменту продаје поштанских услуга планирано је:</w:t>
      </w:r>
    </w:p>
    <w:p w14:paraId="4E08DC63"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побољшање реализације услуга и одржавање контакта са корисницима услуга, а у циљу боље пословне сарадње са корисницима,</w:t>
      </w:r>
    </w:p>
    <w:p w14:paraId="44FBA04D"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посебну пажњу посветити бризи о великим корисницима у циљу задржавања  и повећања физичког обима, а самим тим и повећања прихода. Наиме, у сфери дигитализације и све веће тенденције слања рачуна, извода, опомена... електронским путем, настојати креирањем посебних понуда за велике кориснике и  путем технолошког прилагођавања потребама истих, </w:t>
      </w:r>
      <w:r w:rsidRPr="00134F38">
        <w:rPr>
          <w:rFonts w:cs="Calibri"/>
          <w:color w:val="000000" w:themeColor="text1"/>
          <w:lang w:val="bs-Cyrl-BA"/>
        </w:rPr>
        <w:lastRenderedPageBreak/>
        <w:t>задржати количине пошиљака на истим или већим нивоима а истовремено водећи рачуна  да све наведно не представља оптерећење у технолошком процесу и да  нема повећања оперативних трошкова,</w:t>
      </w:r>
    </w:p>
    <w:p w14:paraId="044177C1"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изједначавње цјеновних услова за кориснике који имају посебне уговоре, односно уговоре са попустима, технолошки и технички једнообразно поступање приликом преноса пошиљака, а све  у циљу заштите корисника од дискриминације.</w:t>
      </w:r>
    </w:p>
    <w:p w14:paraId="7B39AA1C" w14:textId="77777777" w:rsidR="006E0DD0" w:rsidRPr="00134F38" w:rsidRDefault="006E0DD0" w:rsidP="006E0DD0">
      <w:pPr>
        <w:pStyle w:val="ListParagraph"/>
        <w:spacing w:after="0" w:line="200" w:lineRule="atLeast"/>
        <w:ind w:left="990"/>
        <w:jc w:val="both"/>
        <w:rPr>
          <w:rFonts w:cs="Calibri"/>
          <w:color w:val="000000" w:themeColor="text1"/>
          <w:lang w:val="bs-Cyrl-BA"/>
        </w:rPr>
      </w:pPr>
    </w:p>
    <w:p w14:paraId="49DFA8C8" w14:textId="439AC18F" w:rsidR="005107DF" w:rsidRPr="00134F38" w:rsidRDefault="005107DF" w:rsidP="005107DF">
      <w:pPr>
        <w:spacing w:after="80"/>
        <w:jc w:val="both"/>
        <w:rPr>
          <w:rFonts w:asciiTheme="minorHAnsi" w:hAnsiTheme="minorHAnsi" w:cstheme="minorHAnsi"/>
          <w:b/>
          <w:bCs/>
          <w:i/>
          <w:iCs/>
          <w:color w:val="000000" w:themeColor="text1"/>
          <w:sz w:val="22"/>
          <w:szCs w:val="22"/>
          <w:lang w:val="bs-Cyrl-BA"/>
        </w:rPr>
      </w:pPr>
      <w:r w:rsidRPr="00134F38">
        <w:rPr>
          <w:rFonts w:asciiTheme="minorHAnsi" w:hAnsiTheme="minorHAnsi" w:cstheme="minorHAnsi"/>
          <w:b/>
          <w:bCs/>
          <w:i/>
          <w:iCs/>
          <w:color w:val="000000" w:themeColor="text1"/>
          <w:sz w:val="22"/>
          <w:szCs w:val="22"/>
          <w:lang w:val="bs-Cyrl-BA"/>
        </w:rPr>
        <w:t>Служба за пакетске и експрес услуге</w:t>
      </w:r>
    </w:p>
    <w:p w14:paraId="245ACE6F" w14:textId="637CE1F1"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Бројна и убрзана дешавања у пословном окружењу прузроковала су неизбјежне и сталне промјене у сегменту дистрибуције у којем су Поште Српске присутне путем услуге експресне доставе (брза пошта/биз</w:t>
      </w:r>
      <w:r w:rsidR="006E0DD0" w:rsidRPr="00134F38">
        <w:rPr>
          <w:rFonts w:ascii="Calibri" w:hAnsi="Calibri" w:cs="Calibri"/>
          <w:color w:val="000000" w:themeColor="text1"/>
          <w:sz w:val="22"/>
          <w:szCs w:val="22"/>
          <w:lang w:val="ru-RU"/>
        </w:rPr>
        <w:t xml:space="preserve"> </w:t>
      </w:r>
      <w:r w:rsidRPr="00134F38">
        <w:rPr>
          <w:rFonts w:ascii="Calibri" w:hAnsi="Calibri" w:cs="Calibri"/>
          <w:color w:val="000000" w:themeColor="text1"/>
          <w:sz w:val="22"/>
          <w:szCs w:val="22"/>
          <w:lang w:val="bs-Cyrl-BA"/>
        </w:rPr>
        <w:t>експрес), односно потребу креирање модела дистрибуције који обезбјеђују брзину, поузданост, сигурност, квалитет и испоруку на адреси купца.</w:t>
      </w:r>
    </w:p>
    <w:p w14:paraId="0B736679" w14:textId="77777777" w:rsidR="00DB74A2" w:rsidRPr="00134F38" w:rsidRDefault="00DB74A2" w:rsidP="00125224">
      <w:pPr>
        <w:spacing w:line="276" w:lineRule="auto"/>
        <w:ind w:firstLine="270"/>
        <w:jc w:val="both"/>
        <w:rPr>
          <w:rFonts w:ascii="Calibri" w:hAnsi="Calibri" w:cs="Calibri"/>
          <w:color w:val="000000" w:themeColor="text1"/>
          <w:sz w:val="10"/>
          <w:szCs w:val="10"/>
          <w:lang w:val="bs-Cyrl-BA"/>
        </w:rPr>
      </w:pPr>
    </w:p>
    <w:p w14:paraId="4AAE40A1" w14:textId="77777777"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Промјене модела потражње (очекивања корисника да се производ у одређеном мјесту и у одређено вријеме), раст е-трговине, смањење броја учесника у каналима дистрибуције, односно настојање учесника да врше директну продају купцима, довели су до повећања кориштења директних канала физичке дистрибуције у форми поштанских пошиљака.</w:t>
      </w:r>
    </w:p>
    <w:p w14:paraId="49E8B2FC" w14:textId="77777777" w:rsidR="00745BBF" w:rsidRPr="00134F38" w:rsidRDefault="00745BBF" w:rsidP="00125224">
      <w:pPr>
        <w:spacing w:line="276" w:lineRule="auto"/>
        <w:ind w:firstLine="270"/>
        <w:jc w:val="both"/>
        <w:rPr>
          <w:rFonts w:ascii="Calibri" w:hAnsi="Calibri" w:cs="Calibri"/>
          <w:color w:val="000000" w:themeColor="text1"/>
          <w:sz w:val="10"/>
          <w:szCs w:val="10"/>
          <w:lang w:val="bs-Cyrl-BA"/>
        </w:rPr>
      </w:pPr>
    </w:p>
    <w:p w14:paraId="7E55476F" w14:textId="77777777"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 xml:space="preserve">Обзиром на финансијске показатеље и физчки обим извршених услуга у претходном периоду, сасвим је јасно да се у будућем времену посебна пажња мора посветити развоју услуге брза пошта. Снажан раст физичког обима услуге, све захтјевнији корисници исте, комплексна сарадња у извршењу услуге са друга два поштанска оператера у БиХ, су разлози који намећу потребу за реинжењерингом ове услуге у организационом, техничко-технолошком и кадровском аспекту. Једна од кључних активности која је планирана  у пословној 2023. години је била  измјена организационе структуре по питању ове услуге а што је подразумијевало да  се једном организационом цјелином покушају обухватити сви аспекти реализације услуге од продајне функције, технолошке, свих одјељења брзе поште у ЈПМ, рекламација, најава преузимања пошиљака и др. На тај начин би се обезбједила бржа реакција система на све захтјеве наших корисника. Свакако је од суштинске важности и да се сарадња са друга два поштанска оператера по питању ове услуге на свим нивоима одвија практично са једног мјеста. Сарадња ће се конкретно огледати у синхронизацији поступака на оперативном нивоу, проналажењу темељнијих рјешења међуоператорског обрачуна трошкова реализације услуге те давању додатних вриједности постојећој услузи у циљу пружања бољег квалитета услуге за исту цијену коштања. </w:t>
      </w:r>
    </w:p>
    <w:p w14:paraId="28A256FA" w14:textId="08727859"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Ова планирана активност у 2023. години није имплементирана, те се иста преноси у 2024. годину.</w:t>
      </w:r>
    </w:p>
    <w:p w14:paraId="51D256C4" w14:textId="77777777" w:rsidR="00DB74A2" w:rsidRPr="00134F38" w:rsidRDefault="00DB74A2" w:rsidP="00125224">
      <w:pPr>
        <w:spacing w:line="276" w:lineRule="auto"/>
        <w:ind w:firstLine="270"/>
        <w:jc w:val="both"/>
        <w:rPr>
          <w:rFonts w:ascii="Calibri" w:hAnsi="Calibri" w:cs="Calibri"/>
          <w:color w:val="000000" w:themeColor="text1"/>
          <w:sz w:val="10"/>
          <w:szCs w:val="10"/>
          <w:lang w:val="bs-Cyrl-BA"/>
        </w:rPr>
      </w:pPr>
    </w:p>
    <w:p w14:paraId="5A2D7585"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Продаја и промоција  поштанских марака и филателистичког материјала </w:t>
      </w:r>
    </w:p>
    <w:p w14:paraId="7EE230FD"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На филателистичком тржишту је евидентан пад потражње за новитетима које издају поштански оператери, јер усљед убрзаног напретка технологије, паметних телефона итд. тешко је заинтересовати млађу популацију да се бави колекционарством. Такође, глобална економска криза условила је да се овим скупим хобијем бави све мање филателиста, те нам је циљ, да се у будућности максимално покушају задржати постојећи купци, </w:t>
      </w:r>
    </w:p>
    <w:p w14:paraId="467E56AA"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Без обзира на природни одлазак филателиста усљед дубоке старости,  непрекидно  вршити проширивање базе потенцијалних купаца којој шаљемо обавјешетења о свим новостима у вези наших поштанских  марака,</w:t>
      </w:r>
    </w:p>
    <w:p w14:paraId="77CFA23A"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Наставак уговорног односа о купопродаји наших поштанских марака са свјетском Филателистичком Агенцијом WOPA, која продаје онлајн поштанске марке из земаља широм свијета, тако и са осталим дилерима поштанских марака, </w:t>
      </w:r>
    </w:p>
    <w:p w14:paraId="738F8F8A"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lastRenderedPageBreak/>
        <w:t>У складу са потражњом тенденција је смањивати и тираже поштанских  издања, пратећи и остале поштанске оператере у региону, а како не би долазило до прекомјерних залиха поштанских марака,</w:t>
      </w:r>
    </w:p>
    <w:p w14:paraId="6582A6BA"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Непрекидно унапређење услуге е-филателија у смислу бољег информисања о новом начину продаје без банкарских провизија путем картичног плаћања, те мањих трошкова доставе,</w:t>
      </w:r>
    </w:p>
    <w:p w14:paraId="604328AD"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 Информисање (путем штампаних и других медија, те друштвених мрежа) о свим новостима у вези наших филателистичких издања, као и презентовање истих у престижним филателистичким каталозима и часописима. </w:t>
      </w:r>
    </w:p>
    <w:p w14:paraId="0B7C5F66"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Афирмисати ширу јавност о значају поштанских марака Републике Српске, кроз промоцију одређених поштанских издања, те организовањем избора најљепше поштанске марке кроз анкете и наградне игре.</w:t>
      </w:r>
    </w:p>
    <w:p w14:paraId="3D648AC5" w14:textId="77777777" w:rsidR="005107DF" w:rsidRPr="00134F38" w:rsidRDefault="005107DF" w:rsidP="00125224">
      <w:pPr>
        <w:spacing w:after="200" w:line="276" w:lineRule="auto"/>
        <w:ind w:left="720"/>
        <w:contextualSpacing/>
        <w:jc w:val="both"/>
        <w:rPr>
          <w:rFonts w:ascii="Calibri" w:eastAsia="Times New Roman" w:hAnsi="Calibri"/>
          <w:color w:val="000000" w:themeColor="text1"/>
          <w:sz w:val="22"/>
          <w:szCs w:val="22"/>
          <w:lang w:val="sr-Cyrl-CS"/>
        </w:rPr>
      </w:pPr>
    </w:p>
    <w:p w14:paraId="552C82AE" w14:textId="28FEE46E" w:rsidR="005107DF" w:rsidRPr="00134F38" w:rsidRDefault="005107DF" w:rsidP="00125224">
      <w:pPr>
        <w:spacing w:line="276" w:lineRule="auto"/>
        <w:ind w:firstLine="270"/>
        <w:rPr>
          <w:rFonts w:ascii="Calibri" w:hAnsi="Calibri"/>
          <w:b/>
          <w:i/>
          <w:color w:val="000000" w:themeColor="text1"/>
          <w:sz w:val="22"/>
          <w:szCs w:val="22"/>
          <w:lang w:val="sr-Cyrl-BA"/>
        </w:rPr>
      </w:pPr>
      <w:r w:rsidRPr="00134F38">
        <w:rPr>
          <w:rFonts w:ascii="Calibri" w:hAnsi="Calibri"/>
          <w:b/>
          <w:i/>
          <w:color w:val="000000" w:themeColor="text1"/>
          <w:sz w:val="22"/>
          <w:szCs w:val="22"/>
          <w:lang w:val="sr-Cyrl-BA"/>
        </w:rPr>
        <w:t>Промотивне активности (Одсјек за маркетинг)</w:t>
      </w:r>
    </w:p>
    <w:p w14:paraId="106FE6B2" w14:textId="77777777" w:rsidR="002625EC" w:rsidRPr="00134F38" w:rsidRDefault="002625EC" w:rsidP="00125224">
      <w:pPr>
        <w:spacing w:line="276" w:lineRule="auto"/>
        <w:ind w:firstLine="270"/>
        <w:rPr>
          <w:rFonts w:ascii="Calibri" w:hAnsi="Calibri"/>
          <w:b/>
          <w:i/>
          <w:color w:val="000000" w:themeColor="text1"/>
          <w:sz w:val="10"/>
          <w:szCs w:val="10"/>
          <w:lang w:val="sr-Cyrl-BA"/>
        </w:rPr>
      </w:pPr>
    </w:p>
    <w:p w14:paraId="279E2242" w14:textId="77777777"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 xml:space="preserve">Koрпоративна промоција, промоција услуга и активности Предузећа ће се у 2024. години одвијати путем електронских и штампаних медија, путем веб странице Предузећа, као и друштвених корпоративних мрежа Facebook и Instagram. Наставиће се промоције у оквиру научних, културних, музичких и спортских догађаја, спортских клубова,  сајамских наступа, те путем штампаног промотивно-информативног материјала. </w:t>
      </w:r>
    </w:p>
    <w:p w14:paraId="710FE6AE" w14:textId="77777777" w:rsidR="002625EC" w:rsidRPr="00134F38" w:rsidRDefault="002625EC" w:rsidP="00125224">
      <w:pPr>
        <w:spacing w:line="276" w:lineRule="auto"/>
        <w:ind w:firstLine="270"/>
        <w:jc w:val="both"/>
        <w:rPr>
          <w:rFonts w:ascii="Calibri" w:hAnsi="Calibri" w:cs="Calibri"/>
          <w:color w:val="000000" w:themeColor="text1"/>
          <w:sz w:val="10"/>
          <w:szCs w:val="10"/>
          <w:lang w:val="bs-Cyrl-BA"/>
        </w:rPr>
      </w:pPr>
    </w:p>
    <w:p w14:paraId="7894F7AB" w14:textId="77777777"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У наредној години акценат промотивних активности биће стављен на оглашавање нових услуга, односно сервиса Пошта Српске, у оквиру мобилне апликације ePošteSrpske. Промоцијом Предузећа путем дигиталног маркетинга, односно страница друштвених мрежа, као и новинских портала, наставиће се тренд смањења промотивних активности путем штампаних медија.</w:t>
      </w:r>
    </w:p>
    <w:p w14:paraId="3872C133" w14:textId="77777777" w:rsidR="00DB74A2" w:rsidRPr="00134F38" w:rsidRDefault="00DB74A2" w:rsidP="00125224">
      <w:pPr>
        <w:spacing w:line="276" w:lineRule="auto"/>
        <w:ind w:firstLine="270"/>
        <w:jc w:val="both"/>
        <w:rPr>
          <w:rFonts w:ascii="Calibri" w:hAnsi="Calibri" w:cs="Calibri"/>
          <w:color w:val="000000" w:themeColor="text1"/>
          <w:sz w:val="10"/>
          <w:szCs w:val="10"/>
          <w:lang w:val="bs-Cyrl-BA"/>
        </w:rPr>
      </w:pPr>
    </w:p>
    <w:p w14:paraId="05EE5615" w14:textId="474B8D26" w:rsidR="005107DF" w:rsidRPr="00134F38" w:rsidRDefault="005107DF" w:rsidP="00125224">
      <w:pPr>
        <w:spacing w:line="276" w:lineRule="auto"/>
        <w:ind w:firstLine="270"/>
        <w:jc w:val="both"/>
        <w:rPr>
          <w:rFonts w:ascii="Calibri" w:hAnsi="Calibri" w:cs="Calibri"/>
          <w:color w:val="000000" w:themeColor="text1"/>
          <w:sz w:val="22"/>
          <w:szCs w:val="22"/>
          <w:lang w:val="bs-Cyrl-BA"/>
        </w:rPr>
      </w:pPr>
      <w:r w:rsidRPr="00134F38">
        <w:rPr>
          <w:rFonts w:ascii="Calibri" w:hAnsi="Calibri" w:cs="Calibri"/>
          <w:color w:val="000000" w:themeColor="text1"/>
          <w:sz w:val="22"/>
          <w:szCs w:val="22"/>
          <w:lang w:val="bs-Cyrl-BA"/>
        </w:rPr>
        <w:t>У циљу постизања препознатљивог визуелног идентитета Предузећа наставиће се брендирање објеката и возила Предузећа.</w:t>
      </w:r>
    </w:p>
    <w:p w14:paraId="236919F4" w14:textId="77777777" w:rsidR="005107DF" w:rsidRPr="00134F38" w:rsidRDefault="005107DF" w:rsidP="005107DF">
      <w:pPr>
        <w:ind w:firstLine="270"/>
        <w:jc w:val="both"/>
        <w:rPr>
          <w:rFonts w:ascii="Calibri" w:hAnsi="Calibri"/>
          <w:color w:val="000000" w:themeColor="text1"/>
          <w:sz w:val="22"/>
          <w:szCs w:val="22"/>
          <w:lang w:val="sr-Cyrl-CS"/>
        </w:rPr>
      </w:pPr>
    </w:p>
    <w:p w14:paraId="5BFF57EB" w14:textId="77777777" w:rsidR="005107DF" w:rsidRPr="00134F38" w:rsidRDefault="005107DF" w:rsidP="005107DF">
      <w:pPr>
        <w:ind w:firstLine="270"/>
        <w:jc w:val="both"/>
        <w:rPr>
          <w:rFonts w:ascii="Calibri" w:hAnsi="Calibri"/>
          <w:b/>
          <w:i/>
          <w:color w:val="000000" w:themeColor="text1"/>
          <w:sz w:val="22"/>
          <w:szCs w:val="22"/>
          <w:lang w:val="sr-Cyrl-CS"/>
        </w:rPr>
      </w:pPr>
      <w:r w:rsidRPr="00134F38">
        <w:rPr>
          <w:rFonts w:ascii="Calibri" w:hAnsi="Calibri"/>
          <w:b/>
          <w:i/>
          <w:color w:val="000000" w:themeColor="text1"/>
          <w:sz w:val="22"/>
          <w:szCs w:val="22"/>
          <w:lang w:val="sr-Cyrl-CS"/>
        </w:rPr>
        <w:t>Дигитална пошта и остали е сервиси (Одсјек за е сервисе)</w:t>
      </w:r>
    </w:p>
    <w:p w14:paraId="1F8602AD" w14:textId="77777777" w:rsidR="00745BBF" w:rsidRPr="00134F38" w:rsidRDefault="00745BBF" w:rsidP="005107DF">
      <w:pPr>
        <w:ind w:firstLine="270"/>
        <w:jc w:val="both"/>
        <w:rPr>
          <w:rFonts w:ascii="Calibri" w:hAnsi="Calibri"/>
          <w:b/>
          <w:i/>
          <w:color w:val="000000" w:themeColor="text1"/>
          <w:sz w:val="10"/>
          <w:szCs w:val="10"/>
          <w:lang w:val="sr-Cyrl-CS"/>
        </w:rPr>
      </w:pPr>
    </w:p>
    <w:p w14:paraId="6DDCAED5" w14:textId="77777777" w:rsidR="005107DF" w:rsidRPr="00134F38" w:rsidRDefault="005107DF" w:rsidP="00125224">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BA"/>
        </w:rPr>
        <w:t>Обзиром да с</w:t>
      </w:r>
      <w:r w:rsidRPr="00134F38">
        <w:rPr>
          <w:rFonts w:ascii="Calibri" w:hAnsi="Calibri"/>
          <w:color w:val="000000" w:themeColor="text1"/>
          <w:sz w:val="22"/>
          <w:szCs w:val="22"/>
          <w:lang w:val="sr-Cyrl-CS"/>
        </w:rPr>
        <w:t>авремени трендови у развоју инфомационо-комуникационих технологија</w:t>
      </w:r>
      <w:r w:rsidRPr="00134F38">
        <w:rPr>
          <w:rFonts w:ascii="Calibri" w:hAnsi="Calibri"/>
          <w:color w:val="000000" w:themeColor="text1"/>
          <w:sz w:val="22"/>
          <w:szCs w:val="22"/>
          <w:lang w:val="sr-Latn-BA"/>
        </w:rPr>
        <w:t>,</w:t>
      </w:r>
      <w:r w:rsidRPr="00134F38">
        <w:rPr>
          <w:rFonts w:ascii="Calibri" w:hAnsi="Calibri"/>
          <w:color w:val="000000" w:themeColor="text1"/>
          <w:sz w:val="22"/>
          <w:szCs w:val="22"/>
          <w:lang w:val="sr-Cyrl-CS"/>
        </w:rPr>
        <w:t xml:space="preserve"> као и перманентни захтјеви корисника услуга за њеном бољом доступношћу, већим квалитетом и брзином извршења исте намећу потребу за унапређењем постојећих услуга у сваком сегменту, корисницима смо омогућили још једну услугу у оквиру електронског сервиса, мобилне апликације </w:t>
      </w:r>
      <w:r w:rsidRPr="00134F38">
        <w:rPr>
          <w:rFonts w:ascii="Calibri" w:hAnsi="Calibri"/>
          <w:color w:val="000000" w:themeColor="text1"/>
          <w:sz w:val="22"/>
          <w:szCs w:val="22"/>
          <w:lang w:val="sr-Latn-BA"/>
        </w:rPr>
        <w:t>ePošteSrpske</w:t>
      </w:r>
      <w:r w:rsidRPr="00134F38">
        <w:rPr>
          <w:rFonts w:ascii="Calibri" w:hAnsi="Calibri"/>
          <w:color w:val="000000" w:themeColor="text1"/>
          <w:sz w:val="22"/>
          <w:szCs w:val="22"/>
          <w:lang w:val="sr-Cyrl-BA"/>
        </w:rPr>
        <w:t>, пренос новца.</w:t>
      </w:r>
      <w:r w:rsidRPr="00134F38">
        <w:rPr>
          <w:rFonts w:ascii="Calibri" w:hAnsi="Calibri"/>
          <w:color w:val="000000" w:themeColor="text1"/>
          <w:sz w:val="22"/>
          <w:szCs w:val="22"/>
          <w:lang w:val="sr-Cyrl-CS"/>
        </w:rPr>
        <w:t xml:space="preserve"> </w:t>
      </w:r>
    </w:p>
    <w:p w14:paraId="0292BC75" w14:textId="77777777" w:rsidR="00DB74A2" w:rsidRPr="00134F38" w:rsidRDefault="00DB74A2" w:rsidP="00125224">
      <w:pPr>
        <w:spacing w:line="276" w:lineRule="auto"/>
        <w:ind w:firstLine="270"/>
        <w:jc w:val="both"/>
        <w:rPr>
          <w:rFonts w:ascii="Calibri" w:hAnsi="Calibri"/>
          <w:color w:val="000000" w:themeColor="text1"/>
          <w:sz w:val="10"/>
          <w:szCs w:val="10"/>
          <w:lang w:val="sr-Cyrl-CS"/>
        </w:rPr>
      </w:pPr>
    </w:p>
    <w:p w14:paraId="462C00C3" w14:textId="77777777" w:rsidR="005107DF" w:rsidRPr="00134F38" w:rsidRDefault="005107DF" w:rsidP="00125224">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BA"/>
        </w:rPr>
        <w:t>Поменути е сервис</w:t>
      </w:r>
      <w:r w:rsidRPr="00134F38">
        <w:rPr>
          <w:rFonts w:ascii="Calibri" w:hAnsi="Calibri"/>
          <w:color w:val="000000" w:themeColor="text1"/>
          <w:sz w:val="22"/>
          <w:szCs w:val="22"/>
          <w:lang w:val="sr-Cyrl-CS"/>
        </w:rPr>
        <w:t xml:space="preserve"> се сада односи на готовинско плаћање комуналних рачуна грађана (физичких лица), те нове могућности, преноса новца у земљи и региону.</w:t>
      </w:r>
    </w:p>
    <w:p w14:paraId="115E8970" w14:textId="77777777" w:rsidR="00DB74A2" w:rsidRPr="00134F38" w:rsidRDefault="00DB74A2" w:rsidP="00125224">
      <w:pPr>
        <w:spacing w:line="276" w:lineRule="auto"/>
        <w:ind w:firstLine="270"/>
        <w:jc w:val="both"/>
        <w:rPr>
          <w:rFonts w:ascii="Calibri" w:hAnsi="Calibri"/>
          <w:color w:val="000000" w:themeColor="text1"/>
          <w:sz w:val="10"/>
          <w:szCs w:val="10"/>
          <w:lang w:val="sr-Cyrl-CS"/>
        </w:rPr>
      </w:pPr>
    </w:p>
    <w:p w14:paraId="21261B86"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CS"/>
        </w:rPr>
        <w:t xml:space="preserve">Експанзијом безготовинског (картичног) пословања, онлине платформи за плаћање услуга и куповину производа, мобилног банкарства, те општег информатичког описмењавања грађана наше земље тј. значајнијег кориштења рачунара, таблета, мобилних телефона у свакодневном животу новом услугом смо проширили пословање на дигиталном тржишту, поред постојећих сервиса </w:t>
      </w:r>
      <w:r w:rsidRPr="00134F38">
        <w:rPr>
          <w:rFonts w:ascii="Calibri" w:hAnsi="Calibri"/>
          <w:color w:val="000000" w:themeColor="text1"/>
          <w:sz w:val="22"/>
          <w:szCs w:val="22"/>
          <w:lang w:val="sr-Latn-BA"/>
        </w:rPr>
        <w:t xml:space="preserve">kupinaklik.com </w:t>
      </w:r>
      <w:r w:rsidRPr="00134F38">
        <w:rPr>
          <w:rFonts w:ascii="Calibri" w:hAnsi="Calibri"/>
          <w:color w:val="000000" w:themeColor="text1"/>
          <w:sz w:val="22"/>
          <w:szCs w:val="22"/>
          <w:lang w:val="sr-Cyrl-BA"/>
        </w:rPr>
        <w:t xml:space="preserve">и </w:t>
      </w:r>
      <w:r w:rsidRPr="00134F38">
        <w:rPr>
          <w:rFonts w:ascii="Calibri" w:hAnsi="Calibri"/>
          <w:color w:val="000000" w:themeColor="text1"/>
          <w:sz w:val="22"/>
          <w:szCs w:val="22"/>
          <w:lang w:val="sr-Latn-BA"/>
        </w:rPr>
        <w:t>efilatelija.ba</w:t>
      </w:r>
      <w:r w:rsidRPr="00134F38">
        <w:rPr>
          <w:rFonts w:ascii="Calibri" w:hAnsi="Calibri"/>
          <w:color w:val="000000" w:themeColor="text1"/>
          <w:sz w:val="22"/>
          <w:szCs w:val="22"/>
          <w:lang w:val="sr-Cyrl-BA"/>
        </w:rPr>
        <w:t>.</w:t>
      </w:r>
    </w:p>
    <w:p w14:paraId="7A3F3D8C" w14:textId="77777777" w:rsidR="00DB74A2" w:rsidRPr="00134F38" w:rsidRDefault="00DB74A2" w:rsidP="00125224">
      <w:pPr>
        <w:spacing w:line="276" w:lineRule="auto"/>
        <w:ind w:firstLine="270"/>
        <w:jc w:val="both"/>
        <w:rPr>
          <w:rFonts w:ascii="Calibri" w:hAnsi="Calibri"/>
          <w:color w:val="000000" w:themeColor="text1"/>
          <w:sz w:val="10"/>
          <w:szCs w:val="10"/>
          <w:lang w:val="sr-Cyrl-BA"/>
        </w:rPr>
      </w:pPr>
    </w:p>
    <w:p w14:paraId="0E61C12D" w14:textId="31EA335C" w:rsidR="006F50B9" w:rsidRPr="00134F38" w:rsidRDefault="005107DF" w:rsidP="00125224">
      <w:pPr>
        <w:spacing w:line="276" w:lineRule="auto"/>
        <w:ind w:firstLine="270"/>
        <w:jc w:val="both"/>
        <w:rPr>
          <w:rFonts w:ascii="Calibri" w:eastAsia="Times New Roman" w:hAnsi="Calibri"/>
          <w:b/>
          <w:color w:val="000000" w:themeColor="text1"/>
          <w:kern w:val="32"/>
          <w:sz w:val="23"/>
          <w:szCs w:val="23"/>
          <w:lang w:val="sr-Cyrl-BA"/>
        </w:rPr>
      </w:pPr>
      <w:r w:rsidRPr="00134F38">
        <w:rPr>
          <w:rFonts w:ascii="Calibri" w:hAnsi="Calibri"/>
          <w:color w:val="000000" w:themeColor="text1"/>
          <w:sz w:val="22"/>
          <w:szCs w:val="22"/>
          <w:lang w:val="sr-Cyrl-CS"/>
        </w:rPr>
        <w:t xml:space="preserve">Како би смо квалитетно одговорили на пословне изазове у будућем времену,  те задржали постојећи обим услуга плаћања рачуна са тенденцијом повећања, у пословној 2024. години један од главних развојних пројеката је имплементација техничко-технолошког рјешења дигитализације преноса новца у складу са савременим информатичким рјешењима. </w:t>
      </w:r>
      <w:bookmarkStart w:id="11" w:name="_Toc149214552"/>
      <w:r w:rsidR="006F50B9" w:rsidRPr="00134F38">
        <w:rPr>
          <w:rFonts w:ascii="Calibri" w:hAnsi="Calibri"/>
          <w:bCs/>
          <w:color w:val="000000" w:themeColor="text1"/>
          <w:sz w:val="23"/>
          <w:szCs w:val="23"/>
          <w:lang w:val="sr-Cyrl-BA"/>
        </w:rPr>
        <w:br w:type="page"/>
      </w:r>
    </w:p>
    <w:p w14:paraId="4D1A80ED" w14:textId="0B4FC5BE" w:rsidR="005107DF" w:rsidRPr="00134F38" w:rsidRDefault="005107DF" w:rsidP="005107DF">
      <w:pPr>
        <w:pStyle w:val="Heading1"/>
        <w:ind w:left="360"/>
        <w:rPr>
          <w:rFonts w:ascii="Calibri" w:hAnsi="Calibri"/>
          <w:bCs w:val="0"/>
          <w:color w:val="000000" w:themeColor="text1"/>
          <w:sz w:val="23"/>
          <w:szCs w:val="23"/>
          <w:lang w:val="sr-Cyrl-BA"/>
        </w:rPr>
      </w:pPr>
      <w:bookmarkStart w:id="12" w:name="_Toc149903954"/>
      <w:r w:rsidRPr="00134F38">
        <w:rPr>
          <w:rFonts w:ascii="Calibri" w:hAnsi="Calibri"/>
          <w:bCs w:val="0"/>
          <w:color w:val="000000" w:themeColor="text1"/>
          <w:sz w:val="23"/>
          <w:szCs w:val="23"/>
          <w:lang w:val="sr-Cyrl-BA"/>
        </w:rPr>
        <w:lastRenderedPageBreak/>
        <w:t>ПОСЛОВНА ПОЛИТИКА ОБЛАСТИ ПРАВНИХ, ОПШТИХ И ПОСЛОВА ЉУДСКИХ РЕСУРСА,  ИНВЕСТИЦИЈА И НАБАВКИ</w:t>
      </w:r>
      <w:bookmarkEnd w:id="11"/>
      <w:bookmarkEnd w:id="12"/>
    </w:p>
    <w:p w14:paraId="0CD0D64C" w14:textId="77777777" w:rsidR="005107DF" w:rsidRPr="00134F38" w:rsidRDefault="005107DF" w:rsidP="005107DF">
      <w:pPr>
        <w:spacing w:line="100" w:lineRule="atLeast"/>
        <w:jc w:val="center"/>
        <w:rPr>
          <w:rFonts w:ascii="Calibri" w:eastAsia="Times New Roman" w:hAnsi="Calibri"/>
          <w:b/>
          <w:bCs/>
          <w:color w:val="000000" w:themeColor="text1"/>
          <w:sz w:val="22"/>
          <w:szCs w:val="22"/>
          <w:lang w:val="sr-Cyrl-BA"/>
        </w:rPr>
      </w:pPr>
    </w:p>
    <w:p w14:paraId="42B9DF0D" w14:textId="77777777" w:rsidR="005107DF" w:rsidRPr="00134F38" w:rsidRDefault="005107DF" w:rsidP="005107DF">
      <w:pPr>
        <w:ind w:firstLine="270"/>
        <w:jc w:val="both"/>
        <w:rPr>
          <w:rFonts w:ascii="Calibri" w:hAnsi="Calibri"/>
          <w:b/>
          <w:bCs/>
          <w:color w:val="000000" w:themeColor="text1"/>
          <w:sz w:val="22"/>
          <w:szCs w:val="22"/>
          <w:lang w:val="sr-Cyrl-BA"/>
        </w:rPr>
      </w:pPr>
      <w:r w:rsidRPr="00134F38">
        <w:rPr>
          <w:rFonts w:ascii="Calibri" w:hAnsi="Calibri"/>
          <w:b/>
          <w:bCs/>
          <w:color w:val="000000" w:themeColor="text1"/>
          <w:sz w:val="22"/>
          <w:szCs w:val="22"/>
          <w:lang w:val="sr-Cyrl-BA"/>
        </w:rPr>
        <w:t>ОБЛАСТ ЗА ПРАВНЕ, ОПШТЕ И ПОСЛОВЕ ЉУДСКИХ РЕСУРСА</w:t>
      </w:r>
    </w:p>
    <w:p w14:paraId="6FAECD76" w14:textId="77777777" w:rsidR="005107DF" w:rsidRPr="00134F38" w:rsidRDefault="005107DF" w:rsidP="005107DF">
      <w:pPr>
        <w:ind w:firstLine="270"/>
        <w:jc w:val="both"/>
        <w:rPr>
          <w:rFonts w:ascii="Calibri" w:hAnsi="Calibri"/>
          <w:color w:val="000000" w:themeColor="text1"/>
          <w:sz w:val="22"/>
          <w:szCs w:val="22"/>
          <w:lang w:val="sr-Cyrl-BA"/>
        </w:rPr>
      </w:pPr>
    </w:p>
    <w:p w14:paraId="200D1C9C"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Област за правне, опште и послове људских ресурса кроз своју организациону и кадровску структуру обавља послове везане за судске спорове, нормативу Предузећа, стамбене и уговорне односе, имовинско - правне послове, управљање људским ресурсима, сегмент безбједности, заштите на раду, заштите од пожара, одржавањa хигијене те послове угоститељства. Како би се све наведено испоштовало врши се:</w:t>
      </w:r>
    </w:p>
    <w:p w14:paraId="320F4026"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праћење доношења и измјене Законских и подзаконских аката, те њихова примјена у сегменту који се односи на Предузеће;</w:t>
      </w:r>
    </w:p>
    <w:p w14:paraId="0E1CC37B"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правно заступање Предузећа у судским споровима;</w:t>
      </w:r>
    </w:p>
    <w:p w14:paraId="0083F8B7"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усклађивање интерних аката са новодонешеним законима;</w:t>
      </w:r>
    </w:p>
    <w:p w14:paraId="61E92C57"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константно праћење застаријевања потраживања и правовремено реаговање путем подношења тужби;</w:t>
      </w:r>
    </w:p>
    <w:p w14:paraId="4956F7B9"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израда и контрола уговора  у Предузећу;</w:t>
      </w:r>
    </w:p>
    <w:p w14:paraId="286A4BA6"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рјешавање имовинско-правних питања везаних за некретнине Предузећа;</w:t>
      </w:r>
    </w:p>
    <w:p w14:paraId="10E4F82C"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уплањење и укњижба имовине Предузећа кроз права својине на непокретностима и усклађивање са пословним књигама Предузећа;</w:t>
      </w:r>
    </w:p>
    <w:p w14:paraId="3B1173CC"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куповина пословних простора неопходних Предузећу;</w:t>
      </w:r>
    </w:p>
    <w:p w14:paraId="27941B59"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продаја или издавање вишка пословног простора;</w:t>
      </w:r>
    </w:p>
    <w:p w14:paraId="77E9EEAF"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управљање људским ресурсима;</w:t>
      </w:r>
    </w:p>
    <w:p w14:paraId="6476A91B"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оптимизација броја запослених кроз реорганизацију и реструктурирање Предузећа у складу са законским прописима;</w:t>
      </w:r>
    </w:p>
    <w:p w14:paraId="374262A0"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унапређење сигурносно - техничке заштите на свим нивоима Предузећа ради заштите од криминала и тероризма;</w:t>
      </w:r>
    </w:p>
    <w:p w14:paraId="08CE6A99"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континуирано едуковање запослених са новим информационо - техничким достигнућима ради оспособљавања и несмететаног кориштења истих, а све ради ефикаснијег одрађивања пословних обавеза сваког запосленог;</w:t>
      </w:r>
    </w:p>
    <w:p w14:paraId="71DC1438"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провођење поступака јавних набавки из домена везаних за пословање области.</w:t>
      </w:r>
    </w:p>
    <w:p w14:paraId="4B694E59" w14:textId="77777777" w:rsidR="006E0DD0" w:rsidRPr="00134F38" w:rsidRDefault="006E0DD0" w:rsidP="00125224">
      <w:pPr>
        <w:spacing w:line="276" w:lineRule="auto"/>
        <w:ind w:firstLine="270"/>
        <w:jc w:val="both"/>
        <w:rPr>
          <w:rFonts w:ascii="Calibri" w:hAnsi="Calibri"/>
          <w:color w:val="000000" w:themeColor="text1"/>
          <w:sz w:val="10"/>
          <w:szCs w:val="10"/>
          <w:lang w:val="sr-Cyrl-BA"/>
        </w:rPr>
      </w:pPr>
    </w:p>
    <w:p w14:paraId="2300A1BB" w14:textId="0086B8B9"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Област за правне, опште и послове људских ресурса ће у 2024. години све активности усмјерити на примјену и поштивање закона, подзаконских аката, подршку нижим организационим дијеловима у извршавању редовних активности, да би у сарадњи са свим осталим Областима Предузећа, наставили тренд позитивног пословања, те остварили још бољи пословни резултат који ће резултирати већим инвестиционим улагањима, повећањем плата запослених, унапријеђењем услуга са крајњим циљем – задовољан радник, задовољан корисник и задовољан власник.</w:t>
      </w:r>
    </w:p>
    <w:p w14:paraId="6A49404C" w14:textId="77777777" w:rsidR="005107DF" w:rsidRPr="00134F38" w:rsidRDefault="005107DF" w:rsidP="005107DF">
      <w:pPr>
        <w:ind w:firstLine="270"/>
        <w:jc w:val="both"/>
        <w:rPr>
          <w:rFonts w:ascii="Calibri" w:hAnsi="Calibri"/>
          <w:color w:val="000000" w:themeColor="text1"/>
          <w:sz w:val="22"/>
          <w:szCs w:val="22"/>
          <w:lang w:val="sr-Cyrl-BA"/>
        </w:rPr>
      </w:pPr>
    </w:p>
    <w:p w14:paraId="597FA342" w14:textId="77777777" w:rsidR="002625EC" w:rsidRPr="00134F38" w:rsidRDefault="002625EC" w:rsidP="005107DF">
      <w:pPr>
        <w:ind w:firstLine="270"/>
        <w:jc w:val="both"/>
        <w:rPr>
          <w:rFonts w:ascii="Calibri" w:hAnsi="Calibri"/>
          <w:color w:val="000000" w:themeColor="text1"/>
          <w:sz w:val="22"/>
          <w:szCs w:val="22"/>
          <w:lang w:val="sr-Cyrl-BA"/>
        </w:rPr>
      </w:pPr>
    </w:p>
    <w:p w14:paraId="17349AC0" w14:textId="77777777" w:rsidR="005107DF" w:rsidRPr="00134F38" w:rsidRDefault="005107DF" w:rsidP="005107DF">
      <w:pPr>
        <w:suppressAutoHyphens/>
        <w:ind w:left="1080" w:hanging="1080"/>
        <w:jc w:val="both"/>
        <w:textAlignment w:val="baseline"/>
        <w:rPr>
          <w:rFonts w:ascii="Calibri" w:eastAsia="SimSun" w:hAnsi="Calibri" w:cs="Calibri"/>
          <w:b/>
          <w:bCs/>
          <w:color w:val="000000" w:themeColor="text1"/>
          <w:kern w:val="2"/>
          <w:sz w:val="22"/>
          <w:szCs w:val="22"/>
          <w:lang w:val="sr-Latn-CS" w:eastAsia="zh-CN" w:bidi="hi-IN"/>
        </w:rPr>
      </w:pPr>
      <w:r w:rsidRPr="00134F38">
        <w:rPr>
          <w:rFonts w:ascii="Calibri" w:eastAsia="SimSun" w:hAnsi="Calibri" w:cs="Calibri"/>
          <w:b/>
          <w:bCs/>
          <w:color w:val="000000" w:themeColor="text1"/>
          <w:kern w:val="2"/>
          <w:sz w:val="22"/>
          <w:szCs w:val="22"/>
          <w:lang w:val="sr-Latn-CS" w:eastAsia="zh-CN" w:bidi="hi-IN"/>
        </w:rPr>
        <w:t>ОБЛАСТ ЗА ИНВЕСТИЦИЈЕ И НАБАВКУ</w:t>
      </w:r>
    </w:p>
    <w:p w14:paraId="1BA19B09" w14:textId="77777777" w:rsidR="00745BBF" w:rsidRPr="00134F38" w:rsidRDefault="00745BBF" w:rsidP="005107DF">
      <w:pPr>
        <w:suppressAutoHyphens/>
        <w:ind w:left="1080" w:hanging="1080"/>
        <w:jc w:val="both"/>
        <w:textAlignment w:val="baseline"/>
        <w:rPr>
          <w:rFonts w:ascii="Calibri" w:eastAsia="SimSun" w:hAnsi="Calibri" w:cs="Calibri"/>
          <w:b/>
          <w:bCs/>
          <w:color w:val="000000" w:themeColor="text1"/>
          <w:kern w:val="2"/>
          <w:sz w:val="22"/>
          <w:szCs w:val="22"/>
          <w:lang w:val="sr-Latn-CS" w:eastAsia="zh-CN" w:bidi="hi-IN"/>
        </w:rPr>
      </w:pPr>
    </w:p>
    <w:p w14:paraId="1401AE6B"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 xml:space="preserve">Област за инвестиције и набавку по организационој и кадровској структури врши послове инвестиционог и капиталног улагања,  одржавање постојећих објеката, набавку роба, услуга и радова за текуће пословање, магацинско пословање као и одржавање возног парка. Све наведене активности омогућавају несметан, континуиран рад и функционисање осталих организационих дијелова </w:t>
      </w:r>
      <w:r w:rsidRPr="00134F38">
        <w:rPr>
          <w:rFonts w:ascii="Calibri" w:hAnsi="Calibri"/>
          <w:color w:val="000000" w:themeColor="text1"/>
          <w:sz w:val="22"/>
          <w:szCs w:val="22"/>
          <w:lang w:val="sr-Cyrl-BA"/>
        </w:rPr>
        <w:lastRenderedPageBreak/>
        <w:t>Предузећа. Анализом исказаних потреба са становишта рационалности и очекиваних ефеката, предлажемо и реализујемо инвестиционе пројекте. Поштујући законске процедуре као и интерне правилнике Предузећа, вршимо набавке на начин који доводи до најбрже могуће реализације уз што већи квалитет, те што мањи утрошак средстава.</w:t>
      </w:r>
    </w:p>
    <w:p w14:paraId="2B018433" w14:textId="77777777" w:rsidR="00745BBF" w:rsidRPr="00134F38" w:rsidRDefault="00745BBF" w:rsidP="00125224">
      <w:pPr>
        <w:spacing w:line="276" w:lineRule="auto"/>
        <w:ind w:firstLine="270"/>
        <w:jc w:val="both"/>
        <w:rPr>
          <w:rFonts w:ascii="Calibri" w:hAnsi="Calibri"/>
          <w:color w:val="000000" w:themeColor="text1"/>
          <w:sz w:val="10"/>
          <w:szCs w:val="10"/>
          <w:lang w:val="sr-Cyrl-BA"/>
        </w:rPr>
      </w:pPr>
    </w:p>
    <w:p w14:paraId="1F8D0621"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У складу са чињеницом да Предузеће не располаже значајним финансијским средствима за инвестициона улагања, Област за инвестиције и набавку ће активно учествовати у проналажењу начина за смањење трошкова кроз рационалније планирање набавки, анализу износа режијских трошкова, рационализацију пословних простора, максимално ангажовање сопствене радне снаге за већи дио потребних санација објеката и одржавање значајног дијела возног парка, те активнан рад везан за питање бесповратних средстава међународних организација и заједнице.</w:t>
      </w:r>
    </w:p>
    <w:p w14:paraId="579837D7" w14:textId="77777777" w:rsidR="00745BBF" w:rsidRPr="00134F38" w:rsidRDefault="00745BBF" w:rsidP="00125224">
      <w:pPr>
        <w:spacing w:line="276" w:lineRule="auto"/>
        <w:ind w:firstLine="270"/>
        <w:jc w:val="both"/>
        <w:rPr>
          <w:rFonts w:ascii="Calibri" w:hAnsi="Calibri"/>
          <w:color w:val="000000" w:themeColor="text1"/>
          <w:sz w:val="10"/>
          <w:szCs w:val="10"/>
          <w:lang w:val="sr-Cyrl-BA"/>
        </w:rPr>
      </w:pPr>
    </w:p>
    <w:p w14:paraId="0030EFDE"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С обзиром на распрострањену мрежу јединица поштанске мреже (преко 230), јединица за прераду поштанских пошиљака (1 Главни поштански центар, 3 поштанска центра, Измјенична пошта, Пошта царињења), од великог значаја је располагање објектима који треба да испуњавају основне техничке и сигурносне критеријуме, али представљају и препознатљив симбол Предузећа путем савременог ентеријера и екстеријера.</w:t>
      </w:r>
    </w:p>
    <w:p w14:paraId="5E7BCBD2" w14:textId="77777777" w:rsidR="00745BBF" w:rsidRPr="00134F38" w:rsidRDefault="00745BBF" w:rsidP="00125224">
      <w:pPr>
        <w:spacing w:line="276" w:lineRule="auto"/>
        <w:ind w:firstLine="270"/>
        <w:jc w:val="both"/>
        <w:rPr>
          <w:rFonts w:ascii="Calibri" w:hAnsi="Calibri"/>
          <w:color w:val="000000" w:themeColor="text1"/>
          <w:sz w:val="10"/>
          <w:szCs w:val="10"/>
          <w:lang w:val="sr-Cyrl-BA"/>
        </w:rPr>
      </w:pPr>
    </w:p>
    <w:p w14:paraId="706EBCE3" w14:textId="307420A8"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 xml:space="preserve">У другој половини 2023. године извршена је куповина објекта за потребе рада Поштанско-логистичког центра (ПЛЦ) на локацији Гламочани, Град Лакташи. С обзиром да објекат није намјенски грађен неопходно је извршити прилагођавање простора за потребе поштанске технологије. Крајњи циљ је извршити све неопходне радове како би у другој половини 2024. године дошло до пресељења Главног поштанског центра, Измјеничне поште, Поште царињења, Царинског реферата, Транспорта, Трезора и Хибридне поште у нови простор. Пресељењем наведених организационих дијелова, на старој локацији у Ул. Браће Подгорника, се ослобађа простор за рад одјељења Брзе поште, односно Поште 78120 Бања Лука која већ сада има недостатак капацитета, а налази се у закупљеном простору. </w:t>
      </w:r>
    </w:p>
    <w:p w14:paraId="1AFB0789" w14:textId="77777777" w:rsidR="00745BBF" w:rsidRPr="00134F38" w:rsidRDefault="00745BBF" w:rsidP="00125224">
      <w:pPr>
        <w:spacing w:line="276" w:lineRule="auto"/>
        <w:ind w:firstLine="270"/>
        <w:jc w:val="both"/>
        <w:rPr>
          <w:rFonts w:ascii="Calibri" w:hAnsi="Calibri"/>
          <w:color w:val="000000" w:themeColor="text1"/>
          <w:sz w:val="10"/>
          <w:szCs w:val="10"/>
          <w:lang w:val="sr-Cyrl-BA"/>
        </w:rPr>
      </w:pPr>
    </w:p>
    <w:p w14:paraId="635134DE" w14:textId="4E4728F4"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Свјесни чињенице недостатка значајнијих финансијских средстава за улагања у набавку или изградњу објеката, у инвестиционе пројекте санације и прилагођавања објеката савременијем начину пословања, уз обезбјеђивање сигурносних и ентеријерско прихватљивих услова за рад и пружање услуга корисницима, посебно када планирамо значајна улагања у ПЛЦ Бања Лука,</w:t>
      </w:r>
      <w:r w:rsidR="007E2D44" w:rsidRPr="00134F38">
        <w:rPr>
          <w:rFonts w:ascii="Calibri" w:hAnsi="Calibri"/>
          <w:color w:val="000000" w:themeColor="text1"/>
          <w:sz w:val="22"/>
          <w:szCs w:val="22"/>
          <w:lang w:val="sr-Cyrl-BA"/>
        </w:rPr>
        <w:t xml:space="preserve"> </w:t>
      </w:r>
      <w:r w:rsidRPr="00134F38">
        <w:rPr>
          <w:rFonts w:ascii="Calibri" w:hAnsi="Calibri"/>
          <w:color w:val="000000" w:themeColor="text1"/>
          <w:sz w:val="22"/>
          <w:szCs w:val="22"/>
          <w:lang w:val="sr-Cyrl-BA"/>
        </w:rPr>
        <w:t>у 2024. години планирали смо активности:</w:t>
      </w:r>
    </w:p>
    <w:p w14:paraId="3D662029"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 xml:space="preserve">санацију и адаптацију објеката, ријешавање система гријања те повећање степена безбједности поштанских објеката,  </w:t>
      </w:r>
    </w:p>
    <w:p w14:paraId="11EC93DF"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замјену дотрајале столарије у циљу побољшања енергетске ефикасности објеката,</w:t>
      </w:r>
    </w:p>
    <w:p w14:paraId="3BF196B9" w14:textId="77777777" w:rsidR="005107DF" w:rsidRPr="00134F38" w:rsidRDefault="005107DF" w:rsidP="00125224">
      <w:pPr>
        <w:pStyle w:val="ListParagraph"/>
        <w:numPr>
          <w:ilvl w:val="0"/>
          <w:numId w:val="39"/>
        </w:numPr>
        <w:spacing w:after="0"/>
        <w:jc w:val="both"/>
        <w:rPr>
          <w:rFonts w:cs="Calibri"/>
          <w:color w:val="000000" w:themeColor="text1"/>
          <w:lang w:val="bs-Cyrl-BA"/>
        </w:rPr>
      </w:pPr>
      <w:r w:rsidRPr="00134F38">
        <w:rPr>
          <w:rFonts w:cs="Calibri"/>
          <w:color w:val="000000" w:themeColor="text1"/>
          <w:lang w:val="bs-Cyrl-BA"/>
        </w:rPr>
        <w:t>набавку намјештаја и остале опреме неопходне за несметан рад и пружање услуга корисницима.</w:t>
      </w:r>
    </w:p>
    <w:p w14:paraId="49DC8B53" w14:textId="77777777" w:rsidR="00745BBF" w:rsidRPr="00134F38" w:rsidRDefault="00745BBF" w:rsidP="00125224">
      <w:pPr>
        <w:pStyle w:val="ListParagraph"/>
        <w:spacing w:after="0"/>
        <w:ind w:left="990"/>
        <w:jc w:val="both"/>
        <w:rPr>
          <w:rFonts w:cs="Calibri"/>
          <w:color w:val="000000" w:themeColor="text1"/>
          <w:sz w:val="10"/>
          <w:szCs w:val="10"/>
          <w:lang w:val="bs-Cyrl-BA"/>
        </w:rPr>
      </w:pPr>
    </w:p>
    <w:p w14:paraId="3E300056" w14:textId="77777777" w:rsidR="005107DF" w:rsidRPr="00134F38" w:rsidRDefault="005107DF" w:rsidP="00125224">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BA"/>
        </w:rPr>
        <w:t>У циљу прилагођавања промјенама које се неминовно догађају у сфери пословања поштанског сектора, финансијских услуга и е-трговине, те ефикасније борбе са конкуренцијом и постизања бржег, сигурнијег и квалитетнијег обављања технолошких фаза процеса рада, потребно је вршити констатно инвестиционо улагање у аутоматизацију и информатизацију процеса рада, набавку транспортних средстава, осавремењавање средстава поштанске мреже, те улагања у објекте Предузећа.</w:t>
      </w:r>
    </w:p>
    <w:p w14:paraId="5289C7DF" w14:textId="77777777" w:rsidR="005107DF" w:rsidRPr="00134F38" w:rsidRDefault="005107DF" w:rsidP="005107DF">
      <w:pPr>
        <w:autoSpaceDE w:val="0"/>
        <w:autoSpaceDN w:val="0"/>
        <w:adjustRightInd w:val="0"/>
        <w:ind w:left="1080" w:hanging="1080"/>
        <w:rPr>
          <w:rFonts w:ascii="Calibri" w:hAnsi="Calibri" w:cs="Calibri"/>
          <w:b/>
          <w:bCs/>
          <w:color w:val="000000" w:themeColor="text1"/>
          <w:sz w:val="22"/>
          <w:szCs w:val="22"/>
          <w:lang w:val="bs-Cyrl-BA"/>
        </w:rPr>
      </w:pPr>
    </w:p>
    <w:p w14:paraId="0AC58DAE" w14:textId="77777777" w:rsidR="005107DF" w:rsidRPr="00134F38" w:rsidRDefault="005107DF" w:rsidP="005107DF">
      <w:pPr>
        <w:autoSpaceDE w:val="0"/>
        <w:autoSpaceDN w:val="0"/>
        <w:adjustRightInd w:val="0"/>
        <w:ind w:left="1080" w:hanging="1080"/>
        <w:rPr>
          <w:rFonts w:ascii="Calibri" w:hAnsi="Calibri" w:cs="Calibri"/>
          <w:b/>
          <w:bCs/>
          <w:color w:val="000000" w:themeColor="text1"/>
          <w:sz w:val="22"/>
          <w:szCs w:val="22"/>
          <w:lang w:val="bs-Cyrl-BA"/>
        </w:rPr>
      </w:pPr>
    </w:p>
    <w:p w14:paraId="4D6AE5CE" w14:textId="77777777" w:rsidR="006F50B9" w:rsidRPr="00134F38" w:rsidRDefault="006F50B9">
      <w:pPr>
        <w:rPr>
          <w:rFonts w:ascii="Calibri" w:eastAsia="Times New Roman" w:hAnsi="Calibri"/>
          <w:b/>
          <w:color w:val="000000" w:themeColor="text1"/>
          <w:kern w:val="32"/>
          <w:sz w:val="23"/>
          <w:szCs w:val="23"/>
          <w:lang w:val="sr-Cyrl-BA"/>
        </w:rPr>
      </w:pPr>
      <w:bookmarkStart w:id="13" w:name="_Toc149214553"/>
      <w:r w:rsidRPr="00134F38">
        <w:rPr>
          <w:rFonts w:ascii="Calibri" w:hAnsi="Calibri"/>
          <w:bCs/>
          <w:color w:val="000000" w:themeColor="text1"/>
          <w:sz w:val="23"/>
          <w:szCs w:val="23"/>
          <w:lang w:val="sr-Cyrl-BA"/>
        </w:rPr>
        <w:br w:type="page"/>
      </w:r>
    </w:p>
    <w:p w14:paraId="57D9139E" w14:textId="450434D0" w:rsidR="005107DF" w:rsidRPr="00134F38" w:rsidRDefault="005107DF" w:rsidP="005107DF">
      <w:pPr>
        <w:pStyle w:val="Heading1"/>
        <w:ind w:left="360"/>
        <w:rPr>
          <w:rFonts w:ascii="Calibri" w:hAnsi="Calibri"/>
          <w:bCs w:val="0"/>
          <w:color w:val="000000" w:themeColor="text1"/>
          <w:sz w:val="23"/>
          <w:szCs w:val="23"/>
          <w:lang w:val="sr-Cyrl-BA"/>
        </w:rPr>
      </w:pPr>
      <w:bookmarkStart w:id="14" w:name="_Toc149903955"/>
      <w:r w:rsidRPr="00134F38">
        <w:rPr>
          <w:rFonts w:ascii="Calibri" w:hAnsi="Calibri"/>
          <w:bCs w:val="0"/>
          <w:color w:val="000000" w:themeColor="text1"/>
          <w:sz w:val="23"/>
          <w:szCs w:val="23"/>
          <w:lang w:val="sr-Cyrl-BA"/>
        </w:rPr>
        <w:lastRenderedPageBreak/>
        <w:t>ПОСЛОВНА ПОЛИТИКА ОБЛАСТИ ЗА РАЧУНОВОДСТВО И ФИНАНСИЈЕ</w:t>
      </w:r>
      <w:bookmarkEnd w:id="13"/>
      <w:bookmarkEnd w:id="14"/>
    </w:p>
    <w:p w14:paraId="5B61A81A" w14:textId="77777777" w:rsidR="00125224" w:rsidRPr="00134F38" w:rsidRDefault="00125224" w:rsidP="00125224">
      <w:pPr>
        <w:rPr>
          <w:color w:val="000000" w:themeColor="text1"/>
          <w:lang w:val="sr-Cyrl-BA"/>
        </w:rPr>
      </w:pPr>
    </w:p>
    <w:p w14:paraId="1A56F279" w14:textId="481EA246" w:rsidR="00512681" w:rsidRPr="00134F38" w:rsidRDefault="00512681" w:rsidP="00125224">
      <w:pPr>
        <w:pStyle w:val="Standard"/>
        <w:spacing w:line="276" w:lineRule="auto"/>
        <w:ind w:firstLine="272"/>
        <w:jc w:val="both"/>
        <w:rPr>
          <w:rFonts w:hint="eastAsia"/>
          <w:color w:val="000000" w:themeColor="text1"/>
          <w:lang w:val="ru-RU"/>
        </w:rPr>
      </w:pPr>
      <w:r w:rsidRPr="00134F38">
        <w:rPr>
          <w:rFonts w:ascii="Calibri" w:hAnsi="Calibri"/>
          <w:color w:val="000000" w:themeColor="text1"/>
          <w:sz w:val="22"/>
          <w:szCs w:val="22"/>
          <w:lang w:val="ru-RU"/>
        </w:rPr>
        <w:t>Област за рачуноводство и финансије, током 202</w:t>
      </w:r>
      <w:r w:rsidR="009112EC" w:rsidRPr="00134F38">
        <w:rPr>
          <w:rFonts w:ascii="Calibri" w:hAnsi="Calibri"/>
          <w:color w:val="000000" w:themeColor="text1"/>
          <w:sz w:val="22"/>
          <w:szCs w:val="22"/>
          <w:lang w:val="ru-RU"/>
        </w:rPr>
        <w:t>4</w:t>
      </w:r>
      <w:r w:rsidRPr="00134F38">
        <w:rPr>
          <w:rFonts w:ascii="Calibri" w:hAnsi="Calibri"/>
          <w:color w:val="000000" w:themeColor="text1"/>
          <w:sz w:val="22"/>
          <w:szCs w:val="22"/>
          <w:lang w:val="ru-RU"/>
        </w:rPr>
        <w:t>. године предузимаће радње и активности дефинисане Правилником о организацији рада, за функцију рачуноводства и финансија. Наведено подразумјева извршавање:</w:t>
      </w:r>
    </w:p>
    <w:p w14:paraId="14A0C08F"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послова књиговодства,</w:t>
      </w:r>
    </w:p>
    <w:p w14:paraId="7607F50E"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финансијских послова,</w:t>
      </w:r>
    </w:p>
    <w:p w14:paraId="2A510263"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послова плана, анализе и статистике,</w:t>
      </w:r>
    </w:p>
    <w:p w14:paraId="00D563D0"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пореске послове и</w:t>
      </w:r>
    </w:p>
    <w:p w14:paraId="1562DFDB"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послове финансијског управљања и контроле.</w:t>
      </w:r>
    </w:p>
    <w:p w14:paraId="0D329E5E" w14:textId="77777777" w:rsidR="00512681" w:rsidRPr="00134F38" w:rsidRDefault="00512681" w:rsidP="00125224">
      <w:pPr>
        <w:pStyle w:val="Standard"/>
        <w:spacing w:line="276" w:lineRule="auto"/>
        <w:ind w:left="644"/>
        <w:jc w:val="both"/>
        <w:rPr>
          <w:rFonts w:ascii="Calibri" w:hAnsi="Calibri"/>
          <w:color w:val="000000" w:themeColor="text1"/>
          <w:sz w:val="10"/>
          <w:szCs w:val="10"/>
          <w:lang w:val="ru-RU"/>
        </w:rPr>
      </w:pPr>
    </w:p>
    <w:p w14:paraId="69F237E7" w14:textId="77777777" w:rsidR="00512681" w:rsidRPr="00134F38" w:rsidRDefault="00512681" w:rsidP="00125224">
      <w:pPr>
        <w:pStyle w:val="Standard"/>
        <w:spacing w:line="276" w:lineRule="auto"/>
        <w:ind w:firstLine="272"/>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Основни задатак функције рачуноводства и финансија у Предузећу је евидентирање пословних догађаја, стварање предуслова за испуњавање прописаних норми, праћење имовинског, финансијског и приносног положаја Предузећа, послови финансија, идентификовања трендова, анализа података, формулисање приједлога аналитичких података за потребе израде планова, извјештавање, предлагање измјена/ребаланса усвојених планова и ефеката имплементираних мјера у сврху доношења пословних одлука. На тај начин се обезбјеђују основни предуслови за успостављање контроле над пословним процесима и услови за правовремено доношење пословних одлука.</w:t>
      </w:r>
    </w:p>
    <w:p w14:paraId="0C578083" w14:textId="77777777" w:rsidR="00512681" w:rsidRPr="00134F38" w:rsidRDefault="00512681" w:rsidP="00512681">
      <w:pPr>
        <w:pStyle w:val="Standard"/>
        <w:spacing w:line="200" w:lineRule="atLeast"/>
        <w:jc w:val="both"/>
        <w:rPr>
          <w:rFonts w:ascii="Calibri" w:hAnsi="Calibri" w:cs="Calibri"/>
          <w:color w:val="000000" w:themeColor="text1"/>
          <w:sz w:val="22"/>
          <w:szCs w:val="22"/>
          <w:lang w:val="ru-RU"/>
        </w:rPr>
      </w:pPr>
    </w:p>
    <w:p w14:paraId="13E9C675" w14:textId="77777777" w:rsidR="00512681" w:rsidRPr="00134F38" w:rsidRDefault="00512681" w:rsidP="00125224">
      <w:pPr>
        <w:pStyle w:val="Standard"/>
        <w:spacing w:line="276" w:lineRule="auto"/>
        <w:rPr>
          <w:rFonts w:hint="eastAsia"/>
          <w:color w:val="000000" w:themeColor="text1"/>
          <w:lang w:val="ru-RU"/>
        </w:rPr>
      </w:pPr>
      <w:r w:rsidRPr="00134F38">
        <w:rPr>
          <w:rFonts w:ascii="Calibri" w:hAnsi="Calibri" w:cs="Calibri"/>
          <w:b/>
          <w:color w:val="000000" w:themeColor="text1"/>
          <w:sz w:val="22"/>
          <w:szCs w:val="22"/>
          <w:lang w:val="ru-RU"/>
        </w:rPr>
        <w:t>Област за рачуноводство и финансије својим дјеловањем ће обухватати следеће активности:</w:t>
      </w:r>
    </w:p>
    <w:p w14:paraId="0A6F3812"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вођење књиговодства,</w:t>
      </w:r>
    </w:p>
    <w:p w14:paraId="67C6BB8A"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финансијске послове,</w:t>
      </w:r>
    </w:p>
    <w:p w14:paraId="4E159564"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рачуноводственог планирања,</w:t>
      </w:r>
    </w:p>
    <w:p w14:paraId="2D110BA0"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рачуноводствене контроле,</w:t>
      </w:r>
    </w:p>
    <w:p w14:paraId="01F7BAFE"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рачуноводствене анализе,</w:t>
      </w:r>
    </w:p>
    <w:p w14:paraId="17CD48CA"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рачуноводственог информисања,</w:t>
      </w:r>
    </w:p>
    <w:p w14:paraId="396E2ECC"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оцјену оправданости финансијских улагања,</w:t>
      </w:r>
    </w:p>
    <w:p w14:paraId="5306288B"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финансијског управљања и контроле и</w:t>
      </w:r>
    </w:p>
    <w:p w14:paraId="2E4E2D92"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развоја и унапређења рада и пословања у домену надлежних послова.</w:t>
      </w:r>
    </w:p>
    <w:p w14:paraId="0837020D" w14:textId="77777777" w:rsidR="00512681" w:rsidRPr="00134F38" w:rsidRDefault="00512681" w:rsidP="00125224">
      <w:pPr>
        <w:pStyle w:val="Standard"/>
        <w:spacing w:line="276" w:lineRule="auto"/>
        <w:ind w:left="644"/>
        <w:jc w:val="both"/>
        <w:rPr>
          <w:rFonts w:ascii="Calibri" w:eastAsia="Times New Roman" w:hAnsi="Calibri" w:cs="Calibri"/>
          <w:color w:val="000000" w:themeColor="text1"/>
          <w:sz w:val="10"/>
          <w:szCs w:val="10"/>
          <w:lang w:val="ru-RU"/>
        </w:rPr>
      </w:pPr>
    </w:p>
    <w:p w14:paraId="41564F31" w14:textId="77777777" w:rsidR="00512681" w:rsidRPr="00134F38" w:rsidRDefault="00512681" w:rsidP="00125224">
      <w:pPr>
        <w:pStyle w:val="Standard"/>
        <w:spacing w:line="276" w:lineRule="auto"/>
        <w:ind w:firstLine="270"/>
        <w:jc w:val="both"/>
        <w:rPr>
          <w:rFonts w:ascii="Calibri" w:hAnsi="Calibri"/>
          <w:bCs/>
          <w:color w:val="000000" w:themeColor="text1"/>
          <w:sz w:val="22"/>
          <w:szCs w:val="22"/>
          <w:lang w:val="ru-RU"/>
        </w:rPr>
      </w:pPr>
      <w:r w:rsidRPr="00134F38">
        <w:rPr>
          <w:rFonts w:ascii="Calibri" w:hAnsi="Calibri"/>
          <w:b/>
          <w:color w:val="000000" w:themeColor="text1"/>
          <w:sz w:val="22"/>
          <w:szCs w:val="22"/>
          <w:lang w:val="ru-RU"/>
        </w:rPr>
        <w:t>Књиговодство</w:t>
      </w:r>
      <w:r w:rsidRPr="00134F38">
        <w:rPr>
          <w:rFonts w:ascii="Calibri" w:hAnsi="Calibri"/>
          <w:color w:val="000000" w:themeColor="text1"/>
          <w:sz w:val="22"/>
          <w:szCs w:val="22"/>
          <w:lang w:val="ru-RU"/>
        </w:rPr>
        <w:t xml:space="preserve"> ће путем стручних, овлаштених лица вршити тачно, ажурно, систематично и одговорно евидентирање пословних догађаја у пословне књиге Предузећа и хронолошки и систематски израђивати, водити, похрањивати и одржавати финансијску и нефинансијску документацију.  Поред наведеног још ће регистровати пословне промјене у имовини, вођење евиденције о основним средствима, опреми и инвентару као и обавезама Предузећа, периодично састављати обрачуне и </w:t>
      </w:r>
      <w:r w:rsidRPr="00134F38">
        <w:rPr>
          <w:rFonts w:ascii="Calibri" w:hAnsi="Calibri"/>
          <w:bCs/>
          <w:color w:val="000000" w:themeColor="text1"/>
          <w:sz w:val="22"/>
          <w:szCs w:val="22"/>
          <w:lang w:val="ru-RU"/>
        </w:rPr>
        <w:t>утврђивати финансијски резултат.</w:t>
      </w:r>
    </w:p>
    <w:p w14:paraId="2728D38F" w14:textId="77777777" w:rsidR="00512681" w:rsidRPr="00134F38" w:rsidRDefault="00512681" w:rsidP="00125224">
      <w:pPr>
        <w:pStyle w:val="Standard"/>
        <w:spacing w:line="276" w:lineRule="auto"/>
        <w:ind w:firstLine="270"/>
        <w:jc w:val="both"/>
        <w:rPr>
          <w:rFonts w:ascii="Calibri" w:hAnsi="Calibri"/>
          <w:bCs/>
          <w:color w:val="000000" w:themeColor="text1"/>
          <w:sz w:val="22"/>
          <w:szCs w:val="22"/>
          <w:lang w:val="ru-RU"/>
        </w:rPr>
      </w:pPr>
      <w:r w:rsidRPr="00134F38">
        <w:rPr>
          <w:rFonts w:ascii="Calibri" w:hAnsi="Calibri"/>
          <w:bCs/>
          <w:color w:val="000000" w:themeColor="text1"/>
          <w:sz w:val="22"/>
          <w:szCs w:val="22"/>
          <w:lang w:val="ru-RU"/>
        </w:rPr>
        <w:t>Приступити припремним активностима за увођење одвојеног рачуноводства (рачуноводственог раздвајања) као основе за утврђивање цијене универзалне поштанске услуге по методу трошкова уз сегметирање трошкова, активности и фаза алокације трошкова).</w:t>
      </w:r>
    </w:p>
    <w:p w14:paraId="6448D6BC" w14:textId="77777777" w:rsidR="00512681" w:rsidRPr="00134F38" w:rsidRDefault="00512681" w:rsidP="00125224">
      <w:pPr>
        <w:pStyle w:val="Standard"/>
        <w:spacing w:line="276" w:lineRule="auto"/>
        <w:jc w:val="both"/>
        <w:rPr>
          <w:rFonts w:ascii="Calibri" w:hAnsi="Calibri"/>
          <w:color w:val="000000" w:themeColor="text1"/>
          <w:sz w:val="10"/>
          <w:szCs w:val="10"/>
          <w:lang w:val="ru-RU"/>
        </w:rPr>
      </w:pPr>
      <w:r w:rsidRPr="00134F38">
        <w:rPr>
          <w:rFonts w:ascii="Calibri" w:hAnsi="Calibri"/>
          <w:color w:val="000000" w:themeColor="text1"/>
          <w:sz w:val="10"/>
          <w:szCs w:val="10"/>
          <w:lang w:val="ru-RU"/>
        </w:rPr>
        <w:t xml:space="preserve">  </w:t>
      </w:r>
    </w:p>
    <w:p w14:paraId="5962D691"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t>Финансијски послови</w:t>
      </w:r>
      <w:r w:rsidRPr="00134F38">
        <w:rPr>
          <w:rFonts w:ascii="Calibri" w:hAnsi="Calibri"/>
          <w:color w:val="000000" w:themeColor="text1"/>
          <w:sz w:val="22"/>
          <w:szCs w:val="22"/>
          <w:lang w:val="ru-RU"/>
        </w:rPr>
        <w:t xml:space="preserve"> подразумјевају вођење евиденције о доспјелим обавезама за плаћање, обрачун дуговања добављачима, потраживања од купаца, обрачун пореских давања, обрачун издатака од боловања, послови вођења приручне готовинске благајне, обрачун плата, припремање за реализацију плаћања и плаћања које се врши од стране овлаштених лица у Предузећу.</w:t>
      </w:r>
    </w:p>
    <w:p w14:paraId="3FCE6493" w14:textId="77777777" w:rsidR="00512681" w:rsidRPr="00134F38" w:rsidRDefault="00512681" w:rsidP="00125224">
      <w:pPr>
        <w:pStyle w:val="Standard"/>
        <w:spacing w:line="276" w:lineRule="auto"/>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Вршити анализу дуговања, потраживања, финансијског положаја и новчаних токова Предузећа и предлагати активности за побољшање финансијског положаја предузећа из домена надлежних послова.</w:t>
      </w:r>
    </w:p>
    <w:p w14:paraId="6BF52474" w14:textId="77777777" w:rsidR="00512681" w:rsidRPr="00134F38" w:rsidRDefault="00512681" w:rsidP="00125224">
      <w:pPr>
        <w:pStyle w:val="Standard"/>
        <w:spacing w:line="276" w:lineRule="auto"/>
        <w:ind w:firstLine="270"/>
        <w:jc w:val="both"/>
        <w:rPr>
          <w:rFonts w:ascii="Calibri" w:hAnsi="Calibri"/>
          <w:color w:val="000000" w:themeColor="text1"/>
          <w:sz w:val="10"/>
          <w:szCs w:val="10"/>
          <w:lang w:val="ru-RU"/>
        </w:rPr>
      </w:pPr>
    </w:p>
    <w:p w14:paraId="36847A2A"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lastRenderedPageBreak/>
        <w:t>Рачуноводствена анализа</w:t>
      </w:r>
      <w:r w:rsidRPr="00134F38">
        <w:rPr>
          <w:rFonts w:ascii="Calibri" w:hAnsi="Calibri"/>
          <w:color w:val="000000" w:themeColor="text1"/>
          <w:sz w:val="22"/>
          <w:szCs w:val="22"/>
          <w:lang w:val="ru-RU"/>
        </w:rPr>
        <w:t xml:space="preserve"> ће као основу користити базу података информационог система Предузећа и податке књиговодства. Рачуноводствена анализа ће упоређивати књиговодствене обрачуне са рачуноводственим обрачунима тј. остварено са планираним, утврђивати одступања, идентификовати обрасце одступања, испитивати њихове узроке и утврдити могућа образложења, разматрати потребу за измјенама усвојених планова рада и предузети мјере из домена надлежности за остварење бољих резултата пословања.</w:t>
      </w:r>
    </w:p>
    <w:p w14:paraId="134F7933" w14:textId="77777777" w:rsidR="00512681" w:rsidRPr="00134F38" w:rsidRDefault="00512681" w:rsidP="00125224">
      <w:pPr>
        <w:pStyle w:val="Standard"/>
        <w:spacing w:line="276" w:lineRule="auto"/>
        <w:ind w:firstLine="270"/>
        <w:jc w:val="both"/>
        <w:rPr>
          <w:rFonts w:ascii="Calibri" w:hAnsi="Calibri"/>
          <w:color w:val="000000" w:themeColor="text1"/>
          <w:sz w:val="10"/>
          <w:szCs w:val="10"/>
          <w:lang w:val="ru-RU"/>
        </w:rPr>
      </w:pPr>
    </w:p>
    <w:p w14:paraId="6AE94821" w14:textId="77777777" w:rsidR="00512681" w:rsidRPr="00134F38" w:rsidRDefault="00512681" w:rsidP="00125224">
      <w:pPr>
        <w:pStyle w:val="Standard"/>
        <w:spacing w:line="276" w:lineRule="auto"/>
        <w:ind w:firstLine="270"/>
        <w:jc w:val="both"/>
        <w:rPr>
          <w:rFonts w:ascii="Calibri" w:hAnsi="Calibri"/>
          <w:color w:val="000000" w:themeColor="text1"/>
          <w:sz w:val="22"/>
          <w:szCs w:val="22"/>
          <w:lang w:val="ru-RU"/>
        </w:rPr>
      </w:pPr>
      <w:r w:rsidRPr="00134F38">
        <w:rPr>
          <w:rFonts w:ascii="Calibri" w:hAnsi="Calibri"/>
          <w:b/>
          <w:color w:val="000000" w:themeColor="text1"/>
          <w:sz w:val="22"/>
          <w:szCs w:val="22"/>
          <w:lang w:val="ru-RU"/>
        </w:rPr>
        <w:t>Рачуноводствено планирање</w:t>
      </w:r>
      <w:r w:rsidRPr="00134F38">
        <w:rPr>
          <w:rFonts w:ascii="Calibri" w:hAnsi="Calibri"/>
          <w:color w:val="000000" w:themeColor="text1"/>
          <w:sz w:val="22"/>
          <w:szCs w:val="22"/>
          <w:lang w:val="ru-RU"/>
        </w:rPr>
        <w:t xml:space="preserve"> ће се заснивати на рачуновдственој анализи, књиговодственој евиденцији о остварењима за претходни период и информацијама које доставе области Предузећа надлежне за реализацију пословних функција у Предузећу. На основу тога, уз пројекцију очекиваних промјена у наредном периоду, периодично ће се састављати обрачун и предвиђати очекивани финансијски резултат за наредни период.</w:t>
      </w:r>
    </w:p>
    <w:p w14:paraId="18C18979" w14:textId="5DD8B471" w:rsidR="006B0892" w:rsidRPr="00134F38" w:rsidRDefault="006B0892" w:rsidP="006B0892">
      <w:pPr>
        <w:pStyle w:val="Standard"/>
        <w:spacing w:line="276" w:lineRule="auto"/>
        <w:ind w:firstLine="270"/>
        <w:jc w:val="both"/>
        <w:rPr>
          <w:rFonts w:ascii="Calibri" w:hAnsi="Calibri"/>
          <w:bCs/>
          <w:color w:val="000000" w:themeColor="text1"/>
          <w:sz w:val="22"/>
          <w:szCs w:val="22"/>
          <w:lang w:val="ru-RU"/>
        </w:rPr>
      </w:pPr>
      <w:r w:rsidRPr="00134F38">
        <w:rPr>
          <w:rFonts w:ascii="Calibri" w:hAnsi="Calibri"/>
          <w:bCs/>
          <w:color w:val="000000" w:themeColor="text1"/>
          <w:sz w:val="22"/>
          <w:szCs w:val="22"/>
          <w:lang w:val="ru-RU"/>
        </w:rPr>
        <w:t xml:space="preserve">Рачуноводствене и пословне процјене и просуђивања се континуирано вреднују и заснивају на искуству из претходних периода, расположивим подацијма и великим бројем других фактора, укључујићи очекивања будућих догађаја, за која се вјерује да ће у датим околностима бити разумна. По дефиницији процјене и претпоставке ријетко буду потпуно једнаке оствареним резултатима. Наведене околности морају се узети у обзир приликом дефинисања планских вриједности и разматрања реализације усвојених планских докумената.  </w:t>
      </w:r>
    </w:p>
    <w:p w14:paraId="12811972" w14:textId="77777777" w:rsidR="00512681" w:rsidRPr="00134F38" w:rsidRDefault="00512681" w:rsidP="00125224">
      <w:pPr>
        <w:pStyle w:val="Standard"/>
        <w:spacing w:line="276" w:lineRule="auto"/>
        <w:ind w:firstLine="270"/>
        <w:jc w:val="both"/>
        <w:rPr>
          <w:rFonts w:ascii="Calibri" w:hAnsi="Calibri"/>
          <w:color w:val="000000" w:themeColor="text1"/>
          <w:sz w:val="10"/>
          <w:szCs w:val="10"/>
          <w:lang w:val="ru-RU"/>
        </w:rPr>
      </w:pPr>
    </w:p>
    <w:p w14:paraId="7DB9DCD6"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t>Рачуноводствена контрола</w:t>
      </w:r>
      <w:r w:rsidRPr="00134F38">
        <w:rPr>
          <w:rFonts w:ascii="Calibri" w:hAnsi="Calibri"/>
          <w:color w:val="000000" w:themeColor="text1"/>
          <w:sz w:val="22"/>
          <w:szCs w:val="22"/>
          <w:lang w:val="ru-RU"/>
        </w:rPr>
        <w:t xml:space="preserve"> ће, у складу са Правилником о интерним контролама и интерним контролним поступцима, имати задатак да прати исправност материјално – финансијског пословања у духу позитивних законских прописа и да предузима мјере за отклањање евентуално уочених неправилности. Рачуноводствена контрола ће се користити подацима из књиговодства и рачуноводственог планирања.</w:t>
      </w:r>
    </w:p>
    <w:p w14:paraId="5E5A074F" w14:textId="77777777" w:rsidR="00512681" w:rsidRPr="00134F38" w:rsidRDefault="00512681" w:rsidP="00125224">
      <w:pPr>
        <w:pStyle w:val="Standard"/>
        <w:spacing w:line="276" w:lineRule="auto"/>
        <w:jc w:val="both"/>
        <w:rPr>
          <w:rFonts w:ascii="Calibri" w:hAnsi="Calibri" w:cs="Calibri"/>
          <w:color w:val="000000" w:themeColor="text1"/>
          <w:sz w:val="10"/>
          <w:szCs w:val="10"/>
          <w:lang w:val="ru-RU"/>
        </w:rPr>
      </w:pPr>
    </w:p>
    <w:p w14:paraId="3ED74E6C"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t>Рачуноводствено информисање</w:t>
      </w:r>
      <w:r w:rsidRPr="00134F38">
        <w:rPr>
          <w:rFonts w:ascii="Calibri" w:hAnsi="Calibri"/>
          <w:color w:val="000000" w:themeColor="text1"/>
          <w:sz w:val="22"/>
          <w:szCs w:val="22"/>
          <w:lang w:val="ru-RU"/>
        </w:rPr>
        <w:t xml:space="preserve"> ће се темељити на подацима свих горе наведених сегмената рачуноводста. Ови подаци ће бити основа рачуноводственом информисању за продуковање информација неопходних Управи Предузећа и осталим органима управљања, као и свим заинтересованим корисницима за доношење пословних одлука.</w:t>
      </w:r>
    </w:p>
    <w:p w14:paraId="64E84E36" w14:textId="77777777" w:rsidR="00512681" w:rsidRPr="00134F38" w:rsidRDefault="00512681" w:rsidP="00512681">
      <w:pPr>
        <w:pStyle w:val="Standard"/>
        <w:jc w:val="both"/>
        <w:rPr>
          <w:rFonts w:ascii="Calibri" w:hAnsi="Calibri" w:cs="Calibri"/>
          <w:color w:val="000000" w:themeColor="text1"/>
          <w:sz w:val="10"/>
          <w:szCs w:val="10"/>
          <w:lang w:val="ru-RU"/>
        </w:rPr>
      </w:pPr>
      <w:r w:rsidRPr="00134F38">
        <w:rPr>
          <w:rFonts w:ascii="Calibri" w:hAnsi="Calibri" w:cs="Calibri"/>
          <w:color w:val="000000" w:themeColor="text1"/>
          <w:sz w:val="10"/>
          <w:szCs w:val="10"/>
          <w:lang w:val="ru-RU"/>
        </w:rPr>
        <w:t xml:space="preserve"> </w:t>
      </w:r>
    </w:p>
    <w:p w14:paraId="3F0D6AAC"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t xml:space="preserve">Оцјена оправданости финансијских улагања, </w:t>
      </w:r>
      <w:r w:rsidRPr="00134F38">
        <w:rPr>
          <w:rFonts w:ascii="Calibri" w:hAnsi="Calibri"/>
          <w:color w:val="000000" w:themeColor="text1"/>
          <w:sz w:val="22"/>
          <w:szCs w:val="22"/>
          <w:lang w:val="ru-RU"/>
        </w:rPr>
        <w:t>извршава се</w:t>
      </w:r>
      <w:r w:rsidRPr="00134F38">
        <w:rPr>
          <w:rFonts w:ascii="Calibri" w:hAnsi="Calibri"/>
          <w:b/>
          <w:color w:val="000000" w:themeColor="text1"/>
          <w:sz w:val="22"/>
          <w:szCs w:val="22"/>
          <w:lang w:val="ru-RU"/>
        </w:rPr>
        <w:t xml:space="preserve"> </w:t>
      </w:r>
      <w:r w:rsidRPr="00134F38">
        <w:rPr>
          <w:rFonts w:ascii="Calibri" w:hAnsi="Calibri"/>
          <w:color w:val="000000" w:themeColor="text1"/>
          <w:sz w:val="22"/>
          <w:szCs w:val="22"/>
          <w:lang w:val="ru-RU"/>
        </w:rPr>
        <w:t>према потребама које искажу</w:t>
      </w:r>
      <w:r w:rsidRPr="00134F38">
        <w:rPr>
          <w:rFonts w:ascii="Calibri" w:hAnsi="Calibri"/>
          <w:b/>
          <w:color w:val="000000" w:themeColor="text1"/>
          <w:sz w:val="22"/>
          <w:szCs w:val="22"/>
          <w:lang w:val="ru-RU"/>
        </w:rPr>
        <w:t xml:space="preserve"> </w:t>
      </w:r>
      <w:r w:rsidRPr="00134F38">
        <w:rPr>
          <w:rFonts w:ascii="Calibri" w:hAnsi="Calibri"/>
          <w:color w:val="000000" w:themeColor="text1"/>
          <w:sz w:val="22"/>
          <w:szCs w:val="22"/>
          <w:lang w:val="ru-RU"/>
        </w:rPr>
        <w:t>организациони дијелови Предузећа, и подразумјева прикупљање, обраду и аналитичку оцјену ефеката финансијских активности и закључака. Наведеном активношћу ствара се информациона подлога којом се омогућава процјена ефеката и адекватности пословних одлука као и смјернице за даљњи рад.</w:t>
      </w:r>
    </w:p>
    <w:p w14:paraId="00C22866" w14:textId="77777777" w:rsidR="00512681" w:rsidRPr="00134F38" w:rsidRDefault="00512681" w:rsidP="00125224">
      <w:pPr>
        <w:pStyle w:val="Standard"/>
        <w:spacing w:line="276" w:lineRule="auto"/>
        <w:jc w:val="both"/>
        <w:rPr>
          <w:rFonts w:ascii="Calibri" w:hAnsi="Calibri" w:cs="Calibri"/>
          <w:color w:val="000000" w:themeColor="text1"/>
          <w:sz w:val="10"/>
          <w:szCs w:val="10"/>
          <w:lang w:val="ru-RU"/>
        </w:rPr>
      </w:pPr>
    </w:p>
    <w:p w14:paraId="3394715A" w14:textId="77777777" w:rsidR="00512681" w:rsidRPr="00134F38" w:rsidRDefault="00512681" w:rsidP="00125224">
      <w:pPr>
        <w:pStyle w:val="Standard"/>
        <w:spacing w:line="276" w:lineRule="auto"/>
        <w:ind w:firstLine="270"/>
        <w:jc w:val="both"/>
        <w:rPr>
          <w:rFonts w:hint="eastAsia"/>
          <w:color w:val="000000" w:themeColor="text1"/>
          <w:lang w:val="ru-RU"/>
        </w:rPr>
      </w:pPr>
      <w:r w:rsidRPr="00134F38">
        <w:rPr>
          <w:rFonts w:ascii="Calibri" w:hAnsi="Calibri"/>
          <w:b/>
          <w:color w:val="000000" w:themeColor="text1"/>
          <w:sz w:val="22"/>
          <w:szCs w:val="22"/>
          <w:lang w:val="ru-RU"/>
        </w:rPr>
        <w:t xml:space="preserve">Финансијско управљање и контрола </w:t>
      </w:r>
      <w:r w:rsidRPr="00134F38">
        <w:rPr>
          <w:rFonts w:ascii="Calibri" w:hAnsi="Calibri"/>
          <w:color w:val="000000" w:themeColor="text1"/>
          <w:sz w:val="22"/>
          <w:szCs w:val="22"/>
          <w:lang w:val="ru-RU"/>
        </w:rPr>
        <w:t>ће се вршити у настојању да  успостављени систем управљања ризицима и у разумној мјери обезбједи ефикасно управљање финасијским ризицима и да се пословни задаци и циљеви остварују на ефикасан и економичан начин.</w:t>
      </w:r>
    </w:p>
    <w:p w14:paraId="60CD482F" w14:textId="77777777" w:rsidR="00512681" w:rsidRPr="00134F38" w:rsidRDefault="00512681" w:rsidP="00125224">
      <w:pPr>
        <w:pStyle w:val="Standard"/>
        <w:spacing w:line="276" w:lineRule="auto"/>
        <w:ind w:firstLine="270"/>
        <w:jc w:val="both"/>
        <w:rPr>
          <w:rFonts w:ascii="Calibri" w:hAnsi="Calibri"/>
          <w:bCs/>
          <w:color w:val="000000" w:themeColor="text1"/>
          <w:sz w:val="22"/>
          <w:szCs w:val="22"/>
          <w:lang w:val="ru-RU"/>
        </w:rPr>
      </w:pPr>
      <w:r w:rsidRPr="00134F38">
        <w:rPr>
          <w:rFonts w:ascii="Calibri" w:hAnsi="Calibri"/>
          <w:bCs/>
          <w:color w:val="000000" w:themeColor="text1"/>
          <w:sz w:val="22"/>
          <w:szCs w:val="22"/>
          <w:lang w:val="ru-RU"/>
        </w:rPr>
        <w:t xml:space="preserve"> Развој и унапређење примјене, праћења, и према идентификованим потребама ажурирања Мапе пословних процеса и Регистра ризика, са тежиштем на службама Предузећа, као организационим јединицама које представљају оперативне организационе јединице које дефинишу технолошка рјешења која се односе на начин рада и реализацију услуга, уз активну улогу Службе за финансијско управљање и контролу. Финансијско управљање и контрола вршиће контролинг пословних процеса с циљем повећања ефикасности и економичности обављања истих. Даљње унапређење и развој система финансијског управљања и контроле обухватиће активности на системском развоју дефинисаних регистара ризика и идентификованих прилика и спољних фактора који могу утицати на реализацију пословних циљева и побољшање пословања Предузећа.</w:t>
      </w:r>
    </w:p>
    <w:p w14:paraId="3E572B26" w14:textId="77777777" w:rsidR="00512681" w:rsidRPr="00134F38" w:rsidRDefault="00512681" w:rsidP="00125224">
      <w:pPr>
        <w:pStyle w:val="Standard"/>
        <w:spacing w:line="276" w:lineRule="auto"/>
        <w:jc w:val="both"/>
        <w:rPr>
          <w:rFonts w:ascii="Calibri" w:hAnsi="Calibri"/>
          <w:color w:val="000000" w:themeColor="text1"/>
          <w:sz w:val="10"/>
          <w:szCs w:val="10"/>
          <w:lang w:val="ru-RU"/>
        </w:rPr>
      </w:pPr>
    </w:p>
    <w:p w14:paraId="311F1A89" w14:textId="77777777" w:rsidR="00512681" w:rsidRPr="00134F38" w:rsidRDefault="00512681" w:rsidP="00125224">
      <w:pPr>
        <w:pStyle w:val="Standard"/>
        <w:spacing w:line="276" w:lineRule="auto"/>
        <w:ind w:firstLine="270"/>
        <w:jc w:val="both"/>
        <w:rPr>
          <w:rFonts w:ascii="Calibri" w:hAnsi="Calibri"/>
          <w:bCs/>
          <w:color w:val="000000" w:themeColor="text1"/>
          <w:sz w:val="22"/>
          <w:szCs w:val="22"/>
          <w:lang w:val="ru-RU"/>
        </w:rPr>
      </w:pPr>
      <w:r w:rsidRPr="00134F38">
        <w:rPr>
          <w:rFonts w:ascii="Calibri" w:hAnsi="Calibri"/>
          <w:bCs/>
          <w:color w:val="000000" w:themeColor="text1"/>
          <w:sz w:val="22"/>
          <w:szCs w:val="22"/>
          <w:lang w:val="ru-RU"/>
        </w:rPr>
        <w:lastRenderedPageBreak/>
        <w:t>Остваривање сарадње са Министарством финансија Републике Српске-Централна јединица за хармонизацију, на унапређењу успостављеног система финансијског управљања и контроле, које се остварује кроз усвајање нових знања и вјештина, путем обуке запослених и примјене нових алата и средстава за рад. Поред наведеног, циљ финансијског управљања и контроле је и да се обезбједи усаглашеност са регулативом и примјена стандарда.</w:t>
      </w:r>
    </w:p>
    <w:p w14:paraId="1149C96C" w14:textId="77777777" w:rsidR="00512681" w:rsidRPr="00134F38" w:rsidRDefault="00512681" w:rsidP="00512681">
      <w:pPr>
        <w:pStyle w:val="Standard"/>
        <w:spacing w:line="200" w:lineRule="atLeast"/>
        <w:jc w:val="both"/>
        <w:rPr>
          <w:rFonts w:ascii="Calibri" w:hAnsi="Calibri" w:cs="Calibri"/>
          <w:color w:val="000000" w:themeColor="text1"/>
          <w:sz w:val="22"/>
          <w:szCs w:val="22"/>
          <w:lang w:val="ru-RU"/>
        </w:rPr>
      </w:pPr>
    </w:p>
    <w:p w14:paraId="56C0EAEE" w14:textId="77777777" w:rsidR="00512681" w:rsidRPr="00134F38" w:rsidRDefault="00512681" w:rsidP="00125224">
      <w:pPr>
        <w:pStyle w:val="Standard"/>
        <w:spacing w:line="276" w:lineRule="auto"/>
        <w:jc w:val="both"/>
        <w:rPr>
          <w:rFonts w:hint="eastAsia"/>
          <w:color w:val="000000" w:themeColor="text1"/>
          <w:lang w:val="ru-RU"/>
        </w:rPr>
      </w:pPr>
      <w:r w:rsidRPr="00134F38">
        <w:rPr>
          <w:rFonts w:ascii="Calibri" w:hAnsi="Calibri" w:cs="Calibri"/>
          <w:b/>
          <w:color w:val="000000" w:themeColor="text1"/>
          <w:sz w:val="22"/>
          <w:szCs w:val="22"/>
          <w:lang w:val="ru-RU"/>
        </w:rPr>
        <w:t>Област за рачуноводство ће припремати и анализирати податке о пословању Предузећа за:</w:t>
      </w:r>
    </w:p>
    <w:p w14:paraId="42019D3A"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кориснике у Предузећу (за потребе контроле, анализе, планирања и одлучивања Управе, Одбора за ревизију, Надзорног одбора и акционаре),</w:t>
      </w:r>
    </w:p>
    <w:p w14:paraId="52F9A212"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за кориснике изван Предузећа (Владу Републике Српске, ресорно Министарство, Статистику и све остале заинтересоване стране, у складу за Законом о јавним предузећима и Законом о привредним друштвима).</w:t>
      </w:r>
    </w:p>
    <w:p w14:paraId="4DCB6AE0" w14:textId="77777777" w:rsidR="00512681" w:rsidRPr="00134F38" w:rsidRDefault="00512681" w:rsidP="00125224">
      <w:pPr>
        <w:pStyle w:val="Standard"/>
        <w:spacing w:line="276" w:lineRule="auto"/>
        <w:ind w:left="644"/>
        <w:jc w:val="both"/>
        <w:rPr>
          <w:rFonts w:ascii="Calibri" w:eastAsia="Times New Roman" w:hAnsi="Calibri" w:cs="Calibri"/>
          <w:color w:val="000000" w:themeColor="text1"/>
          <w:sz w:val="22"/>
          <w:szCs w:val="22"/>
          <w:lang w:val="ru-RU"/>
        </w:rPr>
      </w:pPr>
    </w:p>
    <w:p w14:paraId="0FCFE127" w14:textId="77777777" w:rsidR="00512681" w:rsidRPr="00134F38" w:rsidRDefault="00512681" w:rsidP="00125224">
      <w:pPr>
        <w:pStyle w:val="Standard"/>
        <w:spacing w:line="276" w:lineRule="auto"/>
        <w:jc w:val="both"/>
        <w:rPr>
          <w:rFonts w:hint="eastAsia"/>
          <w:color w:val="000000" w:themeColor="text1"/>
          <w:lang w:val="ru-RU"/>
        </w:rPr>
      </w:pPr>
      <w:r w:rsidRPr="00134F38">
        <w:rPr>
          <w:rFonts w:ascii="Calibri" w:hAnsi="Calibri" w:cs="Calibri"/>
          <w:b/>
          <w:color w:val="000000" w:themeColor="text1"/>
          <w:sz w:val="22"/>
          <w:szCs w:val="22"/>
          <w:lang w:val="ru-RU"/>
        </w:rPr>
        <w:t>Пословна политика Области за рачуноводство и финасије се проводи на начин:</w:t>
      </w:r>
    </w:p>
    <w:p w14:paraId="34FD5D7A" w14:textId="1C4523BC"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доследне</w:t>
      </w:r>
      <w:r w:rsidR="00D9176F" w:rsidRPr="00134F38">
        <w:rPr>
          <w:rFonts w:ascii="Calibri" w:eastAsia="Times New Roman" w:hAnsi="Calibri"/>
          <w:color w:val="000000" w:themeColor="text1"/>
          <w:kern w:val="2"/>
          <w:sz w:val="22"/>
          <w:szCs w:val="22"/>
          <w:lang w:val="ru-RU"/>
        </w:rPr>
        <w:t xml:space="preserve"> </w:t>
      </w:r>
      <w:r w:rsidRPr="00134F38">
        <w:rPr>
          <w:rFonts w:ascii="Calibri" w:eastAsia="Times New Roman" w:hAnsi="Calibri"/>
          <w:color w:val="000000" w:themeColor="text1"/>
          <w:kern w:val="2"/>
          <w:sz w:val="22"/>
          <w:szCs w:val="22"/>
          <w:lang w:val="sr-Cyrl-CS"/>
        </w:rPr>
        <w:t>примјене законске регулативе, међународних рачуноводствених стандарда и стандарда финансијског извјештавања,</w:t>
      </w:r>
    </w:p>
    <w:p w14:paraId="76F7CFA8"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сталног праћења измјена и допуна позитивних законских прописа из области рачуноводства и финансија,</w:t>
      </w:r>
    </w:p>
    <w:p w14:paraId="1BE66508"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обезбјеђења тачних, ажурних и поузданих евиденција о свим пословним догађајима, због истинитог и фер извјештавања посредством кварталних, полугодишњих и годишњих финансијских извјештаја и извјештаја о пословању Предузећа,</w:t>
      </w:r>
    </w:p>
    <w:p w14:paraId="70BEA744"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развоја и унапређења рада и пословања усвајањем и примјеном нових метода рада и пословања.</w:t>
      </w:r>
    </w:p>
    <w:p w14:paraId="5D23C0DB" w14:textId="77777777" w:rsidR="00512681" w:rsidRPr="00134F38" w:rsidRDefault="00512681" w:rsidP="00125224">
      <w:pPr>
        <w:spacing w:line="276" w:lineRule="auto"/>
        <w:ind w:left="644"/>
        <w:jc w:val="both"/>
        <w:rPr>
          <w:rFonts w:ascii="Calibri" w:eastAsia="Times New Roman" w:hAnsi="Calibri"/>
          <w:color w:val="000000" w:themeColor="text1"/>
          <w:kern w:val="2"/>
          <w:sz w:val="22"/>
          <w:szCs w:val="22"/>
          <w:lang w:val="sr-Cyrl-CS"/>
        </w:rPr>
      </w:pPr>
    </w:p>
    <w:p w14:paraId="3FAA73CA" w14:textId="77777777" w:rsidR="00512681" w:rsidRPr="00134F38" w:rsidRDefault="00512681" w:rsidP="00125224">
      <w:pPr>
        <w:pStyle w:val="Standard"/>
        <w:spacing w:line="276" w:lineRule="auto"/>
        <w:jc w:val="both"/>
        <w:rPr>
          <w:rFonts w:hint="eastAsia"/>
          <w:color w:val="000000" w:themeColor="text1"/>
          <w:lang w:val="ru-RU"/>
        </w:rPr>
      </w:pPr>
      <w:r w:rsidRPr="00134F38">
        <w:rPr>
          <w:rFonts w:ascii="Calibri" w:hAnsi="Calibri" w:cs="Calibri"/>
          <w:b/>
          <w:color w:val="000000" w:themeColor="text1"/>
          <w:sz w:val="22"/>
          <w:szCs w:val="22"/>
          <w:lang w:val="ru-RU"/>
        </w:rPr>
        <w:t>У складу са горе наведеним запослени у Области ће се фокусирати на сљедеће процесе:</w:t>
      </w:r>
    </w:p>
    <w:p w14:paraId="0928EB3F"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обезбјеђење и кретање материјално финансијске документације у складу са усвојеним процедурама, те примјени законске регулативе и интерних аката Предузећа, као и МРС и МСФИ, кроз континуирано праћење пословних активности и настанка пословних догађаја, документованост истих, одговарајућу контролу докумената (са аспекта исправности, тачности и комплетности) и њихово евидентирање у пословне књиге (главна књига и све врсте помоћних и пратећих евиденција), као и адекватно одлагање и архивирање докумената,</w:t>
      </w:r>
    </w:p>
    <w:p w14:paraId="01D581B8"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континуирано праћење рада и функционисања у службама Области, имајући у виду постојећу организациону структуру,</w:t>
      </w:r>
    </w:p>
    <w:p w14:paraId="76DE1B4D"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раздвајање дужности и овлаштења, руководећи се принципима рационалности односно ефикасности, економичности и ефективности,</w:t>
      </w:r>
    </w:p>
    <w:p w14:paraId="41CA404D" w14:textId="77777777" w:rsidR="00512681" w:rsidRPr="00134F38" w:rsidRDefault="00512681" w:rsidP="00125224">
      <w:pPr>
        <w:numPr>
          <w:ilvl w:val="0"/>
          <w:numId w:val="30"/>
        </w:numPr>
        <w:spacing w:line="276" w:lineRule="auto"/>
        <w:ind w:hanging="180"/>
        <w:jc w:val="both"/>
        <w:rPr>
          <w:rFonts w:ascii="Calibri" w:eastAsia="Times New Roman" w:hAnsi="Calibri"/>
          <w:color w:val="000000" w:themeColor="text1"/>
          <w:kern w:val="2"/>
          <w:sz w:val="22"/>
          <w:szCs w:val="22"/>
          <w:lang w:val="sr-Cyrl-CS"/>
        </w:rPr>
      </w:pPr>
      <w:r w:rsidRPr="00134F38">
        <w:rPr>
          <w:rFonts w:ascii="Calibri" w:eastAsia="Times New Roman" w:hAnsi="Calibri"/>
          <w:color w:val="000000" w:themeColor="text1"/>
          <w:kern w:val="2"/>
          <w:sz w:val="22"/>
          <w:szCs w:val="22"/>
          <w:lang w:val="sr-Cyrl-CS"/>
        </w:rPr>
        <w:t>праћења измјена у примјени постојеће законске регулативе, евентуално нове законске регулативе, усклађивања интерних аката са извршеним измјенама законских рјешења, адекватне примјене и праћења МРС и МРСФИ.</w:t>
      </w:r>
    </w:p>
    <w:p w14:paraId="0711A6F6" w14:textId="77777777" w:rsidR="00512681" w:rsidRPr="00134F38" w:rsidRDefault="00512681" w:rsidP="00125224">
      <w:pPr>
        <w:pStyle w:val="Standard"/>
        <w:spacing w:line="276" w:lineRule="auto"/>
        <w:ind w:left="644"/>
        <w:jc w:val="both"/>
        <w:rPr>
          <w:rFonts w:ascii="Calibri" w:eastAsia="Times New Roman" w:hAnsi="Calibri" w:cs="Calibri"/>
          <w:color w:val="000000" w:themeColor="text1"/>
          <w:sz w:val="22"/>
          <w:szCs w:val="22"/>
          <w:lang w:val="ru-RU"/>
        </w:rPr>
      </w:pPr>
    </w:p>
    <w:p w14:paraId="4B3EEECD" w14:textId="77777777" w:rsidR="00512681" w:rsidRPr="00134F38" w:rsidRDefault="00512681" w:rsidP="00125224">
      <w:pPr>
        <w:pStyle w:val="Standard"/>
        <w:spacing w:line="276" w:lineRule="auto"/>
        <w:ind w:firstLine="284"/>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Област за рачуноводство и финансије ће водити рачуна и о континураној професиналној едукацији запослених у Области, са посебним акцентом на запослене на радним мјестима гдје се таква врста едукација захтијева и за одржавање потребних лиценци и цертификата.</w:t>
      </w:r>
    </w:p>
    <w:p w14:paraId="485C1A98" w14:textId="77777777" w:rsidR="00512681" w:rsidRPr="00134F38" w:rsidRDefault="00512681" w:rsidP="00125224">
      <w:pPr>
        <w:pStyle w:val="Standard"/>
        <w:spacing w:line="276" w:lineRule="auto"/>
        <w:ind w:firstLine="284"/>
        <w:jc w:val="both"/>
        <w:rPr>
          <w:rFonts w:ascii="Calibri" w:hAnsi="Calibri"/>
          <w:color w:val="000000" w:themeColor="text1"/>
          <w:sz w:val="22"/>
          <w:szCs w:val="22"/>
          <w:lang w:val="ru-RU"/>
        </w:rPr>
      </w:pPr>
    </w:p>
    <w:p w14:paraId="1075172F" w14:textId="5678DBD0" w:rsidR="00512681" w:rsidRPr="00134F38" w:rsidRDefault="00512681" w:rsidP="00125224">
      <w:pPr>
        <w:pStyle w:val="Standard"/>
        <w:spacing w:line="276" w:lineRule="auto"/>
        <w:ind w:firstLine="284"/>
        <w:jc w:val="both"/>
        <w:rPr>
          <w:rFonts w:hint="eastAsia"/>
          <w:color w:val="000000" w:themeColor="text1"/>
          <w:lang w:val="ru-RU"/>
        </w:rPr>
      </w:pPr>
      <w:r w:rsidRPr="00134F38">
        <w:rPr>
          <w:rFonts w:ascii="Calibri" w:hAnsi="Calibri"/>
          <w:color w:val="000000" w:themeColor="text1"/>
          <w:sz w:val="22"/>
          <w:szCs w:val="22"/>
          <w:lang w:val="ru-RU"/>
        </w:rPr>
        <w:t>У периоду 202</w:t>
      </w:r>
      <w:r w:rsidR="009112EC" w:rsidRPr="00134F38">
        <w:rPr>
          <w:rFonts w:ascii="Calibri" w:hAnsi="Calibri"/>
          <w:color w:val="000000" w:themeColor="text1"/>
          <w:sz w:val="22"/>
          <w:szCs w:val="22"/>
          <w:lang w:val="ru-RU"/>
        </w:rPr>
        <w:t>4</w:t>
      </w:r>
      <w:r w:rsidRPr="00134F38">
        <w:rPr>
          <w:rFonts w:ascii="Calibri" w:hAnsi="Calibri"/>
          <w:color w:val="000000" w:themeColor="text1"/>
          <w:sz w:val="22"/>
          <w:szCs w:val="22"/>
          <w:lang w:val="ru-RU"/>
        </w:rPr>
        <w:t>.</w:t>
      </w:r>
      <w:r w:rsidR="00FB14CD"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w:t>
      </w:r>
      <w:r w:rsidR="00FB14CD"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202</w:t>
      </w:r>
      <w:r w:rsidR="009112EC" w:rsidRPr="00134F38">
        <w:rPr>
          <w:rFonts w:ascii="Calibri" w:hAnsi="Calibri"/>
          <w:color w:val="000000" w:themeColor="text1"/>
          <w:sz w:val="22"/>
          <w:szCs w:val="22"/>
          <w:lang w:val="ru-RU"/>
        </w:rPr>
        <w:t>6</w:t>
      </w:r>
      <w:r w:rsidRPr="00134F38">
        <w:rPr>
          <w:rFonts w:ascii="Calibri" w:hAnsi="Calibri"/>
          <w:color w:val="000000" w:themeColor="text1"/>
          <w:sz w:val="22"/>
          <w:szCs w:val="22"/>
          <w:lang w:val="ru-RU"/>
        </w:rPr>
        <w:t>. године Област за рачуноводство и финансије за послове из домена надлежности ће иницирати и пров</w:t>
      </w:r>
      <w:r w:rsidRPr="00134F38">
        <w:rPr>
          <w:rFonts w:ascii="Calibri" w:hAnsi="Calibri"/>
          <w:color w:val="000000" w:themeColor="text1"/>
          <w:sz w:val="22"/>
          <w:szCs w:val="22"/>
        </w:rPr>
        <w:t>o</w:t>
      </w:r>
      <w:r w:rsidRPr="00134F38">
        <w:rPr>
          <w:rFonts w:ascii="Calibri" w:hAnsi="Calibri"/>
          <w:color w:val="000000" w:themeColor="text1"/>
          <w:sz w:val="22"/>
          <w:szCs w:val="22"/>
          <w:lang w:val="ru-RU"/>
        </w:rPr>
        <w:t xml:space="preserve">дити активности усмјерене на реализацију послова из дефинисаних надлежности, са посебним нагласком на праћење индикатора пословања, пословну анализу и </w:t>
      </w:r>
      <w:r w:rsidRPr="00134F38">
        <w:rPr>
          <w:rFonts w:ascii="Calibri" w:hAnsi="Calibri"/>
          <w:color w:val="000000" w:themeColor="text1"/>
          <w:sz w:val="22"/>
          <w:szCs w:val="22"/>
          <w:lang w:val="ru-RU"/>
        </w:rPr>
        <w:lastRenderedPageBreak/>
        <w:t>извјештавање, даљњи развој и унапријеђење система финансијског управљања и контроле, остваривању вишег степена усаглашености планских докумената Предузећа (План рада и пословања, План јавних набавки и Програм инвестиција), иницирати развој и посвећеност унапређењу степена координисаног рада у домену послова и подржати активности Предузећа на реализацији пословних активности и планираних резултата.</w:t>
      </w:r>
    </w:p>
    <w:p w14:paraId="462D0B2C" w14:textId="77777777" w:rsidR="005107DF" w:rsidRPr="00134F38" w:rsidRDefault="005107DF" w:rsidP="00512681">
      <w:pPr>
        <w:ind w:firstLine="284"/>
        <w:rPr>
          <w:rFonts w:ascii="Calibri" w:hAnsi="Calibri"/>
          <w:b/>
          <w:color w:val="000000" w:themeColor="text1"/>
          <w:sz w:val="22"/>
          <w:szCs w:val="22"/>
          <w:lang w:val="ru-RU"/>
        </w:rPr>
      </w:pPr>
    </w:p>
    <w:p w14:paraId="304E7485" w14:textId="77777777" w:rsidR="009112EC" w:rsidRPr="00134F38" w:rsidRDefault="009112EC" w:rsidP="00512681">
      <w:pPr>
        <w:ind w:firstLine="284"/>
        <w:rPr>
          <w:rFonts w:ascii="Calibri" w:hAnsi="Calibri"/>
          <w:b/>
          <w:color w:val="000000" w:themeColor="text1"/>
          <w:sz w:val="22"/>
          <w:szCs w:val="22"/>
          <w:lang w:val="ru-RU"/>
        </w:rPr>
      </w:pPr>
    </w:p>
    <w:p w14:paraId="1E8B751E" w14:textId="77777777" w:rsidR="005107DF" w:rsidRPr="00134F38" w:rsidRDefault="005107DF" w:rsidP="005107DF">
      <w:pPr>
        <w:jc w:val="center"/>
        <w:rPr>
          <w:rFonts w:ascii="Calibri" w:hAnsi="Calibri" w:cs="Calibri"/>
          <w:b/>
          <w:color w:val="000000" w:themeColor="text1"/>
          <w:sz w:val="22"/>
          <w:szCs w:val="22"/>
          <w:lang w:val="sr-Cyrl-BA"/>
        </w:rPr>
      </w:pPr>
      <w:bookmarkStart w:id="15" w:name="_Toc31748357"/>
      <w:r w:rsidRPr="00134F38">
        <w:rPr>
          <w:rFonts w:ascii="Calibri" w:hAnsi="Calibri" w:cs="Calibri"/>
          <w:b/>
          <w:color w:val="000000" w:themeColor="text1"/>
          <w:sz w:val="22"/>
          <w:szCs w:val="22"/>
          <w:lang w:val="sr-Cyrl-BA"/>
        </w:rPr>
        <w:t>ЗАКЉУЧАК</w:t>
      </w:r>
      <w:bookmarkEnd w:id="15"/>
    </w:p>
    <w:p w14:paraId="6718BC70" w14:textId="77777777" w:rsidR="005107DF" w:rsidRPr="00134F38" w:rsidRDefault="005107DF" w:rsidP="005107DF">
      <w:pPr>
        <w:jc w:val="center"/>
        <w:rPr>
          <w:rFonts w:ascii="Calibri" w:hAnsi="Calibri"/>
          <w:bCs/>
          <w:i/>
          <w:iCs/>
          <w:color w:val="000000" w:themeColor="text1"/>
          <w:sz w:val="22"/>
          <w:szCs w:val="22"/>
          <w:lang w:val="sr-Cyrl-BA"/>
        </w:rPr>
      </w:pPr>
    </w:p>
    <w:p w14:paraId="3B020BE6" w14:textId="77777777" w:rsidR="005107DF" w:rsidRPr="00134F38" w:rsidRDefault="005107DF" w:rsidP="00125224">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Рад и развој Предузећа у наредном периоду оствариваће се уз потпуну сарадњу свих организационих јединица Предузећа. Побољшање квалитета основне услуге уз сталан развој нових услуга, ослањање на модерне технологије, кориштење капацитета </w:t>
      </w:r>
      <w:r w:rsidRPr="00134F38">
        <w:rPr>
          <w:rFonts w:ascii="Calibri" w:hAnsi="Calibri"/>
          <w:color w:val="000000" w:themeColor="text1"/>
          <w:sz w:val="22"/>
          <w:szCs w:val="22"/>
          <w:lang w:val="sr-Cyrl-BA"/>
        </w:rPr>
        <w:t>информационих</w:t>
      </w:r>
      <w:r w:rsidRPr="00134F38">
        <w:rPr>
          <w:rFonts w:ascii="Calibri" w:hAnsi="Calibri"/>
          <w:color w:val="000000" w:themeColor="text1"/>
          <w:sz w:val="22"/>
          <w:szCs w:val="22"/>
          <w:lang w:val="sr-Cyrl-CS"/>
        </w:rPr>
        <w:t xml:space="preserve"> технологија, меркетиншке дјелатности у промоцији и продаји, нормативна уређеност система, плански развој људских ресурса, тачно дефинисање мјеста настанка прихода и расхода, инвестиционе активност у циљу стварања бољих услова за раднике и кориснике. Ово су сталне активности које ће довести до стабилног поштанског система и опстанка на економски конкурентном тржишту. </w:t>
      </w:r>
    </w:p>
    <w:p w14:paraId="588F5005" w14:textId="77777777" w:rsidR="005107DF" w:rsidRPr="00134F38" w:rsidRDefault="005107DF" w:rsidP="00125224">
      <w:pPr>
        <w:pStyle w:val="Style2"/>
        <w:widowControl/>
        <w:spacing w:line="276" w:lineRule="auto"/>
        <w:ind w:right="5"/>
        <w:jc w:val="right"/>
        <w:rPr>
          <w:rStyle w:val="FontStyle28"/>
          <w:b/>
          <w:i/>
          <w:noProof/>
          <w:color w:val="000000" w:themeColor="text1"/>
          <w:sz w:val="22"/>
          <w:lang w:val="ru-RU" w:eastAsia="sr-Cyrl-CS"/>
        </w:rPr>
      </w:pPr>
    </w:p>
    <w:p w14:paraId="0CFDA503" w14:textId="77777777" w:rsidR="005107DF" w:rsidRPr="00134F38" w:rsidRDefault="005107DF" w:rsidP="00125224">
      <w:pPr>
        <w:pStyle w:val="Style2"/>
        <w:widowControl/>
        <w:spacing w:line="276" w:lineRule="auto"/>
        <w:ind w:right="5"/>
        <w:jc w:val="right"/>
        <w:rPr>
          <w:rStyle w:val="FontStyle28"/>
          <w:b/>
          <w:i/>
          <w:noProof/>
          <w:color w:val="000000" w:themeColor="text1"/>
          <w:sz w:val="22"/>
          <w:szCs w:val="22"/>
          <w:lang w:val="sr-Cyrl-CS" w:eastAsia="sr-Cyrl-CS"/>
        </w:rPr>
      </w:pPr>
    </w:p>
    <w:p w14:paraId="6A87DD2C" w14:textId="05ABA6EA" w:rsidR="008E35CC" w:rsidRPr="00134F38" w:rsidRDefault="005107DF" w:rsidP="00125224">
      <w:pPr>
        <w:pStyle w:val="Style2"/>
        <w:widowControl/>
        <w:spacing w:line="276" w:lineRule="auto"/>
        <w:ind w:right="5"/>
        <w:jc w:val="right"/>
        <w:rPr>
          <w:rStyle w:val="FontStyle28"/>
          <w:rFonts w:cs="Calibri"/>
          <w:b/>
          <w:i/>
          <w:noProof/>
          <w:color w:val="000000" w:themeColor="text1"/>
          <w:sz w:val="22"/>
          <w:szCs w:val="22"/>
          <w:lang w:val="ru-RU" w:eastAsia="sr-Cyrl-CS"/>
        </w:rPr>
      </w:pPr>
      <w:r w:rsidRPr="00134F38">
        <w:rPr>
          <w:rStyle w:val="FontStyle28"/>
          <w:b/>
          <w:i/>
          <w:noProof/>
          <w:color w:val="000000" w:themeColor="text1"/>
          <w:sz w:val="22"/>
          <w:szCs w:val="22"/>
          <w:lang w:val="sr-Cyrl-CS" w:eastAsia="sr-Cyrl-CS"/>
        </w:rPr>
        <w:t>УПРАВА  ПРЕДУЗЕЋА</w:t>
      </w:r>
    </w:p>
    <w:p w14:paraId="793CD2A6" w14:textId="77777777" w:rsidR="008E35CC" w:rsidRPr="00134F38" w:rsidRDefault="008E35CC" w:rsidP="00DD0ADE">
      <w:pPr>
        <w:pStyle w:val="Style2"/>
        <w:widowControl/>
        <w:spacing w:line="240" w:lineRule="auto"/>
        <w:ind w:right="5"/>
        <w:jc w:val="right"/>
        <w:rPr>
          <w:rStyle w:val="FontStyle28"/>
          <w:rFonts w:cs="Calibri"/>
          <w:b/>
          <w:i/>
          <w:noProof/>
          <w:color w:val="000000" w:themeColor="text1"/>
          <w:sz w:val="22"/>
          <w:szCs w:val="22"/>
          <w:lang w:val="ru-RU" w:eastAsia="sr-Cyrl-CS"/>
        </w:rPr>
      </w:pPr>
    </w:p>
    <w:p w14:paraId="2D6A1933" w14:textId="77777777" w:rsidR="00252EE1" w:rsidRPr="00134F38" w:rsidRDefault="00252EE1" w:rsidP="00400B09">
      <w:pPr>
        <w:rPr>
          <w:color w:val="000000" w:themeColor="text1"/>
          <w:lang w:val="sr-Cyrl-BA"/>
        </w:rPr>
      </w:pPr>
    </w:p>
    <w:p w14:paraId="0C8277FD" w14:textId="18FEEC4D" w:rsidR="006F50B9" w:rsidRPr="00134F38" w:rsidRDefault="006F50B9">
      <w:pPr>
        <w:rPr>
          <w:rFonts w:ascii="Calibri" w:hAnsi="Calibri"/>
          <w:b/>
          <w:color w:val="000000" w:themeColor="text1"/>
          <w:sz w:val="32"/>
          <w:szCs w:val="32"/>
          <w:lang w:val="sr-Cyrl-BA"/>
        </w:rPr>
      </w:pPr>
      <w:r w:rsidRPr="00134F38">
        <w:rPr>
          <w:rFonts w:ascii="Calibri" w:hAnsi="Calibri"/>
          <w:b/>
          <w:color w:val="000000" w:themeColor="text1"/>
          <w:sz w:val="32"/>
          <w:szCs w:val="32"/>
          <w:lang w:val="sr-Cyrl-BA"/>
        </w:rPr>
        <w:br w:type="page"/>
      </w:r>
    </w:p>
    <w:p w14:paraId="019969CD" w14:textId="77777777" w:rsidR="000E6447" w:rsidRPr="00134F38" w:rsidRDefault="000E6447" w:rsidP="00400B09">
      <w:pPr>
        <w:jc w:val="center"/>
        <w:rPr>
          <w:rFonts w:ascii="Calibri" w:hAnsi="Calibri"/>
          <w:b/>
          <w:color w:val="000000" w:themeColor="text1"/>
          <w:sz w:val="28"/>
          <w:szCs w:val="28"/>
          <w:lang w:val="ru-RU"/>
        </w:rPr>
      </w:pPr>
    </w:p>
    <w:p w14:paraId="22BCEB14" w14:textId="77777777" w:rsidR="006F50B9" w:rsidRPr="00134F38" w:rsidRDefault="006F50B9" w:rsidP="00400B09">
      <w:pPr>
        <w:jc w:val="center"/>
        <w:rPr>
          <w:rFonts w:ascii="Calibri" w:hAnsi="Calibri"/>
          <w:b/>
          <w:color w:val="000000" w:themeColor="text1"/>
          <w:sz w:val="28"/>
          <w:szCs w:val="28"/>
          <w:lang w:val="ru-RU"/>
        </w:rPr>
      </w:pPr>
    </w:p>
    <w:p w14:paraId="5B895BC2" w14:textId="77777777" w:rsidR="006F50B9" w:rsidRPr="00134F38" w:rsidRDefault="006F50B9" w:rsidP="00400B09">
      <w:pPr>
        <w:jc w:val="center"/>
        <w:rPr>
          <w:rFonts w:ascii="Calibri" w:hAnsi="Calibri"/>
          <w:b/>
          <w:color w:val="000000" w:themeColor="text1"/>
          <w:sz w:val="28"/>
          <w:szCs w:val="28"/>
          <w:lang w:val="ru-RU"/>
        </w:rPr>
      </w:pPr>
    </w:p>
    <w:p w14:paraId="62E6B01B" w14:textId="77777777" w:rsidR="006F50B9" w:rsidRPr="00134F38" w:rsidRDefault="006F50B9" w:rsidP="00400B09">
      <w:pPr>
        <w:jc w:val="center"/>
        <w:rPr>
          <w:rFonts w:ascii="Calibri" w:hAnsi="Calibri"/>
          <w:b/>
          <w:color w:val="000000" w:themeColor="text1"/>
          <w:sz w:val="28"/>
          <w:szCs w:val="28"/>
          <w:lang w:val="ru-RU"/>
        </w:rPr>
      </w:pPr>
    </w:p>
    <w:p w14:paraId="3DF75DB2" w14:textId="77777777" w:rsidR="006F50B9" w:rsidRPr="00134F38" w:rsidRDefault="006F50B9" w:rsidP="00400B09">
      <w:pPr>
        <w:jc w:val="center"/>
        <w:rPr>
          <w:rFonts w:ascii="Calibri" w:hAnsi="Calibri"/>
          <w:b/>
          <w:color w:val="000000" w:themeColor="text1"/>
          <w:sz w:val="28"/>
          <w:szCs w:val="28"/>
          <w:lang w:val="ru-RU"/>
        </w:rPr>
      </w:pPr>
    </w:p>
    <w:p w14:paraId="7EB42B61" w14:textId="77777777" w:rsidR="006F50B9" w:rsidRPr="00134F38" w:rsidRDefault="006F50B9" w:rsidP="00400B09">
      <w:pPr>
        <w:jc w:val="center"/>
        <w:rPr>
          <w:rFonts w:ascii="Calibri" w:hAnsi="Calibri"/>
          <w:b/>
          <w:color w:val="000000" w:themeColor="text1"/>
          <w:sz w:val="28"/>
          <w:szCs w:val="28"/>
          <w:lang w:val="ru-RU"/>
        </w:rPr>
      </w:pPr>
    </w:p>
    <w:p w14:paraId="459B19EB" w14:textId="77777777" w:rsidR="000E6447" w:rsidRPr="00134F38" w:rsidRDefault="000E6447" w:rsidP="00400B09">
      <w:pPr>
        <w:jc w:val="center"/>
        <w:rPr>
          <w:rFonts w:ascii="Calibri" w:hAnsi="Calibri"/>
          <w:b/>
          <w:color w:val="000000" w:themeColor="text1"/>
          <w:sz w:val="28"/>
          <w:szCs w:val="28"/>
          <w:lang w:val="ru-RU"/>
        </w:rPr>
      </w:pPr>
    </w:p>
    <w:p w14:paraId="6CABBE87" w14:textId="77777777" w:rsidR="000E6447" w:rsidRPr="00134F38" w:rsidRDefault="000E6447" w:rsidP="00400B09">
      <w:pPr>
        <w:jc w:val="center"/>
        <w:rPr>
          <w:rFonts w:ascii="Calibri" w:hAnsi="Calibri"/>
          <w:b/>
          <w:color w:val="000000" w:themeColor="text1"/>
          <w:sz w:val="28"/>
          <w:szCs w:val="28"/>
          <w:lang w:val="ru-RU"/>
        </w:rPr>
      </w:pPr>
    </w:p>
    <w:p w14:paraId="450E9F60" w14:textId="77777777" w:rsidR="000E6447" w:rsidRPr="00134F38" w:rsidRDefault="000E6447" w:rsidP="00400B09">
      <w:pPr>
        <w:jc w:val="center"/>
        <w:rPr>
          <w:rFonts w:ascii="Calibri" w:hAnsi="Calibri"/>
          <w:b/>
          <w:color w:val="000000" w:themeColor="text1"/>
          <w:sz w:val="28"/>
          <w:szCs w:val="28"/>
          <w:lang w:val="ru-RU"/>
        </w:rPr>
      </w:pPr>
    </w:p>
    <w:p w14:paraId="2390C421" w14:textId="77777777" w:rsidR="000E6447" w:rsidRPr="00134F38" w:rsidRDefault="000E6447" w:rsidP="00400B09">
      <w:pPr>
        <w:jc w:val="center"/>
        <w:rPr>
          <w:rFonts w:ascii="Calibri" w:hAnsi="Calibri"/>
          <w:b/>
          <w:color w:val="000000" w:themeColor="text1"/>
          <w:sz w:val="28"/>
          <w:szCs w:val="28"/>
          <w:lang w:val="ru-RU"/>
        </w:rPr>
      </w:pPr>
    </w:p>
    <w:p w14:paraId="1B06FD83" w14:textId="77777777" w:rsidR="000E6447" w:rsidRPr="00134F38" w:rsidRDefault="000E6447" w:rsidP="00400B09">
      <w:pPr>
        <w:jc w:val="center"/>
        <w:rPr>
          <w:rFonts w:ascii="Calibri" w:hAnsi="Calibri"/>
          <w:b/>
          <w:color w:val="000000" w:themeColor="text1"/>
          <w:sz w:val="28"/>
          <w:szCs w:val="28"/>
          <w:lang w:val="ru-RU"/>
        </w:rPr>
      </w:pPr>
    </w:p>
    <w:p w14:paraId="6AF91292" w14:textId="77777777" w:rsidR="000E6447" w:rsidRPr="00134F38" w:rsidRDefault="000E6447" w:rsidP="00400B09">
      <w:pPr>
        <w:jc w:val="center"/>
        <w:rPr>
          <w:rFonts w:ascii="Calibri" w:hAnsi="Calibri"/>
          <w:b/>
          <w:color w:val="000000" w:themeColor="text1"/>
          <w:sz w:val="28"/>
          <w:szCs w:val="28"/>
          <w:lang w:val="ru-RU"/>
        </w:rPr>
      </w:pPr>
    </w:p>
    <w:p w14:paraId="725CF721" w14:textId="77777777" w:rsidR="000E6447" w:rsidRPr="00134F38" w:rsidRDefault="000E6447" w:rsidP="00400B09">
      <w:pPr>
        <w:jc w:val="center"/>
        <w:rPr>
          <w:rFonts w:ascii="Calibri" w:hAnsi="Calibri"/>
          <w:b/>
          <w:color w:val="000000" w:themeColor="text1"/>
          <w:sz w:val="28"/>
          <w:szCs w:val="28"/>
          <w:lang w:val="ru-RU"/>
        </w:rPr>
      </w:pPr>
    </w:p>
    <w:p w14:paraId="4F571423" w14:textId="77777777" w:rsidR="000E6447" w:rsidRPr="00134F38" w:rsidRDefault="000E6447" w:rsidP="00400B09">
      <w:pPr>
        <w:jc w:val="center"/>
        <w:rPr>
          <w:rFonts w:ascii="Calibri" w:hAnsi="Calibri"/>
          <w:b/>
          <w:color w:val="000000" w:themeColor="text1"/>
          <w:sz w:val="28"/>
          <w:szCs w:val="28"/>
          <w:lang w:val="ru-RU"/>
        </w:rPr>
      </w:pPr>
    </w:p>
    <w:p w14:paraId="202593BF" w14:textId="77777777" w:rsidR="000E6447" w:rsidRPr="00134F38" w:rsidRDefault="000E6447" w:rsidP="00400B09">
      <w:pPr>
        <w:jc w:val="center"/>
        <w:rPr>
          <w:rFonts w:ascii="Calibri" w:hAnsi="Calibri"/>
          <w:b/>
          <w:color w:val="000000" w:themeColor="text1"/>
          <w:sz w:val="28"/>
          <w:szCs w:val="28"/>
          <w:lang w:val="ru-RU"/>
        </w:rPr>
      </w:pPr>
    </w:p>
    <w:p w14:paraId="4380E3AA" w14:textId="77777777" w:rsidR="000E6447" w:rsidRPr="00134F38" w:rsidRDefault="000E6447" w:rsidP="00400B09">
      <w:pPr>
        <w:jc w:val="center"/>
        <w:rPr>
          <w:rFonts w:ascii="Calibri" w:hAnsi="Calibri"/>
          <w:b/>
          <w:color w:val="000000" w:themeColor="text1"/>
          <w:sz w:val="28"/>
          <w:szCs w:val="28"/>
          <w:lang w:val="ru-RU"/>
        </w:rPr>
      </w:pPr>
    </w:p>
    <w:p w14:paraId="2CACA6F2" w14:textId="77777777" w:rsidR="000E6447" w:rsidRPr="00134F38" w:rsidRDefault="000E6447" w:rsidP="00400B09">
      <w:pPr>
        <w:jc w:val="center"/>
        <w:rPr>
          <w:rFonts w:ascii="Calibri" w:hAnsi="Calibri"/>
          <w:b/>
          <w:color w:val="000000" w:themeColor="text1"/>
          <w:sz w:val="28"/>
          <w:szCs w:val="28"/>
          <w:lang w:val="ru-RU"/>
        </w:rPr>
      </w:pPr>
    </w:p>
    <w:p w14:paraId="0441DA0A" w14:textId="42AAC74D" w:rsidR="00252EE1" w:rsidRPr="00134F38" w:rsidRDefault="00252EE1" w:rsidP="00400B09">
      <w:pPr>
        <w:jc w:val="center"/>
        <w:rPr>
          <w:rFonts w:ascii="Calibri" w:hAnsi="Calibri"/>
          <w:b/>
          <w:color w:val="000000" w:themeColor="text1"/>
          <w:sz w:val="28"/>
          <w:szCs w:val="28"/>
          <w:lang w:val="ru-RU"/>
        </w:rPr>
      </w:pPr>
      <w:r w:rsidRPr="00134F38">
        <w:rPr>
          <w:rFonts w:ascii="Calibri" w:hAnsi="Calibri"/>
          <w:b/>
          <w:color w:val="000000" w:themeColor="text1"/>
          <w:sz w:val="28"/>
          <w:szCs w:val="28"/>
          <w:lang w:val="ru-RU"/>
        </w:rPr>
        <w:t>П Л А Н</w:t>
      </w:r>
    </w:p>
    <w:p w14:paraId="6D565CCA" w14:textId="2B0998AB" w:rsidR="00252EE1" w:rsidRPr="00134F38" w:rsidRDefault="00252EE1" w:rsidP="00400B09">
      <w:pPr>
        <w:jc w:val="center"/>
        <w:rPr>
          <w:rFonts w:ascii="Calibri" w:hAnsi="Calibri"/>
          <w:b/>
          <w:color w:val="000000" w:themeColor="text1"/>
          <w:sz w:val="28"/>
          <w:szCs w:val="28"/>
        </w:rPr>
      </w:pPr>
      <w:r w:rsidRPr="00134F38">
        <w:rPr>
          <w:rFonts w:ascii="Calibri" w:hAnsi="Calibri"/>
          <w:b/>
          <w:color w:val="000000" w:themeColor="text1"/>
          <w:sz w:val="28"/>
          <w:szCs w:val="28"/>
          <w:lang w:val="sr-Cyrl-CS"/>
        </w:rPr>
        <w:t xml:space="preserve">РАДА И ПОСЛОВАЊА  </w:t>
      </w:r>
      <w:r w:rsidRPr="00134F38">
        <w:rPr>
          <w:rFonts w:ascii="Calibri" w:hAnsi="Calibri"/>
          <w:b/>
          <w:color w:val="000000" w:themeColor="text1"/>
          <w:sz w:val="28"/>
          <w:szCs w:val="28"/>
          <w:lang w:val="ru-RU"/>
        </w:rPr>
        <w:t>ЗА 20</w:t>
      </w:r>
      <w:r w:rsidRPr="00134F38">
        <w:rPr>
          <w:rFonts w:ascii="Calibri" w:hAnsi="Calibri"/>
          <w:b/>
          <w:color w:val="000000" w:themeColor="text1"/>
          <w:sz w:val="28"/>
          <w:szCs w:val="28"/>
          <w:lang w:val="bs-Cyrl-BA"/>
        </w:rPr>
        <w:t>2</w:t>
      </w:r>
      <w:r w:rsidR="00AF3510" w:rsidRPr="00134F38">
        <w:rPr>
          <w:rFonts w:ascii="Calibri" w:hAnsi="Calibri"/>
          <w:b/>
          <w:color w:val="000000" w:themeColor="text1"/>
          <w:sz w:val="28"/>
          <w:szCs w:val="28"/>
          <w:lang w:val="sr-Latn-BA"/>
        </w:rPr>
        <w:t>4</w:t>
      </w:r>
      <w:r w:rsidRPr="00134F38">
        <w:rPr>
          <w:rFonts w:ascii="Calibri" w:hAnsi="Calibri"/>
          <w:b/>
          <w:color w:val="000000" w:themeColor="text1"/>
          <w:sz w:val="28"/>
          <w:szCs w:val="28"/>
          <w:lang w:val="ru-RU"/>
        </w:rPr>
        <w:t xml:space="preserve">. </w:t>
      </w:r>
      <w:r w:rsidRPr="00134F38">
        <w:rPr>
          <w:rFonts w:ascii="Calibri" w:hAnsi="Calibri"/>
          <w:b/>
          <w:color w:val="000000" w:themeColor="text1"/>
          <w:sz w:val="28"/>
          <w:szCs w:val="28"/>
        </w:rPr>
        <w:t>ГОДИНУ</w:t>
      </w:r>
    </w:p>
    <w:p w14:paraId="2532A333" w14:textId="77777777" w:rsidR="00252EE1" w:rsidRPr="00134F38" w:rsidRDefault="00252EE1">
      <w:pPr>
        <w:rPr>
          <w:rFonts w:ascii="Calibri" w:hAnsi="Calibri"/>
          <w:b/>
          <w:color w:val="000000" w:themeColor="text1"/>
          <w:sz w:val="28"/>
          <w:szCs w:val="28"/>
        </w:rPr>
      </w:pPr>
      <w:r w:rsidRPr="00134F38">
        <w:rPr>
          <w:rFonts w:ascii="Calibri" w:hAnsi="Calibri"/>
          <w:b/>
          <w:color w:val="000000" w:themeColor="text1"/>
          <w:sz w:val="28"/>
          <w:szCs w:val="28"/>
        </w:rPr>
        <w:br w:type="page"/>
      </w:r>
    </w:p>
    <w:p w14:paraId="22ABB212" w14:textId="77777777" w:rsidR="00252EE1" w:rsidRPr="00134F38" w:rsidRDefault="00252EE1" w:rsidP="00BA192C">
      <w:pPr>
        <w:pStyle w:val="Heading1"/>
        <w:numPr>
          <w:ilvl w:val="0"/>
          <w:numId w:val="4"/>
        </w:numPr>
        <w:rPr>
          <w:rFonts w:ascii="Calibri" w:hAnsi="Calibri"/>
          <w:bCs w:val="0"/>
          <w:color w:val="000000" w:themeColor="text1"/>
          <w:sz w:val="22"/>
          <w:szCs w:val="22"/>
          <w:lang w:val="sr-Cyrl-BA"/>
        </w:rPr>
      </w:pPr>
      <w:bookmarkStart w:id="16" w:name="_Toc473623072"/>
      <w:bookmarkStart w:id="17" w:name="_Toc475619729"/>
      <w:bookmarkStart w:id="18" w:name="_Toc504374865"/>
      <w:bookmarkStart w:id="19" w:name="_Toc149903956"/>
      <w:bookmarkStart w:id="20" w:name="_Hlk149737082"/>
      <w:bookmarkStart w:id="21" w:name="_Toc375739188"/>
      <w:bookmarkStart w:id="22" w:name="_Toc406565967"/>
      <w:bookmarkStart w:id="23" w:name="_Toc440361754"/>
      <w:bookmarkEnd w:id="2"/>
      <w:bookmarkEnd w:id="3"/>
      <w:r w:rsidRPr="00134F38">
        <w:rPr>
          <w:rFonts w:ascii="Calibri" w:hAnsi="Calibri"/>
          <w:bCs w:val="0"/>
          <w:color w:val="000000" w:themeColor="text1"/>
          <w:sz w:val="22"/>
          <w:szCs w:val="22"/>
          <w:lang w:val="sr-Cyrl-BA"/>
        </w:rPr>
        <w:lastRenderedPageBreak/>
        <w:t>ОСНОВНИ ПОДАЦИ</w:t>
      </w:r>
      <w:bookmarkEnd w:id="16"/>
      <w:bookmarkEnd w:id="17"/>
      <w:bookmarkEnd w:id="18"/>
      <w:bookmarkEnd w:id="19"/>
    </w:p>
    <w:p w14:paraId="2FDB2E83" w14:textId="77777777" w:rsidR="00252EE1" w:rsidRPr="00134F38" w:rsidRDefault="00252EE1" w:rsidP="00391CE1">
      <w:pPr>
        <w:rPr>
          <w:rFonts w:ascii="Calibri" w:hAnsi="Calibri"/>
          <w:color w:val="000000" w:themeColor="text1"/>
          <w:lang w:val="bs-Cyrl-BA"/>
        </w:rPr>
      </w:pPr>
    </w:p>
    <w:p w14:paraId="0694267E" w14:textId="77777777" w:rsidR="00252EE1" w:rsidRPr="00134F38" w:rsidRDefault="00252EE1" w:rsidP="00B70599">
      <w:pPr>
        <w:pStyle w:val="BodyText"/>
        <w:ind w:firstLine="270"/>
        <w:rPr>
          <w:rFonts w:ascii="Calibri" w:hAnsi="Calibri"/>
          <w:color w:val="000000" w:themeColor="text1"/>
          <w:sz w:val="22"/>
          <w:szCs w:val="22"/>
          <w:lang w:val="bs-Cyrl-BA"/>
        </w:rPr>
      </w:pPr>
      <w:r w:rsidRPr="00134F38">
        <w:rPr>
          <w:rFonts w:ascii="Calibri" w:hAnsi="Calibri"/>
          <w:color w:val="000000" w:themeColor="text1"/>
          <w:sz w:val="22"/>
          <w:szCs w:val="22"/>
          <w:lang w:val="bs-Cyrl-BA"/>
        </w:rPr>
        <w:t>Влада Републике Српске на сједници одржаној 10.12.1996. године, донијела је Одлуку број: 02-1395/96 о организацији ЈОДП за поштански саобраћај РС, а којом Одлуком је престало да постоји раније Предузеће под називом ЈЈП</w:t>
      </w:r>
      <w:r w:rsidRPr="00134F38">
        <w:rPr>
          <w:rFonts w:ascii="Calibri" w:hAnsi="Calibri"/>
          <w:color w:val="000000" w:themeColor="text1"/>
          <w:sz w:val="22"/>
          <w:szCs w:val="22"/>
          <w:lang w:val="sr-Cyrl-BA"/>
        </w:rPr>
        <w:t>П</w:t>
      </w:r>
      <w:r w:rsidRPr="00134F38">
        <w:rPr>
          <w:rFonts w:ascii="Calibri" w:hAnsi="Calibri"/>
          <w:color w:val="000000" w:themeColor="text1"/>
          <w:sz w:val="22"/>
          <w:szCs w:val="22"/>
          <w:lang w:val="bs-Cyrl-BA"/>
        </w:rPr>
        <w:t>ТТ саобраћаја РС и одређена је основна дјелатност овог Предузећа.</w:t>
      </w:r>
    </w:p>
    <w:p w14:paraId="7C956D83" w14:textId="77777777" w:rsidR="00252EE1" w:rsidRPr="00134F38" w:rsidRDefault="00252EE1" w:rsidP="00B70599">
      <w:pPr>
        <w:pStyle w:val="BodyText"/>
        <w:ind w:firstLine="270"/>
        <w:rPr>
          <w:rFonts w:ascii="Calibri" w:hAnsi="Calibri"/>
          <w:color w:val="000000" w:themeColor="text1"/>
          <w:sz w:val="22"/>
          <w:szCs w:val="22"/>
          <w:lang w:val="ru-RU"/>
        </w:rPr>
      </w:pPr>
      <w:r w:rsidRPr="00134F38">
        <w:rPr>
          <w:rFonts w:ascii="Calibri" w:hAnsi="Calibri"/>
          <w:color w:val="000000" w:themeColor="text1"/>
          <w:sz w:val="22"/>
          <w:szCs w:val="22"/>
          <w:lang w:val="ru-RU"/>
        </w:rPr>
        <w:t>На основу наведене Одлуке, те осталих аката Предузећа, извршен је упис правног лица код надлежног Регистарског суда у Бањалуци, дана 20.12.1996. године.</w:t>
      </w:r>
    </w:p>
    <w:p w14:paraId="0B972E35" w14:textId="77777777" w:rsidR="00252EE1" w:rsidRPr="00134F38" w:rsidRDefault="00252EE1" w:rsidP="00B70599">
      <w:pPr>
        <w:pStyle w:val="BodyText"/>
        <w:ind w:firstLine="270"/>
        <w:rPr>
          <w:rFonts w:ascii="Calibri" w:hAnsi="Calibri"/>
          <w:color w:val="000000" w:themeColor="text1"/>
          <w:sz w:val="22"/>
          <w:szCs w:val="22"/>
          <w:lang w:val="sr-Cyrl-BA"/>
        </w:rPr>
      </w:pPr>
      <w:r w:rsidRPr="00134F38">
        <w:rPr>
          <w:rFonts w:ascii="Calibri" w:hAnsi="Calibri"/>
          <w:color w:val="000000" w:themeColor="text1"/>
          <w:sz w:val="22"/>
          <w:szCs w:val="22"/>
          <w:lang w:val="ru-RU"/>
        </w:rPr>
        <w:t>Одлуком Управног одбора ЈОДП за поштански саобраћај РС, број: 1-01-2428/01 од 20.09.2001. године, а у складу са важећим законским прописима, извршена је промјена облика организовања Предузећа у Акционарско друштво и извршена је статусна промјена – власничка трансформација продајом дијела државног капитала, према Закону о продаји државног капитала, тако да Предузеће послује под називом: Предузеће за поштански саобраћај Републике Српске а.д. Бања Лука, са сједиштем у Бањалуци.</w:t>
      </w:r>
    </w:p>
    <w:p w14:paraId="41D46538" w14:textId="77777777" w:rsidR="00252EE1" w:rsidRPr="00134F38" w:rsidRDefault="00252EE1" w:rsidP="00B70599">
      <w:pPr>
        <w:pStyle w:val="BodyText"/>
        <w:ind w:firstLine="270"/>
        <w:rPr>
          <w:rFonts w:ascii="Calibri" w:hAnsi="Calibri"/>
          <w:color w:val="000000" w:themeColor="text1"/>
          <w:sz w:val="16"/>
          <w:szCs w:val="16"/>
          <w:lang w:val="ru-RU"/>
        </w:rPr>
      </w:pPr>
    </w:p>
    <w:p w14:paraId="0C3BF781" w14:textId="77777777" w:rsidR="00252EE1" w:rsidRPr="00134F38" w:rsidRDefault="00252EE1" w:rsidP="00B70599">
      <w:pPr>
        <w:pStyle w:val="BodyText"/>
        <w:ind w:firstLine="270"/>
        <w:rPr>
          <w:rFonts w:ascii="Calibri" w:hAnsi="Calibri"/>
          <w:color w:val="000000" w:themeColor="text1"/>
          <w:sz w:val="22"/>
          <w:szCs w:val="22"/>
          <w:lang w:val="ru-RU"/>
        </w:rPr>
      </w:pPr>
      <w:r w:rsidRPr="00134F38">
        <w:rPr>
          <w:rFonts w:ascii="Calibri" w:hAnsi="Calibri"/>
          <w:color w:val="000000" w:themeColor="text1"/>
          <w:sz w:val="22"/>
          <w:szCs w:val="22"/>
          <w:lang w:val="ru-RU"/>
        </w:rPr>
        <w:t>Власничку структуру Предузећа чини:</w:t>
      </w:r>
    </w:p>
    <w:p w14:paraId="2699716A" w14:textId="77777777" w:rsidR="00597DB6" w:rsidRPr="00134F38" w:rsidRDefault="00597DB6" w:rsidP="00B70599">
      <w:pPr>
        <w:pStyle w:val="BodyText"/>
        <w:ind w:firstLine="270"/>
        <w:rPr>
          <w:rFonts w:ascii="Calibri" w:hAnsi="Calibri"/>
          <w:color w:val="000000" w:themeColor="text1"/>
          <w:sz w:val="10"/>
          <w:szCs w:val="10"/>
          <w:lang w:val="ru-RU"/>
        </w:rPr>
      </w:pPr>
    </w:p>
    <w:p w14:paraId="7544BC2A" w14:textId="00F55D01" w:rsidR="006F0543" w:rsidRPr="00134F38" w:rsidRDefault="006F0543" w:rsidP="006F0543">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Државни капитал</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65%</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25.190.566</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bs-Cyrl-BA"/>
        </w:rPr>
        <w:t xml:space="preserve"> </w:t>
      </w:r>
      <w:r w:rsidRPr="00134F38">
        <w:rPr>
          <w:rFonts w:ascii="Calibri" w:hAnsi="Calibri"/>
          <w:color w:val="000000" w:themeColor="text1"/>
          <w:sz w:val="22"/>
          <w:szCs w:val="22"/>
          <w:lang w:val="sr-Cyrl-CS"/>
        </w:rPr>
        <w:t>КМ</w:t>
      </w:r>
    </w:p>
    <w:p w14:paraId="68F37FB5" w14:textId="5FFDB0C6" w:rsidR="006F0543" w:rsidRPr="00134F38" w:rsidRDefault="006F0543" w:rsidP="006F0543">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Ваучери  понуда</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20%</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 xml:space="preserve">  7.750.532  КМ</w:t>
      </w:r>
    </w:p>
    <w:p w14:paraId="607724AF" w14:textId="22738BBA" w:rsidR="006F0543" w:rsidRPr="00134F38" w:rsidRDefault="006F0543" w:rsidP="006F0543">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Фонд ПИО</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10%</w:t>
      </w:r>
      <w:r w:rsidRPr="00134F38">
        <w:rPr>
          <w:rFonts w:ascii="Calibri" w:hAnsi="Calibri"/>
          <w:color w:val="000000" w:themeColor="text1"/>
          <w:sz w:val="22"/>
          <w:szCs w:val="22"/>
          <w:lang w:val="sr-Cyrl-CS"/>
        </w:rPr>
        <w:tab/>
      </w:r>
      <w:r w:rsidRPr="00134F38">
        <w:rPr>
          <w:rFonts w:ascii="Calibri" w:hAnsi="Calibri"/>
          <w:color w:val="000000" w:themeColor="text1"/>
          <w:sz w:val="22"/>
          <w:szCs w:val="22"/>
          <w:lang w:val="sr-Cyrl-CS"/>
        </w:rPr>
        <w:tab/>
        <w:t xml:space="preserve">  3.875.423  КМ</w:t>
      </w:r>
    </w:p>
    <w:p w14:paraId="55C736EC" w14:textId="45C41DCF" w:rsidR="006F0543" w:rsidRPr="00134F38" w:rsidRDefault="006F0543" w:rsidP="006F0543">
      <w:pPr>
        <w:ind w:firstLine="270"/>
        <w:jc w:val="both"/>
        <w:rPr>
          <w:rFonts w:ascii="Calibri" w:hAnsi="Calibri"/>
          <w:color w:val="000000" w:themeColor="text1"/>
          <w:sz w:val="22"/>
          <w:szCs w:val="22"/>
          <w:u w:val="single"/>
          <w:lang w:val="sr-Cyrl-CS"/>
        </w:rPr>
      </w:pPr>
      <w:r w:rsidRPr="00134F38">
        <w:rPr>
          <w:rFonts w:ascii="Calibri" w:hAnsi="Calibri"/>
          <w:color w:val="000000" w:themeColor="text1"/>
          <w:sz w:val="22"/>
          <w:szCs w:val="22"/>
          <w:u w:val="single"/>
          <w:lang w:val="sr-Cyrl-CS"/>
        </w:rPr>
        <w:t>Фонд реституције</w:t>
      </w:r>
      <w:r w:rsidRPr="00134F38">
        <w:rPr>
          <w:rFonts w:ascii="Calibri" w:hAnsi="Calibri"/>
          <w:color w:val="000000" w:themeColor="text1"/>
          <w:sz w:val="22"/>
          <w:szCs w:val="22"/>
          <w:u w:val="single"/>
          <w:lang w:val="sr-Cyrl-CS"/>
        </w:rPr>
        <w:tab/>
      </w:r>
      <w:r w:rsidRPr="00134F38">
        <w:rPr>
          <w:rFonts w:ascii="Calibri" w:hAnsi="Calibri"/>
          <w:color w:val="000000" w:themeColor="text1"/>
          <w:sz w:val="22"/>
          <w:szCs w:val="22"/>
          <w:u w:val="single"/>
          <w:lang w:val="sr-Cyrl-CS"/>
        </w:rPr>
        <w:tab/>
      </w:r>
      <w:r w:rsidRPr="00134F38">
        <w:rPr>
          <w:rFonts w:ascii="Calibri" w:hAnsi="Calibri"/>
          <w:color w:val="000000" w:themeColor="text1"/>
          <w:sz w:val="22"/>
          <w:szCs w:val="22"/>
          <w:u w:val="single"/>
          <w:lang w:val="sr-Cyrl-CS"/>
        </w:rPr>
        <w:tab/>
        <w:t xml:space="preserve">  5%</w:t>
      </w:r>
      <w:r w:rsidRPr="00134F38">
        <w:rPr>
          <w:rFonts w:ascii="Calibri" w:hAnsi="Calibri"/>
          <w:color w:val="000000" w:themeColor="text1"/>
          <w:sz w:val="22"/>
          <w:szCs w:val="22"/>
          <w:u w:val="single"/>
          <w:lang w:val="sr-Cyrl-CS"/>
        </w:rPr>
        <w:tab/>
      </w:r>
      <w:r w:rsidRPr="00134F38">
        <w:rPr>
          <w:rFonts w:ascii="Calibri" w:hAnsi="Calibri"/>
          <w:color w:val="000000" w:themeColor="text1"/>
          <w:sz w:val="22"/>
          <w:szCs w:val="22"/>
          <w:u w:val="single"/>
          <w:lang w:val="sr-Cyrl-CS"/>
        </w:rPr>
        <w:tab/>
        <w:t xml:space="preserve">  1.937.712  КМ</w:t>
      </w:r>
    </w:p>
    <w:p w14:paraId="5692E468" w14:textId="2800826D" w:rsidR="006F0543" w:rsidRPr="00134F38" w:rsidRDefault="006F0543" w:rsidP="006F0543">
      <w:pPr>
        <w:pStyle w:val="Caption"/>
        <w:rPr>
          <w:rFonts w:ascii="Calibri" w:hAnsi="Calibri" w:cs="Calibri"/>
          <w:color w:val="000000" w:themeColor="text1"/>
          <w:sz w:val="22"/>
          <w:szCs w:val="22"/>
          <w:lang w:val="ru-RU"/>
        </w:rPr>
      </w:pPr>
      <w:r w:rsidRPr="00134F38">
        <w:rPr>
          <w:rFonts w:ascii="Calibri" w:hAnsi="Calibri" w:cs="Calibri"/>
          <w:color w:val="000000" w:themeColor="text1"/>
          <w:sz w:val="22"/>
          <w:szCs w:val="22"/>
          <w:lang w:val="sr-Cyrl-BA"/>
        </w:rPr>
        <w:tab/>
      </w:r>
      <w:r w:rsidRPr="00134F38">
        <w:rPr>
          <w:rFonts w:ascii="Calibri" w:hAnsi="Calibri" w:cs="Calibri"/>
          <w:color w:val="000000" w:themeColor="text1"/>
          <w:sz w:val="22"/>
          <w:szCs w:val="22"/>
          <w:lang w:val="sr-Cyrl-BA"/>
        </w:rPr>
        <w:tab/>
        <w:t>УКУПНО:</w:t>
      </w:r>
      <w:r w:rsidRPr="00134F38">
        <w:rPr>
          <w:rFonts w:ascii="Calibri" w:hAnsi="Calibri" w:cs="Calibri"/>
          <w:color w:val="000000" w:themeColor="text1"/>
          <w:sz w:val="22"/>
          <w:szCs w:val="22"/>
          <w:lang w:val="sr-Cyrl-BA"/>
        </w:rPr>
        <w:tab/>
      </w:r>
      <w:r w:rsidRPr="00134F38">
        <w:rPr>
          <w:rFonts w:ascii="Calibri" w:hAnsi="Calibri" w:cs="Calibri"/>
          <w:color w:val="000000" w:themeColor="text1"/>
          <w:sz w:val="22"/>
          <w:szCs w:val="22"/>
          <w:lang w:val="sr-Cyrl-BA"/>
        </w:rPr>
        <w:tab/>
        <w:t xml:space="preserve">100%          </w:t>
      </w:r>
      <w:r w:rsidRPr="00134F38">
        <w:rPr>
          <w:rFonts w:ascii="Calibri" w:hAnsi="Calibri" w:cs="Calibri"/>
          <w:color w:val="000000" w:themeColor="text1"/>
          <w:sz w:val="22"/>
          <w:szCs w:val="22"/>
          <w:lang w:val="sr-Cyrl-BA"/>
        </w:rPr>
        <w:tab/>
        <w:t>38.754.233  КМ</w:t>
      </w:r>
      <w:r w:rsidRPr="00134F38">
        <w:rPr>
          <w:rFonts w:ascii="Calibri" w:hAnsi="Calibri" w:cs="Calibri"/>
          <w:color w:val="000000" w:themeColor="text1"/>
          <w:sz w:val="22"/>
          <w:szCs w:val="22"/>
          <w:lang w:val="sr-Cyrl-BA"/>
        </w:rPr>
        <w:tab/>
      </w:r>
    </w:p>
    <w:p w14:paraId="19C7EA22" w14:textId="77777777" w:rsidR="00252EE1" w:rsidRPr="00134F38" w:rsidRDefault="00252EE1" w:rsidP="00B70599">
      <w:pPr>
        <w:pStyle w:val="BodyText"/>
        <w:ind w:firstLine="720"/>
        <w:rPr>
          <w:rFonts w:ascii="Calibri" w:hAnsi="Calibri"/>
          <w:color w:val="000000" w:themeColor="text1"/>
          <w:sz w:val="22"/>
          <w:szCs w:val="22"/>
          <w:lang w:val="ru-RU"/>
        </w:rPr>
      </w:pPr>
    </w:p>
    <w:p w14:paraId="256DE50F" w14:textId="77777777" w:rsidR="00252EE1" w:rsidRPr="00134F38" w:rsidRDefault="00252EE1" w:rsidP="00B70599">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Да би се остварила основна функција Предузећа, уредног и непрекидног одвијања поштанског саобраћаја и функционисања Предузећа, као јединственог пословног и правног субјекта, утврђени су организациони дијелови Предузећа, и то:</w:t>
      </w:r>
    </w:p>
    <w:p w14:paraId="0870E670" w14:textId="77777777" w:rsidR="00252EE1" w:rsidRPr="00134F38" w:rsidRDefault="00252EE1" w:rsidP="005B7107">
      <w:pPr>
        <w:pStyle w:val="ListParagraph"/>
        <w:numPr>
          <w:ilvl w:val="0"/>
          <w:numId w:val="6"/>
        </w:numPr>
        <w:jc w:val="both"/>
        <w:rPr>
          <w:rFonts w:cs="Calibri"/>
          <w:noProof/>
          <w:color w:val="000000" w:themeColor="text1"/>
          <w:lang w:val="sr-Latn-CS"/>
        </w:rPr>
      </w:pPr>
      <w:r w:rsidRPr="00134F38">
        <w:rPr>
          <w:rFonts w:cs="Calibri"/>
          <w:noProof/>
          <w:color w:val="000000" w:themeColor="text1"/>
          <w:lang w:val="sr-Latn-CS"/>
        </w:rPr>
        <w:t>Управа Предузећа</w:t>
      </w:r>
    </w:p>
    <w:p w14:paraId="6E44FF99" w14:textId="77777777" w:rsidR="00252EE1" w:rsidRPr="00134F38" w:rsidRDefault="00252EE1" w:rsidP="005B7107">
      <w:pPr>
        <w:pStyle w:val="ListParagraph"/>
        <w:numPr>
          <w:ilvl w:val="0"/>
          <w:numId w:val="6"/>
        </w:numPr>
        <w:jc w:val="both"/>
        <w:rPr>
          <w:rFonts w:cs="Calibri"/>
          <w:noProof/>
          <w:color w:val="000000" w:themeColor="text1"/>
          <w:lang w:val="sr-Latn-CS"/>
        </w:rPr>
      </w:pPr>
      <w:r w:rsidRPr="00134F38">
        <w:rPr>
          <w:rFonts w:cs="Calibri"/>
          <w:noProof/>
          <w:color w:val="000000" w:themeColor="text1"/>
          <w:lang w:val="sr-Latn-CS"/>
        </w:rPr>
        <w:t>Дирекција Предузећа</w:t>
      </w:r>
    </w:p>
    <w:p w14:paraId="680E712A" w14:textId="77777777" w:rsidR="00252EE1" w:rsidRPr="00134F38" w:rsidRDefault="00252EE1" w:rsidP="005B7107">
      <w:pPr>
        <w:pStyle w:val="ListParagraph"/>
        <w:numPr>
          <w:ilvl w:val="0"/>
          <w:numId w:val="6"/>
        </w:numPr>
        <w:jc w:val="both"/>
        <w:rPr>
          <w:rFonts w:cs="Calibri"/>
          <w:noProof/>
          <w:color w:val="000000" w:themeColor="text1"/>
          <w:lang w:val="sr-Latn-CS"/>
        </w:rPr>
      </w:pPr>
      <w:r w:rsidRPr="00134F38">
        <w:rPr>
          <w:rFonts w:cs="Calibri"/>
          <w:noProof/>
          <w:color w:val="000000" w:themeColor="text1"/>
          <w:lang w:val="sr-Latn-CS"/>
        </w:rPr>
        <w:t>Радне јединице Предузећа</w:t>
      </w:r>
    </w:p>
    <w:p w14:paraId="0D183758" w14:textId="77777777" w:rsidR="00252EE1" w:rsidRPr="00134F38" w:rsidRDefault="00252EE1" w:rsidP="00B70599">
      <w:pPr>
        <w:jc w:val="both"/>
        <w:rPr>
          <w:rFonts w:ascii="Calibri" w:hAnsi="Calibri"/>
          <w:noProof/>
          <w:color w:val="000000" w:themeColor="text1"/>
          <w:sz w:val="22"/>
          <w:szCs w:val="22"/>
          <w:lang w:val="bs-Cyrl-BA"/>
        </w:rPr>
      </w:pPr>
      <w:r w:rsidRPr="00134F38">
        <w:rPr>
          <w:rFonts w:ascii="Calibri" w:hAnsi="Calibri"/>
          <w:iCs/>
          <w:noProof/>
          <w:color w:val="000000" w:themeColor="text1"/>
          <w:sz w:val="22"/>
          <w:szCs w:val="22"/>
          <w:lang w:val="sr-Latn-CS"/>
        </w:rPr>
        <w:t>Управу</w:t>
      </w:r>
      <w:r w:rsidRPr="00134F38">
        <w:rPr>
          <w:rFonts w:ascii="Calibri" w:hAnsi="Calibri"/>
          <w:noProof/>
          <w:color w:val="000000" w:themeColor="text1"/>
          <w:sz w:val="22"/>
          <w:szCs w:val="22"/>
          <w:lang w:val="sr-Latn-CS"/>
        </w:rPr>
        <w:t xml:space="preserve"> Предузећа чине: директор</w:t>
      </w:r>
      <w:r w:rsidRPr="00134F38">
        <w:rPr>
          <w:rFonts w:ascii="Calibri" w:hAnsi="Calibri"/>
          <w:noProof/>
          <w:color w:val="000000" w:themeColor="text1"/>
          <w:sz w:val="22"/>
          <w:szCs w:val="22"/>
          <w:lang w:val="bs-Cyrl-BA"/>
        </w:rPr>
        <w:t xml:space="preserve"> и</w:t>
      </w:r>
      <w:r w:rsidRPr="00134F38">
        <w:rPr>
          <w:rFonts w:ascii="Calibri" w:hAnsi="Calibri"/>
          <w:noProof/>
          <w:color w:val="000000" w:themeColor="text1"/>
          <w:sz w:val="22"/>
          <w:szCs w:val="22"/>
          <w:lang w:val="sr-Latn-CS"/>
        </w:rPr>
        <w:t xml:space="preserve"> извршни директори</w:t>
      </w:r>
      <w:r w:rsidRPr="00134F38">
        <w:rPr>
          <w:rFonts w:ascii="Calibri" w:hAnsi="Calibri"/>
          <w:noProof/>
          <w:color w:val="000000" w:themeColor="text1"/>
          <w:sz w:val="22"/>
          <w:szCs w:val="22"/>
          <w:lang w:val="bs-Cyrl-BA"/>
        </w:rPr>
        <w:t xml:space="preserve"> Области.</w:t>
      </w:r>
    </w:p>
    <w:p w14:paraId="750FF1B3" w14:textId="77777777" w:rsidR="00252EE1" w:rsidRPr="00134F38" w:rsidRDefault="00252EE1" w:rsidP="00B70599">
      <w:pPr>
        <w:jc w:val="both"/>
        <w:rPr>
          <w:rFonts w:ascii="Calibri" w:hAnsi="Calibri"/>
          <w:noProof/>
          <w:color w:val="000000" w:themeColor="text1"/>
          <w:sz w:val="10"/>
          <w:szCs w:val="10"/>
          <w:lang w:val="bs-Cyrl-BA"/>
        </w:rPr>
      </w:pPr>
    </w:p>
    <w:p w14:paraId="7FB84BD8" w14:textId="77777777" w:rsidR="00252EE1" w:rsidRPr="00134F38" w:rsidRDefault="00252EE1" w:rsidP="00B70599">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Према одредбама Правилника за обављање техничко-технолошких послова, концепцијска основа и општи прилаз, са економско</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sr-Cyrl-CS"/>
        </w:rPr>
        <w:t>-</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sr-Cyrl-CS"/>
        </w:rPr>
        <w:t>технолошког становишта производње и пружања услуга, институцијалном дјеловању и утицају на поштански систем као јавне функције, конвенције, аранжмани, билатерални споразуми и друго, међународне поштанске регулативе, опредјељују и интегришу сљедеће пословне области у Дирекцији Предузећа:</w:t>
      </w:r>
    </w:p>
    <w:p w14:paraId="04DB07E3"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поштанског саобраћаја,</w:t>
      </w:r>
    </w:p>
    <w:p w14:paraId="61CA475C"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финансијских услуга,</w:t>
      </w:r>
    </w:p>
    <w:p w14:paraId="28208198"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ИКТ и развоја,</w:t>
      </w:r>
    </w:p>
    <w:p w14:paraId="021870A6"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за продају и маркетинг,</w:t>
      </w:r>
    </w:p>
    <w:p w14:paraId="7EA64E44"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за рачуноводство и финансије,</w:t>
      </w:r>
    </w:p>
    <w:p w14:paraId="4D158F39"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за инвестиције и набавку и</w:t>
      </w:r>
    </w:p>
    <w:p w14:paraId="4F246CAD" w14:textId="77777777" w:rsidR="00252EE1" w:rsidRPr="00134F38" w:rsidRDefault="00252EE1" w:rsidP="005B7107">
      <w:pPr>
        <w:pStyle w:val="ListParagraph"/>
        <w:numPr>
          <w:ilvl w:val="0"/>
          <w:numId w:val="9"/>
        </w:numPr>
        <w:jc w:val="both"/>
        <w:rPr>
          <w:rFonts w:cs="Calibri"/>
          <w:noProof/>
          <w:color w:val="000000" w:themeColor="text1"/>
          <w:lang w:val="sr-Latn-CS"/>
        </w:rPr>
      </w:pPr>
      <w:r w:rsidRPr="00134F38">
        <w:rPr>
          <w:rFonts w:cs="Calibri"/>
          <w:noProof/>
          <w:color w:val="000000" w:themeColor="text1"/>
          <w:lang w:val="sr-Latn-CS"/>
        </w:rPr>
        <w:t>Област правних, општих и послова људских ресурса.</w:t>
      </w:r>
    </w:p>
    <w:p w14:paraId="436A0310" w14:textId="77777777" w:rsidR="00252EE1" w:rsidRPr="00134F38" w:rsidRDefault="00252EE1" w:rsidP="00B70599">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Осим горе наведених области у Предузећу у склопу Управе Предузећа дјелују:</w:t>
      </w:r>
    </w:p>
    <w:p w14:paraId="20BCAA84" w14:textId="77777777" w:rsidR="00252EE1" w:rsidRPr="00134F38" w:rsidRDefault="00252EE1" w:rsidP="005B7107">
      <w:pPr>
        <w:pStyle w:val="ListParagraph"/>
        <w:numPr>
          <w:ilvl w:val="0"/>
          <w:numId w:val="7"/>
        </w:numPr>
        <w:jc w:val="both"/>
        <w:rPr>
          <w:rFonts w:cs="Calibri"/>
          <w:noProof/>
          <w:color w:val="000000" w:themeColor="text1"/>
          <w:lang w:val="sr-Latn-CS"/>
        </w:rPr>
      </w:pPr>
      <w:r w:rsidRPr="00134F38">
        <w:rPr>
          <w:rFonts w:cs="Calibri"/>
          <w:noProof/>
          <w:color w:val="000000" w:themeColor="text1"/>
          <w:lang w:val="sr-Latn-CS"/>
        </w:rPr>
        <w:t>Одјељење интерне ревизије,</w:t>
      </w:r>
    </w:p>
    <w:p w14:paraId="00E65A0E" w14:textId="77777777" w:rsidR="00252EE1" w:rsidRPr="00134F38" w:rsidRDefault="00252EE1" w:rsidP="005B7107">
      <w:pPr>
        <w:pStyle w:val="ListParagraph"/>
        <w:numPr>
          <w:ilvl w:val="0"/>
          <w:numId w:val="7"/>
        </w:numPr>
        <w:jc w:val="both"/>
        <w:rPr>
          <w:rFonts w:cs="Calibri"/>
          <w:noProof/>
          <w:color w:val="000000" w:themeColor="text1"/>
          <w:lang w:val="sr-Latn-CS"/>
        </w:rPr>
      </w:pPr>
      <w:r w:rsidRPr="00134F38">
        <w:rPr>
          <w:rFonts w:cs="Calibri"/>
          <w:noProof/>
          <w:color w:val="000000" w:themeColor="text1"/>
          <w:lang w:val="sr-Latn-CS"/>
        </w:rPr>
        <w:t>Служба за логистику,</w:t>
      </w:r>
    </w:p>
    <w:p w14:paraId="2019853C" w14:textId="77777777" w:rsidR="00252EE1" w:rsidRPr="00134F38" w:rsidRDefault="00252EE1" w:rsidP="005B7107">
      <w:pPr>
        <w:pStyle w:val="ListParagraph"/>
        <w:numPr>
          <w:ilvl w:val="0"/>
          <w:numId w:val="7"/>
        </w:numPr>
        <w:jc w:val="both"/>
        <w:rPr>
          <w:rFonts w:cs="Calibri"/>
          <w:noProof/>
          <w:color w:val="000000" w:themeColor="text1"/>
          <w:lang w:val="sr-Latn-CS"/>
        </w:rPr>
      </w:pPr>
      <w:r w:rsidRPr="00134F38">
        <w:rPr>
          <w:rFonts w:cs="Calibri"/>
          <w:noProof/>
          <w:color w:val="000000" w:themeColor="text1"/>
          <w:lang w:val="sr-Latn-CS"/>
        </w:rPr>
        <w:t xml:space="preserve">Служба унутрашње контроле </w:t>
      </w:r>
      <w:r w:rsidRPr="00134F38">
        <w:rPr>
          <w:rFonts w:cs="Calibri"/>
          <w:noProof/>
          <w:color w:val="000000" w:themeColor="text1"/>
          <w:lang w:val="bs-Cyrl-BA"/>
        </w:rPr>
        <w:t>и</w:t>
      </w:r>
    </w:p>
    <w:p w14:paraId="0E19007B" w14:textId="77777777" w:rsidR="00252EE1" w:rsidRPr="00134F38" w:rsidRDefault="00252EE1" w:rsidP="005B7107">
      <w:pPr>
        <w:pStyle w:val="ListParagraph"/>
        <w:numPr>
          <w:ilvl w:val="0"/>
          <w:numId w:val="7"/>
        </w:numPr>
        <w:jc w:val="both"/>
        <w:rPr>
          <w:rFonts w:cs="Calibri"/>
          <w:noProof/>
          <w:color w:val="000000" w:themeColor="text1"/>
          <w:lang w:val="sr-Latn-CS"/>
        </w:rPr>
      </w:pPr>
      <w:r w:rsidRPr="00134F38">
        <w:rPr>
          <w:rFonts w:cs="Calibri"/>
          <w:noProof/>
          <w:color w:val="000000" w:themeColor="text1"/>
          <w:lang w:val="sr-Latn-CS"/>
        </w:rPr>
        <w:t>Служба контроле квалитета</w:t>
      </w:r>
      <w:r w:rsidRPr="00134F38">
        <w:rPr>
          <w:rFonts w:cs="Calibri"/>
          <w:noProof/>
          <w:color w:val="000000" w:themeColor="text1"/>
          <w:lang w:val="bs-Cyrl-BA"/>
        </w:rPr>
        <w:t>.</w:t>
      </w:r>
    </w:p>
    <w:p w14:paraId="703417B4" w14:textId="77777777" w:rsidR="00252EE1" w:rsidRPr="00134F38" w:rsidRDefault="00252EE1" w:rsidP="00B70599">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lastRenderedPageBreak/>
        <w:t>Радне јединице, као дијелови Предузећа, организују се као техничко</w:t>
      </w:r>
      <w:r w:rsidR="004F55DD" w:rsidRPr="00134F38">
        <w:rPr>
          <w:rFonts w:ascii="Calibri" w:hAnsi="Calibri"/>
          <w:color w:val="000000" w:themeColor="text1"/>
          <w:sz w:val="22"/>
          <w:szCs w:val="22"/>
          <w:lang w:val="sr-Cyrl-CS"/>
        </w:rPr>
        <w:t xml:space="preserve"> – </w:t>
      </w:r>
      <w:r w:rsidRPr="00134F38">
        <w:rPr>
          <w:rFonts w:ascii="Calibri" w:hAnsi="Calibri"/>
          <w:color w:val="000000" w:themeColor="text1"/>
          <w:sz w:val="22"/>
          <w:szCs w:val="22"/>
          <w:lang w:val="sr-Cyrl-CS"/>
        </w:rPr>
        <w:t>технолошке, саобраћајне и радне цјелине за вршење послова из дјелатности Предузећа на одређеном подручју или цијелом подручју Републике Српске, Дистрикта Брчко - БиХ  и то:</w:t>
      </w:r>
    </w:p>
    <w:p w14:paraId="197E529C" w14:textId="77777777" w:rsidR="00252EE1" w:rsidRPr="00134F38" w:rsidRDefault="00252EE1" w:rsidP="00B70599">
      <w:pPr>
        <w:ind w:firstLine="270"/>
        <w:jc w:val="both"/>
        <w:rPr>
          <w:rFonts w:ascii="Calibri" w:hAnsi="Calibri"/>
          <w:color w:val="000000" w:themeColor="text1"/>
          <w:sz w:val="10"/>
          <w:szCs w:val="10"/>
          <w:lang w:val="sr-Cyrl-CS"/>
        </w:rPr>
      </w:pPr>
    </w:p>
    <w:p w14:paraId="1E33F06F"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Бања Лука,</w:t>
      </w:r>
    </w:p>
    <w:p w14:paraId="499B89EC"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Приједор,</w:t>
      </w:r>
    </w:p>
    <w:p w14:paraId="6F06F407"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Добој,</w:t>
      </w:r>
    </w:p>
    <w:p w14:paraId="78CCB3D0"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Брчко,</w:t>
      </w:r>
    </w:p>
    <w:p w14:paraId="601B3BC1"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Бијељина,</w:t>
      </w:r>
    </w:p>
    <w:p w14:paraId="0FD04B6F"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Зворник,</w:t>
      </w:r>
    </w:p>
    <w:p w14:paraId="44EA9F84"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Соколац,</w:t>
      </w:r>
    </w:p>
    <w:p w14:paraId="77F65BA6"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Фоча</w:t>
      </w:r>
      <w:r w:rsidRPr="00134F38">
        <w:rPr>
          <w:rFonts w:cs="Calibri"/>
          <w:noProof/>
          <w:color w:val="000000" w:themeColor="text1"/>
          <w:lang w:val="bs-Cyrl-BA"/>
        </w:rPr>
        <w:t xml:space="preserve"> и</w:t>
      </w:r>
    </w:p>
    <w:p w14:paraId="4126E132" w14:textId="77777777" w:rsidR="00252EE1" w:rsidRPr="00134F38" w:rsidRDefault="00252EE1" w:rsidP="005B7107">
      <w:pPr>
        <w:pStyle w:val="ListParagraph"/>
        <w:numPr>
          <w:ilvl w:val="0"/>
          <w:numId w:val="8"/>
        </w:numPr>
        <w:jc w:val="both"/>
        <w:rPr>
          <w:rFonts w:cs="Calibri"/>
          <w:noProof/>
          <w:color w:val="000000" w:themeColor="text1"/>
          <w:lang w:val="sr-Latn-CS"/>
        </w:rPr>
      </w:pPr>
      <w:r w:rsidRPr="00134F38">
        <w:rPr>
          <w:rFonts w:cs="Calibri"/>
          <w:noProof/>
          <w:color w:val="000000" w:themeColor="text1"/>
          <w:lang w:val="sr-Latn-CS"/>
        </w:rPr>
        <w:t>Радна јединица за поштански саобраћај Требиње</w:t>
      </w:r>
      <w:r w:rsidRPr="00134F38">
        <w:rPr>
          <w:rFonts w:cs="Calibri"/>
          <w:noProof/>
          <w:color w:val="000000" w:themeColor="text1"/>
          <w:lang w:val="bs-Cyrl-BA"/>
        </w:rPr>
        <w:t>.</w:t>
      </w:r>
    </w:p>
    <w:p w14:paraId="0B9A189A" w14:textId="77777777" w:rsidR="00252EE1" w:rsidRPr="00134F38" w:rsidRDefault="00252EE1" w:rsidP="003E711D">
      <w:pPr>
        <w:ind w:firstLine="270"/>
        <w:jc w:val="both"/>
        <w:rPr>
          <w:rFonts w:ascii="Calibri" w:hAnsi="Calibri" w:cs="Calibri"/>
          <w:noProof/>
          <w:color w:val="000000" w:themeColor="text1"/>
          <w:sz w:val="22"/>
          <w:szCs w:val="22"/>
          <w:lang w:val="bs-Cyrl-BA"/>
        </w:rPr>
      </w:pPr>
      <w:r w:rsidRPr="00134F38">
        <w:rPr>
          <w:rFonts w:ascii="Calibri" w:hAnsi="Calibri"/>
          <w:color w:val="000000" w:themeColor="text1"/>
          <w:sz w:val="22"/>
          <w:szCs w:val="22"/>
          <w:lang w:val="sr-Cyrl-CS"/>
        </w:rPr>
        <w:t>Поред набројаних Радних јединица поштанског саобраћаја у Предузећу је организована и специјализована</w:t>
      </w:r>
      <w:r w:rsidRPr="00134F38">
        <w:rPr>
          <w:rFonts w:ascii="Calibri" w:hAnsi="Calibri"/>
          <w:noProof/>
          <w:color w:val="000000" w:themeColor="text1"/>
          <w:sz w:val="22"/>
          <w:szCs w:val="22"/>
          <w:lang w:val="sr-Latn-CS"/>
        </w:rPr>
        <w:t xml:space="preserve"> радн</w:t>
      </w:r>
      <w:r w:rsidRPr="00134F38">
        <w:rPr>
          <w:rFonts w:ascii="Calibri" w:hAnsi="Calibri"/>
          <w:noProof/>
          <w:color w:val="000000" w:themeColor="text1"/>
          <w:sz w:val="22"/>
          <w:szCs w:val="22"/>
          <w:lang w:val="bs-Cyrl-BA"/>
        </w:rPr>
        <w:t>а</w:t>
      </w:r>
      <w:r w:rsidRPr="00134F38">
        <w:rPr>
          <w:rFonts w:ascii="Calibri" w:hAnsi="Calibri"/>
          <w:noProof/>
          <w:color w:val="000000" w:themeColor="text1"/>
          <w:sz w:val="22"/>
          <w:szCs w:val="22"/>
          <w:lang w:val="sr-Latn-CS"/>
        </w:rPr>
        <w:t xml:space="preserve"> јединиц</w:t>
      </w:r>
      <w:r w:rsidRPr="00134F38">
        <w:rPr>
          <w:rFonts w:ascii="Calibri" w:hAnsi="Calibri"/>
          <w:noProof/>
          <w:color w:val="000000" w:themeColor="text1"/>
          <w:sz w:val="22"/>
          <w:szCs w:val="22"/>
          <w:lang w:val="bs-Cyrl-BA"/>
        </w:rPr>
        <w:t xml:space="preserve">а </w:t>
      </w:r>
      <w:r w:rsidRPr="00134F38">
        <w:rPr>
          <w:rFonts w:ascii="Calibri" w:hAnsi="Calibri" w:cs="Calibri"/>
          <w:noProof/>
          <w:color w:val="000000" w:themeColor="text1"/>
          <w:sz w:val="22"/>
          <w:szCs w:val="22"/>
          <w:lang w:val="sr-Latn-CS"/>
        </w:rPr>
        <w:t>поштанско</w:t>
      </w:r>
      <w:r w:rsidR="004F55DD" w:rsidRPr="00134F38">
        <w:rPr>
          <w:rFonts w:ascii="Calibri" w:hAnsi="Calibri" w:cs="Calibri"/>
          <w:noProof/>
          <w:color w:val="000000" w:themeColor="text1"/>
          <w:sz w:val="22"/>
          <w:szCs w:val="22"/>
          <w:lang w:val="sr-Cyrl-BA"/>
        </w:rPr>
        <w:t xml:space="preserve"> </w:t>
      </w:r>
      <w:r w:rsidR="004F55DD" w:rsidRPr="00134F38">
        <w:rPr>
          <w:rFonts w:ascii="Calibri" w:hAnsi="Calibri" w:cs="Calibri"/>
          <w:noProof/>
          <w:color w:val="000000" w:themeColor="text1"/>
          <w:sz w:val="22"/>
          <w:szCs w:val="22"/>
          <w:lang w:val="sr-Latn-CS"/>
        </w:rPr>
        <w:t>–</w:t>
      </w:r>
      <w:r w:rsidR="004F55DD" w:rsidRPr="00134F38">
        <w:rPr>
          <w:rFonts w:ascii="Calibri" w:hAnsi="Calibri" w:cs="Calibri"/>
          <w:noProof/>
          <w:color w:val="000000" w:themeColor="text1"/>
          <w:sz w:val="22"/>
          <w:szCs w:val="22"/>
          <w:lang w:val="sr-Cyrl-BA"/>
        </w:rPr>
        <w:t xml:space="preserve"> </w:t>
      </w:r>
      <w:r w:rsidRPr="00134F38">
        <w:rPr>
          <w:rFonts w:ascii="Calibri" w:hAnsi="Calibri" w:cs="Calibri"/>
          <w:noProof/>
          <w:color w:val="000000" w:themeColor="text1"/>
          <w:sz w:val="22"/>
          <w:szCs w:val="22"/>
          <w:lang w:val="sr-Latn-CS"/>
        </w:rPr>
        <w:t>саобраћајни центар Бања Лука</w:t>
      </w:r>
      <w:r w:rsidRPr="00134F38">
        <w:rPr>
          <w:rFonts w:ascii="Calibri" w:hAnsi="Calibri" w:cs="Calibri"/>
          <w:noProof/>
          <w:color w:val="000000" w:themeColor="text1"/>
          <w:sz w:val="22"/>
          <w:szCs w:val="22"/>
          <w:lang w:val="bs-Cyrl-BA"/>
        </w:rPr>
        <w:t>.</w:t>
      </w:r>
    </w:p>
    <w:p w14:paraId="31AE92D4" w14:textId="77777777" w:rsidR="00252EE1" w:rsidRPr="00134F38" w:rsidRDefault="00252EE1" w:rsidP="00B70599">
      <w:pPr>
        <w:ind w:firstLine="540"/>
        <w:jc w:val="both"/>
        <w:rPr>
          <w:rFonts w:ascii="Calibri" w:hAnsi="Calibri"/>
          <w:color w:val="000000" w:themeColor="text1"/>
          <w:sz w:val="22"/>
          <w:szCs w:val="22"/>
          <w:lang w:val="sr-Cyrl-CS"/>
        </w:rPr>
      </w:pPr>
    </w:p>
    <w:p w14:paraId="1143A26A" w14:textId="192CF253" w:rsidR="00B94E36" w:rsidRPr="00134F38" w:rsidRDefault="00B94E36" w:rsidP="00B94E36">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Поштанску мрежу на дан 30.0</w:t>
      </w:r>
      <w:r w:rsidR="00B60AAD" w:rsidRPr="00134F38">
        <w:rPr>
          <w:rFonts w:ascii="Calibri" w:hAnsi="Calibri"/>
          <w:color w:val="000000" w:themeColor="text1"/>
          <w:sz w:val="22"/>
          <w:szCs w:val="22"/>
          <w:lang w:val="sr-Cyrl-CS"/>
        </w:rPr>
        <w:t>9</w:t>
      </w:r>
      <w:r w:rsidRPr="00134F38">
        <w:rPr>
          <w:rFonts w:ascii="Calibri" w:hAnsi="Calibri"/>
          <w:color w:val="000000" w:themeColor="text1"/>
          <w:sz w:val="22"/>
          <w:szCs w:val="22"/>
          <w:lang w:val="sr-Cyrl-CS"/>
        </w:rPr>
        <w:t>.202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године у „Поштама Српске“  чине:</w:t>
      </w:r>
    </w:p>
    <w:p w14:paraId="6ABA765A" w14:textId="532FC015" w:rsidR="00B94E36" w:rsidRPr="00134F38" w:rsidRDefault="001F611A" w:rsidP="00B94E36">
      <w:pPr>
        <w:numPr>
          <w:ilvl w:val="0"/>
          <w:numId w:val="2"/>
        </w:numPr>
        <w:ind w:hanging="180"/>
        <w:jc w:val="both"/>
        <w:rPr>
          <w:rFonts w:ascii="Calibri" w:hAnsi="Calibri"/>
          <w:color w:val="000000" w:themeColor="text1"/>
          <w:sz w:val="22"/>
          <w:szCs w:val="22"/>
          <w:lang w:val="sr-Cyrl-CS"/>
        </w:rPr>
      </w:pPr>
      <w:r w:rsidRPr="00134F38">
        <w:rPr>
          <w:rFonts w:ascii="Calibri" w:hAnsi="Calibri"/>
          <w:color w:val="000000" w:themeColor="text1"/>
          <w:sz w:val="22"/>
          <w:szCs w:val="22"/>
          <w:lang w:val="sr-Latn-BA"/>
        </w:rPr>
        <w:t>228</w:t>
      </w:r>
      <w:r w:rsidR="00B94E36" w:rsidRPr="00134F38">
        <w:rPr>
          <w:rFonts w:ascii="Calibri" w:hAnsi="Calibri"/>
          <w:color w:val="000000" w:themeColor="text1"/>
          <w:sz w:val="22"/>
          <w:szCs w:val="22"/>
          <w:lang w:val="sr-Cyrl-CS"/>
        </w:rPr>
        <w:t xml:space="preserve">  јединица за пружање услуга корисницима (ЈПМ) од чега су </w:t>
      </w:r>
      <w:r w:rsidR="004F55DD" w:rsidRPr="00134F38">
        <w:rPr>
          <w:rFonts w:ascii="Calibri" w:hAnsi="Calibri"/>
          <w:color w:val="000000" w:themeColor="text1"/>
          <w:sz w:val="22"/>
          <w:szCs w:val="22"/>
          <w:lang w:val="sr-Cyrl-CS"/>
        </w:rPr>
        <w:t xml:space="preserve">156 пошта, </w:t>
      </w:r>
      <w:r w:rsidRPr="00134F38">
        <w:rPr>
          <w:rFonts w:ascii="Calibri" w:hAnsi="Calibri"/>
          <w:color w:val="000000" w:themeColor="text1"/>
          <w:sz w:val="22"/>
          <w:szCs w:val="22"/>
          <w:lang w:val="sr-Latn-BA"/>
        </w:rPr>
        <w:t>40</w:t>
      </w:r>
      <w:r w:rsidR="004F55DD" w:rsidRPr="00134F38">
        <w:rPr>
          <w:rFonts w:ascii="Calibri" w:hAnsi="Calibri"/>
          <w:color w:val="000000" w:themeColor="text1"/>
          <w:sz w:val="22"/>
          <w:szCs w:val="22"/>
          <w:lang w:val="sr-Cyrl-CS"/>
        </w:rPr>
        <w:t xml:space="preserve"> шалтерских пошта</w:t>
      </w:r>
      <w:r w:rsidR="00B94E36" w:rsidRPr="00134F38">
        <w:rPr>
          <w:rFonts w:ascii="Calibri" w:hAnsi="Calibri"/>
          <w:color w:val="000000" w:themeColor="text1"/>
          <w:sz w:val="22"/>
          <w:szCs w:val="22"/>
          <w:lang w:val="sr-Cyrl-CS"/>
        </w:rPr>
        <w:t xml:space="preserve"> и 3</w:t>
      </w:r>
      <w:r w:rsidR="004F55DD" w:rsidRPr="00134F38">
        <w:rPr>
          <w:rFonts w:ascii="Calibri" w:hAnsi="Calibri"/>
          <w:color w:val="000000" w:themeColor="text1"/>
          <w:sz w:val="22"/>
          <w:szCs w:val="22"/>
          <w:lang w:val="sr-Cyrl-CS"/>
        </w:rPr>
        <w:t>2</w:t>
      </w:r>
      <w:r w:rsidR="00B94E36" w:rsidRPr="00134F38">
        <w:rPr>
          <w:rFonts w:ascii="Calibri" w:hAnsi="Calibri"/>
          <w:color w:val="000000" w:themeColor="text1"/>
          <w:sz w:val="22"/>
          <w:szCs w:val="22"/>
          <w:lang w:val="sr-Cyrl-CS"/>
        </w:rPr>
        <w:t xml:space="preserve"> помоћне поште.</w:t>
      </w:r>
    </w:p>
    <w:p w14:paraId="0E5B3D3B" w14:textId="6F7A2125" w:rsidR="00B94E36" w:rsidRPr="00134F38" w:rsidRDefault="00B94E36" w:rsidP="00B94E36">
      <w:pPr>
        <w:numPr>
          <w:ilvl w:val="0"/>
          <w:numId w:val="2"/>
        </w:numPr>
        <w:ind w:hanging="180"/>
        <w:jc w:val="both"/>
        <w:rPr>
          <w:rFonts w:ascii="Calibri" w:hAnsi="Calibri"/>
          <w:color w:val="000000" w:themeColor="text1"/>
          <w:sz w:val="22"/>
          <w:szCs w:val="22"/>
          <w:lang w:val="sr-Cyrl-CS"/>
        </w:rPr>
      </w:pPr>
      <w:r w:rsidRPr="00134F38">
        <w:rPr>
          <w:rFonts w:ascii="Calibri" w:hAnsi="Calibri"/>
          <w:color w:val="000000" w:themeColor="text1"/>
          <w:sz w:val="22"/>
          <w:szCs w:val="22"/>
          <w:lang w:val="bs-Cyrl-BA"/>
        </w:rPr>
        <w:t>5</w:t>
      </w:r>
      <w:r w:rsidR="001F611A" w:rsidRPr="00134F38">
        <w:rPr>
          <w:rFonts w:ascii="Calibri" w:hAnsi="Calibri"/>
          <w:color w:val="000000" w:themeColor="text1"/>
          <w:sz w:val="22"/>
          <w:szCs w:val="22"/>
          <w:lang w:val="sr-Latn-BA"/>
        </w:rPr>
        <w:t>7</w:t>
      </w:r>
      <w:r w:rsidRPr="00134F38">
        <w:rPr>
          <w:rFonts w:ascii="Calibri" w:hAnsi="Calibri"/>
          <w:color w:val="000000" w:themeColor="text1"/>
          <w:sz w:val="22"/>
          <w:szCs w:val="22"/>
          <w:lang w:val="sr-Cyrl-CS"/>
        </w:rPr>
        <w:t xml:space="preserve"> издвојен</w:t>
      </w:r>
      <w:r w:rsidRPr="00134F38">
        <w:rPr>
          <w:rFonts w:ascii="Calibri" w:hAnsi="Calibri"/>
          <w:color w:val="000000" w:themeColor="text1"/>
          <w:sz w:val="22"/>
          <w:szCs w:val="22"/>
          <w:lang w:val="sr-Cyrl-BA"/>
        </w:rPr>
        <w:t>их</w:t>
      </w:r>
      <w:r w:rsidRPr="00134F38">
        <w:rPr>
          <w:rFonts w:ascii="Calibri" w:hAnsi="Calibri"/>
          <w:color w:val="000000" w:themeColor="text1"/>
          <w:sz w:val="22"/>
          <w:szCs w:val="22"/>
          <w:lang w:val="sr-Cyrl-CS"/>
        </w:rPr>
        <w:t xml:space="preserve"> шалте</w:t>
      </w:r>
      <w:r w:rsidRPr="00134F38">
        <w:rPr>
          <w:rFonts w:ascii="Calibri" w:hAnsi="Calibri"/>
          <w:color w:val="000000" w:themeColor="text1"/>
          <w:sz w:val="22"/>
          <w:szCs w:val="22"/>
          <w:lang w:val="bs-Cyrl-BA"/>
        </w:rPr>
        <w:t>ра</w:t>
      </w:r>
      <w:r w:rsidRPr="00134F38">
        <w:rPr>
          <w:rFonts w:ascii="Calibri" w:hAnsi="Calibri"/>
          <w:color w:val="000000" w:themeColor="text1"/>
          <w:sz w:val="22"/>
          <w:szCs w:val="22"/>
          <w:lang w:val="sr-Cyrl-CS"/>
        </w:rPr>
        <w:t xml:space="preserve"> и </w:t>
      </w:r>
      <w:r w:rsidR="00B60AAD" w:rsidRPr="00134F38">
        <w:rPr>
          <w:rFonts w:ascii="Calibri" w:hAnsi="Calibri"/>
          <w:color w:val="000000" w:themeColor="text1"/>
          <w:sz w:val="22"/>
          <w:szCs w:val="22"/>
          <w:lang w:val="sr-Cyrl-BA"/>
        </w:rPr>
        <w:t>400</w:t>
      </w:r>
      <w:r w:rsidRPr="00134F38">
        <w:rPr>
          <w:rFonts w:ascii="Calibri" w:hAnsi="Calibri"/>
          <w:color w:val="000000" w:themeColor="text1"/>
          <w:sz w:val="22"/>
          <w:szCs w:val="22"/>
          <w:lang w:val="sr-Cyrl-CS"/>
        </w:rPr>
        <w:t xml:space="preserve"> уговорних  шалтера.</w:t>
      </w:r>
    </w:p>
    <w:p w14:paraId="5D48AE70" w14:textId="77777777" w:rsidR="00B94E36" w:rsidRPr="00134F38" w:rsidRDefault="00B94E36" w:rsidP="00B94E36">
      <w:pPr>
        <w:ind w:left="1440"/>
        <w:jc w:val="both"/>
        <w:rPr>
          <w:rFonts w:ascii="Calibri" w:hAnsi="Calibri"/>
          <w:color w:val="000000" w:themeColor="text1"/>
          <w:sz w:val="22"/>
          <w:szCs w:val="22"/>
          <w:lang w:val="sr-Cyrl-CS"/>
        </w:rPr>
      </w:pPr>
    </w:p>
    <w:p w14:paraId="4858ECC2" w14:textId="02322EC7" w:rsidR="00B94E36" w:rsidRPr="00134F38" w:rsidRDefault="00B94E36" w:rsidP="00B94E36">
      <w:pPr>
        <w:jc w:val="both"/>
        <w:rPr>
          <w:rFonts w:ascii="Calibri" w:hAnsi="Calibri" w:cs="Arial"/>
          <w:bCs/>
          <w:color w:val="000000" w:themeColor="text1"/>
          <w:sz w:val="22"/>
          <w:szCs w:val="22"/>
          <w:lang w:val="sr-Cyrl-CS"/>
        </w:rPr>
      </w:pPr>
      <w:r w:rsidRPr="00134F38">
        <w:rPr>
          <w:rFonts w:ascii="Calibri" w:hAnsi="Calibri"/>
          <w:color w:val="000000" w:themeColor="text1"/>
          <w:sz w:val="22"/>
          <w:szCs w:val="22"/>
          <w:lang w:val="sr-Cyrl-CS"/>
        </w:rPr>
        <w:t xml:space="preserve">Од посебних организационих облика за пружање услуга корисницима постоји </w:t>
      </w:r>
      <w:r w:rsidRPr="00134F38">
        <w:rPr>
          <w:rFonts w:ascii="Calibri" w:hAnsi="Calibri" w:cs="Arial"/>
          <w:bCs/>
          <w:color w:val="000000" w:themeColor="text1"/>
          <w:sz w:val="22"/>
          <w:szCs w:val="22"/>
          <w:lang w:val="sr-Cyrl-CS"/>
        </w:rPr>
        <w:t>1.</w:t>
      </w:r>
      <w:r w:rsidR="001F611A" w:rsidRPr="00134F38">
        <w:rPr>
          <w:rFonts w:ascii="Calibri" w:hAnsi="Calibri" w:cs="Arial"/>
          <w:bCs/>
          <w:color w:val="000000" w:themeColor="text1"/>
          <w:sz w:val="22"/>
          <w:szCs w:val="22"/>
          <w:lang w:val="sr-Latn-BA"/>
        </w:rPr>
        <w:t>10</w:t>
      </w:r>
      <w:r w:rsidR="00B60AAD" w:rsidRPr="00134F38">
        <w:rPr>
          <w:rFonts w:ascii="Calibri" w:hAnsi="Calibri" w:cs="Arial"/>
          <w:bCs/>
          <w:color w:val="000000" w:themeColor="text1"/>
          <w:sz w:val="22"/>
          <w:szCs w:val="22"/>
          <w:lang w:val="sr-Cyrl-BA"/>
        </w:rPr>
        <w:t>8</w:t>
      </w:r>
      <w:r w:rsidRPr="00134F38">
        <w:rPr>
          <w:rFonts w:ascii="Calibri" w:hAnsi="Calibri" w:cs="Arial"/>
          <w:bCs/>
          <w:color w:val="000000" w:themeColor="text1"/>
          <w:sz w:val="22"/>
          <w:szCs w:val="22"/>
          <w:lang w:val="sr-Cyrl-CS"/>
        </w:rPr>
        <w:t xml:space="preserve"> доставни</w:t>
      </w:r>
      <w:r w:rsidR="004F55DD" w:rsidRPr="00134F38">
        <w:rPr>
          <w:rFonts w:ascii="Calibri" w:hAnsi="Calibri" w:cs="Arial"/>
          <w:bCs/>
          <w:color w:val="000000" w:themeColor="text1"/>
          <w:sz w:val="22"/>
          <w:szCs w:val="22"/>
          <w:lang w:val="sr-Cyrl-CS"/>
        </w:rPr>
        <w:t>х</w:t>
      </w:r>
      <w:r w:rsidRPr="00134F38">
        <w:rPr>
          <w:rFonts w:ascii="Calibri" w:hAnsi="Calibri" w:cs="Arial"/>
          <w:bCs/>
          <w:color w:val="000000" w:themeColor="text1"/>
          <w:sz w:val="22"/>
          <w:szCs w:val="22"/>
          <w:lang w:val="sr-Cyrl-CS"/>
        </w:rPr>
        <w:t xml:space="preserve"> </w:t>
      </w:r>
      <w:r w:rsidRPr="00134F38">
        <w:rPr>
          <w:rFonts w:ascii="Calibri" w:hAnsi="Calibri"/>
          <w:color w:val="000000" w:themeColor="text1"/>
          <w:sz w:val="22"/>
          <w:szCs w:val="22"/>
          <w:lang w:val="sr-Cyrl-CS"/>
        </w:rPr>
        <w:t xml:space="preserve">реона. </w:t>
      </w:r>
    </w:p>
    <w:p w14:paraId="167FA1CD" w14:textId="4720377F" w:rsidR="00B94E36" w:rsidRPr="00134F38" w:rsidRDefault="00B94E36" w:rsidP="00B94E36">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Укупан број шалтера у раду је </w:t>
      </w:r>
      <w:r w:rsidR="00E75D23" w:rsidRPr="00134F38">
        <w:rPr>
          <w:rFonts w:ascii="Calibri" w:hAnsi="Calibri"/>
          <w:color w:val="000000" w:themeColor="text1"/>
          <w:sz w:val="22"/>
          <w:szCs w:val="22"/>
          <w:lang w:val="sr-Latn-BA"/>
        </w:rPr>
        <w:t>426</w:t>
      </w:r>
      <w:r w:rsidRPr="00134F38">
        <w:rPr>
          <w:rFonts w:ascii="Calibri" w:hAnsi="Calibri"/>
          <w:color w:val="000000" w:themeColor="text1"/>
          <w:sz w:val="22"/>
          <w:szCs w:val="22"/>
          <w:lang w:val="sr-Cyrl-CS"/>
        </w:rPr>
        <w:t xml:space="preserve">.  </w:t>
      </w:r>
    </w:p>
    <w:p w14:paraId="396EE85A" w14:textId="77777777" w:rsidR="00B94E36" w:rsidRPr="00134F38" w:rsidRDefault="00B94E36" w:rsidP="00B94E36">
      <w:pPr>
        <w:jc w:val="both"/>
        <w:rPr>
          <w:rFonts w:ascii="Calibri" w:hAnsi="Calibri"/>
          <w:color w:val="000000" w:themeColor="text1"/>
          <w:sz w:val="22"/>
          <w:szCs w:val="22"/>
          <w:lang w:val="sr-Cyrl-CS"/>
        </w:rPr>
      </w:pPr>
    </w:p>
    <w:p w14:paraId="6ED484FB" w14:textId="77777777" w:rsidR="00B94E36" w:rsidRPr="00134F38" w:rsidRDefault="00B94E36" w:rsidP="00B94E36">
      <w:pPr>
        <w:pStyle w:val="BodyText"/>
        <w:ind w:firstLine="270"/>
        <w:rPr>
          <w:rFonts w:ascii="Calibri" w:hAnsi="Calibri"/>
          <w:color w:val="000000" w:themeColor="text1"/>
          <w:sz w:val="22"/>
          <w:szCs w:val="22"/>
          <w:lang w:val="ru-RU"/>
        </w:rPr>
      </w:pPr>
      <w:r w:rsidRPr="00134F38">
        <w:rPr>
          <w:rFonts w:ascii="Calibri" w:hAnsi="Calibri"/>
          <w:color w:val="000000" w:themeColor="text1"/>
          <w:sz w:val="22"/>
          <w:szCs w:val="22"/>
          <w:lang w:val="ru-RU"/>
        </w:rPr>
        <w:t>У јединице за прераду, односно јединице које извршавају послове и задатке прераде, отпреме, превоза и приспијећа поштанских пошиљака спадају:</w:t>
      </w:r>
    </w:p>
    <w:p w14:paraId="69FE8B8A" w14:textId="77777777" w:rsidR="00B94E36" w:rsidRPr="00134F38" w:rsidRDefault="00B94E36" w:rsidP="00B94E36">
      <w:pPr>
        <w:pStyle w:val="BodyText"/>
        <w:numPr>
          <w:ilvl w:val="0"/>
          <w:numId w:val="1"/>
        </w:numPr>
        <w:tabs>
          <w:tab w:val="clear" w:pos="644"/>
          <w:tab w:val="num" w:pos="720"/>
        </w:tabs>
        <w:suppressAutoHyphens w:val="0"/>
        <w:ind w:left="720" w:hanging="180"/>
        <w:rPr>
          <w:rFonts w:ascii="Calibri" w:hAnsi="Calibri"/>
          <w:color w:val="000000" w:themeColor="text1"/>
          <w:sz w:val="22"/>
          <w:szCs w:val="22"/>
          <w:lang w:val="ru-RU"/>
        </w:rPr>
      </w:pPr>
      <w:r w:rsidRPr="00134F38">
        <w:rPr>
          <w:rFonts w:ascii="Calibri" w:hAnsi="Calibri"/>
          <w:color w:val="000000" w:themeColor="text1"/>
          <w:sz w:val="22"/>
          <w:szCs w:val="22"/>
          <w:lang w:val="ru-RU"/>
        </w:rPr>
        <w:t>1 Главни поштански центар у РЈ ПСЦ Бањалука,</w:t>
      </w:r>
    </w:p>
    <w:p w14:paraId="653C1ECC" w14:textId="77777777" w:rsidR="00B94E36" w:rsidRPr="00134F38" w:rsidRDefault="00B94E36" w:rsidP="00B94E36">
      <w:pPr>
        <w:pStyle w:val="BodyText"/>
        <w:numPr>
          <w:ilvl w:val="0"/>
          <w:numId w:val="1"/>
        </w:numPr>
        <w:tabs>
          <w:tab w:val="clear" w:pos="644"/>
          <w:tab w:val="num" w:pos="720"/>
        </w:tabs>
        <w:suppressAutoHyphens w:val="0"/>
        <w:ind w:left="720" w:hanging="180"/>
        <w:rPr>
          <w:rFonts w:ascii="Calibri" w:hAnsi="Calibri"/>
          <w:color w:val="000000" w:themeColor="text1"/>
          <w:sz w:val="22"/>
          <w:szCs w:val="22"/>
          <w:lang w:val="ru-RU"/>
        </w:rPr>
      </w:pPr>
      <w:r w:rsidRPr="00134F38">
        <w:rPr>
          <w:rFonts w:ascii="Calibri" w:hAnsi="Calibri"/>
          <w:color w:val="000000" w:themeColor="text1"/>
          <w:sz w:val="22"/>
          <w:szCs w:val="22"/>
          <w:lang w:val="ru-RU"/>
        </w:rPr>
        <w:t>3 Поштанска центра – Добој, Бијељина и Фоча,</w:t>
      </w:r>
    </w:p>
    <w:p w14:paraId="4E766701" w14:textId="77777777" w:rsidR="00B94E36" w:rsidRPr="00134F38" w:rsidRDefault="00B94E36" w:rsidP="00B94E36">
      <w:pPr>
        <w:pStyle w:val="BodyText"/>
        <w:numPr>
          <w:ilvl w:val="0"/>
          <w:numId w:val="1"/>
        </w:numPr>
        <w:tabs>
          <w:tab w:val="clear" w:pos="644"/>
          <w:tab w:val="num" w:pos="720"/>
        </w:tabs>
        <w:suppressAutoHyphens w:val="0"/>
        <w:ind w:left="720" w:hanging="180"/>
        <w:rPr>
          <w:rFonts w:ascii="Calibri" w:hAnsi="Calibri"/>
          <w:color w:val="000000" w:themeColor="text1"/>
          <w:sz w:val="22"/>
          <w:szCs w:val="22"/>
        </w:rPr>
      </w:pPr>
      <w:r w:rsidRPr="00134F38">
        <w:rPr>
          <w:rFonts w:ascii="Calibri" w:hAnsi="Calibri"/>
          <w:color w:val="000000" w:themeColor="text1"/>
          <w:sz w:val="22"/>
          <w:szCs w:val="22"/>
        </w:rPr>
        <w:t xml:space="preserve">1 </w:t>
      </w:r>
      <w:proofErr w:type="spellStart"/>
      <w:r w:rsidRPr="00134F38">
        <w:rPr>
          <w:rFonts w:ascii="Calibri" w:hAnsi="Calibri"/>
          <w:color w:val="000000" w:themeColor="text1"/>
          <w:sz w:val="22"/>
          <w:szCs w:val="22"/>
        </w:rPr>
        <w:t>Измјенична</w:t>
      </w:r>
      <w:proofErr w:type="spellEnd"/>
      <w:r w:rsidRPr="00134F38">
        <w:rPr>
          <w:rFonts w:ascii="Calibri" w:hAnsi="Calibri"/>
          <w:color w:val="000000" w:themeColor="text1"/>
          <w:sz w:val="22"/>
          <w:szCs w:val="22"/>
        </w:rPr>
        <w:t xml:space="preserve"> </w:t>
      </w:r>
      <w:proofErr w:type="spellStart"/>
      <w:r w:rsidRPr="00134F38">
        <w:rPr>
          <w:rFonts w:ascii="Calibri" w:hAnsi="Calibri"/>
          <w:color w:val="000000" w:themeColor="text1"/>
          <w:sz w:val="22"/>
          <w:szCs w:val="22"/>
        </w:rPr>
        <w:t>пошта</w:t>
      </w:r>
      <w:proofErr w:type="spellEnd"/>
      <w:r w:rsidRPr="00134F38">
        <w:rPr>
          <w:rFonts w:ascii="Calibri" w:hAnsi="Calibri"/>
          <w:color w:val="000000" w:themeColor="text1"/>
          <w:sz w:val="22"/>
          <w:szCs w:val="22"/>
        </w:rPr>
        <w:t>,</w:t>
      </w:r>
    </w:p>
    <w:p w14:paraId="2F5A649C" w14:textId="77777777" w:rsidR="00B94E36" w:rsidRPr="00134F38" w:rsidRDefault="00B94E36" w:rsidP="00B94E36">
      <w:pPr>
        <w:pStyle w:val="BodyText"/>
        <w:numPr>
          <w:ilvl w:val="0"/>
          <w:numId w:val="1"/>
        </w:numPr>
        <w:tabs>
          <w:tab w:val="clear" w:pos="644"/>
          <w:tab w:val="num" w:pos="720"/>
        </w:tabs>
        <w:suppressAutoHyphens w:val="0"/>
        <w:ind w:left="720" w:hanging="180"/>
        <w:rPr>
          <w:rFonts w:ascii="Calibri" w:hAnsi="Calibri"/>
          <w:color w:val="000000" w:themeColor="text1"/>
          <w:sz w:val="22"/>
          <w:szCs w:val="22"/>
        </w:rPr>
      </w:pPr>
      <w:r w:rsidRPr="00134F38">
        <w:rPr>
          <w:rFonts w:ascii="Calibri" w:hAnsi="Calibri"/>
          <w:color w:val="000000" w:themeColor="text1"/>
          <w:sz w:val="22"/>
          <w:szCs w:val="22"/>
        </w:rPr>
        <w:t xml:space="preserve">1 </w:t>
      </w:r>
      <w:proofErr w:type="spellStart"/>
      <w:r w:rsidRPr="00134F38">
        <w:rPr>
          <w:rFonts w:ascii="Calibri" w:hAnsi="Calibri"/>
          <w:color w:val="000000" w:themeColor="text1"/>
          <w:sz w:val="22"/>
          <w:szCs w:val="22"/>
        </w:rPr>
        <w:t>Пошта</w:t>
      </w:r>
      <w:proofErr w:type="spellEnd"/>
      <w:r w:rsidRPr="00134F38">
        <w:rPr>
          <w:rFonts w:ascii="Calibri" w:hAnsi="Calibri"/>
          <w:color w:val="000000" w:themeColor="text1"/>
          <w:sz w:val="22"/>
          <w:szCs w:val="22"/>
        </w:rPr>
        <w:t xml:space="preserve"> </w:t>
      </w:r>
      <w:proofErr w:type="spellStart"/>
      <w:r w:rsidRPr="00134F38">
        <w:rPr>
          <w:rFonts w:ascii="Calibri" w:hAnsi="Calibri"/>
          <w:color w:val="000000" w:themeColor="text1"/>
          <w:sz w:val="22"/>
          <w:szCs w:val="22"/>
        </w:rPr>
        <w:t>царињења</w:t>
      </w:r>
      <w:proofErr w:type="spellEnd"/>
      <w:r w:rsidRPr="00134F38">
        <w:rPr>
          <w:rFonts w:ascii="Calibri" w:hAnsi="Calibri"/>
          <w:color w:val="000000" w:themeColor="text1"/>
          <w:sz w:val="22"/>
          <w:szCs w:val="22"/>
        </w:rPr>
        <w:t>.</w:t>
      </w:r>
    </w:p>
    <w:p w14:paraId="39D286F2" w14:textId="77777777" w:rsidR="00B94E36" w:rsidRPr="00134F38" w:rsidRDefault="00B94E36" w:rsidP="00B94E36">
      <w:pPr>
        <w:ind w:firstLine="270"/>
        <w:jc w:val="both"/>
        <w:rPr>
          <w:rFonts w:ascii="Calibri" w:hAnsi="Calibri"/>
          <w:color w:val="000000" w:themeColor="text1"/>
          <w:sz w:val="22"/>
          <w:szCs w:val="22"/>
        </w:rPr>
      </w:pPr>
    </w:p>
    <w:p w14:paraId="5C8FB652" w14:textId="4B33CCA7" w:rsidR="00B94E36" w:rsidRPr="00134F38" w:rsidRDefault="00B94E36" w:rsidP="00B94E36">
      <w:pPr>
        <w:ind w:firstLine="270"/>
        <w:jc w:val="both"/>
        <w:rPr>
          <w:rFonts w:ascii="Calibri" w:hAnsi="Calibri" w:cs="Arial"/>
          <w:color w:val="000000" w:themeColor="text1"/>
          <w:sz w:val="22"/>
          <w:szCs w:val="22"/>
          <w:lang w:val="sr-Cyrl-CS"/>
        </w:rPr>
      </w:pPr>
      <w:r w:rsidRPr="00134F38">
        <w:rPr>
          <w:rFonts w:ascii="Calibri" w:hAnsi="Calibri"/>
          <w:color w:val="000000" w:themeColor="text1"/>
          <w:sz w:val="22"/>
          <w:szCs w:val="22"/>
          <w:lang w:val="sr-Cyrl-CS"/>
        </w:rPr>
        <w:t xml:space="preserve">Возни </w:t>
      </w:r>
      <w:r w:rsidR="004F55DD" w:rsidRPr="00134F38">
        <w:rPr>
          <w:rFonts w:ascii="Calibri" w:hAnsi="Calibri"/>
          <w:color w:val="000000" w:themeColor="text1"/>
          <w:sz w:val="22"/>
          <w:szCs w:val="22"/>
          <w:lang w:val="sr-Cyrl-CS"/>
        </w:rPr>
        <w:t>парк Предузећа на дан 30.0</w:t>
      </w:r>
      <w:r w:rsidR="00B60AAD" w:rsidRPr="00134F38">
        <w:rPr>
          <w:rFonts w:ascii="Calibri" w:hAnsi="Calibri"/>
          <w:color w:val="000000" w:themeColor="text1"/>
          <w:sz w:val="22"/>
          <w:szCs w:val="22"/>
          <w:lang w:val="sr-Cyrl-CS"/>
        </w:rPr>
        <w:t>9</w:t>
      </w:r>
      <w:r w:rsidR="004F55DD" w:rsidRPr="00134F38">
        <w:rPr>
          <w:rFonts w:ascii="Calibri" w:hAnsi="Calibri"/>
          <w:color w:val="000000" w:themeColor="text1"/>
          <w:sz w:val="22"/>
          <w:szCs w:val="22"/>
          <w:lang w:val="sr-Cyrl-CS"/>
        </w:rPr>
        <w:t>.202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чини </w:t>
      </w:r>
      <w:r w:rsidR="00875F88" w:rsidRPr="00134F38">
        <w:rPr>
          <w:rFonts w:ascii="Calibri" w:hAnsi="Calibri"/>
          <w:color w:val="000000" w:themeColor="text1"/>
          <w:sz w:val="22"/>
          <w:szCs w:val="22"/>
          <w:lang w:val="sr-Latn-BA"/>
        </w:rPr>
        <w:t>20</w:t>
      </w:r>
      <w:r w:rsidRPr="00134F38">
        <w:rPr>
          <w:rFonts w:ascii="Calibri" w:hAnsi="Calibri"/>
          <w:color w:val="000000" w:themeColor="text1"/>
          <w:sz w:val="22"/>
          <w:szCs w:val="22"/>
          <w:lang w:val="sr-Cyrl-CS"/>
        </w:rPr>
        <w:t xml:space="preserve"> возила з</w:t>
      </w:r>
      <w:r w:rsidRPr="00134F38">
        <w:rPr>
          <w:rFonts w:ascii="Calibri" w:hAnsi="Calibri" w:cs="Arial"/>
          <w:color w:val="000000" w:themeColor="text1"/>
          <w:sz w:val="22"/>
          <w:szCs w:val="22"/>
          <w:lang w:val="sr-Cyrl-CS"/>
        </w:rPr>
        <w:t xml:space="preserve">а потребе Управе и области Предузећа, </w:t>
      </w:r>
      <w:r w:rsidR="00B60AAD" w:rsidRPr="00134F38">
        <w:rPr>
          <w:rFonts w:ascii="Calibri" w:hAnsi="Calibri" w:cs="Arial"/>
          <w:color w:val="000000" w:themeColor="text1"/>
          <w:sz w:val="22"/>
          <w:szCs w:val="22"/>
          <w:lang w:val="sr-Cyrl-BA"/>
        </w:rPr>
        <w:t>38</w:t>
      </w:r>
      <w:r w:rsidRPr="00134F38">
        <w:rPr>
          <w:rFonts w:ascii="Calibri" w:hAnsi="Calibri" w:cs="Arial"/>
          <w:color w:val="000000" w:themeColor="text1"/>
          <w:sz w:val="22"/>
          <w:szCs w:val="22"/>
          <w:lang w:val="sr-Cyrl-CS"/>
        </w:rPr>
        <w:t xml:space="preserve"> возила за потребе радних јединица и пошта, </w:t>
      </w:r>
      <w:r w:rsidR="00875F88" w:rsidRPr="00134F38">
        <w:rPr>
          <w:rFonts w:ascii="Calibri" w:hAnsi="Calibri" w:cs="Arial"/>
          <w:color w:val="000000" w:themeColor="text1"/>
          <w:sz w:val="22"/>
          <w:szCs w:val="22"/>
          <w:lang w:val="sr-Latn-BA"/>
        </w:rPr>
        <w:t>12</w:t>
      </w:r>
      <w:r w:rsidR="00B60AAD" w:rsidRPr="00134F38">
        <w:rPr>
          <w:rFonts w:ascii="Calibri" w:hAnsi="Calibri" w:cs="Arial"/>
          <w:color w:val="000000" w:themeColor="text1"/>
          <w:sz w:val="22"/>
          <w:szCs w:val="22"/>
          <w:lang w:val="sr-Cyrl-BA"/>
        </w:rPr>
        <w:t>5</w:t>
      </w:r>
      <w:r w:rsidRPr="00134F38">
        <w:rPr>
          <w:rFonts w:ascii="Calibri" w:hAnsi="Calibri" w:cs="Arial"/>
          <w:color w:val="000000" w:themeColor="text1"/>
          <w:sz w:val="22"/>
          <w:szCs w:val="22"/>
          <w:lang w:val="sr-Cyrl-CS"/>
        </w:rPr>
        <w:t xml:space="preserve"> возила за превоз пошиљака</w:t>
      </w:r>
      <w:r w:rsidRPr="00134F38">
        <w:rPr>
          <w:rFonts w:ascii="Calibri" w:hAnsi="Calibri"/>
          <w:color w:val="000000" w:themeColor="text1"/>
          <w:sz w:val="22"/>
          <w:szCs w:val="22"/>
          <w:lang w:val="sr-Cyrl-CS"/>
        </w:rPr>
        <w:t xml:space="preserve">, </w:t>
      </w:r>
      <w:r w:rsidR="005323D6" w:rsidRPr="00134F38">
        <w:rPr>
          <w:rFonts w:ascii="Calibri" w:hAnsi="Calibri"/>
          <w:color w:val="000000" w:themeColor="text1"/>
          <w:sz w:val="22"/>
          <w:szCs w:val="22"/>
          <w:lang w:val="sr-Cyrl-CS"/>
        </w:rPr>
        <w:t>4</w:t>
      </w:r>
      <w:r w:rsidR="00B60AAD" w:rsidRPr="00134F38">
        <w:rPr>
          <w:rFonts w:ascii="Calibri" w:hAnsi="Calibri"/>
          <w:color w:val="000000" w:themeColor="text1"/>
          <w:sz w:val="22"/>
          <w:szCs w:val="22"/>
          <w:lang w:val="sr-Cyrl-CS"/>
        </w:rPr>
        <w:t>3</w:t>
      </w:r>
      <w:r w:rsidR="005323D6" w:rsidRPr="00134F38">
        <w:rPr>
          <w:rFonts w:ascii="Calibri" w:hAnsi="Calibri"/>
          <w:color w:val="000000" w:themeColor="text1"/>
          <w:sz w:val="22"/>
          <w:szCs w:val="22"/>
          <w:lang w:val="sr-Cyrl-CS"/>
        </w:rPr>
        <w:t>9</w:t>
      </w:r>
      <w:r w:rsidRPr="00134F38">
        <w:rPr>
          <w:rFonts w:ascii="Calibri" w:hAnsi="Calibri"/>
          <w:color w:val="000000" w:themeColor="text1"/>
          <w:sz w:val="22"/>
          <w:szCs w:val="22"/>
          <w:lang w:val="sr-Cyrl-CS"/>
        </w:rPr>
        <w:t xml:space="preserve"> мопеда </w:t>
      </w:r>
      <w:r w:rsidRPr="00134F38">
        <w:rPr>
          <w:rFonts w:ascii="Calibri" w:hAnsi="Calibri" w:cs="Arial"/>
          <w:color w:val="000000" w:themeColor="text1"/>
          <w:sz w:val="22"/>
          <w:szCs w:val="22"/>
          <w:lang w:val="sr-Cyrl-CS"/>
        </w:rPr>
        <w:t xml:space="preserve">и </w:t>
      </w:r>
      <w:r w:rsidR="005323D6" w:rsidRPr="00134F38">
        <w:rPr>
          <w:rFonts w:ascii="Calibri" w:hAnsi="Calibri" w:cs="Arial"/>
          <w:color w:val="000000" w:themeColor="text1"/>
          <w:sz w:val="22"/>
          <w:szCs w:val="22"/>
          <w:lang w:val="sr-Cyrl-BA"/>
        </w:rPr>
        <w:t>61</w:t>
      </w:r>
      <w:r w:rsidRPr="00134F38">
        <w:rPr>
          <w:rFonts w:ascii="Calibri" w:hAnsi="Calibri" w:cs="Arial"/>
          <w:color w:val="000000" w:themeColor="text1"/>
          <w:sz w:val="22"/>
          <w:szCs w:val="22"/>
          <w:lang w:val="sr-Cyrl-CS"/>
        </w:rPr>
        <w:t xml:space="preserve"> бицикл.</w:t>
      </w:r>
    </w:p>
    <w:p w14:paraId="105261C7" w14:textId="77777777" w:rsidR="00252EE1" w:rsidRPr="00C3034E" w:rsidRDefault="00252EE1" w:rsidP="00833C05">
      <w:pPr>
        <w:jc w:val="both"/>
        <w:rPr>
          <w:rFonts w:ascii="Calibri" w:hAnsi="Calibri"/>
          <w:color w:val="000000" w:themeColor="text1"/>
          <w:sz w:val="22"/>
          <w:szCs w:val="22"/>
          <w:lang w:val="sr-Latn-RS"/>
        </w:rPr>
      </w:pPr>
    </w:p>
    <w:bookmarkEnd w:id="20"/>
    <w:p w14:paraId="437DB7AE" w14:textId="77777777" w:rsidR="00252EE1" w:rsidRPr="00134F38" w:rsidRDefault="00252EE1" w:rsidP="00391CE1">
      <w:pPr>
        <w:jc w:val="both"/>
        <w:rPr>
          <w:rFonts w:ascii="Calibri" w:hAnsi="Calibri"/>
          <w:color w:val="000000" w:themeColor="text1"/>
          <w:sz w:val="22"/>
          <w:szCs w:val="22"/>
          <w:lang w:val="ru-RU"/>
        </w:rPr>
      </w:pPr>
    </w:p>
    <w:p w14:paraId="48FC6461" w14:textId="77777777" w:rsidR="00252EE1" w:rsidRPr="00134F38" w:rsidRDefault="00252EE1" w:rsidP="00391CE1">
      <w:pPr>
        <w:jc w:val="both"/>
        <w:rPr>
          <w:rFonts w:ascii="Calibri" w:hAnsi="Calibri"/>
          <w:color w:val="000000" w:themeColor="text1"/>
          <w:sz w:val="22"/>
          <w:szCs w:val="22"/>
          <w:lang w:val="ru-RU"/>
        </w:rPr>
      </w:pPr>
    </w:p>
    <w:p w14:paraId="15A3B2BC" w14:textId="77777777" w:rsidR="00252EE1" w:rsidRPr="00134F38" w:rsidRDefault="00252EE1" w:rsidP="00391CE1">
      <w:pPr>
        <w:jc w:val="both"/>
        <w:rPr>
          <w:rFonts w:ascii="Calibri" w:hAnsi="Calibri"/>
          <w:color w:val="000000" w:themeColor="text1"/>
          <w:sz w:val="22"/>
          <w:szCs w:val="22"/>
          <w:lang w:val="ru-RU"/>
        </w:rPr>
      </w:pPr>
    </w:p>
    <w:p w14:paraId="440C9370" w14:textId="77777777" w:rsidR="00252EE1" w:rsidRPr="00134F38" w:rsidRDefault="00252EE1" w:rsidP="00BA192C">
      <w:pPr>
        <w:pStyle w:val="Heading1"/>
        <w:numPr>
          <w:ilvl w:val="0"/>
          <w:numId w:val="4"/>
        </w:numPr>
        <w:rPr>
          <w:rFonts w:ascii="Calibri" w:hAnsi="Calibri"/>
          <w:bCs w:val="0"/>
          <w:color w:val="000000" w:themeColor="text1"/>
          <w:sz w:val="22"/>
          <w:szCs w:val="22"/>
          <w:lang w:val="sr-Cyrl-BA"/>
        </w:rPr>
      </w:pPr>
      <w:bookmarkStart w:id="24" w:name="_Toc441055879"/>
      <w:bookmarkStart w:id="25" w:name="_Toc470858493"/>
      <w:r w:rsidRPr="00134F38">
        <w:rPr>
          <w:rFonts w:ascii="Calibri" w:hAnsi="Calibri"/>
          <w:color w:val="000000" w:themeColor="text1"/>
          <w:sz w:val="24"/>
          <w:lang w:val="ru-RU"/>
        </w:rPr>
        <w:br w:type="page"/>
      </w:r>
      <w:bookmarkStart w:id="26" w:name="_Toc471385960"/>
      <w:bookmarkStart w:id="27" w:name="_Toc473623073"/>
      <w:bookmarkStart w:id="28" w:name="_Toc475619730"/>
      <w:bookmarkStart w:id="29" w:name="_Toc504374866"/>
      <w:bookmarkStart w:id="30" w:name="_Toc149903957"/>
      <w:r w:rsidRPr="00134F38">
        <w:rPr>
          <w:rFonts w:ascii="Calibri" w:hAnsi="Calibri"/>
          <w:bCs w:val="0"/>
          <w:color w:val="000000" w:themeColor="text1"/>
          <w:sz w:val="22"/>
          <w:szCs w:val="22"/>
          <w:lang w:val="sr-Cyrl-BA"/>
        </w:rPr>
        <w:lastRenderedPageBreak/>
        <w:t>ОСНОВА ЗА ИЗРАДУ ПЛАНА ПОСЛОВАЊА</w:t>
      </w:r>
      <w:bookmarkEnd w:id="24"/>
      <w:bookmarkEnd w:id="25"/>
      <w:bookmarkEnd w:id="26"/>
      <w:bookmarkEnd w:id="27"/>
      <w:bookmarkEnd w:id="28"/>
      <w:bookmarkEnd w:id="29"/>
      <w:bookmarkEnd w:id="30"/>
    </w:p>
    <w:p w14:paraId="318111EB" w14:textId="77777777" w:rsidR="00252EE1" w:rsidRPr="00134F38" w:rsidRDefault="00252EE1" w:rsidP="00391CE1">
      <w:pPr>
        <w:pStyle w:val="Heading1"/>
        <w:rPr>
          <w:rFonts w:ascii="Calibri" w:hAnsi="Calibri"/>
          <w:color w:val="000000" w:themeColor="text1"/>
          <w:sz w:val="22"/>
          <w:szCs w:val="22"/>
          <w:lang w:val="bs-Cyrl-BA"/>
        </w:rPr>
      </w:pPr>
    </w:p>
    <w:p w14:paraId="3F99433B" w14:textId="1C246441" w:rsidR="00252EE1" w:rsidRPr="00134F38" w:rsidRDefault="00F0405E" w:rsidP="007871CA">
      <w:pPr>
        <w:spacing w:line="276" w:lineRule="auto"/>
        <w:ind w:firstLine="270"/>
        <w:jc w:val="both"/>
        <w:rPr>
          <w:rFonts w:ascii="Calibri" w:hAnsi="Calibri"/>
          <w:color w:val="000000" w:themeColor="text1"/>
          <w:sz w:val="22"/>
          <w:szCs w:val="22"/>
          <w:lang w:val="ru-RU"/>
        </w:rPr>
      </w:pPr>
      <w:r w:rsidRPr="00134F38">
        <w:rPr>
          <w:rFonts w:ascii="Calibri" w:hAnsi="Calibri"/>
          <w:color w:val="000000" w:themeColor="text1"/>
          <w:sz w:val="22"/>
          <w:szCs w:val="22"/>
          <w:lang w:val="bs-Cyrl-BA"/>
        </w:rPr>
        <w:t>Основа за израду Плана</w:t>
      </w:r>
      <w:r w:rsidR="003B16FC" w:rsidRPr="00134F38">
        <w:rPr>
          <w:rFonts w:ascii="Calibri" w:hAnsi="Calibri"/>
          <w:color w:val="000000" w:themeColor="text1"/>
          <w:sz w:val="22"/>
          <w:szCs w:val="22"/>
          <w:lang w:val="bs-Cyrl-BA"/>
        </w:rPr>
        <w:t xml:space="preserve"> рада и пословања </w:t>
      </w:r>
      <w:r w:rsidRPr="00134F38">
        <w:rPr>
          <w:rFonts w:ascii="Calibri" w:hAnsi="Calibri"/>
          <w:color w:val="000000" w:themeColor="text1"/>
          <w:sz w:val="22"/>
          <w:szCs w:val="22"/>
          <w:lang w:val="bs-Cyrl-BA"/>
        </w:rPr>
        <w:t>за 202</w:t>
      </w:r>
      <w:r w:rsidR="004D6D71"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bs-Cyrl-BA"/>
        </w:rPr>
        <w:t xml:space="preserve">. годину су остварени резултати пословања за </w:t>
      </w:r>
      <w:r w:rsidR="00C4112C" w:rsidRPr="00134F38">
        <w:rPr>
          <w:rFonts w:ascii="Calibri" w:hAnsi="Calibri"/>
          <w:color w:val="000000" w:themeColor="text1"/>
          <w:sz w:val="22"/>
          <w:szCs w:val="22"/>
          <w:lang w:val="bs-Cyrl-BA"/>
        </w:rPr>
        <w:t>девет</w:t>
      </w:r>
      <w:r w:rsidRPr="00134F38">
        <w:rPr>
          <w:rFonts w:ascii="Calibri" w:hAnsi="Calibri"/>
          <w:color w:val="000000" w:themeColor="text1"/>
          <w:sz w:val="22"/>
          <w:szCs w:val="22"/>
          <w:lang w:val="bs-Cyrl-BA"/>
        </w:rPr>
        <w:t xml:space="preserve"> мјесеци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године, и на основу тога процјена остварења до краја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године и пројекције очекиваних пословних кретања за плански период дефинисане од ресорних области Предузећа</w:t>
      </w:r>
      <w:r w:rsidRPr="00134F38">
        <w:rPr>
          <w:rFonts w:ascii="Calibri" w:hAnsi="Calibri"/>
          <w:color w:val="000000" w:themeColor="text1"/>
          <w:sz w:val="22"/>
          <w:szCs w:val="22"/>
          <w:lang w:val="ru-RU"/>
        </w:rPr>
        <w:t>.</w:t>
      </w:r>
    </w:p>
    <w:p w14:paraId="75B5069F" w14:textId="77777777" w:rsidR="00F0405E" w:rsidRPr="00134F38" w:rsidRDefault="00F0405E" w:rsidP="00F25EE4">
      <w:pPr>
        <w:tabs>
          <w:tab w:val="left" w:pos="540"/>
        </w:tabs>
        <w:autoSpaceDE w:val="0"/>
        <w:autoSpaceDN w:val="0"/>
        <w:adjustRightInd w:val="0"/>
        <w:ind w:left="540"/>
        <w:jc w:val="both"/>
        <w:rPr>
          <w:rFonts w:ascii="Calibri" w:hAnsi="Calibri"/>
          <w:color w:val="000000" w:themeColor="text1"/>
          <w:sz w:val="10"/>
          <w:szCs w:val="10"/>
          <w:lang w:val="ru-RU"/>
        </w:rPr>
      </w:pPr>
    </w:p>
    <w:bookmarkEnd w:id="21"/>
    <w:bookmarkEnd w:id="22"/>
    <w:bookmarkEnd w:id="23"/>
    <w:p w14:paraId="3CCBF9F2" w14:textId="6840F48B" w:rsidR="00252EE1" w:rsidRPr="00134F38" w:rsidRDefault="00252EE1" w:rsidP="00156859">
      <w:pPr>
        <w:pStyle w:val="Caption"/>
        <w:keepNext/>
        <w:rPr>
          <w:rFonts w:ascii="Calibri" w:hAnsi="Calibri"/>
          <w:b w:val="0"/>
          <w:color w:val="000000" w:themeColor="text1"/>
          <w:sz w:val="22"/>
          <w:szCs w:val="22"/>
          <w:lang w:val="ru-RU"/>
        </w:rPr>
      </w:pPr>
      <w:r w:rsidRPr="00134F38">
        <w:rPr>
          <w:rFonts w:ascii="Calibri" w:hAnsi="Calibri"/>
          <w:b w:val="0"/>
          <w:color w:val="000000" w:themeColor="text1"/>
          <w:sz w:val="22"/>
          <w:szCs w:val="22"/>
          <w:lang w:val="ru-RU"/>
        </w:rPr>
        <w:t xml:space="preserve">Табела бр.  </w:t>
      </w:r>
      <w:r w:rsidR="00D2407D" w:rsidRPr="00134F38">
        <w:rPr>
          <w:rFonts w:ascii="Calibri" w:hAnsi="Calibri"/>
          <w:b w:val="0"/>
          <w:color w:val="000000" w:themeColor="text1"/>
          <w:sz w:val="22"/>
          <w:szCs w:val="22"/>
        </w:rPr>
        <w:fldChar w:fldCharType="begin"/>
      </w:r>
      <w:r w:rsidR="00D2407D" w:rsidRPr="00134F38">
        <w:rPr>
          <w:rFonts w:ascii="Calibri" w:hAnsi="Calibri"/>
          <w:b w:val="0"/>
          <w:color w:val="000000" w:themeColor="text1"/>
          <w:sz w:val="22"/>
          <w:szCs w:val="22"/>
          <w:lang w:val="ru-RU"/>
        </w:rPr>
        <w:instrText xml:space="preserve"> </w:instrText>
      </w:r>
      <w:r w:rsidR="00D2407D" w:rsidRPr="00134F38">
        <w:rPr>
          <w:rFonts w:ascii="Calibri" w:hAnsi="Calibri"/>
          <w:b w:val="0"/>
          <w:color w:val="000000" w:themeColor="text1"/>
          <w:sz w:val="22"/>
          <w:szCs w:val="22"/>
        </w:rPr>
        <w:instrText>SEQ</w:instrText>
      </w:r>
      <w:r w:rsidR="00D2407D" w:rsidRPr="00134F38">
        <w:rPr>
          <w:rFonts w:ascii="Calibri" w:hAnsi="Calibri"/>
          <w:b w:val="0"/>
          <w:color w:val="000000" w:themeColor="text1"/>
          <w:sz w:val="22"/>
          <w:szCs w:val="22"/>
          <w:lang w:val="ru-RU"/>
        </w:rPr>
        <w:instrText xml:space="preserve"> Табела_бр._ \* </w:instrText>
      </w:r>
      <w:r w:rsidR="00D2407D" w:rsidRPr="00134F38">
        <w:rPr>
          <w:rFonts w:ascii="Calibri" w:hAnsi="Calibri"/>
          <w:b w:val="0"/>
          <w:color w:val="000000" w:themeColor="text1"/>
          <w:sz w:val="22"/>
          <w:szCs w:val="22"/>
        </w:rPr>
        <w:instrText>ARABIC</w:instrText>
      </w:r>
      <w:r w:rsidR="00D2407D" w:rsidRPr="00134F38">
        <w:rPr>
          <w:rFonts w:ascii="Calibri" w:hAnsi="Calibri"/>
          <w:b w:val="0"/>
          <w:color w:val="000000" w:themeColor="text1"/>
          <w:sz w:val="22"/>
          <w:szCs w:val="22"/>
          <w:lang w:val="ru-RU"/>
        </w:rPr>
        <w:instrText xml:space="preserve"> </w:instrText>
      </w:r>
      <w:r w:rsidR="00D2407D" w:rsidRPr="00134F38">
        <w:rPr>
          <w:rFonts w:ascii="Calibri" w:hAnsi="Calibri"/>
          <w:b w:val="0"/>
          <w:color w:val="000000" w:themeColor="text1"/>
          <w:sz w:val="22"/>
          <w:szCs w:val="22"/>
        </w:rPr>
        <w:fldChar w:fldCharType="separate"/>
      </w:r>
      <w:r w:rsidR="00470A89">
        <w:rPr>
          <w:rFonts w:ascii="Calibri" w:hAnsi="Calibri"/>
          <w:b w:val="0"/>
          <w:noProof/>
          <w:color w:val="000000" w:themeColor="text1"/>
          <w:sz w:val="22"/>
          <w:szCs w:val="22"/>
        </w:rPr>
        <w:t>1</w:t>
      </w:r>
      <w:r w:rsidR="00D2407D" w:rsidRPr="00134F38">
        <w:rPr>
          <w:rFonts w:ascii="Calibri" w:hAnsi="Calibri"/>
          <w:b w:val="0"/>
          <w:color w:val="000000" w:themeColor="text1"/>
          <w:sz w:val="22"/>
          <w:szCs w:val="22"/>
        </w:rPr>
        <w:fldChar w:fldCharType="end"/>
      </w:r>
      <w:r w:rsidRPr="00134F38">
        <w:rPr>
          <w:rFonts w:ascii="Calibri" w:hAnsi="Calibri"/>
          <w:b w:val="0"/>
          <w:color w:val="000000" w:themeColor="text1"/>
          <w:sz w:val="22"/>
          <w:szCs w:val="22"/>
          <w:lang w:val="ru-RU"/>
        </w:rPr>
        <w:t xml:space="preserve"> – </w:t>
      </w:r>
      <w:r w:rsidRPr="00134F38">
        <w:rPr>
          <w:rFonts w:ascii="Calibri" w:hAnsi="Calibri"/>
          <w:b w:val="0"/>
          <w:color w:val="000000" w:themeColor="text1"/>
          <w:sz w:val="22"/>
          <w:szCs w:val="22"/>
          <w:lang w:val="sr-Cyrl-BA"/>
        </w:rPr>
        <w:t>Преглед процијењених резултата за 202</w:t>
      </w:r>
      <w:r w:rsidR="004D6D71" w:rsidRPr="00134F38">
        <w:rPr>
          <w:rFonts w:ascii="Calibri" w:hAnsi="Calibri"/>
          <w:b w:val="0"/>
          <w:color w:val="000000" w:themeColor="text1"/>
          <w:sz w:val="22"/>
          <w:szCs w:val="22"/>
          <w:lang w:val="sr-Latn-BA"/>
        </w:rPr>
        <w:t>3</w:t>
      </w:r>
      <w:r w:rsidRPr="00134F38">
        <w:rPr>
          <w:rFonts w:ascii="Calibri" w:hAnsi="Calibri"/>
          <w:b w:val="0"/>
          <w:color w:val="000000" w:themeColor="text1"/>
          <w:sz w:val="22"/>
          <w:szCs w:val="22"/>
          <w:lang w:val="sr-Cyrl-BA"/>
        </w:rPr>
        <w:t>. годину и планираних за 2</w:t>
      </w:r>
      <w:r w:rsidR="007638B1" w:rsidRPr="00134F38">
        <w:rPr>
          <w:rFonts w:ascii="Calibri" w:hAnsi="Calibri"/>
          <w:b w:val="0"/>
          <w:color w:val="000000" w:themeColor="text1"/>
          <w:sz w:val="22"/>
          <w:szCs w:val="22"/>
          <w:lang w:val="sr-Cyrl-BA"/>
        </w:rPr>
        <w:t>02</w:t>
      </w:r>
      <w:r w:rsidR="004D6D71" w:rsidRPr="00134F38">
        <w:rPr>
          <w:rFonts w:ascii="Calibri" w:hAnsi="Calibri"/>
          <w:b w:val="0"/>
          <w:color w:val="000000" w:themeColor="text1"/>
          <w:sz w:val="22"/>
          <w:szCs w:val="22"/>
          <w:lang w:val="sr-Latn-BA"/>
        </w:rPr>
        <w:t>4</w:t>
      </w:r>
      <w:r w:rsidRPr="00134F38">
        <w:rPr>
          <w:rFonts w:ascii="Calibri" w:hAnsi="Calibri"/>
          <w:b w:val="0"/>
          <w:color w:val="000000" w:themeColor="text1"/>
          <w:sz w:val="22"/>
          <w:szCs w:val="22"/>
          <w:lang w:val="sr-Cyrl-BA"/>
        </w:rPr>
        <w:t>. год</w:t>
      </w:r>
      <w:r w:rsidRPr="00134F38">
        <w:rPr>
          <w:rFonts w:ascii="Calibri" w:hAnsi="Calibri"/>
          <w:b w:val="0"/>
          <w:color w:val="000000" w:themeColor="text1"/>
          <w:sz w:val="22"/>
          <w:szCs w:val="22"/>
          <w:lang w:val="bs-Cyrl-BA"/>
        </w:rPr>
        <w:t>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2"/>
        <w:gridCol w:w="1242"/>
        <w:gridCol w:w="1337"/>
        <w:gridCol w:w="1242"/>
        <w:gridCol w:w="1002"/>
        <w:gridCol w:w="1000"/>
      </w:tblGrid>
      <w:tr w:rsidR="00134F38" w:rsidRPr="00134F38" w14:paraId="10636005" w14:textId="77777777" w:rsidTr="0006757E">
        <w:trPr>
          <w:trHeight w:val="152"/>
          <w:tblHeader/>
          <w:jc w:val="center"/>
        </w:trPr>
        <w:tc>
          <w:tcPr>
            <w:tcW w:w="2012" w:type="pct"/>
            <w:vMerge w:val="restart"/>
            <w:shd w:val="clear" w:color="auto" w:fill="FFFF99"/>
            <w:vAlign w:val="center"/>
          </w:tcPr>
          <w:p w14:paraId="43DC05C0" w14:textId="507EF411" w:rsidR="0006757E" w:rsidRPr="00134F38" w:rsidRDefault="0006757E" w:rsidP="00085666">
            <w:pPr>
              <w:pStyle w:val="BodyText"/>
              <w:jc w:val="center"/>
              <w:rPr>
                <w:rFonts w:ascii="Calibri" w:hAnsi="Calibri" w:cs="Arial"/>
                <w:color w:val="000000" w:themeColor="text1"/>
                <w:sz w:val="16"/>
                <w:szCs w:val="16"/>
                <w:lang w:val="bs-Cyrl-BA"/>
              </w:rPr>
            </w:pPr>
            <w:r w:rsidRPr="00134F38">
              <w:rPr>
                <w:rFonts w:ascii="Calibri" w:hAnsi="Calibri" w:cs="Arial"/>
                <w:b/>
                <w:color w:val="000000" w:themeColor="text1"/>
                <w:sz w:val="21"/>
                <w:szCs w:val="21"/>
                <w:lang w:val="bs-Cyrl-BA"/>
              </w:rPr>
              <w:t>Опис</w:t>
            </w:r>
          </w:p>
        </w:tc>
        <w:tc>
          <w:tcPr>
            <w:tcW w:w="637" w:type="pct"/>
            <w:vMerge w:val="restart"/>
            <w:shd w:val="clear" w:color="auto" w:fill="FFFF99"/>
            <w:vAlign w:val="center"/>
          </w:tcPr>
          <w:p w14:paraId="2139D6D5" w14:textId="77777777" w:rsidR="0006757E" w:rsidRPr="00134F38" w:rsidRDefault="0006757E" w:rsidP="0006757E">
            <w:pPr>
              <w:pStyle w:val="BodyText"/>
              <w:jc w:val="center"/>
              <w:rPr>
                <w:rFonts w:ascii="Calibri" w:hAnsi="Calibri" w:cs="Arial"/>
                <w:b/>
                <w:color w:val="000000" w:themeColor="text1"/>
                <w:sz w:val="21"/>
                <w:szCs w:val="21"/>
              </w:rPr>
            </w:pPr>
            <w:r w:rsidRPr="00134F38">
              <w:rPr>
                <w:rFonts w:ascii="Calibri" w:hAnsi="Calibri" w:cs="Arial"/>
                <w:b/>
                <w:color w:val="000000" w:themeColor="text1"/>
                <w:sz w:val="21"/>
                <w:szCs w:val="21"/>
                <w:lang w:val="bs-Cyrl-BA"/>
              </w:rPr>
              <w:t>Ребаланс</w:t>
            </w:r>
          </w:p>
          <w:p w14:paraId="6AD57C6D" w14:textId="42F374AF" w:rsidR="0006757E" w:rsidRPr="00134F38" w:rsidRDefault="0006757E" w:rsidP="0006757E">
            <w:pPr>
              <w:pStyle w:val="BodyText"/>
              <w:jc w:val="center"/>
              <w:rPr>
                <w:rFonts w:ascii="Calibri" w:hAnsi="Calibri" w:cs="Arial"/>
                <w:color w:val="000000" w:themeColor="text1"/>
                <w:sz w:val="16"/>
                <w:szCs w:val="16"/>
                <w:lang w:val="bs-Cyrl-BA"/>
              </w:rPr>
            </w:pPr>
            <w:r w:rsidRPr="00134F38">
              <w:rPr>
                <w:rFonts w:ascii="Calibri" w:hAnsi="Calibri" w:cs="Arial"/>
                <w:b/>
                <w:color w:val="000000" w:themeColor="text1"/>
                <w:sz w:val="21"/>
                <w:szCs w:val="21"/>
                <w:lang w:val="bs-Cyrl-BA"/>
              </w:rPr>
              <w:t>202</w:t>
            </w:r>
            <w:r w:rsidRPr="00134F38">
              <w:rPr>
                <w:rFonts w:ascii="Calibri" w:hAnsi="Calibri" w:cs="Arial"/>
                <w:b/>
                <w:color w:val="000000" w:themeColor="text1"/>
                <w:sz w:val="21"/>
                <w:szCs w:val="21"/>
                <w:lang w:val="sr-Latn-BA"/>
              </w:rPr>
              <w:t>3</w:t>
            </w:r>
            <w:r w:rsidRPr="00134F38">
              <w:rPr>
                <w:rFonts w:ascii="Calibri" w:hAnsi="Calibri" w:cs="Arial"/>
                <w:b/>
                <w:color w:val="000000" w:themeColor="text1"/>
                <w:sz w:val="21"/>
                <w:szCs w:val="21"/>
                <w:lang w:val="bs-Cyrl-BA"/>
              </w:rPr>
              <w:t>.</w:t>
            </w:r>
          </w:p>
        </w:tc>
        <w:tc>
          <w:tcPr>
            <w:tcW w:w="686" w:type="pct"/>
            <w:vMerge w:val="restart"/>
            <w:shd w:val="clear" w:color="auto" w:fill="FFFF99"/>
            <w:vAlign w:val="center"/>
          </w:tcPr>
          <w:p w14:paraId="1B134E19" w14:textId="5F28AA61" w:rsidR="0006757E" w:rsidRPr="00134F38" w:rsidRDefault="0006757E" w:rsidP="00085666">
            <w:pPr>
              <w:pStyle w:val="BodyText"/>
              <w:jc w:val="center"/>
              <w:rPr>
                <w:rFonts w:ascii="Calibri" w:hAnsi="Calibri" w:cs="Arial"/>
                <w:color w:val="000000" w:themeColor="text1"/>
                <w:sz w:val="16"/>
                <w:szCs w:val="16"/>
                <w:lang w:val="bs-Cyrl-BA"/>
              </w:rPr>
            </w:pPr>
            <w:r w:rsidRPr="00134F38">
              <w:rPr>
                <w:rFonts w:ascii="Calibri" w:hAnsi="Calibri" w:cs="Arial"/>
                <w:b/>
                <w:color w:val="000000" w:themeColor="text1"/>
                <w:sz w:val="21"/>
                <w:szCs w:val="21"/>
                <w:lang w:val="bs-Cyrl-BA"/>
              </w:rPr>
              <w:t>Процјена 202</w:t>
            </w:r>
            <w:r w:rsidRPr="00134F38">
              <w:rPr>
                <w:rFonts w:ascii="Calibri" w:hAnsi="Calibri" w:cs="Arial"/>
                <w:b/>
                <w:color w:val="000000" w:themeColor="text1"/>
                <w:sz w:val="21"/>
                <w:szCs w:val="21"/>
                <w:lang w:val="sr-Latn-BA"/>
              </w:rPr>
              <w:t>3</w:t>
            </w:r>
            <w:r w:rsidRPr="00134F38">
              <w:rPr>
                <w:rFonts w:ascii="Calibri" w:hAnsi="Calibri" w:cs="Arial"/>
                <w:b/>
                <w:color w:val="000000" w:themeColor="text1"/>
                <w:sz w:val="21"/>
                <w:szCs w:val="21"/>
                <w:lang w:val="bs-Cyrl-BA"/>
              </w:rPr>
              <w:t>.</w:t>
            </w:r>
          </w:p>
        </w:tc>
        <w:tc>
          <w:tcPr>
            <w:tcW w:w="637" w:type="pct"/>
            <w:vMerge w:val="restart"/>
            <w:shd w:val="clear" w:color="auto" w:fill="FFFF99"/>
            <w:vAlign w:val="center"/>
          </w:tcPr>
          <w:p w14:paraId="0EAD9453" w14:textId="77777777" w:rsidR="0006757E" w:rsidRPr="00134F38" w:rsidRDefault="0006757E" w:rsidP="0006757E">
            <w:pPr>
              <w:pStyle w:val="BodyText"/>
              <w:jc w:val="center"/>
              <w:rPr>
                <w:rFonts w:ascii="Calibri" w:hAnsi="Calibri" w:cs="Arial"/>
                <w:b/>
                <w:color w:val="000000" w:themeColor="text1"/>
                <w:sz w:val="21"/>
                <w:szCs w:val="21"/>
                <w:lang w:val="bs-Cyrl-BA"/>
              </w:rPr>
            </w:pPr>
            <w:r w:rsidRPr="00134F38">
              <w:rPr>
                <w:rFonts w:ascii="Calibri" w:hAnsi="Calibri" w:cs="Arial"/>
                <w:b/>
                <w:color w:val="000000" w:themeColor="text1"/>
                <w:sz w:val="21"/>
                <w:szCs w:val="21"/>
                <w:lang w:val="bs-Cyrl-BA"/>
              </w:rPr>
              <w:t>План</w:t>
            </w:r>
          </w:p>
          <w:p w14:paraId="4EA7C928" w14:textId="341FE1B6" w:rsidR="0006757E" w:rsidRPr="00134F38" w:rsidRDefault="0006757E" w:rsidP="0006757E">
            <w:pPr>
              <w:pStyle w:val="BodyText"/>
              <w:jc w:val="center"/>
              <w:rPr>
                <w:rFonts w:ascii="Calibri" w:hAnsi="Calibri" w:cs="Arial"/>
                <w:color w:val="000000" w:themeColor="text1"/>
                <w:sz w:val="16"/>
                <w:szCs w:val="16"/>
                <w:lang w:val="sr-Cyrl-BA"/>
              </w:rPr>
            </w:pPr>
            <w:r w:rsidRPr="00134F38">
              <w:rPr>
                <w:rFonts w:ascii="Calibri" w:hAnsi="Calibri" w:cs="Arial"/>
                <w:b/>
                <w:color w:val="000000" w:themeColor="text1"/>
                <w:sz w:val="21"/>
                <w:szCs w:val="21"/>
                <w:lang w:val="bs-Cyrl-BA"/>
              </w:rPr>
              <w:t>202</w:t>
            </w:r>
            <w:r w:rsidRPr="00134F38">
              <w:rPr>
                <w:rFonts w:ascii="Calibri" w:hAnsi="Calibri" w:cs="Arial"/>
                <w:b/>
                <w:color w:val="000000" w:themeColor="text1"/>
                <w:sz w:val="21"/>
                <w:szCs w:val="21"/>
                <w:lang w:val="sr-Latn-BA"/>
              </w:rPr>
              <w:t>4</w:t>
            </w:r>
            <w:r w:rsidRPr="00134F38">
              <w:rPr>
                <w:rFonts w:ascii="Calibri" w:hAnsi="Calibri" w:cs="Arial"/>
                <w:b/>
                <w:color w:val="000000" w:themeColor="text1"/>
                <w:sz w:val="21"/>
                <w:szCs w:val="21"/>
                <w:lang w:val="bs-Cyrl-BA"/>
              </w:rPr>
              <w:t>.</w:t>
            </w:r>
          </w:p>
        </w:tc>
        <w:tc>
          <w:tcPr>
            <w:tcW w:w="1027" w:type="pct"/>
            <w:gridSpan w:val="2"/>
            <w:tcBorders>
              <w:bottom w:val="single" w:sz="4" w:space="0" w:color="auto"/>
            </w:tcBorders>
            <w:shd w:val="clear" w:color="auto" w:fill="FFFF99"/>
            <w:vAlign w:val="center"/>
          </w:tcPr>
          <w:p w14:paraId="5686E747" w14:textId="3FFC301A" w:rsidR="0006757E" w:rsidRPr="00134F38" w:rsidRDefault="0006757E" w:rsidP="00DD5C23">
            <w:pPr>
              <w:pStyle w:val="BodyText"/>
              <w:jc w:val="center"/>
              <w:rPr>
                <w:rFonts w:ascii="Calibri" w:hAnsi="Calibri" w:cs="Arial"/>
                <w:color w:val="000000" w:themeColor="text1"/>
                <w:sz w:val="16"/>
                <w:szCs w:val="16"/>
                <w:lang w:val="sr-Cyrl-BA"/>
              </w:rPr>
            </w:pPr>
            <w:r w:rsidRPr="00134F38">
              <w:rPr>
                <w:rFonts w:ascii="Calibri" w:hAnsi="Calibri" w:cs="Arial"/>
                <w:b/>
                <w:color w:val="000000" w:themeColor="text1"/>
                <w:sz w:val="21"/>
                <w:szCs w:val="21"/>
                <w:lang w:val="bs-Cyrl-BA"/>
              </w:rPr>
              <w:t>Индекс</w:t>
            </w:r>
          </w:p>
        </w:tc>
      </w:tr>
      <w:tr w:rsidR="00134F38" w:rsidRPr="00134F38" w14:paraId="05DE1BEA" w14:textId="77777777" w:rsidTr="0006757E">
        <w:trPr>
          <w:trHeight w:val="152"/>
          <w:tblHeader/>
          <w:jc w:val="center"/>
        </w:trPr>
        <w:tc>
          <w:tcPr>
            <w:tcW w:w="2012" w:type="pct"/>
            <w:vMerge/>
            <w:tcBorders>
              <w:bottom w:val="single" w:sz="4" w:space="0" w:color="auto"/>
            </w:tcBorders>
            <w:shd w:val="clear" w:color="auto" w:fill="FFFF99"/>
            <w:vAlign w:val="center"/>
          </w:tcPr>
          <w:p w14:paraId="48A35EDB" w14:textId="77777777" w:rsidR="0006757E" w:rsidRPr="00134F38" w:rsidRDefault="0006757E" w:rsidP="00085666">
            <w:pPr>
              <w:pStyle w:val="BodyText"/>
              <w:jc w:val="center"/>
              <w:rPr>
                <w:rFonts w:ascii="Calibri" w:hAnsi="Calibri" w:cs="Arial"/>
                <w:color w:val="000000" w:themeColor="text1"/>
                <w:sz w:val="16"/>
                <w:szCs w:val="16"/>
                <w:lang w:val="bs-Cyrl-BA"/>
              </w:rPr>
            </w:pPr>
          </w:p>
        </w:tc>
        <w:tc>
          <w:tcPr>
            <w:tcW w:w="637" w:type="pct"/>
            <w:vMerge/>
            <w:tcBorders>
              <w:bottom w:val="single" w:sz="4" w:space="0" w:color="auto"/>
            </w:tcBorders>
            <w:shd w:val="clear" w:color="auto" w:fill="FFFF99"/>
            <w:vAlign w:val="center"/>
          </w:tcPr>
          <w:p w14:paraId="3E7AC376" w14:textId="77777777" w:rsidR="0006757E" w:rsidRPr="00134F38" w:rsidRDefault="0006757E" w:rsidP="00085666">
            <w:pPr>
              <w:pStyle w:val="BodyText"/>
              <w:jc w:val="center"/>
              <w:rPr>
                <w:rFonts w:ascii="Calibri" w:hAnsi="Calibri" w:cs="Arial"/>
                <w:color w:val="000000" w:themeColor="text1"/>
                <w:sz w:val="16"/>
                <w:szCs w:val="16"/>
                <w:lang w:val="bs-Cyrl-BA"/>
              </w:rPr>
            </w:pPr>
          </w:p>
        </w:tc>
        <w:tc>
          <w:tcPr>
            <w:tcW w:w="686" w:type="pct"/>
            <w:vMerge/>
            <w:tcBorders>
              <w:bottom w:val="single" w:sz="4" w:space="0" w:color="auto"/>
            </w:tcBorders>
            <w:shd w:val="clear" w:color="auto" w:fill="FFFF99"/>
            <w:vAlign w:val="center"/>
          </w:tcPr>
          <w:p w14:paraId="06A95FC9" w14:textId="77777777" w:rsidR="0006757E" w:rsidRPr="00134F38" w:rsidRDefault="0006757E" w:rsidP="00085666">
            <w:pPr>
              <w:pStyle w:val="BodyText"/>
              <w:jc w:val="center"/>
              <w:rPr>
                <w:rFonts w:ascii="Calibri" w:hAnsi="Calibri" w:cs="Arial"/>
                <w:color w:val="000000" w:themeColor="text1"/>
                <w:sz w:val="16"/>
                <w:szCs w:val="16"/>
                <w:lang w:val="bs-Cyrl-BA"/>
              </w:rPr>
            </w:pPr>
          </w:p>
        </w:tc>
        <w:tc>
          <w:tcPr>
            <w:tcW w:w="637" w:type="pct"/>
            <w:vMerge/>
            <w:tcBorders>
              <w:bottom w:val="single" w:sz="4" w:space="0" w:color="auto"/>
            </w:tcBorders>
            <w:shd w:val="clear" w:color="auto" w:fill="FFFF99"/>
            <w:vAlign w:val="center"/>
          </w:tcPr>
          <w:p w14:paraId="2ACC544C" w14:textId="77777777" w:rsidR="0006757E" w:rsidRPr="00134F38" w:rsidRDefault="0006757E" w:rsidP="00085666">
            <w:pPr>
              <w:pStyle w:val="BodyText"/>
              <w:jc w:val="center"/>
              <w:rPr>
                <w:rFonts w:ascii="Calibri" w:hAnsi="Calibri" w:cs="Arial"/>
                <w:color w:val="000000" w:themeColor="text1"/>
                <w:sz w:val="16"/>
                <w:szCs w:val="16"/>
                <w:lang w:val="sr-Cyrl-BA"/>
              </w:rPr>
            </w:pPr>
          </w:p>
        </w:tc>
        <w:tc>
          <w:tcPr>
            <w:tcW w:w="514" w:type="pct"/>
            <w:tcBorders>
              <w:bottom w:val="single" w:sz="4" w:space="0" w:color="auto"/>
            </w:tcBorders>
            <w:shd w:val="clear" w:color="auto" w:fill="FFFF99"/>
            <w:vAlign w:val="center"/>
          </w:tcPr>
          <w:p w14:paraId="7BCABCE0" w14:textId="69A55128" w:rsidR="0006757E" w:rsidRPr="00134F38" w:rsidRDefault="0006757E" w:rsidP="00085666">
            <w:pPr>
              <w:pStyle w:val="BodyText"/>
              <w:jc w:val="center"/>
              <w:rPr>
                <w:rFonts w:ascii="Calibri" w:hAnsi="Calibri" w:cs="Arial"/>
                <w:color w:val="000000" w:themeColor="text1"/>
                <w:sz w:val="16"/>
                <w:szCs w:val="16"/>
                <w:lang w:val="sr-Cyrl-BA"/>
              </w:rPr>
            </w:pPr>
            <w:r w:rsidRPr="00134F38">
              <w:rPr>
                <w:rFonts w:ascii="Calibri" w:hAnsi="Calibri" w:cs="Arial"/>
                <w:b/>
                <w:color w:val="000000" w:themeColor="text1"/>
                <w:sz w:val="21"/>
                <w:szCs w:val="21"/>
                <w:lang w:val="bs-Cyrl-BA"/>
              </w:rPr>
              <w:t>3/2</w:t>
            </w:r>
          </w:p>
        </w:tc>
        <w:tc>
          <w:tcPr>
            <w:tcW w:w="513" w:type="pct"/>
            <w:tcBorders>
              <w:bottom w:val="single" w:sz="4" w:space="0" w:color="auto"/>
            </w:tcBorders>
            <w:shd w:val="clear" w:color="auto" w:fill="FFFF99"/>
            <w:vAlign w:val="center"/>
          </w:tcPr>
          <w:p w14:paraId="2BBCD257" w14:textId="74B55731" w:rsidR="0006757E" w:rsidRPr="00134F38" w:rsidRDefault="0006757E" w:rsidP="00DD5C23">
            <w:pPr>
              <w:pStyle w:val="BodyText"/>
              <w:jc w:val="center"/>
              <w:rPr>
                <w:rFonts w:ascii="Calibri" w:hAnsi="Calibri" w:cs="Arial"/>
                <w:color w:val="000000" w:themeColor="text1"/>
                <w:sz w:val="16"/>
                <w:szCs w:val="16"/>
                <w:lang w:val="sr-Cyrl-BA"/>
              </w:rPr>
            </w:pPr>
            <w:r w:rsidRPr="00134F38">
              <w:rPr>
                <w:rFonts w:ascii="Calibri" w:hAnsi="Calibri" w:cs="Arial"/>
                <w:b/>
                <w:color w:val="000000" w:themeColor="text1"/>
                <w:sz w:val="21"/>
                <w:szCs w:val="21"/>
                <w:lang w:val="sr-Cyrl-BA"/>
              </w:rPr>
              <w:t>4/3</w:t>
            </w:r>
          </w:p>
        </w:tc>
      </w:tr>
      <w:tr w:rsidR="00134F38" w:rsidRPr="00134F38" w14:paraId="1DE0C0C8" w14:textId="77777777" w:rsidTr="00EB2828">
        <w:trPr>
          <w:trHeight w:val="152"/>
          <w:tblHeader/>
          <w:jc w:val="center"/>
        </w:trPr>
        <w:tc>
          <w:tcPr>
            <w:tcW w:w="2012" w:type="pct"/>
            <w:tcBorders>
              <w:bottom w:val="single" w:sz="4" w:space="0" w:color="auto"/>
            </w:tcBorders>
            <w:shd w:val="clear" w:color="auto" w:fill="FFCC99"/>
            <w:vAlign w:val="center"/>
          </w:tcPr>
          <w:p w14:paraId="1D3F529B" w14:textId="77777777" w:rsidR="005323D6" w:rsidRPr="00134F38" w:rsidRDefault="005323D6" w:rsidP="00085666">
            <w:pPr>
              <w:pStyle w:val="BodyText"/>
              <w:jc w:val="center"/>
              <w:rPr>
                <w:rFonts w:ascii="Calibri" w:hAnsi="Calibri" w:cs="Arial"/>
                <w:color w:val="000000" w:themeColor="text1"/>
                <w:sz w:val="16"/>
                <w:szCs w:val="16"/>
                <w:lang w:val="bs-Cyrl-BA"/>
              </w:rPr>
            </w:pPr>
            <w:r w:rsidRPr="00134F38">
              <w:rPr>
                <w:rFonts w:ascii="Calibri" w:hAnsi="Calibri" w:cs="Arial"/>
                <w:color w:val="000000" w:themeColor="text1"/>
                <w:sz w:val="16"/>
                <w:szCs w:val="16"/>
                <w:lang w:val="bs-Cyrl-BA"/>
              </w:rPr>
              <w:t>1</w:t>
            </w:r>
          </w:p>
        </w:tc>
        <w:tc>
          <w:tcPr>
            <w:tcW w:w="637" w:type="pct"/>
            <w:tcBorders>
              <w:bottom w:val="single" w:sz="4" w:space="0" w:color="auto"/>
            </w:tcBorders>
            <w:shd w:val="clear" w:color="auto" w:fill="FFCC99"/>
            <w:vAlign w:val="center"/>
          </w:tcPr>
          <w:p w14:paraId="2150D276" w14:textId="77777777" w:rsidR="005323D6" w:rsidRPr="00134F38" w:rsidRDefault="005323D6" w:rsidP="00085666">
            <w:pPr>
              <w:pStyle w:val="BodyText"/>
              <w:jc w:val="center"/>
              <w:rPr>
                <w:rFonts w:ascii="Calibri" w:hAnsi="Calibri" w:cs="Arial"/>
                <w:color w:val="000000" w:themeColor="text1"/>
                <w:sz w:val="16"/>
                <w:szCs w:val="16"/>
                <w:lang w:val="bs-Cyrl-BA"/>
              </w:rPr>
            </w:pPr>
            <w:r w:rsidRPr="00134F38">
              <w:rPr>
                <w:rFonts w:ascii="Calibri" w:hAnsi="Calibri" w:cs="Arial"/>
                <w:color w:val="000000" w:themeColor="text1"/>
                <w:sz w:val="16"/>
                <w:szCs w:val="16"/>
                <w:lang w:val="bs-Cyrl-BA"/>
              </w:rPr>
              <w:t>2</w:t>
            </w:r>
          </w:p>
        </w:tc>
        <w:tc>
          <w:tcPr>
            <w:tcW w:w="686" w:type="pct"/>
            <w:tcBorders>
              <w:bottom w:val="single" w:sz="4" w:space="0" w:color="auto"/>
            </w:tcBorders>
            <w:shd w:val="clear" w:color="auto" w:fill="FFCC99"/>
            <w:vAlign w:val="center"/>
          </w:tcPr>
          <w:p w14:paraId="34A6BDA7" w14:textId="77777777" w:rsidR="005323D6" w:rsidRPr="00134F38" w:rsidRDefault="005323D6" w:rsidP="00085666">
            <w:pPr>
              <w:pStyle w:val="BodyText"/>
              <w:jc w:val="center"/>
              <w:rPr>
                <w:rFonts w:ascii="Calibri" w:hAnsi="Calibri" w:cs="Arial"/>
                <w:color w:val="000000" w:themeColor="text1"/>
                <w:sz w:val="16"/>
                <w:szCs w:val="16"/>
                <w:lang w:val="bs-Cyrl-BA"/>
              </w:rPr>
            </w:pPr>
            <w:r w:rsidRPr="00134F38">
              <w:rPr>
                <w:rFonts w:ascii="Calibri" w:hAnsi="Calibri" w:cs="Arial"/>
                <w:color w:val="000000" w:themeColor="text1"/>
                <w:sz w:val="16"/>
                <w:szCs w:val="16"/>
                <w:lang w:val="bs-Cyrl-BA"/>
              </w:rPr>
              <w:t>3</w:t>
            </w:r>
          </w:p>
        </w:tc>
        <w:tc>
          <w:tcPr>
            <w:tcW w:w="637" w:type="pct"/>
            <w:tcBorders>
              <w:bottom w:val="single" w:sz="4" w:space="0" w:color="auto"/>
            </w:tcBorders>
            <w:shd w:val="clear" w:color="auto" w:fill="FFCC99"/>
            <w:vAlign w:val="center"/>
          </w:tcPr>
          <w:p w14:paraId="7BC67FC3" w14:textId="77777777" w:rsidR="005323D6" w:rsidRPr="00134F38" w:rsidRDefault="005323D6" w:rsidP="00085666">
            <w:pPr>
              <w:pStyle w:val="BodyText"/>
              <w:jc w:val="center"/>
              <w:rPr>
                <w:rFonts w:ascii="Calibri" w:hAnsi="Calibri" w:cs="Arial"/>
                <w:color w:val="000000" w:themeColor="text1"/>
                <w:sz w:val="16"/>
                <w:szCs w:val="16"/>
                <w:lang w:val="sr-Cyrl-BA"/>
              </w:rPr>
            </w:pPr>
            <w:r w:rsidRPr="00134F38">
              <w:rPr>
                <w:rFonts w:ascii="Calibri" w:hAnsi="Calibri" w:cs="Arial"/>
                <w:color w:val="000000" w:themeColor="text1"/>
                <w:sz w:val="16"/>
                <w:szCs w:val="16"/>
                <w:lang w:val="sr-Cyrl-BA"/>
              </w:rPr>
              <w:t>4</w:t>
            </w:r>
          </w:p>
        </w:tc>
        <w:tc>
          <w:tcPr>
            <w:tcW w:w="514" w:type="pct"/>
            <w:tcBorders>
              <w:bottom w:val="single" w:sz="4" w:space="0" w:color="auto"/>
            </w:tcBorders>
            <w:shd w:val="clear" w:color="auto" w:fill="FFCC99"/>
            <w:vAlign w:val="center"/>
          </w:tcPr>
          <w:p w14:paraId="092062B7" w14:textId="77777777" w:rsidR="005323D6" w:rsidRPr="00134F38" w:rsidRDefault="005323D6" w:rsidP="00085666">
            <w:pPr>
              <w:pStyle w:val="BodyText"/>
              <w:jc w:val="center"/>
              <w:rPr>
                <w:rFonts w:ascii="Calibri" w:hAnsi="Calibri" w:cs="Arial"/>
                <w:color w:val="000000" w:themeColor="text1"/>
                <w:sz w:val="16"/>
                <w:szCs w:val="16"/>
                <w:lang w:val="sr-Cyrl-BA"/>
              </w:rPr>
            </w:pPr>
            <w:r w:rsidRPr="00134F38">
              <w:rPr>
                <w:rFonts w:ascii="Calibri" w:hAnsi="Calibri" w:cs="Arial"/>
                <w:color w:val="000000" w:themeColor="text1"/>
                <w:sz w:val="16"/>
                <w:szCs w:val="16"/>
                <w:lang w:val="sr-Cyrl-BA"/>
              </w:rPr>
              <w:t>5</w:t>
            </w:r>
          </w:p>
        </w:tc>
        <w:tc>
          <w:tcPr>
            <w:tcW w:w="513" w:type="pct"/>
            <w:tcBorders>
              <w:bottom w:val="single" w:sz="4" w:space="0" w:color="auto"/>
            </w:tcBorders>
            <w:shd w:val="clear" w:color="auto" w:fill="FFCC99"/>
            <w:vAlign w:val="center"/>
          </w:tcPr>
          <w:p w14:paraId="3A77B829" w14:textId="77777777" w:rsidR="005323D6" w:rsidRPr="00134F38" w:rsidRDefault="005323D6" w:rsidP="00DD5C23">
            <w:pPr>
              <w:pStyle w:val="BodyText"/>
              <w:jc w:val="center"/>
              <w:rPr>
                <w:rFonts w:ascii="Calibri" w:hAnsi="Calibri" w:cs="Arial"/>
                <w:color w:val="000000" w:themeColor="text1"/>
                <w:sz w:val="16"/>
                <w:szCs w:val="16"/>
                <w:lang w:val="sr-Cyrl-BA"/>
              </w:rPr>
            </w:pPr>
            <w:r w:rsidRPr="00134F38">
              <w:rPr>
                <w:rFonts w:ascii="Calibri" w:hAnsi="Calibri" w:cs="Arial"/>
                <w:color w:val="000000" w:themeColor="text1"/>
                <w:sz w:val="16"/>
                <w:szCs w:val="16"/>
                <w:lang w:val="sr-Cyrl-BA"/>
              </w:rPr>
              <w:t>6</w:t>
            </w:r>
          </w:p>
        </w:tc>
      </w:tr>
      <w:tr w:rsidR="00134F38" w:rsidRPr="00134F38" w14:paraId="440134A3" w14:textId="77777777" w:rsidTr="00EB2828">
        <w:trPr>
          <w:trHeight w:val="288"/>
          <w:jc w:val="center"/>
        </w:trPr>
        <w:tc>
          <w:tcPr>
            <w:tcW w:w="2012" w:type="pct"/>
            <w:tcBorders>
              <w:bottom w:val="nil"/>
            </w:tcBorders>
            <w:vAlign w:val="center"/>
          </w:tcPr>
          <w:p w14:paraId="525081DC" w14:textId="77777777" w:rsidR="00EE433B" w:rsidRPr="00134F38" w:rsidRDefault="00EE433B" w:rsidP="00EE433B">
            <w:pPr>
              <w:jc w:val="both"/>
              <w:rPr>
                <w:rFonts w:asciiTheme="minorHAnsi" w:hAnsiTheme="minorHAnsi" w:cstheme="minorHAnsi"/>
                <w:b/>
                <w:bCs/>
                <w:color w:val="000000" w:themeColor="text1"/>
                <w:sz w:val="20"/>
                <w:szCs w:val="20"/>
              </w:rPr>
            </w:pPr>
            <w:proofErr w:type="spellStart"/>
            <w:r w:rsidRPr="00134F38">
              <w:rPr>
                <w:rFonts w:asciiTheme="minorHAnsi" w:hAnsiTheme="minorHAnsi" w:cstheme="minorHAnsi"/>
                <w:b/>
                <w:bCs/>
                <w:color w:val="000000" w:themeColor="text1"/>
                <w:sz w:val="20"/>
                <w:szCs w:val="20"/>
              </w:rPr>
              <w:t>Обим</w:t>
            </w:r>
            <w:proofErr w:type="spellEnd"/>
            <w:r w:rsidRPr="00134F38">
              <w:rPr>
                <w:rFonts w:asciiTheme="minorHAnsi" w:hAnsiTheme="minorHAnsi" w:cstheme="minorHAnsi"/>
                <w:b/>
                <w:bCs/>
                <w:color w:val="000000" w:themeColor="text1"/>
                <w:sz w:val="20"/>
                <w:szCs w:val="20"/>
              </w:rPr>
              <w:t xml:space="preserve"> </w:t>
            </w:r>
            <w:proofErr w:type="spellStart"/>
            <w:r w:rsidRPr="00134F38">
              <w:rPr>
                <w:rFonts w:asciiTheme="minorHAnsi" w:hAnsiTheme="minorHAnsi" w:cstheme="minorHAnsi"/>
                <w:b/>
                <w:bCs/>
                <w:color w:val="000000" w:themeColor="text1"/>
                <w:sz w:val="20"/>
                <w:szCs w:val="20"/>
              </w:rPr>
              <w:t>услуга</w:t>
            </w:r>
            <w:proofErr w:type="spellEnd"/>
          </w:p>
        </w:tc>
        <w:tc>
          <w:tcPr>
            <w:tcW w:w="637" w:type="pct"/>
            <w:tcBorders>
              <w:bottom w:val="nil"/>
            </w:tcBorders>
            <w:vAlign w:val="center"/>
          </w:tcPr>
          <w:p w14:paraId="7592C084" w14:textId="272E4C57"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56.866.088</w:t>
            </w:r>
          </w:p>
        </w:tc>
        <w:tc>
          <w:tcPr>
            <w:tcW w:w="686" w:type="pct"/>
            <w:tcBorders>
              <w:bottom w:val="nil"/>
            </w:tcBorders>
            <w:vAlign w:val="center"/>
          </w:tcPr>
          <w:p w14:paraId="19F081DD" w14:textId="36337C73"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57.001.198</w:t>
            </w:r>
          </w:p>
        </w:tc>
        <w:tc>
          <w:tcPr>
            <w:tcW w:w="637" w:type="pct"/>
            <w:tcBorders>
              <w:bottom w:val="nil"/>
            </w:tcBorders>
            <w:vAlign w:val="center"/>
          </w:tcPr>
          <w:p w14:paraId="3AB2C324" w14:textId="703A0F42"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57.960.362</w:t>
            </w:r>
          </w:p>
        </w:tc>
        <w:tc>
          <w:tcPr>
            <w:tcW w:w="514" w:type="pct"/>
            <w:tcBorders>
              <w:bottom w:val="nil"/>
            </w:tcBorders>
            <w:vAlign w:val="center"/>
          </w:tcPr>
          <w:p w14:paraId="76F51D55" w14:textId="7E683BC0"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100</w:t>
            </w:r>
          </w:p>
        </w:tc>
        <w:tc>
          <w:tcPr>
            <w:tcW w:w="513" w:type="pct"/>
            <w:tcBorders>
              <w:bottom w:val="nil"/>
            </w:tcBorders>
            <w:vAlign w:val="center"/>
          </w:tcPr>
          <w:p w14:paraId="34733D3E" w14:textId="7FC940CA"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102</w:t>
            </w:r>
          </w:p>
        </w:tc>
      </w:tr>
      <w:tr w:rsidR="00134F38" w:rsidRPr="00134F38" w14:paraId="2CD727C8" w14:textId="77777777" w:rsidTr="00EB2828">
        <w:trPr>
          <w:trHeight w:val="288"/>
          <w:jc w:val="center"/>
        </w:trPr>
        <w:tc>
          <w:tcPr>
            <w:tcW w:w="2012" w:type="pct"/>
            <w:tcBorders>
              <w:top w:val="nil"/>
              <w:bottom w:val="nil"/>
            </w:tcBorders>
            <w:vAlign w:val="center"/>
          </w:tcPr>
          <w:p w14:paraId="7D4D2522" w14:textId="77777777" w:rsidR="00EE433B" w:rsidRPr="00134F38" w:rsidRDefault="00EE433B" w:rsidP="00EE433B">
            <w:pPr>
              <w:jc w:val="both"/>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lang w:val="bs-Cyrl-BA"/>
              </w:rPr>
              <w:t>- Поштанске услуге</w:t>
            </w:r>
          </w:p>
        </w:tc>
        <w:tc>
          <w:tcPr>
            <w:tcW w:w="637" w:type="pct"/>
            <w:tcBorders>
              <w:top w:val="nil"/>
              <w:bottom w:val="nil"/>
            </w:tcBorders>
            <w:vAlign w:val="center"/>
          </w:tcPr>
          <w:p w14:paraId="139673FA" w14:textId="66C771F4"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30.725.555</w:t>
            </w:r>
          </w:p>
        </w:tc>
        <w:tc>
          <w:tcPr>
            <w:tcW w:w="686" w:type="pct"/>
            <w:tcBorders>
              <w:top w:val="nil"/>
              <w:bottom w:val="nil"/>
            </w:tcBorders>
            <w:vAlign w:val="center"/>
          </w:tcPr>
          <w:p w14:paraId="0DEC0395" w14:textId="0C6B7F20"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30.661.890</w:t>
            </w:r>
          </w:p>
        </w:tc>
        <w:tc>
          <w:tcPr>
            <w:tcW w:w="637" w:type="pct"/>
            <w:tcBorders>
              <w:top w:val="nil"/>
              <w:bottom w:val="nil"/>
            </w:tcBorders>
            <w:vAlign w:val="center"/>
          </w:tcPr>
          <w:p w14:paraId="325222BA" w14:textId="12F8AE2B"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31.078.793</w:t>
            </w:r>
          </w:p>
        </w:tc>
        <w:tc>
          <w:tcPr>
            <w:tcW w:w="514" w:type="pct"/>
            <w:tcBorders>
              <w:top w:val="nil"/>
              <w:bottom w:val="nil"/>
            </w:tcBorders>
            <w:vAlign w:val="center"/>
          </w:tcPr>
          <w:p w14:paraId="140B0ADF" w14:textId="693E5C4B"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100</w:t>
            </w:r>
          </w:p>
        </w:tc>
        <w:tc>
          <w:tcPr>
            <w:tcW w:w="513" w:type="pct"/>
            <w:tcBorders>
              <w:top w:val="nil"/>
              <w:bottom w:val="nil"/>
            </w:tcBorders>
            <w:vAlign w:val="center"/>
          </w:tcPr>
          <w:p w14:paraId="06ACC390" w14:textId="18679DB0"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101</w:t>
            </w:r>
          </w:p>
        </w:tc>
      </w:tr>
      <w:tr w:rsidR="00134F38" w:rsidRPr="00134F38" w14:paraId="586F18C0" w14:textId="77777777" w:rsidTr="00EB2828">
        <w:trPr>
          <w:trHeight w:val="288"/>
          <w:jc w:val="center"/>
        </w:trPr>
        <w:tc>
          <w:tcPr>
            <w:tcW w:w="2012" w:type="pct"/>
            <w:tcBorders>
              <w:top w:val="nil"/>
              <w:bottom w:val="nil"/>
            </w:tcBorders>
            <w:vAlign w:val="center"/>
          </w:tcPr>
          <w:p w14:paraId="551DED89" w14:textId="77777777" w:rsidR="00EE433B" w:rsidRPr="00134F38" w:rsidRDefault="00EE433B" w:rsidP="00EE433B">
            <w:pPr>
              <w:jc w:val="both"/>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 xml:space="preserve">- </w:t>
            </w:r>
            <w:proofErr w:type="spellStart"/>
            <w:r w:rsidRPr="00134F38">
              <w:rPr>
                <w:rFonts w:asciiTheme="minorHAnsi" w:hAnsiTheme="minorHAnsi" w:cstheme="minorHAnsi"/>
                <w:color w:val="000000" w:themeColor="text1"/>
                <w:sz w:val="20"/>
                <w:szCs w:val="20"/>
              </w:rPr>
              <w:t>Финансијске</w:t>
            </w:r>
            <w:proofErr w:type="spellEnd"/>
            <w:r w:rsidRPr="00134F38">
              <w:rPr>
                <w:rFonts w:asciiTheme="minorHAnsi" w:hAnsiTheme="minorHAnsi" w:cstheme="minorHAnsi"/>
                <w:color w:val="000000" w:themeColor="text1"/>
                <w:sz w:val="20"/>
                <w:szCs w:val="20"/>
              </w:rPr>
              <w:t xml:space="preserve"> </w:t>
            </w:r>
            <w:proofErr w:type="spellStart"/>
            <w:r w:rsidRPr="00134F38">
              <w:rPr>
                <w:rFonts w:asciiTheme="minorHAnsi" w:hAnsiTheme="minorHAnsi" w:cstheme="minorHAnsi"/>
                <w:color w:val="000000" w:themeColor="text1"/>
                <w:sz w:val="20"/>
                <w:szCs w:val="20"/>
              </w:rPr>
              <w:t>услуге</w:t>
            </w:r>
            <w:proofErr w:type="spellEnd"/>
          </w:p>
        </w:tc>
        <w:tc>
          <w:tcPr>
            <w:tcW w:w="637" w:type="pct"/>
            <w:tcBorders>
              <w:top w:val="nil"/>
              <w:bottom w:val="nil"/>
            </w:tcBorders>
            <w:vAlign w:val="center"/>
          </w:tcPr>
          <w:p w14:paraId="782E7E5A" w14:textId="5A1926C1"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18.377.630</w:t>
            </w:r>
          </w:p>
        </w:tc>
        <w:tc>
          <w:tcPr>
            <w:tcW w:w="686" w:type="pct"/>
            <w:tcBorders>
              <w:top w:val="nil"/>
              <w:bottom w:val="nil"/>
            </w:tcBorders>
            <w:vAlign w:val="center"/>
          </w:tcPr>
          <w:p w14:paraId="2AB23DE1" w14:textId="11F08E56"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18.377.965</w:t>
            </w:r>
          </w:p>
        </w:tc>
        <w:tc>
          <w:tcPr>
            <w:tcW w:w="637" w:type="pct"/>
            <w:tcBorders>
              <w:top w:val="nil"/>
              <w:bottom w:val="nil"/>
            </w:tcBorders>
            <w:vAlign w:val="center"/>
          </w:tcPr>
          <w:p w14:paraId="12FCABE5" w14:textId="54913303"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18.918.662</w:t>
            </w:r>
          </w:p>
        </w:tc>
        <w:tc>
          <w:tcPr>
            <w:tcW w:w="514" w:type="pct"/>
            <w:tcBorders>
              <w:top w:val="nil"/>
              <w:bottom w:val="nil"/>
            </w:tcBorders>
            <w:vAlign w:val="center"/>
          </w:tcPr>
          <w:p w14:paraId="025B2ACA" w14:textId="615ED5A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100</w:t>
            </w:r>
          </w:p>
        </w:tc>
        <w:tc>
          <w:tcPr>
            <w:tcW w:w="513" w:type="pct"/>
            <w:tcBorders>
              <w:top w:val="nil"/>
              <w:bottom w:val="nil"/>
            </w:tcBorders>
            <w:vAlign w:val="center"/>
          </w:tcPr>
          <w:p w14:paraId="7E853C81" w14:textId="0E374029"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103</w:t>
            </w:r>
          </w:p>
        </w:tc>
      </w:tr>
      <w:tr w:rsidR="00134F38" w:rsidRPr="00134F38" w14:paraId="30ED57E9" w14:textId="77777777" w:rsidTr="00EB2828">
        <w:trPr>
          <w:trHeight w:val="288"/>
          <w:jc w:val="center"/>
        </w:trPr>
        <w:tc>
          <w:tcPr>
            <w:tcW w:w="2012" w:type="pct"/>
            <w:tcBorders>
              <w:top w:val="nil"/>
            </w:tcBorders>
            <w:vAlign w:val="center"/>
          </w:tcPr>
          <w:p w14:paraId="39156048" w14:textId="77777777" w:rsidR="00EE433B" w:rsidRPr="00134F38" w:rsidRDefault="00EE433B" w:rsidP="00EE433B">
            <w:pPr>
              <w:jc w:val="both"/>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lang w:val="bs-Cyrl-BA"/>
              </w:rPr>
              <w:t>- Остале услуге</w:t>
            </w:r>
          </w:p>
        </w:tc>
        <w:tc>
          <w:tcPr>
            <w:tcW w:w="637" w:type="pct"/>
            <w:tcBorders>
              <w:top w:val="nil"/>
            </w:tcBorders>
            <w:vAlign w:val="center"/>
          </w:tcPr>
          <w:p w14:paraId="041B7E88" w14:textId="78A52C39"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7.762.903</w:t>
            </w:r>
          </w:p>
        </w:tc>
        <w:tc>
          <w:tcPr>
            <w:tcW w:w="686" w:type="pct"/>
            <w:tcBorders>
              <w:top w:val="nil"/>
            </w:tcBorders>
            <w:vAlign w:val="center"/>
          </w:tcPr>
          <w:p w14:paraId="2DD1C8C0" w14:textId="739E83E9"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7.961.342</w:t>
            </w:r>
          </w:p>
        </w:tc>
        <w:tc>
          <w:tcPr>
            <w:tcW w:w="637" w:type="pct"/>
            <w:tcBorders>
              <w:top w:val="nil"/>
            </w:tcBorders>
            <w:vAlign w:val="center"/>
          </w:tcPr>
          <w:p w14:paraId="640F4112" w14:textId="23376F91"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7.962.906</w:t>
            </w:r>
          </w:p>
        </w:tc>
        <w:tc>
          <w:tcPr>
            <w:tcW w:w="514" w:type="pct"/>
            <w:tcBorders>
              <w:top w:val="nil"/>
            </w:tcBorders>
            <w:vAlign w:val="center"/>
          </w:tcPr>
          <w:p w14:paraId="384028C8" w14:textId="20BFD323"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103</w:t>
            </w:r>
          </w:p>
        </w:tc>
        <w:tc>
          <w:tcPr>
            <w:tcW w:w="513" w:type="pct"/>
            <w:tcBorders>
              <w:top w:val="nil"/>
            </w:tcBorders>
            <w:vAlign w:val="center"/>
          </w:tcPr>
          <w:p w14:paraId="106940F3" w14:textId="7A13A7CC"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100</w:t>
            </w:r>
          </w:p>
        </w:tc>
      </w:tr>
      <w:tr w:rsidR="00134F38" w:rsidRPr="00134F38" w14:paraId="0810BD3D" w14:textId="77777777" w:rsidTr="00EB2828">
        <w:trPr>
          <w:trHeight w:val="360"/>
          <w:jc w:val="center"/>
        </w:trPr>
        <w:tc>
          <w:tcPr>
            <w:tcW w:w="2012" w:type="pct"/>
            <w:tcBorders>
              <w:bottom w:val="nil"/>
            </w:tcBorders>
            <w:vAlign w:val="center"/>
          </w:tcPr>
          <w:p w14:paraId="1C5250E0" w14:textId="77777777" w:rsidR="00EE433B" w:rsidRPr="00134F38" w:rsidRDefault="00EE433B" w:rsidP="00EE433B">
            <w:pPr>
              <w:pStyle w:val="BodyText"/>
              <w:rPr>
                <w:rFonts w:asciiTheme="minorHAnsi" w:hAnsiTheme="minorHAnsi" w:cstheme="minorHAnsi"/>
                <w:b/>
                <w:color w:val="000000" w:themeColor="text1"/>
                <w:sz w:val="20"/>
                <w:szCs w:val="20"/>
                <w:lang w:val="bs-Cyrl-BA"/>
              </w:rPr>
            </w:pPr>
            <w:r w:rsidRPr="00134F38">
              <w:rPr>
                <w:rFonts w:asciiTheme="minorHAnsi" w:hAnsiTheme="minorHAnsi" w:cstheme="minorHAnsi"/>
                <w:b/>
                <w:color w:val="000000" w:themeColor="text1"/>
                <w:sz w:val="20"/>
                <w:szCs w:val="20"/>
                <w:lang w:val="bs-Cyrl-BA"/>
              </w:rPr>
              <w:t>Укупан приход</w:t>
            </w:r>
          </w:p>
        </w:tc>
        <w:tc>
          <w:tcPr>
            <w:tcW w:w="637" w:type="pct"/>
            <w:tcBorders>
              <w:bottom w:val="nil"/>
            </w:tcBorders>
            <w:vAlign w:val="center"/>
          </w:tcPr>
          <w:p w14:paraId="1CF562F1" w14:textId="5F194541" w:rsidR="00EE433B" w:rsidRPr="00134F38" w:rsidRDefault="00EE433B" w:rsidP="00EE433B">
            <w:pPr>
              <w:jc w:val="right"/>
              <w:rPr>
                <w:rFonts w:asciiTheme="minorHAnsi" w:hAnsiTheme="minorHAnsi" w:cstheme="minorHAnsi"/>
                <w:b/>
                <w:color w:val="000000" w:themeColor="text1"/>
                <w:sz w:val="20"/>
                <w:szCs w:val="20"/>
              </w:rPr>
            </w:pPr>
            <w:r w:rsidRPr="00134F38">
              <w:rPr>
                <w:rFonts w:asciiTheme="minorHAnsi" w:hAnsiTheme="minorHAnsi" w:cstheme="minorHAnsi"/>
                <w:b/>
                <w:color w:val="000000" w:themeColor="text1"/>
                <w:sz w:val="20"/>
                <w:szCs w:val="20"/>
              </w:rPr>
              <w:t>89.630.940</w:t>
            </w:r>
          </w:p>
        </w:tc>
        <w:tc>
          <w:tcPr>
            <w:tcW w:w="686" w:type="pct"/>
            <w:tcBorders>
              <w:bottom w:val="nil"/>
            </w:tcBorders>
            <w:vAlign w:val="center"/>
          </w:tcPr>
          <w:p w14:paraId="0CE1688F" w14:textId="6782AA19" w:rsidR="00EE433B" w:rsidRPr="00134F38" w:rsidRDefault="00EE433B" w:rsidP="00EE433B">
            <w:pPr>
              <w:jc w:val="right"/>
              <w:rPr>
                <w:rFonts w:asciiTheme="minorHAnsi" w:hAnsiTheme="minorHAnsi" w:cstheme="minorHAnsi"/>
                <w:b/>
                <w:color w:val="000000" w:themeColor="text1"/>
                <w:sz w:val="20"/>
                <w:szCs w:val="20"/>
              </w:rPr>
            </w:pPr>
            <w:r w:rsidRPr="00134F38">
              <w:rPr>
                <w:rFonts w:asciiTheme="minorHAnsi" w:hAnsiTheme="minorHAnsi" w:cstheme="minorHAnsi"/>
                <w:b/>
                <w:color w:val="000000" w:themeColor="text1"/>
                <w:sz w:val="20"/>
                <w:szCs w:val="20"/>
              </w:rPr>
              <w:t>90.075.550</w:t>
            </w:r>
          </w:p>
        </w:tc>
        <w:tc>
          <w:tcPr>
            <w:tcW w:w="637" w:type="pct"/>
            <w:tcBorders>
              <w:bottom w:val="nil"/>
            </w:tcBorders>
            <w:vAlign w:val="center"/>
          </w:tcPr>
          <w:p w14:paraId="3E74E17C" w14:textId="1AC478F8" w:rsidR="00EE433B" w:rsidRPr="00134F38" w:rsidRDefault="00EE433B" w:rsidP="00EE433B">
            <w:pPr>
              <w:jc w:val="right"/>
              <w:rPr>
                <w:rFonts w:asciiTheme="minorHAnsi" w:hAnsiTheme="minorHAnsi" w:cstheme="minorHAnsi"/>
                <w:b/>
                <w:color w:val="000000" w:themeColor="text1"/>
                <w:sz w:val="20"/>
                <w:szCs w:val="20"/>
              </w:rPr>
            </w:pPr>
            <w:r w:rsidRPr="00134F38">
              <w:rPr>
                <w:rFonts w:asciiTheme="minorHAnsi" w:hAnsiTheme="minorHAnsi" w:cstheme="minorHAnsi"/>
                <w:b/>
                <w:color w:val="000000" w:themeColor="text1"/>
                <w:sz w:val="20"/>
                <w:szCs w:val="20"/>
              </w:rPr>
              <w:t>93.193.416</w:t>
            </w:r>
          </w:p>
        </w:tc>
        <w:tc>
          <w:tcPr>
            <w:tcW w:w="514" w:type="pct"/>
            <w:tcBorders>
              <w:bottom w:val="nil"/>
            </w:tcBorders>
            <w:vAlign w:val="center"/>
          </w:tcPr>
          <w:p w14:paraId="24FB19FB" w14:textId="7E618D8B" w:rsidR="00EE433B" w:rsidRPr="00134F38" w:rsidRDefault="00EE433B" w:rsidP="00EE433B">
            <w:pPr>
              <w:jc w:val="right"/>
              <w:rPr>
                <w:rFonts w:asciiTheme="minorHAnsi" w:hAnsiTheme="minorHAnsi" w:cstheme="minorHAnsi"/>
                <w:b/>
                <w:color w:val="000000" w:themeColor="text1"/>
                <w:sz w:val="20"/>
                <w:szCs w:val="20"/>
              </w:rPr>
            </w:pPr>
            <w:r w:rsidRPr="00134F38">
              <w:rPr>
                <w:rFonts w:asciiTheme="minorHAnsi" w:hAnsiTheme="minorHAnsi" w:cstheme="minorHAnsi"/>
                <w:b/>
                <w:color w:val="000000" w:themeColor="text1"/>
                <w:sz w:val="20"/>
                <w:szCs w:val="20"/>
              </w:rPr>
              <w:t>100</w:t>
            </w:r>
          </w:p>
        </w:tc>
        <w:tc>
          <w:tcPr>
            <w:tcW w:w="513" w:type="pct"/>
            <w:tcBorders>
              <w:bottom w:val="nil"/>
            </w:tcBorders>
            <w:vAlign w:val="center"/>
          </w:tcPr>
          <w:p w14:paraId="5020740B" w14:textId="7F800A53" w:rsidR="00EE433B" w:rsidRPr="00134F38" w:rsidRDefault="00EE433B" w:rsidP="00EE433B">
            <w:pPr>
              <w:jc w:val="right"/>
              <w:rPr>
                <w:rFonts w:asciiTheme="minorHAnsi" w:hAnsiTheme="minorHAnsi" w:cstheme="minorHAnsi"/>
                <w:b/>
                <w:color w:val="000000" w:themeColor="text1"/>
                <w:sz w:val="20"/>
                <w:szCs w:val="20"/>
              </w:rPr>
            </w:pPr>
            <w:r w:rsidRPr="00134F38">
              <w:rPr>
                <w:rFonts w:asciiTheme="minorHAnsi" w:hAnsiTheme="minorHAnsi" w:cstheme="minorHAnsi"/>
                <w:b/>
                <w:color w:val="000000" w:themeColor="text1"/>
                <w:sz w:val="20"/>
                <w:szCs w:val="20"/>
              </w:rPr>
              <w:t>103</w:t>
            </w:r>
          </w:p>
        </w:tc>
      </w:tr>
      <w:tr w:rsidR="00134F38" w:rsidRPr="00134F38" w14:paraId="192B78AD" w14:textId="77777777" w:rsidTr="00EB2828">
        <w:trPr>
          <w:trHeight w:val="288"/>
          <w:jc w:val="center"/>
        </w:trPr>
        <w:tc>
          <w:tcPr>
            <w:tcW w:w="2012" w:type="pct"/>
            <w:tcBorders>
              <w:top w:val="nil"/>
              <w:bottom w:val="nil"/>
            </w:tcBorders>
            <w:vAlign w:val="center"/>
          </w:tcPr>
          <w:p w14:paraId="05388E94"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Пословни приход</w:t>
            </w:r>
          </w:p>
        </w:tc>
        <w:tc>
          <w:tcPr>
            <w:tcW w:w="637" w:type="pct"/>
            <w:tcBorders>
              <w:top w:val="nil"/>
              <w:bottom w:val="nil"/>
            </w:tcBorders>
            <w:vAlign w:val="center"/>
          </w:tcPr>
          <w:p w14:paraId="65C266D5" w14:textId="6E1903AB"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88.547.867</w:t>
            </w:r>
          </w:p>
        </w:tc>
        <w:tc>
          <w:tcPr>
            <w:tcW w:w="686" w:type="pct"/>
            <w:tcBorders>
              <w:top w:val="nil"/>
              <w:bottom w:val="nil"/>
            </w:tcBorders>
            <w:vAlign w:val="center"/>
          </w:tcPr>
          <w:p w14:paraId="6DEFD384" w14:textId="50AE982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89.196.848</w:t>
            </w:r>
          </w:p>
        </w:tc>
        <w:tc>
          <w:tcPr>
            <w:tcW w:w="637" w:type="pct"/>
            <w:tcBorders>
              <w:top w:val="nil"/>
              <w:bottom w:val="nil"/>
            </w:tcBorders>
            <w:vAlign w:val="center"/>
          </w:tcPr>
          <w:p w14:paraId="24925C80" w14:textId="550FF2B3"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92.738.926</w:t>
            </w:r>
          </w:p>
        </w:tc>
        <w:tc>
          <w:tcPr>
            <w:tcW w:w="514" w:type="pct"/>
            <w:tcBorders>
              <w:top w:val="nil"/>
              <w:bottom w:val="nil"/>
            </w:tcBorders>
            <w:vAlign w:val="center"/>
          </w:tcPr>
          <w:p w14:paraId="1DF3638F" w14:textId="5FDE9165"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101</w:t>
            </w:r>
          </w:p>
        </w:tc>
        <w:tc>
          <w:tcPr>
            <w:tcW w:w="513" w:type="pct"/>
            <w:tcBorders>
              <w:top w:val="nil"/>
              <w:bottom w:val="nil"/>
            </w:tcBorders>
            <w:vAlign w:val="center"/>
          </w:tcPr>
          <w:p w14:paraId="1D3F1C40" w14:textId="787CBDC2"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104</w:t>
            </w:r>
          </w:p>
        </w:tc>
      </w:tr>
      <w:tr w:rsidR="00134F38" w:rsidRPr="00134F38" w14:paraId="1ABBE0AB" w14:textId="77777777" w:rsidTr="00EB2828">
        <w:trPr>
          <w:trHeight w:val="288"/>
          <w:jc w:val="center"/>
        </w:trPr>
        <w:tc>
          <w:tcPr>
            <w:tcW w:w="2012" w:type="pct"/>
            <w:tcBorders>
              <w:top w:val="nil"/>
              <w:bottom w:val="nil"/>
            </w:tcBorders>
            <w:vAlign w:val="center"/>
          </w:tcPr>
          <w:p w14:paraId="33C14BE1"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Финансијски приход</w:t>
            </w:r>
          </w:p>
        </w:tc>
        <w:tc>
          <w:tcPr>
            <w:tcW w:w="637" w:type="pct"/>
            <w:tcBorders>
              <w:top w:val="nil"/>
              <w:bottom w:val="nil"/>
            </w:tcBorders>
            <w:vAlign w:val="center"/>
          </w:tcPr>
          <w:p w14:paraId="1988D813" w14:textId="6488B528"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195.116</w:t>
            </w:r>
          </w:p>
        </w:tc>
        <w:tc>
          <w:tcPr>
            <w:tcW w:w="686" w:type="pct"/>
            <w:tcBorders>
              <w:top w:val="nil"/>
              <w:bottom w:val="nil"/>
            </w:tcBorders>
            <w:vAlign w:val="center"/>
          </w:tcPr>
          <w:p w14:paraId="31D60282" w14:textId="6B9ABF22"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179.200</w:t>
            </w:r>
          </w:p>
        </w:tc>
        <w:tc>
          <w:tcPr>
            <w:tcW w:w="637" w:type="pct"/>
            <w:tcBorders>
              <w:top w:val="nil"/>
              <w:bottom w:val="nil"/>
            </w:tcBorders>
            <w:vAlign w:val="center"/>
          </w:tcPr>
          <w:p w14:paraId="7A2AF224" w14:textId="2AA36201"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174.200</w:t>
            </w:r>
          </w:p>
        </w:tc>
        <w:tc>
          <w:tcPr>
            <w:tcW w:w="514" w:type="pct"/>
            <w:tcBorders>
              <w:top w:val="nil"/>
              <w:bottom w:val="nil"/>
            </w:tcBorders>
            <w:vAlign w:val="center"/>
          </w:tcPr>
          <w:p w14:paraId="5C9842C4" w14:textId="58F39482"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92</w:t>
            </w:r>
          </w:p>
        </w:tc>
        <w:tc>
          <w:tcPr>
            <w:tcW w:w="513" w:type="pct"/>
            <w:tcBorders>
              <w:top w:val="nil"/>
              <w:bottom w:val="nil"/>
            </w:tcBorders>
            <w:vAlign w:val="center"/>
          </w:tcPr>
          <w:p w14:paraId="5846446D" w14:textId="13951865"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97</w:t>
            </w:r>
          </w:p>
        </w:tc>
      </w:tr>
      <w:tr w:rsidR="00134F38" w:rsidRPr="00134F38" w14:paraId="5891B7A4" w14:textId="77777777" w:rsidTr="00EB2828">
        <w:trPr>
          <w:trHeight w:val="288"/>
          <w:jc w:val="center"/>
        </w:trPr>
        <w:tc>
          <w:tcPr>
            <w:tcW w:w="2012" w:type="pct"/>
            <w:tcBorders>
              <w:top w:val="nil"/>
              <w:bottom w:val="nil"/>
            </w:tcBorders>
            <w:vAlign w:val="center"/>
          </w:tcPr>
          <w:p w14:paraId="34A6B625"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Остали приходи</w:t>
            </w:r>
          </w:p>
        </w:tc>
        <w:tc>
          <w:tcPr>
            <w:tcW w:w="637" w:type="pct"/>
            <w:tcBorders>
              <w:top w:val="nil"/>
              <w:bottom w:val="nil"/>
            </w:tcBorders>
            <w:vAlign w:val="center"/>
          </w:tcPr>
          <w:p w14:paraId="7AA681DB" w14:textId="59D59403"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843.957</w:t>
            </w:r>
          </w:p>
        </w:tc>
        <w:tc>
          <w:tcPr>
            <w:tcW w:w="686" w:type="pct"/>
            <w:tcBorders>
              <w:top w:val="nil"/>
              <w:bottom w:val="nil"/>
            </w:tcBorders>
            <w:vAlign w:val="center"/>
          </w:tcPr>
          <w:p w14:paraId="60D09549" w14:textId="719C0F34"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655.502</w:t>
            </w:r>
          </w:p>
        </w:tc>
        <w:tc>
          <w:tcPr>
            <w:tcW w:w="637" w:type="pct"/>
            <w:tcBorders>
              <w:top w:val="nil"/>
              <w:bottom w:val="nil"/>
            </w:tcBorders>
            <w:vAlign w:val="center"/>
          </w:tcPr>
          <w:p w14:paraId="3CFBEC8F" w14:textId="0B002F1C"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220.290</w:t>
            </w:r>
          </w:p>
        </w:tc>
        <w:tc>
          <w:tcPr>
            <w:tcW w:w="514" w:type="pct"/>
            <w:tcBorders>
              <w:top w:val="nil"/>
              <w:bottom w:val="nil"/>
            </w:tcBorders>
            <w:vAlign w:val="center"/>
          </w:tcPr>
          <w:p w14:paraId="27AEF807" w14:textId="211C0A55"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78</w:t>
            </w:r>
          </w:p>
        </w:tc>
        <w:tc>
          <w:tcPr>
            <w:tcW w:w="513" w:type="pct"/>
            <w:tcBorders>
              <w:top w:val="nil"/>
              <w:bottom w:val="nil"/>
            </w:tcBorders>
            <w:vAlign w:val="center"/>
          </w:tcPr>
          <w:p w14:paraId="7E6DE25B" w14:textId="4BC52B75"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34</w:t>
            </w:r>
          </w:p>
        </w:tc>
      </w:tr>
      <w:tr w:rsidR="00134F38" w:rsidRPr="00134F38" w14:paraId="7634B7AB" w14:textId="77777777" w:rsidTr="00EB2828">
        <w:trPr>
          <w:trHeight w:val="288"/>
          <w:jc w:val="center"/>
        </w:trPr>
        <w:tc>
          <w:tcPr>
            <w:tcW w:w="2012" w:type="pct"/>
            <w:tcBorders>
              <w:top w:val="nil"/>
              <w:bottom w:val="nil"/>
            </w:tcBorders>
            <w:vAlign w:val="center"/>
          </w:tcPr>
          <w:p w14:paraId="693EEEB5" w14:textId="4B8DDEC1"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xml:space="preserve">- Приходи по основу усклађ. вр. </w:t>
            </w:r>
            <w:r w:rsidR="00B847AE" w:rsidRPr="00134F38">
              <w:rPr>
                <w:rFonts w:asciiTheme="minorHAnsi" w:hAnsiTheme="minorHAnsi" w:cstheme="minorHAnsi"/>
                <w:color w:val="000000" w:themeColor="text1"/>
                <w:sz w:val="20"/>
                <w:szCs w:val="20"/>
                <w:lang w:val="sr-Cyrl-BA"/>
              </w:rPr>
              <w:t>имовине</w:t>
            </w:r>
          </w:p>
        </w:tc>
        <w:tc>
          <w:tcPr>
            <w:tcW w:w="637" w:type="pct"/>
            <w:tcBorders>
              <w:top w:val="nil"/>
              <w:bottom w:val="nil"/>
            </w:tcBorders>
            <w:vAlign w:val="center"/>
          </w:tcPr>
          <w:p w14:paraId="2E5897AE" w14:textId="6620F367"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4.000</w:t>
            </w:r>
          </w:p>
        </w:tc>
        <w:tc>
          <w:tcPr>
            <w:tcW w:w="686" w:type="pct"/>
            <w:tcBorders>
              <w:top w:val="nil"/>
              <w:bottom w:val="nil"/>
            </w:tcBorders>
            <w:vAlign w:val="center"/>
          </w:tcPr>
          <w:p w14:paraId="17BFC6B4" w14:textId="1926B6B3"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4.000</w:t>
            </w:r>
          </w:p>
        </w:tc>
        <w:tc>
          <w:tcPr>
            <w:tcW w:w="637" w:type="pct"/>
            <w:tcBorders>
              <w:top w:val="nil"/>
              <w:bottom w:val="nil"/>
            </w:tcBorders>
            <w:vAlign w:val="center"/>
          </w:tcPr>
          <w:p w14:paraId="3336AEB9" w14:textId="7D3BA34D"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20.000</w:t>
            </w:r>
          </w:p>
        </w:tc>
        <w:tc>
          <w:tcPr>
            <w:tcW w:w="514" w:type="pct"/>
            <w:tcBorders>
              <w:top w:val="nil"/>
              <w:bottom w:val="nil"/>
            </w:tcBorders>
            <w:vAlign w:val="center"/>
          </w:tcPr>
          <w:p w14:paraId="53D9C60C" w14:textId="73F4BC9A"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w:t>
            </w:r>
          </w:p>
        </w:tc>
        <w:tc>
          <w:tcPr>
            <w:tcW w:w="513" w:type="pct"/>
            <w:tcBorders>
              <w:top w:val="nil"/>
              <w:bottom w:val="nil"/>
            </w:tcBorders>
            <w:vAlign w:val="center"/>
          </w:tcPr>
          <w:p w14:paraId="648FA834" w14:textId="0EF45510"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500</w:t>
            </w:r>
          </w:p>
        </w:tc>
      </w:tr>
      <w:tr w:rsidR="00134F38" w:rsidRPr="00134F38" w14:paraId="73994CEC" w14:textId="77777777" w:rsidTr="00EB2828">
        <w:trPr>
          <w:trHeight w:val="288"/>
          <w:jc w:val="center"/>
        </w:trPr>
        <w:tc>
          <w:tcPr>
            <w:tcW w:w="2012" w:type="pct"/>
            <w:tcBorders>
              <w:top w:val="nil"/>
              <w:bottom w:val="nil"/>
            </w:tcBorders>
            <w:vAlign w:val="center"/>
          </w:tcPr>
          <w:p w14:paraId="5F7700B9" w14:textId="0B1BA701"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xml:space="preserve">- Приходи по ос. испр. греш. из ран. </w:t>
            </w:r>
            <w:r w:rsidR="00B847AE" w:rsidRPr="00134F38">
              <w:rPr>
                <w:rFonts w:asciiTheme="minorHAnsi" w:hAnsiTheme="minorHAnsi" w:cstheme="minorHAnsi"/>
                <w:color w:val="000000" w:themeColor="text1"/>
                <w:sz w:val="20"/>
                <w:szCs w:val="20"/>
                <w:lang w:val="bs-Cyrl-BA"/>
              </w:rPr>
              <w:t>година</w:t>
            </w:r>
          </w:p>
        </w:tc>
        <w:tc>
          <w:tcPr>
            <w:tcW w:w="637" w:type="pct"/>
            <w:tcBorders>
              <w:top w:val="nil"/>
              <w:bottom w:val="nil"/>
            </w:tcBorders>
            <w:vAlign w:val="center"/>
          </w:tcPr>
          <w:p w14:paraId="73639EBB" w14:textId="4E6FF6B1"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40.000</w:t>
            </w:r>
          </w:p>
        </w:tc>
        <w:tc>
          <w:tcPr>
            <w:tcW w:w="686" w:type="pct"/>
            <w:tcBorders>
              <w:top w:val="nil"/>
              <w:bottom w:val="nil"/>
            </w:tcBorders>
            <w:vAlign w:val="center"/>
          </w:tcPr>
          <w:p w14:paraId="4FCD70DB" w14:textId="3857C0C3"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40.000</w:t>
            </w:r>
          </w:p>
        </w:tc>
        <w:tc>
          <w:tcPr>
            <w:tcW w:w="637" w:type="pct"/>
            <w:tcBorders>
              <w:top w:val="nil"/>
              <w:bottom w:val="nil"/>
            </w:tcBorders>
            <w:vAlign w:val="center"/>
          </w:tcPr>
          <w:p w14:paraId="176F6464" w14:textId="198AD83A"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40.000</w:t>
            </w:r>
          </w:p>
        </w:tc>
        <w:tc>
          <w:tcPr>
            <w:tcW w:w="514" w:type="pct"/>
            <w:tcBorders>
              <w:top w:val="nil"/>
              <w:bottom w:val="nil"/>
            </w:tcBorders>
            <w:vAlign w:val="center"/>
          </w:tcPr>
          <w:p w14:paraId="276B1A36" w14:textId="7E95E54F"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w:t>
            </w:r>
          </w:p>
        </w:tc>
        <w:tc>
          <w:tcPr>
            <w:tcW w:w="513" w:type="pct"/>
            <w:tcBorders>
              <w:top w:val="nil"/>
              <w:bottom w:val="nil"/>
            </w:tcBorders>
            <w:vAlign w:val="center"/>
          </w:tcPr>
          <w:p w14:paraId="52D940D7" w14:textId="578B0966"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w:t>
            </w:r>
          </w:p>
        </w:tc>
      </w:tr>
      <w:tr w:rsidR="00134F38" w:rsidRPr="00134F38" w14:paraId="04199552" w14:textId="77777777" w:rsidTr="00EB2828">
        <w:trPr>
          <w:trHeight w:val="360"/>
          <w:jc w:val="center"/>
        </w:trPr>
        <w:tc>
          <w:tcPr>
            <w:tcW w:w="2012" w:type="pct"/>
            <w:tcBorders>
              <w:bottom w:val="nil"/>
            </w:tcBorders>
            <w:vAlign w:val="center"/>
          </w:tcPr>
          <w:p w14:paraId="5B28EB40" w14:textId="77777777" w:rsidR="00EE433B" w:rsidRPr="00134F38" w:rsidRDefault="00EE433B" w:rsidP="00EE433B">
            <w:pPr>
              <w:jc w:val="both"/>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lang w:val="bs-Cyrl-BA"/>
              </w:rPr>
              <w:t>Укупни расходи</w:t>
            </w:r>
          </w:p>
        </w:tc>
        <w:tc>
          <w:tcPr>
            <w:tcW w:w="637" w:type="pct"/>
            <w:tcBorders>
              <w:bottom w:val="nil"/>
            </w:tcBorders>
            <w:vAlign w:val="center"/>
          </w:tcPr>
          <w:p w14:paraId="4BD5D748" w14:textId="0BF47815"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87.789.153</w:t>
            </w:r>
          </w:p>
        </w:tc>
        <w:tc>
          <w:tcPr>
            <w:tcW w:w="686" w:type="pct"/>
            <w:tcBorders>
              <w:bottom w:val="nil"/>
            </w:tcBorders>
            <w:vAlign w:val="center"/>
          </w:tcPr>
          <w:p w14:paraId="65B0C79C" w14:textId="32AD8707" w:rsidR="00EE433B" w:rsidRPr="00134F38" w:rsidRDefault="00EE433B"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rPr>
              <w:t>88.</w:t>
            </w:r>
            <w:r w:rsidR="00C4112C" w:rsidRPr="00134F38">
              <w:rPr>
                <w:rFonts w:asciiTheme="minorHAnsi" w:hAnsiTheme="minorHAnsi" w:cstheme="minorHAnsi"/>
                <w:b/>
                <w:bCs/>
                <w:color w:val="000000" w:themeColor="text1"/>
                <w:sz w:val="20"/>
                <w:szCs w:val="20"/>
                <w:lang w:val="sr-Cyrl-BA"/>
              </w:rPr>
              <w:t>654.637</w:t>
            </w:r>
          </w:p>
        </w:tc>
        <w:tc>
          <w:tcPr>
            <w:tcW w:w="637" w:type="pct"/>
            <w:tcBorders>
              <w:bottom w:val="nil"/>
            </w:tcBorders>
            <w:vAlign w:val="center"/>
          </w:tcPr>
          <w:p w14:paraId="49E69F70" w14:textId="7E43809C" w:rsidR="00EE433B" w:rsidRPr="00134F38" w:rsidRDefault="00EE433B"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rPr>
              <w:t>92.</w:t>
            </w:r>
            <w:r w:rsidR="00C4112C" w:rsidRPr="00134F38">
              <w:rPr>
                <w:rFonts w:asciiTheme="minorHAnsi" w:hAnsiTheme="minorHAnsi" w:cstheme="minorHAnsi"/>
                <w:b/>
                <w:bCs/>
                <w:color w:val="000000" w:themeColor="text1"/>
                <w:sz w:val="20"/>
                <w:szCs w:val="20"/>
                <w:lang w:val="sr-Cyrl-BA"/>
              </w:rPr>
              <w:t>596.249</w:t>
            </w:r>
          </w:p>
        </w:tc>
        <w:tc>
          <w:tcPr>
            <w:tcW w:w="514" w:type="pct"/>
            <w:tcBorders>
              <w:bottom w:val="nil"/>
            </w:tcBorders>
            <w:vAlign w:val="center"/>
          </w:tcPr>
          <w:p w14:paraId="2F7F5784" w14:textId="2940D6DF" w:rsidR="00EE433B" w:rsidRPr="00134F38" w:rsidRDefault="00EE433B" w:rsidP="00EE433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101</w:t>
            </w:r>
          </w:p>
        </w:tc>
        <w:tc>
          <w:tcPr>
            <w:tcW w:w="513" w:type="pct"/>
            <w:tcBorders>
              <w:bottom w:val="nil"/>
            </w:tcBorders>
            <w:vAlign w:val="center"/>
          </w:tcPr>
          <w:p w14:paraId="434D35E6" w14:textId="1181A7AD" w:rsidR="00EE433B" w:rsidRPr="00134F38" w:rsidRDefault="00EE433B"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rPr>
              <w:t>10</w:t>
            </w:r>
            <w:r w:rsidR="00C4112C" w:rsidRPr="00134F38">
              <w:rPr>
                <w:rFonts w:asciiTheme="minorHAnsi" w:hAnsiTheme="minorHAnsi" w:cstheme="minorHAnsi"/>
                <w:b/>
                <w:bCs/>
                <w:color w:val="000000" w:themeColor="text1"/>
                <w:sz w:val="20"/>
                <w:szCs w:val="20"/>
                <w:lang w:val="sr-Cyrl-BA"/>
              </w:rPr>
              <w:t>4</w:t>
            </w:r>
          </w:p>
        </w:tc>
      </w:tr>
      <w:tr w:rsidR="00134F38" w:rsidRPr="00134F38" w14:paraId="666602E5" w14:textId="77777777" w:rsidTr="00EB2828">
        <w:trPr>
          <w:trHeight w:val="288"/>
          <w:jc w:val="center"/>
        </w:trPr>
        <w:tc>
          <w:tcPr>
            <w:tcW w:w="2012" w:type="pct"/>
            <w:tcBorders>
              <w:top w:val="nil"/>
              <w:bottom w:val="nil"/>
            </w:tcBorders>
            <w:vAlign w:val="center"/>
          </w:tcPr>
          <w:p w14:paraId="64821951"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Пословни расход</w:t>
            </w:r>
          </w:p>
        </w:tc>
        <w:tc>
          <w:tcPr>
            <w:tcW w:w="637" w:type="pct"/>
            <w:tcBorders>
              <w:top w:val="nil"/>
              <w:bottom w:val="nil"/>
            </w:tcBorders>
            <w:vAlign w:val="center"/>
          </w:tcPr>
          <w:p w14:paraId="6E1230E8" w14:textId="43DAC3CD"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86.881.037</w:t>
            </w:r>
          </w:p>
        </w:tc>
        <w:tc>
          <w:tcPr>
            <w:tcW w:w="686" w:type="pct"/>
            <w:tcBorders>
              <w:top w:val="nil"/>
              <w:bottom w:val="nil"/>
            </w:tcBorders>
            <w:vAlign w:val="center"/>
          </w:tcPr>
          <w:p w14:paraId="4AEB377B" w14:textId="3A965EF9"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87.491.455</w:t>
            </w:r>
          </w:p>
        </w:tc>
        <w:tc>
          <w:tcPr>
            <w:tcW w:w="637" w:type="pct"/>
            <w:tcBorders>
              <w:top w:val="nil"/>
              <w:bottom w:val="nil"/>
            </w:tcBorders>
            <w:vAlign w:val="center"/>
          </w:tcPr>
          <w:p w14:paraId="3CBC459F" w14:textId="2DA7ECBB" w:rsidR="00EE433B" w:rsidRPr="00134F38" w:rsidRDefault="00EE433B"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91.</w:t>
            </w:r>
            <w:r w:rsidR="00C4112C" w:rsidRPr="00134F38">
              <w:rPr>
                <w:rFonts w:asciiTheme="minorHAnsi" w:hAnsiTheme="minorHAnsi" w:cstheme="minorHAnsi"/>
                <w:color w:val="000000" w:themeColor="text1"/>
                <w:sz w:val="20"/>
                <w:szCs w:val="20"/>
                <w:lang w:val="sr-Cyrl-BA"/>
              </w:rPr>
              <w:t>500.850</w:t>
            </w:r>
          </w:p>
        </w:tc>
        <w:tc>
          <w:tcPr>
            <w:tcW w:w="514" w:type="pct"/>
            <w:tcBorders>
              <w:top w:val="nil"/>
              <w:bottom w:val="nil"/>
            </w:tcBorders>
            <w:vAlign w:val="center"/>
          </w:tcPr>
          <w:p w14:paraId="1DC7B9BC" w14:textId="126837C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101</w:t>
            </w:r>
          </w:p>
        </w:tc>
        <w:tc>
          <w:tcPr>
            <w:tcW w:w="513" w:type="pct"/>
            <w:tcBorders>
              <w:top w:val="nil"/>
              <w:bottom w:val="nil"/>
            </w:tcBorders>
            <w:vAlign w:val="center"/>
          </w:tcPr>
          <w:p w14:paraId="122D1407" w14:textId="43308E2E"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105</w:t>
            </w:r>
          </w:p>
        </w:tc>
      </w:tr>
      <w:tr w:rsidR="00134F38" w:rsidRPr="00134F38" w14:paraId="326299B5" w14:textId="77777777" w:rsidTr="00EB2828">
        <w:trPr>
          <w:trHeight w:val="288"/>
          <w:jc w:val="center"/>
        </w:trPr>
        <w:tc>
          <w:tcPr>
            <w:tcW w:w="2012" w:type="pct"/>
            <w:tcBorders>
              <w:top w:val="nil"/>
              <w:bottom w:val="nil"/>
            </w:tcBorders>
            <w:vAlign w:val="center"/>
          </w:tcPr>
          <w:p w14:paraId="7289E76D"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Финансијски расходи</w:t>
            </w:r>
          </w:p>
        </w:tc>
        <w:tc>
          <w:tcPr>
            <w:tcW w:w="637" w:type="pct"/>
            <w:tcBorders>
              <w:top w:val="nil"/>
              <w:bottom w:val="nil"/>
            </w:tcBorders>
            <w:vAlign w:val="center"/>
          </w:tcPr>
          <w:p w14:paraId="2F803171" w14:textId="38CB601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334.716</w:t>
            </w:r>
          </w:p>
        </w:tc>
        <w:tc>
          <w:tcPr>
            <w:tcW w:w="686" w:type="pct"/>
            <w:tcBorders>
              <w:top w:val="nil"/>
              <w:bottom w:val="nil"/>
            </w:tcBorders>
            <w:vAlign w:val="center"/>
          </w:tcPr>
          <w:p w14:paraId="63F584CE" w14:textId="6D3222FA"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301.793</w:t>
            </w:r>
          </w:p>
        </w:tc>
        <w:tc>
          <w:tcPr>
            <w:tcW w:w="637" w:type="pct"/>
            <w:tcBorders>
              <w:top w:val="nil"/>
              <w:bottom w:val="nil"/>
            </w:tcBorders>
            <w:vAlign w:val="center"/>
          </w:tcPr>
          <w:p w14:paraId="5CF4BAFC" w14:textId="45829346" w:rsidR="00EE433B" w:rsidRPr="00134F38" w:rsidRDefault="00C4112C"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lang w:val="sr-Cyrl-BA"/>
              </w:rPr>
              <w:t>554.989</w:t>
            </w:r>
          </w:p>
        </w:tc>
        <w:tc>
          <w:tcPr>
            <w:tcW w:w="514" w:type="pct"/>
            <w:tcBorders>
              <w:top w:val="nil"/>
              <w:bottom w:val="nil"/>
            </w:tcBorders>
            <w:vAlign w:val="center"/>
          </w:tcPr>
          <w:p w14:paraId="33B641D2" w14:textId="145349A8"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90</w:t>
            </w:r>
          </w:p>
        </w:tc>
        <w:tc>
          <w:tcPr>
            <w:tcW w:w="513" w:type="pct"/>
            <w:tcBorders>
              <w:top w:val="nil"/>
              <w:bottom w:val="nil"/>
            </w:tcBorders>
            <w:vAlign w:val="center"/>
          </w:tcPr>
          <w:p w14:paraId="7207DAD2" w14:textId="5AA0D19F" w:rsidR="00EE433B" w:rsidRPr="00134F38" w:rsidRDefault="00EE433B"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1</w:t>
            </w:r>
            <w:r w:rsidR="00C4112C" w:rsidRPr="00134F38">
              <w:rPr>
                <w:rFonts w:asciiTheme="minorHAnsi" w:hAnsiTheme="minorHAnsi" w:cstheme="minorHAnsi"/>
                <w:color w:val="000000" w:themeColor="text1"/>
                <w:sz w:val="20"/>
                <w:szCs w:val="20"/>
                <w:lang w:val="sr-Cyrl-BA"/>
              </w:rPr>
              <w:t>84</w:t>
            </w:r>
          </w:p>
        </w:tc>
      </w:tr>
      <w:tr w:rsidR="00134F38" w:rsidRPr="00134F38" w14:paraId="29027D1F" w14:textId="77777777" w:rsidTr="00EB2828">
        <w:trPr>
          <w:trHeight w:val="288"/>
          <w:jc w:val="center"/>
        </w:trPr>
        <w:tc>
          <w:tcPr>
            <w:tcW w:w="2012" w:type="pct"/>
            <w:tcBorders>
              <w:top w:val="nil"/>
              <w:bottom w:val="nil"/>
            </w:tcBorders>
            <w:vAlign w:val="center"/>
          </w:tcPr>
          <w:p w14:paraId="0BAF927E" w14:textId="77777777"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Остали расходи</w:t>
            </w:r>
          </w:p>
        </w:tc>
        <w:tc>
          <w:tcPr>
            <w:tcW w:w="637" w:type="pct"/>
            <w:tcBorders>
              <w:top w:val="nil"/>
              <w:bottom w:val="nil"/>
            </w:tcBorders>
            <w:vAlign w:val="center"/>
          </w:tcPr>
          <w:p w14:paraId="6993A82A" w14:textId="0451710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273.400</w:t>
            </w:r>
          </w:p>
        </w:tc>
        <w:tc>
          <w:tcPr>
            <w:tcW w:w="686" w:type="pct"/>
            <w:tcBorders>
              <w:top w:val="nil"/>
              <w:bottom w:val="nil"/>
            </w:tcBorders>
            <w:vAlign w:val="center"/>
          </w:tcPr>
          <w:p w14:paraId="60A73C88" w14:textId="4369C201"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243.451</w:t>
            </w:r>
          </w:p>
        </w:tc>
        <w:tc>
          <w:tcPr>
            <w:tcW w:w="637" w:type="pct"/>
            <w:tcBorders>
              <w:top w:val="nil"/>
              <w:bottom w:val="nil"/>
            </w:tcBorders>
            <w:vAlign w:val="center"/>
          </w:tcPr>
          <w:p w14:paraId="0ACA0F1E" w14:textId="4B447D80" w:rsidR="00EE433B" w:rsidRPr="00134F38" w:rsidRDefault="00EE433B"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240.410</w:t>
            </w:r>
          </w:p>
        </w:tc>
        <w:tc>
          <w:tcPr>
            <w:tcW w:w="514" w:type="pct"/>
            <w:tcBorders>
              <w:top w:val="nil"/>
              <w:bottom w:val="nil"/>
            </w:tcBorders>
            <w:vAlign w:val="center"/>
          </w:tcPr>
          <w:p w14:paraId="04B29FFC" w14:textId="1D8F68E0"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89</w:t>
            </w:r>
          </w:p>
        </w:tc>
        <w:tc>
          <w:tcPr>
            <w:tcW w:w="513" w:type="pct"/>
            <w:tcBorders>
              <w:top w:val="nil"/>
              <w:bottom w:val="nil"/>
            </w:tcBorders>
            <w:vAlign w:val="center"/>
          </w:tcPr>
          <w:p w14:paraId="53B02EDC" w14:textId="21B716E5"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99</w:t>
            </w:r>
          </w:p>
        </w:tc>
      </w:tr>
      <w:tr w:rsidR="00134F38" w:rsidRPr="00134F38" w14:paraId="78D89251" w14:textId="77777777" w:rsidTr="00EB2828">
        <w:trPr>
          <w:trHeight w:val="288"/>
          <w:jc w:val="center"/>
        </w:trPr>
        <w:tc>
          <w:tcPr>
            <w:tcW w:w="2012" w:type="pct"/>
            <w:tcBorders>
              <w:top w:val="nil"/>
              <w:bottom w:val="nil"/>
            </w:tcBorders>
            <w:vAlign w:val="center"/>
          </w:tcPr>
          <w:p w14:paraId="5F86E7E0" w14:textId="0FAF602F"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xml:space="preserve">- Расходи по осн. усклађ. вр. </w:t>
            </w:r>
            <w:r w:rsidR="00B847AE" w:rsidRPr="00134F38">
              <w:rPr>
                <w:rFonts w:asciiTheme="minorHAnsi" w:hAnsiTheme="minorHAnsi" w:cstheme="minorHAnsi"/>
                <w:color w:val="000000" w:themeColor="text1"/>
                <w:sz w:val="20"/>
                <w:szCs w:val="20"/>
                <w:lang w:val="bs-Cyrl-BA"/>
              </w:rPr>
              <w:t>имовине</w:t>
            </w:r>
          </w:p>
        </w:tc>
        <w:tc>
          <w:tcPr>
            <w:tcW w:w="637" w:type="pct"/>
            <w:tcBorders>
              <w:top w:val="nil"/>
              <w:bottom w:val="nil"/>
            </w:tcBorders>
            <w:vAlign w:val="center"/>
          </w:tcPr>
          <w:p w14:paraId="557A5F81" w14:textId="07F6078B"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100.000</w:t>
            </w:r>
          </w:p>
        </w:tc>
        <w:tc>
          <w:tcPr>
            <w:tcW w:w="686" w:type="pct"/>
            <w:tcBorders>
              <w:top w:val="nil"/>
              <w:bottom w:val="nil"/>
            </w:tcBorders>
            <w:vAlign w:val="center"/>
          </w:tcPr>
          <w:p w14:paraId="52AEBD9D" w14:textId="048C0364"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100.000</w:t>
            </w:r>
          </w:p>
        </w:tc>
        <w:tc>
          <w:tcPr>
            <w:tcW w:w="637" w:type="pct"/>
            <w:tcBorders>
              <w:top w:val="nil"/>
              <w:bottom w:val="nil"/>
            </w:tcBorders>
            <w:vAlign w:val="center"/>
          </w:tcPr>
          <w:p w14:paraId="14AD2381" w14:textId="0A6AC708"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100.000</w:t>
            </w:r>
          </w:p>
        </w:tc>
        <w:tc>
          <w:tcPr>
            <w:tcW w:w="514" w:type="pct"/>
            <w:tcBorders>
              <w:top w:val="nil"/>
              <w:bottom w:val="nil"/>
            </w:tcBorders>
            <w:vAlign w:val="center"/>
          </w:tcPr>
          <w:p w14:paraId="5137BBD1" w14:textId="3D623E1F"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w:t>
            </w:r>
          </w:p>
        </w:tc>
        <w:tc>
          <w:tcPr>
            <w:tcW w:w="513" w:type="pct"/>
            <w:tcBorders>
              <w:top w:val="nil"/>
              <w:bottom w:val="nil"/>
            </w:tcBorders>
            <w:vAlign w:val="center"/>
          </w:tcPr>
          <w:p w14:paraId="622D245B" w14:textId="7CF5F849"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100</w:t>
            </w:r>
          </w:p>
        </w:tc>
      </w:tr>
      <w:tr w:rsidR="00134F38" w:rsidRPr="00134F38" w14:paraId="3C00E276" w14:textId="77777777" w:rsidTr="00EB2828">
        <w:trPr>
          <w:trHeight w:val="288"/>
          <w:jc w:val="center"/>
        </w:trPr>
        <w:tc>
          <w:tcPr>
            <w:tcW w:w="2012" w:type="pct"/>
            <w:tcBorders>
              <w:top w:val="nil"/>
              <w:bottom w:val="single" w:sz="4" w:space="0" w:color="auto"/>
            </w:tcBorders>
            <w:vAlign w:val="center"/>
          </w:tcPr>
          <w:p w14:paraId="277236C5" w14:textId="3C3F0F13" w:rsidR="00EE433B" w:rsidRPr="00134F38" w:rsidRDefault="00EE433B" w:rsidP="00EE433B">
            <w:pPr>
              <w:ind w:left="-57" w:right="-57"/>
              <w:jc w:val="both"/>
              <w:rPr>
                <w:rFonts w:asciiTheme="minorHAnsi" w:hAnsiTheme="minorHAnsi" w:cstheme="minorHAnsi"/>
                <w:color w:val="000000" w:themeColor="text1"/>
                <w:sz w:val="20"/>
                <w:szCs w:val="20"/>
                <w:lang w:val="bs-Cyrl-BA"/>
              </w:rPr>
            </w:pPr>
            <w:r w:rsidRPr="00134F38">
              <w:rPr>
                <w:rFonts w:asciiTheme="minorHAnsi" w:hAnsiTheme="minorHAnsi" w:cstheme="minorHAnsi"/>
                <w:color w:val="000000" w:themeColor="text1"/>
                <w:sz w:val="20"/>
                <w:szCs w:val="20"/>
                <w:lang w:val="bs-Cyrl-BA"/>
              </w:rPr>
              <w:t xml:space="preserve">- Расходи по ос. испр. греш. из ран. </w:t>
            </w:r>
            <w:r w:rsidR="00B847AE" w:rsidRPr="00134F38">
              <w:rPr>
                <w:rFonts w:asciiTheme="minorHAnsi" w:hAnsiTheme="minorHAnsi" w:cstheme="minorHAnsi"/>
                <w:color w:val="000000" w:themeColor="text1"/>
                <w:sz w:val="20"/>
                <w:szCs w:val="20"/>
                <w:lang w:val="bs-Cyrl-BA"/>
              </w:rPr>
              <w:t>година</w:t>
            </w:r>
          </w:p>
        </w:tc>
        <w:tc>
          <w:tcPr>
            <w:tcW w:w="637" w:type="pct"/>
            <w:tcBorders>
              <w:top w:val="nil"/>
              <w:bottom w:val="single" w:sz="4" w:space="0" w:color="auto"/>
            </w:tcBorders>
            <w:vAlign w:val="center"/>
          </w:tcPr>
          <w:p w14:paraId="63ABFB75" w14:textId="0342FE3C"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200.000</w:t>
            </w:r>
          </w:p>
        </w:tc>
        <w:tc>
          <w:tcPr>
            <w:tcW w:w="686" w:type="pct"/>
            <w:tcBorders>
              <w:top w:val="nil"/>
              <w:bottom w:val="single" w:sz="4" w:space="0" w:color="auto"/>
            </w:tcBorders>
            <w:vAlign w:val="center"/>
          </w:tcPr>
          <w:p w14:paraId="57DA93D0" w14:textId="0FA9569B" w:rsidR="00EE433B" w:rsidRPr="00134F38" w:rsidRDefault="00C4112C"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lang w:val="sr-Cyrl-BA"/>
              </w:rPr>
              <w:t>517.938</w:t>
            </w:r>
          </w:p>
        </w:tc>
        <w:tc>
          <w:tcPr>
            <w:tcW w:w="637" w:type="pct"/>
            <w:tcBorders>
              <w:top w:val="nil"/>
              <w:bottom w:val="single" w:sz="4" w:space="0" w:color="auto"/>
            </w:tcBorders>
            <w:vAlign w:val="center"/>
          </w:tcPr>
          <w:p w14:paraId="77658A5F" w14:textId="336EF24F" w:rsidR="00EE433B" w:rsidRPr="00134F38" w:rsidRDefault="00EE433B" w:rsidP="00EE433B">
            <w:pPr>
              <w:jc w:val="right"/>
              <w:rPr>
                <w:rFonts w:asciiTheme="minorHAnsi" w:hAnsiTheme="minorHAnsi" w:cstheme="minorHAnsi"/>
                <w:color w:val="000000" w:themeColor="text1"/>
                <w:sz w:val="20"/>
                <w:szCs w:val="20"/>
                <w:lang w:val="ru-RU"/>
              </w:rPr>
            </w:pPr>
            <w:r w:rsidRPr="00134F38">
              <w:rPr>
                <w:rFonts w:asciiTheme="minorHAnsi" w:hAnsiTheme="minorHAnsi" w:cstheme="minorHAnsi"/>
                <w:color w:val="000000" w:themeColor="text1"/>
                <w:sz w:val="20"/>
                <w:szCs w:val="20"/>
              </w:rPr>
              <w:t>200.000</w:t>
            </w:r>
          </w:p>
        </w:tc>
        <w:tc>
          <w:tcPr>
            <w:tcW w:w="514" w:type="pct"/>
            <w:tcBorders>
              <w:top w:val="nil"/>
              <w:bottom w:val="single" w:sz="4" w:space="0" w:color="auto"/>
            </w:tcBorders>
            <w:vAlign w:val="center"/>
          </w:tcPr>
          <w:p w14:paraId="0D7A495D" w14:textId="1B649F3F" w:rsidR="00EE433B" w:rsidRPr="00134F38" w:rsidRDefault="00C4112C"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lang w:val="sr-Cyrl-BA"/>
              </w:rPr>
              <w:t>259</w:t>
            </w:r>
          </w:p>
        </w:tc>
        <w:tc>
          <w:tcPr>
            <w:tcW w:w="513" w:type="pct"/>
            <w:tcBorders>
              <w:top w:val="nil"/>
              <w:bottom w:val="single" w:sz="4" w:space="0" w:color="auto"/>
            </w:tcBorders>
            <w:vAlign w:val="center"/>
          </w:tcPr>
          <w:p w14:paraId="275D2929" w14:textId="2EF3CBFB" w:rsidR="00EE433B" w:rsidRPr="00134F38" w:rsidRDefault="00C4112C" w:rsidP="00EE433B">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lang w:val="sr-Cyrl-BA"/>
              </w:rPr>
              <w:t>39</w:t>
            </w:r>
          </w:p>
        </w:tc>
      </w:tr>
      <w:tr w:rsidR="00134F38" w:rsidRPr="00134F38" w14:paraId="66CF17C9" w14:textId="77777777" w:rsidTr="00EB2828">
        <w:trPr>
          <w:trHeight w:val="360"/>
          <w:jc w:val="center"/>
        </w:trPr>
        <w:tc>
          <w:tcPr>
            <w:tcW w:w="2012" w:type="pct"/>
            <w:tcBorders>
              <w:bottom w:val="single" w:sz="4" w:space="0" w:color="auto"/>
            </w:tcBorders>
            <w:vAlign w:val="center"/>
          </w:tcPr>
          <w:p w14:paraId="08FC972C" w14:textId="77777777" w:rsidR="00EE433B" w:rsidRPr="00134F38" w:rsidRDefault="00EE433B" w:rsidP="00EE433B">
            <w:pPr>
              <w:jc w:val="both"/>
              <w:rPr>
                <w:rFonts w:asciiTheme="minorHAnsi" w:hAnsiTheme="minorHAnsi" w:cstheme="minorHAnsi"/>
                <w:b/>
                <w:color w:val="000000" w:themeColor="text1"/>
                <w:sz w:val="20"/>
                <w:szCs w:val="20"/>
                <w:lang w:val="ru-RU"/>
              </w:rPr>
            </w:pPr>
            <w:r w:rsidRPr="00134F38">
              <w:rPr>
                <w:rFonts w:asciiTheme="minorHAnsi" w:hAnsiTheme="minorHAnsi" w:cstheme="minorHAnsi"/>
                <w:b/>
                <w:color w:val="000000" w:themeColor="text1"/>
                <w:sz w:val="20"/>
                <w:szCs w:val="20"/>
                <w:lang w:val="bs-Cyrl-BA"/>
              </w:rPr>
              <w:t>Нето добит или нето губитак периода</w:t>
            </w:r>
          </w:p>
        </w:tc>
        <w:tc>
          <w:tcPr>
            <w:tcW w:w="637" w:type="pct"/>
            <w:tcBorders>
              <w:bottom w:val="single" w:sz="4" w:space="0" w:color="auto"/>
            </w:tcBorders>
            <w:vAlign w:val="center"/>
          </w:tcPr>
          <w:p w14:paraId="5D401F57" w14:textId="30B6212D" w:rsidR="00EE433B" w:rsidRPr="00134F38" w:rsidRDefault="00EE433B" w:rsidP="00EE433B">
            <w:pPr>
              <w:jc w:val="right"/>
              <w:rPr>
                <w:rFonts w:asciiTheme="minorHAnsi" w:hAnsiTheme="minorHAnsi" w:cstheme="minorHAnsi"/>
                <w:b/>
                <w:color w:val="000000" w:themeColor="text1"/>
                <w:sz w:val="20"/>
                <w:szCs w:val="20"/>
                <w:lang w:val="ru-RU"/>
              </w:rPr>
            </w:pPr>
            <w:r w:rsidRPr="00134F38">
              <w:rPr>
                <w:rFonts w:asciiTheme="minorHAnsi" w:hAnsiTheme="minorHAnsi" w:cstheme="minorHAnsi"/>
                <w:b/>
                <w:color w:val="000000" w:themeColor="text1"/>
                <w:sz w:val="20"/>
                <w:szCs w:val="20"/>
              </w:rPr>
              <w:t>1.841.787</w:t>
            </w:r>
          </w:p>
        </w:tc>
        <w:tc>
          <w:tcPr>
            <w:tcW w:w="686" w:type="pct"/>
            <w:tcBorders>
              <w:bottom w:val="single" w:sz="4" w:space="0" w:color="auto"/>
            </w:tcBorders>
            <w:vAlign w:val="center"/>
          </w:tcPr>
          <w:p w14:paraId="7FFF3AD2" w14:textId="2F5D80A5" w:rsidR="00EE433B" w:rsidRPr="00134F38" w:rsidRDefault="00EE433B" w:rsidP="00EE433B">
            <w:pPr>
              <w:jc w:val="right"/>
              <w:rPr>
                <w:rFonts w:asciiTheme="minorHAnsi" w:hAnsiTheme="minorHAnsi" w:cstheme="minorHAnsi"/>
                <w:b/>
                <w:color w:val="000000" w:themeColor="text1"/>
                <w:sz w:val="20"/>
                <w:szCs w:val="20"/>
                <w:lang w:val="sr-Cyrl-BA"/>
              </w:rPr>
            </w:pPr>
            <w:r w:rsidRPr="00134F38">
              <w:rPr>
                <w:rFonts w:asciiTheme="minorHAnsi" w:hAnsiTheme="minorHAnsi" w:cstheme="minorHAnsi"/>
                <w:b/>
                <w:color w:val="000000" w:themeColor="text1"/>
                <w:sz w:val="20"/>
                <w:szCs w:val="20"/>
              </w:rPr>
              <w:t>1.</w:t>
            </w:r>
            <w:r w:rsidR="00C4112C" w:rsidRPr="00134F38">
              <w:rPr>
                <w:rFonts w:asciiTheme="minorHAnsi" w:hAnsiTheme="minorHAnsi" w:cstheme="minorHAnsi"/>
                <w:b/>
                <w:color w:val="000000" w:themeColor="text1"/>
                <w:sz w:val="20"/>
                <w:szCs w:val="20"/>
                <w:lang w:val="sr-Cyrl-BA"/>
              </w:rPr>
              <w:t>420.914</w:t>
            </w:r>
          </w:p>
        </w:tc>
        <w:tc>
          <w:tcPr>
            <w:tcW w:w="637" w:type="pct"/>
            <w:tcBorders>
              <w:bottom w:val="single" w:sz="4" w:space="0" w:color="auto"/>
            </w:tcBorders>
            <w:vAlign w:val="center"/>
          </w:tcPr>
          <w:p w14:paraId="7D8091E8" w14:textId="405F3FD9" w:rsidR="00EE433B" w:rsidRPr="00134F38" w:rsidRDefault="00C4112C" w:rsidP="00EE433B">
            <w:pPr>
              <w:jc w:val="right"/>
              <w:rPr>
                <w:rFonts w:asciiTheme="minorHAnsi" w:hAnsiTheme="minorHAnsi" w:cstheme="minorHAnsi"/>
                <w:b/>
                <w:color w:val="000000" w:themeColor="text1"/>
                <w:sz w:val="20"/>
                <w:szCs w:val="20"/>
                <w:lang w:val="sr-Cyrl-BA"/>
              </w:rPr>
            </w:pPr>
            <w:r w:rsidRPr="00134F38">
              <w:rPr>
                <w:rFonts w:asciiTheme="minorHAnsi" w:hAnsiTheme="minorHAnsi" w:cstheme="minorHAnsi"/>
                <w:b/>
                <w:color w:val="000000" w:themeColor="text1"/>
                <w:sz w:val="20"/>
                <w:szCs w:val="20"/>
                <w:lang w:val="sr-Cyrl-BA"/>
              </w:rPr>
              <w:t>597.167</w:t>
            </w:r>
          </w:p>
        </w:tc>
        <w:tc>
          <w:tcPr>
            <w:tcW w:w="514" w:type="pct"/>
            <w:tcBorders>
              <w:bottom w:val="single" w:sz="4" w:space="0" w:color="auto"/>
            </w:tcBorders>
            <w:vAlign w:val="center"/>
          </w:tcPr>
          <w:p w14:paraId="486A68CB" w14:textId="43AC7E10" w:rsidR="00EE433B" w:rsidRPr="00134F38" w:rsidRDefault="00C4112C" w:rsidP="00EE433B">
            <w:pPr>
              <w:jc w:val="right"/>
              <w:rPr>
                <w:rFonts w:asciiTheme="minorHAnsi" w:hAnsiTheme="minorHAnsi" w:cstheme="minorHAnsi"/>
                <w:b/>
                <w:color w:val="000000" w:themeColor="text1"/>
                <w:sz w:val="20"/>
                <w:szCs w:val="20"/>
                <w:lang w:val="sr-Cyrl-BA"/>
              </w:rPr>
            </w:pPr>
            <w:r w:rsidRPr="00134F38">
              <w:rPr>
                <w:rFonts w:asciiTheme="minorHAnsi" w:hAnsiTheme="minorHAnsi" w:cstheme="minorHAnsi"/>
                <w:b/>
                <w:color w:val="000000" w:themeColor="text1"/>
                <w:sz w:val="20"/>
                <w:szCs w:val="20"/>
                <w:lang w:val="sr-Cyrl-BA"/>
              </w:rPr>
              <w:t>77</w:t>
            </w:r>
          </w:p>
        </w:tc>
        <w:tc>
          <w:tcPr>
            <w:tcW w:w="513" w:type="pct"/>
            <w:tcBorders>
              <w:bottom w:val="single" w:sz="4" w:space="0" w:color="auto"/>
            </w:tcBorders>
            <w:vAlign w:val="center"/>
          </w:tcPr>
          <w:p w14:paraId="354302CC" w14:textId="30C3A63D" w:rsidR="00EE433B" w:rsidRPr="00134F38" w:rsidRDefault="00EE433B" w:rsidP="00EE433B">
            <w:pPr>
              <w:jc w:val="right"/>
              <w:rPr>
                <w:rFonts w:asciiTheme="minorHAnsi" w:hAnsiTheme="minorHAnsi" w:cstheme="minorHAnsi"/>
                <w:b/>
                <w:color w:val="000000" w:themeColor="text1"/>
                <w:sz w:val="20"/>
                <w:szCs w:val="20"/>
                <w:lang w:val="sr-Cyrl-BA"/>
              </w:rPr>
            </w:pPr>
            <w:r w:rsidRPr="00134F38">
              <w:rPr>
                <w:rFonts w:asciiTheme="minorHAnsi" w:hAnsiTheme="minorHAnsi" w:cstheme="minorHAnsi"/>
                <w:b/>
                <w:color w:val="000000" w:themeColor="text1"/>
                <w:sz w:val="20"/>
                <w:szCs w:val="20"/>
              </w:rPr>
              <w:t>4</w:t>
            </w:r>
            <w:r w:rsidR="00C4112C" w:rsidRPr="00134F38">
              <w:rPr>
                <w:rFonts w:asciiTheme="minorHAnsi" w:hAnsiTheme="minorHAnsi" w:cstheme="minorHAnsi"/>
                <w:b/>
                <w:color w:val="000000" w:themeColor="text1"/>
                <w:sz w:val="20"/>
                <w:szCs w:val="20"/>
                <w:lang w:val="sr-Cyrl-BA"/>
              </w:rPr>
              <w:t>2</w:t>
            </w:r>
          </w:p>
        </w:tc>
      </w:tr>
      <w:tr w:rsidR="00134F38" w:rsidRPr="00134F38" w14:paraId="2F91B3E1" w14:textId="77777777" w:rsidTr="00EB2828">
        <w:trPr>
          <w:trHeight w:val="360"/>
          <w:jc w:val="center"/>
        </w:trPr>
        <w:tc>
          <w:tcPr>
            <w:tcW w:w="2012" w:type="pct"/>
            <w:tcBorders>
              <w:top w:val="single" w:sz="4" w:space="0" w:color="auto"/>
            </w:tcBorders>
            <w:vAlign w:val="center"/>
          </w:tcPr>
          <w:p w14:paraId="31D06565" w14:textId="77777777" w:rsidR="00EE433B" w:rsidRPr="00134F38" w:rsidRDefault="00EE433B" w:rsidP="00EE433B">
            <w:pPr>
              <w:jc w:val="both"/>
              <w:rPr>
                <w:rFonts w:asciiTheme="minorHAnsi" w:hAnsiTheme="minorHAnsi" w:cstheme="minorHAnsi"/>
                <w:bCs/>
                <w:color w:val="000000" w:themeColor="text1"/>
                <w:sz w:val="20"/>
                <w:szCs w:val="20"/>
                <w:lang w:val="bs-Cyrl-BA"/>
              </w:rPr>
            </w:pPr>
            <w:r w:rsidRPr="00134F38">
              <w:rPr>
                <w:rFonts w:asciiTheme="minorHAnsi" w:hAnsiTheme="minorHAnsi" w:cstheme="minorHAnsi"/>
                <w:bCs/>
                <w:color w:val="000000" w:themeColor="text1"/>
                <w:sz w:val="20"/>
                <w:szCs w:val="20"/>
                <w:lang w:val="bs-Cyrl-BA"/>
              </w:rPr>
              <w:t>Остала  добит</w:t>
            </w:r>
          </w:p>
        </w:tc>
        <w:tc>
          <w:tcPr>
            <w:tcW w:w="637" w:type="pct"/>
            <w:tcBorders>
              <w:top w:val="single" w:sz="4" w:space="0" w:color="auto"/>
            </w:tcBorders>
            <w:vAlign w:val="center"/>
          </w:tcPr>
          <w:p w14:paraId="22CE9255" w14:textId="0616A777"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518.454</w:t>
            </w:r>
          </w:p>
        </w:tc>
        <w:tc>
          <w:tcPr>
            <w:tcW w:w="686" w:type="pct"/>
            <w:tcBorders>
              <w:top w:val="single" w:sz="4" w:space="0" w:color="auto"/>
            </w:tcBorders>
            <w:vAlign w:val="center"/>
          </w:tcPr>
          <w:p w14:paraId="69D09B05" w14:textId="2E233B6D"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515.000</w:t>
            </w:r>
          </w:p>
        </w:tc>
        <w:tc>
          <w:tcPr>
            <w:tcW w:w="637" w:type="pct"/>
            <w:tcBorders>
              <w:top w:val="single" w:sz="4" w:space="0" w:color="auto"/>
            </w:tcBorders>
            <w:vAlign w:val="center"/>
          </w:tcPr>
          <w:p w14:paraId="02D80E59" w14:textId="18AB8B1C"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515.000</w:t>
            </w:r>
          </w:p>
        </w:tc>
        <w:tc>
          <w:tcPr>
            <w:tcW w:w="514" w:type="pct"/>
            <w:tcBorders>
              <w:top w:val="single" w:sz="4" w:space="0" w:color="auto"/>
            </w:tcBorders>
            <w:vAlign w:val="center"/>
          </w:tcPr>
          <w:p w14:paraId="35AB25A7" w14:textId="080461BB"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99</w:t>
            </w:r>
          </w:p>
        </w:tc>
        <w:tc>
          <w:tcPr>
            <w:tcW w:w="513" w:type="pct"/>
            <w:tcBorders>
              <w:top w:val="single" w:sz="4" w:space="0" w:color="auto"/>
            </w:tcBorders>
            <w:vAlign w:val="center"/>
          </w:tcPr>
          <w:p w14:paraId="01D04FCA" w14:textId="2B25EB06" w:rsidR="00EE433B" w:rsidRPr="00134F38" w:rsidRDefault="00EE433B" w:rsidP="00EE433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100</w:t>
            </w:r>
          </w:p>
        </w:tc>
      </w:tr>
      <w:tr w:rsidR="00134F38" w:rsidRPr="00134F38" w14:paraId="7F621764" w14:textId="77777777" w:rsidTr="00EB2828">
        <w:trPr>
          <w:trHeight w:val="360"/>
          <w:jc w:val="center"/>
        </w:trPr>
        <w:tc>
          <w:tcPr>
            <w:tcW w:w="2012" w:type="pct"/>
            <w:tcBorders>
              <w:bottom w:val="single" w:sz="4" w:space="0" w:color="auto"/>
            </w:tcBorders>
            <w:vAlign w:val="center"/>
          </w:tcPr>
          <w:p w14:paraId="03AE7AC3" w14:textId="77777777" w:rsidR="00EE433B" w:rsidRPr="00134F38" w:rsidRDefault="00EE433B" w:rsidP="00EE433B">
            <w:pPr>
              <w:jc w:val="both"/>
              <w:rPr>
                <w:rFonts w:asciiTheme="minorHAnsi" w:hAnsiTheme="minorHAnsi" w:cstheme="minorHAnsi"/>
                <w:b/>
                <w:bCs/>
                <w:color w:val="000000" w:themeColor="text1"/>
                <w:sz w:val="20"/>
                <w:szCs w:val="20"/>
                <w:lang w:val="bs-Cyrl-BA"/>
              </w:rPr>
            </w:pPr>
            <w:r w:rsidRPr="00134F38">
              <w:rPr>
                <w:rFonts w:asciiTheme="minorHAnsi" w:hAnsiTheme="minorHAnsi" w:cstheme="minorHAnsi"/>
                <w:b/>
                <w:bCs/>
                <w:color w:val="000000" w:themeColor="text1"/>
                <w:sz w:val="20"/>
                <w:szCs w:val="20"/>
                <w:lang w:val="bs-Cyrl-BA"/>
              </w:rPr>
              <w:t>Укупан нето резултат (</w:t>
            </w:r>
            <w:r w:rsidRPr="00134F38">
              <w:rPr>
                <w:rFonts w:asciiTheme="minorHAnsi" w:hAnsiTheme="minorHAnsi" w:cstheme="minorHAnsi"/>
                <w:b/>
                <w:bCs/>
                <w:color w:val="000000" w:themeColor="text1"/>
                <w:sz w:val="20"/>
                <w:szCs w:val="20"/>
                <w:lang w:val="sr-Cyrl-BA"/>
              </w:rPr>
              <w:t>д</w:t>
            </w:r>
            <w:r w:rsidRPr="00134F38">
              <w:rPr>
                <w:rFonts w:asciiTheme="minorHAnsi" w:hAnsiTheme="minorHAnsi" w:cstheme="minorHAnsi"/>
                <w:b/>
                <w:bCs/>
                <w:color w:val="000000" w:themeColor="text1"/>
                <w:sz w:val="20"/>
                <w:szCs w:val="20"/>
                <w:lang w:val="bs-Cyrl-BA"/>
              </w:rPr>
              <w:t>обит или губитак)</w:t>
            </w:r>
          </w:p>
        </w:tc>
        <w:tc>
          <w:tcPr>
            <w:tcW w:w="637" w:type="pct"/>
            <w:tcBorders>
              <w:bottom w:val="single" w:sz="4" w:space="0" w:color="auto"/>
            </w:tcBorders>
            <w:vAlign w:val="center"/>
          </w:tcPr>
          <w:p w14:paraId="57A841E9" w14:textId="68B5FF79" w:rsidR="00EE433B" w:rsidRPr="00134F38" w:rsidRDefault="00EE433B" w:rsidP="00EE433B">
            <w:pPr>
              <w:jc w:val="right"/>
              <w:rPr>
                <w:rFonts w:asciiTheme="minorHAnsi" w:hAnsiTheme="minorHAnsi" w:cstheme="minorHAnsi"/>
                <w:b/>
                <w:bCs/>
                <w:color w:val="000000" w:themeColor="text1"/>
                <w:sz w:val="20"/>
                <w:szCs w:val="20"/>
                <w:lang w:val="ru-RU"/>
              </w:rPr>
            </w:pPr>
            <w:r w:rsidRPr="00134F38">
              <w:rPr>
                <w:rFonts w:asciiTheme="minorHAnsi" w:hAnsiTheme="minorHAnsi" w:cstheme="minorHAnsi"/>
                <w:b/>
                <w:bCs/>
                <w:color w:val="000000" w:themeColor="text1"/>
                <w:sz w:val="20"/>
                <w:szCs w:val="20"/>
              </w:rPr>
              <w:t>2.360.241</w:t>
            </w:r>
          </w:p>
        </w:tc>
        <w:tc>
          <w:tcPr>
            <w:tcW w:w="686" w:type="pct"/>
            <w:tcBorders>
              <w:bottom w:val="single" w:sz="4" w:space="0" w:color="auto"/>
            </w:tcBorders>
            <w:vAlign w:val="center"/>
          </w:tcPr>
          <w:p w14:paraId="6CF574E3" w14:textId="2B0A0DA9" w:rsidR="00EE433B" w:rsidRPr="00134F38" w:rsidRDefault="00C4112C"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lang w:val="sr-Cyrl-BA"/>
              </w:rPr>
              <w:t>1.935.914</w:t>
            </w:r>
          </w:p>
        </w:tc>
        <w:tc>
          <w:tcPr>
            <w:tcW w:w="637" w:type="pct"/>
            <w:tcBorders>
              <w:bottom w:val="single" w:sz="4" w:space="0" w:color="auto"/>
            </w:tcBorders>
            <w:vAlign w:val="center"/>
          </w:tcPr>
          <w:p w14:paraId="1F92223A" w14:textId="4F61C2D2" w:rsidR="00EE433B" w:rsidRPr="00134F38" w:rsidRDefault="00EE433B"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rPr>
              <w:t>1.</w:t>
            </w:r>
            <w:r w:rsidR="00C4112C" w:rsidRPr="00134F38">
              <w:rPr>
                <w:rFonts w:asciiTheme="minorHAnsi" w:hAnsiTheme="minorHAnsi" w:cstheme="minorHAnsi"/>
                <w:b/>
                <w:bCs/>
                <w:color w:val="000000" w:themeColor="text1"/>
                <w:sz w:val="20"/>
                <w:szCs w:val="20"/>
                <w:lang w:val="sr-Cyrl-BA"/>
              </w:rPr>
              <w:t>112.167</w:t>
            </w:r>
          </w:p>
        </w:tc>
        <w:tc>
          <w:tcPr>
            <w:tcW w:w="514" w:type="pct"/>
            <w:tcBorders>
              <w:bottom w:val="single" w:sz="4" w:space="0" w:color="auto"/>
            </w:tcBorders>
            <w:vAlign w:val="center"/>
          </w:tcPr>
          <w:p w14:paraId="4437C4FD" w14:textId="31B0797B" w:rsidR="00EE433B" w:rsidRPr="00134F38" w:rsidRDefault="00C4112C"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lang w:val="sr-Cyrl-BA"/>
              </w:rPr>
              <w:t>82</w:t>
            </w:r>
          </w:p>
        </w:tc>
        <w:tc>
          <w:tcPr>
            <w:tcW w:w="513" w:type="pct"/>
            <w:tcBorders>
              <w:bottom w:val="single" w:sz="4" w:space="0" w:color="auto"/>
            </w:tcBorders>
            <w:vAlign w:val="center"/>
          </w:tcPr>
          <w:p w14:paraId="2A8D0769" w14:textId="1BA9618A" w:rsidR="00EE433B" w:rsidRPr="00134F38" w:rsidRDefault="00C4112C" w:rsidP="00EE433B">
            <w:pPr>
              <w:jc w:val="right"/>
              <w:rPr>
                <w:rFonts w:asciiTheme="minorHAnsi" w:hAnsiTheme="minorHAnsi" w:cstheme="minorHAnsi"/>
                <w:b/>
                <w:bCs/>
                <w:color w:val="000000" w:themeColor="text1"/>
                <w:sz w:val="20"/>
                <w:szCs w:val="20"/>
                <w:lang w:val="sr-Cyrl-BA"/>
              </w:rPr>
            </w:pPr>
            <w:r w:rsidRPr="00134F38">
              <w:rPr>
                <w:rFonts w:asciiTheme="minorHAnsi" w:hAnsiTheme="minorHAnsi" w:cstheme="minorHAnsi"/>
                <w:b/>
                <w:bCs/>
                <w:color w:val="000000" w:themeColor="text1"/>
                <w:sz w:val="20"/>
                <w:szCs w:val="20"/>
                <w:lang w:val="sr-Cyrl-BA"/>
              </w:rPr>
              <w:t>57</w:t>
            </w:r>
          </w:p>
        </w:tc>
      </w:tr>
      <w:tr w:rsidR="00134F38" w:rsidRPr="00134F38" w14:paraId="7EC18D19" w14:textId="77777777" w:rsidTr="00EB2828">
        <w:trPr>
          <w:trHeight w:val="332"/>
          <w:jc w:val="center"/>
        </w:trPr>
        <w:tc>
          <w:tcPr>
            <w:tcW w:w="2012" w:type="pct"/>
            <w:tcBorders>
              <w:top w:val="single" w:sz="4" w:space="0" w:color="auto"/>
              <w:bottom w:val="dotted" w:sz="4" w:space="0" w:color="auto"/>
              <w:right w:val="single" w:sz="4" w:space="0" w:color="auto"/>
            </w:tcBorders>
            <w:vAlign w:val="center"/>
          </w:tcPr>
          <w:p w14:paraId="712845C5" w14:textId="77777777" w:rsidR="007D3ECC" w:rsidRPr="00134F38" w:rsidRDefault="007D3ECC" w:rsidP="007D3ECC">
            <w:pPr>
              <w:jc w:val="both"/>
              <w:rPr>
                <w:rFonts w:asciiTheme="minorHAnsi" w:hAnsiTheme="minorHAnsi" w:cstheme="minorHAnsi"/>
                <w:bCs/>
                <w:color w:val="000000" w:themeColor="text1"/>
                <w:sz w:val="20"/>
                <w:szCs w:val="20"/>
                <w:lang w:val="sr-Cyrl-BA"/>
              </w:rPr>
            </w:pPr>
            <w:r w:rsidRPr="00134F38">
              <w:rPr>
                <w:rFonts w:asciiTheme="minorHAnsi" w:hAnsiTheme="minorHAnsi" w:cstheme="minorHAnsi"/>
                <w:bCs/>
                <w:color w:val="000000" w:themeColor="text1"/>
                <w:sz w:val="20"/>
                <w:szCs w:val="20"/>
                <w:lang w:val="bs-Cyrl-BA"/>
              </w:rPr>
              <w:t xml:space="preserve">Стална </w:t>
            </w:r>
            <w:r w:rsidRPr="00134F38">
              <w:rPr>
                <w:rFonts w:asciiTheme="minorHAnsi" w:hAnsiTheme="minorHAnsi" w:cstheme="minorHAnsi"/>
                <w:bCs/>
                <w:color w:val="000000" w:themeColor="text1"/>
                <w:sz w:val="20"/>
                <w:szCs w:val="20"/>
                <w:lang w:val="sr-Cyrl-BA"/>
              </w:rPr>
              <w:t>средства</w:t>
            </w:r>
          </w:p>
        </w:tc>
        <w:tc>
          <w:tcPr>
            <w:tcW w:w="637" w:type="pct"/>
            <w:tcBorders>
              <w:top w:val="single" w:sz="4" w:space="0" w:color="auto"/>
              <w:left w:val="single" w:sz="4" w:space="0" w:color="auto"/>
              <w:bottom w:val="dotted" w:sz="4" w:space="0" w:color="auto"/>
              <w:right w:val="single" w:sz="4" w:space="0" w:color="auto"/>
            </w:tcBorders>
            <w:shd w:val="clear" w:color="auto" w:fill="auto"/>
            <w:vAlign w:val="center"/>
          </w:tcPr>
          <w:p w14:paraId="31098CE1" w14:textId="4DD94E9D" w:rsidR="007D3ECC" w:rsidRPr="00134F38" w:rsidRDefault="007D3ECC" w:rsidP="007D3ECC">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77.275.891</w:t>
            </w:r>
          </w:p>
        </w:tc>
        <w:tc>
          <w:tcPr>
            <w:tcW w:w="686" w:type="pct"/>
            <w:tcBorders>
              <w:top w:val="single" w:sz="4" w:space="0" w:color="auto"/>
              <w:left w:val="single" w:sz="4" w:space="0" w:color="auto"/>
              <w:bottom w:val="dotted" w:sz="4" w:space="0" w:color="auto"/>
              <w:right w:val="single" w:sz="4" w:space="0" w:color="auto"/>
            </w:tcBorders>
            <w:shd w:val="clear" w:color="auto" w:fill="auto"/>
            <w:vAlign w:val="center"/>
          </w:tcPr>
          <w:p w14:paraId="566E6662" w14:textId="25E1B837" w:rsidR="007D3ECC" w:rsidRPr="00134F38" w:rsidRDefault="00C4112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76.594.192</w:t>
            </w:r>
          </w:p>
        </w:tc>
        <w:tc>
          <w:tcPr>
            <w:tcW w:w="637" w:type="pct"/>
            <w:tcBorders>
              <w:top w:val="single" w:sz="4" w:space="0" w:color="auto"/>
              <w:left w:val="single" w:sz="4" w:space="0" w:color="auto"/>
              <w:bottom w:val="dotted" w:sz="4" w:space="0" w:color="auto"/>
              <w:right w:val="single" w:sz="4" w:space="0" w:color="auto"/>
            </w:tcBorders>
            <w:shd w:val="clear" w:color="auto" w:fill="auto"/>
            <w:vAlign w:val="center"/>
          </w:tcPr>
          <w:p w14:paraId="645AA4DA" w14:textId="5ECE00EC" w:rsidR="007D3ECC" w:rsidRPr="00134F38" w:rsidRDefault="00C4112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81.493.308</w:t>
            </w:r>
          </w:p>
        </w:tc>
        <w:tc>
          <w:tcPr>
            <w:tcW w:w="514" w:type="pct"/>
            <w:tcBorders>
              <w:top w:val="single" w:sz="4" w:space="0" w:color="auto"/>
              <w:left w:val="single" w:sz="4" w:space="0" w:color="auto"/>
              <w:bottom w:val="dotted" w:sz="4" w:space="0" w:color="auto"/>
              <w:right w:val="single" w:sz="4" w:space="0" w:color="auto"/>
            </w:tcBorders>
            <w:vAlign w:val="center"/>
          </w:tcPr>
          <w:p w14:paraId="04732494" w14:textId="69D5C850" w:rsidR="007D3ECC" w:rsidRPr="00134F38" w:rsidRDefault="007D3ECC"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9</w:t>
            </w:r>
            <w:r w:rsidR="00012E5B" w:rsidRPr="00134F38">
              <w:rPr>
                <w:rFonts w:asciiTheme="minorHAnsi" w:hAnsiTheme="minorHAnsi" w:cstheme="minorHAnsi"/>
                <w:color w:val="000000" w:themeColor="text1"/>
                <w:sz w:val="20"/>
                <w:szCs w:val="20"/>
                <w:lang w:val="sr-Cyrl-BA"/>
              </w:rPr>
              <w:t>9</w:t>
            </w:r>
          </w:p>
        </w:tc>
        <w:tc>
          <w:tcPr>
            <w:tcW w:w="513" w:type="pct"/>
            <w:tcBorders>
              <w:top w:val="single" w:sz="4" w:space="0" w:color="auto"/>
              <w:left w:val="single" w:sz="4" w:space="0" w:color="auto"/>
              <w:bottom w:val="dotted" w:sz="4" w:space="0" w:color="auto"/>
            </w:tcBorders>
            <w:vAlign w:val="center"/>
          </w:tcPr>
          <w:p w14:paraId="504EEC06" w14:textId="29F4ED60" w:rsidR="007D3ECC" w:rsidRPr="00134F38" w:rsidRDefault="00E75D23"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10</w:t>
            </w:r>
            <w:r w:rsidR="00012E5B" w:rsidRPr="00134F38">
              <w:rPr>
                <w:rFonts w:asciiTheme="minorHAnsi" w:hAnsiTheme="minorHAnsi" w:cstheme="minorHAnsi"/>
                <w:color w:val="000000" w:themeColor="text1"/>
                <w:sz w:val="20"/>
                <w:szCs w:val="20"/>
                <w:lang w:val="sr-Cyrl-BA"/>
              </w:rPr>
              <w:t>6</w:t>
            </w:r>
          </w:p>
        </w:tc>
      </w:tr>
      <w:tr w:rsidR="00134F38" w:rsidRPr="00134F38" w14:paraId="2F576D19" w14:textId="77777777" w:rsidTr="00EB2828">
        <w:trPr>
          <w:trHeight w:val="331"/>
          <w:jc w:val="center"/>
        </w:trPr>
        <w:tc>
          <w:tcPr>
            <w:tcW w:w="2012" w:type="pct"/>
            <w:tcBorders>
              <w:top w:val="dotted" w:sz="4" w:space="0" w:color="auto"/>
              <w:bottom w:val="dotted" w:sz="4" w:space="0" w:color="auto"/>
              <w:right w:val="single" w:sz="4" w:space="0" w:color="auto"/>
            </w:tcBorders>
            <w:vAlign w:val="center"/>
          </w:tcPr>
          <w:p w14:paraId="624F0000" w14:textId="77777777" w:rsidR="007D3ECC" w:rsidRPr="00134F38" w:rsidRDefault="007D3ECC" w:rsidP="007D3ECC">
            <w:pPr>
              <w:jc w:val="both"/>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lang w:val="bs-Cyrl-BA"/>
              </w:rPr>
              <w:t>Текућа средства</w:t>
            </w:r>
          </w:p>
        </w:tc>
        <w:tc>
          <w:tcPr>
            <w:tcW w:w="637" w:type="pct"/>
            <w:tcBorders>
              <w:top w:val="dotted" w:sz="4" w:space="0" w:color="auto"/>
              <w:left w:val="single" w:sz="4" w:space="0" w:color="auto"/>
              <w:bottom w:val="dotted" w:sz="4" w:space="0" w:color="auto"/>
              <w:right w:val="single" w:sz="4" w:space="0" w:color="auto"/>
            </w:tcBorders>
            <w:shd w:val="clear" w:color="auto" w:fill="auto"/>
            <w:vAlign w:val="center"/>
          </w:tcPr>
          <w:p w14:paraId="0BBFED06" w14:textId="148A50A8" w:rsidR="007D3ECC" w:rsidRPr="00134F38" w:rsidRDefault="007D3ECC" w:rsidP="007D3ECC">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12.201.359</w:t>
            </w:r>
          </w:p>
        </w:tc>
        <w:tc>
          <w:tcPr>
            <w:tcW w:w="686" w:type="pct"/>
            <w:tcBorders>
              <w:top w:val="dotted" w:sz="4" w:space="0" w:color="auto"/>
              <w:left w:val="single" w:sz="4" w:space="0" w:color="auto"/>
              <w:bottom w:val="dotted" w:sz="4" w:space="0" w:color="auto"/>
              <w:right w:val="single" w:sz="4" w:space="0" w:color="auto"/>
            </w:tcBorders>
            <w:shd w:val="clear" w:color="auto" w:fill="auto"/>
            <w:vAlign w:val="center"/>
          </w:tcPr>
          <w:p w14:paraId="5CF4BDAB" w14:textId="49C18BCA" w:rsidR="007D3ECC" w:rsidRPr="00134F38" w:rsidRDefault="00C4112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11.961.655</w:t>
            </w:r>
          </w:p>
        </w:tc>
        <w:tc>
          <w:tcPr>
            <w:tcW w:w="637" w:type="pct"/>
            <w:tcBorders>
              <w:top w:val="dotted" w:sz="4" w:space="0" w:color="auto"/>
              <w:left w:val="single" w:sz="4" w:space="0" w:color="auto"/>
              <w:bottom w:val="dotted" w:sz="4" w:space="0" w:color="auto"/>
              <w:right w:val="single" w:sz="4" w:space="0" w:color="auto"/>
            </w:tcBorders>
            <w:shd w:val="clear" w:color="auto" w:fill="auto"/>
            <w:vAlign w:val="center"/>
          </w:tcPr>
          <w:p w14:paraId="341D35B1" w14:textId="4DA6F7A1" w:rsidR="007D3ECC" w:rsidRPr="00134F38" w:rsidRDefault="007D3EC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12.</w:t>
            </w:r>
            <w:r w:rsidR="00C4112C" w:rsidRPr="00134F38">
              <w:rPr>
                <w:rFonts w:ascii="Calibri" w:hAnsi="Calibri" w:cs="Calibri"/>
                <w:color w:val="000000" w:themeColor="text1"/>
                <w:sz w:val="20"/>
                <w:szCs w:val="20"/>
                <w:lang w:val="sr-Cyrl-BA"/>
              </w:rPr>
              <w:t>352.823</w:t>
            </w:r>
          </w:p>
        </w:tc>
        <w:tc>
          <w:tcPr>
            <w:tcW w:w="514" w:type="pct"/>
            <w:tcBorders>
              <w:top w:val="dotted" w:sz="4" w:space="0" w:color="auto"/>
              <w:left w:val="single" w:sz="4" w:space="0" w:color="auto"/>
              <w:bottom w:val="dotted" w:sz="4" w:space="0" w:color="auto"/>
              <w:right w:val="single" w:sz="4" w:space="0" w:color="auto"/>
            </w:tcBorders>
            <w:vAlign w:val="center"/>
          </w:tcPr>
          <w:p w14:paraId="5FA1A8B5" w14:textId="626A4CFE" w:rsidR="007D3ECC" w:rsidRPr="00134F38" w:rsidRDefault="00012E5B"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lang w:val="sr-Cyrl-BA"/>
              </w:rPr>
              <w:t>98</w:t>
            </w:r>
          </w:p>
        </w:tc>
        <w:tc>
          <w:tcPr>
            <w:tcW w:w="513" w:type="pct"/>
            <w:tcBorders>
              <w:top w:val="dotted" w:sz="4" w:space="0" w:color="auto"/>
              <w:left w:val="single" w:sz="4" w:space="0" w:color="auto"/>
              <w:bottom w:val="dotted" w:sz="4" w:space="0" w:color="auto"/>
            </w:tcBorders>
            <w:vAlign w:val="center"/>
          </w:tcPr>
          <w:p w14:paraId="57D206B0" w14:textId="02A68CA1" w:rsidR="007D3ECC" w:rsidRPr="00134F38" w:rsidRDefault="00E75D23"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10</w:t>
            </w:r>
            <w:r w:rsidR="00012E5B" w:rsidRPr="00134F38">
              <w:rPr>
                <w:rFonts w:asciiTheme="minorHAnsi" w:hAnsiTheme="minorHAnsi" w:cstheme="minorHAnsi"/>
                <w:color w:val="000000" w:themeColor="text1"/>
                <w:sz w:val="20"/>
                <w:szCs w:val="20"/>
                <w:lang w:val="sr-Cyrl-BA"/>
              </w:rPr>
              <w:t>3</w:t>
            </w:r>
          </w:p>
        </w:tc>
      </w:tr>
      <w:tr w:rsidR="00134F38" w:rsidRPr="00134F38" w14:paraId="4C475F79" w14:textId="77777777" w:rsidTr="00EB2828">
        <w:trPr>
          <w:trHeight w:val="331"/>
          <w:jc w:val="center"/>
        </w:trPr>
        <w:tc>
          <w:tcPr>
            <w:tcW w:w="2012" w:type="pct"/>
            <w:tcBorders>
              <w:top w:val="dotted" w:sz="4" w:space="0" w:color="auto"/>
              <w:bottom w:val="single" w:sz="4" w:space="0" w:color="auto"/>
              <w:right w:val="single" w:sz="4" w:space="0" w:color="auto"/>
            </w:tcBorders>
            <w:vAlign w:val="center"/>
          </w:tcPr>
          <w:p w14:paraId="480125C8" w14:textId="77777777" w:rsidR="007D3ECC" w:rsidRPr="00134F38" w:rsidRDefault="007D3ECC" w:rsidP="007D3ECC">
            <w:pPr>
              <w:jc w:val="both"/>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lang w:val="bs-Cyrl-BA"/>
              </w:rPr>
              <w:t>Капитал Предузећа</w:t>
            </w:r>
          </w:p>
        </w:tc>
        <w:tc>
          <w:tcPr>
            <w:tcW w:w="637" w:type="pct"/>
            <w:tcBorders>
              <w:top w:val="dotted" w:sz="4" w:space="0" w:color="auto"/>
              <w:left w:val="single" w:sz="4" w:space="0" w:color="auto"/>
              <w:bottom w:val="single" w:sz="4" w:space="0" w:color="auto"/>
              <w:right w:val="single" w:sz="4" w:space="0" w:color="auto"/>
            </w:tcBorders>
            <w:shd w:val="clear" w:color="auto" w:fill="auto"/>
            <w:vAlign w:val="center"/>
          </w:tcPr>
          <w:p w14:paraId="6F13515B" w14:textId="54ADA37B" w:rsidR="007D3ECC" w:rsidRPr="00134F38" w:rsidRDefault="007D3ECC" w:rsidP="007D3ECC">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67.660.647</w:t>
            </w:r>
          </w:p>
        </w:tc>
        <w:tc>
          <w:tcPr>
            <w:tcW w:w="686" w:type="pct"/>
            <w:tcBorders>
              <w:top w:val="dotted" w:sz="4" w:space="0" w:color="auto"/>
              <w:left w:val="single" w:sz="4" w:space="0" w:color="auto"/>
              <w:bottom w:val="single" w:sz="4" w:space="0" w:color="auto"/>
              <w:right w:val="single" w:sz="4" w:space="0" w:color="auto"/>
            </w:tcBorders>
            <w:shd w:val="clear" w:color="auto" w:fill="auto"/>
            <w:vAlign w:val="center"/>
          </w:tcPr>
          <w:p w14:paraId="5324F8E2" w14:textId="53F089BB" w:rsidR="007D3ECC" w:rsidRPr="00134F38" w:rsidRDefault="007D3EC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66.</w:t>
            </w:r>
            <w:r w:rsidR="00C4112C" w:rsidRPr="00134F38">
              <w:rPr>
                <w:rFonts w:ascii="Calibri" w:hAnsi="Calibri" w:cs="Calibri"/>
                <w:color w:val="000000" w:themeColor="text1"/>
                <w:sz w:val="20"/>
                <w:szCs w:val="20"/>
                <w:lang w:val="sr-Cyrl-BA"/>
              </w:rPr>
              <w:t>642.697</w:t>
            </w:r>
          </w:p>
        </w:tc>
        <w:tc>
          <w:tcPr>
            <w:tcW w:w="637" w:type="pct"/>
            <w:tcBorders>
              <w:top w:val="dotted" w:sz="4" w:space="0" w:color="auto"/>
              <w:left w:val="single" w:sz="4" w:space="0" w:color="auto"/>
              <w:bottom w:val="single" w:sz="4" w:space="0" w:color="auto"/>
              <w:right w:val="single" w:sz="4" w:space="0" w:color="auto"/>
            </w:tcBorders>
            <w:shd w:val="clear" w:color="auto" w:fill="auto"/>
            <w:vAlign w:val="center"/>
          </w:tcPr>
          <w:p w14:paraId="4C6CD470" w14:textId="3075ED93" w:rsidR="007D3ECC" w:rsidRPr="00134F38" w:rsidRDefault="007D3ECC" w:rsidP="007D3ECC">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67.</w:t>
            </w:r>
            <w:r w:rsidR="00C4112C" w:rsidRPr="00134F38">
              <w:rPr>
                <w:rFonts w:ascii="Calibri" w:hAnsi="Calibri" w:cs="Calibri"/>
                <w:color w:val="000000" w:themeColor="text1"/>
                <w:sz w:val="20"/>
                <w:szCs w:val="20"/>
                <w:lang w:val="sr-Cyrl-BA"/>
              </w:rPr>
              <w:t>187.052</w:t>
            </w:r>
          </w:p>
        </w:tc>
        <w:tc>
          <w:tcPr>
            <w:tcW w:w="514" w:type="pct"/>
            <w:tcBorders>
              <w:top w:val="dotted" w:sz="4" w:space="0" w:color="auto"/>
              <w:left w:val="single" w:sz="4" w:space="0" w:color="auto"/>
              <w:bottom w:val="single" w:sz="4" w:space="0" w:color="auto"/>
              <w:right w:val="single" w:sz="4" w:space="0" w:color="auto"/>
            </w:tcBorders>
            <w:vAlign w:val="center"/>
          </w:tcPr>
          <w:p w14:paraId="061E9A78" w14:textId="6BCB1680" w:rsidR="007D3ECC" w:rsidRPr="00134F38" w:rsidRDefault="007D3ECC"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9</w:t>
            </w:r>
            <w:r w:rsidR="00012E5B" w:rsidRPr="00134F38">
              <w:rPr>
                <w:rFonts w:asciiTheme="minorHAnsi" w:hAnsiTheme="minorHAnsi" w:cstheme="minorHAnsi"/>
                <w:color w:val="000000" w:themeColor="text1"/>
                <w:sz w:val="20"/>
                <w:szCs w:val="20"/>
                <w:lang w:val="sr-Cyrl-BA"/>
              </w:rPr>
              <w:t>8</w:t>
            </w:r>
          </w:p>
        </w:tc>
        <w:tc>
          <w:tcPr>
            <w:tcW w:w="513" w:type="pct"/>
            <w:tcBorders>
              <w:top w:val="dotted" w:sz="4" w:space="0" w:color="auto"/>
              <w:left w:val="single" w:sz="4" w:space="0" w:color="auto"/>
              <w:bottom w:val="single" w:sz="4" w:space="0" w:color="auto"/>
            </w:tcBorders>
            <w:vAlign w:val="center"/>
          </w:tcPr>
          <w:p w14:paraId="5F188F89" w14:textId="32435C03" w:rsidR="007D3ECC" w:rsidRPr="00134F38" w:rsidRDefault="00E75D23" w:rsidP="007D3ECC">
            <w:pPr>
              <w:jc w:val="right"/>
              <w:rPr>
                <w:rFonts w:asciiTheme="minorHAnsi" w:hAnsiTheme="minorHAnsi" w:cstheme="minorHAnsi"/>
                <w:color w:val="000000" w:themeColor="text1"/>
                <w:sz w:val="20"/>
                <w:szCs w:val="20"/>
                <w:lang w:val="sr-Cyrl-BA"/>
              </w:rPr>
            </w:pPr>
            <w:r w:rsidRPr="00134F38">
              <w:rPr>
                <w:rFonts w:asciiTheme="minorHAnsi" w:hAnsiTheme="minorHAnsi" w:cstheme="minorHAnsi"/>
                <w:color w:val="000000" w:themeColor="text1"/>
                <w:sz w:val="20"/>
                <w:szCs w:val="20"/>
              </w:rPr>
              <w:t>10</w:t>
            </w:r>
            <w:r w:rsidR="00012E5B" w:rsidRPr="00134F38">
              <w:rPr>
                <w:rFonts w:asciiTheme="minorHAnsi" w:hAnsiTheme="minorHAnsi" w:cstheme="minorHAnsi"/>
                <w:color w:val="000000" w:themeColor="text1"/>
                <w:sz w:val="20"/>
                <w:szCs w:val="20"/>
                <w:lang w:val="sr-Cyrl-BA"/>
              </w:rPr>
              <w:t>1</w:t>
            </w:r>
          </w:p>
        </w:tc>
      </w:tr>
      <w:tr w:rsidR="0023566E" w:rsidRPr="00134F38" w14:paraId="6CC73433" w14:textId="77777777" w:rsidTr="00EB2828">
        <w:trPr>
          <w:trHeight w:val="331"/>
          <w:jc w:val="center"/>
        </w:trPr>
        <w:tc>
          <w:tcPr>
            <w:tcW w:w="2012" w:type="pct"/>
            <w:tcBorders>
              <w:top w:val="single" w:sz="4" w:space="0" w:color="auto"/>
              <w:bottom w:val="single" w:sz="4" w:space="0" w:color="auto"/>
              <w:right w:val="single" w:sz="4" w:space="0" w:color="auto"/>
            </w:tcBorders>
            <w:vAlign w:val="center"/>
          </w:tcPr>
          <w:p w14:paraId="69268397" w14:textId="77777777" w:rsidR="007D3ECC" w:rsidRPr="00134F38" w:rsidRDefault="007D3ECC" w:rsidP="007D3ECC">
            <w:pPr>
              <w:jc w:val="both"/>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lang w:val="bs-Cyrl-BA"/>
              </w:rPr>
              <w:t>Број запослених на дан 31.12.</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05932182" w14:textId="29473D75" w:rsidR="007D3ECC" w:rsidRPr="00134F38" w:rsidRDefault="007D3ECC" w:rsidP="007D3ECC">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2.589</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7879300C" w14:textId="7A4310AC" w:rsidR="007D3ECC" w:rsidRPr="00134F38" w:rsidRDefault="007D3ECC" w:rsidP="007D3ECC">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2.613</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5C35228F" w14:textId="2CDEDB41" w:rsidR="007D3ECC" w:rsidRPr="00134F38" w:rsidRDefault="007D3ECC" w:rsidP="007D3ECC">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2.613</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14:paraId="7D7BBEDB" w14:textId="2772327B" w:rsidR="007D3ECC" w:rsidRPr="00134F38" w:rsidRDefault="00E75D23" w:rsidP="007D3ECC">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101</w:t>
            </w:r>
          </w:p>
        </w:tc>
        <w:tc>
          <w:tcPr>
            <w:tcW w:w="513" w:type="pct"/>
            <w:tcBorders>
              <w:top w:val="single" w:sz="4" w:space="0" w:color="auto"/>
              <w:left w:val="single" w:sz="4" w:space="0" w:color="auto"/>
              <w:bottom w:val="single" w:sz="4" w:space="0" w:color="auto"/>
              <w:right w:val="single" w:sz="8" w:space="0" w:color="auto"/>
            </w:tcBorders>
            <w:shd w:val="clear" w:color="auto" w:fill="auto"/>
            <w:vAlign w:val="center"/>
          </w:tcPr>
          <w:p w14:paraId="0F55E1E1" w14:textId="2EFE47C2" w:rsidR="007D3ECC" w:rsidRPr="00134F38" w:rsidRDefault="00E75D23" w:rsidP="007D3ECC">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100</w:t>
            </w:r>
          </w:p>
        </w:tc>
      </w:tr>
    </w:tbl>
    <w:p w14:paraId="312A82F6" w14:textId="77777777" w:rsidR="00252EE1" w:rsidRPr="00134F38" w:rsidRDefault="00252EE1" w:rsidP="00156859">
      <w:pPr>
        <w:ind w:firstLine="270"/>
        <w:jc w:val="both"/>
        <w:rPr>
          <w:rFonts w:ascii="Calibri" w:hAnsi="Calibri"/>
          <w:color w:val="000000" w:themeColor="text1"/>
          <w:sz w:val="22"/>
          <w:szCs w:val="22"/>
          <w:lang w:val="bs-Cyrl-BA"/>
        </w:rPr>
      </w:pPr>
    </w:p>
    <w:p w14:paraId="4C2234C2" w14:textId="666DD975" w:rsidR="00467A4E" w:rsidRPr="00134F38" w:rsidRDefault="00467A4E" w:rsidP="007871CA">
      <w:pPr>
        <w:spacing w:line="276" w:lineRule="auto"/>
        <w:ind w:firstLine="270"/>
        <w:jc w:val="both"/>
        <w:rPr>
          <w:rFonts w:ascii="Calibri" w:hAnsi="Calibri"/>
          <w:color w:val="000000" w:themeColor="text1"/>
          <w:sz w:val="22"/>
          <w:szCs w:val="22"/>
          <w:lang w:val="bs-Cyrl-BA"/>
        </w:rPr>
      </w:pPr>
      <w:bookmarkStart w:id="31" w:name="_Toc441055880"/>
      <w:bookmarkStart w:id="32" w:name="_Toc470858494"/>
      <w:bookmarkStart w:id="33" w:name="_Toc471385961"/>
      <w:bookmarkStart w:id="34" w:name="_Toc504374867"/>
      <w:bookmarkStart w:id="35" w:name="_Toc533146379"/>
      <w:r w:rsidRPr="00134F38">
        <w:rPr>
          <w:rFonts w:ascii="Calibri" w:hAnsi="Calibri"/>
          <w:color w:val="000000" w:themeColor="text1"/>
          <w:sz w:val="22"/>
          <w:szCs w:val="22"/>
          <w:lang w:val="bs-Cyrl-BA"/>
        </w:rPr>
        <w:t xml:space="preserve">На бази тенденције кретања у </w:t>
      </w:r>
      <w:r w:rsidRPr="00134F38">
        <w:rPr>
          <w:rFonts w:ascii="Calibri" w:hAnsi="Calibri"/>
          <w:color w:val="000000" w:themeColor="text1"/>
          <w:sz w:val="22"/>
          <w:szCs w:val="22"/>
          <w:lang w:val="sr-Cyrl-CS"/>
        </w:rPr>
        <w:t xml:space="preserve">периоду </w:t>
      </w:r>
      <w:r w:rsidR="00012E5B" w:rsidRPr="00134F38">
        <w:rPr>
          <w:rFonts w:ascii="Calibri" w:hAnsi="Calibri"/>
          <w:color w:val="000000" w:themeColor="text1"/>
          <w:sz w:val="22"/>
          <w:szCs w:val="22"/>
          <w:lang w:val="bs-Cyrl-BA"/>
        </w:rPr>
        <w:t>девет</w:t>
      </w:r>
      <w:r w:rsidRPr="00134F38">
        <w:rPr>
          <w:rFonts w:ascii="Calibri" w:hAnsi="Calibri"/>
          <w:color w:val="000000" w:themeColor="text1"/>
          <w:sz w:val="22"/>
          <w:szCs w:val="22"/>
          <w:lang w:val="bs-Cyrl-BA"/>
        </w:rPr>
        <w:t xml:space="preserve"> мјесеци 2023. године процјењује се реализација укупног обима услуга за 2023. годину. Процјена физичког обима услуга у односу на ребаланс плана за 2023. годину већа је за 135.110 услуга. Посматрано по групама поштанских услуга:</w:t>
      </w:r>
    </w:p>
    <w:p w14:paraId="574EC2D4" w14:textId="56DC22D7" w:rsidR="00467A4E" w:rsidRPr="00134F38" w:rsidRDefault="00467A4E" w:rsidP="007871CA">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ниво обима поштанских услуга (са доминантним учешћем писмоносних од </w:t>
      </w:r>
      <w:r w:rsidRPr="00134F38">
        <w:rPr>
          <w:rFonts w:ascii="Calibri" w:hAnsi="Calibri"/>
          <w:color w:val="000000" w:themeColor="text1"/>
          <w:sz w:val="22"/>
          <w:szCs w:val="22"/>
          <w:lang w:val="bs-Cyrl-BA"/>
        </w:rPr>
        <w:t>43</w:t>
      </w:r>
      <w:r w:rsidRPr="00134F38">
        <w:rPr>
          <w:rFonts w:ascii="Calibri" w:hAnsi="Calibri"/>
          <w:color w:val="000000" w:themeColor="text1"/>
          <w:sz w:val="22"/>
          <w:szCs w:val="22"/>
          <w:lang w:val="ru-RU"/>
        </w:rPr>
        <w:t xml:space="preserve">,94% у укупном обиму услуга) износи 100% ребаланса планираног обима, односно процјена је у односу на ребаланс плана мања за 63.665 </w:t>
      </w:r>
      <w:r w:rsidR="001F1103" w:rsidRPr="00134F38">
        <w:rPr>
          <w:rFonts w:ascii="Calibri" w:hAnsi="Calibri"/>
          <w:color w:val="000000" w:themeColor="text1"/>
          <w:sz w:val="22"/>
          <w:szCs w:val="22"/>
          <w:lang w:val="ru-RU"/>
        </w:rPr>
        <w:t>услуга</w:t>
      </w:r>
      <w:r w:rsidRPr="00134F38">
        <w:rPr>
          <w:rFonts w:ascii="Calibri" w:hAnsi="Calibri"/>
          <w:color w:val="000000" w:themeColor="text1"/>
          <w:sz w:val="22"/>
          <w:szCs w:val="22"/>
          <w:lang w:val="ru-RU"/>
        </w:rPr>
        <w:t>;</w:t>
      </w:r>
    </w:p>
    <w:p w14:paraId="03951C61" w14:textId="7EAF2228" w:rsidR="00467A4E" w:rsidRPr="00134F38" w:rsidRDefault="00467A4E" w:rsidP="007871CA">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обим финансијских услуга већи је за 335 </w:t>
      </w:r>
      <w:r w:rsidR="00E75D23" w:rsidRPr="00134F38">
        <w:rPr>
          <w:rFonts w:ascii="Calibri" w:hAnsi="Calibri"/>
          <w:color w:val="000000" w:themeColor="text1"/>
          <w:sz w:val="22"/>
          <w:szCs w:val="22"/>
          <w:lang w:val="sr-Cyrl-BA"/>
        </w:rPr>
        <w:t>услуга</w:t>
      </w:r>
      <w:r w:rsidRPr="00134F38">
        <w:rPr>
          <w:rFonts w:ascii="Calibri" w:hAnsi="Calibri"/>
          <w:color w:val="000000" w:themeColor="text1"/>
          <w:sz w:val="22"/>
          <w:szCs w:val="22"/>
          <w:lang w:val="ru-RU"/>
        </w:rPr>
        <w:t xml:space="preserve"> у односу на ребаланс плана финансијских услуга за 2023. годину (индекс 100%);</w:t>
      </w:r>
    </w:p>
    <w:p w14:paraId="0A6E7528" w14:textId="15872DDE" w:rsidR="00467A4E" w:rsidRPr="00134F38" w:rsidRDefault="00467A4E" w:rsidP="007871CA">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ниво обима осталих услуга већи је за 198.439 </w:t>
      </w:r>
      <w:r w:rsidR="00E75D23" w:rsidRPr="00134F38">
        <w:rPr>
          <w:rFonts w:ascii="Calibri" w:hAnsi="Calibri"/>
          <w:color w:val="000000" w:themeColor="text1"/>
          <w:sz w:val="22"/>
          <w:szCs w:val="22"/>
          <w:lang w:val="ru-RU"/>
        </w:rPr>
        <w:t>услуга</w:t>
      </w:r>
      <w:r w:rsidRPr="00134F38">
        <w:rPr>
          <w:rFonts w:ascii="Calibri" w:hAnsi="Calibri"/>
          <w:color w:val="000000" w:themeColor="text1"/>
          <w:sz w:val="22"/>
          <w:szCs w:val="22"/>
          <w:lang w:val="ru-RU"/>
        </w:rPr>
        <w:t xml:space="preserve"> у односу на ребаланс плана осталих услуга за 2023. годину (индекс 103%);</w:t>
      </w:r>
    </w:p>
    <w:p w14:paraId="4EBF6D11" w14:textId="77777777" w:rsidR="00D17CC6" w:rsidRPr="00134F38" w:rsidRDefault="00D17CC6" w:rsidP="007871CA">
      <w:pPr>
        <w:tabs>
          <w:tab w:val="left" w:pos="540"/>
        </w:tabs>
        <w:autoSpaceDE w:val="0"/>
        <w:autoSpaceDN w:val="0"/>
        <w:adjustRightInd w:val="0"/>
        <w:spacing w:line="276" w:lineRule="auto"/>
        <w:ind w:left="540"/>
        <w:jc w:val="both"/>
        <w:rPr>
          <w:rFonts w:ascii="Calibri" w:hAnsi="Calibri"/>
          <w:color w:val="000000" w:themeColor="text1"/>
          <w:sz w:val="22"/>
          <w:szCs w:val="22"/>
          <w:lang w:val="ru-RU"/>
        </w:rPr>
      </w:pPr>
    </w:p>
    <w:p w14:paraId="20C80C6E" w14:textId="3EB3EC17" w:rsidR="00D17CC6" w:rsidRPr="00134F38" w:rsidRDefault="00D17CC6" w:rsidP="007871CA">
      <w:pPr>
        <w:spacing w:line="276" w:lineRule="auto"/>
        <w:ind w:firstLine="270"/>
        <w:jc w:val="both"/>
        <w:rPr>
          <w:rFonts w:ascii="Calibri" w:hAnsi="Calibri"/>
          <w:bCs/>
          <w:color w:val="000000" w:themeColor="text1"/>
          <w:sz w:val="22"/>
          <w:szCs w:val="22"/>
          <w:lang w:val="ru-RU"/>
        </w:rPr>
      </w:pPr>
      <w:r w:rsidRPr="00134F38">
        <w:rPr>
          <w:rFonts w:ascii="Calibri" w:hAnsi="Calibri"/>
          <w:color w:val="000000" w:themeColor="text1"/>
          <w:sz w:val="22"/>
          <w:szCs w:val="22"/>
          <w:lang w:val="bs-Cyrl-BA"/>
        </w:rPr>
        <w:lastRenderedPageBreak/>
        <w:t xml:space="preserve">Процијењени укупни приходи износе </w:t>
      </w:r>
      <w:r w:rsidR="00EB2828" w:rsidRPr="00134F38">
        <w:rPr>
          <w:rFonts w:ascii="Calibri" w:hAnsi="Calibri" w:cs="Calibri"/>
          <w:bCs/>
          <w:color w:val="000000" w:themeColor="text1"/>
          <w:sz w:val="22"/>
          <w:szCs w:val="22"/>
          <w:lang w:val="sr-Cyrl-BA"/>
        </w:rPr>
        <w:t>90</w:t>
      </w:r>
      <w:r w:rsidRPr="00134F38">
        <w:rPr>
          <w:rFonts w:ascii="Calibri" w:hAnsi="Calibri" w:cs="Calibri"/>
          <w:bCs/>
          <w:color w:val="000000" w:themeColor="text1"/>
          <w:sz w:val="22"/>
          <w:szCs w:val="22"/>
          <w:lang w:val="ru-RU"/>
        </w:rPr>
        <w:t>.</w:t>
      </w:r>
      <w:r w:rsidR="00EB2828" w:rsidRPr="00134F38">
        <w:rPr>
          <w:rFonts w:ascii="Calibri" w:hAnsi="Calibri" w:cs="Calibri"/>
          <w:bCs/>
          <w:color w:val="000000" w:themeColor="text1"/>
          <w:sz w:val="22"/>
          <w:szCs w:val="22"/>
          <w:lang w:val="ru-RU"/>
        </w:rPr>
        <w:t>075</w:t>
      </w:r>
      <w:r w:rsidRPr="00134F38">
        <w:rPr>
          <w:rFonts w:ascii="Calibri" w:hAnsi="Calibri" w:cs="Calibri"/>
          <w:bCs/>
          <w:color w:val="000000" w:themeColor="text1"/>
          <w:sz w:val="22"/>
          <w:szCs w:val="22"/>
          <w:lang w:val="ru-RU"/>
        </w:rPr>
        <w:t>.</w:t>
      </w:r>
      <w:r w:rsidR="00EB2828" w:rsidRPr="00134F38">
        <w:rPr>
          <w:rFonts w:ascii="Calibri" w:hAnsi="Calibri" w:cs="Calibri"/>
          <w:bCs/>
          <w:color w:val="000000" w:themeColor="text1"/>
          <w:sz w:val="22"/>
          <w:szCs w:val="22"/>
          <w:lang w:val="ru-RU"/>
        </w:rPr>
        <w:t>550</w:t>
      </w:r>
      <w:r w:rsidRPr="00134F38">
        <w:rPr>
          <w:rFonts w:ascii="Calibri" w:hAnsi="Calibri" w:cs="Calibri"/>
          <w:bCs/>
          <w:color w:val="000000" w:themeColor="text1"/>
          <w:sz w:val="22"/>
          <w:szCs w:val="22"/>
          <w:lang w:val="ru-RU"/>
        </w:rPr>
        <w:t xml:space="preserve"> </w:t>
      </w:r>
      <w:r w:rsidRPr="00134F38">
        <w:rPr>
          <w:rFonts w:ascii="Calibri" w:hAnsi="Calibri"/>
          <w:color w:val="000000" w:themeColor="text1"/>
          <w:sz w:val="22"/>
          <w:szCs w:val="22"/>
          <w:lang w:val="bs-Cyrl-BA"/>
        </w:rPr>
        <w:t xml:space="preserve">КМ и </w:t>
      </w:r>
      <w:r w:rsidRPr="00134F38">
        <w:rPr>
          <w:rFonts w:ascii="Calibri" w:hAnsi="Calibri"/>
          <w:color w:val="000000" w:themeColor="text1"/>
          <w:sz w:val="22"/>
          <w:szCs w:val="22"/>
          <w:lang w:val="sr-Cyrl-BA"/>
        </w:rPr>
        <w:t>већи</w:t>
      </w:r>
      <w:r w:rsidRPr="00134F38">
        <w:rPr>
          <w:rFonts w:ascii="Calibri" w:hAnsi="Calibri"/>
          <w:color w:val="000000" w:themeColor="text1"/>
          <w:sz w:val="22"/>
          <w:szCs w:val="22"/>
          <w:lang w:val="bs-Cyrl-BA"/>
        </w:rPr>
        <w:t xml:space="preserve"> су за </w:t>
      </w:r>
      <w:r w:rsidR="00E75D23" w:rsidRPr="00134F38">
        <w:rPr>
          <w:rFonts w:ascii="Calibri" w:hAnsi="Calibri"/>
          <w:color w:val="000000" w:themeColor="text1"/>
          <w:sz w:val="22"/>
          <w:szCs w:val="22"/>
          <w:lang w:val="bs-Cyrl-BA"/>
        </w:rPr>
        <w:t>0,50</w:t>
      </w:r>
      <w:r w:rsidRPr="00134F38">
        <w:rPr>
          <w:rFonts w:ascii="Calibri" w:hAnsi="Calibri"/>
          <w:color w:val="000000" w:themeColor="text1"/>
          <w:sz w:val="22"/>
          <w:szCs w:val="22"/>
          <w:lang w:val="bs-Cyrl-BA"/>
        </w:rPr>
        <w:t xml:space="preserve">% или за </w:t>
      </w:r>
      <w:r w:rsidR="00EB2828" w:rsidRPr="00134F38">
        <w:rPr>
          <w:rFonts w:ascii="Calibri" w:hAnsi="Calibri"/>
          <w:color w:val="000000" w:themeColor="text1"/>
          <w:sz w:val="22"/>
          <w:szCs w:val="22"/>
          <w:lang w:val="bs-Cyrl-BA"/>
        </w:rPr>
        <w:t>444</w:t>
      </w:r>
      <w:r w:rsidRPr="00134F38">
        <w:rPr>
          <w:rFonts w:ascii="Calibri" w:hAnsi="Calibri"/>
          <w:color w:val="000000" w:themeColor="text1"/>
          <w:sz w:val="22"/>
          <w:szCs w:val="22"/>
          <w:lang w:val="bs-Cyrl-BA"/>
        </w:rPr>
        <w:t>.</w:t>
      </w:r>
      <w:r w:rsidR="00EB2828" w:rsidRPr="00134F38">
        <w:rPr>
          <w:rFonts w:ascii="Calibri" w:hAnsi="Calibri"/>
          <w:color w:val="000000" w:themeColor="text1"/>
          <w:sz w:val="22"/>
          <w:szCs w:val="22"/>
          <w:lang w:val="bs-Cyrl-BA"/>
        </w:rPr>
        <w:t>610</w:t>
      </w:r>
      <w:r w:rsidRPr="00134F38">
        <w:rPr>
          <w:rFonts w:ascii="Calibri" w:hAnsi="Calibri"/>
          <w:bCs/>
          <w:color w:val="000000" w:themeColor="text1"/>
          <w:sz w:val="22"/>
          <w:szCs w:val="22"/>
          <w:lang w:val="bs-Cyrl-BA"/>
        </w:rPr>
        <w:t xml:space="preserve"> </w:t>
      </w:r>
      <w:r w:rsidRPr="00134F38">
        <w:rPr>
          <w:rFonts w:ascii="Calibri" w:hAnsi="Calibri"/>
          <w:color w:val="000000" w:themeColor="text1"/>
          <w:sz w:val="22"/>
          <w:szCs w:val="22"/>
          <w:lang w:val="bs-Cyrl-BA"/>
        </w:rPr>
        <w:t xml:space="preserve">КМ од </w:t>
      </w:r>
      <w:r w:rsidR="00EB2828" w:rsidRPr="00134F38">
        <w:rPr>
          <w:rFonts w:ascii="Calibri" w:hAnsi="Calibri"/>
          <w:color w:val="000000" w:themeColor="text1"/>
          <w:sz w:val="22"/>
          <w:szCs w:val="22"/>
          <w:lang w:val="bs-Cyrl-BA"/>
        </w:rPr>
        <w:t xml:space="preserve">ребаланса </w:t>
      </w:r>
      <w:r w:rsidRPr="00134F38">
        <w:rPr>
          <w:rFonts w:ascii="Calibri" w:hAnsi="Calibri"/>
          <w:color w:val="000000" w:themeColor="text1"/>
          <w:sz w:val="22"/>
          <w:szCs w:val="22"/>
          <w:lang w:val="bs-Cyrl-BA"/>
        </w:rPr>
        <w:t>плана укупних прихода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годину. Посматрано по структури укупних прихода:</w:t>
      </w:r>
    </w:p>
    <w:p w14:paraId="359196FA" w14:textId="398F9BD2"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пословни приходи већи су за </w:t>
      </w:r>
      <w:r w:rsidR="00D2690B" w:rsidRPr="00134F38">
        <w:rPr>
          <w:rFonts w:ascii="Calibri" w:hAnsi="Calibri"/>
          <w:color w:val="000000" w:themeColor="text1"/>
          <w:sz w:val="22"/>
          <w:szCs w:val="22"/>
          <w:lang w:val="ru-RU"/>
        </w:rPr>
        <w:t>1</w:t>
      </w:r>
      <w:r w:rsidRPr="00134F38">
        <w:rPr>
          <w:rFonts w:ascii="Calibri" w:hAnsi="Calibri"/>
          <w:color w:val="000000" w:themeColor="text1"/>
          <w:sz w:val="22"/>
          <w:szCs w:val="22"/>
          <w:lang w:val="ru-RU"/>
        </w:rPr>
        <w:t xml:space="preserve">% или за </w:t>
      </w:r>
      <w:r w:rsidR="00EB2828" w:rsidRPr="00134F38">
        <w:rPr>
          <w:rFonts w:ascii="Calibri" w:hAnsi="Calibri"/>
          <w:color w:val="000000" w:themeColor="text1"/>
          <w:sz w:val="22"/>
          <w:szCs w:val="22"/>
          <w:lang w:val="sr-Cyrl-BA"/>
        </w:rPr>
        <w:t>648</w:t>
      </w:r>
      <w:r w:rsidRPr="00134F38">
        <w:rPr>
          <w:rFonts w:ascii="Calibri" w:hAnsi="Calibri"/>
          <w:color w:val="000000" w:themeColor="text1"/>
          <w:sz w:val="22"/>
          <w:szCs w:val="22"/>
          <w:lang w:val="ru-RU"/>
        </w:rPr>
        <w:t>.</w:t>
      </w:r>
      <w:r w:rsidR="00EB2828" w:rsidRPr="00134F38">
        <w:rPr>
          <w:rFonts w:ascii="Calibri" w:hAnsi="Calibri"/>
          <w:color w:val="000000" w:themeColor="text1"/>
          <w:sz w:val="22"/>
          <w:szCs w:val="22"/>
          <w:lang w:val="ru-RU"/>
        </w:rPr>
        <w:t>981</w:t>
      </w:r>
      <w:r w:rsidRPr="00134F38">
        <w:rPr>
          <w:rFonts w:ascii="Calibri" w:hAnsi="Calibri"/>
          <w:color w:val="000000" w:themeColor="text1"/>
          <w:sz w:val="22"/>
          <w:szCs w:val="22"/>
          <w:lang w:val="ru-RU"/>
        </w:rPr>
        <w:t xml:space="preserve"> КМ,</w:t>
      </w:r>
    </w:p>
    <w:p w14:paraId="2D59C572" w14:textId="69848C4C"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финансијски приходи </w:t>
      </w:r>
      <w:r w:rsidR="00C346A3" w:rsidRPr="00134F38">
        <w:rPr>
          <w:rFonts w:ascii="Calibri" w:hAnsi="Calibri"/>
          <w:color w:val="000000" w:themeColor="text1"/>
          <w:sz w:val="22"/>
          <w:szCs w:val="22"/>
          <w:lang w:val="sr-Cyrl-BA"/>
        </w:rPr>
        <w:t>мањи</w:t>
      </w:r>
      <w:r w:rsidRPr="00134F38">
        <w:rPr>
          <w:rFonts w:ascii="Calibri" w:hAnsi="Calibri"/>
          <w:color w:val="000000" w:themeColor="text1"/>
          <w:sz w:val="22"/>
          <w:szCs w:val="22"/>
          <w:lang w:val="ru-RU"/>
        </w:rPr>
        <w:t xml:space="preserve"> су за </w:t>
      </w:r>
      <w:r w:rsidR="00D2690B" w:rsidRPr="00134F38">
        <w:rPr>
          <w:rFonts w:ascii="Calibri" w:hAnsi="Calibri"/>
          <w:color w:val="000000" w:themeColor="text1"/>
          <w:sz w:val="22"/>
          <w:szCs w:val="22"/>
          <w:lang w:val="ru-RU"/>
        </w:rPr>
        <w:t>8</w:t>
      </w:r>
      <w:r w:rsidRPr="00134F38">
        <w:rPr>
          <w:rFonts w:ascii="Calibri" w:hAnsi="Calibri"/>
          <w:color w:val="000000" w:themeColor="text1"/>
          <w:sz w:val="22"/>
          <w:szCs w:val="22"/>
          <w:lang w:val="ru-RU"/>
        </w:rPr>
        <w:t xml:space="preserve">% или за </w:t>
      </w:r>
      <w:r w:rsidR="00CC5F12" w:rsidRPr="00134F38">
        <w:rPr>
          <w:rFonts w:ascii="Calibri" w:hAnsi="Calibri"/>
          <w:color w:val="000000" w:themeColor="text1"/>
          <w:sz w:val="22"/>
          <w:szCs w:val="22"/>
          <w:lang w:val="sr-Cyrl-BA"/>
        </w:rPr>
        <w:t>15</w:t>
      </w:r>
      <w:r w:rsidRPr="00134F38">
        <w:rPr>
          <w:rFonts w:ascii="Calibri" w:hAnsi="Calibri"/>
          <w:color w:val="000000" w:themeColor="text1"/>
          <w:sz w:val="22"/>
          <w:szCs w:val="22"/>
          <w:lang w:val="sr-Latn-BA"/>
        </w:rPr>
        <w:t>.</w:t>
      </w:r>
      <w:r w:rsidR="00CC5F12" w:rsidRPr="00134F38">
        <w:rPr>
          <w:rFonts w:ascii="Calibri" w:hAnsi="Calibri"/>
          <w:color w:val="000000" w:themeColor="text1"/>
          <w:sz w:val="22"/>
          <w:szCs w:val="22"/>
          <w:lang w:val="sr-Cyrl-BA"/>
        </w:rPr>
        <w:t>916</w:t>
      </w:r>
      <w:r w:rsidRPr="00134F38">
        <w:rPr>
          <w:rFonts w:ascii="Calibri" w:hAnsi="Calibri"/>
          <w:color w:val="000000" w:themeColor="text1"/>
          <w:sz w:val="22"/>
          <w:szCs w:val="22"/>
          <w:lang w:val="ru-RU"/>
        </w:rPr>
        <w:t xml:space="preserve"> КМ,</w:t>
      </w:r>
    </w:p>
    <w:p w14:paraId="67F86AF9" w14:textId="392BEFA4"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остали приходи мањи су за </w:t>
      </w:r>
      <w:r w:rsidR="00CC5F12" w:rsidRPr="00134F38">
        <w:rPr>
          <w:rFonts w:ascii="Calibri" w:hAnsi="Calibri"/>
          <w:color w:val="000000" w:themeColor="text1"/>
          <w:sz w:val="22"/>
          <w:szCs w:val="22"/>
          <w:lang w:val="ru-RU"/>
        </w:rPr>
        <w:t>22</w:t>
      </w:r>
      <w:r w:rsidRPr="00134F38">
        <w:rPr>
          <w:rFonts w:ascii="Calibri" w:hAnsi="Calibri"/>
          <w:color w:val="000000" w:themeColor="text1"/>
          <w:sz w:val="22"/>
          <w:szCs w:val="22"/>
          <w:lang w:val="ru-RU"/>
        </w:rPr>
        <w:t xml:space="preserve">% или за </w:t>
      </w:r>
      <w:r w:rsidR="00CC5F12" w:rsidRPr="00134F38">
        <w:rPr>
          <w:rFonts w:ascii="Calibri" w:hAnsi="Calibri"/>
          <w:color w:val="000000" w:themeColor="text1"/>
          <w:sz w:val="22"/>
          <w:szCs w:val="22"/>
          <w:lang w:val="ru-RU"/>
        </w:rPr>
        <w:t>188</w:t>
      </w:r>
      <w:r w:rsidRPr="00134F38">
        <w:rPr>
          <w:rFonts w:ascii="Calibri" w:hAnsi="Calibri"/>
          <w:color w:val="000000" w:themeColor="text1"/>
          <w:sz w:val="22"/>
          <w:szCs w:val="22"/>
          <w:lang w:val="ru-RU"/>
        </w:rPr>
        <w:t>.</w:t>
      </w:r>
      <w:r w:rsidR="00CC5F12" w:rsidRPr="00134F38">
        <w:rPr>
          <w:rFonts w:ascii="Calibri" w:hAnsi="Calibri"/>
          <w:color w:val="000000" w:themeColor="text1"/>
          <w:sz w:val="22"/>
          <w:szCs w:val="22"/>
          <w:lang w:val="ru-RU"/>
        </w:rPr>
        <w:t>455</w:t>
      </w:r>
      <w:r w:rsidRPr="00134F38">
        <w:rPr>
          <w:rFonts w:ascii="Calibri" w:hAnsi="Calibri"/>
          <w:color w:val="000000" w:themeColor="text1"/>
          <w:sz w:val="22"/>
          <w:szCs w:val="22"/>
          <w:lang w:val="ru-RU"/>
        </w:rPr>
        <w:t xml:space="preserve"> КМ, </w:t>
      </w:r>
    </w:p>
    <w:p w14:paraId="402CB404" w14:textId="131D2FCF"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процјењени приходи по основу усклађивања вриједности </w:t>
      </w:r>
      <w:r w:rsidR="00B847AE" w:rsidRPr="00134F38">
        <w:rPr>
          <w:rFonts w:ascii="Calibri" w:hAnsi="Calibri"/>
          <w:color w:val="000000" w:themeColor="text1"/>
          <w:sz w:val="22"/>
          <w:szCs w:val="22"/>
          <w:lang w:val="ru-RU"/>
        </w:rPr>
        <w:t>имовине</w:t>
      </w:r>
      <w:r w:rsidRPr="00134F38">
        <w:rPr>
          <w:rFonts w:ascii="Calibri" w:hAnsi="Calibri"/>
          <w:color w:val="000000" w:themeColor="text1"/>
          <w:sz w:val="22"/>
          <w:szCs w:val="22"/>
          <w:lang w:val="ru-RU"/>
        </w:rPr>
        <w:t xml:space="preserve">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ru-RU"/>
        </w:rPr>
        <w:t>. годин</w:t>
      </w:r>
      <w:r w:rsidR="00C346A3" w:rsidRPr="00134F38">
        <w:rPr>
          <w:rFonts w:ascii="Calibri" w:hAnsi="Calibri"/>
          <w:color w:val="000000" w:themeColor="text1"/>
          <w:sz w:val="22"/>
          <w:szCs w:val="22"/>
          <w:lang w:val="ru-RU"/>
        </w:rPr>
        <w:t xml:space="preserve">у износе 4.000 КМ и </w:t>
      </w:r>
    </w:p>
    <w:p w14:paraId="0E02C3F7" w14:textId="2D542E0F"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приходи по основу исправке грешака из ранијих </w:t>
      </w:r>
      <w:r w:rsidR="00B847AE" w:rsidRPr="00134F38">
        <w:rPr>
          <w:rFonts w:ascii="Calibri" w:hAnsi="Calibri"/>
          <w:color w:val="000000" w:themeColor="text1"/>
          <w:sz w:val="22"/>
          <w:szCs w:val="22"/>
          <w:lang w:val="ru-RU"/>
        </w:rPr>
        <w:t>година</w:t>
      </w:r>
      <w:r w:rsidR="00C346A3" w:rsidRPr="00134F38">
        <w:rPr>
          <w:rFonts w:ascii="Calibri" w:hAnsi="Calibri"/>
          <w:color w:val="000000" w:themeColor="text1"/>
          <w:sz w:val="22"/>
          <w:szCs w:val="22"/>
          <w:lang w:val="ru-RU"/>
        </w:rPr>
        <w:t xml:space="preserve"> за 202</w:t>
      </w:r>
      <w:r w:rsidR="004D6D71" w:rsidRPr="00134F38">
        <w:rPr>
          <w:rFonts w:ascii="Calibri" w:hAnsi="Calibri"/>
          <w:color w:val="000000" w:themeColor="text1"/>
          <w:sz w:val="22"/>
          <w:szCs w:val="22"/>
          <w:lang w:val="sr-Latn-BA"/>
        </w:rPr>
        <w:t>3</w:t>
      </w:r>
      <w:r w:rsidR="00C346A3" w:rsidRPr="00134F38">
        <w:rPr>
          <w:rFonts w:ascii="Calibri" w:hAnsi="Calibri"/>
          <w:color w:val="000000" w:themeColor="text1"/>
          <w:sz w:val="22"/>
          <w:szCs w:val="22"/>
          <w:lang w:val="ru-RU"/>
        </w:rPr>
        <w:t>. годину</w:t>
      </w:r>
      <w:r w:rsidRPr="00134F38">
        <w:rPr>
          <w:rFonts w:ascii="Calibri" w:hAnsi="Calibri"/>
          <w:color w:val="000000" w:themeColor="text1"/>
          <w:sz w:val="22"/>
          <w:szCs w:val="22"/>
          <w:lang w:val="ru-RU"/>
        </w:rPr>
        <w:t xml:space="preserve"> износе 40.000 КМ.</w:t>
      </w:r>
    </w:p>
    <w:p w14:paraId="1B248B49" w14:textId="77777777" w:rsidR="00C346A3" w:rsidRPr="00134F38" w:rsidRDefault="00C346A3" w:rsidP="00C346A3">
      <w:pPr>
        <w:tabs>
          <w:tab w:val="left" w:pos="540"/>
        </w:tabs>
        <w:autoSpaceDE w:val="0"/>
        <w:autoSpaceDN w:val="0"/>
        <w:adjustRightInd w:val="0"/>
        <w:ind w:left="540"/>
        <w:jc w:val="both"/>
        <w:rPr>
          <w:rFonts w:ascii="Calibri" w:hAnsi="Calibri"/>
          <w:color w:val="000000" w:themeColor="text1"/>
          <w:sz w:val="22"/>
          <w:szCs w:val="22"/>
          <w:lang w:val="ru-RU"/>
        </w:rPr>
      </w:pPr>
    </w:p>
    <w:p w14:paraId="64003DF8" w14:textId="1DFBBB83" w:rsidR="00D17CC6" w:rsidRPr="00134F38" w:rsidRDefault="00D17CC6" w:rsidP="007871CA">
      <w:pPr>
        <w:spacing w:line="276" w:lineRule="auto"/>
        <w:ind w:firstLine="270"/>
        <w:jc w:val="both"/>
        <w:rPr>
          <w:rFonts w:ascii="Calibri" w:hAnsi="Calibri"/>
          <w:color w:val="000000" w:themeColor="text1"/>
          <w:sz w:val="22"/>
          <w:szCs w:val="22"/>
          <w:lang w:val="ru-RU"/>
        </w:rPr>
      </w:pPr>
      <w:r w:rsidRPr="00134F38">
        <w:rPr>
          <w:rFonts w:ascii="Calibri" w:hAnsi="Calibri"/>
          <w:color w:val="000000" w:themeColor="text1"/>
          <w:sz w:val="22"/>
          <w:szCs w:val="22"/>
          <w:lang w:val="bs-Cyrl-BA"/>
        </w:rPr>
        <w:t xml:space="preserve">Процијењени укупни расходи износе </w:t>
      </w:r>
      <w:r w:rsidR="00CC5F12" w:rsidRPr="00134F38">
        <w:rPr>
          <w:rFonts w:ascii="Calibri" w:hAnsi="Calibri" w:cs="Calibri"/>
          <w:bCs/>
          <w:color w:val="000000" w:themeColor="text1"/>
          <w:sz w:val="22"/>
          <w:szCs w:val="22"/>
          <w:lang w:val="sr-Cyrl-BA"/>
        </w:rPr>
        <w:t>88</w:t>
      </w:r>
      <w:r w:rsidRPr="00134F38">
        <w:rPr>
          <w:rFonts w:ascii="Calibri" w:hAnsi="Calibri" w:cs="Calibri"/>
          <w:bCs/>
          <w:color w:val="000000" w:themeColor="text1"/>
          <w:sz w:val="22"/>
          <w:szCs w:val="22"/>
          <w:lang w:val="ru-RU"/>
        </w:rPr>
        <w:t>.</w:t>
      </w:r>
      <w:r w:rsidR="00715A65" w:rsidRPr="00134F38">
        <w:rPr>
          <w:rFonts w:ascii="Calibri" w:hAnsi="Calibri" w:cs="Calibri"/>
          <w:bCs/>
          <w:color w:val="000000" w:themeColor="text1"/>
          <w:sz w:val="22"/>
          <w:szCs w:val="22"/>
          <w:lang w:val="ru-RU"/>
        </w:rPr>
        <w:t>654.637</w:t>
      </w:r>
      <w:r w:rsidRPr="00134F38">
        <w:rPr>
          <w:rFonts w:ascii="Calibri" w:hAnsi="Calibri" w:cs="Calibri"/>
          <w:b/>
          <w:bCs/>
          <w:color w:val="000000" w:themeColor="text1"/>
          <w:sz w:val="22"/>
          <w:szCs w:val="22"/>
          <w:lang w:val="sr-Cyrl-BA"/>
        </w:rPr>
        <w:t xml:space="preserve"> </w:t>
      </w:r>
      <w:r w:rsidRPr="00134F38">
        <w:rPr>
          <w:rFonts w:ascii="Calibri" w:hAnsi="Calibri"/>
          <w:color w:val="000000" w:themeColor="text1"/>
          <w:sz w:val="22"/>
          <w:szCs w:val="22"/>
          <w:lang w:val="bs-Cyrl-BA"/>
        </w:rPr>
        <w:t xml:space="preserve">КМ и већи су за </w:t>
      </w:r>
      <w:r w:rsidR="00D2690B" w:rsidRPr="00134F38">
        <w:rPr>
          <w:rFonts w:ascii="Calibri" w:hAnsi="Calibri"/>
          <w:color w:val="000000" w:themeColor="text1"/>
          <w:sz w:val="22"/>
          <w:szCs w:val="22"/>
          <w:lang w:val="bs-Cyrl-BA"/>
        </w:rPr>
        <w:t>1%</w:t>
      </w:r>
      <w:r w:rsidRPr="00134F38">
        <w:rPr>
          <w:rFonts w:ascii="Calibri" w:hAnsi="Calibri"/>
          <w:color w:val="000000" w:themeColor="text1"/>
          <w:sz w:val="22"/>
          <w:szCs w:val="22"/>
          <w:lang w:val="bs-Cyrl-BA"/>
        </w:rPr>
        <w:t xml:space="preserve"> или за </w:t>
      </w:r>
      <w:r w:rsidR="00715A65" w:rsidRPr="00134F38">
        <w:rPr>
          <w:rFonts w:ascii="Calibri" w:hAnsi="Calibri"/>
          <w:color w:val="000000" w:themeColor="text1"/>
          <w:sz w:val="22"/>
          <w:szCs w:val="22"/>
          <w:lang w:val="bs-Cyrl-BA"/>
        </w:rPr>
        <w:t>865.483</w:t>
      </w:r>
      <w:r w:rsidRPr="00134F38">
        <w:rPr>
          <w:rFonts w:ascii="Calibri" w:hAnsi="Calibri"/>
          <w:color w:val="000000" w:themeColor="text1"/>
          <w:sz w:val="22"/>
          <w:szCs w:val="22"/>
          <w:lang w:val="sr-Cyrl-BA"/>
        </w:rPr>
        <w:t xml:space="preserve"> </w:t>
      </w:r>
      <w:r w:rsidRPr="00134F38">
        <w:rPr>
          <w:rFonts w:ascii="Calibri" w:hAnsi="Calibri"/>
          <w:color w:val="000000" w:themeColor="text1"/>
          <w:sz w:val="22"/>
          <w:szCs w:val="22"/>
          <w:lang w:val="bs-Cyrl-BA"/>
        </w:rPr>
        <w:t xml:space="preserve">КМ од </w:t>
      </w:r>
      <w:r w:rsidR="00D2690B" w:rsidRPr="00134F38">
        <w:rPr>
          <w:rFonts w:ascii="Calibri" w:hAnsi="Calibri"/>
          <w:color w:val="000000" w:themeColor="text1"/>
          <w:sz w:val="22"/>
          <w:szCs w:val="22"/>
          <w:lang w:val="bs-Cyrl-BA"/>
        </w:rPr>
        <w:t xml:space="preserve">ребаланса </w:t>
      </w:r>
      <w:r w:rsidRPr="00134F38">
        <w:rPr>
          <w:rFonts w:ascii="Calibri" w:hAnsi="Calibri"/>
          <w:color w:val="000000" w:themeColor="text1"/>
          <w:sz w:val="22"/>
          <w:szCs w:val="22"/>
          <w:lang w:val="bs-Cyrl-BA"/>
        </w:rPr>
        <w:t>плана расхода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годину. Посматрано по структури укупн</w:t>
      </w:r>
      <w:r w:rsidRPr="00134F38">
        <w:rPr>
          <w:rFonts w:ascii="Calibri" w:hAnsi="Calibri"/>
          <w:color w:val="000000" w:themeColor="text1"/>
          <w:sz w:val="22"/>
          <w:szCs w:val="22"/>
          <w:lang w:val="sr-Cyrl-BA"/>
        </w:rPr>
        <w:t>их</w:t>
      </w:r>
      <w:r w:rsidRPr="00134F38">
        <w:rPr>
          <w:rFonts w:ascii="Calibri" w:hAnsi="Calibri"/>
          <w:color w:val="000000" w:themeColor="text1"/>
          <w:sz w:val="22"/>
          <w:szCs w:val="22"/>
          <w:lang w:val="bs-Cyrl-BA"/>
        </w:rPr>
        <w:t xml:space="preserve"> расхода:</w:t>
      </w:r>
    </w:p>
    <w:p w14:paraId="785633C0" w14:textId="6A42A898"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пословни расходи већи су за </w:t>
      </w:r>
      <w:r w:rsidR="00D2690B" w:rsidRPr="00134F38">
        <w:rPr>
          <w:rFonts w:ascii="Calibri" w:hAnsi="Calibri"/>
          <w:color w:val="000000" w:themeColor="text1"/>
          <w:sz w:val="22"/>
          <w:szCs w:val="22"/>
          <w:lang w:val="ru-RU"/>
        </w:rPr>
        <w:t>1</w:t>
      </w:r>
      <w:r w:rsidRPr="00134F38">
        <w:rPr>
          <w:rFonts w:ascii="Calibri" w:hAnsi="Calibri"/>
          <w:color w:val="000000" w:themeColor="text1"/>
          <w:sz w:val="22"/>
          <w:szCs w:val="22"/>
          <w:lang w:val="ru-RU"/>
        </w:rPr>
        <w:t xml:space="preserve">%, односно за </w:t>
      </w:r>
      <w:r w:rsidR="00D2690B" w:rsidRPr="00134F38">
        <w:rPr>
          <w:rFonts w:ascii="Calibri" w:hAnsi="Calibri"/>
          <w:color w:val="000000" w:themeColor="text1"/>
          <w:sz w:val="22"/>
          <w:szCs w:val="22"/>
          <w:lang w:val="ru-RU"/>
        </w:rPr>
        <w:t xml:space="preserve">610.418 </w:t>
      </w:r>
      <w:r w:rsidRPr="00134F38">
        <w:rPr>
          <w:rFonts w:ascii="Calibri" w:hAnsi="Calibri"/>
          <w:color w:val="000000" w:themeColor="text1"/>
          <w:sz w:val="22"/>
          <w:szCs w:val="22"/>
          <w:lang w:val="ru-RU"/>
        </w:rPr>
        <w:t>КМ,</w:t>
      </w:r>
    </w:p>
    <w:p w14:paraId="1E0C32BB" w14:textId="4EC7B6A6"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финансијски расходи мањи су за </w:t>
      </w:r>
      <w:r w:rsidR="00BA7E3F" w:rsidRPr="00134F38">
        <w:rPr>
          <w:rFonts w:ascii="Calibri" w:hAnsi="Calibri"/>
          <w:color w:val="000000" w:themeColor="text1"/>
          <w:sz w:val="22"/>
          <w:szCs w:val="22"/>
          <w:lang w:val="ru-RU"/>
        </w:rPr>
        <w:t>10</w:t>
      </w:r>
      <w:r w:rsidRPr="00134F38">
        <w:rPr>
          <w:rFonts w:ascii="Calibri" w:hAnsi="Calibri"/>
          <w:color w:val="000000" w:themeColor="text1"/>
          <w:sz w:val="22"/>
          <w:szCs w:val="22"/>
          <w:lang w:val="ru-RU"/>
        </w:rPr>
        <w:t xml:space="preserve">% или за </w:t>
      </w:r>
      <w:r w:rsidR="00BA7E3F" w:rsidRPr="00134F38">
        <w:rPr>
          <w:rFonts w:ascii="Calibri" w:hAnsi="Calibri"/>
          <w:color w:val="000000" w:themeColor="text1"/>
          <w:sz w:val="22"/>
          <w:szCs w:val="22"/>
          <w:lang w:val="ru-RU"/>
        </w:rPr>
        <w:t>32</w:t>
      </w:r>
      <w:r w:rsidRPr="00134F38">
        <w:rPr>
          <w:rFonts w:ascii="Calibri" w:hAnsi="Calibri"/>
          <w:color w:val="000000" w:themeColor="text1"/>
          <w:sz w:val="22"/>
          <w:szCs w:val="22"/>
          <w:lang w:val="ru-RU"/>
        </w:rPr>
        <w:t>.</w:t>
      </w:r>
      <w:r w:rsidR="00BA7E3F" w:rsidRPr="00134F38">
        <w:rPr>
          <w:rFonts w:ascii="Calibri" w:hAnsi="Calibri"/>
          <w:color w:val="000000" w:themeColor="text1"/>
          <w:sz w:val="22"/>
          <w:szCs w:val="22"/>
          <w:lang w:val="ru-RU"/>
        </w:rPr>
        <w:t>923</w:t>
      </w:r>
      <w:r w:rsidRPr="00134F38">
        <w:rPr>
          <w:rFonts w:ascii="Calibri" w:hAnsi="Calibri"/>
          <w:color w:val="000000" w:themeColor="text1"/>
          <w:sz w:val="22"/>
          <w:szCs w:val="22"/>
          <w:lang w:val="ru-RU"/>
        </w:rPr>
        <w:t xml:space="preserve"> КМ,</w:t>
      </w:r>
    </w:p>
    <w:p w14:paraId="5502EBA7" w14:textId="0163935E"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остали расходи </w:t>
      </w:r>
      <w:r w:rsidR="00C346A3" w:rsidRPr="00134F38">
        <w:rPr>
          <w:rFonts w:ascii="Calibri" w:hAnsi="Calibri"/>
          <w:color w:val="000000" w:themeColor="text1"/>
          <w:sz w:val="22"/>
          <w:szCs w:val="22"/>
          <w:lang w:val="ru-RU"/>
        </w:rPr>
        <w:t xml:space="preserve">мањи су за </w:t>
      </w:r>
      <w:r w:rsidR="00BA7E3F" w:rsidRPr="00134F38">
        <w:rPr>
          <w:rFonts w:ascii="Calibri" w:hAnsi="Calibri"/>
          <w:color w:val="000000" w:themeColor="text1"/>
          <w:sz w:val="22"/>
          <w:szCs w:val="22"/>
          <w:lang w:val="ru-RU"/>
        </w:rPr>
        <w:t>11</w:t>
      </w:r>
      <w:r w:rsidRPr="00134F38">
        <w:rPr>
          <w:rFonts w:ascii="Calibri" w:hAnsi="Calibri"/>
          <w:color w:val="000000" w:themeColor="text1"/>
          <w:sz w:val="22"/>
          <w:szCs w:val="22"/>
          <w:lang w:val="ru-RU"/>
        </w:rPr>
        <w:t xml:space="preserve">% или за </w:t>
      </w:r>
      <w:r w:rsidR="00BA7E3F" w:rsidRPr="00134F38">
        <w:rPr>
          <w:rFonts w:ascii="Calibri" w:hAnsi="Calibri"/>
          <w:color w:val="000000" w:themeColor="text1"/>
          <w:sz w:val="22"/>
          <w:szCs w:val="22"/>
          <w:lang w:val="ru-RU"/>
        </w:rPr>
        <w:t>29</w:t>
      </w:r>
      <w:r w:rsidRPr="00134F38">
        <w:rPr>
          <w:rFonts w:ascii="Calibri" w:hAnsi="Calibri"/>
          <w:color w:val="000000" w:themeColor="text1"/>
          <w:sz w:val="22"/>
          <w:szCs w:val="22"/>
          <w:lang w:val="ru-RU"/>
        </w:rPr>
        <w:t>.</w:t>
      </w:r>
      <w:r w:rsidR="004C0113" w:rsidRPr="00134F38">
        <w:rPr>
          <w:rFonts w:ascii="Calibri" w:hAnsi="Calibri"/>
          <w:color w:val="000000" w:themeColor="text1"/>
          <w:sz w:val="22"/>
          <w:szCs w:val="22"/>
          <w:lang w:val="ru-RU"/>
        </w:rPr>
        <w:t>9</w:t>
      </w:r>
      <w:r w:rsidR="00715A65" w:rsidRPr="00134F38">
        <w:rPr>
          <w:rFonts w:ascii="Calibri" w:hAnsi="Calibri"/>
          <w:color w:val="000000" w:themeColor="text1"/>
          <w:sz w:val="22"/>
          <w:szCs w:val="22"/>
          <w:lang w:val="ru-RU"/>
        </w:rPr>
        <w:t>50</w:t>
      </w:r>
      <w:r w:rsidRPr="00134F38">
        <w:rPr>
          <w:rFonts w:ascii="Calibri" w:hAnsi="Calibri"/>
          <w:color w:val="000000" w:themeColor="text1"/>
          <w:sz w:val="22"/>
          <w:szCs w:val="22"/>
          <w:lang w:val="ru-RU"/>
        </w:rPr>
        <w:t xml:space="preserve"> КМ, </w:t>
      </w:r>
    </w:p>
    <w:p w14:paraId="6C173697" w14:textId="619EFD22"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расходи по основу усклађивања вриједности </w:t>
      </w:r>
      <w:r w:rsidR="00B847AE" w:rsidRPr="00134F38">
        <w:rPr>
          <w:rFonts w:ascii="Calibri" w:hAnsi="Calibri"/>
          <w:color w:val="000000" w:themeColor="text1"/>
          <w:sz w:val="22"/>
          <w:szCs w:val="22"/>
          <w:lang w:val="ru-RU"/>
        </w:rPr>
        <w:t>имовине</w:t>
      </w:r>
      <w:r w:rsidRPr="00134F38">
        <w:rPr>
          <w:rFonts w:ascii="Calibri" w:hAnsi="Calibri"/>
          <w:color w:val="000000" w:themeColor="text1"/>
          <w:sz w:val="22"/>
          <w:szCs w:val="22"/>
          <w:lang w:val="ru-RU"/>
        </w:rPr>
        <w:t xml:space="preserve"> према процјени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ru-RU"/>
        </w:rPr>
        <w:t>. годину износе 10</w:t>
      </w:r>
      <w:r w:rsidR="00BA7E3F" w:rsidRPr="00134F38">
        <w:rPr>
          <w:rFonts w:ascii="Calibri" w:hAnsi="Calibri"/>
          <w:color w:val="000000" w:themeColor="text1"/>
          <w:sz w:val="22"/>
          <w:szCs w:val="22"/>
          <w:lang w:val="ru-RU"/>
        </w:rPr>
        <w:t>0</w:t>
      </w:r>
      <w:r w:rsidRPr="00134F38">
        <w:rPr>
          <w:rFonts w:ascii="Calibri" w:hAnsi="Calibri"/>
          <w:color w:val="000000" w:themeColor="text1"/>
          <w:sz w:val="22"/>
          <w:szCs w:val="22"/>
          <w:lang w:val="ru-RU"/>
        </w:rPr>
        <w:t>.000 КМ и</w:t>
      </w:r>
    </w:p>
    <w:p w14:paraId="51961F4A" w14:textId="04DA1E79"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процијењени расходи по основу исправке грешака из ранијих </w:t>
      </w:r>
      <w:r w:rsidR="00B847AE" w:rsidRPr="00134F38">
        <w:rPr>
          <w:rFonts w:ascii="Calibri" w:hAnsi="Calibri"/>
          <w:color w:val="000000" w:themeColor="text1"/>
          <w:sz w:val="22"/>
          <w:szCs w:val="22"/>
          <w:lang w:val="ru-RU"/>
        </w:rPr>
        <w:t>година</w:t>
      </w:r>
      <w:r w:rsidRPr="00134F38">
        <w:rPr>
          <w:rFonts w:ascii="Calibri" w:hAnsi="Calibri"/>
          <w:color w:val="000000" w:themeColor="text1"/>
          <w:sz w:val="22"/>
          <w:szCs w:val="22"/>
          <w:lang w:val="ru-RU"/>
        </w:rPr>
        <w:t xml:space="preserve"> износе </w:t>
      </w:r>
      <w:r w:rsidR="00715A65" w:rsidRPr="00134F38">
        <w:rPr>
          <w:rFonts w:ascii="Calibri" w:hAnsi="Calibri"/>
          <w:color w:val="000000" w:themeColor="text1"/>
          <w:sz w:val="22"/>
          <w:szCs w:val="22"/>
          <w:lang w:val="ru-RU"/>
        </w:rPr>
        <w:t>517.938</w:t>
      </w:r>
      <w:r w:rsidR="00C346A3"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КМ.</w:t>
      </w:r>
    </w:p>
    <w:p w14:paraId="073B2B09" w14:textId="77777777" w:rsidR="00D17CC6" w:rsidRPr="00134F38" w:rsidRDefault="00D17CC6" w:rsidP="00D17CC6">
      <w:pPr>
        <w:tabs>
          <w:tab w:val="left" w:pos="540"/>
        </w:tabs>
        <w:autoSpaceDE w:val="0"/>
        <w:autoSpaceDN w:val="0"/>
        <w:adjustRightInd w:val="0"/>
        <w:jc w:val="both"/>
        <w:rPr>
          <w:rFonts w:ascii="Calibri" w:hAnsi="Calibri"/>
          <w:b/>
          <w:bCs/>
          <w:color w:val="000000" w:themeColor="text1"/>
          <w:sz w:val="22"/>
          <w:szCs w:val="22"/>
          <w:lang w:val="ru-RU"/>
        </w:rPr>
      </w:pPr>
    </w:p>
    <w:p w14:paraId="03EEA0E2" w14:textId="34655385" w:rsidR="00D17CC6" w:rsidRPr="00134F38" w:rsidRDefault="00D17CC6" w:rsidP="007871CA">
      <w:pPr>
        <w:pStyle w:val="TextBody"/>
        <w:spacing w:line="276" w:lineRule="auto"/>
        <w:ind w:firstLine="270"/>
        <w:rPr>
          <w:rFonts w:ascii="Calibri" w:hAnsi="Calibri"/>
          <w:b/>
          <w:noProof/>
          <w:color w:val="000000" w:themeColor="text1"/>
          <w:sz w:val="22"/>
          <w:szCs w:val="22"/>
          <w:lang w:val="ru-RU"/>
        </w:rPr>
      </w:pPr>
      <w:r w:rsidRPr="00134F38">
        <w:rPr>
          <w:rFonts w:ascii="Calibri" w:hAnsi="Calibri"/>
          <w:color w:val="000000" w:themeColor="text1"/>
          <w:sz w:val="22"/>
          <w:szCs w:val="22"/>
          <w:lang w:val="bs-Cyrl-BA"/>
        </w:rPr>
        <w:t>Проциjењени резултат пословања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xml:space="preserve">. годину је </w:t>
      </w:r>
      <w:r w:rsidRPr="00134F38">
        <w:rPr>
          <w:rFonts w:ascii="Calibri" w:hAnsi="Calibri"/>
          <w:noProof/>
          <w:color w:val="000000" w:themeColor="text1"/>
          <w:sz w:val="22"/>
          <w:szCs w:val="22"/>
          <w:lang w:val="sr-Cyrl-CS"/>
        </w:rPr>
        <w:t>нето добит у износу од 1.</w:t>
      </w:r>
      <w:r w:rsidR="005513D4" w:rsidRPr="00134F38">
        <w:rPr>
          <w:rFonts w:ascii="Calibri" w:hAnsi="Calibri"/>
          <w:noProof/>
          <w:color w:val="000000" w:themeColor="text1"/>
          <w:sz w:val="22"/>
          <w:szCs w:val="22"/>
          <w:lang w:val="sr-Cyrl-CS"/>
        </w:rPr>
        <w:t>420.914</w:t>
      </w:r>
      <w:r w:rsidRPr="00134F38">
        <w:rPr>
          <w:rFonts w:ascii="Calibri" w:hAnsi="Calibri"/>
          <w:noProof/>
          <w:color w:val="000000" w:themeColor="text1"/>
          <w:sz w:val="22"/>
          <w:szCs w:val="22"/>
          <w:lang w:val="sr-Cyrl-CS"/>
        </w:rPr>
        <w:t xml:space="preserve"> КМ. Остали добици утврђени директно у капиталу по основу смањења ревалоризационих резерви на сталним средствима исказани су у износу </w:t>
      </w:r>
      <w:r w:rsidR="00E10A40" w:rsidRPr="00134F38">
        <w:rPr>
          <w:rFonts w:ascii="Calibri" w:hAnsi="Calibri"/>
          <w:noProof/>
          <w:color w:val="000000" w:themeColor="text1"/>
          <w:sz w:val="22"/>
          <w:szCs w:val="22"/>
          <w:lang w:val="sr-Cyrl-BA"/>
        </w:rPr>
        <w:t>515</w:t>
      </w:r>
      <w:r w:rsidRPr="00134F38">
        <w:rPr>
          <w:rFonts w:ascii="Calibri" w:hAnsi="Calibri"/>
          <w:noProof/>
          <w:color w:val="000000" w:themeColor="text1"/>
          <w:sz w:val="22"/>
          <w:szCs w:val="22"/>
          <w:lang w:val="sr-Cyrl-BA"/>
        </w:rPr>
        <w:t>.</w:t>
      </w:r>
      <w:r w:rsidR="00E10A40" w:rsidRPr="00134F38">
        <w:rPr>
          <w:rFonts w:ascii="Calibri" w:hAnsi="Calibri"/>
          <w:noProof/>
          <w:color w:val="000000" w:themeColor="text1"/>
          <w:sz w:val="22"/>
          <w:szCs w:val="22"/>
          <w:lang w:val="sr-Cyrl-BA"/>
        </w:rPr>
        <w:t>000</w:t>
      </w:r>
      <w:r w:rsidRPr="00134F38">
        <w:rPr>
          <w:rFonts w:ascii="Calibri" w:hAnsi="Calibri"/>
          <w:noProof/>
          <w:color w:val="000000" w:themeColor="text1"/>
          <w:sz w:val="22"/>
          <w:szCs w:val="22"/>
          <w:lang w:val="sr-Cyrl-CS"/>
        </w:rPr>
        <w:t xml:space="preserve"> КМ, тако да процјењена </w:t>
      </w:r>
      <w:r w:rsidRPr="00134F38">
        <w:rPr>
          <w:rFonts w:ascii="Calibri" w:hAnsi="Calibri"/>
          <w:b/>
          <w:noProof/>
          <w:color w:val="000000" w:themeColor="text1"/>
          <w:sz w:val="22"/>
          <w:szCs w:val="22"/>
          <w:lang w:val="sr-Cyrl-CS"/>
        </w:rPr>
        <w:t>нето добит у 202</w:t>
      </w:r>
      <w:r w:rsidR="004D6D71" w:rsidRPr="00134F38">
        <w:rPr>
          <w:rFonts w:ascii="Calibri" w:hAnsi="Calibri"/>
          <w:b/>
          <w:noProof/>
          <w:color w:val="000000" w:themeColor="text1"/>
          <w:sz w:val="22"/>
          <w:szCs w:val="22"/>
          <w:lang w:val="sr-Latn-BA"/>
        </w:rPr>
        <w:t>3</w:t>
      </w:r>
      <w:r w:rsidRPr="00134F38">
        <w:rPr>
          <w:rFonts w:ascii="Calibri" w:hAnsi="Calibri"/>
          <w:b/>
          <w:noProof/>
          <w:color w:val="000000" w:themeColor="text1"/>
          <w:sz w:val="22"/>
          <w:szCs w:val="22"/>
          <w:lang w:val="sr-Cyrl-CS"/>
        </w:rPr>
        <w:t xml:space="preserve">. години износи </w:t>
      </w:r>
      <w:r w:rsidR="005513D4" w:rsidRPr="00134F38">
        <w:rPr>
          <w:rFonts w:ascii="Calibri" w:hAnsi="Calibri"/>
          <w:b/>
          <w:noProof/>
          <w:color w:val="000000" w:themeColor="text1"/>
          <w:sz w:val="22"/>
          <w:szCs w:val="22"/>
          <w:lang w:val="sr-Cyrl-CS"/>
        </w:rPr>
        <w:t>1.935.914</w:t>
      </w:r>
      <w:r w:rsidRPr="00134F38">
        <w:rPr>
          <w:rFonts w:ascii="Calibri" w:hAnsi="Calibri"/>
          <w:b/>
          <w:noProof/>
          <w:color w:val="000000" w:themeColor="text1"/>
          <w:sz w:val="22"/>
          <w:szCs w:val="22"/>
          <w:lang w:val="sr-Cyrl-CS"/>
        </w:rPr>
        <w:t xml:space="preserve"> КМ.</w:t>
      </w:r>
    </w:p>
    <w:p w14:paraId="749EC2CF" w14:textId="77777777" w:rsidR="00D17CC6" w:rsidRPr="00134F38" w:rsidRDefault="00D17CC6" w:rsidP="00D17CC6">
      <w:pPr>
        <w:jc w:val="both"/>
        <w:rPr>
          <w:rFonts w:ascii="Calibri" w:hAnsi="Calibri"/>
          <w:color w:val="000000" w:themeColor="text1"/>
          <w:sz w:val="22"/>
          <w:szCs w:val="22"/>
          <w:lang w:val="sr-Cyrl-BA"/>
        </w:rPr>
      </w:pPr>
    </w:p>
    <w:p w14:paraId="09A46EB2" w14:textId="086D3D8E" w:rsidR="00D17CC6" w:rsidRPr="00134F38" w:rsidRDefault="00D17CC6" w:rsidP="007871CA">
      <w:pPr>
        <w:spacing w:line="276" w:lineRule="auto"/>
        <w:ind w:firstLine="270"/>
        <w:jc w:val="both"/>
        <w:rPr>
          <w:rFonts w:ascii="Calibri" w:hAnsi="Calibri"/>
          <w:color w:val="000000" w:themeColor="text1"/>
          <w:sz w:val="22"/>
          <w:szCs w:val="22"/>
          <w:lang w:val="bs-Cyrl-BA"/>
        </w:rPr>
      </w:pPr>
      <w:r w:rsidRPr="00134F38">
        <w:rPr>
          <w:rFonts w:ascii="Calibri" w:hAnsi="Calibri"/>
          <w:color w:val="000000" w:themeColor="text1"/>
          <w:sz w:val="22"/>
          <w:szCs w:val="22"/>
          <w:lang w:val="bs-Cyrl-BA"/>
        </w:rPr>
        <w:t>Процијењена вриједност сталних средстава са стањем на дан 31.12.202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xml:space="preserve">. године износи </w:t>
      </w:r>
      <w:r w:rsidR="005513D4" w:rsidRPr="00134F38">
        <w:rPr>
          <w:rFonts w:ascii="Calibri" w:hAnsi="Calibri"/>
          <w:color w:val="000000" w:themeColor="text1"/>
          <w:sz w:val="22"/>
          <w:szCs w:val="22"/>
          <w:lang w:val="bs-Cyrl-BA"/>
        </w:rPr>
        <w:t>76.594.192</w:t>
      </w:r>
      <w:r w:rsidRPr="00134F38">
        <w:rPr>
          <w:rFonts w:ascii="Calibri" w:hAnsi="Calibri"/>
          <w:color w:val="000000" w:themeColor="text1"/>
          <w:sz w:val="22"/>
          <w:szCs w:val="22"/>
          <w:lang w:val="bs-Cyrl-BA"/>
        </w:rPr>
        <w:t xml:space="preserve"> КМ и у односу на </w:t>
      </w:r>
      <w:r w:rsidR="00E10A40" w:rsidRPr="00134F38">
        <w:rPr>
          <w:rFonts w:ascii="Calibri" w:hAnsi="Calibri"/>
          <w:color w:val="000000" w:themeColor="text1"/>
          <w:sz w:val="22"/>
          <w:szCs w:val="22"/>
          <w:lang w:val="bs-Cyrl-BA"/>
        </w:rPr>
        <w:t xml:space="preserve">ребаланс </w:t>
      </w:r>
      <w:r w:rsidRPr="00134F38">
        <w:rPr>
          <w:rFonts w:ascii="Calibri" w:hAnsi="Calibri"/>
          <w:color w:val="000000" w:themeColor="text1"/>
          <w:sz w:val="22"/>
          <w:szCs w:val="22"/>
          <w:lang w:val="bs-Cyrl-BA"/>
        </w:rPr>
        <w:t>план</w:t>
      </w:r>
      <w:r w:rsidR="00E10A40" w:rsidRPr="00134F38">
        <w:rPr>
          <w:rFonts w:ascii="Calibri" w:hAnsi="Calibri"/>
          <w:color w:val="000000" w:themeColor="text1"/>
          <w:sz w:val="22"/>
          <w:szCs w:val="22"/>
          <w:lang w:val="bs-Cyrl-BA"/>
        </w:rPr>
        <w:t>а</w:t>
      </w:r>
      <w:r w:rsidRPr="00134F38">
        <w:rPr>
          <w:rFonts w:ascii="Calibri" w:hAnsi="Calibri"/>
          <w:color w:val="000000" w:themeColor="text1"/>
          <w:sz w:val="22"/>
          <w:szCs w:val="22"/>
          <w:lang w:val="bs-Cyrl-BA"/>
        </w:rPr>
        <w:t xml:space="preserve"> за 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xml:space="preserve">. годину мања </w:t>
      </w:r>
      <w:r w:rsidR="005349A4" w:rsidRPr="00134F38">
        <w:rPr>
          <w:rFonts w:ascii="Calibri" w:hAnsi="Calibri"/>
          <w:color w:val="000000" w:themeColor="text1"/>
          <w:sz w:val="22"/>
          <w:szCs w:val="22"/>
          <w:lang w:val="bs-Cyrl-BA"/>
        </w:rPr>
        <w:t xml:space="preserve">је </w:t>
      </w:r>
      <w:r w:rsidRPr="00134F38">
        <w:rPr>
          <w:rFonts w:ascii="Calibri" w:hAnsi="Calibri"/>
          <w:color w:val="000000" w:themeColor="text1"/>
          <w:sz w:val="22"/>
          <w:szCs w:val="22"/>
          <w:lang w:val="bs-Cyrl-BA"/>
        </w:rPr>
        <w:t xml:space="preserve">за </w:t>
      </w:r>
      <w:r w:rsidR="005513D4" w:rsidRPr="00134F38">
        <w:rPr>
          <w:rFonts w:ascii="Calibri" w:hAnsi="Calibri"/>
          <w:color w:val="000000" w:themeColor="text1"/>
          <w:sz w:val="22"/>
          <w:szCs w:val="22"/>
          <w:lang w:val="bs-Cyrl-BA"/>
        </w:rPr>
        <w:t>1</w:t>
      </w:r>
      <w:r w:rsidRPr="00134F38">
        <w:rPr>
          <w:rFonts w:ascii="Calibri" w:hAnsi="Calibri"/>
          <w:color w:val="000000" w:themeColor="text1"/>
          <w:sz w:val="22"/>
          <w:szCs w:val="22"/>
          <w:lang w:val="bs-Cyrl-BA"/>
        </w:rPr>
        <w:t xml:space="preserve">%, односно за </w:t>
      </w:r>
      <w:r w:rsidR="005513D4" w:rsidRPr="00134F38">
        <w:rPr>
          <w:rFonts w:ascii="Calibri" w:hAnsi="Calibri"/>
          <w:color w:val="000000" w:themeColor="text1"/>
          <w:sz w:val="22"/>
          <w:szCs w:val="22"/>
          <w:lang w:val="bs-Cyrl-BA"/>
        </w:rPr>
        <w:t>681.699</w:t>
      </w:r>
      <w:r w:rsidRPr="00134F38">
        <w:rPr>
          <w:rFonts w:ascii="Calibri" w:hAnsi="Calibri"/>
          <w:color w:val="000000" w:themeColor="text1"/>
          <w:sz w:val="22"/>
          <w:szCs w:val="22"/>
          <w:lang w:val="bs-Cyrl-BA"/>
        </w:rPr>
        <w:t xml:space="preserve"> КМ. Процијењена вриједност текућих средстава на дан 31.12.202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године</w:t>
      </w:r>
      <w:r w:rsidR="005349A4" w:rsidRPr="00134F38">
        <w:rPr>
          <w:rFonts w:ascii="Calibri" w:hAnsi="Calibri"/>
          <w:color w:val="000000" w:themeColor="text1"/>
          <w:sz w:val="22"/>
          <w:szCs w:val="22"/>
          <w:lang w:val="bs-Cyrl-BA"/>
        </w:rPr>
        <w:t xml:space="preserve"> износи </w:t>
      </w:r>
      <w:r w:rsidR="005513D4" w:rsidRPr="00134F38">
        <w:rPr>
          <w:rFonts w:ascii="Calibri" w:hAnsi="Calibri"/>
          <w:color w:val="000000" w:themeColor="text1"/>
          <w:sz w:val="22"/>
          <w:szCs w:val="22"/>
          <w:lang w:val="bs-Cyrl-BA"/>
        </w:rPr>
        <w:t>11.961.655</w:t>
      </w:r>
      <w:r w:rsidR="005349A4" w:rsidRPr="00134F38">
        <w:rPr>
          <w:rFonts w:ascii="Calibri" w:hAnsi="Calibri"/>
          <w:color w:val="000000" w:themeColor="text1"/>
          <w:sz w:val="22"/>
          <w:szCs w:val="22"/>
          <w:lang w:val="bs-Cyrl-BA"/>
        </w:rPr>
        <w:t xml:space="preserve"> КМ и</w:t>
      </w:r>
      <w:r w:rsidRPr="00134F38">
        <w:rPr>
          <w:rFonts w:ascii="Calibri" w:hAnsi="Calibri"/>
          <w:color w:val="000000" w:themeColor="text1"/>
          <w:sz w:val="22"/>
          <w:szCs w:val="22"/>
          <w:lang w:val="bs-Cyrl-BA"/>
        </w:rPr>
        <w:t xml:space="preserve"> </w:t>
      </w:r>
      <w:r w:rsidR="005513D4" w:rsidRPr="00134F38">
        <w:rPr>
          <w:rFonts w:ascii="Calibri" w:hAnsi="Calibri"/>
          <w:color w:val="000000" w:themeColor="text1"/>
          <w:sz w:val="22"/>
          <w:szCs w:val="22"/>
          <w:lang w:val="bs-Cyrl-BA"/>
        </w:rPr>
        <w:t>мања</w:t>
      </w:r>
      <w:r w:rsidRPr="00134F38">
        <w:rPr>
          <w:rFonts w:ascii="Calibri" w:hAnsi="Calibri"/>
          <w:color w:val="000000" w:themeColor="text1"/>
          <w:sz w:val="22"/>
          <w:szCs w:val="22"/>
          <w:lang w:val="bs-Cyrl-BA"/>
        </w:rPr>
        <w:t xml:space="preserve"> је за </w:t>
      </w:r>
      <w:r w:rsidR="005513D4" w:rsidRPr="00134F38">
        <w:rPr>
          <w:rFonts w:ascii="Calibri" w:hAnsi="Calibri"/>
          <w:color w:val="000000" w:themeColor="text1"/>
          <w:sz w:val="22"/>
          <w:szCs w:val="22"/>
          <w:lang w:val="bs-Cyrl-BA"/>
        </w:rPr>
        <w:t>2</w:t>
      </w:r>
      <w:r w:rsidRPr="00134F38">
        <w:rPr>
          <w:rFonts w:ascii="Calibri" w:hAnsi="Calibri"/>
          <w:color w:val="000000" w:themeColor="text1"/>
          <w:sz w:val="22"/>
          <w:szCs w:val="22"/>
          <w:lang w:val="bs-Cyrl-BA"/>
        </w:rPr>
        <w:t xml:space="preserve">%, односно за </w:t>
      </w:r>
      <w:r w:rsidR="005513D4" w:rsidRPr="00134F38">
        <w:rPr>
          <w:rFonts w:ascii="Calibri" w:hAnsi="Calibri"/>
          <w:color w:val="000000" w:themeColor="text1"/>
          <w:sz w:val="22"/>
          <w:szCs w:val="22"/>
          <w:lang w:val="bs-Cyrl-BA"/>
        </w:rPr>
        <w:t>239.704</w:t>
      </w:r>
      <w:r w:rsidRPr="00134F38">
        <w:rPr>
          <w:rFonts w:ascii="Calibri" w:hAnsi="Calibri"/>
          <w:color w:val="000000" w:themeColor="text1"/>
          <w:sz w:val="22"/>
          <w:szCs w:val="22"/>
          <w:lang w:val="bs-Cyrl-BA"/>
        </w:rPr>
        <w:t xml:space="preserve"> КМ, док капитал Предузећа према процјени на дан 31.12.202</w:t>
      </w:r>
      <w:r w:rsidR="004D6D71"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bs-Cyrl-BA"/>
        </w:rPr>
        <w:t>. годин</w:t>
      </w:r>
      <w:r w:rsidRPr="00134F38">
        <w:rPr>
          <w:rFonts w:ascii="Calibri" w:hAnsi="Calibri"/>
          <w:color w:val="000000" w:themeColor="text1"/>
          <w:sz w:val="22"/>
          <w:szCs w:val="22"/>
        </w:rPr>
        <w:t>e</w:t>
      </w:r>
      <w:r w:rsidRPr="00134F38">
        <w:rPr>
          <w:rFonts w:ascii="Calibri" w:hAnsi="Calibri"/>
          <w:color w:val="000000" w:themeColor="text1"/>
          <w:sz w:val="22"/>
          <w:szCs w:val="22"/>
          <w:lang w:val="bs-Cyrl-BA"/>
        </w:rPr>
        <w:t xml:space="preserve"> износи </w:t>
      </w:r>
      <w:r w:rsidR="005349A4" w:rsidRPr="00134F38">
        <w:rPr>
          <w:rFonts w:ascii="Calibri" w:hAnsi="Calibri"/>
          <w:color w:val="000000" w:themeColor="text1"/>
          <w:sz w:val="22"/>
          <w:szCs w:val="22"/>
          <w:lang w:val="bs-Cyrl-BA"/>
        </w:rPr>
        <w:t>66</w:t>
      </w:r>
      <w:r w:rsidRPr="00134F38">
        <w:rPr>
          <w:rFonts w:ascii="Calibri" w:hAnsi="Calibri"/>
          <w:color w:val="000000" w:themeColor="text1"/>
          <w:sz w:val="22"/>
          <w:szCs w:val="22"/>
          <w:lang w:val="bs-Cyrl-BA"/>
        </w:rPr>
        <w:t>.</w:t>
      </w:r>
      <w:r w:rsidR="005513D4" w:rsidRPr="00134F38">
        <w:rPr>
          <w:rFonts w:ascii="Calibri" w:hAnsi="Calibri"/>
          <w:color w:val="000000" w:themeColor="text1"/>
          <w:sz w:val="22"/>
          <w:szCs w:val="22"/>
          <w:lang w:val="bs-Cyrl-BA"/>
        </w:rPr>
        <w:t>642.697</w:t>
      </w:r>
      <w:r w:rsidRPr="00134F38">
        <w:rPr>
          <w:rFonts w:ascii="Calibri" w:hAnsi="Calibri"/>
          <w:color w:val="000000" w:themeColor="text1"/>
          <w:sz w:val="22"/>
          <w:szCs w:val="22"/>
          <w:lang w:val="bs-Cyrl-BA"/>
        </w:rPr>
        <w:t xml:space="preserve"> КМ.</w:t>
      </w:r>
    </w:p>
    <w:p w14:paraId="043760EF" w14:textId="77777777" w:rsidR="00D17CC6" w:rsidRPr="00134F38" w:rsidRDefault="00D17CC6" w:rsidP="00D17CC6">
      <w:pPr>
        <w:ind w:firstLine="270"/>
        <w:jc w:val="both"/>
        <w:rPr>
          <w:rFonts w:ascii="Calibri" w:hAnsi="Calibri"/>
          <w:color w:val="000000" w:themeColor="text1"/>
          <w:sz w:val="22"/>
          <w:szCs w:val="22"/>
          <w:lang w:val="sr-Cyrl-BA"/>
        </w:rPr>
      </w:pPr>
    </w:p>
    <w:p w14:paraId="5B8E6220" w14:textId="33125917" w:rsidR="00D17CC6" w:rsidRPr="00134F38" w:rsidRDefault="00D17CC6" w:rsidP="007871CA">
      <w:pPr>
        <w:spacing w:line="276" w:lineRule="auto"/>
        <w:ind w:firstLine="270"/>
        <w:jc w:val="both"/>
        <w:rPr>
          <w:rFonts w:ascii="Calibri" w:hAnsi="Calibri"/>
          <w:color w:val="000000" w:themeColor="text1"/>
          <w:sz w:val="22"/>
          <w:szCs w:val="22"/>
          <w:lang w:val="bs-Cyrl-BA"/>
        </w:rPr>
      </w:pPr>
      <w:r w:rsidRPr="00134F38">
        <w:rPr>
          <w:rFonts w:ascii="Calibri" w:hAnsi="Calibri"/>
          <w:color w:val="000000" w:themeColor="text1"/>
          <w:sz w:val="22"/>
          <w:szCs w:val="22"/>
          <w:lang w:val="bs-Cyrl-BA"/>
        </w:rPr>
        <w:t>План пословања Предузећа за 202</w:t>
      </w:r>
      <w:r w:rsidR="004D6D71"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bs-Cyrl-BA"/>
        </w:rPr>
        <w:t>.</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bs-Cyrl-BA"/>
        </w:rPr>
        <w:t>годину рађен је у складу са Законом о јавним предузећима (</w:t>
      </w:r>
      <w:r w:rsidRPr="00134F38">
        <w:rPr>
          <w:rFonts w:ascii="Calibri" w:hAnsi="Calibri"/>
          <w:color w:val="000000" w:themeColor="text1"/>
          <w:sz w:val="22"/>
          <w:szCs w:val="22"/>
          <w:lang w:val="bs-Latn-BA"/>
        </w:rPr>
        <w:t>„</w:t>
      </w:r>
      <w:r w:rsidRPr="00134F38">
        <w:rPr>
          <w:rFonts w:ascii="Calibri" w:hAnsi="Calibri"/>
          <w:color w:val="000000" w:themeColor="text1"/>
          <w:sz w:val="22"/>
          <w:szCs w:val="22"/>
          <w:lang w:val="bs-Cyrl-BA"/>
        </w:rPr>
        <w:t>Службени гласник Р</w:t>
      </w:r>
      <w:r w:rsidRPr="00134F38">
        <w:rPr>
          <w:rFonts w:ascii="Calibri" w:hAnsi="Calibri"/>
          <w:color w:val="000000" w:themeColor="text1"/>
          <w:sz w:val="22"/>
          <w:szCs w:val="22"/>
          <w:lang w:val="ru-RU"/>
        </w:rPr>
        <w:t xml:space="preserve">епублике </w:t>
      </w:r>
      <w:r w:rsidRPr="00134F38">
        <w:rPr>
          <w:rFonts w:ascii="Calibri" w:hAnsi="Calibri"/>
          <w:color w:val="000000" w:themeColor="text1"/>
          <w:sz w:val="22"/>
          <w:szCs w:val="22"/>
          <w:lang w:val="bs-Cyrl-BA"/>
        </w:rPr>
        <w:t>Српске</w:t>
      </w:r>
      <w:r w:rsidRPr="00134F38">
        <w:rPr>
          <w:rFonts w:ascii="Calibri" w:hAnsi="Calibri"/>
          <w:color w:val="000000" w:themeColor="text1"/>
          <w:sz w:val="22"/>
          <w:szCs w:val="22"/>
          <w:lang w:val="bs-Latn-BA"/>
        </w:rPr>
        <w:t>“</w:t>
      </w:r>
      <w:r w:rsidRPr="00134F38">
        <w:rPr>
          <w:rFonts w:ascii="Calibri" w:hAnsi="Calibri"/>
          <w:color w:val="000000" w:themeColor="text1"/>
          <w:sz w:val="22"/>
          <w:szCs w:val="22"/>
          <w:lang w:val="bs-Cyrl-BA"/>
        </w:rPr>
        <w:t>, бр.75 од 25. августа 2004. године</w:t>
      </w:r>
      <w:r w:rsidRPr="00134F38">
        <w:rPr>
          <w:rFonts w:ascii="Calibri" w:hAnsi="Calibri"/>
          <w:color w:val="000000" w:themeColor="text1"/>
          <w:sz w:val="22"/>
          <w:szCs w:val="22"/>
          <w:lang w:val="bs-Latn-BA"/>
        </w:rPr>
        <w:t xml:space="preserve"> </w:t>
      </w:r>
      <w:r w:rsidRPr="00134F38">
        <w:rPr>
          <w:rFonts w:ascii="Calibri" w:hAnsi="Calibri"/>
          <w:color w:val="000000" w:themeColor="text1"/>
          <w:sz w:val="22"/>
          <w:szCs w:val="22"/>
          <w:lang w:val="bs-Cyrl-BA"/>
        </w:rPr>
        <w:t xml:space="preserve">и „Службени гласник Републике Српске“, бр. </w:t>
      </w:r>
      <w:r w:rsidRPr="00134F38">
        <w:rPr>
          <w:rFonts w:ascii="Calibri" w:hAnsi="Calibri" w:cs="Calibri"/>
          <w:noProof/>
          <w:color w:val="000000" w:themeColor="text1"/>
          <w:sz w:val="22"/>
          <w:szCs w:val="22"/>
          <w:lang w:val="sr-Cyrl-BA"/>
        </w:rPr>
        <w:t>78 од 02.08.2011. године</w:t>
      </w:r>
      <w:r w:rsidRPr="00134F38">
        <w:rPr>
          <w:rFonts w:ascii="Calibri" w:hAnsi="Calibri"/>
          <w:color w:val="000000" w:themeColor="text1"/>
          <w:sz w:val="22"/>
          <w:szCs w:val="22"/>
          <w:lang w:val="bs-Cyrl-BA"/>
        </w:rPr>
        <w:t>).</w:t>
      </w:r>
    </w:p>
    <w:p w14:paraId="00575366" w14:textId="77777777" w:rsidR="00D17CC6" w:rsidRPr="00134F38" w:rsidRDefault="00D17CC6" w:rsidP="007871CA">
      <w:pPr>
        <w:spacing w:line="276" w:lineRule="auto"/>
        <w:ind w:firstLine="270"/>
        <w:jc w:val="both"/>
        <w:rPr>
          <w:rFonts w:ascii="Calibri" w:hAnsi="Calibri"/>
          <w:color w:val="000000" w:themeColor="text1"/>
          <w:sz w:val="22"/>
          <w:szCs w:val="22"/>
          <w:lang w:val="bs-Latn-BA"/>
        </w:rPr>
      </w:pPr>
    </w:p>
    <w:p w14:paraId="31272781" w14:textId="77777777" w:rsidR="00D17CC6" w:rsidRPr="00134F38" w:rsidRDefault="00D17CC6" w:rsidP="007871CA">
      <w:pPr>
        <w:spacing w:line="276" w:lineRule="auto"/>
        <w:ind w:firstLine="270"/>
        <w:jc w:val="both"/>
        <w:rPr>
          <w:rFonts w:ascii="Calibri" w:hAnsi="Calibri"/>
          <w:color w:val="000000" w:themeColor="text1"/>
          <w:sz w:val="22"/>
          <w:szCs w:val="22"/>
          <w:lang w:val="bs-Cyrl-BA"/>
        </w:rPr>
      </w:pPr>
      <w:r w:rsidRPr="00134F38">
        <w:rPr>
          <w:rFonts w:ascii="Calibri" w:hAnsi="Calibri"/>
          <w:color w:val="000000" w:themeColor="text1"/>
          <w:sz w:val="22"/>
          <w:szCs w:val="22"/>
          <w:lang w:val="bs-Cyrl-BA"/>
        </w:rPr>
        <w:t>План пословања садржи:</w:t>
      </w:r>
    </w:p>
    <w:p w14:paraId="4623433A"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физичког обима услуга,</w:t>
      </w:r>
    </w:p>
    <w:p w14:paraId="51D6D53F"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прихода,</w:t>
      </w:r>
    </w:p>
    <w:p w14:paraId="39BFAF2C"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расхода,</w:t>
      </w:r>
    </w:p>
    <w:p w14:paraId="09B00A4C"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резултата пословања,</w:t>
      </w:r>
    </w:p>
    <w:p w14:paraId="4187BAE2"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плата,</w:t>
      </w:r>
    </w:p>
    <w:p w14:paraId="0F194F90"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запослених,</w:t>
      </w:r>
    </w:p>
    <w:p w14:paraId="590E0A86"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биланса стања,</w:t>
      </w:r>
    </w:p>
    <w:p w14:paraId="0AB68DE6"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нето обртног фонда и</w:t>
      </w:r>
    </w:p>
    <w:p w14:paraId="186E7484"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 новчаних токова.</w:t>
      </w:r>
    </w:p>
    <w:p w14:paraId="6078BC20" w14:textId="77777777" w:rsidR="00252EE1" w:rsidRPr="00134F38" w:rsidRDefault="00252EE1" w:rsidP="002F7325">
      <w:pPr>
        <w:tabs>
          <w:tab w:val="left" w:pos="540"/>
        </w:tabs>
        <w:autoSpaceDE w:val="0"/>
        <w:autoSpaceDN w:val="0"/>
        <w:adjustRightInd w:val="0"/>
        <w:ind w:left="540"/>
        <w:jc w:val="both"/>
        <w:rPr>
          <w:rFonts w:ascii="Calibri" w:hAnsi="Calibri"/>
          <w:color w:val="000000" w:themeColor="text1"/>
          <w:sz w:val="22"/>
          <w:szCs w:val="22"/>
          <w:lang w:val="ru-RU"/>
        </w:rPr>
      </w:pPr>
    </w:p>
    <w:p w14:paraId="12D5FF1B" w14:textId="649A7CF9" w:rsidR="00252EE1" w:rsidRPr="00134F38" w:rsidRDefault="00252EE1" w:rsidP="00CB45DC">
      <w:pPr>
        <w:pStyle w:val="Heading1"/>
        <w:numPr>
          <w:ilvl w:val="0"/>
          <w:numId w:val="4"/>
        </w:numPr>
        <w:rPr>
          <w:rFonts w:ascii="Calibri" w:hAnsi="Calibri"/>
          <w:bCs w:val="0"/>
          <w:color w:val="000000" w:themeColor="text1"/>
          <w:sz w:val="22"/>
          <w:szCs w:val="22"/>
          <w:lang w:val="sr-Cyrl-BA"/>
        </w:rPr>
      </w:pPr>
      <w:r w:rsidRPr="00134F38">
        <w:rPr>
          <w:rFonts w:ascii="Calibri" w:hAnsi="Calibri"/>
          <w:b w:val="0"/>
          <w:bCs w:val="0"/>
          <w:color w:val="000000" w:themeColor="text1"/>
          <w:sz w:val="22"/>
          <w:szCs w:val="22"/>
          <w:lang w:val="ru-RU"/>
        </w:rPr>
        <w:br w:type="page"/>
      </w:r>
      <w:bookmarkStart w:id="36" w:name="_Toc149903958"/>
      <w:r w:rsidRPr="00134F38">
        <w:rPr>
          <w:rFonts w:ascii="Calibri" w:hAnsi="Calibri"/>
          <w:bCs w:val="0"/>
          <w:color w:val="000000" w:themeColor="text1"/>
          <w:sz w:val="22"/>
          <w:szCs w:val="22"/>
          <w:lang w:val="sr-Cyrl-BA"/>
        </w:rPr>
        <w:lastRenderedPageBreak/>
        <w:t>ПЛАН ФИЗИЧКОГ ОБИМА УСЛУГА</w:t>
      </w:r>
      <w:bookmarkEnd w:id="31"/>
      <w:r w:rsidRPr="00134F38">
        <w:rPr>
          <w:rFonts w:ascii="Calibri" w:hAnsi="Calibri"/>
          <w:bCs w:val="0"/>
          <w:color w:val="000000" w:themeColor="text1"/>
          <w:sz w:val="22"/>
          <w:szCs w:val="22"/>
          <w:lang w:val="sr-Cyrl-BA"/>
        </w:rPr>
        <w:t xml:space="preserve"> ЗА 202</w:t>
      </w:r>
      <w:r w:rsidR="004D6D71" w:rsidRPr="00134F38">
        <w:rPr>
          <w:rFonts w:ascii="Calibri" w:hAnsi="Calibri"/>
          <w:bCs w:val="0"/>
          <w:color w:val="000000" w:themeColor="text1"/>
          <w:sz w:val="22"/>
          <w:szCs w:val="22"/>
          <w:lang w:val="sr-Latn-BA"/>
        </w:rPr>
        <w:t>4</w:t>
      </w:r>
      <w:r w:rsidRPr="00134F38">
        <w:rPr>
          <w:rFonts w:ascii="Calibri" w:hAnsi="Calibri"/>
          <w:bCs w:val="0"/>
          <w:color w:val="000000" w:themeColor="text1"/>
          <w:sz w:val="22"/>
          <w:szCs w:val="22"/>
          <w:lang w:val="sr-Cyrl-BA"/>
        </w:rPr>
        <w:t>. ГОДИНУ</w:t>
      </w:r>
      <w:bookmarkEnd w:id="32"/>
      <w:bookmarkEnd w:id="33"/>
      <w:bookmarkEnd w:id="34"/>
      <w:bookmarkEnd w:id="35"/>
      <w:bookmarkEnd w:id="36"/>
    </w:p>
    <w:p w14:paraId="36A85C5E" w14:textId="77777777" w:rsidR="00252EE1" w:rsidRPr="00134F38" w:rsidRDefault="00252EE1" w:rsidP="00156859">
      <w:pPr>
        <w:jc w:val="both"/>
        <w:rPr>
          <w:rFonts w:ascii="Calibri" w:hAnsi="Calibri"/>
          <w:color w:val="000000" w:themeColor="text1"/>
          <w:sz w:val="16"/>
          <w:szCs w:val="16"/>
          <w:lang w:val="sr-Cyrl-BA"/>
        </w:rPr>
      </w:pPr>
    </w:p>
    <w:p w14:paraId="73EC4668" w14:textId="2B5E9202" w:rsidR="00D17CC6" w:rsidRPr="00134F38" w:rsidRDefault="00D17CC6" w:rsidP="007871CA">
      <w:pPr>
        <w:spacing w:line="276" w:lineRule="auto"/>
        <w:ind w:firstLine="270"/>
        <w:jc w:val="both"/>
        <w:rPr>
          <w:rFonts w:ascii="Calibri" w:hAnsi="Calibri"/>
          <w:color w:val="000000" w:themeColor="text1"/>
          <w:sz w:val="22"/>
          <w:szCs w:val="22"/>
          <w:lang w:val="bs-Cyrl-BA"/>
        </w:rPr>
      </w:pPr>
      <w:bookmarkStart w:id="37" w:name="_Toc374698977"/>
      <w:bookmarkStart w:id="38" w:name="_Toc374707507"/>
      <w:bookmarkStart w:id="39" w:name="_Toc440361769"/>
      <w:r w:rsidRPr="00134F38">
        <w:rPr>
          <w:rFonts w:ascii="Calibri" w:hAnsi="Calibri"/>
          <w:color w:val="000000" w:themeColor="text1"/>
          <w:sz w:val="22"/>
          <w:szCs w:val="22"/>
          <w:lang w:val="bs-Cyrl-BA"/>
        </w:rPr>
        <w:t>Обим поштанских и осталих услуга планиран је на бази реално сагледаних интерних и екстерних фактора и то:</w:t>
      </w:r>
    </w:p>
    <w:p w14:paraId="4A55EFD4"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ефикасном ангажовању укупног услужног потенцијала, </w:t>
      </w:r>
    </w:p>
    <w:p w14:paraId="5DDE6F28"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тенденције кретања обима услуга у претходном периоду, </w:t>
      </w:r>
      <w:r w:rsidRPr="00134F38">
        <w:rPr>
          <w:rFonts w:ascii="Calibri" w:hAnsi="Calibri"/>
          <w:color w:val="000000" w:themeColor="text1"/>
          <w:sz w:val="22"/>
          <w:szCs w:val="22"/>
          <w:lang w:val="ru-RU"/>
        </w:rPr>
        <w:tab/>
      </w:r>
    </w:p>
    <w:p w14:paraId="395B34E3"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посвећеност у пословању са значајним комитентима у контексту обима извршених услуга,</w:t>
      </w:r>
    </w:p>
    <w:p w14:paraId="7B08BCC2"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интензивнији тржишни наступ </w:t>
      </w:r>
      <w:r w:rsidRPr="00134F38">
        <w:rPr>
          <w:rFonts w:ascii="Calibri" w:hAnsi="Calibri"/>
          <w:color w:val="000000" w:themeColor="text1"/>
          <w:sz w:val="22"/>
          <w:szCs w:val="22"/>
          <w:lang w:val="sr-Cyrl-BA"/>
        </w:rPr>
        <w:t>и</w:t>
      </w:r>
    </w:p>
    <w:p w14:paraId="193E4595" w14:textId="77777777" w:rsidR="00D17CC6" w:rsidRPr="00134F38"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унапређење асортимана постојећих и увођење нових услуга.</w:t>
      </w:r>
    </w:p>
    <w:p w14:paraId="05001636" w14:textId="77777777" w:rsidR="00D17CC6" w:rsidRPr="00134F38" w:rsidRDefault="00D17CC6" w:rsidP="007871CA">
      <w:pPr>
        <w:spacing w:line="276" w:lineRule="auto"/>
        <w:ind w:firstLine="270"/>
        <w:jc w:val="both"/>
        <w:rPr>
          <w:rFonts w:ascii="Calibri" w:hAnsi="Calibri"/>
          <w:color w:val="000000" w:themeColor="text1"/>
          <w:sz w:val="14"/>
          <w:szCs w:val="14"/>
          <w:lang w:val="bs-Cyrl-BA"/>
        </w:rPr>
      </w:pPr>
    </w:p>
    <w:p w14:paraId="6F60C81E" w14:textId="10D509C1" w:rsidR="00D17CC6" w:rsidRPr="00134F38" w:rsidRDefault="00D17CC6" w:rsidP="007871CA">
      <w:pPr>
        <w:spacing w:line="276" w:lineRule="auto"/>
        <w:ind w:firstLine="270"/>
        <w:jc w:val="both"/>
        <w:rPr>
          <w:rFonts w:ascii="Calibri" w:hAnsi="Calibri"/>
          <w:color w:val="000000" w:themeColor="text1"/>
          <w:sz w:val="22"/>
          <w:szCs w:val="22"/>
          <w:lang w:val="bs-Cyrl-BA"/>
        </w:rPr>
      </w:pPr>
      <w:r w:rsidRPr="00134F38">
        <w:rPr>
          <w:rFonts w:ascii="Calibri" w:hAnsi="Calibri"/>
          <w:color w:val="000000" w:themeColor="text1"/>
          <w:sz w:val="22"/>
          <w:szCs w:val="22"/>
          <w:lang w:val="bs-Cyrl-BA"/>
        </w:rPr>
        <w:t>У 202</w:t>
      </w:r>
      <w:r w:rsidR="004D6D71" w:rsidRPr="00134F38">
        <w:rPr>
          <w:rFonts w:ascii="Calibri" w:hAnsi="Calibri"/>
          <w:color w:val="000000" w:themeColor="text1"/>
          <w:sz w:val="22"/>
          <w:szCs w:val="22"/>
          <w:lang w:val="bs-Cyrl-BA"/>
        </w:rPr>
        <w:t>4</w:t>
      </w:r>
      <w:r w:rsidRPr="00134F38">
        <w:rPr>
          <w:rFonts w:ascii="Calibri" w:hAnsi="Calibri"/>
          <w:color w:val="000000" w:themeColor="text1"/>
          <w:sz w:val="22"/>
          <w:szCs w:val="22"/>
          <w:lang w:val="bs-Cyrl-BA"/>
        </w:rPr>
        <w:t xml:space="preserve">. години планирано је </w:t>
      </w:r>
      <w:r w:rsidR="00A1402C" w:rsidRPr="00134F38">
        <w:rPr>
          <w:rFonts w:ascii="Calibri" w:hAnsi="Calibri"/>
          <w:color w:val="000000" w:themeColor="text1"/>
          <w:sz w:val="22"/>
          <w:szCs w:val="22"/>
          <w:lang w:val="bs-Cyrl-BA"/>
        </w:rPr>
        <w:t xml:space="preserve">57.960.362 </w:t>
      </w:r>
      <w:r w:rsidRPr="00134F38">
        <w:rPr>
          <w:rFonts w:ascii="Calibri" w:hAnsi="Calibri"/>
          <w:color w:val="000000" w:themeColor="text1"/>
          <w:sz w:val="22"/>
          <w:szCs w:val="22"/>
          <w:lang w:val="bs-Cyrl-BA"/>
        </w:rPr>
        <w:t xml:space="preserve">услуга са повећањем од </w:t>
      </w:r>
      <w:r w:rsidR="00A1402C" w:rsidRPr="00134F38">
        <w:rPr>
          <w:rFonts w:ascii="Calibri" w:hAnsi="Calibri"/>
          <w:color w:val="000000" w:themeColor="text1"/>
          <w:sz w:val="22"/>
          <w:szCs w:val="22"/>
          <w:lang w:val="bs-Cyrl-BA"/>
        </w:rPr>
        <w:t>2</w:t>
      </w:r>
      <w:r w:rsidRPr="00134F38">
        <w:rPr>
          <w:rFonts w:ascii="Calibri" w:hAnsi="Calibri"/>
          <w:color w:val="000000" w:themeColor="text1"/>
          <w:sz w:val="22"/>
          <w:szCs w:val="22"/>
          <w:lang w:val="bs-Cyrl-BA"/>
        </w:rPr>
        <w:t>% или за</w:t>
      </w:r>
      <w:r w:rsidR="009539B0" w:rsidRPr="00134F38">
        <w:rPr>
          <w:rFonts w:ascii="Calibri" w:hAnsi="Calibri"/>
          <w:color w:val="000000" w:themeColor="text1"/>
          <w:sz w:val="22"/>
          <w:szCs w:val="22"/>
          <w:lang w:val="bs-Cyrl-BA"/>
        </w:rPr>
        <w:t xml:space="preserve"> </w:t>
      </w:r>
      <w:r w:rsidR="00A1402C" w:rsidRPr="00134F38">
        <w:rPr>
          <w:rFonts w:ascii="Calibri" w:hAnsi="Calibri"/>
          <w:color w:val="000000" w:themeColor="text1"/>
          <w:sz w:val="22"/>
          <w:szCs w:val="22"/>
          <w:lang w:val="bs-Cyrl-BA"/>
        </w:rPr>
        <w:t>959.164</w:t>
      </w:r>
      <w:r w:rsidR="009539B0" w:rsidRPr="00134F38">
        <w:rPr>
          <w:rFonts w:ascii="Calibri" w:hAnsi="Calibri"/>
          <w:color w:val="000000" w:themeColor="text1"/>
          <w:sz w:val="22"/>
          <w:szCs w:val="22"/>
          <w:lang w:val="bs-Cyrl-BA"/>
        </w:rPr>
        <w:t xml:space="preserve"> услуге више </w:t>
      </w:r>
      <w:r w:rsidRPr="00134F38">
        <w:rPr>
          <w:rFonts w:ascii="Calibri" w:hAnsi="Calibri"/>
          <w:color w:val="000000" w:themeColor="text1"/>
          <w:sz w:val="22"/>
          <w:szCs w:val="22"/>
          <w:lang w:val="bs-Cyrl-BA"/>
        </w:rPr>
        <w:t>у односу на процијењену 202</w:t>
      </w:r>
      <w:r w:rsidR="004D6D71" w:rsidRPr="00134F38">
        <w:rPr>
          <w:rFonts w:ascii="Calibri" w:hAnsi="Calibri"/>
          <w:color w:val="000000" w:themeColor="text1"/>
          <w:sz w:val="22"/>
          <w:szCs w:val="22"/>
          <w:lang w:val="bs-Cyrl-BA"/>
        </w:rPr>
        <w:t>3</w:t>
      </w:r>
      <w:r w:rsidRPr="00134F38">
        <w:rPr>
          <w:rFonts w:ascii="Calibri" w:hAnsi="Calibri"/>
          <w:color w:val="000000" w:themeColor="text1"/>
          <w:sz w:val="22"/>
          <w:szCs w:val="22"/>
          <w:lang w:val="bs-Cyrl-BA"/>
        </w:rPr>
        <w:t>. годину (према процјени на крају 202</w:t>
      </w:r>
      <w:r w:rsidR="004D6D71" w:rsidRPr="00134F38">
        <w:rPr>
          <w:rFonts w:ascii="Calibri" w:hAnsi="Calibri"/>
          <w:color w:val="000000" w:themeColor="text1"/>
          <w:sz w:val="22"/>
          <w:szCs w:val="22"/>
          <w:lang w:val="bs-Cyrl-BA"/>
        </w:rPr>
        <w:t>3</w:t>
      </w:r>
      <w:r w:rsidRPr="00134F38">
        <w:rPr>
          <w:rFonts w:ascii="Calibri" w:hAnsi="Calibri"/>
          <w:color w:val="000000" w:themeColor="text1"/>
          <w:sz w:val="22"/>
          <w:szCs w:val="22"/>
          <w:lang w:val="bs-Cyrl-BA"/>
        </w:rPr>
        <w:t xml:space="preserve">. године обим услуга износи </w:t>
      </w:r>
      <w:r w:rsidR="00A1402C" w:rsidRPr="00134F38">
        <w:rPr>
          <w:rFonts w:ascii="Calibri" w:hAnsi="Calibri"/>
          <w:color w:val="000000" w:themeColor="text1"/>
          <w:sz w:val="22"/>
          <w:szCs w:val="22"/>
          <w:lang w:val="bs-Cyrl-BA"/>
        </w:rPr>
        <w:t>57.001.198</w:t>
      </w:r>
      <w:r w:rsidRPr="00134F38">
        <w:rPr>
          <w:rFonts w:ascii="Calibri" w:hAnsi="Calibri"/>
          <w:color w:val="000000" w:themeColor="text1"/>
          <w:sz w:val="22"/>
          <w:szCs w:val="22"/>
          <w:lang w:val="bs-Cyrl-BA"/>
        </w:rPr>
        <w:t>).</w:t>
      </w:r>
    </w:p>
    <w:p w14:paraId="6EEA1112" w14:textId="77777777" w:rsidR="00252EE1" w:rsidRPr="00134F38" w:rsidRDefault="00252EE1" w:rsidP="00156859">
      <w:pPr>
        <w:pStyle w:val="Caption"/>
        <w:keepNext/>
        <w:rPr>
          <w:rFonts w:ascii="Calibri" w:hAnsi="Calibri"/>
          <w:b w:val="0"/>
          <w:color w:val="000000" w:themeColor="text1"/>
          <w:sz w:val="14"/>
          <w:szCs w:val="14"/>
          <w:lang w:val="bs-Cyrl-BA"/>
        </w:rPr>
      </w:pPr>
    </w:p>
    <w:p w14:paraId="249DC837" w14:textId="5B83426E" w:rsidR="00252EE1" w:rsidRPr="00134F38" w:rsidRDefault="00252EE1" w:rsidP="00156859">
      <w:pPr>
        <w:pStyle w:val="Caption"/>
        <w:keepNext/>
        <w:rPr>
          <w:rFonts w:ascii="Calibri" w:hAnsi="Calibri"/>
          <w:b w:val="0"/>
          <w:color w:val="000000" w:themeColor="text1"/>
          <w:sz w:val="22"/>
          <w:szCs w:val="22"/>
          <w:lang w:val="bs-Cyrl-BA"/>
        </w:rPr>
      </w:pPr>
      <w:r w:rsidRPr="00134F38">
        <w:rPr>
          <w:rFonts w:ascii="Calibri" w:hAnsi="Calibri"/>
          <w:b w:val="0"/>
          <w:color w:val="000000" w:themeColor="text1"/>
          <w:sz w:val="22"/>
          <w:szCs w:val="22"/>
          <w:lang w:val="bs-Cyrl-BA"/>
        </w:rPr>
        <w:t xml:space="preserve">Табела бр.  </w:t>
      </w:r>
      <w:r w:rsidR="00D2407D" w:rsidRPr="00134F38">
        <w:rPr>
          <w:rFonts w:ascii="Calibri" w:hAnsi="Calibri"/>
          <w:b w:val="0"/>
          <w:color w:val="000000" w:themeColor="text1"/>
          <w:sz w:val="22"/>
          <w:szCs w:val="22"/>
          <w:lang w:val="bs-Cyrl-BA"/>
        </w:rPr>
        <w:fldChar w:fldCharType="begin"/>
      </w:r>
      <w:r w:rsidR="00D2407D" w:rsidRPr="00134F38">
        <w:rPr>
          <w:rFonts w:ascii="Calibri" w:hAnsi="Calibri"/>
          <w:b w:val="0"/>
          <w:color w:val="000000" w:themeColor="text1"/>
          <w:sz w:val="22"/>
          <w:szCs w:val="22"/>
          <w:lang w:val="bs-Cyrl-BA"/>
        </w:rPr>
        <w:instrText xml:space="preserve"> SEQ Табела_бр._ \* ARABIC </w:instrText>
      </w:r>
      <w:r w:rsidR="00D2407D" w:rsidRPr="00134F38">
        <w:rPr>
          <w:rFonts w:ascii="Calibri" w:hAnsi="Calibri"/>
          <w:b w:val="0"/>
          <w:color w:val="000000" w:themeColor="text1"/>
          <w:sz w:val="22"/>
          <w:szCs w:val="22"/>
          <w:lang w:val="bs-Cyrl-BA"/>
        </w:rPr>
        <w:fldChar w:fldCharType="separate"/>
      </w:r>
      <w:r w:rsidR="00470A89">
        <w:rPr>
          <w:rFonts w:ascii="Calibri" w:hAnsi="Calibri"/>
          <w:b w:val="0"/>
          <w:noProof/>
          <w:color w:val="000000" w:themeColor="text1"/>
          <w:sz w:val="22"/>
          <w:szCs w:val="22"/>
          <w:lang w:val="bs-Cyrl-BA"/>
        </w:rPr>
        <w:t>2</w:t>
      </w:r>
      <w:r w:rsidR="00D2407D" w:rsidRPr="00134F38">
        <w:rPr>
          <w:rFonts w:ascii="Calibri" w:hAnsi="Calibri"/>
          <w:b w:val="0"/>
          <w:color w:val="000000" w:themeColor="text1"/>
          <w:sz w:val="22"/>
          <w:szCs w:val="22"/>
          <w:lang w:val="bs-Cyrl-BA"/>
        </w:rPr>
        <w:fldChar w:fldCharType="end"/>
      </w:r>
      <w:r w:rsidRPr="00134F38">
        <w:rPr>
          <w:rFonts w:ascii="Calibri" w:hAnsi="Calibri"/>
          <w:b w:val="0"/>
          <w:color w:val="000000" w:themeColor="text1"/>
          <w:sz w:val="22"/>
          <w:szCs w:val="22"/>
          <w:lang w:val="bs-Cyrl-BA"/>
        </w:rPr>
        <w:t xml:space="preserve"> </w:t>
      </w:r>
      <w:r w:rsidR="007E7F93" w:rsidRPr="00134F38">
        <w:rPr>
          <w:rFonts w:ascii="Calibri" w:hAnsi="Calibri"/>
          <w:b w:val="0"/>
          <w:color w:val="000000" w:themeColor="text1"/>
          <w:sz w:val="22"/>
          <w:szCs w:val="22"/>
          <w:lang w:val="bs-Cyrl-BA"/>
        </w:rPr>
        <w:t>–</w:t>
      </w:r>
      <w:r w:rsidRPr="00134F38">
        <w:rPr>
          <w:rFonts w:ascii="Calibri" w:hAnsi="Calibri"/>
          <w:b w:val="0"/>
          <w:color w:val="000000" w:themeColor="text1"/>
          <w:sz w:val="22"/>
          <w:szCs w:val="22"/>
          <w:lang w:val="bs-Cyrl-BA"/>
        </w:rPr>
        <w:t xml:space="preserve"> Преглед</w:t>
      </w:r>
      <w:r w:rsidR="007E7F93" w:rsidRPr="00134F38">
        <w:rPr>
          <w:rFonts w:ascii="Calibri" w:hAnsi="Calibri"/>
          <w:b w:val="0"/>
          <w:color w:val="000000" w:themeColor="text1"/>
          <w:sz w:val="22"/>
          <w:szCs w:val="22"/>
          <w:lang w:val="bs-Cyrl-BA"/>
        </w:rPr>
        <w:t xml:space="preserve"> проц</w:t>
      </w:r>
      <w:r w:rsidR="00983857" w:rsidRPr="00134F38">
        <w:rPr>
          <w:rFonts w:ascii="Calibri" w:hAnsi="Calibri"/>
          <w:b w:val="0"/>
          <w:color w:val="000000" w:themeColor="text1"/>
          <w:sz w:val="22"/>
          <w:szCs w:val="22"/>
          <w:lang w:val="bs-Cyrl-BA"/>
        </w:rPr>
        <w:t>и</w:t>
      </w:r>
      <w:r w:rsidR="007E7F93" w:rsidRPr="00134F38">
        <w:rPr>
          <w:rFonts w:ascii="Calibri" w:hAnsi="Calibri"/>
          <w:b w:val="0"/>
          <w:color w:val="000000" w:themeColor="text1"/>
          <w:sz w:val="22"/>
          <w:szCs w:val="22"/>
          <w:lang w:val="bs-Cyrl-BA"/>
        </w:rPr>
        <w:t xml:space="preserve">јењеног и </w:t>
      </w:r>
      <w:r w:rsidRPr="00134F38">
        <w:rPr>
          <w:rFonts w:ascii="Calibri" w:hAnsi="Calibri"/>
          <w:b w:val="0"/>
          <w:color w:val="000000" w:themeColor="text1"/>
          <w:sz w:val="22"/>
          <w:szCs w:val="22"/>
          <w:lang w:val="bs-Cyrl-BA"/>
        </w:rPr>
        <w:t>планираног обима услуга</w:t>
      </w:r>
      <w:bookmarkEnd w:id="37"/>
      <w:bookmarkEnd w:id="38"/>
      <w:bookmarkEnd w:id="39"/>
    </w:p>
    <w:tbl>
      <w:tblPr>
        <w:tblW w:w="5000" w:type="pct"/>
        <w:tblLook w:val="04A0" w:firstRow="1" w:lastRow="0" w:firstColumn="1" w:lastColumn="0" w:noHBand="0" w:noVBand="1"/>
      </w:tblPr>
      <w:tblGrid>
        <w:gridCol w:w="594"/>
        <w:gridCol w:w="4327"/>
        <w:gridCol w:w="1181"/>
        <w:gridCol w:w="803"/>
        <w:gridCol w:w="1181"/>
        <w:gridCol w:w="803"/>
        <w:gridCol w:w="856"/>
      </w:tblGrid>
      <w:tr w:rsidR="00134F38" w:rsidRPr="00134F38" w14:paraId="5ADFAC14" w14:textId="77777777" w:rsidTr="00DB5109">
        <w:trPr>
          <w:trHeight w:val="288"/>
        </w:trPr>
        <w:tc>
          <w:tcPr>
            <w:tcW w:w="304"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65D1D0CF" w14:textId="77777777" w:rsidR="00E20AD3" w:rsidRPr="00134F38" w:rsidRDefault="00E20AD3" w:rsidP="00E20AD3">
            <w:pPr>
              <w:jc w:val="center"/>
              <w:rPr>
                <w:rFonts w:ascii="Calibri" w:eastAsia="Times New Roman" w:hAnsi="Calibri" w:cs="Calibri"/>
                <w:b/>
                <w:bCs/>
                <w:color w:val="000000" w:themeColor="text1"/>
                <w:sz w:val="20"/>
                <w:szCs w:val="20"/>
                <w:lang w:val="sr-Latn-BA" w:eastAsia="sr-Latn-BA"/>
              </w:rPr>
            </w:pPr>
            <w:r w:rsidRPr="00134F38">
              <w:rPr>
                <w:rFonts w:ascii="Calibri" w:eastAsia="Times New Roman" w:hAnsi="Calibri" w:cs="Calibri"/>
                <w:b/>
                <w:bCs/>
                <w:color w:val="000000" w:themeColor="text1"/>
                <w:sz w:val="20"/>
                <w:szCs w:val="20"/>
                <w:lang w:val="sr-Cyrl-CS" w:eastAsia="sr-Latn-BA"/>
              </w:rPr>
              <w:t>Ред. бр.</w:t>
            </w:r>
          </w:p>
        </w:tc>
        <w:tc>
          <w:tcPr>
            <w:tcW w:w="2220"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D448B83" w14:textId="77777777" w:rsidR="00E20AD3" w:rsidRPr="00134F38" w:rsidRDefault="00E20AD3" w:rsidP="00E20AD3">
            <w:pPr>
              <w:jc w:val="center"/>
              <w:rPr>
                <w:rFonts w:ascii="Calibri" w:eastAsia="Times New Roman" w:hAnsi="Calibri" w:cs="Calibri"/>
                <w:b/>
                <w:bCs/>
                <w:color w:val="000000" w:themeColor="text1"/>
                <w:sz w:val="22"/>
                <w:szCs w:val="22"/>
                <w:lang w:val="sr-Latn-BA" w:eastAsia="sr-Latn-BA"/>
              </w:rPr>
            </w:pPr>
            <w:r w:rsidRPr="00134F38">
              <w:rPr>
                <w:rFonts w:ascii="Calibri" w:eastAsia="Times New Roman" w:hAnsi="Calibri" w:cs="Calibri"/>
                <w:b/>
                <w:bCs/>
                <w:color w:val="000000" w:themeColor="text1"/>
                <w:sz w:val="22"/>
                <w:szCs w:val="22"/>
                <w:lang w:val="sr-Cyrl-CS" w:eastAsia="sr-Latn-BA"/>
              </w:rPr>
              <w:t>Врста услуге</w:t>
            </w:r>
          </w:p>
        </w:tc>
        <w:tc>
          <w:tcPr>
            <w:tcW w:w="1018" w:type="pct"/>
            <w:gridSpan w:val="2"/>
            <w:tcBorders>
              <w:top w:val="single" w:sz="4" w:space="0" w:color="auto"/>
              <w:left w:val="nil"/>
              <w:bottom w:val="single" w:sz="4" w:space="0" w:color="auto"/>
              <w:right w:val="single" w:sz="4" w:space="0" w:color="auto"/>
            </w:tcBorders>
            <w:shd w:val="clear" w:color="000000" w:fill="FFFF99"/>
            <w:vAlign w:val="center"/>
            <w:hideMark/>
          </w:tcPr>
          <w:p w14:paraId="09A8F32A" w14:textId="77777777" w:rsidR="00E20AD3" w:rsidRPr="00134F38" w:rsidRDefault="00E20AD3" w:rsidP="00E20AD3">
            <w:pPr>
              <w:jc w:val="center"/>
              <w:rPr>
                <w:rFonts w:ascii="Calibri" w:eastAsia="Times New Roman" w:hAnsi="Calibri" w:cs="Calibri"/>
                <w:b/>
                <w:bCs/>
                <w:color w:val="000000" w:themeColor="text1"/>
                <w:sz w:val="20"/>
                <w:szCs w:val="20"/>
                <w:lang w:val="sr-Latn-BA" w:eastAsia="sr-Latn-BA"/>
              </w:rPr>
            </w:pPr>
            <w:r w:rsidRPr="00134F38">
              <w:rPr>
                <w:rFonts w:ascii="Calibri" w:eastAsia="Times New Roman" w:hAnsi="Calibri" w:cs="Calibri"/>
                <w:b/>
                <w:bCs/>
                <w:color w:val="000000" w:themeColor="text1"/>
                <w:sz w:val="20"/>
                <w:szCs w:val="20"/>
                <w:lang w:val="sr-Cyrl-CS" w:eastAsia="sr-Latn-BA"/>
              </w:rPr>
              <w:t>Процјена 2023.</w:t>
            </w:r>
          </w:p>
        </w:tc>
        <w:tc>
          <w:tcPr>
            <w:tcW w:w="1018" w:type="pct"/>
            <w:gridSpan w:val="2"/>
            <w:tcBorders>
              <w:top w:val="single" w:sz="4" w:space="0" w:color="auto"/>
              <w:left w:val="nil"/>
              <w:bottom w:val="single" w:sz="4" w:space="0" w:color="auto"/>
              <w:right w:val="single" w:sz="4" w:space="0" w:color="auto"/>
            </w:tcBorders>
            <w:shd w:val="clear" w:color="000000" w:fill="FFFF99"/>
            <w:vAlign w:val="center"/>
            <w:hideMark/>
          </w:tcPr>
          <w:p w14:paraId="31854C2E" w14:textId="77777777" w:rsidR="00E20AD3" w:rsidRPr="00134F38" w:rsidRDefault="00E20AD3" w:rsidP="00E20AD3">
            <w:pPr>
              <w:jc w:val="center"/>
              <w:rPr>
                <w:rFonts w:ascii="Calibri" w:eastAsia="Times New Roman" w:hAnsi="Calibri" w:cs="Calibri"/>
                <w:b/>
                <w:bCs/>
                <w:color w:val="000000" w:themeColor="text1"/>
                <w:sz w:val="20"/>
                <w:szCs w:val="20"/>
                <w:lang w:val="sr-Latn-BA" w:eastAsia="sr-Latn-BA"/>
              </w:rPr>
            </w:pPr>
            <w:r w:rsidRPr="00134F38">
              <w:rPr>
                <w:rFonts w:ascii="Calibri" w:eastAsia="Times New Roman" w:hAnsi="Calibri" w:cs="Calibri"/>
                <w:b/>
                <w:bCs/>
                <w:color w:val="000000" w:themeColor="text1"/>
                <w:sz w:val="20"/>
                <w:szCs w:val="20"/>
                <w:lang w:val="sr-Cyrl-CS" w:eastAsia="sr-Latn-BA"/>
              </w:rPr>
              <w:t>План 2024.</w:t>
            </w:r>
          </w:p>
        </w:tc>
        <w:tc>
          <w:tcPr>
            <w:tcW w:w="439" w:type="pct"/>
            <w:tcBorders>
              <w:top w:val="single" w:sz="4" w:space="0" w:color="auto"/>
              <w:left w:val="nil"/>
              <w:bottom w:val="single" w:sz="4" w:space="0" w:color="auto"/>
              <w:right w:val="single" w:sz="4" w:space="0" w:color="auto"/>
            </w:tcBorders>
            <w:shd w:val="clear" w:color="000000" w:fill="FFFF99"/>
            <w:vAlign w:val="center"/>
            <w:hideMark/>
          </w:tcPr>
          <w:p w14:paraId="61C843D8" w14:textId="77777777" w:rsidR="00E20AD3" w:rsidRPr="00134F38" w:rsidRDefault="00E20AD3" w:rsidP="00E20AD3">
            <w:pPr>
              <w:jc w:val="center"/>
              <w:rPr>
                <w:rFonts w:ascii="Calibri" w:eastAsia="Times New Roman" w:hAnsi="Calibri" w:cs="Calibri"/>
                <w:b/>
                <w:bCs/>
                <w:color w:val="000000" w:themeColor="text1"/>
                <w:sz w:val="20"/>
                <w:szCs w:val="20"/>
                <w:lang w:val="sr-Latn-BA" w:eastAsia="sr-Latn-BA"/>
              </w:rPr>
            </w:pPr>
            <w:proofErr w:type="spellStart"/>
            <w:r w:rsidRPr="00134F38">
              <w:rPr>
                <w:rFonts w:ascii="Calibri" w:eastAsia="Times New Roman" w:hAnsi="Calibri" w:cs="Calibri"/>
                <w:b/>
                <w:bCs/>
                <w:color w:val="000000" w:themeColor="text1"/>
                <w:sz w:val="20"/>
                <w:szCs w:val="20"/>
                <w:lang w:eastAsia="sr-Latn-BA"/>
              </w:rPr>
              <w:t>Индекс</w:t>
            </w:r>
            <w:proofErr w:type="spellEnd"/>
          </w:p>
        </w:tc>
      </w:tr>
      <w:tr w:rsidR="00134F38" w:rsidRPr="00134F38" w14:paraId="245E3F7A" w14:textId="77777777" w:rsidTr="00DB5109">
        <w:trPr>
          <w:trHeight w:val="288"/>
        </w:trPr>
        <w:tc>
          <w:tcPr>
            <w:tcW w:w="304" w:type="pct"/>
            <w:vMerge/>
            <w:tcBorders>
              <w:top w:val="single" w:sz="4" w:space="0" w:color="auto"/>
              <w:left w:val="single" w:sz="4" w:space="0" w:color="auto"/>
              <w:bottom w:val="single" w:sz="4" w:space="0" w:color="000000"/>
              <w:right w:val="single" w:sz="4" w:space="0" w:color="auto"/>
            </w:tcBorders>
            <w:vAlign w:val="center"/>
            <w:hideMark/>
          </w:tcPr>
          <w:p w14:paraId="51D969B6" w14:textId="77777777" w:rsidR="00E20AD3" w:rsidRPr="00134F38" w:rsidRDefault="00E20AD3" w:rsidP="00E20AD3">
            <w:pPr>
              <w:rPr>
                <w:rFonts w:ascii="Calibri" w:eastAsia="Times New Roman" w:hAnsi="Calibri" w:cs="Calibri"/>
                <w:b/>
                <w:bCs/>
                <w:color w:val="000000" w:themeColor="text1"/>
                <w:sz w:val="20"/>
                <w:szCs w:val="20"/>
                <w:lang w:val="sr-Latn-BA" w:eastAsia="sr-Latn-BA"/>
              </w:rPr>
            </w:pPr>
          </w:p>
        </w:tc>
        <w:tc>
          <w:tcPr>
            <w:tcW w:w="2220" w:type="pct"/>
            <w:vMerge/>
            <w:tcBorders>
              <w:top w:val="single" w:sz="4" w:space="0" w:color="auto"/>
              <w:left w:val="single" w:sz="4" w:space="0" w:color="auto"/>
              <w:bottom w:val="single" w:sz="4" w:space="0" w:color="auto"/>
              <w:right w:val="single" w:sz="4" w:space="0" w:color="auto"/>
            </w:tcBorders>
            <w:vAlign w:val="center"/>
            <w:hideMark/>
          </w:tcPr>
          <w:p w14:paraId="1CB93AEB" w14:textId="77777777" w:rsidR="00E20AD3" w:rsidRPr="00134F38" w:rsidRDefault="00E20AD3" w:rsidP="00E20AD3">
            <w:pPr>
              <w:rPr>
                <w:rFonts w:ascii="Calibri" w:eastAsia="Times New Roman" w:hAnsi="Calibri" w:cs="Calibri"/>
                <w:b/>
                <w:bCs/>
                <w:color w:val="000000" w:themeColor="text1"/>
                <w:sz w:val="20"/>
                <w:szCs w:val="20"/>
                <w:lang w:val="sr-Latn-BA" w:eastAsia="sr-Latn-BA"/>
              </w:rPr>
            </w:pPr>
          </w:p>
        </w:tc>
        <w:tc>
          <w:tcPr>
            <w:tcW w:w="606" w:type="pct"/>
            <w:tcBorders>
              <w:top w:val="nil"/>
              <w:left w:val="nil"/>
              <w:bottom w:val="single" w:sz="4" w:space="0" w:color="auto"/>
              <w:right w:val="single" w:sz="4" w:space="0" w:color="auto"/>
            </w:tcBorders>
            <w:shd w:val="clear" w:color="000000" w:fill="FFFF99"/>
            <w:vAlign w:val="center"/>
            <w:hideMark/>
          </w:tcPr>
          <w:p w14:paraId="09160E02" w14:textId="05F11B68" w:rsidR="00E20AD3" w:rsidRPr="00134F38" w:rsidRDefault="009D391E" w:rsidP="00E20AD3">
            <w:pPr>
              <w:jc w:val="center"/>
              <w:rPr>
                <w:rFonts w:ascii="Calibri" w:eastAsia="Times New Roman" w:hAnsi="Calibri" w:cs="Calibri"/>
                <w:b/>
                <w:bCs/>
                <w:color w:val="000000" w:themeColor="text1"/>
                <w:sz w:val="20"/>
                <w:szCs w:val="20"/>
                <w:lang w:val="sr-Latn-BA" w:eastAsia="sr-Latn-BA"/>
              </w:rPr>
            </w:pPr>
            <w:r w:rsidRPr="00134F38">
              <w:rPr>
                <w:rFonts w:ascii="Calibri" w:eastAsia="Times New Roman" w:hAnsi="Calibri" w:cs="Calibri"/>
                <w:b/>
                <w:bCs/>
                <w:color w:val="000000" w:themeColor="text1"/>
                <w:sz w:val="20"/>
                <w:szCs w:val="20"/>
                <w:lang w:val="sr-Cyrl-CS" w:eastAsia="sr-Latn-BA"/>
              </w:rPr>
              <w:t>ком</w:t>
            </w:r>
          </w:p>
        </w:tc>
        <w:tc>
          <w:tcPr>
            <w:tcW w:w="412" w:type="pct"/>
            <w:tcBorders>
              <w:top w:val="nil"/>
              <w:left w:val="nil"/>
              <w:bottom w:val="single" w:sz="4" w:space="0" w:color="auto"/>
              <w:right w:val="single" w:sz="4" w:space="0" w:color="auto"/>
            </w:tcBorders>
            <w:shd w:val="clear" w:color="000000" w:fill="FFFF99"/>
            <w:vAlign w:val="center"/>
            <w:hideMark/>
          </w:tcPr>
          <w:p w14:paraId="2E2424E4" w14:textId="77777777" w:rsidR="00E20AD3" w:rsidRPr="00134F38" w:rsidRDefault="00E20AD3" w:rsidP="00E20AD3">
            <w:pPr>
              <w:jc w:val="center"/>
              <w:rPr>
                <w:rFonts w:ascii="Calibri" w:eastAsia="Times New Roman" w:hAnsi="Calibri" w:cs="Calibri"/>
                <w:b/>
                <w:bCs/>
                <w:color w:val="000000" w:themeColor="text1"/>
                <w:sz w:val="16"/>
                <w:szCs w:val="16"/>
                <w:lang w:val="sr-Latn-BA" w:eastAsia="sr-Latn-BA"/>
              </w:rPr>
            </w:pPr>
            <w:r w:rsidRPr="00134F38">
              <w:rPr>
                <w:rFonts w:ascii="Calibri" w:eastAsia="Times New Roman" w:hAnsi="Calibri" w:cs="Calibri"/>
                <w:b/>
                <w:bCs/>
                <w:color w:val="000000" w:themeColor="text1"/>
                <w:sz w:val="16"/>
                <w:szCs w:val="16"/>
                <w:lang w:val="sr-Cyrl-CS" w:eastAsia="sr-Latn-BA"/>
              </w:rPr>
              <w:t>% учеш.</w:t>
            </w:r>
          </w:p>
        </w:tc>
        <w:tc>
          <w:tcPr>
            <w:tcW w:w="606" w:type="pct"/>
            <w:tcBorders>
              <w:top w:val="nil"/>
              <w:left w:val="nil"/>
              <w:bottom w:val="single" w:sz="4" w:space="0" w:color="auto"/>
              <w:right w:val="single" w:sz="4" w:space="0" w:color="auto"/>
            </w:tcBorders>
            <w:shd w:val="clear" w:color="000000" w:fill="FFFF99"/>
            <w:vAlign w:val="center"/>
            <w:hideMark/>
          </w:tcPr>
          <w:p w14:paraId="3BA80137" w14:textId="291A6CE3" w:rsidR="00E20AD3" w:rsidRPr="00134F38" w:rsidRDefault="009D391E" w:rsidP="00E20AD3">
            <w:pPr>
              <w:jc w:val="center"/>
              <w:rPr>
                <w:rFonts w:ascii="Calibri" w:eastAsia="Times New Roman" w:hAnsi="Calibri" w:cs="Calibri"/>
                <w:b/>
                <w:bCs/>
                <w:color w:val="000000" w:themeColor="text1"/>
                <w:sz w:val="20"/>
                <w:szCs w:val="20"/>
                <w:lang w:val="sr-Cyrl-BA" w:eastAsia="sr-Latn-BA"/>
              </w:rPr>
            </w:pPr>
            <w:r w:rsidRPr="00134F38">
              <w:rPr>
                <w:rFonts w:ascii="Calibri" w:eastAsia="Times New Roman" w:hAnsi="Calibri" w:cs="Calibri"/>
                <w:b/>
                <w:bCs/>
                <w:color w:val="000000" w:themeColor="text1"/>
                <w:sz w:val="20"/>
                <w:szCs w:val="20"/>
                <w:lang w:val="sr-Cyrl-BA" w:eastAsia="sr-Latn-BA"/>
              </w:rPr>
              <w:t>ком</w:t>
            </w:r>
          </w:p>
        </w:tc>
        <w:tc>
          <w:tcPr>
            <w:tcW w:w="412" w:type="pct"/>
            <w:tcBorders>
              <w:top w:val="nil"/>
              <w:left w:val="nil"/>
              <w:bottom w:val="single" w:sz="4" w:space="0" w:color="auto"/>
              <w:right w:val="single" w:sz="4" w:space="0" w:color="auto"/>
            </w:tcBorders>
            <w:shd w:val="clear" w:color="000000" w:fill="FFFF99"/>
            <w:vAlign w:val="center"/>
            <w:hideMark/>
          </w:tcPr>
          <w:p w14:paraId="37437246" w14:textId="77777777" w:rsidR="00E20AD3" w:rsidRPr="00134F38" w:rsidRDefault="00E20AD3" w:rsidP="00E20AD3">
            <w:pPr>
              <w:jc w:val="center"/>
              <w:rPr>
                <w:rFonts w:ascii="Calibri" w:eastAsia="Times New Roman" w:hAnsi="Calibri" w:cs="Calibri"/>
                <w:b/>
                <w:bCs/>
                <w:color w:val="000000" w:themeColor="text1"/>
                <w:sz w:val="16"/>
                <w:szCs w:val="16"/>
                <w:lang w:val="sr-Latn-BA" w:eastAsia="sr-Latn-BA"/>
              </w:rPr>
            </w:pPr>
            <w:r w:rsidRPr="00134F38">
              <w:rPr>
                <w:rFonts w:ascii="Calibri" w:eastAsia="Times New Roman" w:hAnsi="Calibri" w:cs="Calibri"/>
                <w:b/>
                <w:bCs/>
                <w:color w:val="000000" w:themeColor="text1"/>
                <w:sz w:val="16"/>
                <w:szCs w:val="16"/>
                <w:lang w:val="sr-Cyrl-CS" w:eastAsia="sr-Latn-BA"/>
              </w:rPr>
              <w:t>% учеш.</w:t>
            </w:r>
          </w:p>
        </w:tc>
        <w:tc>
          <w:tcPr>
            <w:tcW w:w="439" w:type="pct"/>
            <w:tcBorders>
              <w:top w:val="nil"/>
              <w:left w:val="nil"/>
              <w:bottom w:val="single" w:sz="4" w:space="0" w:color="auto"/>
              <w:right w:val="single" w:sz="4" w:space="0" w:color="auto"/>
            </w:tcBorders>
            <w:shd w:val="clear" w:color="000000" w:fill="FFFF99"/>
            <w:vAlign w:val="center"/>
            <w:hideMark/>
          </w:tcPr>
          <w:p w14:paraId="3183B25C" w14:textId="77777777" w:rsidR="00E20AD3" w:rsidRPr="00134F38" w:rsidRDefault="00E20AD3" w:rsidP="00E20AD3">
            <w:pPr>
              <w:jc w:val="center"/>
              <w:rPr>
                <w:rFonts w:ascii="Calibri" w:eastAsia="Times New Roman" w:hAnsi="Calibri" w:cs="Calibri"/>
                <w:b/>
                <w:bCs/>
                <w:color w:val="000000" w:themeColor="text1"/>
                <w:sz w:val="20"/>
                <w:szCs w:val="20"/>
                <w:lang w:val="sr-Latn-BA" w:eastAsia="sr-Latn-BA"/>
              </w:rPr>
            </w:pPr>
            <w:r w:rsidRPr="00134F38">
              <w:rPr>
                <w:rFonts w:ascii="Calibri" w:eastAsia="Times New Roman" w:hAnsi="Calibri" w:cs="Calibri"/>
                <w:b/>
                <w:bCs/>
                <w:color w:val="000000" w:themeColor="text1"/>
                <w:sz w:val="20"/>
                <w:szCs w:val="20"/>
                <w:lang w:eastAsia="sr-Latn-BA"/>
              </w:rPr>
              <w:t>5/3</w:t>
            </w:r>
          </w:p>
        </w:tc>
      </w:tr>
      <w:tr w:rsidR="00134F38" w:rsidRPr="00134F38" w14:paraId="550FB8C2" w14:textId="77777777" w:rsidTr="00DB5109">
        <w:trPr>
          <w:trHeight w:val="170"/>
        </w:trPr>
        <w:tc>
          <w:tcPr>
            <w:tcW w:w="304" w:type="pct"/>
            <w:tcBorders>
              <w:top w:val="nil"/>
              <w:left w:val="single" w:sz="4" w:space="0" w:color="auto"/>
              <w:bottom w:val="single" w:sz="4" w:space="0" w:color="auto"/>
              <w:right w:val="single" w:sz="4" w:space="0" w:color="auto"/>
            </w:tcBorders>
            <w:shd w:val="clear" w:color="000000" w:fill="FBD4B4"/>
            <w:vAlign w:val="center"/>
            <w:hideMark/>
          </w:tcPr>
          <w:p w14:paraId="4EB5ECCF"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1</w:t>
            </w:r>
          </w:p>
        </w:tc>
        <w:tc>
          <w:tcPr>
            <w:tcW w:w="2220" w:type="pct"/>
            <w:tcBorders>
              <w:top w:val="nil"/>
              <w:left w:val="nil"/>
              <w:bottom w:val="single" w:sz="4" w:space="0" w:color="auto"/>
              <w:right w:val="single" w:sz="4" w:space="0" w:color="auto"/>
            </w:tcBorders>
            <w:shd w:val="clear" w:color="000000" w:fill="FBD4B4"/>
            <w:vAlign w:val="center"/>
            <w:hideMark/>
          </w:tcPr>
          <w:p w14:paraId="344A9199"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2</w:t>
            </w:r>
          </w:p>
        </w:tc>
        <w:tc>
          <w:tcPr>
            <w:tcW w:w="606" w:type="pct"/>
            <w:tcBorders>
              <w:top w:val="nil"/>
              <w:left w:val="nil"/>
              <w:bottom w:val="single" w:sz="4" w:space="0" w:color="auto"/>
              <w:right w:val="single" w:sz="4" w:space="0" w:color="auto"/>
            </w:tcBorders>
            <w:shd w:val="clear" w:color="000000" w:fill="FBD4B4"/>
            <w:vAlign w:val="center"/>
            <w:hideMark/>
          </w:tcPr>
          <w:p w14:paraId="2BC0709A"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3</w:t>
            </w:r>
          </w:p>
        </w:tc>
        <w:tc>
          <w:tcPr>
            <w:tcW w:w="412" w:type="pct"/>
            <w:tcBorders>
              <w:top w:val="nil"/>
              <w:left w:val="nil"/>
              <w:bottom w:val="single" w:sz="4" w:space="0" w:color="auto"/>
              <w:right w:val="single" w:sz="4" w:space="0" w:color="auto"/>
            </w:tcBorders>
            <w:shd w:val="clear" w:color="000000" w:fill="FBD4B4"/>
            <w:vAlign w:val="center"/>
            <w:hideMark/>
          </w:tcPr>
          <w:p w14:paraId="10AC8B81"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4</w:t>
            </w:r>
          </w:p>
        </w:tc>
        <w:tc>
          <w:tcPr>
            <w:tcW w:w="606" w:type="pct"/>
            <w:tcBorders>
              <w:top w:val="nil"/>
              <w:left w:val="nil"/>
              <w:bottom w:val="single" w:sz="4" w:space="0" w:color="auto"/>
              <w:right w:val="single" w:sz="4" w:space="0" w:color="auto"/>
            </w:tcBorders>
            <w:shd w:val="clear" w:color="000000" w:fill="FBD4B4"/>
            <w:vAlign w:val="center"/>
            <w:hideMark/>
          </w:tcPr>
          <w:p w14:paraId="4670993F"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5</w:t>
            </w:r>
          </w:p>
        </w:tc>
        <w:tc>
          <w:tcPr>
            <w:tcW w:w="412" w:type="pct"/>
            <w:tcBorders>
              <w:top w:val="nil"/>
              <w:left w:val="nil"/>
              <w:bottom w:val="single" w:sz="4" w:space="0" w:color="auto"/>
              <w:right w:val="single" w:sz="4" w:space="0" w:color="auto"/>
            </w:tcBorders>
            <w:shd w:val="clear" w:color="000000" w:fill="FBD4B4"/>
            <w:vAlign w:val="center"/>
            <w:hideMark/>
          </w:tcPr>
          <w:p w14:paraId="68B3E75E"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6</w:t>
            </w:r>
          </w:p>
        </w:tc>
        <w:tc>
          <w:tcPr>
            <w:tcW w:w="439" w:type="pct"/>
            <w:tcBorders>
              <w:top w:val="nil"/>
              <w:left w:val="nil"/>
              <w:bottom w:val="single" w:sz="4" w:space="0" w:color="auto"/>
              <w:right w:val="single" w:sz="4" w:space="0" w:color="auto"/>
            </w:tcBorders>
            <w:shd w:val="clear" w:color="000000" w:fill="FBD4B4"/>
            <w:vAlign w:val="center"/>
            <w:hideMark/>
          </w:tcPr>
          <w:p w14:paraId="58BFE70D" w14:textId="77777777" w:rsidR="00E20AD3" w:rsidRPr="00134F38" w:rsidRDefault="00E20AD3" w:rsidP="00E20AD3">
            <w:pPr>
              <w:jc w:val="center"/>
              <w:rPr>
                <w:rFonts w:ascii="Calibri" w:eastAsia="Times New Roman" w:hAnsi="Calibri" w:cs="Calibri"/>
                <w:color w:val="000000" w:themeColor="text1"/>
                <w:sz w:val="16"/>
                <w:szCs w:val="16"/>
                <w:lang w:val="sr-Latn-BA" w:eastAsia="sr-Latn-BA"/>
              </w:rPr>
            </w:pPr>
            <w:r w:rsidRPr="00134F38">
              <w:rPr>
                <w:rFonts w:ascii="Calibri" w:eastAsia="Times New Roman" w:hAnsi="Calibri" w:cs="Calibri"/>
                <w:color w:val="000000" w:themeColor="text1"/>
                <w:sz w:val="16"/>
                <w:szCs w:val="16"/>
                <w:lang w:eastAsia="sr-Latn-BA"/>
              </w:rPr>
              <w:t>7</w:t>
            </w:r>
          </w:p>
        </w:tc>
      </w:tr>
      <w:tr w:rsidR="00134F38" w:rsidRPr="00134F38" w14:paraId="175E2142" w14:textId="77777777" w:rsidTr="00916FD3">
        <w:trPr>
          <w:trHeight w:val="284"/>
        </w:trPr>
        <w:tc>
          <w:tcPr>
            <w:tcW w:w="30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6C27B5E4"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1.</w:t>
            </w:r>
          </w:p>
        </w:tc>
        <w:tc>
          <w:tcPr>
            <w:tcW w:w="2220" w:type="pct"/>
            <w:tcBorders>
              <w:top w:val="single" w:sz="4" w:space="0" w:color="auto"/>
              <w:left w:val="nil"/>
              <w:bottom w:val="dotted" w:sz="4" w:space="0" w:color="auto"/>
              <w:right w:val="single" w:sz="4" w:space="0" w:color="auto"/>
            </w:tcBorders>
            <w:shd w:val="clear" w:color="auto" w:fill="auto"/>
            <w:vAlign w:val="center"/>
            <w:hideMark/>
          </w:tcPr>
          <w:p w14:paraId="4A79D181"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Писмоносне</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3E672E6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25.046.941</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76D39BC"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43,94</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544C99DE"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25.244.781</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9B7B8C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43,56</w:t>
            </w:r>
          </w:p>
        </w:tc>
        <w:tc>
          <w:tcPr>
            <w:tcW w:w="439" w:type="pct"/>
            <w:tcBorders>
              <w:top w:val="single" w:sz="4" w:space="0" w:color="auto"/>
              <w:left w:val="nil"/>
              <w:bottom w:val="dotted" w:sz="4" w:space="0" w:color="auto"/>
              <w:right w:val="single" w:sz="4" w:space="0" w:color="auto"/>
            </w:tcBorders>
            <w:shd w:val="clear" w:color="auto" w:fill="auto"/>
            <w:vAlign w:val="center"/>
            <w:hideMark/>
          </w:tcPr>
          <w:p w14:paraId="3839AAE7"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101</w:t>
            </w:r>
          </w:p>
        </w:tc>
      </w:tr>
      <w:tr w:rsidR="00134F38" w:rsidRPr="00134F38" w14:paraId="0317A970"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12EA371"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2.</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4540DDF3"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Директна пошта</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648F7A1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3.060.000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4B6A6B"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5,37</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3B3E6F33"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3.060.000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53CD9C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5,28</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6A7AC65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100</w:t>
            </w:r>
          </w:p>
        </w:tc>
      </w:tr>
      <w:tr w:rsidR="00134F38" w:rsidRPr="00134F38" w14:paraId="1BAD09A8"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3DCBD925"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3.</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505647C5"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Пакетске</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190C2D8E"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24.149</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033C6407"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0,04</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3ED5FFF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25.063</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2C87827"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0,04</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4FB6321B"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104</w:t>
            </w:r>
          </w:p>
        </w:tc>
      </w:tr>
      <w:tr w:rsidR="00134F38" w:rsidRPr="00134F38" w14:paraId="48C3DBFF"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8582F52"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4.</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4A1C4CF5"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Упутничке</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3AC1299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425.289</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F6691B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0,75</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3CF0712B"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462.760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32631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0,80</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7B10A62C"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109</w:t>
            </w:r>
          </w:p>
        </w:tc>
      </w:tr>
      <w:tr w:rsidR="00134F38" w:rsidRPr="00134F38" w14:paraId="2BDCA108"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CDBA2C6"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5.</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3100574E"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Брза пошта</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752208D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882.600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5BA71E8"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1,55</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4CB09B8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1.014.750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E4BB0D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1,75</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28CBC1F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115</w:t>
            </w:r>
          </w:p>
        </w:tc>
      </w:tr>
      <w:tr w:rsidR="00134F38" w:rsidRPr="00134F38" w14:paraId="0F2DB136"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4A1A7F41"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6.</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7590C829"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Пост-пак</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4E5BCE2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2.000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300480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0,00</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2CD7B4D8"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2.100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A4191D1"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0,00</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7083E67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105</w:t>
            </w:r>
          </w:p>
        </w:tc>
      </w:tr>
      <w:tr w:rsidR="00134F38" w:rsidRPr="00134F38" w14:paraId="5BCE6460" w14:textId="77777777" w:rsidTr="00916FD3">
        <w:trPr>
          <w:trHeight w:val="284"/>
        </w:trPr>
        <w:tc>
          <w:tcPr>
            <w:tcW w:w="30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6F424D4"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7.</w:t>
            </w:r>
          </w:p>
        </w:tc>
        <w:tc>
          <w:tcPr>
            <w:tcW w:w="2220" w:type="pct"/>
            <w:tcBorders>
              <w:top w:val="dotted" w:sz="4" w:space="0" w:color="auto"/>
              <w:left w:val="nil"/>
              <w:bottom w:val="single" w:sz="4" w:space="0" w:color="auto"/>
              <w:right w:val="single" w:sz="4" w:space="0" w:color="auto"/>
            </w:tcBorders>
            <w:shd w:val="clear" w:color="auto" w:fill="auto"/>
            <w:vAlign w:val="center"/>
            <w:hideMark/>
          </w:tcPr>
          <w:p w14:paraId="3F35CC68"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Допунске</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0DEF812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1.220.911</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839B68A"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2,14</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191CA70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1.269.339</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7B405151"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2,19</w:t>
            </w:r>
          </w:p>
        </w:tc>
        <w:tc>
          <w:tcPr>
            <w:tcW w:w="439" w:type="pct"/>
            <w:tcBorders>
              <w:top w:val="dotted" w:sz="4" w:space="0" w:color="auto"/>
              <w:left w:val="nil"/>
              <w:bottom w:val="single" w:sz="4" w:space="0" w:color="auto"/>
              <w:right w:val="single" w:sz="4" w:space="0" w:color="auto"/>
            </w:tcBorders>
            <w:shd w:val="clear" w:color="auto" w:fill="auto"/>
            <w:vAlign w:val="center"/>
            <w:hideMark/>
          </w:tcPr>
          <w:p w14:paraId="6D7C7CD8"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104</w:t>
            </w:r>
          </w:p>
        </w:tc>
      </w:tr>
      <w:tr w:rsidR="00134F38" w:rsidRPr="00134F38" w14:paraId="50BA0421" w14:textId="77777777" w:rsidTr="00DB5109">
        <w:trPr>
          <w:trHeight w:val="340"/>
        </w:trPr>
        <w:tc>
          <w:tcPr>
            <w:tcW w:w="2524"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7EDA519" w14:textId="367BC137" w:rsidR="00E20AD3" w:rsidRPr="00134F38" w:rsidRDefault="00AA7DC5" w:rsidP="007871CA">
            <w:pPr>
              <w:spacing w:line="276" w:lineRule="auto"/>
              <w:jc w:val="center"/>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eastAsia="sr-Latn-BA"/>
              </w:rPr>
              <w:t xml:space="preserve">I - </w:t>
            </w:r>
            <w:r w:rsidR="00E20AD3" w:rsidRPr="00134F38">
              <w:rPr>
                <w:rFonts w:asciiTheme="minorHAnsi" w:eastAsia="Times New Roman" w:hAnsiTheme="minorHAnsi" w:cstheme="minorHAnsi"/>
                <w:b/>
                <w:bCs/>
                <w:color w:val="000000" w:themeColor="text1"/>
                <w:sz w:val="21"/>
                <w:szCs w:val="21"/>
                <w:lang w:val="sr-Cyrl-BA" w:eastAsia="sr-Latn-BA"/>
              </w:rPr>
              <w:t>ПОШТАНСКЕ УСЛУГЕ</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12E36AFB"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eastAsia="sr-Latn-BA"/>
              </w:rPr>
              <w:t>30.661.890</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8BC9D2"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53,79</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42CA3E54"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31.078.793</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63C5E977"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53,62</w:t>
            </w:r>
          </w:p>
        </w:tc>
        <w:tc>
          <w:tcPr>
            <w:tcW w:w="439" w:type="pct"/>
            <w:tcBorders>
              <w:top w:val="single" w:sz="4" w:space="0" w:color="auto"/>
              <w:left w:val="nil"/>
              <w:bottom w:val="single" w:sz="4" w:space="0" w:color="auto"/>
              <w:right w:val="single" w:sz="4" w:space="0" w:color="auto"/>
            </w:tcBorders>
            <w:shd w:val="clear" w:color="000000" w:fill="FFFFCC"/>
            <w:vAlign w:val="center"/>
            <w:hideMark/>
          </w:tcPr>
          <w:p w14:paraId="3A9A68FA"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101</w:t>
            </w:r>
          </w:p>
        </w:tc>
      </w:tr>
      <w:tr w:rsidR="00134F38" w:rsidRPr="00134F38" w14:paraId="7711A2A6" w14:textId="77777777" w:rsidTr="00DB5109">
        <w:trPr>
          <w:trHeight w:val="340"/>
        </w:trPr>
        <w:tc>
          <w:tcPr>
            <w:tcW w:w="30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53A9525D"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1.</w:t>
            </w:r>
          </w:p>
        </w:tc>
        <w:tc>
          <w:tcPr>
            <w:tcW w:w="2220" w:type="pct"/>
            <w:tcBorders>
              <w:top w:val="single" w:sz="4" w:space="0" w:color="auto"/>
              <w:left w:val="nil"/>
              <w:bottom w:val="dotted" w:sz="4" w:space="0" w:color="auto"/>
              <w:right w:val="single" w:sz="4" w:space="0" w:color="auto"/>
            </w:tcBorders>
            <w:shd w:val="clear" w:color="auto" w:fill="auto"/>
            <w:vAlign w:val="center"/>
            <w:hideMark/>
          </w:tcPr>
          <w:p w14:paraId="21C98BC2" w14:textId="42A2F68F"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 xml:space="preserve">Исплате по закљученим уговорима </w:t>
            </w:r>
            <w:r w:rsidRPr="00134F38">
              <w:rPr>
                <w:rFonts w:asciiTheme="minorHAnsi" w:eastAsia="Times New Roman" w:hAnsiTheme="minorHAnsi" w:cstheme="minorHAnsi"/>
                <w:color w:val="000000" w:themeColor="text1"/>
                <w:sz w:val="18"/>
                <w:szCs w:val="18"/>
                <w:lang w:val="sr-Latn-BA" w:eastAsia="sr-Latn-BA"/>
              </w:rPr>
              <w:t>(пензије, инвалиднине, дјечија заштита, центар за соц</w:t>
            </w:r>
            <w:r w:rsidR="00DB5109" w:rsidRPr="00134F38">
              <w:rPr>
                <w:rFonts w:asciiTheme="minorHAnsi" w:eastAsia="Times New Roman" w:hAnsiTheme="minorHAnsi" w:cstheme="minorHAnsi"/>
                <w:color w:val="000000" w:themeColor="text1"/>
                <w:sz w:val="18"/>
                <w:szCs w:val="18"/>
                <w:lang w:val="sr-Latn-BA" w:eastAsia="sr-Latn-BA"/>
              </w:rPr>
              <w:t>.</w:t>
            </w:r>
            <w:r w:rsidRPr="00134F38">
              <w:rPr>
                <w:rFonts w:asciiTheme="minorHAnsi" w:eastAsia="Times New Roman" w:hAnsiTheme="minorHAnsi" w:cstheme="minorHAnsi"/>
                <w:color w:val="000000" w:themeColor="text1"/>
                <w:sz w:val="18"/>
                <w:szCs w:val="18"/>
                <w:lang w:val="sr-Latn-BA" w:eastAsia="sr-Latn-BA"/>
              </w:rPr>
              <w:t xml:space="preserve"> рад)</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4C03606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2.324.212</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389526FB"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4,08</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4D05386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2.261.306</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5C52DE9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3,90</w:t>
            </w:r>
          </w:p>
        </w:tc>
        <w:tc>
          <w:tcPr>
            <w:tcW w:w="439" w:type="pct"/>
            <w:tcBorders>
              <w:top w:val="single" w:sz="4" w:space="0" w:color="auto"/>
              <w:left w:val="nil"/>
              <w:bottom w:val="dotted" w:sz="4" w:space="0" w:color="auto"/>
              <w:right w:val="single" w:sz="4" w:space="0" w:color="auto"/>
            </w:tcBorders>
            <w:shd w:val="clear" w:color="auto" w:fill="auto"/>
            <w:vAlign w:val="center"/>
            <w:hideMark/>
          </w:tcPr>
          <w:p w14:paraId="7231AEF3"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97</w:t>
            </w:r>
          </w:p>
        </w:tc>
      </w:tr>
      <w:tr w:rsidR="00134F38" w:rsidRPr="00134F38" w14:paraId="487D1013"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7A99BC9A"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2.</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76E55B59"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Платни промет</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57EE6BD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15.228.263</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0AB7FA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26,72</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7E4D092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15.840.994</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C63FA5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27,33</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52880D8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104</w:t>
            </w:r>
          </w:p>
        </w:tc>
      </w:tr>
      <w:tr w:rsidR="00134F38" w:rsidRPr="00134F38" w14:paraId="2055610C"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0DE7CAD"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3.</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7261AF2B"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Дигитална пошта</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2889F8EA"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5.625</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501EE46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0,01</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4C2E050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5.625</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830EA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0,01</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6AD59F83"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100</w:t>
            </w:r>
          </w:p>
        </w:tc>
      </w:tr>
      <w:tr w:rsidR="00134F38" w:rsidRPr="00134F38" w14:paraId="79483B1F"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678D7F7"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4.</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6501C099"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Кредитни послови</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0F468B5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395.978</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05B852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0,69</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72111EFC"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401.980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5DE8B4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0,69</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1591110F"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102</w:t>
            </w:r>
          </w:p>
        </w:tc>
      </w:tr>
      <w:tr w:rsidR="00134F38" w:rsidRPr="00134F38" w14:paraId="628A693D"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631109D3"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5.</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1FB2BD58"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Трансфер новца (WU, Eurogiro, Moneygram…)</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27169CB5"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375.726</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986870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0,66</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28F6BEA8"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360.626</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FD05D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0,62</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31D564D7"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96</w:t>
            </w:r>
          </w:p>
        </w:tc>
      </w:tr>
      <w:tr w:rsidR="00134F38" w:rsidRPr="00134F38" w14:paraId="6498D3A1" w14:textId="77777777" w:rsidTr="00916FD3">
        <w:trPr>
          <w:trHeight w:val="284"/>
        </w:trPr>
        <w:tc>
          <w:tcPr>
            <w:tcW w:w="30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72F440E5"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CS" w:eastAsia="sr-Latn-BA"/>
              </w:rPr>
              <w:t>6.</w:t>
            </w:r>
          </w:p>
        </w:tc>
        <w:tc>
          <w:tcPr>
            <w:tcW w:w="2220" w:type="pct"/>
            <w:tcBorders>
              <w:top w:val="dotted" w:sz="4" w:space="0" w:color="auto"/>
              <w:left w:val="nil"/>
              <w:bottom w:val="single" w:sz="4" w:space="0" w:color="auto"/>
              <w:right w:val="single" w:sz="4" w:space="0" w:color="auto"/>
            </w:tcBorders>
            <w:shd w:val="clear" w:color="auto" w:fill="auto"/>
            <w:vAlign w:val="center"/>
            <w:hideMark/>
          </w:tcPr>
          <w:p w14:paraId="1F6A7513"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Мјењачки и брокерски послови</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521A1253"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48.161</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D3DCB6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0,08</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56AFF7D1"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48.131</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7C2F3E1"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0,08</w:t>
            </w:r>
          </w:p>
        </w:tc>
        <w:tc>
          <w:tcPr>
            <w:tcW w:w="439" w:type="pct"/>
            <w:tcBorders>
              <w:top w:val="dotted" w:sz="4" w:space="0" w:color="auto"/>
              <w:left w:val="nil"/>
              <w:bottom w:val="single" w:sz="4" w:space="0" w:color="auto"/>
              <w:right w:val="single" w:sz="4" w:space="0" w:color="auto"/>
            </w:tcBorders>
            <w:shd w:val="clear" w:color="auto" w:fill="auto"/>
            <w:vAlign w:val="center"/>
            <w:hideMark/>
          </w:tcPr>
          <w:p w14:paraId="4D12C83E"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100</w:t>
            </w:r>
          </w:p>
        </w:tc>
      </w:tr>
      <w:tr w:rsidR="00134F38" w:rsidRPr="00134F38" w14:paraId="45FA2993" w14:textId="77777777" w:rsidTr="00DB5109">
        <w:trPr>
          <w:trHeight w:val="340"/>
        </w:trPr>
        <w:tc>
          <w:tcPr>
            <w:tcW w:w="2524"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5FBB0E9" w14:textId="06813463" w:rsidR="00E20AD3" w:rsidRPr="00134F38" w:rsidRDefault="00AA7DC5" w:rsidP="007871CA">
            <w:pPr>
              <w:spacing w:line="276" w:lineRule="auto"/>
              <w:jc w:val="center"/>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eastAsia="sr-Latn-BA"/>
              </w:rPr>
              <w:t>II -</w:t>
            </w:r>
            <w:r w:rsidR="00E20AD3" w:rsidRPr="00134F38">
              <w:rPr>
                <w:rFonts w:asciiTheme="minorHAnsi" w:eastAsia="Times New Roman" w:hAnsiTheme="minorHAnsi" w:cstheme="minorHAnsi"/>
                <w:b/>
                <w:bCs/>
                <w:color w:val="000000" w:themeColor="text1"/>
                <w:sz w:val="21"/>
                <w:szCs w:val="21"/>
                <w:lang w:val="bs-Cyrl-BA" w:eastAsia="sr-Latn-BA"/>
              </w:rPr>
              <w:t xml:space="preserve"> ФИНАНСИЈСКЕ УСЛУГЕ</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33BECA4A"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ru-RU" w:eastAsia="sr-Latn-BA"/>
              </w:rPr>
              <w:t>18.377.965</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634516"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32,24</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305E2C6B"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18.918.662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27DACD07"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32,64</w:t>
            </w:r>
          </w:p>
        </w:tc>
        <w:tc>
          <w:tcPr>
            <w:tcW w:w="439" w:type="pct"/>
            <w:tcBorders>
              <w:top w:val="single" w:sz="4" w:space="0" w:color="auto"/>
              <w:left w:val="nil"/>
              <w:bottom w:val="single" w:sz="4" w:space="0" w:color="auto"/>
              <w:right w:val="single" w:sz="4" w:space="0" w:color="auto"/>
            </w:tcBorders>
            <w:shd w:val="clear" w:color="000000" w:fill="FFFFCC"/>
            <w:vAlign w:val="center"/>
            <w:hideMark/>
          </w:tcPr>
          <w:p w14:paraId="0FF85C50" w14:textId="77777777" w:rsidR="00E20AD3" w:rsidRPr="00134F38" w:rsidRDefault="00E20AD3" w:rsidP="007871CA">
            <w:pPr>
              <w:spacing w:line="276" w:lineRule="auto"/>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103</w:t>
            </w:r>
          </w:p>
        </w:tc>
      </w:tr>
      <w:tr w:rsidR="00134F38" w:rsidRPr="00134F38" w14:paraId="0C3E86D8" w14:textId="77777777" w:rsidTr="00916FD3">
        <w:trPr>
          <w:trHeight w:val="284"/>
        </w:trPr>
        <w:tc>
          <w:tcPr>
            <w:tcW w:w="304"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034998AD"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en-GB" w:eastAsia="sr-Latn-BA"/>
              </w:rPr>
              <w:t>1.</w:t>
            </w:r>
          </w:p>
        </w:tc>
        <w:tc>
          <w:tcPr>
            <w:tcW w:w="2220" w:type="pct"/>
            <w:tcBorders>
              <w:top w:val="single" w:sz="4" w:space="0" w:color="auto"/>
              <w:left w:val="nil"/>
              <w:bottom w:val="dotted" w:sz="4" w:space="0" w:color="auto"/>
              <w:right w:val="single" w:sz="4" w:space="0" w:color="auto"/>
            </w:tcBorders>
            <w:shd w:val="clear" w:color="auto" w:fill="auto"/>
            <w:vAlign w:val="center"/>
            <w:hideMark/>
          </w:tcPr>
          <w:p w14:paraId="3972CCB6"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BA" w:eastAsia="sr-Latn-BA"/>
              </w:rPr>
              <w:t>Телекомуникационе</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04242DE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4.111</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B00A6F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0,01</w:t>
            </w:r>
          </w:p>
        </w:tc>
        <w:tc>
          <w:tcPr>
            <w:tcW w:w="606" w:type="pct"/>
            <w:tcBorders>
              <w:top w:val="single" w:sz="4" w:space="0" w:color="auto"/>
              <w:left w:val="nil"/>
              <w:bottom w:val="dotted" w:sz="4" w:space="0" w:color="auto"/>
              <w:right w:val="single" w:sz="4" w:space="0" w:color="auto"/>
            </w:tcBorders>
            <w:shd w:val="clear" w:color="auto" w:fill="auto"/>
            <w:vAlign w:val="center"/>
            <w:hideMark/>
          </w:tcPr>
          <w:p w14:paraId="6313361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3.404</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30EE5B2"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0,01</w:t>
            </w:r>
          </w:p>
        </w:tc>
        <w:tc>
          <w:tcPr>
            <w:tcW w:w="439" w:type="pct"/>
            <w:tcBorders>
              <w:top w:val="single" w:sz="4" w:space="0" w:color="auto"/>
              <w:left w:val="nil"/>
              <w:bottom w:val="dotted" w:sz="4" w:space="0" w:color="auto"/>
              <w:right w:val="single" w:sz="4" w:space="0" w:color="auto"/>
            </w:tcBorders>
            <w:shd w:val="clear" w:color="auto" w:fill="auto"/>
            <w:vAlign w:val="center"/>
            <w:hideMark/>
          </w:tcPr>
          <w:p w14:paraId="1D8ED99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83</w:t>
            </w:r>
          </w:p>
        </w:tc>
      </w:tr>
      <w:tr w:rsidR="00134F38" w:rsidRPr="00134F38" w14:paraId="02729E72"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5C7D227"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en-GB" w:eastAsia="sr-Latn-BA"/>
              </w:rPr>
              <w:t>2.</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6DD5F928"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BA" w:eastAsia="sr-Latn-BA"/>
              </w:rPr>
              <w:t xml:space="preserve">Информатичке </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44C46F5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6.614.260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EEF2C99"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11,60</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788ECFEE"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6.614.260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9CBE25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11,41</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3DB5CC7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100</w:t>
            </w:r>
          </w:p>
        </w:tc>
      </w:tr>
      <w:tr w:rsidR="00134F38" w:rsidRPr="00134F38" w14:paraId="26C29E49" w14:textId="77777777" w:rsidTr="00916FD3">
        <w:trPr>
          <w:trHeight w:val="284"/>
        </w:trPr>
        <w:tc>
          <w:tcPr>
            <w:tcW w:w="304"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2353663"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en-GB" w:eastAsia="sr-Latn-BA"/>
              </w:rPr>
              <w:t>3.</w:t>
            </w:r>
          </w:p>
        </w:tc>
        <w:tc>
          <w:tcPr>
            <w:tcW w:w="2220" w:type="pct"/>
            <w:tcBorders>
              <w:top w:val="dotted" w:sz="4" w:space="0" w:color="auto"/>
              <w:left w:val="nil"/>
              <w:bottom w:val="dotted" w:sz="4" w:space="0" w:color="auto"/>
              <w:right w:val="single" w:sz="4" w:space="0" w:color="auto"/>
            </w:tcBorders>
            <w:shd w:val="clear" w:color="auto" w:fill="auto"/>
            <w:vAlign w:val="center"/>
            <w:hideMark/>
          </w:tcPr>
          <w:p w14:paraId="4E742592"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Cyrl-BA" w:eastAsia="sr-Latn-BA"/>
              </w:rPr>
              <w:t>Услуге посредовања</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58D225F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eastAsia="sr-Latn-BA"/>
              </w:rPr>
              <w:t>844.206</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106E4A0"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1,48</w:t>
            </w:r>
          </w:p>
        </w:tc>
        <w:tc>
          <w:tcPr>
            <w:tcW w:w="606" w:type="pct"/>
            <w:tcBorders>
              <w:top w:val="dotted" w:sz="4" w:space="0" w:color="auto"/>
              <w:left w:val="nil"/>
              <w:bottom w:val="dotted" w:sz="4" w:space="0" w:color="auto"/>
              <w:right w:val="single" w:sz="4" w:space="0" w:color="auto"/>
            </w:tcBorders>
            <w:shd w:val="clear" w:color="auto" w:fill="auto"/>
            <w:vAlign w:val="center"/>
            <w:hideMark/>
          </w:tcPr>
          <w:p w14:paraId="507D7F94"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846.477</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994261B"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1,46</w:t>
            </w:r>
          </w:p>
        </w:tc>
        <w:tc>
          <w:tcPr>
            <w:tcW w:w="439" w:type="pct"/>
            <w:tcBorders>
              <w:top w:val="dotted" w:sz="4" w:space="0" w:color="auto"/>
              <w:left w:val="nil"/>
              <w:bottom w:val="dotted" w:sz="4" w:space="0" w:color="auto"/>
              <w:right w:val="single" w:sz="4" w:space="0" w:color="auto"/>
            </w:tcBorders>
            <w:shd w:val="clear" w:color="auto" w:fill="auto"/>
            <w:vAlign w:val="center"/>
            <w:hideMark/>
          </w:tcPr>
          <w:p w14:paraId="4386D5B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100</w:t>
            </w:r>
          </w:p>
        </w:tc>
      </w:tr>
      <w:tr w:rsidR="00134F38" w:rsidRPr="00134F38" w14:paraId="7892D4A3" w14:textId="77777777" w:rsidTr="00916FD3">
        <w:trPr>
          <w:trHeight w:val="284"/>
        </w:trPr>
        <w:tc>
          <w:tcPr>
            <w:tcW w:w="304"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133F1C35" w14:textId="77777777" w:rsidR="00E20AD3" w:rsidRPr="00134F38" w:rsidRDefault="00E20AD3" w:rsidP="007871CA">
            <w:pPr>
              <w:spacing w:line="276" w:lineRule="auto"/>
              <w:jc w:val="center"/>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w:t>
            </w:r>
          </w:p>
        </w:tc>
        <w:tc>
          <w:tcPr>
            <w:tcW w:w="2220" w:type="pct"/>
            <w:tcBorders>
              <w:top w:val="dotted" w:sz="4" w:space="0" w:color="auto"/>
              <w:left w:val="nil"/>
              <w:bottom w:val="single" w:sz="4" w:space="0" w:color="auto"/>
              <w:right w:val="single" w:sz="4" w:space="0" w:color="auto"/>
            </w:tcBorders>
            <w:shd w:val="clear" w:color="auto" w:fill="auto"/>
            <w:vAlign w:val="center"/>
            <w:hideMark/>
          </w:tcPr>
          <w:p w14:paraId="7729CDE1" w14:textId="77777777" w:rsidR="00E20AD3" w:rsidRPr="00134F38" w:rsidRDefault="00E20AD3" w:rsidP="007871CA">
            <w:pPr>
              <w:spacing w:line="276" w:lineRule="auto"/>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Остале услуге (фотокопирање)</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19CC2C86"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498.765</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8D4C6DA"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0,88</w:t>
            </w:r>
          </w:p>
        </w:tc>
        <w:tc>
          <w:tcPr>
            <w:tcW w:w="606" w:type="pct"/>
            <w:tcBorders>
              <w:top w:val="dotted" w:sz="4" w:space="0" w:color="auto"/>
              <w:left w:val="nil"/>
              <w:bottom w:val="single" w:sz="4" w:space="0" w:color="auto"/>
              <w:right w:val="single" w:sz="4" w:space="0" w:color="auto"/>
            </w:tcBorders>
            <w:shd w:val="clear" w:color="auto" w:fill="auto"/>
            <w:vAlign w:val="center"/>
            <w:hideMark/>
          </w:tcPr>
          <w:p w14:paraId="25DD7F8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498.765</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D72FC58"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0,86</w:t>
            </w:r>
          </w:p>
        </w:tc>
        <w:tc>
          <w:tcPr>
            <w:tcW w:w="439" w:type="pct"/>
            <w:tcBorders>
              <w:top w:val="dotted" w:sz="4" w:space="0" w:color="auto"/>
              <w:left w:val="nil"/>
              <w:bottom w:val="single" w:sz="4" w:space="0" w:color="auto"/>
              <w:right w:val="single" w:sz="4" w:space="0" w:color="auto"/>
            </w:tcBorders>
            <w:shd w:val="clear" w:color="auto" w:fill="auto"/>
            <w:vAlign w:val="center"/>
            <w:hideMark/>
          </w:tcPr>
          <w:p w14:paraId="7F4797AD" w14:textId="77777777" w:rsidR="00E20AD3" w:rsidRPr="00134F38" w:rsidRDefault="00E20AD3" w:rsidP="007871CA">
            <w:pPr>
              <w:spacing w:line="276" w:lineRule="auto"/>
              <w:jc w:val="right"/>
              <w:rPr>
                <w:rFonts w:asciiTheme="minorHAnsi" w:eastAsia="Times New Roman" w:hAnsiTheme="minorHAnsi" w:cstheme="minorHAnsi"/>
                <w:color w:val="000000" w:themeColor="text1"/>
                <w:sz w:val="21"/>
                <w:szCs w:val="21"/>
                <w:lang w:val="sr-Latn-BA" w:eastAsia="sr-Latn-BA"/>
              </w:rPr>
            </w:pPr>
            <w:r w:rsidRPr="00134F38">
              <w:rPr>
                <w:rFonts w:asciiTheme="minorHAnsi" w:eastAsia="Times New Roman" w:hAnsiTheme="minorHAnsi" w:cstheme="minorHAnsi"/>
                <w:color w:val="000000" w:themeColor="text1"/>
                <w:sz w:val="21"/>
                <w:szCs w:val="21"/>
                <w:lang w:val="sr-Latn-BA" w:eastAsia="sr-Latn-BA"/>
              </w:rPr>
              <w:t>100</w:t>
            </w:r>
          </w:p>
        </w:tc>
      </w:tr>
      <w:tr w:rsidR="00134F38" w:rsidRPr="00134F38" w14:paraId="19418182" w14:textId="77777777" w:rsidTr="00DB5109">
        <w:trPr>
          <w:trHeight w:val="340"/>
        </w:trPr>
        <w:tc>
          <w:tcPr>
            <w:tcW w:w="2524"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3F456BE" w14:textId="548C50A0" w:rsidR="00E20AD3" w:rsidRPr="00134F38" w:rsidRDefault="00AA7DC5" w:rsidP="00E20AD3">
            <w:pPr>
              <w:jc w:val="center"/>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en-GB" w:eastAsia="sr-Latn-BA"/>
              </w:rPr>
              <w:t>III -</w:t>
            </w:r>
            <w:r w:rsidR="00E20AD3" w:rsidRPr="00134F38">
              <w:rPr>
                <w:rFonts w:asciiTheme="minorHAnsi" w:eastAsia="Times New Roman" w:hAnsiTheme="minorHAnsi" w:cstheme="minorHAnsi"/>
                <w:b/>
                <w:bCs/>
                <w:color w:val="000000" w:themeColor="text1"/>
                <w:sz w:val="21"/>
                <w:szCs w:val="21"/>
                <w:lang w:val="en-GB" w:eastAsia="sr-Latn-BA"/>
              </w:rPr>
              <w:t xml:space="preserve"> ОСТАЛЕ УСЛУГЕ</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3FB095A9"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eastAsia="sr-Latn-BA"/>
              </w:rPr>
              <w:t>7.961.342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746A37AD"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13,97</w:t>
            </w:r>
          </w:p>
        </w:tc>
        <w:tc>
          <w:tcPr>
            <w:tcW w:w="606" w:type="pct"/>
            <w:tcBorders>
              <w:top w:val="single" w:sz="4" w:space="0" w:color="auto"/>
              <w:left w:val="nil"/>
              <w:bottom w:val="single" w:sz="4" w:space="0" w:color="auto"/>
              <w:right w:val="single" w:sz="4" w:space="0" w:color="auto"/>
            </w:tcBorders>
            <w:shd w:val="clear" w:color="000000" w:fill="FFFFCC"/>
            <w:vAlign w:val="center"/>
            <w:hideMark/>
          </w:tcPr>
          <w:p w14:paraId="29E6EC66"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7.962.906</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1B07C4F9"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13,74</w:t>
            </w:r>
          </w:p>
        </w:tc>
        <w:tc>
          <w:tcPr>
            <w:tcW w:w="439" w:type="pct"/>
            <w:tcBorders>
              <w:top w:val="single" w:sz="4" w:space="0" w:color="auto"/>
              <w:left w:val="nil"/>
              <w:bottom w:val="single" w:sz="4" w:space="0" w:color="auto"/>
              <w:right w:val="single" w:sz="4" w:space="0" w:color="auto"/>
            </w:tcBorders>
            <w:shd w:val="clear" w:color="000000" w:fill="FFFFCC"/>
            <w:vAlign w:val="center"/>
            <w:hideMark/>
          </w:tcPr>
          <w:p w14:paraId="141C359D"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100</w:t>
            </w:r>
          </w:p>
        </w:tc>
      </w:tr>
      <w:tr w:rsidR="00134F38" w:rsidRPr="00134F38" w14:paraId="327E7BF6" w14:textId="77777777" w:rsidTr="00DB5109">
        <w:trPr>
          <w:trHeight w:val="340"/>
        </w:trPr>
        <w:tc>
          <w:tcPr>
            <w:tcW w:w="2524" w:type="pct"/>
            <w:gridSpan w:val="2"/>
            <w:tcBorders>
              <w:top w:val="single" w:sz="4" w:space="0" w:color="auto"/>
              <w:left w:val="single" w:sz="4" w:space="0" w:color="auto"/>
              <w:bottom w:val="single" w:sz="4" w:space="0" w:color="auto"/>
              <w:right w:val="single" w:sz="4" w:space="0" w:color="auto"/>
            </w:tcBorders>
            <w:shd w:val="clear" w:color="000000" w:fill="FFFF99"/>
            <w:vAlign w:val="center"/>
            <w:hideMark/>
          </w:tcPr>
          <w:p w14:paraId="011217EB" w14:textId="1E06BAFD" w:rsidR="00E20AD3" w:rsidRPr="00134F38" w:rsidRDefault="00E20AD3" w:rsidP="00E20AD3">
            <w:pPr>
              <w:jc w:val="center"/>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en-GB" w:eastAsia="sr-Latn-BA"/>
              </w:rPr>
              <w:t>УКУПНО     I + II + III</w:t>
            </w:r>
          </w:p>
        </w:tc>
        <w:tc>
          <w:tcPr>
            <w:tcW w:w="606" w:type="pct"/>
            <w:tcBorders>
              <w:top w:val="nil"/>
              <w:left w:val="nil"/>
              <w:bottom w:val="single" w:sz="4" w:space="0" w:color="auto"/>
              <w:right w:val="single" w:sz="4" w:space="0" w:color="auto"/>
            </w:tcBorders>
            <w:shd w:val="clear" w:color="000000" w:fill="FFFF99"/>
            <w:vAlign w:val="center"/>
            <w:hideMark/>
          </w:tcPr>
          <w:p w14:paraId="2E2C54FC"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eastAsia="sr-Latn-BA"/>
              </w:rPr>
              <w:t>57.001.198</w:t>
            </w:r>
          </w:p>
        </w:tc>
        <w:tc>
          <w:tcPr>
            <w:tcW w:w="412" w:type="pct"/>
            <w:tcBorders>
              <w:top w:val="nil"/>
              <w:left w:val="nil"/>
              <w:bottom w:val="single" w:sz="4" w:space="0" w:color="auto"/>
              <w:right w:val="single" w:sz="4" w:space="0" w:color="auto"/>
            </w:tcBorders>
            <w:shd w:val="clear" w:color="000000" w:fill="FFFF99"/>
            <w:vAlign w:val="center"/>
            <w:hideMark/>
          </w:tcPr>
          <w:p w14:paraId="75C50D61"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100,00</w:t>
            </w:r>
          </w:p>
        </w:tc>
        <w:tc>
          <w:tcPr>
            <w:tcW w:w="606" w:type="pct"/>
            <w:tcBorders>
              <w:top w:val="nil"/>
              <w:left w:val="nil"/>
              <w:bottom w:val="single" w:sz="4" w:space="0" w:color="auto"/>
              <w:right w:val="single" w:sz="4" w:space="0" w:color="auto"/>
            </w:tcBorders>
            <w:shd w:val="clear" w:color="000000" w:fill="FFFF99"/>
            <w:vAlign w:val="center"/>
            <w:hideMark/>
          </w:tcPr>
          <w:p w14:paraId="239F32AC"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57.960.362</w:t>
            </w:r>
          </w:p>
        </w:tc>
        <w:tc>
          <w:tcPr>
            <w:tcW w:w="412" w:type="pct"/>
            <w:tcBorders>
              <w:top w:val="nil"/>
              <w:left w:val="nil"/>
              <w:bottom w:val="single" w:sz="4" w:space="0" w:color="auto"/>
              <w:right w:val="single" w:sz="4" w:space="0" w:color="auto"/>
            </w:tcBorders>
            <w:shd w:val="clear" w:color="000000" w:fill="FFFF99"/>
            <w:vAlign w:val="center"/>
            <w:hideMark/>
          </w:tcPr>
          <w:p w14:paraId="2D67A60F"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100,00</w:t>
            </w:r>
          </w:p>
        </w:tc>
        <w:tc>
          <w:tcPr>
            <w:tcW w:w="439" w:type="pct"/>
            <w:tcBorders>
              <w:top w:val="nil"/>
              <w:left w:val="nil"/>
              <w:bottom w:val="single" w:sz="4" w:space="0" w:color="auto"/>
              <w:right w:val="single" w:sz="4" w:space="0" w:color="auto"/>
            </w:tcBorders>
            <w:shd w:val="clear" w:color="000000" w:fill="FFFF99"/>
            <w:vAlign w:val="center"/>
            <w:hideMark/>
          </w:tcPr>
          <w:p w14:paraId="7C5A626A" w14:textId="77777777" w:rsidR="00E20AD3" w:rsidRPr="00134F38" w:rsidRDefault="00E20AD3" w:rsidP="00E20AD3">
            <w:pPr>
              <w:jc w:val="right"/>
              <w:rPr>
                <w:rFonts w:asciiTheme="minorHAnsi" w:eastAsia="Times New Roman" w:hAnsiTheme="minorHAnsi" w:cstheme="minorHAnsi"/>
                <w:b/>
                <w:bCs/>
                <w:color w:val="000000" w:themeColor="text1"/>
                <w:sz w:val="21"/>
                <w:szCs w:val="21"/>
                <w:lang w:val="sr-Latn-BA" w:eastAsia="sr-Latn-BA"/>
              </w:rPr>
            </w:pPr>
            <w:r w:rsidRPr="00134F38">
              <w:rPr>
                <w:rFonts w:asciiTheme="minorHAnsi" w:eastAsia="Times New Roman" w:hAnsiTheme="minorHAnsi" w:cstheme="minorHAnsi"/>
                <w:b/>
                <w:bCs/>
                <w:color w:val="000000" w:themeColor="text1"/>
                <w:sz w:val="21"/>
                <w:szCs w:val="21"/>
                <w:lang w:val="sr-Latn-BA" w:eastAsia="sr-Latn-BA"/>
              </w:rPr>
              <w:t>102</w:t>
            </w:r>
          </w:p>
        </w:tc>
      </w:tr>
    </w:tbl>
    <w:p w14:paraId="6E360857" w14:textId="77777777" w:rsidR="00E20AD3" w:rsidRPr="00134F38" w:rsidRDefault="00E20AD3" w:rsidP="00E20AD3">
      <w:pPr>
        <w:rPr>
          <w:color w:val="000000" w:themeColor="text1"/>
          <w:lang w:val="bs-Cyrl-BA"/>
        </w:rPr>
      </w:pPr>
    </w:p>
    <w:p w14:paraId="7635D867" w14:textId="341DFC8A" w:rsidR="00764861" w:rsidRPr="00134F38" w:rsidRDefault="00D17CC6" w:rsidP="007871CA">
      <w:pPr>
        <w:spacing w:line="276" w:lineRule="auto"/>
        <w:ind w:firstLine="270"/>
        <w:jc w:val="both"/>
        <w:rPr>
          <w:rFonts w:ascii="Calibri" w:hAnsi="Calibri"/>
          <w:color w:val="000000" w:themeColor="text1"/>
          <w:sz w:val="22"/>
          <w:szCs w:val="22"/>
          <w:lang w:val="ru-RU"/>
        </w:rPr>
      </w:pPr>
      <w:r w:rsidRPr="00134F38">
        <w:rPr>
          <w:rFonts w:ascii="Calibri" w:hAnsi="Calibri"/>
          <w:color w:val="000000" w:themeColor="text1"/>
          <w:sz w:val="22"/>
          <w:szCs w:val="22"/>
          <w:lang w:val="bs-Cyrl-BA"/>
        </w:rPr>
        <w:t xml:space="preserve">У структури </w:t>
      </w:r>
      <w:r w:rsidR="009D391E" w:rsidRPr="00134F38">
        <w:rPr>
          <w:rFonts w:ascii="Calibri" w:hAnsi="Calibri"/>
          <w:color w:val="000000" w:themeColor="text1"/>
          <w:sz w:val="22"/>
          <w:szCs w:val="22"/>
          <w:lang w:val="bs-Cyrl-BA"/>
        </w:rPr>
        <w:t xml:space="preserve">физичког обима </w:t>
      </w:r>
      <w:r w:rsidRPr="00134F38">
        <w:rPr>
          <w:rFonts w:ascii="Calibri" w:hAnsi="Calibri"/>
          <w:color w:val="000000" w:themeColor="text1"/>
          <w:sz w:val="22"/>
          <w:szCs w:val="22"/>
          <w:lang w:val="bs-Cyrl-BA"/>
        </w:rPr>
        <w:t>услуга</w:t>
      </w:r>
      <w:r w:rsidR="009D391E" w:rsidRPr="00134F38">
        <w:rPr>
          <w:rFonts w:ascii="Calibri" w:hAnsi="Calibri"/>
          <w:color w:val="000000" w:themeColor="text1"/>
          <w:sz w:val="22"/>
          <w:szCs w:val="22"/>
          <w:lang w:val="bs-Cyrl-BA"/>
        </w:rPr>
        <w:t>,</w:t>
      </w:r>
      <w:r w:rsidRPr="00134F38">
        <w:rPr>
          <w:rFonts w:ascii="Calibri" w:hAnsi="Calibri"/>
          <w:color w:val="000000" w:themeColor="text1"/>
          <w:sz w:val="22"/>
          <w:szCs w:val="22"/>
          <w:lang w:val="bs-Cyrl-BA"/>
        </w:rPr>
        <w:t xml:space="preserve"> поштанске услуге</w:t>
      </w:r>
      <w:r w:rsidR="009D391E" w:rsidRPr="00134F38">
        <w:rPr>
          <w:rFonts w:ascii="Calibri" w:hAnsi="Calibri"/>
          <w:color w:val="000000" w:themeColor="text1"/>
          <w:sz w:val="22"/>
          <w:szCs w:val="22"/>
          <w:lang w:val="bs-Cyrl-BA"/>
        </w:rPr>
        <w:t xml:space="preserve"> у 2024. години планиране су у обиму 31.078.793 </w:t>
      </w:r>
      <w:r w:rsidR="004C0113" w:rsidRPr="00134F38">
        <w:rPr>
          <w:rFonts w:ascii="Calibri" w:hAnsi="Calibri"/>
          <w:color w:val="000000" w:themeColor="text1"/>
          <w:sz w:val="22"/>
          <w:szCs w:val="22"/>
          <w:lang w:val="bs-Cyrl-BA"/>
        </w:rPr>
        <w:t>услуга</w:t>
      </w:r>
      <w:r w:rsidR="009D391E" w:rsidRPr="00134F38">
        <w:rPr>
          <w:rFonts w:ascii="Calibri" w:hAnsi="Calibri"/>
          <w:color w:val="000000" w:themeColor="text1"/>
          <w:sz w:val="22"/>
          <w:szCs w:val="22"/>
          <w:lang w:val="bs-Cyrl-BA"/>
        </w:rPr>
        <w:t>, односно са</w:t>
      </w:r>
      <w:r w:rsidR="006E120D" w:rsidRPr="00134F38">
        <w:rPr>
          <w:rFonts w:ascii="Calibri" w:hAnsi="Calibri"/>
          <w:color w:val="000000" w:themeColor="text1"/>
          <w:sz w:val="22"/>
          <w:szCs w:val="22"/>
          <w:lang w:val="bs-Cyrl-BA"/>
        </w:rPr>
        <w:t xml:space="preserve"> стопом раста од</w:t>
      </w:r>
      <w:r w:rsidR="009D391E" w:rsidRPr="00134F38">
        <w:rPr>
          <w:rFonts w:ascii="Calibri" w:hAnsi="Calibri"/>
          <w:color w:val="000000" w:themeColor="text1"/>
          <w:sz w:val="22"/>
          <w:szCs w:val="22"/>
          <w:lang w:val="bs-Cyrl-BA"/>
        </w:rPr>
        <w:t xml:space="preserve"> 1% у односу на процјену обима поштанских услуга за 2023. годину. Поштанске услуге у</w:t>
      </w:r>
      <w:r w:rsidR="00764861" w:rsidRPr="00134F38">
        <w:rPr>
          <w:rFonts w:ascii="Calibri" w:hAnsi="Calibri"/>
          <w:color w:val="000000" w:themeColor="text1"/>
          <w:sz w:val="22"/>
          <w:szCs w:val="22"/>
          <w:lang w:val="bs-Cyrl-BA"/>
        </w:rPr>
        <w:t xml:space="preserve"> плану</w:t>
      </w:r>
      <w:r w:rsidR="009D391E" w:rsidRPr="00134F38">
        <w:rPr>
          <w:rFonts w:ascii="Calibri" w:hAnsi="Calibri"/>
          <w:color w:val="000000" w:themeColor="text1"/>
          <w:sz w:val="22"/>
          <w:szCs w:val="22"/>
          <w:lang w:val="bs-Cyrl-BA"/>
        </w:rPr>
        <w:t xml:space="preserve"> укупно</w:t>
      </w:r>
      <w:r w:rsidR="00764861" w:rsidRPr="00134F38">
        <w:rPr>
          <w:rFonts w:ascii="Calibri" w:hAnsi="Calibri"/>
          <w:color w:val="000000" w:themeColor="text1"/>
          <w:sz w:val="22"/>
          <w:szCs w:val="22"/>
          <w:lang w:val="bs-Cyrl-BA"/>
        </w:rPr>
        <w:t>г</w:t>
      </w:r>
      <w:r w:rsidR="009D391E" w:rsidRPr="00134F38">
        <w:rPr>
          <w:rFonts w:ascii="Calibri" w:hAnsi="Calibri"/>
          <w:color w:val="000000" w:themeColor="text1"/>
          <w:sz w:val="22"/>
          <w:szCs w:val="22"/>
          <w:lang w:val="bs-Cyrl-BA"/>
        </w:rPr>
        <w:t xml:space="preserve"> физичко</w:t>
      </w:r>
      <w:r w:rsidR="00764861" w:rsidRPr="00134F38">
        <w:rPr>
          <w:rFonts w:ascii="Calibri" w:hAnsi="Calibri"/>
          <w:color w:val="000000" w:themeColor="text1"/>
          <w:sz w:val="22"/>
          <w:szCs w:val="22"/>
          <w:lang w:val="bs-Cyrl-BA"/>
        </w:rPr>
        <w:t>г</w:t>
      </w:r>
      <w:r w:rsidR="009D391E" w:rsidRPr="00134F38">
        <w:rPr>
          <w:rFonts w:ascii="Calibri" w:hAnsi="Calibri"/>
          <w:color w:val="000000" w:themeColor="text1"/>
          <w:sz w:val="22"/>
          <w:szCs w:val="22"/>
          <w:lang w:val="bs-Cyrl-BA"/>
        </w:rPr>
        <w:t xml:space="preserve"> обим</w:t>
      </w:r>
      <w:r w:rsidR="00764861" w:rsidRPr="00134F38">
        <w:rPr>
          <w:rFonts w:ascii="Calibri" w:hAnsi="Calibri"/>
          <w:color w:val="000000" w:themeColor="text1"/>
          <w:sz w:val="22"/>
          <w:szCs w:val="22"/>
          <w:lang w:val="bs-Cyrl-BA"/>
        </w:rPr>
        <w:t>а</w:t>
      </w:r>
      <w:r w:rsidR="009D391E" w:rsidRPr="00134F38">
        <w:rPr>
          <w:rFonts w:ascii="Calibri" w:hAnsi="Calibri"/>
          <w:color w:val="000000" w:themeColor="text1"/>
          <w:sz w:val="22"/>
          <w:szCs w:val="22"/>
          <w:lang w:val="bs-Cyrl-BA"/>
        </w:rPr>
        <w:t xml:space="preserve"> услуга за 2024. годину учествују са </w:t>
      </w:r>
      <w:r w:rsidR="00A229FB" w:rsidRPr="00134F38">
        <w:rPr>
          <w:rFonts w:ascii="Calibri" w:hAnsi="Calibri"/>
          <w:color w:val="000000" w:themeColor="text1"/>
          <w:sz w:val="22"/>
          <w:szCs w:val="22"/>
          <w:lang w:val="ru-RU"/>
        </w:rPr>
        <w:t>53,62%</w:t>
      </w:r>
      <w:r w:rsidR="00764861" w:rsidRPr="00134F38">
        <w:rPr>
          <w:rFonts w:ascii="Calibri" w:hAnsi="Calibri"/>
          <w:color w:val="000000" w:themeColor="text1"/>
          <w:sz w:val="22"/>
          <w:szCs w:val="22"/>
          <w:lang w:val="ru-RU"/>
        </w:rPr>
        <w:t xml:space="preserve">. Раст физичког обима поштанских услуга планиран је код услуга брзе поште за 15%, упутничких услуга за 9%, </w:t>
      </w:r>
      <w:r w:rsidR="006E120D" w:rsidRPr="00134F38">
        <w:rPr>
          <w:rFonts w:ascii="Calibri" w:hAnsi="Calibri"/>
          <w:color w:val="000000" w:themeColor="text1"/>
          <w:sz w:val="22"/>
          <w:szCs w:val="22"/>
          <w:lang w:val="ru-RU"/>
        </w:rPr>
        <w:t xml:space="preserve">пост-пак услуга за 5%, пакетских и допунских услуга за 4% и писмоносних услуга за 1%. Услуге директне поште планиране су у обиму као и процјена за 2023. годину (индекс 100%). </w:t>
      </w:r>
    </w:p>
    <w:p w14:paraId="2A5C4E6A" w14:textId="77777777" w:rsidR="006E120D" w:rsidRPr="00134F38" w:rsidRDefault="006E120D" w:rsidP="007871CA">
      <w:pPr>
        <w:spacing w:line="276" w:lineRule="auto"/>
        <w:ind w:firstLine="270"/>
        <w:jc w:val="both"/>
        <w:rPr>
          <w:rFonts w:ascii="Calibri" w:hAnsi="Calibri"/>
          <w:color w:val="000000" w:themeColor="text1"/>
          <w:sz w:val="14"/>
          <w:szCs w:val="14"/>
          <w:lang w:val="ru-RU"/>
        </w:rPr>
      </w:pPr>
    </w:p>
    <w:p w14:paraId="4E688135" w14:textId="2A317A65" w:rsidR="006E120D" w:rsidRPr="00134F38" w:rsidRDefault="006E120D" w:rsidP="007871CA">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bs-Cyrl-BA"/>
        </w:rPr>
        <w:t xml:space="preserve">Финансијске услуге у 2024. години планиране су у обиму 18.918.662 </w:t>
      </w:r>
      <w:r w:rsidR="004C0113" w:rsidRPr="00134F38">
        <w:rPr>
          <w:rFonts w:ascii="Calibri" w:hAnsi="Calibri"/>
          <w:color w:val="000000" w:themeColor="text1"/>
          <w:sz w:val="22"/>
          <w:szCs w:val="22"/>
          <w:lang w:val="bs-Cyrl-BA"/>
        </w:rPr>
        <w:t>услуга</w:t>
      </w:r>
      <w:r w:rsidRPr="00134F38">
        <w:rPr>
          <w:rFonts w:ascii="Calibri" w:hAnsi="Calibri"/>
          <w:color w:val="000000" w:themeColor="text1"/>
          <w:sz w:val="22"/>
          <w:szCs w:val="22"/>
          <w:lang w:val="bs-Cyrl-BA"/>
        </w:rPr>
        <w:t xml:space="preserve">, односно са стопом раста од </w:t>
      </w:r>
      <w:r w:rsidR="00577A07" w:rsidRPr="00134F38">
        <w:rPr>
          <w:rFonts w:ascii="Calibri" w:hAnsi="Calibri"/>
          <w:color w:val="000000" w:themeColor="text1"/>
          <w:sz w:val="22"/>
          <w:szCs w:val="22"/>
          <w:lang w:val="bs-Cyrl-BA"/>
        </w:rPr>
        <w:t>3</w:t>
      </w:r>
      <w:r w:rsidRPr="00134F38">
        <w:rPr>
          <w:rFonts w:ascii="Calibri" w:hAnsi="Calibri"/>
          <w:color w:val="000000" w:themeColor="text1"/>
          <w:sz w:val="22"/>
          <w:szCs w:val="22"/>
          <w:lang w:val="bs-Cyrl-BA"/>
        </w:rPr>
        <w:t xml:space="preserve">% у односу на процјену обима </w:t>
      </w:r>
      <w:r w:rsidR="00577A07" w:rsidRPr="00134F38">
        <w:rPr>
          <w:rFonts w:ascii="Calibri" w:hAnsi="Calibri"/>
          <w:color w:val="000000" w:themeColor="text1"/>
          <w:sz w:val="22"/>
          <w:szCs w:val="22"/>
          <w:lang w:val="bs-Cyrl-BA"/>
        </w:rPr>
        <w:t>финансијских</w:t>
      </w:r>
      <w:r w:rsidRPr="00134F38">
        <w:rPr>
          <w:rFonts w:ascii="Calibri" w:hAnsi="Calibri"/>
          <w:color w:val="000000" w:themeColor="text1"/>
          <w:sz w:val="22"/>
          <w:szCs w:val="22"/>
          <w:lang w:val="bs-Cyrl-BA"/>
        </w:rPr>
        <w:t xml:space="preserve"> услуга за 2023. годину. </w:t>
      </w:r>
      <w:r w:rsidR="00577A07" w:rsidRPr="00134F38">
        <w:rPr>
          <w:rFonts w:ascii="Calibri" w:hAnsi="Calibri"/>
          <w:color w:val="000000" w:themeColor="text1"/>
          <w:sz w:val="22"/>
          <w:szCs w:val="22"/>
          <w:lang w:val="bs-Cyrl-BA"/>
        </w:rPr>
        <w:t>Финансијске</w:t>
      </w:r>
      <w:r w:rsidRPr="00134F38">
        <w:rPr>
          <w:rFonts w:ascii="Calibri" w:hAnsi="Calibri"/>
          <w:color w:val="000000" w:themeColor="text1"/>
          <w:sz w:val="22"/>
          <w:szCs w:val="22"/>
          <w:lang w:val="bs-Cyrl-BA"/>
        </w:rPr>
        <w:t xml:space="preserve"> услуге у плану укупног физичког обима услуга за 2024. годину учествују са </w:t>
      </w:r>
      <w:r w:rsidR="00577A07" w:rsidRPr="00134F38">
        <w:rPr>
          <w:rFonts w:ascii="Calibri" w:hAnsi="Calibri"/>
          <w:color w:val="000000" w:themeColor="text1"/>
          <w:sz w:val="22"/>
          <w:szCs w:val="22"/>
          <w:lang w:val="ru-RU"/>
        </w:rPr>
        <w:t>32</w:t>
      </w:r>
      <w:r w:rsidRPr="00134F38">
        <w:rPr>
          <w:rFonts w:ascii="Calibri" w:hAnsi="Calibri"/>
          <w:color w:val="000000" w:themeColor="text1"/>
          <w:sz w:val="22"/>
          <w:szCs w:val="22"/>
          <w:lang w:val="ru-RU"/>
        </w:rPr>
        <w:t>,</w:t>
      </w:r>
      <w:r w:rsidR="00577A07" w:rsidRPr="00134F38">
        <w:rPr>
          <w:rFonts w:ascii="Calibri" w:hAnsi="Calibri"/>
          <w:color w:val="000000" w:themeColor="text1"/>
          <w:sz w:val="22"/>
          <w:szCs w:val="22"/>
          <w:lang w:val="ru-RU"/>
        </w:rPr>
        <w:t>64</w:t>
      </w:r>
      <w:r w:rsidRPr="00134F38">
        <w:rPr>
          <w:rFonts w:ascii="Calibri" w:hAnsi="Calibri"/>
          <w:color w:val="000000" w:themeColor="text1"/>
          <w:sz w:val="22"/>
          <w:szCs w:val="22"/>
          <w:lang w:val="ru-RU"/>
        </w:rPr>
        <w:t xml:space="preserve">%. Раст физичког обима </w:t>
      </w:r>
      <w:r w:rsidR="00577A07" w:rsidRPr="00134F38">
        <w:rPr>
          <w:rFonts w:ascii="Calibri" w:hAnsi="Calibri"/>
          <w:color w:val="000000" w:themeColor="text1"/>
          <w:sz w:val="22"/>
          <w:szCs w:val="22"/>
          <w:lang w:val="ru-RU"/>
        </w:rPr>
        <w:t>финансијских</w:t>
      </w:r>
      <w:r w:rsidRPr="00134F38">
        <w:rPr>
          <w:rFonts w:ascii="Calibri" w:hAnsi="Calibri"/>
          <w:color w:val="000000" w:themeColor="text1"/>
          <w:sz w:val="22"/>
          <w:szCs w:val="22"/>
          <w:lang w:val="ru-RU"/>
        </w:rPr>
        <w:t xml:space="preserve"> услуга планиран је код услуга</w:t>
      </w:r>
      <w:r w:rsidR="00577A07" w:rsidRPr="00134F38">
        <w:rPr>
          <w:rFonts w:ascii="Calibri" w:hAnsi="Calibri"/>
          <w:color w:val="000000" w:themeColor="text1"/>
          <w:sz w:val="22"/>
          <w:szCs w:val="22"/>
          <w:lang w:val="ru-RU"/>
        </w:rPr>
        <w:t xml:space="preserve"> платног промета</w:t>
      </w:r>
      <w:r w:rsidR="00AD56D5" w:rsidRPr="00134F38">
        <w:rPr>
          <w:rFonts w:ascii="Calibri" w:hAnsi="Calibri"/>
          <w:color w:val="000000" w:themeColor="text1"/>
          <w:sz w:val="22"/>
          <w:szCs w:val="22"/>
          <w:lang w:val="ru-RU"/>
        </w:rPr>
        <w:t xml:space="preserve"> (уплата телефонских рачуна, рачуна електричне енергије, рачуна комуналних услуга, уплата РТВ таксе...)</w:t>
      </w:r>
      <w:r w:rsidR="00577A07" w:rsidRPr="00134F38">
        <w:rPr>
          <w:rFonts w:ascii="Calibri" w:hAnsi="Calibri"/>
          <w:color w:val="000000" w:themeColor="text1"/>
          <w:sz w:val="22"/>
          <w:szCs w:val="22"/>
          <w:lang w:val="ru-RU"/>
        </w:rPr>
        <w:t xml:space="preserve"> за 4% и кредитних послова (уплата и исплата рата кредита) за 2%. </w:t>
      </w:r>
      <w:r w:rsidR="00AD56D5" w:rsidRPr="00134F38">
        <w:rPr>
          <w:rFonts w:ascii="Calibri" w:hAnsi="Calibri"/>
          <w:color w:val="000000" w:themeColor="text1"/>
          <w:sz w:val="22"/>
          <w:szCs w:val="22"/>
          <w:lang w:val="ru-RU"/>
        </w:rPr>
        <w:t>Услуге дигиталне поште</w:t>
      </w:r>
      <w:r w:rsidR="00075689" w:rsidRPr="00134F38">
        <w:rPr>
          <w:rFonts w:ascii="Calibri" w:hAnsi="Calibri"/>
          <w:color w:val="000000" w:themeColor="text1"/>
          <w:sz w:val="22"/>
          <w:szCs w:val="22"/>
          <w:lang w:val="ru-RU"/>
        </w:rPr>
        <w:t xml:space="preserve">, </w:t>
      </w:r>
      <w:r w:rsidR="00AD56D5" w:rsidRPr="00134F38">
        <w:rPr>
          <w:rFonts w:ascii="Calibri" w:hAnsi="Calibri"/>
          <w:color w:val="000000" w:themeColor="text1"/>
          <w:sz w:val="22"/>
          <w:szCs w:val="22"/>
          <w:lang w:val="ru-RU"/>
        </w:rPr>
        <w:t>мјењачких и брокерских послова пл</w:t>
      </w:r>
      <w:r w:rsidR="00075689" w:rsidRPr="00134F38">
        <w:rPr>
          <w:rFonts w:ascii="Calibri" w:hAnsi="Calibri"/>
          <w:color w:val="000000" w:themeColor="text1"/>
          <w:sz w:val="22"/>
          <w:szCs w:val="22"/>
        </w:rPr>
        <w:t>a</w:t>
      </w:r>
      <w:r w:rsidR="00AD56D5" w:rsidRPr="00134F38">
        <w:rPr>
          <w:rFonts w:ascii="Calibri" w:hAnsi="Calibri"/>
          <w:color w:val="000000" w:themeColor="text1"/>
          <w:sz w:val="22"/>
          <w:szCs w:val="22"/>
          <w:lang w:val="ru-RU"/>
        </w:rPr>
        <w:t xml:space="preserve">нирани су у истом нивоу као и процјена за 2023. годину. </w:t>
      </w:r>
      <w:r w:rsidR="003D4952" w:rsidRPr="00134F38">
        <w:rPr>
          <w:rFonts w:ascii="Calibri" w:hAnsi="Calibri"/>
          <w:color w:val="000000" w:themeColor="text1"/>
          <w:sz w:val="22"/>
          <w:szCs w:val="22"/>
          <w:lang w:val="ru-RU"/>
        </w:rPr>
        <w:t>У 2024. години у структури финансијских услуга планирано је смањење физичког обима код услуга трансфера новца (</w:t>
      </w:r>
      <w:proofErr w:type="spellStart"/>
      <w:r w:rsidR="003D4952" w:rsidRPr="00134F38">
        <w:rPr>
          <w:rFonts w:ascii="Calibri" w:hAnsi="Calibri"/>
          <w:color w:val="000000" w:themeColor="text1"/>
          <w:sz w:val="22"/>
          <w:szCs w:val="22"/>
        </w:rPr>
        <w:t>WesternUnion</w:t>
      </w:r>
      <w:proofErr w:type="spellEnd"/>
      <w:r w:rsidR="003D4952" w:rsidRPr="00134F38">
        <w:rPr>
          <w:rFonts w:ascii="Calibri" w:hAnsi="Calibri"/>
          <w:color w:val="000000" w:themeColor="text1"/>
          <w:sz w:val="22"/>
          <w:szCs w:val="22"/>
          <w:lang w:val="ru-RU"/>
        </w:rPr>
        <w:t xml:space="preserve">, </w:t>
      </w:r>
      <w:proofErr w:type="spellStart"/>
      <w:r w:rsidR="003D4952" w:rsidRPr="00134F38">
        <w:rPr>
          <w:rFonts w:ascii="Calibri" w:hAnsi="Calibri"/>
          <w:color w:val="000000" w:themeColor="text1"/>
          <w:sz w:val="22"/>
          <w:szCs w:val="22"/>
        </w:rPr>
        <w:t>Eurogiro</w:t>
      </w:r>
      <w:proofErr w:type="spellEnd"/>
      <w:r w:rsidR="003D4952" w:rsidRPr="00134F38">
        <w:rPr>
          <w:rFonts w:ascii="Calibri" w:hAnsi="Calibri"/>
          <w:color w:val="000000" w:themeColor="text1"/>
          <w:sz w:val="22"/>
          <w:szCs w:val="22"/>
          <w:lang w:val="ru-RU"/>
        </w:rPr>
        <w:t>)</w:t>
      </w:r>
      <w:r w:rsidR="00075689" w:rsidRPr="00134F38">
        <w:rPr>
          <w:rFonts w:ascii="Calibri" w:hAnsi="Calibri"/>
          <w:color w:val="000000" w:themeColor="text1"/>
          <w:sz w:val="22"/>
          <w:szCs w:val="22"/>
          <w:lang w:val="ru-RU"/>
        </w:rPr>
        <w:t xml:space="preserve"> </w:t>
      </w:r>
      <w:r w:rsidR="00075689" w:rsidRPr="00134F38">
        <w:rPr>
          <w:rFonts w:ascii="Calibri" w:hAnsi="Calibri"/>
          <w:color w:val="000000" w:themeColor="text1"/>
          <w:sz w:val="22"/>
          <w:szCs w:val="22"/>
          <w:lang w:val="sr-Cyrl-BA"/>
        </w:rPr>
        <w:t xml:space="preserve">за 4% и услуга исплата по закљученим уговорима (исплата пензија, инвалиднина,  дјечије заштите, упутница Центра за </w:t>
      </w:r>
      <w:r w:rsidR="00561542" w:rsidRPr="00134F38">
        <w:rPr>
          <w:rFonts w:ascii="Calibri" w:hAnsi="Calibri"/>
          <w:color w:val="000000" w:themeColor="text1"/>
          <w:sz w:val="22"/>
          <w:szCs w:val="22"/>
          <w:lang w:val="sr-Cyrl-BA"/>
        </w:rPr>
        <w:t xml:space="preserve">социјални рад и исплата упутница Министарства породице, омладине и спорта) за 3% у односу на процјену за 2023. године. </w:t>
      </w:r>
    </w:p>
    <w:p w14:paraId="0970EA23" w14:textId="77777777" w:rsidR="00764861" w:rsidRPr="00134F38" w:rsidRDefault="00764861" w:rsidP="007871CA">
      <w:pPr>
        <w:spacing w:line="276" w:lineRule="auto"/>
        <w:ind w:firstLine="270"/>
        <w:jc w:val="both"/>
        <w:rPr>
          <w:rFonts w:ascii="Calibri" w:hAnsi="Calibri"/>
          <w:color w:val="000000" w:themeColor="text1"/>
          <w:sz w:val="14"/>
          <w:szCs w:val="14"/>
          <w:lang w:val="ru-RU"/>
        </w:rPr>
      </w:pPr>
    </w:p>
    <w:p w14:paraId="5D053FA4" w14:textId="6442A0B1" w:rsidR="005D62A1" w:rsidRPr="00134F38" w:rsidRDefault="00802E68" w:rsidP="007871CA">
      <w:pPr>
        <w:spacing w:line="276" w:lineRule="auto"/>
        <w:ind w:firstLine="270"/>
        <w:jc w:val="both"/>
        <w:rPr>
          <w:rFonts w:ascii="Calibri" w:hAnsi="Calibri"/>
          <w:color w:val="000000" w:themeColor="text1"/>
          <w:sz w:val="22"/>
          <w:szCs w:val="22"/>
          <w:lang w:val="ru-RU"/>
        </w:rPr>
      </w:pPr>
      <w:r w:rsidRPr="00134F38">
        <w:rPr>
          <w:rFonts w:ascii="Calibri" w:hAnsi="Calibri"/>
          <w:color w:val="000000" w:themeColor="text1"/>
          <w:sz w:val="22"/>
          <w:szCs w:val="22"/>
          <w:lang w:val="bs-Cyrl-BA"/>
        </w:rPr>
        <w:t>О</w:t>
      </w:r>
      <w:r w:rsidR="00561542" w:rsidRPr="00134F38">
        <w:rPr>
          <w:rFonts w:ascii="Calibri" w:hAnsi="Calibri"/>
          <w:color w:val="000000" w:themeColor="text1"/>
          <w:sz w:val="22"/>
          <w:szCs w:val="22"/>
          <w:lang w:val="bs-Cyrl-BA"/>
        </w:rPr>
        <w:t xml:space="preserve">стале услуге у 2024. години планиране су у обиму </w:t>
      </w:r>
      <w:r w:rsidR="005D62A1" w:rsidRPr="00134F38">
        <w:rPr>
          <w:rFonts w:ascii="Calibri" w:hAnsi="Calibri"/>
          <w:color w:val="000000" w:themeColor="text1"/>
          <w:sz w:val="22"/>
          <w:szCs w:val="22"/>
          <w:lang w:val="bs-Cyrl-BA"/>
        </w:rPr>
        <w:t>7</w:t>
      </w:r>
      <w:r w:rsidR="00561542" w:rsidRPr="00134F38">
        <w:rPr>
          <w:rFonts w:ascii="Calibri" w:hAnsi="Calibri"/>
          <w:color w:val="000000" w:themeColor="text1"/>
          <w:sz w:val="22"/>
          <w:szCs w:val="22"/>
          <w:lang w:val="bs-Cyrl-BA"/>
        </w:rPr>
        <w:t>.</w:t>
      </w:r>
      <w:r w:rsidR="005D62A1" w:rsidRPr="00134F38">
        <w:rPr>
          <w:rFonts w:ascii="Calibri" w:hAnsi="Calibri"/>
          <w:color w:val="000000" w:themeColor="text1"/>
          <w:sz w:val="22"/>
          <w:szCs w:val="22"/>
          <w:lang w:val="bs-Cyrl-BA"/>
        </w:rPr>
        <w:t>962</w:t>
      </w:r>
      <w:r w:rsidR="00561542" w:rsidRPr="00134F38">
        <w:rPr>
          <w:rFonts w:ascii="Calibri" w:hAnsi="Calibri"/>
          <w:color w:val="000000" w:themeColor="text1"/>
          <w:sz w:val="22"/>
          <w:szCs w:val="22"/>
          <w:lang w:val="bs-Cyrl-BA"/>
        </w:rPr>
        <w:t>.</w:t>
      </w:r>
      <w:r w:rsidR="005D62A1" w:rsidRPr="00134F38">
        <w:rPr>
          <w:rFonts w:ascii="Calibri" w:hAnsi="Calibri"/>
          <w:color w:val="000000" w:themeColor="text1"/>
          <w:sz w:val="22"/>
          <w:szCs w:val="22"/>
          <w:lang w:val="bs-Cyrl-BA"/>
        </w:rPr>
        <w:t>906</w:t>
      </w:r>
      <w:r w:rsidR="00561542" w:rsidRPr="00134F38">
        <w:rPr>
          <w:rFonts w:ascii="Calibri" w:hAnsi="Calibri"/>
          <w:color w:val="000000" w:themeColor="text1"/>
          <w:sz w:val="22"/>
          <w:szCs w:val="22"/>
          <w:lang w:val="bs-Cyrl-BA"/>
        </w:rPr>
        <w:t xml:space="preserve"> </w:t>
      </w:r>
      <w:r w:rsidR="004C0113" w:rsidRPr="00134F38">
        <w:rPr>
          <w:rFonts w:ascii="Calibri" w:hAnsi="Calibri"/>
          <w:color w:val="000000" w:themeColor="text1"/>
          <w:sz w:val="22"/>
          <w:szCs w:val="22"/>
          <w:lang w:val="bs-Cyrl-BA"/>
        </w:rPr>
        <w:t>услуга</w:t>
      </w:r>
      <w:r w:rsidRPr="00134F38">
        <w:rPr>
          <w:rFonts w:ascii="Calibri" w:hAnsi="Calibri"/>
          <w:color w:val="000000" w:themeColor="text1"/>
          <w:sz w:val="22"/>
          <w:szCs w:val="22"/>
          <w:lang w:val="bs-Cyrl-BA"/>
        </w:rPr>
        <w:t xml:space="preserve">, те у укупном физичком обиму учествују са </w:t>
      </w:r>
      <w:r w:rsidRPr="00134F38">
        <w:rPr>
          <w:rFonts w:ascii="Calibri" w:hAnsi="Calibri"/>
          <w:color w:val="000000" w:themeColor="text1"/>
          <w:sz w:val="22"/>
          <w:szCs w:val="22"/>
          <w:lang w:val="ru-RU"/>
        </w:rPr>
        <w:t xml:space="preserve">13,74%. </w:t>
      </w:r>
      <w:r w:rsidR="005D62A1" w:rsidRPr="00134F38">
        <w:rPr>
          <w:rFonts w:ascii="Calibri" w:hAnsi="Calibri"/>
          <w:color w:val="000000" w:themeColor="text1"/>
          <w:sz w:val="22"/>
          <w:szCs w:val="22"/>
          <w:lang w:val="ru-RU"/>
        </w:rPr>
        <w:t xml:space="preserve">У 2024. години информатичке услуге, услуге посредовања и услуге фотокопирања </w:t>
      </w:r>
      <w:r w:rsidRPr="00134F38">
        <w:rPr>
          <w:rFonts w:ascii="Calibri" w:hAnsi="Calibri"/>
          <w:color w:val="000000" w:themeColor="text1"/>
          <w:sz w:val="22"/>
          <w:szCs w:val="22"/>
          <w:lang w:val="ru-RU"/>
        </w:rPr>
        <w:t>планиране су</w:t>
      </w:r>
      <w:r w:rsidR="005D62A1" w:rsidRPr="00134F38">
        <w:rPr>
          <w:rFonts w:ascii="Calibri" w:hAnsi="Calibri"/>
          <w:color w:val="000000" w:themeColor="text1"/>
          <w:sz w:val="22"/>
          <w:szCs w:val="22"/>
          <w:lang w:val="ru-RU"/>
        </w:rPr>
        <w:t xml:space="preserve"> у истом нивоу као и процјен</w:t>
      </w:r>
      <w:r w:rsidR="0010395C" w:rsidRPr="00134F38">
        <w:rPr>
          <w:rFonts w:ascii="Calibri" w:hAnsi="Calibri"/>
          <w:color w:val="000000" w:themeColor="text1"/>
          <w:sz w:val="22"/>
          <w:szCs w:val="22"/>
          <w:lang w:val="ru-RU"/>
        </w:rPr>
        <w:t>а</w:t>
      </w:r>
      <w:r w:rsidR="005D62A1" w:rsidRPr="00134F38">
        <w:rPr>
          <w:rFonts w:ascii="Calibri" w:hAnsi="Calibri"/>
          <w:color w:val="000000" w:themeColor="text1"/>
          <w:sz w:val="22"/>
          <w:szCs w:val="22"/>
          <w:lang w:val="ru-RU"/>
        </w:rPr>
        <w:t xml:space="preserve">, док </w:t>
      </w:r>
      <w:r w:rsidRPr="00134F38">
        <w:rPr>
          <w:rFonts w:ascii="Calibri" w:hAnsi="Calibri"/>
          <w:color w:val="000000" w:themeColor="text1"/>
          <w:sz w:val="22"/>
          <w:szCs w:val="22"/>
          <w:lang w:val="ru-RU"/>
        </w:rPr>
        <w:t xml:space="preserve">су </w:t>
      </w:r>
      <w:r w:rsidR="005D62A1" w:rsidRPr="00134F38">
        <w:rPr>
          <w:rFonts w:ascii="Calibri" w:hAnsi="Calibri"/>
          <w:color w:val="000000" w:themeColor="text1"/>
          <w:sz w:val="22"/>
          <w:szCs w:val="22"/>
          <w:lang w:val="ru-RU"/>
        </w:rPr>
        <w:t>телеко</w:t>
      </w:r>
      <w:r w:rsidRPr="00134F38">
        <w:rPr>
          <w:rFonts w:ascii="Calibri" w:hAnsi="Calibri"/>
          <w:color w:val="000000" w:themeColor="text1"/>
          <w:sz w:val="22"/>
          <w:szCs w:val="22"/>
          <w:lang w:val="ru-RU"/>
        </w:rPr>
        <w:t xml:space="preserve">муникационе услуге планиране у мањем обиму за 17% у односу на процјену за 2023. годину. </w:t>
      </w:r>
    </w:p>
    <w:p w14:paraId="7098389C" w14:textId="77777777" w:rsidR="000932E2" w:rsidRPr="00134F38" w:rsidRDefault="000932E2" w:rsidP="00764861">
      <w:pPr>
        <w:ind w:firstLine="270"/>
        <w:jc w:val="both"/>
        <w:rPr>
          <w:rFonts w:ascii="Calibri" w:hAnsi="Calibri"/>
          <w:color w:val="000000" w:themeColor="text1"/>
          <w:sz w:val="22"/>
          <w:szCs w:val="22"/>
          <w:lang w:val="ru-RU"/>
        </w:rPr>
      </w:pPr>
    </w:p>
    <w:p w14:paraId="2195FDD1" w14:textId="77777777" w:rsidR="005D62A1" w:rsidRPr="00134F38" w:rsidRDefault="005D62A1" w:rsidP="00764861">
      <w:pPr>
        <w:ind w:firstLine="270"/>
        <w:jc w:val="both"/>
        <w:rPr>
          <w:rFonts w:ascii="Calibri" w:hAnsi="Calibri"/>
          <w:color w:val="000000" w:themeColor="text1"/>
          <w:sz w:val="22"/>
          <w:szCs w:val="22"/>
          <w:lang w:val="ru-RU"/>
        </w:rPr>
      </w:pPr>
    </w:p>
    <w:p w14:paraId="700367D4" w14:textId="415566FC" w:rsidR="00252EE1" w:rsidRPr="00134F38" w:rsidRDefault="00252EE1" w:rsidP="0048528B">
      <w:pPr>
        <w:pStyle w:val="Heading1"/>
        <w:numPr>
          <w:ilvl w:val="0"/>
          <w:numId w:val="4"/>
        </w:numPr>
        <w:rPr>
          <w:rFonts w:ascii="Calibri" w:hAnsi="Calibri"/>
          <w:bCs w:val="0"/>
          <w:color w:val="000000" w:themeColor="text1"/>
          <w:sz w:val="22"/>
          <w:szCs w:val="22"/>
          <w:lang w:val="sr-Cyrl-BA"/>
        </w:rPr>
      </w:pPr>
      <w:bookmarkStart w:id="40" w:name="_Toc441055881"/>
      <w:bookmarkStart w:id="41" w:name="_Toc470858495"/>
      <w:bookmarkStart w:id="42" w:name="_Toc471385962"/>
      <w:bookmarkStart w:id="43" w:name="_Toc504374868"/>
      <w:bookmarkStart w:id="44" w:name="_Toc533146380"/>
      <w:bookmarkStart w:id="45" w:name="_Toc149903959"/>
      <w:r w:rsidRPr="00134F38">
        <w:rPr>
          <w:rFonts w:ascii="Calibri" w:hAnsi="Calibri"/>
          <w:bCs w:val="0"/>
          <w:color w:val="000000" w:themeColor="text1"/>
          <w:sz w:val="22"/>
          <w:szCs w:val="22"/>
          <w:lang w:val="sr-Cyrl-BA"/>
        </w:rPr>
        <w:t>ПЛАН ПРИХОДА ЗА 202</w:t>
      </w:r>
      <w:r w:rsidR="005A007E" w:rsidRPr="00134F38">
        <w:rPr>
          <w:rFonts w:ascii="Calibri" w:hAnsi="Calibri"/>
          <w:bCs w:val="0"/>
          <w:color w:val="000000" w:themeColor="text1"/>
          <w:sz w:val="22"/>
          <w:szCs w:val="22"/>
        </w:rPr>
        <w:t>4</w:t>
      </w:r>
      <w:r w:rsidRPr="00134F38">
        <w:rPr>
          <w:rFonts w:ascii="Calibri" w:hAnsi="Calibri"/>
          <w:bCs w:val="0"/>
          <w:color w:val="000000" w:themeColor="text1"/>
          <w:sz w:val="22"/>
          <w:szCs w:val="22"/>
          <w:lang w:val="sr-Cyrl-BA"/>
        </w:rPr>
        <w:t>. ГОДИНУ</w:t>
      </w:r>
      <w:bookmarkEnd w:id="40"/>
      <w:bookmarkEnd w:id="41"/>
      <w:bookmarkEnd w:id="42"/>
      <w:bookmarkEnd w:id="43"/>
      <w:bookmarkEnd w:id="44"/>
      <w:bookmarkEnd w:id="45"/>
    </w:p>
    <w:p w14:paraId="4DB33038" w14:textId="77777777" w:rsidR="00252EE1" w:rsidRPr="00134F38" w:rsidRDefault="00252EE1" w:rsidP="00156859">
      <w:pPr>
        <w:rPr>
          <w:rFonts w:ascii="Calibri" w:hAnsi="Calibri"/>
          <w:color w:val="000000" w:themeColor="text1"/>
          <w:sz w:val="22"/>
          <w:szCs w:val="22"/>
          <w:lang w:val="sr-Cyrl-CS"/>
        </w:rPr>
      </w:pPr>
    </w:p>
    <w:p w14:paraId="6E4DA617" w14:textId="66159CB5" w:rsidR="00D17CC6" w:rsidRPr="00134F38" w:rsidRDefault="00D17CC6" w:rsidP="007871CA">
      <w:pPr>
        <w:spacing w:line="276" w:lineRule="auto"/>
        <w:ind w:firstLine="360"/>
        <w:rPr>
          <w:rFonts w:asciiTheme="minorHAnsi" w:hAnsiTheme="minorHAnsi" w:cstheme="minorHAnsi"/>
          <w:color w:val="000000" w:themeColor="text1"/>
          <w:sz w:val="22"/>
          <w:szCs w:val="22"/>
          <w:lang w:val="sr-Cyrl-BA"/>
        </w:rPr>
      </w:pPr>
      <w:r w:rsidRPr="00134F38">
        <w:rPr>
          <w:rFonts w:asciiTheme="minorHAnsi" w:hAnsiTheme="minorHAnsi" w:cstheme="minorHAnsi"/>
          <w:color w:val="000000" w:themeColor="text1"/>
          <w:sz w:val="22"/>
          <w:szCs w:val="22"/>
          <w:lang w:val="bs-Cyrl-BA"/>
        </w:rPr>
        <w:t>Планирани укупни приходи за 202</w:t>
      </w:r>
      <w:r w:rsidR="005A007E" w:rsidRPr="00134F38">
        <w:rPr>
          <w:rFonts w:asciiTheme="minorHAnsi" w:hAnsiTheme="minorHAnsi" w:cstheme="minorHAnsi"/>
          <w:color w:val="000000" w:themeColor="text1"/>
          <w:sz w:val="22"/>
          <w:szCs w:val="22"/>
          <w:lang w:val="ru-RU"/>
        </w:rPr>
        <w:t>4</w:t>
      </w:r>
      <w:r w:rsidRPr="00134F38">
        <w:rPr>
          <w:rFonts w:asciiTheme="minorHAnsi" w:hAnsiTheme="minorHAnsi" w:cstheme="minorHAnsi"/>
          <w:color w:val="000000" w:themeColor="text1"/>
          <w:sz w:val="22"/>
          <w:szCs w:val="22"/>
          <w:lang w:val="bs-Cyrl-BA"/>
        </w:rPr>
        <w:t xml:space="preserve">. годину износе </w:t>
      </w:r>
      <w:r w:rsidR="00DD682F" w:rsidRPr="00134F38">
        <w:rPr>
          <w:rFonts w:ascii="Calibri" w:hAnsi="Calibri" w:cs="Calibri"/>
          <w:color w:val="000000" w:themeColor="text1"/>
          <w:sz w:val="21"/>
          <w:szCs w:val="21"/>
          <w:lang w:val="ru-RU"/>
        </w:rPr>
        <w:t>93.193.416</w:t>
      </w:r>
      <w:r w:rsidRPr="00134F38">
        <w:rPr>
          <w:rFonts w:asciiTheme="minorHAnsi" w:hAnsiTheme="minorHAnsi" w:cstheme="minorHAnsi"/>
          <w:color w:val="000000" w:themeColor="text1"/>
          <w:sz w:val="22"/>
          <w:szCs w:val="22"/>
          <w:lang w:val="bs-Cyrl-BA"/>
        </w:rPr>
        <w:t xml:space="preserve"> и већи су за </w:t>
      </w:r>
      <w:r w:rsidR="00DD682F" w:rsidRPr="00134F38">
        <w:rPr>
          <w:rFonts w:asciiTheme="minorHAnsi" w:hAnsiTheme="minorHAnsi" w:cstheme="minorHAnsi"/>
          <w:color w:val="000000" w:themeColor="text1"/>
          <w:sz w:val="22"/>
          <w:szCs w:val="22"/>
          <w:lang w:val="bs-Cyrl-BA"/>
        </w:rPr>
        <w:t>3</w:t>
      </w:r>
      <w:r w:rsidRPr="00134F38">
        <w:rPr>
          <w:rFonts w:asciiTheme="minorHAnsi" w:hAnsiTheme="minorHAnsi" w:cstheme="minorHAnsi"/>
          <w:color w:val="000000" w:themeColor="text1"/>
          <w:sz w:val="22"/>
          <w:szCs w:val="22"/>
          <w:lang w:val="bs-Cyrl-BA"/>
        </w:rPr>
        <w:t xml:space="preserve">% или за </w:t>
      </w:r>
      <w:r w:rsidR="00DD682F" w:rsidRPr="00134F38">
        <w:rPr>
          <w:rFonts w:asciiTheme="minorHAnsi" w:hAnsiTheme="minorHAnsi" w:cstheme="minorHAnsi"/>
          <w:color w:val="000000" w:themeColor="text1"/>
          <w:sz w:val="22"/>
          <w:szCs w:val="22"/>
          <w:lang w:val="bs-Cyrl-BA"/>
        </w:rPr>
        <w:t>3</w:t>
      </w:r>
      <w:r w:rsidRPr="00134F38">
        <w:rPr>
          <w:rFonts w:asciiTheme="minorHAnsi" w:hAnsiTheme="minorHAnsi" w:cstheme="minorHAnsi"/>
          <w:color w:val="000000" w:themeColor="text1"/>
          <w:sz w:val="22"/>
          <w:szCs w:val="22"/>
          <w:lang w:val="sr-Latn-BA"/>
        </w:rPr>
        <w:t>.</w:t>
      </w:r>
      <w:r w:rsidR="00DD682F" w:rsidRPr="00134F38">
        <w:rPr>
          <w:rFonts w:asciiTheme="minorHAnsi" w:hAnsiTheme="minorHAnsi" w:cstheme="minorHAnsi"/>
          <w:color w:val="000000" w:themeColor="text1"/>
          <w:sz w:val="22"/>
          <w:szCs w:val="22"/>
          <w:lang w:val="sr-Cyrl-BA"/>
        </w:rPr>
        <w:t>117</w:t>
      </w:r>
      <w:r w:rsidRPr="00134F38">
        <w:rPr>
          <w:rFonts w:asciiTheme="minorHAnsi" w:hAnsiTheme="minorHAnsi" w:cstheme="minorHAnsi"/>
          <w:color w:val="000000" w:themeColor="text1"/>
          <w:sz w:val="22"/>
          <w:szCs w:val="22"/>
          <w:lang w:val="sr-Latn-BA"/>
        </w:rPr>
        <w:t>.</w:t>
      </w:r>
      <w:r w:rsidR="00DD682F" w:rsidRPr="00134F38">
        <w:rPr>
          <w:rFonts w:asciiTheme="minorHAnsi" w:hAnsiTheme="minorHAnsi" w:cstheme="minorHAnsi"/>
          <w:color w:val="000000" w:themeColor="text1"/>
          <w:sz w:val="22"/>
          <w:szCs w:val="22"/>
          <w:lang w:val="sr-Cyrl-BA"/>
        </w:rPr>
        <w:t>86</w:t>
      </w:r>
      <w:r w:rsidR="00C3034E">
        <w:rPr>
          <w:rFonts w:asciiTheme="minorHAnsi" w:hAnsiTheme="minorHAnsi" w:cstheme="minorHAnsi"/>
          <w:color w:val="000000" w:themeColor="text1"/>
          <w:sz w:val="22"/>
          <w:szCs w:val="22"/>
          <w:lang w:val="sr-Latn-RS"/>
        </w:rPr>
        <w:t>5</w:t>
      </w:r>
      <w:r w:rsidRPr="00134F38">
        <w:rPr>
          <w:rFonts w:asciiTheme="minorHAnsi" w:hAnsiTheme="minorHAnsi" w:cstheme="minorHAnsi"/>
          <w:color w:val="000000" w:themeColor="text1"/>
          <w:sz w:val="22"/>
          <w:szCs w:val="22"/>
          <w:lang w:val="sr-Cyrl-BA"/>
        </w:rPr>
        <w:t xml:space="preserve"> </w:t>
      </w:r>
      <w:r w:rsidRPr="00134F38">
        <w:rPr>
          <w:rFonts w:asciiTheme="minorHAnsi" w:hAnsiTheme="minorHAnsi" w:cstheme="minorHAnsi"/>
          <w:color w:val="000000" w:themeColor="text1"/>
          <w:sz w:val="22"/>
          <w:szCs w:val="22"/>
          <w:lang w:val="bs-Cyrl-BA"/>
        </w:rPr>
        <w:t>КМ у односу на процјену укупних прихода у 202</w:t>
      </w:r>
      <w:r w:rsidR="008D6C96" w:rsidRPr="00134F38">
        <w:rPr>
          <w:rFonts w:asciiTheme="minorHAnsi" w:hAnsiTheme="minorHAnsi" w:cstheme="minorHAnsi"/>
          <w:color w:val="000000" w:themeColor="text1"/>
          <w:sz w:val="22"/>
          <w:szCs w:val="22"/>
          <w:lang w:val="ru-RU"/>
        </w:rPr>
        <w:t>3</w:t>
      </w:r>
      <w:r w:rsidRPr="00134F38">
        <w:rPr>
          <w:rFonts w:asciiTheme="minorHAnsi" w:hAnsiTheme="minorHAnsi" w:cstheme="minorHAnsi"/>
          <w:color w:val="000000" w:themeColor="text1"/>
          <w:sz w:val="22"/>
          <w:szCs w:val="22"/>
          <w:lang w:val="bs-Cyrl-BA"/>
        </w:rPr>
        <w:t xml:space="preserve">. години. </w:t>
      </w:r>
    </w:p>
    <w:p w14:paraId="33E9A0B7" w14:textId="2B3DCF2C" w:rsidR="00D17CC6" w:rsidRPr="00134F38" w:rsidRDefault="00D17CC6" w:rsidP="007871CA">
      <w:pPr>
        <w:spacing w:line="276" w:lineRule="auto"/>
        <w:ind w:firstLine="360"/>
        <w:rPr>
          <w:rFonts w:asciiTheme="minorHAnsi" w:hAnsiTheme="minorHAnsi" w:cstheme="minorHAnsi"/>
          <w:color w:val="000000" w:themeColor="text1"/>
          <w:sz w:val="22"/>
          <w:szCs w:val="22"/>
          <w:lang w:val="bs-Cyrl-BA"/>
        </w:rPr>
      </w:pPr>
      <w:r w:rsidRPr="00134F38">
        <w:rPr>
          <w:rFonts w:asciiTheme="minorHAnsi" w:hAnsiTheme="minorHAnsi" w:cstheme="minorHAnsi"/>
          <w:color w:val="000000" w:themeColor="text1"/>
          <w:sz w:val="22"/>
          <w:szCs w:val="22"/>
          <w:lang w:val="bs-Cyrl-BA"/>
        </w:rPr>
        <w:t xml:space="preserve">Просјечни мјесечни ниво планираних укупних прихода износи </w:t>
      </w:r>
      <w:r w:rsidR="00DD682F" w:rsidRPr="00134F38">
        <w:rPr>
          <w:rFonts w:asciiTheme="minorHAnsi" w:hAnsiTheme="minorHAnsi" w:cstheme="minorHAnsi"/>
          <w:color w:val="000000" w:themeColor="text1"/>
          <w:sz w:val="22"/>
          <w:szCs w:val="22"/>
          <w:lang w:val="bs-Cyrl-BA"/>
        </w:rPr>
        <w:t>7</w:t>
      </w:r>
      <w:r w:rsidRPr="00134F38">
        <w:rPr>
          <w:rFonts w:asciiTheme="minorHAnsi" w:hAnsiTheme="minorHAnsi" w:cstheme="minorHAnsi"/>
          <w:color w:val="000000" w:themeColor="text1"/>
          <w:sz w:val="22"/>
          <w:szCs w:val="22"/>
          <w:lang w:val="bs-Cyrl-BA"/>
        </w:rPr>
        <w:t>.</w:t>
      </w:r>
      <w:r w:rsidR="00DD682F" w:rsidRPr="00134F38">
        <w:rPr>
          <w:rFonts w:asciiTheme="minorHAnsi" w:hAnsiTheme="minorHAnsi" w:cstheme="minorHAnsi"/>
          <w:color w:val="000000" w:themeColor="text1"/>
          <w:sz w:val="22"/>
          <w:szCs w:val="22"/>
          <w:lang w:val="bs-Cyrl-BA"/>
        </w:rPr>
        <w:t>766</w:t>
      </w:r>
      <w:r w:rsidRPr="00134F38">
        <w:rPr>
          <w:rFonts w:asciiTheme="minorHAnsi" w:hAnsiTheme="minorHAnsi" w:cstheme="minorHAnsi"/>
          <w:color w:val="000000" w:themeColor="text1"/>
          <w:sz w:val="22"/>
          <w:szCs w:val="22"/>
          <w:lang w:val="sr-Latn-BA"/>
        </w:rPr>
        <w:t>.</w:t>
      </w:r>
      <w:r w:rsidR="00DD682F" w:rsidRPr="00134F38">
        <w:rPr>
          <w:rFonts w:asciiTheme="minorHAnsi" w:hAnsiTheme="minorHAnsi" w:cstheme="minorHAnsi"/>
          <w:color w:val="000000" w:themeColor="text1"/>
          <w:sz w:val="22"/>
          <w:szCs w:val="22"/>
          <w:lang w:val="sr-Cyrl-BA"/>
        </w:rPr>
        <w:t>118</w:t>
      </w:r>
      <w:r w:rsidRPr="00134F38">
        <w:rPr>
          <w:rFonts w:asciiTheme="minorHAnsi" w:hAnsiTheme="minorHAnsi" w:cstheme="minorHAnsi"/>
          <w:color w:val="000000" w:themeColor="text1"/>
          <w:sz w:val="22"/>
          <w:szCs w:val="22"/>
          <w:lang w:val="bs-Cyrl-BA"/>
        </w:rPr>
        <w:t xml:space="preserve"> КМ.</w:t>
      </w:r>
    </w:p>
    <w:p w14:paraId="24C756BD" w14:textId="77777777" w:rsidR="00252EE1" w:rsidRPr="00134F38" w:rsidRDefault="00252EE1" w:rsidP="00156859">
      <w:pPr>
        <w:jc w:val="both"/>
        <w:rPr>
          <w:rFonts w:ascii="Calibri" w:hAnsi="Calibri"/>
          <w:b/>
          <w:color w:val="000000" w:themeColor="text1"/>
          <w:sz w:val="16"/>
          <w:szCs w:val="16"/>
          <w:lang w:val="sr-Cyrl-CS"/>
        </w:rPr>
      </w:pPr>
    </w:p>
    <w:p w14:paraId="0E57445D" w14:textId="46DDF43B" w:rsidR="00252EE1" w:rsidRPr="00134F38" w:rsidRDefault="00252EE1" w:rsidP="00156859">
      <w:pPr>
        <w:pStyle w:val="Caption"/>
        <w:keepNext/>
        <w:rPr>
          <w:rFonts w:ascii="Calibri" w:hAnsi="Calibri"/>
          <w:b w:val="0"/>
          <w:color w:val="000000" w:themeColor="text1"/>
          <w:sz w:val="22"/>
          <w:szCs w:val="22"/>
          <w:lang w:val="sr-Cyrl-BA"/>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3</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BA"/>
        </w:rPr>
        <w:t xml:space="preserve"> </w:t>
      </w:r>
      <w:r w:rsidR="003F6AD3" w:rsidRPr="00134F38">
        <w:rPr>
          <w:rFonts w:ascii="Calibri" w:hAnsi="Calibri"/>
          <w:b w:val="0"/>
          <w:color w:val="000000" w:themeColor="text1"/>
          <w:sz w:val="22"/>
          <w:szCs w:val="22"/>
          <w:lang w:val="sr-Cyrl-BA"/>
        </w:rPr>
        <w:t>–</w:t>
      </w:r>
      <w:r w:rsidRPr="00134F38">
        <w:rPr>
          <w:rFonts w:ascii="Calibri" w:hAnsi="Calibri"/>
          <w:b w:val="0"/>
          <w:color w:val="000000" w:themeColor="text1"/>
          <w:sz w:val="22"/>
          <w:szCs w:val="22"/>
          <w:lang w:val="sr-Cyrl-BA"/>
        </w:rPr>
        <w:t xml:space="preserve"> </w:t>
      </w:r>
      <w:r w:rsidR="00E44760" w:rsidRPr="00134F38">
        <w:rPr>
          <w:rFonts w:ascii="Calibri" w:hAnsi="Calibri"/>
          <w:b w:val="0"/>
          <w:color w:val="000000" w:themeColor="text1"/>
          <w:sz w:val="22"/>
          <w:szCs w:val="22"/>
          <w:lang w:val="sr-Cyrl-CS"/>
        </w:rPr>
        <w:t>Структур</w:t>
      </w:r>
      <w:r w:rsidR="00E44760" w:rsidRPr="00134F38">
        <w:rPr>
          <w:rFonts w:ascii="Calibri" w:hAnsi="Calibri"/>
          <w:b w:val="0"/>
          <w:color w:val="000000" w:themeColor="text1"/>
          <w:sz w:val="22"/>
          <w:szCs w:val="22"/>
          <w:lang w:val="sr-Latn-BA"/>
        </w:rPr>
        <w:t>a</w:t>
      </w:r>
      <w:r w:rsidR="003F6AD3" w:rsidRPr="00134F38">
        <w:rPr>
          <w:rFonts w:ascii="Calibri" w:hAnsi="Calibri"/>
          <w:b w:val="0"/>
          <w:color w:val="000000" w:themeColor="text1"/>
          <w:sz w:val="22"/>
          <w:szCs w:val="22"/>
          <w:lang w:val="sr-Cyrl-CS"/>
        </w:rPr>
        <w:t xml:space="preserve"> процијењених</w:t>
      </w:r>
      <w:r w:rsidR="00E44760" w:rsidRPr="00134F38">
        <w:rPr>
          <w:rFonts w:ascii="Calibri" w:hAnsi="Calibri"/>
          <w:b w:val="0"/>
          <w:color w:val="000000" w:themeColor="text1"/>
          <w:sz w:val="22"/>
          <w:szCs w:val="22"/>
          <w:lang w:val="sr-Latn-BA"/>
        </w:rPr>
        <w:t xml:space="preserve"> </w:t>
      </w:r>
      <w:r w:rsidR="00A225CF" w:rsidRPr="00134F38">
        <w:rPr>
          <w:rFonts w:ascii="Calibri" w:hAnsi="Calibri"/>
          <w:b w:val="0"/>
          <w:color w:val="000000" w:themeColor="text1"/>
          <w:sz w:val="22"/>
          <w:szCs w:val="22"/>
          <w:lang w:val="sr-Cyrl-BA"/>
        </w:rPr>
        <w:t xml:space="preserve">и </w:t>
      </w:r>
      <w:r w:rsidRPr="00134F38">
        <w:rPr>
          <w:rFonts w:ascii="Calibri" w:hAnsi="Calibri"/>
          <w:b w:val="0"/>
          <w:color w:val="000000" w:themeColor="text1"/>
          <w:sz w:val="22"/>
          <w:szCs w:val="22"/>
          <w:lang w:val="sr-Cyrl-CS"/>
        </w:rPr>
        <w:t xml:space="preserve">планираних </w:t>
      </w:r>
      <w:r w:rsidRPr="00134F38">
        <w:rPr>
          <w:rFonts w:ascii="Calibri" w:hAnsi="Calibri"/>
          <w:b w:val="0"/>
          <w:color w:val="000000" w:themeColor="text1"/>
          <w:sz w:val="22"/>
          <w:szCs w:val="22"/>
          <w:lang w:val="bs-Cyrl-BA"/>
        </w:rPr>
        <w:t xml:space="preserve">прихода </w:t>
      </w:r>
    </w:p>
    <w:tbl>
      <w:tblPr>
        <w:tblW w:w="5000" w:type="pct"/>
        <w:tblLook w:val="0000" w:firstRow="0" w:lastRow="0" w:firstColumn="0" w:lastColumn="0" w:noHBand="0" w:noVBand="0"/>
      </w:tblPr>
      <w:tblGrid>
        <w:gridCol w:w="799"/>
        <w:gridCol w:w="3327"/>
        <w:gridCol w:w="1318"/>
        <w:gridCol w:w="1039"/>
        <w:gridCol w:w="1249"/>
        <w:gridCol w:w="945"/>
        <w:gridCol w:w="1068"/>
      </w:tblGrid>
      <w:tr w:rsidR="00134F38" w:rsidRPr="00134F38" w14:paraId="35226021" w14:textId="77777777" w:rsidTr="00A4302E">
        <w:trPr>
          <w:trHeight w:val="300"/>
        </w:trPr>
        <w:tc>
          <w:tcPr>
            <w:tcW w:w="410"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4E66400"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Ред. Бр.</w:t>
            </w:r>
          </w:p>
        </w:tc>
        <w:tc>
          <w:tcPr>
            <w:tcW w:w="1707"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55972106"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Врста прихода</w:t>
            </w:r>
          </w:p>
        </w:tc>
        <w:tc>
          <w:tcPr>
            <w:tcW w:w="1209" w:type="pct"/>
            <w:gridSpan w:val="2"/>
            <w:tcBorders>
              <w:top w:val="single" w:sz="4" w:space="0" w:color="auto"/>
              <w:left w:val="nil"/>
              <w:bottom w:val="single" w:sz="4" w:space="0" w:color="auto"/>
              <w:right w:val="single" w:sz="4" w:space="0" w:color="auto"/>
            </w:tcBorders>
            <w:shd w:val="clear" w:color="auto" w:fill="FFFF99"/>
            <w:vAlign w:val="center"/>
          </w:tcPr>
          <w:p w14:paraId="21DAD8E5" w14:textId="531011A0" w:rsidR="00252EE1" w:rsidRPr="00134F38" w:rsidRDefault="003B4561" w:rsidP="000C595F">
            <w:pPr>
              <w:jc w:val="center"/>
              <w:rPr>
                <w:rFonts w:ascii="Calibri" w:hAnsi="Calibri" w:cs="Arial"/>
                <w:b/>
                <w:bCs/>
                <w:color w:val="000000" w:themeColor="text1"/>
                <w:sz w:val="20"/>
                <w:szCs w:val="20"/>
                <w:lang w:val="bs-Cyrl-BA"/>
              </w:rPr>
            </w:pPr>
            <w:r w:rsidRPr="00134F38">
              <w:rPr>
                <w:rFonts w:ascii="Calibri" w:hAnsi="Calibri" w:cs="Arial"/>
                <w:b/>
                <w:bCs/>
                <w:color w:val="000000" w:themeColor="text1"/>
                <w:sz w:val="20"/>
                <w:szCs w:val="20"/>
                <w:lang w:val="sr-Cyrl-CS"/>
              </w:rPr>
              <w:t>Процјена за 202</w:t>
            </w:r>
            <w:r w:rsidR="008D6C96" w:rsidRPr="00134F38">
              <w:rPr>
                <w:rFonts w:ascii="Calibri" w:hAnsi="Calibri" w:cs="Arial"/>
                <w:b/>
                <w:bCs/>
                <w:color w:val="000000" w:themeColor="text1"/>
                <w:sz w:val="20"/>
                <w:szCs w:val="20"/>
                <w:lang w:val="sr-Latn-BA"/>
              </w:rPr>
              <w:t>3</w:t>
            </w:r>
            <w:r w:rsidR="00252EE1" w:rsidRPr="00134F38">
              <w:rPr>
                <w:rFonts w:ascii="Calibri" w:hAnsi="Calibri" w:cs="Arial"/>
                <w:b/>
                <w:bCs/>
                <w:color w:val="000000" w:themeColor="text1"/>
                <w:sz w:val="20"/>
                <w:szCs w:val="20"/>
                <w:lang w:val="sr-Cyrl-CS"/>
              </w:rPr>
              <w:t>.</w:t>
            </w:r>
          </w:p>
        </w:tc>
        <w:tc>
          <w:tcPr>
            <w:tcW w:w="1126" w:type="pct"/>
            <w:gridSpan w:val="2"/>
            <w:tcBorders>
              <w:top w:val="single" w:sz="4" w:space="0" w:color="auto"/>
              <w:left w:val="nil"/>
              <w:bottom w:val="single" w:sz="4" w:space="0" w:color="auto"/>
              <w:right w:val="single" w:sz="4" w:space="0" w:color="auto"/>
            </w:tcBorders>
            <w:shd w:val="clear" w:color="auto" w:fill="FFFF99"/>
            <w:vAlign w:val="center"/>
          </w:tcPr>
          <w:p w14:paraId="63BF8A61" w14:textId="31681CE8" w:rsidR="00252EE1" w:rsidRPr="00134F38" w:rsidRDefault="00252EE1" w:rsidP="000C595F">
            <w:pPr>
              <w:jc w:val="center"/>
              <w:rPr>
                <w:rFonts w:ascii="Calibri" w:hAnsi="Calibri" w:cs="Arial"/>
                <w:b/>
                <w:bCs/>
                <w:color w:val="000000" w:themeColor="text1"/>
                <w:sz w:val="20"/>
                <w:szCs w:val="20"/>
                <w:lang w:val="bs-Cyrl-BA"/>
              </w:rPr>
            </w:pPr>
            <w:r w:rsidRPr="00134F38">
              <w:rPr>
                <w:rFonts w:ascii="Calibri" w:hAnsi="Calibri" w:cs="Arial"/>
                <w:b/>
                <w:bCs/>
                <w:color w:val="000000" w:themeColor="text1"/>
                <w:sz w:val="20"/>
                <w:szCs w:val="20"/>
                <w:lang w:val="sr-Cyrl-CS"/>
              </w:rPr>
              <w:t>План за 202</w:t>
            </w:r>
            <w:r w:rsidR="008D6C96" w:rsidRPr="00134F38">
              <w:rPr>
                <w:rFonts w:ascii="Calibri" w:hAnsi="Calibri" w:cs="Arial"/>
                <w:b/>
                <w:bCs/>
                <w:color w:val="000000" w:themeColor="text1"/>
                <w:sz w:val="20"/>
                <w:szCs w:val="20"/>
                <w:lang w:val="sr-Latn-BA"/>
              </w:rPr>
              <w:t>4</w:t>
            </w:r>
            <w:r w:rsidRPr="00134F38">
              <w:rPr>
                <w:rFonts w:ascii="Calibri" w:hAnsi="Calibri" w:cs="Arial"/>
                <w:b/>
                <w:bCs/>
                <w:color w:val="000000" w:themeColor="text1"/>
                <w:sz w:val="20"/>
                <w:szCs w:val="20"/>
                <w:lang w:val="sr-Cyrl-CS"/>
              </w:rPr>
              <w:t>.</w:t>
            </w:r>
          </w:p>
        </w:tc>
        <w:tc>
          <w:tcPr>
            <w:tcW w:w="548" w:type="pct"/>
            <w:tcBorders>
              <w:top w:val="single" w:sz="4" w:space="0" w:color="auto"/>
              <w:left w:val="nil"/>
              <w:bottom w:val="single" w:sz="4" w:space="0" w:color="auto"/>
              <w:right w:val="single" w:sz="4" w:space="0" w:color="auto"/>
            </w:tcBorders>
            <w:shd w:val="clear" w:color="auto" w:fill="FFFF99"/>
            <w:vAlign w:val="center"/>
          </w:tcPr>
          <w:p w14:paraId="462C8620" w14:textId="77777777" w:rsidR="00252EE1" w:rsidRPr="00134F38" w:rsidRDefault="00252EE1" w:rsidP="00085666">
            <w:pPr>
              <w:jc w:val="center"/>
              <w:rPr>
                <w:rFonts w:ascii="Calibri" w:hAnsi="Calibri" w:cs="Arial"/>
                <w:b/>
                <w:bCs/>
                <w:color w:val="000000" w:themeColor="text1"/>
                <w:sz w:val="20"/>
                <w:szCs w:val="20"/>
                <w:lang w:val="sr-Cyrl-CS"/>
              </w:rPr>
            </w:pPr>
            <w:r w:rsidRPr="00134F38">
              <w:rPr>
                <w:rFonts w:ascii="Calibri" w:hAnsi="Calibri" w:cs="Arial"/>
                <w:b/>
                <w:bCs/>
                <w:color w:val="000000" w:themeColor="text1"/>
                <w:sz w:val="20"/>
                <w:szCs w:val="20"/>
                <w:lang w:val="sr-Cyrl-CS"/>
              </w:rPr>
              <w:t>Индекс</w:t>
            </w:r>
          </w:p>
        </w:tc>
      </w:tr>
      <w:tr w:rsidR="00134F38" w:rsidRPr="00134F38" w14:paraId="44A2A461" w14:textId="77777777" w:rsidTr="00A4302E">
        <w:trPr>
          <w:trHeight w:val="300"/>
        </w:trPr>
        <w:tc>
          <w:tcPr>
            <w:tcW w:w="410" w:type="pct"/>
            <w:vMerge/>
            <w:tcBorders>
              <w:top w:val="single" w:sz="4" w:space="0" w:color="auto"/>
              <w:left w:val="single" w:sz="4" w:space="0" w:color="auto"/>
              <w:bottom w:val="single" w:sz="4" w:space="0" w:color="auto"/>
              <w:right w:val="single" w:sz="4" w:space="0" w:color="auto"/>
            </w:tcBorders>
            <w:vAlign w:val="center"/>
          </w:tcPr>
          <w:p w14:paraId="02CE980D" w14:textId="77777777" w:rsidR="00252EE1" w:rsidRPr="00134F38" w:rsidRDefault="00252EE1" w:rsidP="00085666">
            <w:pPr>
              <w:rPr>
                <w:rFonts w:ascii="Calibri" w:hAnsi="Calibri" w:cs="Arial"/>
                <w:b/>
                <w:bCs/>
                <w:color w:val="000000" w:themeColor="text1"/>
                <w:sz w:val="20"/>
                <w:szCs w:val="20"/>
              </w:rPr>
            </w:pPr>
          </w:p>
        </w:tc>
        <w:tc>
          <w:tcPr>
            <w:tcW w:w="1707" w:type="pct"/>
            <w:vMerge/>
            <w:tcBorders>
              <w:top w:val="single" w:sz="4" w:space="0" w:color="auto"/>
              <w:left w:val="single" w:sz="4" w:space="0" w:color="auto"/>
              <w:bottom w:val="single" w:sz="4" w:space="0" w:color="auto"/>
              <w:right w:val="single" w:sz="4" w:space="0" w:color="auto"/>
            </w:tcBorders>
            <w:vAlign w:val="center"/>
          </w:tcPr>
          <w:p w14:paraId="4AABD7D4" w14:textId="77777777" w:rsidR="00252EE1" w:rsidRPr="00134F38" w:rsidRDefault="00252EE1" w:rsidP="00085666">
            <w:pPr>
              <w:rPr>
                <w:rFonts w:ascii="Calibri" w:hAnsi="Calibri" w:cs="Arial"/>
                <w:b/>
                <w:bCs/>
                <w:color w:val="000000" w:themeColor="text1"/>
                <w:sz w:val="20"/>
                <w:szCs w:val="20"/>
              </w:rPr>
            </w:pPr>
          </w:p>
        </w:tc>
        <w:tc>
          <w:tcPr>
            <w:tcW w:w="676" w:type="pct"/>
            <w:tcBorders>
              <w:top w:val="nil"/>
              <w:left w:val="nil"/>
              <w:bottom w:val="single" w:sz="4" w:space="0" w:color="auto"/>
              <w:right w:val="single" w:sz="4" w:space="0" w:color="auto"/>
            </w:tcBorders>
            <w:shd w:val="clear" w:color="auto" w:fill="FFFF99"/>
            <w:vAlign w:val="center"/>
          </w:tcPr>
          <w:p w14:paraId="3D83C732"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КМ</w:t>
            </w:r>
          </w:p>
        </w:tc>
        <w:tc>
          <w:tcPr>
            <w:tcW w:w="533" w:type="pct"/>
            <w:tcBorders>
              <w:top w:val="nil"/>
              <w:left w:val="nil"/>
              <w:bottom w:val="single" w:sz="4" w:space="0" w:color="auto"/>
              <w:right w:val="single" w:sz="4" w:space="0" w:color="auto"/>
            </w:tcBorders>
            <w:shd w:val="clear" w:color="auto" w:fill="FFFF99"/>
            <w:vAlign w:val="center"/>
          </w:tcPr>
          <w:p w14:paraId="037D9838"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 уч.</w:t>
            </w:r>
          </w:p>
        </w:tc>
        <w:tc>
          <w:tcPr>
            <w:tcW w:w="641" w:type="pct"/>
            <w:tcBorders>
              <w:top w:val="nil"/>
              <w:left w:val="nil"/>
              <w:bottom w:val="single" w:sz="4" w:space="0" w:color="auto"/>
              <w:right w:val="single" w:sz="4" w:space="0" w:color="auto"/>
            </w:tcBorders>
            <w:shd w:val="clear" w:color="auto" w:fill="FFFF99"/>
            <w:vAlign w:val="center"/>
          </w:tcPr>
          <w:p w14:paraId="044541A9"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КМ</w:t>
            </w:r>
          </w:p>
        </w:tc>
        <w:tc>
          <w:tcPr>
            <w:tcW w:w="485" w:type="pct"/>
            <w:tcBorders>
              <w:top w:val="nil"/>
              <w:left w:val="single" w:sz="4" w:space="0" w:color="auto"/>
              <w:bottom w:val="single" w:sz="4" w:space="0" w:color="auto"/>
              <w:right w:val="single" w:sz="4" w:space="0" w:color="auto"/>
            </w:tcBorders>
            <w:shd w:val="clear" w:color="auto" w:fill="FFFF99"/>
            <w:vAlign w:val="center"/>
          </w:tcPr>
          <w:p w14:paraId="6FF4B567"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 уч.</w:t>
            </w:r>
          </w:p>
        </w:tc>
        <w:tc>
          <w:tcPr>
            <w:tcW w:w="548" w:type="pct"/>
            <w:tcBorders>
              <w:top w:val="nil"/>
              <w:left w:val="nil"/>
              <w:bottom w:val="single" w:sz="4" w:space="0" w:color="auto"/>
              <w:right w:val="single" w:sz="4" w:space="0" w:color="auto"/>
            </w:tcBorders>
            <w:shd w:val="clear" w:color="auto" w:fill="FFFF99"/>
            <w:vAlign w:val="center"/>
          </w:tcPr>
          <w:p w14:paraId="19E0156D" w14:textId="77777777" w:rsidR="00252EE1" w:rsidRPr="00134F38" w:rsidRDefault="00252EE1" w:rsidP="00085666">
            <w:pPr>
              <w:jc w:val="center"/>
              <w:rPr>
                <w:rFonts w:ascii="Calibri" w:hAnsi="Calibri" w:cs="Arial"/>
                <w:b/>
                <w:bCs/>
                <w:color w:val="000000" w:themeColor="text1"/>
                <w:sz w:val="20"/>
                <w:szCs w:val="20"/>
                <w:lang w:val="sr-Cyrl-CS"/>
              </w:rPr>
            </w:pPr>
            <w:r w:rsidRPr="00134F38">
              <w:rPr>
                <w:rFonts w:ascii="Calibri" w:hAnsi="Calibri" w:cs="Arial"/>
                <w:b/>
                <w:bCs/>
                <w:color w:val="000000" w:themeColor="text1"/>
                <w:sz w:val="20"/>
                <w:szCs w:val="20"/>
                <w:lang w:val="sr-Cyrl-CS"/>
              </w:rPr>
              <w:t>5</w:t>
            </w:r>
            <w:r w:rsidRPr="00134F38">
              <w:rPr>
                <w:rFonts w:ascii="Calibri" w:hAnsi="Calibri" w:cs="Arial"/>
                <w:b/>
                <w:bCs/>
                <w:color w:val="000000" w:themeColor="text1"/>
                <w:sz w:val="20"/>
                <w:szCs w:val="20"/>
              </w:rPr>
              <w:t>/</w:t>
            </w:r>
            <w:r w:rsidRPr="00134F38">
              <w:rPr>
                <w:rFonts w:ascii="Calibri" w:hAnsi="Calibri" w:cs="Arial"/>
                <w:b/>
                <w:bCs/>
                <w:color w:val="000000" w:themeColor="text1"/>
                <w:sz w:val="20"/>
                <w:szCs w:val="20"/>
                <w:lang w:val="sr-Cyrl-CS"/>
              </w:rPr>
              <w:t>3</w:t>
            </w:r>
          </w:p>
        </w:tc>
      </w:tr>
      <w:tr w:rsidR="00134F38" w:rsidRPr="00134F38" w14:paraId="09DE89BE" w14:textId="77777777" w:rsidTr="00B34813">
        <w:trPr>
          <w:trHeight w:val="168"/>
        </w:trPr>
        <w:tc>
          <w:tcPr>
            <w:tcW w:w="410" w:type="pct"/>
            <w:tcBorders>
              <w:top w:val="single" w:sz="4" w:space="0" w:color="auto"/>
              <w:left w:val="single" w:sz="4" w:space="0" w:color="auto"/>
              <w:bottom w:val="single" w:sz="4" w:space="0" w:color="auto"/>
              <w:right w:val="single" w:sz="4" w:space="0" w:color="auto"/>
            </w:tcBorders>
            <w:shd w:val="clear" w:color="auto" w:fill="FFCC99"/>
            <w:vAlign w:val="center"/>
          </w:tcPr>
          <w:p w14:paraId="2E88F668"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1</w:t>
            </w:r>
          </w:p>
        </w:tc>
        <w:tc>
          <w:tcPr>
            <w:tcW w:w="1707" w:type="pct"/>
            <w:tcBorders>
              <w:top w:val="single" w:sz="4" w:space="0" w:color="auto"/>
              <w:left w:val="nil"/>
              <w:bottom w:val="single" w:sz="4" w:space="0" w:color="auto"/>
              <w:right w:val="single" w:sz="4" w:space="0" w:color="auto"/>
            </w:tcBorders>
            <w:shd w:val="clear" w:color="auto" w:fill="FFCC99"/>
            <w:vAlign w:val="center"/>
          </w:tcPr>
          <w:p w14:paraId="5761AD1A"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2</w:t>
            </w:r>
          </w:p>
        </w:tc>
        <w:tc>
          <w:tcPr>
            <w:tcW w:w="676" w:type="pct"/>
            <w:tcBorders>
              <w:top w:val="nil"/>
              <w:left w:val="nil"/>
              <w:bottom w:val="single" w:sz="4" w:space="0" w:color="auto"/>
              <w:right w:val="single" w:sz="4" w:space="0" w:color="auto"/>
            </w:tcBorders>
            <w:shd w:val="clear" w:color="auto" w:fill="FFCC99"/>
            <w:noWrap/>
            <w:vAlign w:val="center"/>
          </w:tcPr>
          <w:p w14:paraId="593A968F" w14:textId="77777777" w:rsidR="00252EE1" w:rsidRPr="00134F38" w:rsidRDefault="00252EE1" w:rsidP="00085666">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3</w:t>
            </w:r>
          </w:p>
        </w:tc>
        <w:tc>
          <w:tcPr>
            <w:tcW w:w="533" w:type="pct"/>
            <w:tcBorders>
              <w:top w:val="nil"/>
              <w:left w:val="nil"/>
              <w:bottom w:val="single" w:sz="4" w:space="0" w:color="auto"/>
              <w:right w:val="single" w:sz="4" w:space="0" w:color="auto"/>
            </w:tcBorders>
            <w:shd w:val="clear" w:color="auto" w:fill="FFCC99"/>
            <w:vAlign w:val="center"/>
          </w:tcPr>
          <w:p w14:paraId="37AEDD2B" w14:textId="77777777" w:rsidR="00252EE1" w:rsidRPr="00134F38" w:rsidRDefault="00252EE1" w:rsidP="00085666">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4</w:t>
            </w:r>
          </w:p>
        </w:tc>
        <w:tc>
          <w:tcPr>
            <w:tcW w:w="641" w:type="pct"/>
            <w:tcBorders>
              <w:top w:val="nil"/>
              <w:left w:val="nil"/>
              <w:bottom w:val="single" w:sz="4" w:space="0" w:color="auto"/>
              <w:right w:val="single" w:sz="4" w:space="0" w:color="auto"/>
            </w:tcBorders>
            <w:shd w:val="clear" w:color="auto" w:fill="FFCC99"/>
            <w:vAlign w:val="center"/>
          </w:tcPr>
          <w:p w14:paraId="4A677FB4" w14:textId="77777777" w:rsidR="00252EE1" w:rsidRPr="00134F38" w:rsidRDefault="00252EE1" w:rsidP="00085666">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5</w:t>
            </w:r>
          </w:p>
        </w:tc>
        <w:tc>
          <w:tcPr>
            <w:tcW w:w="485" w:type="pct"/>
            <w:tcBorders>
              <w:top w:val="nil"/>
              <w:left w:val="single" w:sz="4" w:space="0" w:color="auto"/>
              <w:bottom w:val="single" w:sz="4" w:space="0" w:color="auto"/>
              <w:right w:val="single" w:sz="4" w:space="0" w:color="auto"/>
            </w:tcBorders>
            <w:shd w:val="clear" w:color="auto" w:fill="FFCC99"/>
            <w:noWrap/>
            <w:vAlign w:val="center"/>
          </w:tcPr>
          <w:p w14:paraId="7F9B085C" w14:textId="77777777" w:rsidR="00252EE1" w:rsidRPr="00134F38" w:rsidRDefault="00252EE1" w:rsidP="00085666">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6</w:t>
            </w:r>
          </w:p>
        </w:tc>
        <w:tc>
          <w:tcPr>
            <w:tcW w:w="548" w:type="pct"/>
            <w:tcBorders>
              <w:top w:val="nil"/>
              <w:left w:val="nil"/>
              <w:bottom w:val="single" w:sz="4" w:space="0" w:color="auto"/>
              <w:right w:val="single" w:sz="4" w:space="0" w:color="auto"/>
            </w:tcBorders>
            <w:shd w:val="clear" w:color="auto" w:fill="FFCC99"/>
            <w:vAlign w:val="center"/>
          </w:tcPr>
          <w:p w14:paraId="799CA7CE" w14:textId="77777777" w:rsidR="00252EE1" w:rsidRPr="00134F38" w:rsidRDefault="00252EE1" w:rsidP="00085666">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7</w:t>
            </w:r>
          </w:p>
        </w:tc>
      </w:tr>
      <w:tr w:rsidR="00134F38" w:rsidRPr="00134F38" w14:paraId="42FF16E1" w14:textId="77777777" w:rsidTr="00B34813">
        <w:trPr>
          <w:trHeight w:val="340"/>
        </w:trPr>
        <w:tc>
          <w:tcPr>
            <w:tcW w:w="410" w:type="pct"/>
            <w:tcBorders>
              <w:top w:val="single" w:sz="4" w:space="0" w:color="auto"/>
              <w:left w:val="single" w:sz="4" w:space="0" w:color="auto"/>
              <w:bottom w:val="dotted" w:sz="4" w:space="0" w:color="auto"/>
              <w:right w:val="single" w:sz="4" w:space="0" w:color="auto"/>
            </w:tcBorders>
            <w:vAlign w:val="center"/>
          </w:tcPr>
          <w:p w14:paraId="3956F3E6" w14:textId="77777777" w:rsidR="001D42C7" w:rsidRPr="00134F38" w:rsidRDefault="001D42C7" w:rsidP="001D42C7">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1.</w:t>
            </w:r>
          </w:p>
        </w:tc>
        <w:tc>
          <w:tcPr>
            <w:tcW w:w="1707" w:type="pct"/>
            <w:tcBorders>
              <w:top w:val="single" w:sz="4" w:space="0" w:color="auto"/>
              <w:left w:val="single" w:sz="4" w:space="0" w:color="auto"/>
              <w:bottom w:val="dotted" w:sz="4" w:space="0" w:color="auto"/>
              <w:right w:val="single" w:sz="4" w:space="0" w:color="auto"/>
            </w:tcBorders>
            <w:vAlign w:val="center"/>
          </w:tcPr>
          <w:p w14:paraId="57D78908" w14:textId="77777777" w:rsidR="001D42C7" w:rsidRPr="00134F38" w:rsidRDefault="001D42C7" w:rsidP="001D42C7">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Посло</w:t>
            </w:r>
            <w:r w:rsidRPr="00134F38">
              <w:rPr>
                <w:rFonts w:ascii="Calibri" w:hAnsi="Calibri" w:cs="Arial"/>
                <w:color w:val="000000" w:themeColor="text1"/>
                <w:sz w:val="21"/>
                <w:szCs w:val="21"/>
                <w:lang w:val="sr-Cyrl-BA"/>
              </w:rPr>
              <w:t>вни  п</w:t>
            </w:r>
            <w:r w:rsidRPr="00134F38">
              <w:rPr>
                <w:rFonts w:ascii="Calibri" w:hAnsi="Calibri" w:cs="Arial"/>
                <w:color w:val="000000" w:themeColor="text1"/>
                <w:sz w:val="21"/>
                <w:szCs w:val="21"/>
                <w:lang w:val="sr-Cyrl-CS"/>
              </w:rPr>
              <w:t>риходи</w:t>
            </w:r>
          </w:p>
        </w:tc>
        <w:tc>
          <w:tcPr>
            <w:tcW w:w="676" w:type="pct"/>
            <w:tcBorders>
              <w:top w:val="single" w:sz="4" w:space="0" w:color="auto"/>
              <w:left w:val="single" w:sz="4" w:space="0" w:color="auto"/>
              <w:bottom w:val="dotted" w:sz="4" w:space="0" w:color="auto"/>
              <w:right w:val="single" w:sz="4" w:space="0" w:color="auto"/>
            </w:tcBorders>
            <w:shd w:val="clear" w:color="auto" w:fill="auto"/>
            <w:noWrap/>
            <w:vAlign w:val="center"/>
          </w:tcPr>
          <w:p w14:paraId="02B0E6E1" w14:textId="0581677C" w:rsidR="001D42C7" w:rsidRPr="00134F38" w:rsidRDefault="001D42C7" w:rsidP="001D42C7">
            <w:pPr>
              <w:jc w:val="right"/>
              <w:rPr>
                <w:rFonts w:asciiTheme="minorHAnsi" w:hAnsiTheme="minorHAnsi" w:cstheme="minorHAnsi"/>
                <w:color w:val="000000" w:themeColor="text1"/>
                <w:sz w:val="21"/>
                <w:szCs w:val="21"/>
                <w:lang w:val="sr-Latn-BA"/>
              </w:rPr>
            </w:pPr>
            <w:bookmarkStart w:id="46" w:name="_Hlk149892429"/>
            <w:r w:rsidRPr="00134F38">
              <w:rPr>
                <w:rFonts w:ascii="Calibri" w:hAnsi="Calibri" w:cs="Calibri"/>
                <w:color w:val="000000" w:themeColor="text1"/>
                <w:sz w:val="21"/>
                <w:szCs w:val="21"/>
              </w:rPr>
              <w:t>89.196.848</w:t>
            </w:r>
            <w:bookmarkEnd w:id="46"/>
          </w:p>
        </w:tc>
        <w:tc>
          <w:tcPr>
            <w:tcW w:w="533" w:type="pct"/>
            <w:tcBorders>
              <w:top w:val="single" w:sz="4" w:space="0" w:color="auto"/>
              <w:left w:val="single" w:sz="4" w:space="0" w:color="auto"/>
              <w:bottom w:val="dotted" w:sz="4" w:space="0" w:color="auto"/>
              <w:right w:val="single" w:sz="4" w:space="0" w:color="auto"/>
            </w:tcBorders>
            <w:shd w:val="clear" w:color="auto" w:fill="auto"/>
            <w:vAlign w:val="center"/>
          </w:tcPr>
          <w:p w14:paraId="5795F996" w14:textId="506BC1D5"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99,02</w:t>
            </w:r>
          </w:p>
        </w:tc>
        <w:tc>
          <w:tcPr>
            <w:tcW w:w="641" w:type="pct"/>
            <w:tcBorders>
              <w:top w:val="single" w:sz="4" w:space="0" w:color="auto"/>
              <w:left w:val="single" w:sz="4" w:space="0" w:color="auto"/>
              <w:bottom w:val="dotted" w:sz="4" w:space="0" w:color="auto"/>
              <w:right w:val="single" w:sz="4" w:space="0" w:color="auto"/>
            </w:tcBorders>
            <w:shd w:val="clear" w:color="auto" w:fill="auto"/>
            <w:vAlign w:val="center"/>
          </w:tcPr>
          <w:p w14:paraId="2F94E402" w14:textId="50F7F4A6"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92.738.926</w:t>
            </w:r>
          </w:p>
        </w:tc>
        <w:tc>
          <w:tcPr>
            <w:tcW w:w="485"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DFBFC83" w14:textId="53717033"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99,51</w:t>
            </w:r>
          </w:p>
        </w:tc>
        <w:tc>
          <w:tcPr>
            <w:tcW w:w="548" w:type="pct"/>
            <w:tcBorders>
              <w:top w:val="single" w:sz="4" w:space="0" w:color="auto"/>
              <w:left w:val="single" w:sz="4" w:space="0" w:color="auto"/>
              <w:bottom w:val="dotted" w:sz="4" w:space="0" w:color="auto"/>
              <w:right w:val="single" w:sz="4" w:space="0" w:color="auto"/>
            </w:tcBorders>
            <w:shd w:val="clear" w:color="auto" w:fill="auto"/>
            <w:vAlign w:val="center"/>
          </w:tcPr>
          <w:p w14:paraId="47131AFC" w14:textId="41EA43F2"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104</w:t>
            </w:r>
          </w:p>
        </w:tc>
      </w:tr>
      <w:tr w:rsidR="00134F38" w:rsidRPr="00134F38" w14:paraId="7CB0913F" w14:textId="77777777" w:rsidTr="00B34813">
        <w:trPr>
          <w:trHeight w:val="340"/>
        </w:trPr>
        <w:tc>
          <w:tcPr>
            <w:tcW w:w="410" w:type="pct"/>
            <w:tcBorders>
              <w:top w:val="dotted" w:sz="4" w:space="0" w:color="auto"/>
              <w:left w:val="single" w:sz="4" w:space="0" w:color="auto"/>
              <w:bottom w:val="dotted" w:sz="4" w:space="0" w:color="auto"/>
              <w:right w:val="single" w:sz="4" w:space="0" w:color="auto"/>
            </w:tcBorders>
            <w:vAlign w:val="center"/>
          </w:tcPr>
          <w:p w14:paraId="4F1D8DB4" w14:textId="77777777" w:rsidR="001D42C7" w:rsidRPr="00134F38" w:rsidRDefault="001D42C7" w:rsidP="001D42C7">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2.</w:t>
            </w:r>
          </w:p>
        </w:tc>
        <w:tc>
          <w:tcPr>
            <w:tcW w:w="1707" w:type="pct"/>
            <w:tcBorders>
              <w:top w:val="dotted" w:sz="4" w:space="0" w:color="auto"/>
              <w:left w:val="single" w:sz="4" w:space="0" w:color="auto"/>
              <w:bottom w:val="dotted" w:sz="4" w:space="0" w:color="auto"/>
              <w:right w:val="single" w:sz="4" w:space="0" w:color="auto"/>
            </w:tcBorders>
            <w:vAlign w:val="center"/>
          </w:tcPr>
          <w:p w14:paraId="3BD215AC" w14:textId="77777777" w:rsidR="001D42C7" w:rsidRPr="00134F38" w:rsidRDefault="001D42C7" w:rsidP="001D42C7">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Финансијски приходи</w:t>
            </w:r>
          </w:p>
        </w:tc>
        <w:tc>
          <w:tcPr>
            <w:tcW w:w="676" w:type="pct"/>
            <w:tcBorders>
              <w:top w:val="dotted" w:sz="4" w:space="0" w:color="auto"/>
              <w:left w:val="single" w:sz="4" w:space="0" w:color="auto"/>
              <w:bottom w:val="dotted" w:sz="4" w:space="0" w:color="auto"/>
              <w:right w:val="single" w:sz="4" w:space="0" w:color="auto"/>
            </w:tcBorders>
            <w:shd w:val="clear" w:color="auto" w:fill="auto"/>
            <w:vAlign w:val="center"/>
          </w:tcPr>
          <w:p w14:paraId="059634D0" w14:textId="533D7893"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179.200</w:t>
            </w:r>
          </w:p>
        </w:tc>
        <w:tc>
          <w:tcPr>
            <w:tcW w:w="533" w:type="pct"/>
            <w:tcBorders>
              <w:top w:val="dotted" w:sz="4" w:space="0" w:color="auto"/>
              <w:left w:val="single" w:sz="4" w:space="0" w:color="auto"/>
              <w:bottom w:val="dotted" w:sz="4" w:space="0" w:color="auto"/>
              <w:right w:val="single" w:sz="4" w:space="0" w:color="auto"/>
            </w:tcBorders>
            <w:shd w:val="clear" w:color="auto" w:fill="auto"/>
            <w:vAlign w:val="center"/>
          </w:tcPr>
          <w:p w14:paraId="6E74D46B" w14:textId="78477B30"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0,20</w:t>
            </w:r>
          </w:p>
        </w:tc>
        <w:tc>
          <w:tcPr>
            <w:tcW w:w="641" w:type="pct"/>
            <w:tcBorders>
              <w:top w:val="dotted" w:sz="4" w:space="0" w:color="auto"/>
              <w:left w:val="single" w:sz="4" w:space="0" w:color="auto"/>
              <w:bottom w:val="dotted" w:sz="4" w:space="0" w:color="auto"/>
              <w:right w:val="single" w:sz="4" w:space="0" w:color="auto"/>
            </w:tcBorders>
            <w:shd w:val="clear" w:color="auto" w:fill="auto"/>
            <w:vAlign w:val="center"/>
          </w:tcPr>
          <w:p w14:paraId="13060A4E" w14:textId="694DCDD5"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174.200</w:t>
            </w:r>
          </w:p>
        </w:tc>
        <w:tc>
          <w:tcPr>
            <w:tcW w:w="485" w:type="pct"/>
            <w:tcBorders>
              <w:top w:val="dotted" w:sz="4" w:space="0" w:color="auto"/>
              <w:left w:val="single" w:sz="4" w:space="0" w:color="auto"/>
              <w:bottom w:val="dotted" w:sz="4" w:space="0" w:color="auto"/>
              <w:right w:val="single" w:sz="4" w:space="0" w:color="auto"/>
            </w:tcBorders>
            <w:shd w:val="clear" w:color="auto" w:fill="auto"/>
            <w:vAlign w:val="center"/>
          </w:tcPr>
          <w:p w14:paraId="69C60882" w14:textId="68DE45B5"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0,19</w:t>
            </w:r>
          </w:p>
        </w:tc>
        <w:tc>
          <w:tcPr>
            <w:tcW w:w="548" w:type="pct"/>
            <w:tcBorders>
              <w:top w:val="dotted" w:sz="4" w:space="0" w:color="auto"/>
              <w:left w:val="single" w:sz="4" w:space="0" w:color="auto"/>
              <w:bottom w:val="dotted" w:sz="4" w:space="0" w:color="auto"/>
              <w:right w:val="single" w:sz="4" w:space="0" w:color="auto"/>
            </w:tcBorders>
            <w:shd w:val="clear" w:color="auto" w:fill="auto"/>
            <w:vAlign w:val="center"/>
          </w:tcPr>
          <w:p w14:paraId="6D414993" w14:textId="32252F16"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97</w:t>
            </w:r>
          </w:p>
        </w:tc>
      </w:tr>
      <w:tr w:rsidR="00134F38" w:rsidRPr="00134F38" w14:paraId="233FEE65" w14:textId="77777777" w:rsidTr="00B34813">
        <w:trPr>
          <w:trHeight w:val="340"/>
        </w:trPr>
        <w:tc>
          <w:tcPr>
            <w:tcW w:w="410" w:type="pct"/>
            <w:tcBorders>
              <w:top w:val="dotted" w:sz="4" w:space="0" w:color="auto"/>
              <w:left w:val="single" w:sz="4" w:space="0" w:color="auto"/>
              <w:bottom w:val="dotted" w:sz="4" w:space="0" w:color="auto"/>
              <w:right w:val="single" w:sz="4" w:space="0" w:color="auto"/>
            </w:tcBorders>
            <w:vAlign w:val="center"/>
          </w:tcPr>
          <w:p w14:paraId="1CC1200A" w14:textId="77777777" w:rsidR="001D42C7" w:rsidRPr="00134F38" w:rsidRDefault="001D42C7" w:rsidP="001D42C7">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3.</w:t>
            </w:r>
          </w:p>
        </w:tc>
        <w:tc>
          <w:tcPr>
            <w:tcW w:w="1707" w:type="pct"/>
            <w:tcBorders>
              <w:top w:val="dotted" w:sz="4" w:space="0" w:color="auto"/>
              <w:left w:val="single" w:sz="4" w:space="0" w:color="auto"/>
              <w:bottom w:val="dotted" w:sz="4" w:space="0" w:color="auto"/>
              <w:right w:val="single" w:sz="4" w:space="0" w:color="auto"/>
            </w:tcBorders>
            <w:vAlign w:val="center"/>
          </w:tcPr>
          <w:p w14:paraId="37F6E6BE" w14:textId="77777777" w:rsidR="001D42C7" w:rsidRPr="00134F38" w:rsidRDefault="001D42C7" w:rsidP="001D42C7">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Остали приходи</w:t>
            </w:r>
          </w:p>
        </w:tc>
        <w:tc>
          <w:tcPr>
            <w:tcW w:w="676" w:type="pct"/>
            <w:tcBorders>
              <w:top w:val="dotted" w:sz="4" w:space="0" w:color="auto"/>
              <w:left w:val="single" w:sz="4" w:space="0" w:color="auto"/>
              <w:bottom w:val="dotted" w:sz="4" w:space="0" w:color="auto"/>
              <w:right w:val="single" w:sz="4" w:space="0" w:color="auto"/>
            </w:tcBorders>
            <w:shd w:val="clear" w:color="auto" w:fill="auto"/>
            <w:vAlign w:val="center"/>
          </w:tcPr>
          <w:p w14:paraId="15FEC8F7" w14:textId="578C1BE8"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655.502</w:t>
            </w:r>
          </w:p>
        </w:tc>
        <w:tc>
          <w:tcPr>
            <w:tcW w:w="533" w:type="pct"/>
            <w:tcBorders>
              <w:top w:val="dotted" w:sz="4" w:space="0" w:color="auto"/>
              <w:left w:val="single" w:sz="4" w:space="0" w:color="auto"/>
              <w:bottom w:val="dotted" w:sz="4" w:space="0" w:color="auto"/>
              <w:right w:val="single" w:sz="4" w:space="0" w:color="auto"/>
            </w:tcBorders>
            <w:shd w:val="clear" w:color="auto" w:fill="auto"/>
            <w:vAlign w:val="center"/>
          </w:tcPr>
          <w:p w14:paraId="6A705936" w14:textId="351786F9"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0,73</w:t>
            </w:r>
          </w:p>
        </w:tc>
        <w:tc>
          <w:tcPr>
            <w:tcW w:w="641" w:type="pct"/>
            <w:tcBorders>
              <w:top w:val="dotted" w:sz="4" w:space="0" w:color="auto"/>
              <w:left w:val="single" w:sz="4" w:space="0" w:color="auto"/>
              <w:bottom w:val="dotted" w:sz="4" w:space="0" w:color="auto"/>
              <w:right w:val="single" w:sz="4" w:space="0" w:color="auto"/>
            </w:tcBorders>
            <w:shd w:val="clear" w:color="auto" w:fill="auto"/>
            <w:vAlign w:val="center"/>
          </w:tcPr>
          <w:p w14:paraId="731B5045" w14:textId="62A1C350"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220.290</w:t>
            </w:r>
          </w:p>
        </w:tc>
        <w:tc>
          <w:tcPr>
            <w:tcW w:w="485" w:type="pct"/>
            <w:tcBorders>
              <w:top w:val="dotted" w:sz="4" w:space="0" w:color="auto"/>
              <w:left w:val="single" w:sz="4" w:space="0" w:color="auto"/>
              <w:bottom w:val="dotted" w:sz="4" w:space="0" w:color="auto"/>
              <w:right w:val="single" w:sz="4" w:space="0" w:color="auto"/>
            </w:tcBorders>
            <w:shd w:val="clear" w:color="auto" w:fill="auto"/>
            <w:vAlign w:val="center"/>
          </w:tcPr>
          <w:p w14:paraId="79E3573B" w14:textId="72CED17D"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0,24</w:t>
            </w:r>
          </w:p>
        </w:tc>
        <w:tc>
          <w:tcPr>
            <w:tcW w:w="548" w:type="pct"/>
            <w:tcBorders>
              <w:top w:val="dotted" w:sz="4" w:space="0" w:color="auto"/>
              <w:left w:val="single" w:sz="4" w:space="0" w:color="auto"/>
              <w:bottom w:val="dotted" w:sz="4" w:space="0" w:color="auto"/>
              <w:right w:val="single" w:sz="4" w:space="0" w:color="auto"/>
            </w:tcBorders>
            <w:shd w:val="clear" w:color="auto" w:fill="auto"/>
            <w:vAlign w:val="center"/>
          </w:tcPr>
          <w:p w14:paraId="21966F7E" w14:textId="0347AB2A" w:rsidR="001D42C7" w:rsidRPr="00134F38" w:rsidRDefault="001D42C7" w:rsidP="001D42C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34</w:t>
            </w:r>
          </w:p>
        </w:tc>
      </w:tr>
      <w:tr w:rsidR="00134F38" w:rsidRPr="00134F38" w14:paraId="547FC04C" w14:textId="77777777" w:rsidTr="00B34813">
        <w:trPr>
          <w:trHeight w:val="397"/>
        </w:trPr>
        <w:tc>
          <w:tcPr>
            <w:tcW w:w="410" w:type="pct"/>
            <w:tcBorders>
              <w:top w:val="dotted" w:sz="4" w:space="0" w:color="auto"/>
              <w:left w:val="single" w:sz="4" w:space="0" w:color="auto"/>
              <w:bottom w:val="dotted" w:sz="4" w:space="0" w:color="auto"/>
              <w:right w:val="single" w:sz="4" w:space="0" w:color="auto"/>
            </w:tcBorders>
            <w:vAlign w:val="center"/>
          </w:tcPr>
          <w:p w14:paraId="66A96651" w14:textId="77777777" w:rsidR="001D42C7" w:rsidRPr="00134F38" w:rsidRDefault="001D42C7" w:rsidP="001D42C7">
            <w:pPr>
              <w:jc w:val="center"/>
              <w:rPr>
                <w:rFonts w:ascii="Calibri" w:hAnsi="Calibri" w:cs="Arial"/>
                <w:color w:val="000000" w:themeColor="text1"/>
                <w:sz w:val="21"/>
                <w:szCs w:val="21"/>
              </w:rPr>
            </w:pPr>
            <w:r w:rsidRPr="00134F38">
              <w:rPr>
                <w:rFonts w:ascii="Calibri" w:hAnsi="Calibri" w:cs="Arial"/>
                <w:color w:val="000000" w:themeColor="text1"/>
                <w:sz w:val="21"/>
                <w:szCs w:val="21"/>
              </w:rPr>
              <w:t>4.</w:t>
            </w:r>
          </w:p>
        </w:tc>
        <w:tc>
          <w:tcPr>
            <w:tcW w:w="1707" w:type="pct"/>
            <w:tcBorders>
              <w:top w:val="dotted" w:sz="4" w:space="0" w:color="auto"/>
              <w:left w:val="single" w:sz="4" w:space="0" w:color="auto"/>
              <w:bottom w:val="dotted" w:sz="4" w:space="0" w:color="auto"/>
              <w:right w:val="single" w:sz="4" w:space="0" w:color="auto"/>
            </w:tcBorders>
            <w:vAlign w:val="center"/>
          </w:tcPr>
          <w:p w14:paraId="0BC71229" w14:textId="5795627E" w:rsidR="001D42C7" w:rsidRPr="00134F38" w:rsidRDefault="001D42C7" w:rsidP="001D42C7">
            <w:pPr>
              <w:rPr>
                <w:rFonts w:ascii="Calibri" w:hAnsi="Calibri" w:cs="Arial"/>
                <w:color w:val="000000" w:themeColor="text1"/>
                <w:sz w:val="21"/>
                <w:szCs w:val="21"/>
                <w:lang w:val="sr-Cyrl-BA"/>
              </w:rPr>
            </w:pPr>
            <w:r w:rsidRPr="00134F38">
              <w:rPr>
                <w:rFonts w:ascii="Calibri" w:hAnsi="Calibri" w:cs="Arial"/>
                <w:color w:val="000000" w:themeColor="text1"/>
                <w:sz w:val="21"/>
                <w:szCs w:val="21"/>
                <w:lang w:val="sr-Cyrl-CS"/>
              </w:rPr>
              <w:t>Приходи по основу усклађ</w:t>
            </w:r>
            <w:r w:rsidR="00B847AE" w:rsidRPr="00134F38">
              <w:rPr>
                <w:rFonts w:ascii="Calibri" w:hAnsi="Calibri" w:cs="Arial"/>
                <w:color w:val="000000" w:themeColor="text1"/>
                <w:sz w:val="21"/>
                <w:szCs w:val="21"/>
                <w:lang w:val="sr-Cyrl-CS"/>
              </w:rPr>
              <w:t xml:space="preserve">ивања </w:t>
            </w:r>
            <w:r w:rsidRPr="00134F38">
              <w:rPr>
                <w:rFonts w:ascii="Calibri" w:hAnsi="Calibri" w:cs="Arial"/>
                <w:color w:val="000000" w:themeColor="text1"/>
                <w:sz w:val="21"/>
                <w:szCs w:val="21"/>
                <w:lang w:val="sr-Cyrl-CS"/>
              </w:rPr>
              <w:t>вриједности</w:t>
            </w:r>
            <w:r w:rsidRPr="00134F38">
              <w:rPr>
                <w:rFonts w:ascii="Calibri" w:hAnsi="Calibri" w:cs="Arial"/>
                <w:color w:val="000000" w:themeColor="text1"/>
                <w:sz w:val="21"/>
                <w:szCs w:val="21"/>
                <w:lang w:val="sr-Latn-BA"/>
              </w:rPr>
              <w:t xml:space="preserve"> </w:t>
            </w:r>
            <w:r w:rsidR="00B847AE" w:rsidRPr="00134F38">
              <w:rPr>
                <w:rFonts w:ascii="Calibri" w:hAnsi="Calibri" w:cs="Arial"/>
                <w:color w:val="000000" w:themeColor="text1"/>
                <w:sz w:val="21"/>
                <w:szCs w:val="21"/>
                <w:lang w:val="sr-Cyrl-BA"/>
              </w:rPr>
              <w:t>имовине</w:t>
            </w:r>
          </w:p>
        </w:tc>
        <w:tc>
          <w:tcPr>
            <w:tcW w:w="676" w:type="pct"/>
            <w:tcBorders>
              <w:top w:val="dotted" w:sz="4" w:space="0" w:color="auto"/>
              <w:left w:val="single" w:sz="4" w:space="0" w:color="auto"/>
              <w:bottom w:val="dotted" w:sz="4" w:space="0" w:color="auto"/>
              <w:right w:val="single" w:sz="4" w:space="0" w:color="auto"/>
            </w:tcBorders>
            <w:shd w:val="clear" w:color="auto" w:fill="auto"/>
            <w:vAlign w:val="center"/>
          </w:tcPr>
          <w:p w14:paraId="6F107579" w14:textId="6F7E1C62"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4.000</w:t>
            </w:r>
          </w:p>
        </w:tc>
        <w:tc>
          <w:tcPr>
            <w:tcW w:w="533" w:type="pct"/>
            <w:tcBorders>
              <w:top w:val="dotted" w:sz="4" w:space="0" w:color="auto"/>
              <w:left w:val="single" w:sz="4" w:space="0" w:color="auto"/>
              <w:bottom w:val="dotted" w:sz="4" w:space="0" w:color="auto"/>
              <w:right w:val="single" w:sz="4" w:space="0" w:color="auto"/>
            </w:tcBorders>
            <w:shd w:val="clear" w:color="auto" w:fill="auto"/>
            <w:vAlign w:val="center"/>
          </w:tcPr>
          <w:p w14:paraId="6577A734" w14:textId="5413C94C"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0,00</w:t>
            </w:r>
          </w:p>
        </w:tc>
        <w:tc>
          <w:tcPr>
            <w:tcW w:w="641" w:type="pct"/>
            <w:tcBorders>
              <w:top w:val="dotted" w:sz="4" w:space="0" w:color="auto"/>
              <w:left w:val="single" w:sz="4" w:space="0" w:color="auto"/>
              <w:bottom w:val="dotted" w:sz="4" w:space="0" w:color="auto"/>
              <w:right w:val="single" w:sz="4" w:space="0" w:color="auto"/>
            </w:tcBorders>
            <w:shd w:val="clear" w:color="auto" w:fill="auto"/>
            <w:vAlign w:val="center"/>
          </w:tcPr>
          <w:p w14:paraId="3A5666A9" w14:textId="161E5688"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20.000</w:t>
            </w:r>
          </w:p>
        </w:tc>
        <w:tc>
          <w:tcPr>
            <w:tcW w:w="485" w:type="pct"/>
            <w:tcBorders>
              <w:top w:val="dotted" w:sz="4" w:space="0" w:color="auto"/>
              <w:left w:val="single" w:sz="4" w:space="0" w:color="auto"/>
              <w:bottom w:val="dotted" w:sz="4" w:space="0" w:color="auto"/>
              <w:right w:val="single" w:sz="4" w:space="0" w:color="auto"/>
            </w:tcBorders>
            <w:shd w:val="clear" w:color="auto" w:fill="auto"/>
            <w:vAlign w:val="center"/>
          </w:tcPr>
          <w:p w14:paraId="1FAD2309" w14:textId="24EA64CB"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0,02</w:t>
            </w:r>
          </w:p>
        </w:tc>
        <w:tc>
          <w:tcPr>
            <w:tcW w:w="548" w:type="pct"/>
            <w:tcBorders>
              <w:top w:val="dotted" w:sz="4" w:space="0" w:color="auto"/>
              <w:left w:val="single" w:sz="4" w:space="0" w:color="auto"/>
              <w:bottom w:val="dotted" w:sz="4" w:space="0" w:color="auto"/>
              <w:right w:val="single" w:sz="4" w:space="0" w:color="auto"/>
            </w:tcBorders>
            <w:shd w:val="clear" w:color="auto" w:fill="auto"/>
            <w:vAlign w:val="center"/>
          </w:tcPr>
          <w:p w14:paraId="5025C83E" w14:textId="4F297ADD"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500</w:t>
            </w:r>
          </w:p>
        </w:tc>
      </w:tr>
      <w:tr w:rsidR="00134F38" w:rsidRPr="00134F38" w14:paraId="6A64F4B3" w14:textId="77777777" w:rsidTr="00B34813">
        <w:trPr>
          <w:trHeight w:val="397"/>
        </w:trPr>
        <w:tc>
          <w:tcPr>
            <w:tcW w:w="410" w:type="pct"/>
            <w:tcBorders>
              <w:top w:val="dotted" w:sz="4" w:space="0" w:color="auto"/>
              <w:left w:val="single" w:sz="4" w:space="0" w:color="auto"/>
              <w:bottom w:val="single" w:sz="4" w:space="0" w:color="auto"/>
              <w:right w:val="single" w:sz="4" w:space="0" w:color="auto"/>
            </w:tcBorders>
            <w:vAlign w:val="center"/>
          </w:tcPr>
          <w:p w14:paraId="44011247" w14:textId="77777777" w:rsidR="001D42C7" w:rsidRPr="00134F38" w:rsidRDefault="001D42C7" w:rsidP="001D42C7">
            <w:pPr>
              <w:jc w:val="center"/>
              <w:rPr>
                <w:rFonts w:ascii="Calibri" w:hAnsi="Calibri" w:cs="Arial"/>
                <w:color w:val="000000" w:themeColor="text1"/>
                <w:sz w:val="21"/>
                <w:szCs w:val="21"/>
                <w:lang w:val="bs-Cyrl-BA"/>
              </w:rPr>
            </w:pPr>
            <w:r w:rsidRPr="00134F38">
              <w:rPr>
                <w:rFonts w:ascii="Calibri" w:hAnsi="Calibri" w:cs="Arial"/>
                <w:color w:val="000000" w:themeColor="text1"/>
                <w:sz w:val="21"/>
                <w:szCs w:val="21"/>
                <w:lang w:val="bs-Cyrl-BA"/>
              </w:rPr>
              <w:t>5.</w:t>
            </w:r>
          </w:p>
        </w:tc>
        <w:tc>
          <w:tcPr>
            <w:tcW w:w="1707" w:type="pct"/>
            <w:tcBorders>
              <w:top w:val="dotted" w:sz="4" w:space="0" w:color="auto"/>
              <w:left w:val="single" w:sz="4" w:space="0" w:color="auto"/>
              <w:bottom w:val="single" w:sz="4" w:space="0" w:color="auto"/>
              <w:right w:val="single" w:sz="4" w:space="0" w:color="auto"/>
            </w:tcBorders>
            <w:vAlign w:val="center"/>
          </w:tcPr>
          <w:p w14:paraId="7827127E" w14:textId="50D571CB" w:rsidR="001D42C7" w:rsidRPr="00134F38" w:rsidRDefault="001D42C7" w:rsidP="001D42C7">
            <w:pPr>
              <w:rPr>
                <w:rFonts w:ascii="Calibri" w:hAnsi="Calibri" w:cs="Arial"/>
                <w:color w:val="000000" w:themeColor="text1"/>
                <w:sz w:val="21"/>
                <w:szCs w:val="21"/>
                <w:lang w:val="sr-Cyrl-CS"/>
              </w:rPr>
            </w:pPr>
            <w:r w:rsidRPr="00134F38">
              <w:rPr>
                <w:rFonts w:ascii="Calibri" w:hAnsi="Calibri" w:cs="Arial"/>
                <w:color w:val="000000" w:themeColor="text1"/>
                <w:sz w:val="21"/>
                <w:szCs w:val="21"/>
                <w:lang w:val="sr-Cyrl-CS"/>
              </w:rPr>
              <w:t xml:space="preserve">Приходи по основу исправке грешака из ранијих </w:t>
            </w:r>
            <w:r w:rsidR="00B847AE" w:rsidRPr="00134F38">
              <w:rPr>
                <w:rFonts w:ascii="Calibri" w:hAnsi="Calibri" w:cs="Arial"/>
                <w:color w:val="000000" w:themeColor="text1"/>
                <w:sz w:val="21"/>
                <w:szCs w:val="21"/>
                <w:lang w:val="sr-Cyrl-CS"/>
              </w:rPr>
              <w:t>година</w:t>
            </w:r>
          </w:p>
        </w:tc>
        <w:tc>
          <w:tcPr>
            <w:tcW w:w="676" w:type="pct"/>
            <w:tcBorders>
              <w:top w:val="dotted" w:sz="4" w:space="0" w:color="auto"/>
              <w:left w:val="single" w:sz="4" w:space="0" w:color="auto"/>
              <w:bottom w:val="single" w:sz="4" w:space="0" w:color="auto"/>
              <w:right w:val="single" w:sz="4" w:space="0" w:color="auto"/>
            </w:tcBorders>
            <w:shd w:val="clear" w:color="auto" w:fill="auto"/>
            <w:vAlign w:val="center"/>
          </w:tcPr>
          <w:p w14:paraId="0DFD70C6" w14:textId="055B5631"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40.000</w:t>
            </w:r>
          </w:p>
        </w:tc>
        <w:tc>
          <w:tcPr>
            <w:tcW w:w="533" w:type="pct"/>
            <w:tcBorders>
              <w:top w:val="dotted" w:sz="4" w:space="0" w:color="auto"/>
              <w:left w:val="single" w:sz="4" w:space="0" w:color="auto"/>
              <w:bottom w:val="single" w:sz="4" w:space="0" w:color="auto"/>
              <w:right w:val="single" w:sz="4" w:space="0" w:color="auto"/>
            </w:tcBorders>
            <w:shd w:val="clear" w:color="auto" w:fill="auto"/>
            <w:vAlign w:val="center"/>
          </w:tcPr>
          <w:p w14:paraId="4EDC1F4A" w14:textId="1C064A7A"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0,04</w:t>
            </w:r>
          </w:p>
        </w:tc>
        <w:tc>
          <w:tcPr>
            <w:tcW w:w="641" w:type="pct"/>
            <w:tcBorders>
              <w:top w:val="dotted" w:sz="4" w:space="0" w:color="auto"/>
              <w:left w:val="single" w:sz="4" w:space="0" w:color="auto"/>
              <w:bottom w:val="single" w:sz="4" w:space="0" w:color="auto"/>
              <w:right w:val="single" w:sz="4" w:space="0" w:color="auto"/>
            </w:tcBorders>
            <w:shd w:val="clear" w:color="auto" w:fill="auto"/>
            <w:vAlign w:val="center"/>
          </w:tcPr>
          <w:p w14:paraId="6DA93F09" w14:textId="3863F865"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40.000</w:t>
            </w:r>
          </w:p>
        </w:tc>
        <w:tc>
          <w:tcPr>
            <w:tcW w:w="485" w:type="pct"/>
            <w:tcBorders>
              <w:top w:val="dotted" w:sz="4" w:space="0" w:color="auto"/>
              <w:left w:val="single" w:sz="4" w:space="0" w:color="auto"/>
              <w:bottom w:val="single" w:sz="4" w:space="0" w:color="auto"/>
              <w:right w:val="single" w:sz="4" w:space="0" w:color="auto"/>
            </w:tcBorders>
            <w:shd w:val="clear" w:color="auto" w:fill="auto"/>
            <w:vAlign w:val="center"/>
          </w:tcPr>
          <w:p w14:paraId="10E41E5B" w14:textId="6E3D1EDE"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0,04</w:t>
            </w:r>
          </w:p>
        </w:tc>
        <w:tc>
          <w:tcPr>
            <w:tcW w:w="548" w:type="pct"/>
            <w:tcBorders>
              <w:top w:val="dotted" w:sz="4" w:space="0" w:color="auto"/>
              <w:left w:val="single" w:sz="4" w:space="0" w:color="auto"/>
              <w:bottom w:val="single" w:sz="4" w:space="0" w:color="auto"/>
              <w:right w:val="single" w:sz="4" w:space="0" w:color="auto"/>
            </w:tcBorders>
            <w:shd w:val="clear" w:color="auto" w:fill="auto"/>
            <w:vAlign w:val="center"/>
          </w:tcPr>
          <w:p w14:paraId="1A6D33B2" w14:textId="39D6253B" w:rsidR="001D42C7" w:rsidRPr="00134F38" w:rsidRDefault="001D42C7" w:rsidP="001D42C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100</w:t>
            </w:r>
          </w:p>
        </w:tc>
      </w:tr>
      <w:tr w:rsidR="00134F38" w:rsidRPr="00134F38" w14:paraId="22ECD2A5" w14:textId="77777777" w:rsidTr="00B34813">
        <w:trPr>
          <w:trHeight w:val="395"/>
        </w:trPr>
        <w:tc>
          <w:tcPr>
            <w:tcW w:w="2117"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3E0C6A58" w14:textId="77777777" w:rsidR="001D42C7" w:rsidRPr="00134F38" w:rsidRDefault="001D42C7" w:rsidP="001D42C7">
            <w:pPr>
              <w:jc w:val="center"/>
              <w:rPr>
                <w:rFonts w:ascii="Calibri" w:hAnsi="Calibri" w:cs="Arial"/>
                <w:b/>
                <w:bCs/>
                <w:color w:val="000000" w:themeColor="text1"/>
                <w:sz w:val="21"/>
                <w:szCs w:val="21"/>
              </w:rPr>
            </w:pPr>
            <w:r w:rsidRPr="00134F38">
              <w:rPr>
                <w:rFonts w:ascii="Calibri" w:hAnsi="Calibri" w:cs="Arial"/>
                <w:b/>
                <w:bCs/>
                <w:color w:val="000000" w:themeColor="text1"/>
                <w:sz w:val="21"/>
                <w:szCs w:val="21"/>
                <w:lang w:val="sr-Cyrl-CS"/>
              </w:rPr>
              <w:t>У К У П Н О:</w:t>
            </w:r>
          </w:p>
        </w:tc>
        <w:tc>
          <w:tcPr>
            <w:tcW w:w="676" w:type="pct"/>
            <w:tcBorders>
              <w:top w:val="single" w:sz="4" w:space="0" w:color="auto"/>
              <w:left w:val="single" w:sz="4" w:space="0" w:color="auto"/>
              <w:bottom w:val="single" w:sz="4" w:space="0" w:color="auto"/>
              <w:right w:val="single" w:sz="4" w:space="0" w:color="auto"/>
            </w:tcBorders>
            <w:shd w:val="clear" w:color="000000" w:fill="FFFF99"/>
            <w:vAlign w:val="center"/>
          </w:tcPr>
          <w:p w14:paraId="7D587A59" w14:textId="360C20B0" w:rsidR="001D42C7" w:rsidRPr="00134F38" w:rsidRDefault="001D42C7" w:rsidP="001D42C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90.075.550</w:t>
            </w:r>
          </w:p>
        </w:tc>
        <w:tc>
          <w:tcPr>
            <w:tcW w:w="533" w:type="pct"/>
            <w:tcBorders>
              <w:top w:val="single" w:sz="4" w:space="0" w:color="auto"/>
              <w:left w:val="single" w:sz="4" w:space="0" w:color="auto"/>
              <w:bottom w:val="single" w:sz="4" w:space="0" w:color="auto"/>
              <w:right w:val="single" w:sz="4" w:space="0" w:color="auto"/>
            </w:tcBorders>
            <w:shd w:val="clear" w:color="000000" w:fill="FFFF99"/>
            <w:vAlign w:val="center"/>
          </w:tcPr>
          <w:p w14:paraId="465A9401" w14:textId="0A4EC134" w:rsidR="001D42C7" w:rsidRPr="00134F38" w:rsidRDefault="001D42C7" w:rsidP="001D42C7">
            <w:pPr>
              <w:jc w:val="right"/>
              <w:rPr>
                <w:rFonts w:asciiTheme="minorHAnsi" w:hAnsiTheme="minorHAnsi" w:cstheme="minorHAnsi"/>
                <w:b/>
                <w:bCs/>
                <w:color w:val="000000" w:themeColor="text1"/>
                <w:sz w:val="21"/>
                <w:szCs w:val="21"/>
                <w:lang w:val="sr-Cyrl-BA"/>
              </w:rPr>
            </w:pPr>
            <w:r w:rsidRPr="00134F38">
              <w:rPr>
                <w:rFonts w:ascii="Calibri" w:hAnsi="Calibri" w:cs="Calibri"/>
                <w:b/>
                <w:bCs/>
                <w:color w:val="000000" w:themeColor="text1"/>
                <w:sz w:val="21"/>
                <w:szCs w:val="21"/>
              </w:rPr>
              <w:t>100,00</w:t>
            </w:r>
          </w:p>
        </w:tc>
        <w:tc>
          <w:tcPr>
            <w:tcW w:w="641" w:type="pct"/>
            <w:tcBorders>
              <w:top w:val="single" w:sz="4" w:space="0" w:color="auto"/>
              <w:left w:val="single" w:sz="4" w:space="0" w:color="auto"/>
              <w:bottom w:val="single" w:sz="4" w:space="0" w:color="auto"/>
              <w:right w:val="single" w:sz="4" w:space="0" w:color="auto"/>
            </w:tcBorders>
            <w:shd w:val="clear" w:color="000000" w:fill="FFFF99"/>
            <w:vAlign w:val="center"/>
          </w:tcPr>
          <w:p w14:paraId="1BECC4F4" w14:textId="0A56A363" w:rsidR="001D42C7" w:rsidRPr="00134F38" w:rsidRDefault="001D42C7" w:rsidP="001D42C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93.193.416</w:t>
            </w:r>
          </w:p>
        </w:tc>
        <w:tc>
          <w:tcPr>
            <w:tcW w:w="485" w:type="pct"/>
            <w:tcBorders>
              <w:top w:val="single" w:sz="4" w:space="0" w:color="auto"/>
              <w:left w:val="single" w:sz="4" w:space="0" w:color="auto"/>
              <w:bottom w:val="single" w:sz="4" w:space="0" w:color="auto"/>
              <w:right w:val="single" w:sz="4" w:space="0" w:color="auto"/>
            </w:tcBorders>
            <w:shd w:val="clear" w:color="000000" w:fill="FFFF99"/>
            <w:vAlign w:val="center"/>
          </w:tcPr>
          <w:p w14:paraId="654C8F44" w14:textId="38C6C8FC" w:rsidR="001D42C7" w:rsidRPr="00134F38" w:rsidRDefault="001D42C7" w:rsidP="001D42C7">
            <w:pPr>
              <w:jc w:val="right"/>
              <w:rPr>
                <w:rFonts w:asciiTheme="minorHAnsi" w:hAnsiTheme="minorHAnsi" w:cstheme="minorHAnsi"/>
                <w:b/>
                <w:bCs/>
                <w:color w:val="000000" w:themeColor="text1"/>
                <w:sz w:val="21"/>
                <w:szCs w:val="21"/>
                <w:lang w:val="sr-Cyrl-BA"/>
              </w:rPr>
            </w:pPr>
            <w:r w:rsidRPr="00134F38">
              <w:rPr>
                <w:rFonts w:ascii="Calibri" w:hAnsi="Calibri" w:cs="Calibri"/>
                <w:b/>
                <w:bCs/>
                <w:color w:val="000000" w:themeColor="text1"/>
                <w:sz w:val="21"/>
                <w:szCs w:val="21"/>
              </w:rPr>
              <w:t>100,00</w:t>
            </w:r>
          </w:p>
        </w:tc>
        <w:tc>
          <w:tcPr>
            <w:tcW w:w="548" w:type="pct"/>
            <w:tcBorders>
              <w:top w:val="single" w:sz="4" w:space="0" w:color="auto"/>
              <w:left w:val="single" w:sz="4" w:space="0" w:color="auto"/>
              <w:bottom w:val="single" w:sz="4" w:space="0" w:color="auto"/>
              <w:right w:val="single" w:sz="4" w:space="0" w:color="auto"/>
            </w:tcBorders>
            <w:shd w:val="clear" w:color="000000" w:fill="FFFF99"/>
            <w:vAlign w:val="center"/>
          </w:tcPr>
          <w:p w14:paraId="4521209C" w14:textId="3D1931FB" w:rsidR="001D42C7" w:rsidRPr="00134F38" w:rsidRDefault="001D42C7" w:rsidP="001D42C7">
            <w:pPr>
              <w:jc w:val="right"/>
              <w:rPr>
                <w:rFonts w:asciiTheme="minorHAnsi" w:hAnsiTheme="minorHAnsi" w:cstheme="minorHAnsi"/>
                <w:b/>
                <w:color w:val="000000" w:themeColor="text1"/>
                <w:sz w:val="21"/>
                <w:szCs w:val="21"/>
                <w:lang w:val="sr-Latn-BA"/>
              </w:rPr>
            </w:pPr>
            <w:r w:rsidRPr="00134F38">
              <w:rPr>
                <w:rFonts w:ascii="Calibri" w:hAnsi="Calibri" w:cs="Calibri"/>
                <w:b/>
                <w:bCs/>
                <w:color w:val="000000" w:themeColor="text1"/>
                <w:sz w:val="21"/>
                <w:szCs w:val="21"/>
              </w:rPr>
              <w:t>103</w:t>
            </w:r>
          </w:p>
        </w:tc>
      </w:tr>
    </w:tbl>
    <w:p w14:paraId="7259D2D7" w14:textId="77777777" w:rsidR="00252EE1" w:rsidRPr="00134F38" w:rsidRDefault="00252EE1" w:rsidP="00156859">
      <w:pPr>
        <w:pStyle w:val="Caption"/>
        <w:keepNext/>
        <w:rPr>
          <w:rFonts w:asciiTheme="minorHAnsi" w:hAnsiTheme="minorHAnsi" w:cstheme="minorHAnsi"/>
          <w:color w:val="000000" w:themeColor="text1"/>
          <w:sz w:val="22"/>
          <w:szCs w:val="22"/>
          <w:lang w:val="sr-Cyrl-BA"/>
        </w:rPr>
      </w:pPr>
    </w:p>
    <w:p w14:paraId="7AFA6635" w14:textId="4B4D9AC4" w:rsidR="006F0018" w:rsidRPr="00134F38" w:rsidRDefault="006F0018" w:rsidP="007871CA">
      <w:pPr>
        <w:spacing w:line="276" w:lineRule="auto"/>
        <w:ind w:firstLine="284"/>
        <w:jc w:val="both"/>
        <w:rPr>
          <w:rFonts w:asciiTheme="minorHAnsi" w:hAnsiTheme="minorHAnsi" w:cstheme="minorHAnsi"/>
          <w:color w:val="000000" w:themeColor="text1"/>
          <w:sz w:val="22"/>
          <w:szCs w:val="22"/>
          <w:lang w:val="sr-Cyrl-CS"/>
        </w:rPr>
      </w:pPr>
      <w:r w:rsidRPr="00134F38">
        <w:rPr>
          <w:rFonts w:asciiTheme="minorHAnsi" w:hAnsiTheme="minorHAnsi" w:cstheme="minorHAnsi"/>
          <w:b/>
          <w:color w:val="000000" w:themeColor="text1"/>
          <w:sz w:val="22"/>
          <w:szCs w:val="22"/>
          <w:lang w:val="sr-Cyrl-CS"/>
        </w:rPr>
        <w:t>Планирани пословни приходи</w:t>
      </w:r>
      <w:r w:rsidRPr="00134F38">
        <w:rPr>
          <w:rFonts w:asciiTheme="minorHAnsi" w:hAnsiTheme="minorHAnsi" w:cstheme="minorHAnsi"/>
          <w:b/>
          <w:color w:val="000000" w:themeColor="text1"/>
          <w:sz w:val="22"/>
          <w:szCs w:val="22"/>
          <w:lang w:val="sr-Latn-BA"/>
        </w:rPr>
        <w:t xml:space="preserve"> </w:t>
      </w:r>
      <w:r w:rsidRPr="00134F38">
        <w:rPr>
          <w:rFonts w:asciiTheme="minorHAnsi" w:hAnsiTheme="minorHAnsi" w:cstheme="minorHAnsi"/>
          <w:color w:val="000000" w:themeColor="text1"/>
          <w:sz w:val="22"/>
          <w:szCs w:val="22"/>
          <w:lang w:val="sr-Cyrl-CS"/>
        </w:rPr>
        <w:t>за 202</w:t>
      </w:r>
      <w:r w:rsidR="008D6C96" w:rsidRPr="00134F38">
        <w:rPr>
          <w:rFonts w:asciiTheme="minorHAnsi" w:hAnsiTheme="minorHAnsi" w:cstheme="minorHAnsi"/>
          <w:color w:val="000000" w:themeColor="text1"/>
          <w:sz w:val="22"/>
          <w:szCs w:val="22"/>
          <w:lang w:val="sr-Latn-BA"/>
        </w:rPr>
        <w:t>4</w:t>
      </w:r>
      <w:r w:rsidRPr="00134F38">
        <w:rPr>
          <w:rFonts w:asciiTheme="minorHAnsi" w:hAnsiTheme="minorHAnsi" w:cstheme="minorHAnsi"/>
          <w:color w:val="000000" w:themeColor="text1"/>
          <w:sz w:val="22"/>
          <w:szCs w:val="22"/>
          <w:lang w:val="sr-Cyrl-CS"/>
        </w:rPr>
        <w:t xml:space="preserve">. годину износе </w:t>
      </w:r>
      <w:r w:rsidR="00B34813" w:rsidRPr="00134F38">
        <w:rPr>
          <w:rFonts w:ascii="Calibri" w:hAnsi="Calibri" w:cs="Calibri"/>
          <w:color w:val="000000" w:themeColor="text1"/>
          <w:sz w:val="22"/>
          <w:szCs w:val="22"/>
          <w:lang w:val="ru-RU"/>
        </w:rPr>
        <w:t>92.738.926</w:t>
      </w:r>
      <w:r w:rsidR="00B34813" w:rsidRPr="00134F38">
        <w:rPr>
          <w:rFonts w:ascii="Calibri" w:hAnsi="Calibri" w:cs="Calibri"/>
          <w:color w:val="000000" w:themeColor="text1"/>
          <w:sz w:val="22"/>
          <w:szCs w:val="22"/>
          <w:lang w:val="sr-Cyrl-BA"/>
        </w:rPr>
        <w:t xml:space="preserve"> </w:t>
      </w:r>
      <w:r w:rsidRPr="00134F38">
        <w:rPr>
          <w:rFonts w:asciiTheme="minorHAnsi" w:hAnsiTheme="minorHAnsi" w:cstheme="minorHAnsi"/>
          <w:color w:val="000000" w:themeColor="text1"/>
          <w:sz w:val="22"/>
          <w:szCs w:val="22"/>
          <w:lang w:val="sr-Cyrl-CS"/>
        </w:rPr>
        <w:t xml:space="preserve">КМ са очекиваним растом од </w:t>
      </w:r>
      <w:r w:rsidR="00B34813" w:rsidRPr="00134F38">
        <w:rPr>
          <w:rFonts w:asciiTheme="minorHAnsi" w:hAnsiTheme="minorHAnsi" w:cstheme="minorHAnsi"/>
          <w:color w:val="000000" w:themeColor="text1"/>
          <w:sz w:val="22"/>
          <w:szCs w:val="22"/>
          <w:lang w:val="sr-Cyrl-CS"/>
        </w:rPr>
        <w:t>4</w:t>
      </w:r>
      <w:r w:rsidRPr="00134F38">
        <w:rPr>
          <w:rFonts w:asciiTheme="minorHAnsi" w:hAnsiTheme="minorHAnsi" w:cstheme="minorHAnsi"/>
          <w:color w:val="000000" w:themeColor="text1"/>
          <w:sz w:val="22"/>
          <w:szCs w:val="22"/>
          <w:lang w:val="sr-Cyrl-CS"/>
        </w:rPr>
        <w:t xml:space="preserve">% или </w:t>
      </w:r>
      <w:r w:rsidR="009B2944" w:rsidRPr="00134F38">
        <w:rPr>
          <w:rFonts w:asciiTheme="minorHAnsi" w:hAnsiTheme="minorHAnsi" w:cstheme="minorHAnsi"/>
          <w:color w:val="000000" w:themeColor="text1"/>
          <w:sz w:val="22"/>
          <w:szCs w:val="22"/>
          <w:lang w:val="sr-Cyrl-CS"/>
        </w:rPr>
        <w:t>3</w:t>
      </w:r>
      <w:r w:rsidRPr="00134F38">
        <w:rPr>
          <w:rFonts w:asciiTheme="minorHAnsi" w:hAnsiTheme="minorHAnsi" w:cstheme="minorHAnsi"/>
          <w:color w:val="000000" w:themeColor="text1"/>
          <w:sz w:val="22"/>
          <w:szCs w:val="22"/>
          <w:lang w:val="sr-Latn-BA"/>
        </w:rPr>
        <w:t>.</w:t>
      </w:r>
      <w:r w:rsidR="009B2944" w:rsidRPr="00134F38">
        <w:rPr>
          <w:rFonts w:asciiTheme="minorHAnsi" w:hAnsiTheme="minorHAnsi" w:cstheme="minorHAnsi"/>
          <w:color w:val="000000" w:themeColor="text1"/>
          <w:sz w:val="22"/>
          <w:szCs w:val="22"/>
          <w:lang w:val="sr-Cyrl-BA"/>
        </w:rPr>
        <w:t>542</w:t>
      </w:r>
      <w:r w:rsidRPr="00134F38">
        <w:rPr>
          <w:rFonts w:asciiTheme="minorHAnsi" w:hAnsiTheme="minorHAnsi" w:cstheme="minorHAnsi"/>
          <w:color w:val="000000" w:themeColor="text1"/>
          <w:sz w:val="22"/>
          <w:szCs w:val="22"/>
          <w:lang w:val="sr-Latn-BA"/>
        </w:rPr>
        <w:t>.</w:t>
      </w:r>
      <w:r w:rsidR="009B2944" w:rsidRPr="00134F38">
        <w:rPr>
          <w:rFonts w:asciiTheme="minorHAnsi" w:hAnsiTheme="minorHAnsi" w:cstheme="minorHAnsi"/>
          <w:color w:val="000000" w:themeColor="text1"/>
          <w:sz w:val="22"/>
          <w:szCs w:val="22"/>
          <w:lang w:val="sr-Cyrl-BA"/>
        </w:rPr>
        <w:t>078</w:t>
      </w:r>
      <w:r w:rsidRPr="00134F38">
        <w:rPr>
          <w:rFonts w:asciiTheme="minorHAnsi" w:hAnsiTheme="minorHAnsi" w:cstheme="minorHAnsi"/>
          <w:color w:val="000000" w:themeColor="text1"/>
          <w:sz w:val="22"/>
          <w:szCs w:val="22"/>
          <w:lang w:val="sr-Latn-BA"/>
        </w:rPr>
        <w:t xml:space="preserve"> KM</w:t>
      </w:r>
      <w:r w:rsidRPr="00134F38">
        <w:rPr>
          <w:rFonts w:asciiTheme="minorHAnsi" w:hAnsiTheme="minorHAnsi" w:cstheme="minorHAnsi"/>
          <w:color w:val="000000" w:themeColor="text1"/>
          <w:sz w:val="22"/>
          <w:szCs w:val="22"/>
          <w:lang w:val="sr-Cyrl-CS"/>
        </w:rPr>
        <w:t xml:space="preserve"> у односу на процијењене пословне приходе за 202</w:t>
      </w:r>
      <w:r w:rsidR="008D6C96" w:rsidRPr="00134F38">
        <w:rPr>
          <w:rFonts w:asciiTheme="minorHAnsi" w:hAnsiTheme="minorHAnsi" w:cstheme="minorHAnsi"/>
          <w:color w:val="000000" w:themeColor="text1"/>
          <w:sz w:val="22"/>
          <w:szCs w:val="22"/>
          <w:lang w:val="sr-Latn-BA"/>
        </w:rPr>
        <w:t>3</w:t>
      </w:r>
      <w:r w:rsidRPr="00134F38">
        <w:rPr>
          <w:rFonts w:asciiTheme="minorHAnsi" w:hAnsiTheme="minorHAnsi" w:cstheme="minorHAnsi"/>
          <w:color w:val="000000" w:themeColor="text1"/>
          <w:sz w:val="22"/>
          <w:szCs w:val="22"/>
          <w:lang w:val="sr-Cyrl-CS"/>
        </w:rPr>
        <w:t>. годину (процјена на крају 202</w:t>
      </w:r>
      <w:r w:rsidR="008D6C96" w:rsidRPr="00134F38">
        <w:rPr>
          <w:rFonts w:asciiTheme="minorHAnsi" w:hAnsiTheme="minorHAnsi" w:cstheme="minorHAnsi"/>
          <w:color w:val="000000" w:themeColor="text1"/>
          <w:sz w:val="22"/>
          <w:szCs w:val="22"/>
          <w:lang w:val="sr-Latn-BA"/>
        </w:rPr>
        <w:t>3</w:t>
      </w:r>
      <w:r w:rsidRPr="00134F38">
        <w:rPr>
          <w:rFonts w:asciiTheme="minorHAnsi" w:hAnsiTheme="minorHAnsi" w:cstheme="minorHAnsi"/>
          <w:color w:val="000000" w:themeColor="text1"/>
          <w:sz w:val="22"/>
          <w:szCs w:val="22"/>
          <w:lang w:val="sr-Cyrl-CS"/>
        </w:rPr>
        <w:t xml:space="preserve">. године износи </w:t>
      </w:r>
      <w:r w:rsidR="009B2944" w:rsidRPr="00134F38">
        <w:rPr>
          <w:rFonts w:asciiTheme="minorHAnsi" w:hAnsiTheme="minorHAnsi" w:cstheme="minorHAnsi"/>
          <w:color w:val="000000" w:themeColor="text1"/>
          <w:sz w:val="22"/>
          <w:szCs w:val="22"/>
          <w:lang w:val="sr-Cyrl-BA"/>
        </w:rPr>
        <w:t>89.196.848</w:t>
      </w:r>
      <w:r w:rsidRPr="00134F38">
        <w:rPr>
          <w:rFonts w:asciiTheme="minorHAnsi" w:hAnsiTheme="minorHAnsi" w:cstheme="minorHAnsi"/>
          <w:color w:val="000000" w:themeColor="text1"/>
          <w:sz w:val="22"/>
          <w:szCs w:val="22"/>
          <w:lang w:val="sr-Cyrl-BA"/>
        </w:rPr>
        <w:t xml:space="preserve"> КМ</w:t>
      </w:r>
      <w:r w:rsidRPr="00134F38">
        <w:rPr>
          <w:rFonts w:asciiTheme="minorHAnsi" w:hAnsiTheme="minorHAnsi" w:cstheme="minorHAnsi"/>
          <w:color w:val="000000" w:themeColor="text1"/>
          <w:sz w:val="22"/>
          <w:szCs w:val="22"/>
          <w:lang w:val="sr-Cyrl-CS"/>
        </w:rPr>
        <w:t xml:space="preserve">). </w:t>
      </w:r>
    </w:p>
    <w:p w14:paraId="462D907D" w14:textId="77777777" w:rsidR="009D1D0B" w:rsidRPr="00134F38" w:rsidRDefault="009D1D0B" w:rsidP="007871CA">
      <w:pPr>
        <w:spacing w:line="276" w:lineRule="auto"/>
        <w:ind w:firstLine="284"/>
        <w:jc w:val="both"/>
        <w:rPr>
          <w:rFonts w:asciiTheme="minorHAnsi" w:hAnsiTheme="minorHAnsi" w:cstheme="minorHAnsi"/>
          <w:color w:val="000000" w:themeColor="text1"/>
          <w:sz w:val="14"/>
          <w:szCs w:val="14"/>
          <w:lang w:val="sr-Cyrl-CS"/>
        </w:rPr>
      </w:pPr>
    </w:p>
    <w:p w14:paraId="732FF2DE" w14:textId="7568BCB4" w:rsidR="006F0018" w:rsidRPr="00134F38" w:rsidRDefault="006F0018" w:rsidP="007871CA">
      <w:pPr>
        <w:spacing w:line="276" w:lineRule="auto"/>
        <w:ind w:firstLine="284"/>
        <w:jc w:val="both"/>
        <w:rPr>
          <w:rFonts w:asciiTheme="minorHAnsi" w:hAnsiTheme="minorHAnsi" w:cstheme="minorHAnsi"/>
          <w:color w:val="000000" w:themeColor="text1"/>
          <w:sz w:val="22"/>
          <w:szCs w:val="22"/>
          <w:lang w:val="ru-RU"/>
        </w:rPr>
      </w:pPr>
      <w:r w:rsidRPr="00134F38">
        <w:rPr>
          <w:rFonts w:asciiTheme="minorHAnsi" w:hAnsiTheme="minorHAnsi" w:cstheme="minorHAnsi"/>
          <w:color w:val="000000" w:themeColor="text1"/>
          <w:sz w:val="22"/>
          <w:szCs w:val="22"/>
          <w:lang w:val="sr-Cyrl-CS"/>
        </w:rPr>
        <w:t xml:space="preserve">Планирани пословни приходи учествују са </w:t>
      </w:r>
      <w:r w:rsidRPr="00134F38">
        <w:rPr>
          <w:rFonts w:asciiTheme="minorHAnsi" w:hAnsiTheme="minorHAnsi" w:cstheme="minorHAnsi"/>
          <w:color w:val="000000" w:themeColor="text1"/>
          <w:sz w:val="22"/>
          <w:szCs w:val="22"/>
          <w:lang w:val="sr-Latn-BA"/>
        </w:rPr>
        <w:t>9</w:t>
      </w:r>
      <w:r w:rsidRPr="00134F38">
        <w:rPr>
          <w:rFonts w:asciiTheme="minorHAnsi" w:hAnsiTheme="minorHAnsi" w:cstheme="minorHAnsi"/>
          <w:color w:val="000000" w:themeColor="text1"/>
          <w:sz w:val="22"/>
          <w:szCs w:val="22"/>
          <w:lang w:val="sr-Cyrl-BA"/>
        </w:rPr>
        <w:t>9</w:t>
      </w:r>
      <w:r w:rsidRPr="00134F38">
        <w:rPr>
          <w:rFonts w:asciiTheme="minorHAnsi" w:hAnsiTheme="minorHAnsi" w:cstheme="minorHAnsi"/>
          <w:color w:val="000000" w:themeColor="text1"/>
          <w:sz w:val="22"/>
          <w:szCs w:val="22"/>
          <w:lang w:val="sr-Latn-BA"/>
        </w:rPr>
        <w:t>,</w:t>
      </w:r>
      <w:r w:rsidR="0070543C" w:rsidRPr="00134F38">
        <w:rPr>
          <w:rFonts w:asciiTheme="minorHAnsi" w:hAnsiTheme="minorHAnsi" w:cstheme="minorHAnsi"/>
          <w:color w:val="000000" w:themeColor="text1"/>
          <w:sz w:val="22"/>
          <w:szCs w:val="22"/>
          <w:lang w:val="sr-Cyrl-BA"/>
        </w:rPr>
        <w:t>51</w:t>
      </w:r>
      <w:r w:rsidRPr="00134F38">
        <w:rPr>
          <w:rFonts w:asciiTheme="minorHAnsi" w:hAnsiTheme="minorHAnsi" w:cstheme="minorHAnsi"/>
          <w:color w:val="000000" w:themeColor="text1"/>
          <w:sz w:val="22"/>
          <w:szCs w:val="22"/>
          <w:lang w:val="sr-Latn-BA"/>
        </w:rPr>
        <w:t>%</w:t>
      </w:r>
      <w:r w:rsidRPr="00134F38">
        <w:rPr>
          <w:rFonts w:asciiTheme="minorHAnsi" w:hAnsiTheme="minorHAnsi" w:cstheme="minorHAnsi"/>
          <w:color w:val="000000" w:themeColor="text1"/>
          <w:sz w:val="22"/>
          <w:szCs w:val="22"/>
          <w:lang w:val="sr-Cyrl-CS"/>
        </w:rPr>
        <w:t xml:space="preserve"> у укупним приходима. Просјечни мјесечни ниво планираних пословних прихода је </w:t>
      </w:r>
      <w:r w:rsidR="0070543C" w:rsidRPr="00134F38">
        <w:rPr>
          <w:rFonts w:asciiTheme="minorHAnsi" w:hAnsiTheme="minorHAnsi" w:cstheme="minorHAnsi"/>
          <w:color w:val="000000" w:themeColor="text1"/>
          <w:sz w:val="22"/>
          <w:szCs w:val="22"/>
          <w:lang w:val="sr-Cyrl-BA"/>
        </w:rPr>
        <w:t>7</w:t>
      </w:r>
      <w:r w:rsidRPr="00134F38">
        <w:rPr>
          <w:rFonts w:asciiTheme="minorHAnsi" w:hAnsiTheme="minorHAnsi" w:cstheme="minorHAnsi"/>
          <w:color w:val="000000" w:themeColor="text1"/>
          <w:sz w:val="22"/>
          <w:szCs w:val="22"/>
          <w:lang w:val="sr-Cyrl-BA"/>
        </w:rPr>
        <w:t>.</w:t>
      </w:r>
      <w:r w:rsidR="0070543C" w:rsidRPr="00134F38">
        <w:rPr>
          <w:rFonts w:asciiTheme="minorHAnsi" w:hAnsiTheme="minorHAnsi" w:cstheme="minorHAnsi"/>
          <w:color w:val="000000" w:themeColor="text1"/>
          <w:sz w:val="22"/>
          <w:szCs w:val="22"/>
          <w:lang w:val="sr-Cyrl-BA"/>
        </w:rPr>
        <w:t>728</w:t>
      </w:r>
      <w:r w:rsidRPr="00134F38">
        <w:rPr>
          <w:rFonts w:asciiTheme="minorHAnsi" w:hAnsiTheme="minorHAnsi" w:cstheme="minorHAnsi"/>
          <w:color w:val="000000" w:themeColor="text1"/>
          <w:sz w:val="22"/>
          <w:szCs w:val="22"/>
          <w:lang w:val="sr-Latn-BA"/>
        </w:rPr>
        <w:t>.</w:t>
      </w:r>
      <w:r w:rsidR="0070543C" w:rsidRPr="00134F38">
        <w:rPr>
          <w:rFonts w:asciiTheme="minorHAnsi" w:hAnsiTheme="minorHAnsi" w:cstheme="minorHAnsi"/>
          <w:color w:val="000000" w:themeColor="text1"/>
          <w:sz w:val="22"/>
          <w:szCs w:val="22"/>
          <w:lang w:val="sr-Cyrl-BA"/>
        </w:rPr>
        <w:t>244</w:t>
      </w:r>
      <w:r w:rsidRPr="00134F38">
        <w:rPr>
          <w:rFonts w:asciiTheme="minorHAnsi" w:hAnsiTheme="minorHAnsi" w:cstheme="minorHAnsi"/>
          <w:color w:val="000000" w:themeColor="text1"/>
          <w:sz w:val="22"/>
          <w:szCs w:val="22"/>
          <w:lang w:val="sr-Cyrl-BA"/>
        </w:rPr>
        <w:t xml:space="preserve"> </w:t>
      </w:r>
      <w:r w:rsidRPr="00134F38">
        <w:rPr>
          <w:rFonts w:asciiTheme="minorHAnsi" w:hAnsiTheme="minorHAnsi" w:cstheme="minorHAnsi"/>
          <w:color w:val="000000" w:themeColor="text1"/>
          <w:sz w:val="22"/>
          <w:szCs w:val="22"/>
          <w:lang w:val="sr-Cyrl-CS"/>
        </w:rPr>
        <w:t xml:space="preserve">КМ. </w:t>
      </w:r>
    </w:p>
    <w:p w14:paraId="278307DD" w14:textId="77777777" w:rsidR="009D1D0B" w:rsidRPr="00134F38" w:rsidRDefault="009D1D0B" w:rsidP="007871CA">
      <w:pPr>
        <w:spacing w:line="276" w:lineRule="auto"/>
        <w:ind w:firstLine="284"/>
        <w:jc w:val="both"/>
        <w:rPr>
          <w:rFonts w:asciiTheme="minorHAnsi" w:hAnsiTheme="minorHAnsi" w:cstheme="minorHAnsi"/>
          <w:color w:val="000000" w:themeColor="text1"/>
          <w:sz w:val="14"/>
          <w:szCs w:val="14"/>
          <w:lang w:val="sr-Cyrl-CS"/>
        </w:rPr>
      </w:pPr>
    </w:p>
    <w:p w14:paraId="118512FB" w14:textId="1574E58D" w:rsidR="006F0018" w:rsidRPr="00134F38" w:rsidRDefault="006F0018" w:rsidP="007871CA">
      <w:pPr>
        <w:spacing w:line="276" w:lineRule="auto"/>
        <w:ind w:firstLine="284"/>
        <w:jc w:val="both"/>
        <w:rPr>
          <w:rFonts w:asciiTheme="minorHAnsi" w:hAnsiTheme="minorHAnsi" w:cstheme="minorHAnsi"/>
          <w:color w:val="000000" w:themeColor="text1"/>
          <w:sz w:val="22"/>
          <w:szCs w:val="22"/>
          <w:lang w:val="sr-Cyrl-CS"/>
        </w:rPr>
      </w:pPr>
      <w:r w:rsidRPr="00134F38">
        <w:rPr>
          <w:rFonts w:asciiTheme="minorHAnsi" w:hAnsiTheme="minorHAnsi" w:cstheme="minorHAnsi"/>
          <w:color w:val="000000" w:themeColor="text1"/>
          <w:sz w:val="22"/>
          <w:szCs w:val="22"/>
          <w:lang w:val="sr-Cyrl-CS"/>
        </w:rPr>
        <w:t xml:space="preserve">У структури пословних прихода, планирани </w:t>
      </w:r>
      <w:r w:rsidRPr="00134F38">
        <w:rPr>
          <w:rFonts w:asciiTheme="minorHAnsi" w:hAnsiTheme="minorHAnsi" w:cstheme="minorHAnsi"/>
          <w:b/>
          <w:color w:val="000000" w:themeColor="text1"/>
          <w:sz w:val="22"/>
          <w:szCs w:val="22"/>
          <w:lang w:val="sr-Cyrl-CS"/>
        </w:rPr>
        <w:t xml:space="preserve">приход од продаје поштанских и осталих услуга </w:t>
      </w:r>
      <w:r w:rsidRPr="00134F38">
        <w:rPr>
          <w:rFonts w:asciiTheme="minorHAnsi" w:hAnsiTheme="minorHAnsi" w:cstheme="minorHAnsi"/>
          <w:color w:val="000000" w:themeColor="text1"/>
          <w:sz w:val="22"/>
          <w:szCs w:val="22"/>
          <w:lang w:val="sr-Cyrl-CS"/>
        </w:rPr>
        <w:t xml:space="preserve">на домаћем и страном тржишту учествује са </w:t>
      </w:r>
      <w:r w:rsidR="001502D5" w:rsidRPr="00134F38">
        <w:rPr>
          <w:rFonts w:asciiTheme="minorHAnsi" w:hAnsiTheme="minorHAnsi" w:cstheme="minorHAnsi"/>
          <w:color w:val="000000" w:themeColor="text1"/>
          <w:sz w:val="22"/>
          <w:szCs w:val="22"/>
          <w:lang w:val="sr-Cyrl-BA"/>
        </w:rPr>
        <w:t>95</w:t>
      </w:r>
      <w:r w:rsidRPr="00134F38">
        <w:rPr>
          <w:rFonts w:asciiTheme="minorHAnsi" w:hAnsiTheme="minorHAnsi" w:cstheme="minorHAnsi"/>
          <w:color w:val="000000" w:themeColor="text1"/>
          <w:sz w:val="22"/>
          <w:szCs w:val="22"/>
          <w:lang w:val="sr-Cyrl-BA"/>
        </w:rPr>
        <w:t>,</w:t>
      </w:r>
      <w:r w:rsidR="001502D5" w:rsidRPr="00134F38">
        <w:rPr>
          <w:rFonts w:asciiTheme="minorHAnsi" w:hAnsiTheme="minorHAnsi" w:cstheme="minorHAnsi"/>
          <w:color w:val="000000" w:themeColor="text1"/>
          <w:sz w:val="22"/>
          <w:szCs w:val="22"/>
          <w:lang w:val="sr-Cyrl-BA"/>
        </w:rPr>
        <w:t>10</w:t>
      </w:r>
      <w:r w:rsidRPr="00134F38">
        <w:rPr>
          <w:rFonts w:asciiTheme="minorHAnsi" w:hAnsiTheme="minorHAnsi" w:cstheme="minorHAnsi"/>
          <w:color w:val="000000" w:themeColor="text1"/>
          <w:sz w:val="22"/>
          <w:szCs w:val="22"/>
          <w:lang w:val="sr-Cyrl-CS"/>
        </w:rPr>
        <w:t xml:space="preserve">%, односно ови приходи су </w:t>
      </w:r>
      <w:r w:rsidRPr="00134F38">
        <w:rPr>
          <w:rFonts w:asciiTheme="minorHAnsi" w:hAnsiTheme="minorHAnsi" w:cstheme="minorHAnsi"/>
          <w:color w:val="000000" w:themeColor="text1"/>
          <w:sz w:val="22"/>
          <w:szCs w:val="22"/>
          <w:lang w:val="sr-Cyrl-BA"/>
        </w:rPr>
        <w:t xml:space="preserve">повећани за </w:t>
      </w:r>
      <w:r w:rsidR="001502D5" w:rsidRPr="00134F38">
        <w:rPr>
          <w:rFonts w:asciiTheme="minorHAnsi" w:hAnsiTheme="minorHAnsi" w:cstheme="minorHAnsi"/>
          <w:color w:val="000000" w:themeColor="text1"/>
          <w:sz w:val="22"/>
          <w:szCs w:val="22"/>
          <w:lang w:val="sr-Cyrl-BA"/>
        </w:rPr>
        <w:t>4</w:t>
      </w:r>
      <w:r w:rsidRPr="00134F38">
        <w:rPr>
          <w:rFonts w:asciiTheme="minorHAnsi" w:hAnsiTheme="minorHAnsi" w:cstheme="minorHAnsi"/>
          <w:color w:val="000000" w:themeColor="text1"/>
          <w:sz w:val="22"/>
          <w:szCs w:val="22"/>
          <w:lang w:val="sr-Cyrl-BA"/>
        </w:rPr>
        <w:t>%</w:t>
      </w:r>
      <w:r w:rsidRPr="00134F38">
        <w:rPr>
          <w:rFonts w:asciiTheme="minorHAnsi" w:hAnsiTheme="minorHAnsi" w:cstheme="minorHAnsi"/>
          <w:color w:val="000000" w:themeColor="text1"/>
          <w:sz w:val="22"/>
          <w:szCs w:val="22"/>
          <w:lang w:val="sr-Cyrl-CS"/>
        </w:rPr>
        <w:t xml:space="preserve"> или за  </w:t>
      </w:r>
      <w:r w:rsidR="001502D5" w:rsidRPr="00134F38">
        <w:rPr>
          <w:rFonts w:asciiTheme="minorHAnsi" w:hAnsiTheme="minorHAnsi" w:cstheme="minorHAnsi"/>
          <w:color w:val="000000" w:themeColor="text1"/>
          <w:sz w:val="22"/>
          <w:szCs w:val="22"/>
          <w:lang w:val="sr-Cyrl-CS"/>
        </w:rPr>
        <w:lastRenderedPageBreak/>
        <w:t>3</w:t>
      </w:r>
      <w:r w:rsidRPr="00134F38">
        <w:rPr>
          <w:rFonts w:asciiTheme="minorHAnsi" w:hAnsiTheme="minorHAnsi" w:cstheme="minorHAnsi"/>
          <w:color w:val="000000" w:themeColor="text1"/>
          <w:sz w:val="22"/>
          <w:szCs w:val="22"/>
          <w:lang w:val="sr-Latn-BA"/>
        </w:rPr>
        <w:t>.</w:t>
      </w:r>
      <w:r w:rsidR="001502D5" w:rsidRPr="00134F38">
        <w:rPr>
          <w:rFonts w:asciiTheme="minorHAnsi" w:hAnsiTheme="minorHAnsi" w:cstheme="minorHAnsi"/>
          <w:color w:val="000000" w:themeColor="text1"/>
          <w:sz w:val="22"/>
          <w:szCs w:val="22"/>
          <w:lang w:val="sr-Cyrl-BA"/>
        </w:rPr>
        <w:t>645</w:t>
      </w:r>
      <w:r w:rsidRPr="00134F38">
        <w:rPr>
          <w:rFonts w:asciiTheme="minorHAnsi" w:hAnsiTheme="minorHAnsi" w:cstheme="minorHAnsi"/>
          <w:color w:val="000000" w:themeColor="text1"/>
          <w:sz w:val="22"/>
          <w:szCs w:val="22"/>
          <w:lang w:val="sr-Latn-BA"/>
        </w:rPr>
        <w:t>.</w:t>
      </w:r>
      <w:r w:rsidR="001502D5" w:rsidRPr="00134F38">
        <w:rPr>
          <w:rFonts w:asciiTheme="minorHAnsi" w:hAnsiTheme="minorHAnsi" w:cstheme="minorHAnsi"/>
          <w:color w:val="000000" w:themeColor="text1"/>
          <w:sz w:val="22"/>
          <w:szCs w:val="22"/>
          <w:lang w:val="sr-Cyrl-BA"/>
        </w:rPr>
        <w:t>182</w:t>
      </w:r>
      <w:r w:rsidRPr="00134F38">
        <w:rPr>
          <w:rFonts w:asciiTheme="minorHAnsi" w:hAnsiTheme="minorHAnsi" w:cstheme="minorHAnsi"/>
          <w:color w:val="000000" w:themeColor="text1"/>
          <w:sz w:val="22"/>
          <w:szCs w:val="22"/>
          <w:lang w:val="sr-Cyrl-CS"/>
        </w:rPr>
        <w:t xml:space="preserve"> КМ у односу на процјену 202</w:t>
      </w:r>
      <w:r w:rsidR="008D6C96" w:rsidRPr="00134F38">
        <w:rPr>
          <w:rFonts w:asciiTheme="minorHAnsi" w:hAnsiTheme="minorHAnsi" w:cstheme="minorHAnsi"/>
          <w:color w:val="000000" w:themeColor="text1"/>
          <w:sz w:val="22"/>
          <w:szCs w:val="22"/>
          <w:lang w:val="sr-Latn-BA"/>
        </w:rPr>
        <w:t>3</w:t>
      </w:r>
      <w:r w:rsidRPr="00134F38">
        <w:rPr>
          <w:rFonts w:asciiTheme="minorHAnsi" w:hAnsiTheme="minorHAnsi" w:cstheme="minorHAnsi"/>
          <w:color w:val="000000" w:themeColor="text1"/>
          <w:sz w:val="22"/>
          <w:szCs w:val="22"/>
          <w:lang w:val="sr-Cyrl-CS"/>
        </w:rPr>
        <w:t xml:space="preserve">. године. Планирани приход од продаје поштанских и осталих услуга, планиран је на бази планираног обима поштанских </w:t>
      </w:r>
      <w:r w:rsidRPr="00134F38">
        <w:rPr>
          <w:rFonts w:asciiTheme="minorHAnsi" w:hAnsiTheme="minorHAnsi" w:cstheme="minorHAnsi"/>
          <w:color w:val="000000" w:themeColor="text1"/>
          <w:sz w:val="22"/>
          <w:szCs w:val="22"/>
          <w:lang w:val="sr-Cyrl-BA"/>
        </w:rPr>
        <w:t xml:space="preserve">и осталих </w:t>
      </w:r>
      <w:r w:rsidRPr="00134F38">
        <w:rPr>
          <w:rFonts w:asciiTheme="minorHAnsi" w:hAnsiTheme="minorHAnsi" w:cstheme="minorHAnsi"/>
          <w:color w:val="000000" w:themeColor="text1"/>
          <w:sz w:val="22"/>
          <w:szCs w:val="22"/>
          <w:lang w:val="sr-Cyrl-CS"/>
        </w:rPr>
        <w:t xml:space="preserve">услуга. </w:t>
      </w:r>
    </w:p>
    <w:p w14:paraId="3935E30D" w14:textId="77777777" w:rsidR="00252EE1" w:rsidRPr="00134F38" w:rsidRDefault="00252EE1" w:rsidP="00156859">
      <w:pPr>
        <w:ind w:firstLine="284"/>
        <w:jc w:val="both"/>
        <w:rPr>
          <w:rFonts w:ascii="Calibri" w:hAnsi="Calibri"/>
          <w:color w:val="000000" w:themeColor="text1"/>
          <w:sz w:val="22"/>
          <w:szCs w:val="22"/>
          <w:lang w:val="sr-Cyrl-CS"/>
        </w:rPr>
      </w:pPr>
    </w:p>
    <w:p w14:paraId="63544894" w14:textId="48C07CD8" w:rsidR="00252EE1" w:rsidRPr="00134F38" w:rsidRDefault="00252EE1" w:rsidP="00EB58B4">
      <w:pPr>
        <w:pStyle w:val="Caption"/>
        <w:keepNext/>
        <w:rPr>
          <w:rFonts w:ascii="Calibri" w:hAnsi="Calibri"/>
          <w:b w:val="0"/>
          <w:color w:val="000000" w:themeColor="text1"/>
          <w:sz w:val="22"/>
          <w:szCs w:val="22"/>
          <w:lang w:val="sr-Cyrl-CS"/>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4</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Структура </w:t>
      </w:r>
      <w:r w:rsidR="00B85928" w:rsidRPr="00134F38">
        <w:rPr>
          <w:rFonts w:ascii="Calibri" w:hAnsi="Calibri"/>
          <w:b w:val="0"/>
          <w:color w:val="000000" w:themeColor="text1"/>
          <w:sz w:val="22"/>
          <w:szCs w:val="22"/>
          <w:lang w:val="sr-Cyrl-CS"/>
        </w:rPr>
        <w:t xml:space="preserve">планираних </w:t>
      </w:r>
      <w:r w:rsidRPr="00134F38">
        <w:rPr>
          <w:rFonts w:ascii="Calibri" w:hAnsi="Calibri"/>
          <w:b w:val="0"/>
          <w:color w:val="000000" w:themeColor="text1"/>
          <w:sz w:val="22"/>
          <w:szCs w:val="22"/>
          <w:lang w:val="sr-Cyrl-CS"/>
        </w:rPr>
        <w:t xml:space="preserve">прихода од продаје поштанских и осталих услуга </w:t>
      </w:r>
    </w:p>
    <w:tbl>
      <w:tblPr>
        <w:tblW w:w="5000" w:type="pct"/>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5229"/>
        <w:gridCol w:w="1242"/>
        <w:gridCol w:w="1056"/>
        <w:gridCol w:w="1181"/>
        <w:gridCol w:w="1037"/>
      </w:tblGrid>
      <w:tr w:rsidR="00134F38" w:rsidRPr="00134F38" w14:paraId="4C6AE671" w14:textId="77777777" w:rsidTr="00794617">
        <w:trPr>
          <w:trHeight w:val="659"/>
          <w:tblHeader/>
        </w:trPr>
        <w:tc>
          <w:tcPr>
            <w:tcW w:w="2683" w:type="pct"/>
            <w:tcBorders>
              <w:bottom w:val="single" w:sz="4" w:space="0" w:color="000000"/>
            </w:tcBorders>
            <w:shd w:val="clear" w:color="000000" w:fill="FFFF99"/>
            <w:vAlign w:val="center"/>
          </w:tcPr>
          <w:p w14:paraId="33715452" w14:textId="3A23DDB2" w:rsidR="00252EE1" w:rsidRPr="00134F38" w:rsidRDefault="00323E31" w:rsidP="003E711D">
            <w:pPr>
              <w:jc w:val="center"/>
              <w:rPr>
                <w:rFonts w:ascii="Calibri" w:hAnsi="Calibri"/>
                <w:b/>
                <w:bCs/>
                <w:color w:val="000000" w:themeColor="text1"/>
                <w:sz w:val="21"/>
                <w:szCs w:val="21"/>
                <w:lang w:val="sr-Cyrl-BA"/>
              </w:rPr>
            </w:pPr>
            <w:r w:rsidRPr="00134F38">
              <w:rPr>
                <w:rFonts w:ascii="Calibri" w:hAnsi="Calibri"/>
                <w:b/>
                <w:bCs/>
                <w:color w:val="000000" w:themeColor="text1"/>
                <w:sz w:val="21"/>
                <w:szCs w:val="21"/>
                <w:lang w:val="sr-Cyrl-BA"/>
              </w:rPr>
              <w:t>Врста прихода</w:t>
            </w:r>
          </w:p>
        </w:tc>
        <w:tc>
          <w:tcPr>
            <w:tcW w:w="637" w:type="pct"/>
            <w:tcBorders>
              <w:bottom w:val="single" w:sz="4" w:space="0" w:color="000000"/>
            </w:tcBorders>
            <w:shd w:val="clear" w:color="000000" w:fill="FFFF99"/>
            <w:vAlign w:val="center"/>
          </w:tcPr>
          <w:p w14:paraId="1DBC9F9D" w14:textId="6F786A38" w:rsidR="00252EE1" w:rsidRPr="00134F38" w:rsidRDefault="00323E31" w:rsidP="003E711D">
            <w:pPr>
              <w:jc w:val="center"/>
              <w:rPr>
                <w:rFonts w:ascii="Calibri" w:hAnsi="Calibri"/>
                <w:b/>
                <w:bCs/>
                <w:color w:val="000000" w:themeColor="text1"/>
                <w:sz w:val="21"/>
                <w:szCs w:val="21"/>
                <w:lang w:val="sr-Cyrl-BA"/>
              </w:rPr>
            </w:pPr>
            <w:r w:rsidRPr="00134F38">
              <w:rPr>
                <w:rFonts w:ascii="Calibri" w:hAnsi="Calibri"/>
                <w:b/>
                <w:bCs/>
                <w:color w:val="000000" w:themeColor="text1"/>
                <w:sz w:val="21"/>
                <w:szCs w:val="21"/>
                <w:lang w:val="sr-Cyrl-BA"/>
              </w:rPr>
              <w:t>Процјена</w:t>
            </w:r>
          </w:p>
          <w:p w14:paraId="68440AFF" w14:textId="4564810E" w:rsidR="00252EE1" w:rsidRPr="00134F38" w:rsidRDefault="00252EE1" w:rsidP="00E63AD8">
            <w:pPr>
              <w:jc w:val="center"/>
              <w:rPr>
                <w:rFonts w:ascii="Calibri" w:hAnsi="Calibri"/>
                <w:b/>
                <w:bCs/>
                <w:color w:val="000000" w:themeColor="text1"/>
                <w:sz w:val="21"/>
                <w:szCs w:val="21"/>
              </w:rPr>
            </w:pPr>
            <w:r w:rsidRPr="00134F38">
              <w:rPr>
                <w:rFonts w:ascii="Calibri" w:hAnsi="Calibri"/>
                <w:b/>
                <w:bCs/>
                <w:color w:val="000000" w:themeColor="text1"/>
                <w:sz w:val="21"/>
                <w:szCs w:val="21"/>
              </w:rPr>
              <w:t>20</w:t>
            </w:r>
            <w:r w:rsidRPr="00134F38">
              <w:rPr>
                <w:rFonts w:ascii="Calibri" w:hAnsi="Calibri"/>
                <w:b/>
                <w:bCs/>
                <w:color w:val="000000" w:themeColor="text1"/>
                <w:sz w:val="21"/>
                <w:szCs w:val="21"/>
                <w:lang w:val="bs-Cyrl-BA"/>
              </w:rPr>
              <w:t>2</w:t>
            </w:r>
            <w:r w:rsidR="008D6C96" w:rsidRPr="00134F38">
              <w:rPr>
                <w:rFonts w:ascii="Calibri" w:hAnsi="Calibri"/>
                <w:b/>
                <w:bCs/>
                <w:color w:val="000000" w:themeColor="text1"/>
                <w:sz w:val="21"/>
                <w:szCs w:val="21"/>
                <w:lang w:val="sr-Latn-BA"/>
              </w:rPr>
              <w:t>3</w:t>
            </w:r>
            <w:r w:rsidRPr="00134F38">
              <w:rPr>
                <w:rFonts w:ascii="Calibri" w:hAnsi="Calibri"/>
                <w:b/>
                <w:bCs/>
                <w:color w:val="000000" w:themeColor="text1"/>
                <w:sz w:val="21"/>
                <w:szCs w:val="21"/>
              </w:rPr>
              <w:t>.</w:t>
            </w:r>
          </w:p>
        </w:tc>
        <w:tc>
          <w:tcPr>
            <w:tcW w:w="542" w:type="pct"/>
            <w:tcBorders>
              <w:bottom w:val="single" w:sz="4" w:space="0" w:color="000000"/>
            </w:tcBorders>
            <w:shd w:val="clear" w:color="000000" w:fill="FFFF99"/>
            <w:vAlign w:val="center"/>
          </w:tcPr>
          <w:p w14:paraId="1566C4FC" w14:textId="77777777" w:rsidR="00252EE1" w:rsidRPr="00134F38" w:rsidRDefault="00252EE1" w:rsidP="003E711D">
            <w:pPr>
              <w:jc w:val="center"/>
              <w:rPr>
                <w:rFonts w:ascii="Calibri" w:hAnsi="Calibri"/>
                <w:b/>
                <w:bCs/>
                <w:color w:val="000000" w:themeColor="text1"/>
                <w:sz w:val="16"/>
                <w:szCs w:val="16"/>
                <w:lang w:val="sr-Cyrl-CS"/>
              </w:rPr>
            </w:pPr>
            <w:r w:rsidRPr="00134F38">
              <w:rPr>
                <w:rFonts w:ascii="Calibri" w:hAnsi="Calibri"/>
                <w:b/>
                <w:bCs/>
                <w:noProof/>
                <w:color w:val="000000" w:themeColor="text1"/>
                <w:sz w:val="16"/>
                <w:szCs w:val="16"/>
                <w:lang w:val="sr-Cyrl-CS"/>
              </w:rPr>
              <w:t>% учешћа у пословном приходу</w:t>
            </w:r>
          </w:p>
        </w:tc>
        <w:tc>
          <w:tcPr>
            <w:tcW w:w="606" w:type="pct"/>
            <w:tcBorders>
              <w:bottom w:val="single" w:sz="4" w:space="0" w:color="000000"/>
            </w:tcBorders>
            <w:shd w:val="clear" w:color="000000" w:fill="FFFF99"/>
            <w:vAlign w:val="center"/>
          </w:tcPr>
          <w:p w14:paraId="229FC40D" w14:textId="0664C4F6" w:rsidR="00252EE1" w:rsidRPr="00134F38" w:rsidRDefault="00323E31" w:rsidP="003E711D">
            <w:pPr>
              <w:jc w:val="center"/>
              <w:rPr>
                <w:rFonts w:ascii="Calibri" w:hAnsi="Calibri"/>
                <w:b/>
                <w:bCs/>
                <w:color w:val="000000" w:themeColor="text1"/>
                <w:sz w:val="21"/>
                <w:szCs w:val="21"/>
                <w:lang w:val="sr-Cyrl-BA"/>
              </w:rPr>
            </w:pPr>
            <w:r w:rsidRPr="00134F38">
              <w:rPr>
                <w:rFonts w:ascii="Calibri" w:hAnsi="Calibri"/>
                <w:b/>
                <w:bCs/>
                <w:color w:val="000000" w:themeColor="text1"/>
                <w:sz w:val="21"/>
                <w:szCs w:val="21"/>
                <w:lang w:val="sr-Cyrl-BA"/>
              </w:rPr>
              <w:t>План</w:t>
            </w:r>
          </w:p>
          <w:p w14:paraId="6630EBA8" w14:textId="1451D88D" w:rsidR="00252EE1" w:rsidRPr="00134F38" w:rsidRDefault="00252EE1" w:rsidP="00E63AD8">
            <w:pPr>
              <w:jc w:val="center"/>
              <w:rPr>
                <w:rFonts w:ascii="Calibri" w:hAnsi="Calibri"/>
                <w:b/>
                <w:bCs/>
                <w:color w:val="000000" w:themeColor="text1"/>
                <w:sz w:val="21"/>
                <w:szCs w:val="21"/>
              </w:rPr>
            </w:pPr>
            <w:r w:rsidRPr="00134F38">
              <w:rPr>
                <w:rFonts w:ascii="Calibri" w:hAnsi="Calibri"/>
                <w:b/>
                <w:bCs/>
                <w:color w:val="000000" w:themeColor="text1"/>
                <w:sz w:val="21"/>
                <w:szCs w:val="21"/>
              </w:rPr>
              <w:t>20</w:t>
            </w:r>
            <w:r w:rsidRPr="00134F38">
              <w:rPr>
                <w:rFonts w:ascii="Calibri" w:hAnsi="Calibri"/>
                <w:b/>
                <w:bCs/>
                <w:color w:val="000000" w:themeColor="text1"/>
                <w:sz w:val="21"/>
                <w:szCs w:val="21"/>
                <w:lang w:val="bs-Cyrl-BA"/>
              </w:rPr>
              <w:t>2</w:t>
            </w:r>
            <w:r w:rsidR="008D6C96" w:rsidRPr="00134F38">
              <w:rPr>
                <w:rFonts w:ascii="Calibri" w:hAnsi="Calibri"/>
                <w:b/>
                <w:bCs/>
                <w:color w:val="000000" w:themeColor="text1"/>
                <w:sz w:val="21"/>
                <w:szCs w:val="21"/>
                <w:lang w:val="sr-Latn-BA"/>
              </w:rPr>
              <w:t>4</w:t>
            </w:r>
            <w:r w:rsidRPr="00134F38">
              <w:rPr>
                <w:rFonts w:ascii="Calibri" w:hAnsi="Calibri"/>
                <w:b/>
                <w:bCs/>
                <w:color w:val="000000" w:themeColor="text1"/>
                <w:sz w:val="21"/>
                <w:szCs w:val="21"/>
              </w:rPr>
              <w:t>.</w:t>
            </w:r>
          </w:p>
        </w:tc>
        <w:tc>
          <w:tcPr>
            <w:tcW w:w="532" w:type="pct"/>
            <w:tcBorders>
              <w:bottom w:val="single" w:sz="4" w:space="0" w:color="000000"/>
            </w:tcBorders>
            <w:shd w:val="clear" w:color="000000" w:fill="FFFF99"/>
            <w:vAlign w:val="center"/>
          </w:tcPr>
          <w:p w14:paraId="7DCD6A10" w14:textId="77777777" w:rsidR="00252EE1" w:rsidRPr="00134F38" w:rsidRDefault="00252EE1" w:rsidP="003E711D">
            <w:pPr>
              <w:jc w:val="center"/>
              <w:rPr>
                <w:rFonts w:ascii="Calibri" w:hAnsi="Calibri"/>
                <w:b/>
                <w:bCs/>
                <w:color w:val="000000" w:themeColor="text1"/>
                <w:sz w:val="16"/>
                <w:szCs w:val="16"/>
                <w:lang w:val="sr-Cyrl-CS"/>
              </w:rPr>
            </w:pPr>
            <w:r w:rsidRPr="00134F38">
              <w:rPr>
                <w:rFonts w:ascii="Calibri" w:hAnsi="Calibri"/>
                <w:b/>
                <w:bCs/>
                <w:noProof/>
                <w:color w:val="000000" w:themeColor="text1"/>
                <w:sz w:val="16"/>
                <w:szCs w:val="16"/>
                <w:lang w:val="sr-Cyrl-CS"/>
              </w:rPr>
              <w:t>% учешћа у пословном приходу</w:t>
            </w:r>
          </w:p>
        </w:tc>
      </w:tr>
      <w:tr w:rsidR="00134F38" w:rsidRPr="00134F38" w14:paraId="30F3B335" w14:textId="77777777" w:rsidTr="00114D53">
        <w:trPr>
          <w:trHeight w:val="240"/>
          <w:tblHeader/>
        </w:trPr>
        <w:tc>
          <w:tcPr>
            <w:tcW w:w="2683" w:type="pct"/>
            <w:tcBorders>
              <w:top w:val="single" w:sz="4" w:space="0" w:color="000000"/>
              <w:bottom w:val="single" w:sz="4" w:space="0" w:color="000000"/>
            </w:tcBorders>
            <w:shd w:val="clear" w:color="000000" w:fill="FFCC99"/>
            <w:vAlign w:val="center"/>
          </w:tcPr>
          <w:p w14:paraId="3C1755FE" w14:textId="77777777" w:rsidR="00252EE1" w:rsidRPr="00134F38" w:rsidRDefault="00252EE1" w:rsidP="003E711D">
            <w:pPr>
              <w:jc w:val="center"/>
              <w:rPr>
                <w:rFonts w:ascii="Calibri" w:hAnsi="Calibri"/>
                <w:color w:val="000000" w:themeColor="text1"/>
                <w:sz w:val="16"/>
                <w:szCs w:val="16"/>
                <w:lang w:val="bs-Cyrl-BA"/>
              </w:rPr>
            </w:pPr>
            <w:r w:rsidRPr="00134F38">
              <w:rPr>
                <w:rFonts w:ascii="Calibri" w:hAnsi="Calibri"/>
                <w:color w:val="000000" w:themeColor="text1"/>
                <w:sz w:val="16"/>
                <w:szCs w:val="16"/>
                <w:lang w:val="bs-Cyrl-BA"/>
              </w:rPr>
              <w:t>1</w:t>
            </w:r>
          </w:p>
        </w:tc>
        <w:tc>
          <w:tcPr>
            <w:tcW w:w="637" w:type="pct"/>
            <w:tcBorders>
              <w:top w:val="single" w:sz="4" w:space="0" w:color="000000"/>
              <w:bottom w:val="single" w:sz="4" w:space="0" w:color="000000"/>
            </w:tcBorders>
            <w:shd w:val="clear" w:color="000000" w:fill="FFCC99"/>
            <w:vAlign w:val="center"/>
          </w:tcPr>
          <w:p w14:paraId="664ABC0D" w14:textId="77777777" w:rsidR="00252EE1" w:rsidRPr="00134F38" w:rsidRDefault="00252EE1" w:rsidP="003E711D">
            <w:pPr>
              <w:jc w:val="center"/>
              <w:rPr>
                <w:rFonts w:ascii="Calibri" w:hAnsi="Calibri"/>
                <w:color w:val="000000" w:themeColor="text1"/>
                <w:sz w:val="16"/>
                <w:szCs w:val="16"/>
                <w:lang w:val="bs-Cyrl-BA"/>
              </w:rPr>
            </w:pPr>
            <w:r w:rsidRPr="00134F38">
              <w:rPr>
                <w:rFonts w:ascii="Calibri" w:hAnsi="Calibri"/>
                <w:color w:val="000000" w:themeColor="text1"/>
                <w:sz w:val="16"/>
                <w:szCs w:val="16"/>
                <w:lang w:val="bs-Cyrl-BA"/>
              </w:rPr>
              <w:t>2</w:t>
            </w:r>
          </w:p>
        </w:tc>
        <w:tc>
          <w:tcPr>
            <w:tcW w:w="542" w:type="pct"/>
            <w:tcBorders>
              <w:top w:val="single" w:sz="4" w:space="0" w:color="000000"/>
              <w:bottom w:val="single" w:sz="4" w:space="0" w:color="000000"/>
            </w:tcBorders>
            <w:shd w:val="clear" w:color="000000" w:fill="FFCC99"/>
            <w:vAlign w:val="center"/>
          </w:tcPr>
          <w:p w14:paraId="5C1D2333" w14:textId="77777777" w:rsidR="00252EE1" w:rsidRPr="00134F38" w:rsidRDefault="00252EE1" w:rsidP="003E711D">
            <w:pPr>
              <w:jc w:val="center"/>
              <w:rPr>
                <w:rFonts w:ascii="Calibri" w:hAnsi="Calibri"/>
                <w:color w:val="000000" w:themeColor="text1"/>
                <w:sz w:val="16"/>
                <w:szCs w:val="16"/>
                <w:lang w:val="bs-Cyrl-BA"/>
              </w:rPr>
            </w:pPr>
            <w:r w:rsidRPr="00134F38">
              <w:rPr>
                <w:rFonts w:ascii="Calibri" w:hAnsi="Calibri"/>
                <w:color w:val="000000" w:themeColor="text1"/>
                <w:sz w:val="16"/>
                <w:szCs w:val="16"/>
                <w:lang w:val="bs-Cyrl-BA"/>
              </w:rPr>
              <w:t>3</w:t>
            </w:r>
          </w:p>
        </w:tc>
        <w:tc>
          <w:tcPr>
            <w:tcW w:w="606" w:type="pct"/>
            <w:tcBorders>
              <w:top w:val="single" w:sz="4" w:space="0" w:color="000000"/>
              <w:bottom w:val="single" w:sz="4" w:space="0" w:color="000000"/>
            </w:tcBorders>
            <w:shd w:val="clear" w:color="000000" w:fill="FFCC99"/>
            <w:vAlign w:val="center"/>
          </w:tcPr>
          <w:p w14:paraId="64DC4B9E" w14:textId="77777777" w:rsidR="00252EE1" w:rsidRPr="00134F38" w:rsidRDefault="00252EE1" w:rsidP="003E711D">
            <w:pPr>
              <w:jc w:val="center"/>
              <w:rPr>
                <w:rFonts w:ascii="Calibri" w:hAnsi="Calibri"/>
                <w:color w:val="000000" w:themeColor="text1"/>
                <w:sz w:val="16"/>
                <w:szCs w:val="16"/>
              </w:rPr>
            </w:pPr>
            <w:r w:rsidRPr="00134F38">
              <w:rPr>
                <w:rFonts w:ascii="Calibri" w:hAnsi="Calibri"/>
                <w:color w:val="000000" w:themeColor="text1"/>
                <w:sz w:val="16"/>
                <w:szCs w:val="16"/>
              </w:rPr>
              <w:t>4</w:t>
            </w:r>
          </w:p>
        </w:tc>
        <w:tc>
          <w:tcPr>
            <w:tcW w:w="532" w:type="pct"/>
            <w:tcBorders>
              <w:top w:val="single" w:sz="4" w:space="0" w:color="000000"/>
              <w:bottom w:val="single" w:sz="4" w:space="0" w:color="000000"/>
            </w:tcBorders>
            <w:shd w:val="clear" w:color="000000" w:fill="FFCC99"/>
            <w:vAlign w:val="center"/>
          </w:tcPr>
          <w:p w14:paraId="724DE268" w14:textId="77777777" w:rsidR="00252EE1" w:rsidRPr="00134F38" w:rsidRDefault="00252EE1" w:rsidP="003E711D">
            <w:pPr>
              <w:jc w:val="center"/>
              <w:rPr>
                <w:rFonts w:ascii="Calibri" w:hAnsi="Calibri"/>
                <w:color w:val="000000" w:themeColor="text1"/>
                <w:sz w:val="16"/>
                <w:szCs w:val="16"/>
              </w:rPr>
            </w:pPr>
            <w:r w:rsidRPr="00134F38">
              <w:rPr>
                <w:rFonts w:ascii="Calibri" w:hAnsi="Calibri"/>
                <w:color w:val="000000" w:themeColor="text1"/>
                <w:sz w:val="16"/>
                <w:szCs w:val="16"/>
                <w:lang w:val="bs-Cyrl-BA"/>
              </w:rPr>
              <w:t>5</w:t>
            </w:r>
            <w:r w:rsidRPr="00134F38">
              <w:rPr>
                <w:rFonts w:ascii="Calibri" w:hAnsi="Calibri"/>
                <w:color w:val="000000" w:themeColor="text1"/>
                <w:sz w:val="16"/>
                <w:szCs w:val="16"/>
              </w:rPr>
              <w:t> </w:t>
            </w:r>
          </w:p>
        </w:tc>
      </w:tr>
      <w:tr w:rsidR="00134F38" w:rsidRPr="00134F38" w14:paraId="5C1A0E12" w14:textId="77777777" w:rsidTr="000B0024">
        <w:trPr>
          <w:trHeight w:val="284"/>
        </w:trPr>
        <w:tc>
          <w:tcPr>
            <w:tcW w:w="2683" w:type="pct"/>
            <w:tcBorders>
              <w:top w:val="single" w:sz="4" w:space="0" w:color="000000"/>
              <w:bottom w:val="single" w:sz="4" w:space="0" w:color="000000"/>
            </w:tcBorders>
            <w:vAlign w:val="center"/>
          </w:tcPr>
          <w:p w14:paraId="102EC2D0" w14:textId="77777777" w:rsidR="00794617" w:rsidRPr="00134F38" w:rsidRDefault="00794617" w:rsidP="00794617">
            <w:pPr>
              <w:rPr>
                <w:rFonts w:ascii="Calibri" w:hAnsi="Calibri"/>
                <w:b/>
                <w:bCs/>
                <w:color w:val="000000" w:themeColor="text1"/>
                <w:sz w:val="20"/>
                <w:szCs w:val="20"/>
                <w:lang w:val="ru-RU"/>
              </w:rPr>
            </w:pPr>
            <w:r w:rsidRPr="00134F38">
              <w:rPr>
                <w:rFonts w:ascii="Calibri" w:hAnsi="Calibri"/>
                <w:b/>
                <w:bCs/>
                <w:color w:val="000000" w:themeColor="text1"/>
                <w:sz w:val="20"/>
                <w:szCs w:val="20"/>
                <w:lang w:val="ru-RU"/>
              </w:rPr>
              <w:t xml:space="preserve">ПРИХОД ОД ПРОДАЈЕ ПОШТАНСКИХ И ОСТАЛИХ УСЛУГА </w:t>
            </w:r>
          </w:p>
        </w:tc>
        <w:tc>
          <w:tcPr>
            <w:tcW w:w="637"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CF44EC5" w14:textId="3B6E645C"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84.551.374</w:t>
            </w:r>
          </w:p>
        </w:tc>
        <w:tc>
          <w:tcPr>
            <w:tcW w:w="542" w:type="pct"/>
            <w:tcBorders>
              <w:top w:val="single" w:sz="4" w:space="0" w:color="000000"/>
              <w:left w:val="nil"/>
              <w:bottom w:val="single" w:sz="4" w:space="0" w:color="000000"/>
              <w:right w:val="single" w:sz="4" w:space="0" w:color="000000"/>
            </w:tcBorders>
            <w:shd w:val="clear" w:color="000000" w:fill="FFFFFF"/>
            <w:noWrap/>
            <w:vAlign w:val="center"/>
          </w:tcPr>
          <w:p w14:paraId="737ED805" w14:textId="150D01AE"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94,79</w:t>
            </w:r>
          </w:p>
        </w:tc>
        <w:tc>
          <w:tcPr>
            <w:tcW w:w="606" w:type="pct"/>
            <w:tcBorders>
              <w:top w:val="single" w:sz="4" w:space="0" w:color="000000"/>
              <w:left w:val="nil"/>
              <w:bottom w:val="single" w:sz="4" w:space="0" w:color="000000"/>
              <w:right w:val="single" w:sz="4" w:space="0" w:color="000000"/>
            </w:tcBorders>
            <w:shd w:val="clear" w:color="000000" w:fill="FFFFFF"/>
            <w:noWrap/>
            <w:vAlign w:val="center"/>
          </w:tcPr>
          <w:p w14:paraId="64322CC7" w14:textId="2F062509"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88.196.556</w:t>
            </w:r>
          </w:p>
        </w:tc>
        <w:tc>
          <w:tcPr>
            <w:tcW w:w="532" w:type="pct"/>
            <w:tcBorders>
              <w:top w:val="single" w:sz="4" w:space="0" w:color="000000"/>
              <w:left w:val="nil"/>
              <w:bottom w:val="single" w:sz="4" w:space="0" w:color="000000"/>
              <w:right w:val="single" w:sz="4" w:space="0" w:color="000000"/>
            </w:tcBorders>
            <w:shd w:val="clear" w:color="000000" w:fill="FFFFFF"/>
            <w:noWrap/>
            <w:vAlign w:val="center"/>
          </w:tcPr>
          <w:p w14:paraId="73ECBCF6" w14:textId="19C7A649"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95,10</w:t>
            </w:r>
          </w:p>
        </w:tc>
      </w:tr>
      <w:tr w:rsidR="00134F38" w:rsidRPr="00134F38" w14:paraId="70E09EF7" w14:textId="77777777" w:rsidTr="000B0024">
        <w:trPr>
          <w:trHeight w:val="284"/>
        </w:trPr>
        <w:tc>
          <w:tcPr>
            <w:tcW w:w="2683" w:type="pct"/>
            <w:tcBorders>
              <w:top w:val="single" w:sz="4" w:space="0" w:color="000000"/>
              <w:bottom w:val="dotted" w:sz="4" w:space="0" w:color="000000"/>
            </w:tcBorders>
            <w:vAlign w:val="center"/>
          </w:tcPr>
          <w:p w14:paraId="6E9AA72C" w14:textId="7A47CBE8"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писмонос</w:t>
            </w:r>
            <w:proofErr w:type="spellEnd"/>
            <w:r w:rsidRPr="00134F38">
              <w:rPr>
                <w:rFonts w:ascii="Calibri" w:hAnsi="Calibri"/>
                <w:color w:val="000000" w:themeColor="text1"/>
                <w:sz w:val="21"/>
                <w:szCs w:val="21"/>
                <w:lang w:val="bs-Cyrl-BA"/>
              </w:rPr>
              <w:t>них</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37"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3E0C2CA2" w14:textId="1B42F419"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42.701.027</w:t>
            </w:r>
          </w:p>
        </w:tc>
        <w:tc>
          <w:tcPr>
            <w:tcW w:w="542" w:type="pct"/>
            <w:tcBorders>
              <w:top w:val="single" w:sz="4" w:space="0" w:color="000000"/>
              <w:left w:val="nil"/>
              <w:bottom w:val="dotted" w:sz="4" w:space="0" w:color="000000"/>
              <w:right w:val="single" w:sz="4" w:space="0" w:color="000000"/>
            </w:tcBorders>
            <w:shd w:val="clear" w:color="000000" w:fill="FFFFFF"/>
            <w:noWrap/>
            <w:vAlign w:val="center"/>
          </w:tcPr>
          <w:p w14:paraId="7419212F" w14:textId="729B11AF"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47,87</w:t>
            </w:r>
          </w:p>
        </w:tc>
        <w:tc>
          <w:tcPr>
            <w:tcW w:w="606" w:type="pct"/>
            <w:tcBorders>
              <w:top w:val="single" w:sz="4" w:space="0" w:color="000000"/>
              <w:left w:val="nil"/>
              <w:bottom w:val="dotted" w:sz="4" w:space="0" w:color="000000"/>
              <w:right w:val="single" w:sz="4" w:space="0" w:color="000000"/>
            </w:tcBorders>
            <w:shd w:val="clear" w:color="000000" w:fill="FFFFFF"/>
            <w:noWrap/>
            <w:vAlign w:val="center"/>
          </w:tcPr>
          <w:p w14:paraId="031AFC38" w14:textId="42026607"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43.983.742</w:t>
            </w:r>
          </w:p>
        </w:tc>
        <w:tc>
          <w:tcPr>
            <w:tcW w:w="532" w:type="pct"/>
            <w:tcBorders>
              <w:top w:val="single" w:sz="4" w:space="0" w:color="000000"/>
              <w:left w:val="nil"/>
              <w:bottom w:val="dotted" w:sz="4" w:space="0" w:color="000000"/>
              <w:right w:val="single" w:sz="4" w:space="0" w:color="000000"/>
            </w:tcBorders>
            <w:shd w:val="clear" w:color="000000" w:fill="FFFFFF"/>
            <w:noWrap/>
            <w:vAlign w:val="center"/>
          </w:tcPr>
          <w:p w14:paraId="3D4A9270" w14:textId="7110F355"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47,43</w:t>
            </w:r>
          </w:p>
        </w:tc>
      </w:tr>
      <w:tr w:rsidR="00134F38" w:rsidRPr="00134F38" w14:paraId="445758F5" w14:textId="77777777" w:rsidTr="000B0024">
        <w:trPr>
          <w:trHeight w:val="284"/>
        </w:trPr>
        <w:tc>
          <w:tcPr>
            <w:tcW w:w="2683" w:type="pct"/>
            <w:tcBorders>
              <w:top w:val="dotted" w:sz="4" w:space="0" w:color="000000"/>
              <w:bottom w:val="dotted" w:sz="4" w:space="0" w:color="000000"/>
            </w:tcBorders>
            <w:vAlign w:val="center"/>
          </w:tcPr>
          <w:p w14:paraId="743F571F" w14:textId="1127CC71" w:rsidR="00794617" w:rsidRPr="00134F38" w:rsidRDefault="00794617" w:rsidP="00794617">
            <w:pPr>
              <w:rPr>
                <w:rFonts w:ascii="Calibri" w:hAnsi="Calibri"/>
                <w:color w:val="000000" w:themeColor="text1"/>
                <w:sz w:val="21"/>
                <w:szCs w:val="21"/>
                <w:lang w:val="bs-Cyrl-BA"/>
              </w:rPr>
            </w:pPr>
            <w:r w:rsidRPr="00134F38">
              <w:rPr>
                <w:rFonts w:ascii="Calibri" w:hAnsi="Calibri"/>
                <w:color w:val="000000" w:themeColor="text1"/>
                <w:sz w:val="21"/>
                <w:szCs w:val="21"/>
                <w:lang w:val="ru-RU"/>
              </w:rPr>
              <w:t>Приход</w:t>
            </w:r>
            <w:r w:rsidRPr="00134F38">
              <w:rPr>
                <w:rFonts w:ascii="Calibri" w:hAnsi="Calibri"/>
                <w:color w:val="000000" w:themeColor="text1"/>
                <w:sz w:val="21"/>
                <w:szCs w:val="21"/>
                <w:lang w:val="bs-Cyrl-BA"/>
              </w:rPr>
              <w:t xml:space="preserve"> </w:t>
            </w:r>
            <w:r w:rsidRPr="00134F38">
              <w:rPr>
                <w:rFonts w:ascii="Calibri" w:hAnsi="Calibri"/>
                <w:color w:val="000000" w:themeColor="text1"/>
                <w:sz w:val="21"/>
                <w:szCs w:val="21"/>
                <w:lang w:val="ru-RU"/>
              </w:rPr>
              <w:t>од прод</w:t>
            </w:r>
            <w:r w:rsidRPr="00134F38">
              <w:rPr>
                <w:rFonts w:ascii="Calibri" w:hAnsi="Calibri"/>
                <w:color w:val="000000" w:themeColor="text1"/>
                <w:sz w:val="21"/>
                <w:szCs w:val="21"/>
                <w:lang w:val="bs-Cyrl-BA"/>
              </w:rPr>
              <w:t xml:space="preserve">аје </w:t>
            </w:r>
            <w:r w:rsidRPr="00134F38">
              <w:rPr>
                <w:rFonts w:ascii="Calibri" w:hAnsi="Calibri"/>
                <w:color w:val="000000" w:themeColor="text1"/>
                <w:sz w:val="21"/>
                <w:szCs w:val="21"/>
                <w:lang w:val="ru-RU"/>
              </w:rPr>
              <w:t>пошт</w:t>
            </w:r>
            <w:r w:rsidRPr="00134F38">
              <w:rPr>
                <w:rFonts w:ascii="Calibri" w:hAnsi="Calibri"/>
                <w:color w:val="000000" w:themeColor="text1"/>
                <w:sz w:val="21"/>
                <w:szCs w:val="21"/>
                <w:lang w:val="bs-Cyrl-BA"/>
              </w:rPr>
              <w:t xml:space="preserve">анских </w:t>
            </w:r>
            <w:r w:rsidRPr="00134F38">
              <w:rPr>
                <w:rFonts w:ascii="Calibri" w:hAnsi="Calibri"/>
                <w:color w:val="000000" w:themeColor="text1"/>
                <w:sz w:val="21"/>
                <w:szCs w:val="21"/>
                <w:lang w:val="ru-RU"/>
              </w:rPr>
              <w:t>марака</w:t>
            </w:r>
            <w:r w:rsidRPr="00134F38">
              <w:rPr>
                <w:rFonts w:ascii="Calibri" w:hAnsi="Calibri"/>
                <w:color w:val="000000" w:themeColor="text1"/>
                <w:sz w:val="21"/>
                <w:szCs w:val="21"/>
                <w:lang w:val="bs-Cyrl-BA"/>
              </w:rPr>
              <w:t xml:space="preserve"> и филателије</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CFE47F5" w14:textId="3253E716"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1.304.982</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021B5A0C" w14:textId="57D4FD59"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1,46</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6E5A423E" w14:textId="21082EAD"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1.161.620</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17AC3419" w14:textId="51F3798A"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1,25</w:t>
            </w:r>
          </w:p>
        </w:tc>
      </w:tr>
      <w:tr w:rsidR="00134F38" w:rsidRPr="00134F38" w14:paraId="1D91B128" w14:textId="77777777" w:rsidTr="000B0024">
        <w:trPr>
          <w:trHeight w:val="284"/>
        </w:trPr>
        <w:tc>
          <w:tcPr>
            <w:tcW w:w="2683" w:type="pct"/>
            <w:tcBorders>
              <w:top w:val="dotted" w:sz="4" w:space="0" w:color="000000"/>
              <w:bottom w:val="dotted" w:sz="4" w:space="0" w:color="000000"/>
            </w:tcBorders>
            <w:vAlign w:val="center"/>
          </w:tcPr>
          <w:p w14:paraId="65FC797B" w14:textId="69A688E2"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lang w:val="bs-Cyrl-BA"/>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пакетских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D52A8" w14:textId="048A830C"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447.860</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5CE8AAE1" w14:textId="50D203A7"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0,50</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64F06E40" w14:textId="23E30286"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461.585</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76C27865" w14:textId="56E494E3"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0,50</w:t>
            </w:r>
          </w:p>
        </w:tc>
      </w:tr>
      <w:tr w:rsidR="00134F38" w:rsidRPr="00134F38" w14:paraId="53BE076F" w14:textId="77777777" w:rsidTr="000B0024">
        <w:trPr>
          <w:trHeight w:val="284"/>
        </w:trPr>
        <w:tc>
          <w:tcPr>
            <w:tcW w:w="2683" w:type="pct"/>
            <w:tcBorders>
              <w:top w:val="dotted" w:sz="4" w:space="0" w:color="000000"/>
              <w:bottom w:val="dotted" w:sz="4" w:space="0" w:color="000000"/>
            </w:tcBorders>
            <w:vAlign w:val="center"/>
          </w:tcPr>
          <w:p w14:paraId="794605BF" w14:textId="4D393BA6" w:rsidR="00794617" w:rsidRPr="00134F38" w:rsidRDefault="00794617" w:rsidP="00794617">
            <w:pPr>
              <w:rPr>
                <w:rFonts w:ascii="Calibri" w:hAnsi="Calibri"/>
                <w:color w:val="000000" w:themeColor="text1"/>
                <w:sz w:val="21"/>
                <w:szCs w:val="21"/>
                <w:lang w:val="ru-RU"/>
              </w:rPr>
            </w:pPr>
            <w:r w:rsidRPr="00134F38">
              <w:rPr>
                <w:rFonts w:ascii="Calibri" w:hAnsi="Calibri"/>
                <w:color w:val="000000" w:themeColor="text1"/>
                <w:sz w:val="21"/>
                <w:szCs w:val="21"/>
                <w:lang w:val="ru-RU"/>
              </w:rPr>
              <w:t>Приход</w:t>
            </w:r>
            <w:r w:rsidRPr="00134F38">
              <w:rPr>
                <w:rFonts w:ascii="Calibri" w:hAnsi="Calibri"/>
                <w:color w:val="000000" w:themeColor="text1"/>
                <w:sz w:val="21"/>
                <w:szCs w:val="21"/>
                <w:lang w:val="bs-Cyrl-BA"/>
              </w:rPr>
              <w:t xml:space="preserve"> </w:t>
            </w:r>
            <w:r w:rsidRPr="00134F38">
              <w:rPr>
                <w:rFonts w:ascii="Calibri" w:hAnsi="Calibri"/>
                <w:color w:val="000000" w:themeColor="text1"/>
                <w:sz w:val="21"/>
                <w:szCs w:val="21"/>
                <w:lang w:val="ru-RU"/>
              </w:rPr>
              <w:t>од пост-пак</w:t>
            </w:r>
            <w:r w:rsidRPr="00134F38">
              <w:rPr>
                <w:rFonts w:ascii="Calibri" w:hAnsi="Calibri"/>
                <w:color w:val="000000" w:themeColor="text1"/>
                <w:sz w:val="21"/>
                <w:szCs w:val="21"/>
                <w:lang w:val="bs-Cyrl-BA"/>
              </w:rPr>
              <w:t xml:space="preserve"> </w:t>
            </w:r>
            <w:r w:rsidRPr="00134F38">
              <w:rPr>
                <w:rFonts w:ascii="Calibri" w:hAnsi="Calibri"/>
                <w:color w:val="000000" w:themeColor="text1"/>
                <w:sz w:val="21"/>
                <w:szCs w:val="21"/>
                <w:lang w:val="ru-RU"/>
              </w:rPr>
              <w:t xml:space="preserve"> пошиљака</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E5775C3" w14:textId="1A30A9E0"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80.000</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4C4D799A" w14:textId="57F1AEF2"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0,09</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533EF8E3" w14:textId="6DD15912"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86.000</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31DF048B" w14:textId="1352FB9B"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0,09</w:t>
            </w:r>
          </w:p>
        </w:tc>
      </w:tr>
      <w:tr w:rsidR="00134F38" w:rsidRPr="00134F38" w14:paraId="19DECB32" w14:textId="77777777" w:rsidTr="000B0024">
        <w:trPr>
          <w:trHeight w:val="284"/>
        </w:trPr>
        <w:tc>
          <w:tcPr>
            <w:tcW w:w="2683" w:type="pct"/>
            <w:tcBorders>
              <w:top w:val="dotted" w:sz="4" w:space="0" w:color="000000"/>
              <w:bottom w:val="dotted" w:sz="4" w:space="0" w:color="000000"/>
            </w:tcBorders>
            <w:vAlign w:val="center"/>
          </w:tcPr>
          <w:p w14:paraId="3C301D58" w14:textId="76E758DF"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упутница</w:t>
            </w:r>
            <w:proofErr w:type="spellEnd"/>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CE281A7" w14:textId="718B2AB8"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609.369</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38949E7D" w14:textId="02F2C4A4"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0,68</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3890EB71" w14:textId="366E7B5B"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678.900</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2AA51336" w14:textId="477F193E"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0,73</w:t>
            </w:r>
          </w:p>
        </w:tc>
      </w:tr>
      <w:tr w:rsidR="00134F38" w:rsidRPr="00134F38" w14:paraId="59E56055" w14:textId="77777777" w:rsidTr="000B0024">
        <w:trPr>
          <w:trHeight w:val="284"/>
        </w:trPr>
        <w:tc>
          <w:tcPr>
            <w:tcW w:w="2683" w:type="pct"/>
            <w:tcBorders>
              <w:top w:val="dotted" w:sz="4" w:space="0" w:color="000000"/>
              <w:bottom w:val="dotted" w:sz="4" w:space="0" w:color="000000"/>
            </w:tcBorders>
            <w:vAlign w:val="center"/>
          </w:tcPr>
          <w:p w14:paraId="13260912" w14:textId="5A61647B"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брзе</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поште</w:t>
            </w:r>
            <w:proofErr w:type="spellEnd"/>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36AB17" w14:textId="71F83F6E"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9.798.709</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0D4E6A00" w14:textId="5BA64BFB"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10,99</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144530E8" w14:textId="15BDC11D"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11.351.709</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3D7202E2" w14:textId="2BA642B6"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12,24</w:t>
            </w:r>
          </w:p>
        </w:tc>
      </w:tr>
      <w:tr w:rsidR="00134F38" w:rsidRPr="00134F38" w14:paraId="21F7947C" w14:textId="77777777" w:rsidTr="000B0024">
        <w:trPr>
          <w:trHeight w:val="284"/>
        </w:trPr>
        <w:tc>
          <w:tcPr>
            <w:tcW w:w="2683" w:type="pct"/>
            <w:tcBorders>
              <w:top w:val="dotted" w:sz="4" w:space="0" w:color="000000"/>
              <w:bottom w:val="dotted" w:sz="4" w:space="0" w:color="000000"/>
            </w:tcBorders>
            <w:vAlign w:val="center"/>
          </w:tcPr>
          <w:p w14:paraId="4FAD7A9D" w14:textId="71040C3B"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финансиј</w:t>
            </w:r>
            <w:proofErr w:type="spellEnd"/>
            <w:r w:rsidRPr="00134F38">
              <w:rPr>
                <w:rFonts w:ascii="Calibri" w:hAnsi="Calibri"/>
                <w:color w:val="000000" w:themeColor="text1"/>
                <w:sz w:val="21"/>
                <w:szCs w:val="21"/>
                <w:lang w:val="bs-Cyrl-BA"/>
              </w:rPr>
              <w:t>ских</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D45BBCA" w14:textId="245A1D68"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27.604.373</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07421DA9" w14:textId="3026D7BA"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30,95</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0E7897BE" w14:textId="5D2ED635"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28.390.666</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4362021B" w14:textId="68DC8EB6"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30,61</w:t>
            </w:r>
          </w:p>
        </w:tc>
      </w:tr>
      <w:tr w:rsidR="00134F38" w:rsidRPr="00134F38" w14:paraId="3329127C" w14:textId="77777777" w:rsidTr="000B0024">
        <w:trPr>
          <w:trHeight w:val="284"/>
        </w:trPr>
        <w:tc>
          <w:tcPr>
            <w:tcW w:w="2683" w:type="pct"/>
            <w:tcBorders>
              <w:top w:val="dotted" w:sz="4" w:space="0" w:color="000000"/>
              <w:bottom w:val="dotted" w:sz="4" w:space="0" w:color="000000"/>
            </w:tcBorders>
            <w:vAlign w:val="center"/>
          </w:tcPr>
          <w:p w14:paraId="3208283F" w14:textId="435621F4"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lang w:val="bs-Cyrl-BA"/>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допунских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DFCD27F" w14:textId="705BC5B0"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1.092.058</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67245BA1" w14:textId="0BBBEE85"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1,22</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78DC1550" w14:textId="43BA2847"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1.128.000</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2E2A987F" w14:textId="57A7FBF7"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1,22</w:t>
            </w:r>
          </w:p>
        </w:tc>
      </w:tr>
      <w:tr w:rsidR="00134F38" w:rsidRPr="00134F38" w14:paraId="32B8A237" w14:textId="77777777" w:rsidTr="000B0024">
        <w:trPr>
          <w:trHeight w:val="284"/>
        </w:trPr>
        <w:tc>
          <w:tcPr>
            <w:tcW w:w="2683" w:type="pct"/>
            <w:tcBorders>
              <w:top w:val="dotted" w:sz="4" w:space="0" w:color="000000"/>
              <w:bottom w:val="dotted" w:sz="4" w:space="0" w:color="000000"/>
            </w:tcBorders>
            <w:vAlign w:val="center"/>
          </w:tcPr>
          <w:p w14:paraId="49B6EA6D" w14:textId="309CCBA3"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информатич</w:t>
            </w:r>
            <w:proofErr w:type="spellEnd"/>
            <w:r w:rsidRPr="00134F38">
              <w:rPr>
                <w:rFonts w:ascii="Calibri" w:hAnsi="Calibri"/>
                <w:color w:val="000000" w:themeColor="text1"/>
                <w:sz w:val="21"/>
                <w:szCs w:val="21"/>
                <w:lang w:val="bs-Cyrl-BA"/>
              </w:rPr>
              <w:t xml:space="preserve">ких </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94C271A" w14:textId="627A1A34"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312.870</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4984B935" w14:textId="014C372E"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0,35</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03C1F8E7" w14:textId="63ED7D9B"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314.100</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437676CE" w14:textId="28F88F5C"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0,34</w:t>
            </w:r>
          </w:p>
        </w:tc>
      </w:tr>
      <w:tr w:rsidR="00134F38" w:rsidRPr="00134F38" w14:paraId="4BEF3721" w14:textId="77777777" w:rsidTr="000B0024">
        <w:trPr>
          <w:trHeight w:val="284"/>
        </w:trPr>
        <w:tc>
          <w:tcPr>
            <w:tcW w:w="2683" w:type="pct"/>
            <w:tcBorders>
              <w:top w:val="dotted" w:sz="4" w:space="0" w:color="000000"/>
              <w:bottom w:val="dotted" w:sz="4" w:space="0" w:color="000000"/>
            </w:tcBorders>
            <w:vAlign w:val="center"/>
          </w:tcPr>
          <w:p w14:paraId="7033E89A" w14:textId="440AE51B"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телеком</w:t>
            </w:r>
            <w:proofErr w:type="spellEnd"/>
            <w:r w:rsidRPr="00134F38">
              <w:rPr>
                <w:rFonts w:ascii="Calibri" w:hAnsi="Calibri"/>
                <w:color w:val="000000" w:themeColor="text1"/>
                <w:sz w:val="21"/>
                <w:szCs w:val="21"/>
                <w:lang w:val="bs-Cyrl-BA"/>
              </w:rPr>
              <w:t xml:space="preserve">уникационих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6F46DF" w14:textId="62A07883"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46.030</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51FE9447" w14:textId="413C2D5B"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0,05</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2E8B5BA2" w14:textId="3CA4C7E3"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44.155</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334728A6" w14:textId="1895226A"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0,05</w:t>
            </w:r>
          </w:p>
        </w:tc>
      </w:tr>
      <w:tr w:rsidR="00134F38" w:rsidRPr="00134F38" w14:paraId="283D3728" w14:textId="77777777" w:rsidTr="000B0024">
        <w:trPr>
          <w:trHeight w:val="284"/>
        </w:trPr>
        <w:tc>
          <w:tcPr>
            <w:tcW w:w="2683" w:type="pct"/>
            <w:tcBorders>
              <w:top w:val="dotted" w:sz="4" w:space="0" w:color="000000"/>
              <w:bottom w:val="dotted" w:sz="4" w:space="0" w:color="000000"/>
            </w:tcBorders>
            <w:vAlign w:val="center"/>
          </w:tcPr>
          <w:p w14:paraId="3322CA20" w14:textId="3D60D0E4"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w:t>
            </w:r>
            <w:proofErr w:type="spellEnd"/>
            <w:r w:rsidRPr="00134F38">
              <w:rPr>
                <w:rFonts w:ascii="Calibri" w:hAnsi="Calibri"/>
                <w:color w:val="000000" w:themeColor="text1"/>
                <w:sz w:val="21"/>
                <w:szCs w:val="21"/>
                <w:lang w:val="bs-Cyrl-BA"/>
              </w:rPr>
              <w:t>уга</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посредовања</w:t>
            </w:r>
            <w:proofErr w:type="spellEnd"/>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8B0FEFF" w14:textId="2C55F2E8"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113.327</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19336085" w14:textId="7854832C"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0,13</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630A86A9" w14:textId="5D392778"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131.223</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25DCF204" w14:textId="74AC036D" w:rsidR="00794617" w:rsidRPr="00134F38" w:rsidRDefault="00794617" w:rsidP="00794617">
            <w:pPr>
              <w:jc w:val="right"/>
              <w:rPr>
                <w:rFonts w:asciiTheme="minorHAnsi" w:hAnsiTheme="minorHAnsi" w:cstheme="minorHAnsi"/>
                <w:color w:val="000000" w:themeColor="text1"/>
                <w:sz w:val="21"/>
                <w:szCs w:val="21"/>
                <w:lang w:val="sr-Latn-BA"/>
              </w:rPr>
            </w:pPr>
            <w:r w:rsidRPr="00134F38">
              <w:rPr>
                <w:rFonts w:ascii="Calibri" w:hAnsi="Calibri" w:cs="Calibri"/>
                <w:color w:val="000000" w:themeColor="text1"/>
                <w:sz w:val="21"/>
                <w:szCs w:val="21"/>
              </w:rPr>
              <w:t>0,14</w:t>
            </w:r>
          </w:p>
        </w:tc>
      </w:tr>
      <w:tr w:rsidR="00134F38" w:rsidRPr="00134F38" w14:paraId="795305F3" w14:textId="77777777" w:rsidTr="000B0024">
        <w:trPr>
          <w:trHeight w:val="284"/>
        </w:trPr>
        <w:tc>
          <w:tcPr>
            <w:tcW w:w="2683" w:type="pct"/>
            <w:tcBorders>
              <w:top w:val="dotted" w:sz="4" w:space="0" w:color="000000"/>
              <w:bottom w:val="dotted" w:sz="4" w:space="0" w:color="000000"/>
            </w:tcBorders>
            <w:vAlign w:val="center"/>
          </w:tcPr>
          <w:p w14:paraId="4F79B9BF" w14:textId="2F130D15" w:rsidR="00794617" w:rsidRPr="00134F38" w:rsidRDefault="00794617" w:rsidP="00794617">
            <w:pPr>
              <w:rPr>
                <w:rFonts w:ascii="Calibri" w:hAnsi="Calibri"/>
                <w:color w:val="000000" w:themeColor="text1"/>
                <w:sz w:val="21"/>
                <w:szCs w:val="21"/>
                <w:lang w:val="ru-RU"/>
              </w:rPr>
            </w:pPr>
            <w:r w:rsidRPr="00134F38">
              <w:rPr>
                <w:rFonts w:ascii="Calibri" w:hAnsi="Calibri"/>
                <w:color w:val="000000" w:themeColor="text1"/>
                <w:sz w:val="21"/>
                <w:szCs w:val="21"/>
                <w:lang w:val="ru-RU"/>
              </w:rPr>
              <w:t>Прих</w:t>
            </w:r>
            <w:r w:rsidRPr="00134F38">
              <w:rPr>
                <w:rFonts w:ascii="Calibri" w:hAnsi="Calibri"/>
                <w:color w:val="000000" w:themeColor="text1"/>
                <w:sz w:val="21"/>
                <w:szCs w:val="21"/>
                <w:lang w:val="bs-Cyrl-BA"/>
              </w:rPr>
              <w:t xml:space="preserve">од </w:t>
            </w:r>
            <w:r w:rsidRPr="00134F38">
              <w:rPr>
                <w:rFonts w:ascii="Calibri" w:hAnsi="Calibri"/>
                <w:color w:val="000000" w:themeColor="text1"/>
                <w:sz w:val="21"/>
                <w:szCs w:val="21"/>
                <w:lang w:val="ru-RU"/>
              </w:rPr>
              <w:t>од продаје адми</w:t>
            </w:r>
            <w:r w:rsidRPr="00134F38">
              <w:rPr>
                <w:rFonts w:ascii="Calibri" w:hAnsi="Calibri"/>
                <w:color w:val="000000" w:themeColor="text1"/>
                <w:sz w:val="21"/>
                <w:szCs w:val="21"/>
                <w:lang w:val="bs-Cyrl-BA"/>
              </w:rPr>
              <w:t xml:space="preserve">нистративне </w:t>
            </w:r>
            <w:r w:rsidRPr="00134F38">
              <w:rPr>
                <w:rFonts w:ascii="Calibri" w:hAnsi="Calibri"/>
                <w:color w:val="000000" w:themeColor="text1"/>
                <w:sz w:val="21"/>
                <w:szCs w:val="21"/>
                <w:lang w:val="ru-RU"/>
              </w:rPr>
              <w:t>таксе</w:t>
            </w:r>
          </w:p>
        </w:tc>
        <w:tc>
          <w:tcPr>
            <w:tcW w:w="637"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BD7A16B" w14:textId="060C6ED4"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300.557</w:t>
            </w:r>
          </w:p>
        </w:tc>
        <w:tc>
          <w:tcPr>
            <w:tcW w:w="542" w:type="pct"/>
            <w:tcBorders>
              <w:top w:val="dotted" w:sz="4" w:space="0" w:color="000000"/>
              <w:left w:val="nil"/>
              <w:bottom w:val="dotted" w:sz="4" w:space="0" w:color="000000"/>
              <w:right w:val="single" w:sz="4" w:space="0" w:color="000000"/>
            </w:tcBorders>
            <w:shd w:val="clear" w:color="000000" w:fill="FFFFFF"/>
            <w:noWrap/>
            <w:vAlign w:val="center"/>
          </w:tcPr>
          <w:p w14:paraId="6A582EDB" w14:textId="260462CE"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0,34</w:t>
            </w:r>
          </w:p>
        </w:tc>
        <w:tc>
          <w:tcPr>
            <w:tcW w:w="606" w:type="pct"/>
            <w:tcBorders>
              <w:top w:val="dotted" w:sz="4" w:space="0" w:color="000000"/>
              <w:left w:val="nil"/>
              <w:bottom w:val="dotted" w:sz="4" w:space="0" w:color="000000"/>
              <w:right w:val="single" w:sz="4" w:space="0" w:color="000000"/>
            </w:tcBorders>
            <w:shd w:val="clear" w:color="000000" w:fill="FFFFFF"/>
            <w:noWrap/>
            <w:vAlign w:val="center"/>
          </w:tcPr>
          <w:p w14:paraId="540A6F1C" w14:textId="114F3DA0"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311.856</w:t>
            </w:r>
          </w:p>
        </w:tc>
        <w:tc>
          <w:tcPr>
            <w:tcW w:w="532" w:type="pct"/>
            <w:tcBorders>
              <w:top w:val="dotted" w:sz="4" w:space="0" w:color="000000"/>
              <w:left w:val="nil"/>
              <w:bottom w:val="dotted" w:sz="4" w:space="0" w:color="000000"/>
              <w:right w:val="single" w:sz="4" w:space="0" w:color="000000"/>
            </w:tcBorders>
            <w:shd w:val="clear" w:color="000000" w:fill="FFFFFF"/>
            <w:noWrap/>
            <w:vAlign w:val="center"/>
          </w:tcPr>
          <w:p w14:paraId="2F556010" w14:textId="27FBCCDD"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0,34</w:t>
            </w:r>
          </w:p>
        </w:tc>
      </w:tr>
      <w:tr w:rsidR="00134F38" w:rsidRPr="00134F38" w14:paraId="5177B029" w14:textId="77777777" w:rsidTr="000B0024">
        <w:trPr>
          <w:trHeight w:val="284"/>
        </w:trPr>
        <w:tc>
          <w:tcPr>
            <w:tcW w:w="2683" w:type="pct"/>
            <w:tcBorders>
              <w:top w:val="dotted" w:sz="4" w:space="0" w:color="000000"/>
              <w:bottom w:val="single" w:sz="4" w:space="0" w:color="000000"/>
            </w:tcBorders>
            <w:vAlign w:val="center"/>
          </w:tcPr>
          <w:p w14:paraId="011827B4" w14:textId="7C4FF0B7" w:rsidR="00794617" w:rsidRPr="00134F38" w:rsidRDefault="00794617" w:rsidP="00794617">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осталих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37"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6B7D193" w14:textId="01EEF46F"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lang w:val="sr-Cyrl-BA"/>
              </w:rPr>
              <w:t>140.212</w:t>
            </w:r>
          </w:p>
        </w:tc>
        <w:tc>
          <w:tcPr>
            <w:tcW w:w="542" w:type="pct"/>
            <w:tcBorders>
              <w:top w:val="dotted" w:sz="4" w:space="0" w:color="000000"/>
              <w:left w:val="nil"/>
              <w:bottom w:val="single" w:sz="4" w:space="0" w:color="000000"/>
              <w:right w:val="single" w:sz="4" w:space="0" w:color="000000"/>
            </w:tcBorders>
            <w:shd w:val="clear" w:color="000000" w:fill="FFFFFF"/>
            <w:noWrap/>
            <w:vAlign w:val="center"/>
          </w:tcPr>
          <w:p w14:paraId="24EFBC30" w14:textId="4723F800"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0,16</w:t>
            </w:r>
          </w:p>
        </w:tc>
        <w:tc>
          <w:tcPr>
            <w:tcW w:w="606" w:type="pct"/>
            <w:tcBorders>
              <w:top w:val="dotted" w:sz="4" w:space="0" w:color="000000"/>
              <w:left w:val="nil"/>
              <w:bottom w:val="single" w:sz="4" w:space="0" w:color="000000"/>
              <w:right w:val="single" w:sz="4" w:space="0" w:color="000000"/>
            </w:tcBorders>
            <w:shd w:val="clear" w:color="000000" w:fill="FFFFFF"/>
            <w:noWrap/>
            <w:vAlign w:val="center"/>
          </w:tcPr>
          <w:p w14:paraId="1C133CDE" w14:textId="49EE0240"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153.000</w:t>
            </w:r>
          </w:p>
        </w:tc>
        <w:tc>
          <w:tcPr>
            <w:tcW w:w="532" w:type="pct"/>
            <w:tcBorders>
              <w:top w:val="dotted" w:sz="4" w:space="0" w:color="000000"/>
              <w:left w:val="nil"/>
              <w:bottom w:val="single" w:sz="4" w:space="0" w:color="000000"/>
              <w:right w:val="single" w:sz="4" w:space="0" w:color="000000"/>
            </w:tcBorders>
            <w:shd w:val="clear" w:color="000000" w:fill="FFFFFF"/>
            <w:noWrap/>
            <w:vAlign w:val="center"/>
          </w:tcPr>
          <w:p w14:paraId="2912CE0E" w14:textId="4AD93175" w:rsidR="00794617" w:rsidRPr="00134F38" w:rsidRDefault="00794617" w:rsidP="00794617">
            <w:pPr>
              <w:jc w:val="right"/>
              <w:rPr>
                <w:rFonts w:asciiTheme="minorHAnsi" w:hAnsiTheme="minorHAnsi" w:cstheme="minorHAnsi"/>
                <w:color w:val="000000" w:themeColor="text1"/>
                <w:sz w:val="21"/>
                <w:szCs w:val="21"/>
                <w:lang w:val="sr-Cyrl-BA"/>
              </w:rPr>
            </w:pPr>
            <w:r w:rsidRPr="00134F38">
              <w:rPr>
                <w:rFonts w:ascii="Calibri" w:hAnsi="Calibri" w:cs="Calibri"/>
                <w:color w:val="000000" w:themeColor="text1"/>
                <w:sz w:val="21"/>
                <w:szCs w:val="21"/>
              </w:rPr>
              <w:t>0,16</w:t>
            </w:r>
          </w:p>
        </w:tc>
      </w:tr>
      <w:tr w:rsidR="00134F38" w:rsidRPr="00134F38" w14:paraId="4FE55910" w14:textId="77777777" w:rsidTr="00794617">
        <w:trPr>
          <w:trHeight w:hRule="exact" w:val="144"/>
        </w:trPr>
        <w:tc>
          <w:tcPr>
            <w:tcW w:w="2683" w:type="pct"/>
            <w:tcBorders>
              <w:top w:val="single" w:sz="4" w:space="0" w:color="000000"/>
              <w:bottom w:val="single" w:sz="4" w:space="0" w:color="000000"/>
              <w:right w:val="nil"/>
            </w:tcBorders>
            <w:noWrap/>
            <w:vAlign w:val="center"/>
          </w:tcPr>
          <w:p w14:paraId="77ADF882" w14:textId="77777777" w:rsidR="00252EE1" w:rsidRPr="00134F38" w:rsidRDefault="00252EE1" w:rsidP="003E711D">
            <w:pPr>
              <w:rPr>
                <w:rFonts w:ascii="Calibri" w:hAnsi="Calibri"/>
                <w:color w:val="000000" w:themeColor="text1"/>
                <w:sz w:val="22"/>
                <w:szCs w:val="22"/>
              </w:rPr>
            </w:pPr>
          </w:p>
        </w:tc>
        <w:tc>
          <w:tcPr>
            <w:tcW w:w="637" w:type="pct"/>
            <w:tcBorders>
              <w:top w:val="single" w:sz="4" w:space="0" w:color="000000"/>
              <w:left w:val="nil"/>
              <w:bottom w:val="single" w:sz="4" w:space="0" w:color="000000"/>
              <w:right w:val="nil"/>
            </w:tcBorders>
            <w:noWrap/>
            <w:vAlign w:val="center"/>
          </w:tcPr>
          <w:p w14:paraId="6823930D" w14:textId="77777777" w:rsidR="00252EE1" w:rsidRPr="00134F38" w:rsidRDefault="00252EE1" w:rsidP="003E711D">
            <w:pPr>
              <w:rPr>
                <w:rFonts w:ascii="Calibri" w:hAnsi="Calibri"/>
                <w:color w:val="000000" w:themeColor="text1"/>
                <w:sz w:val="21"/>
                <w:szCs w:val="21"/>
              </w:rPr>
            </w:pPr>
          </w:p>
        </w:tc>
        <w:tc>
          <w:tcPr>
            <w:tcW w:w="542" w:type="pct"/>
            <w:tcBorders>
              <w:top w:val="single" w:sz="4" w:space="0" w:color="000000"/>
              <w:left w:val="nil"/>
              <w:bottom w:val="single" w:sz="4" w:space="0" w:color="000000"/>
              <w:right w:val="nil"/>
            </w:tcBorders>
            <w:noWrap/>
            <w:vAlign w:val="center"/>
          </w:tcPr>
          <w:p w14:paraId="37CD556E" w14:textId="77777777" w:rsidR="00252EE1" w:rsidRPr="00134F38" w:rsidRDefault="00252EE1" w:rsidP="003E711D">
            <w:pPr>
              <w:rPr>
                <w:rFonts w:ascii="Calibri" w:hAnsi="Calibri"/>
                <w:color w:val="000000" w:themeColor="text1"/>
                <w:sz w:val="21"/>
                <w:szCs w:val="21"/>
              </w:rPr>
            </w:pPr>
          </w:p>
        </w:tc>
        <w:tc>
          <w:tcPr>
            <w:tcW w:w="606" w:type="pct"/>
            <w:tcBorders>
              <w:top w:val="single" w:sz="4" w:space="0" w:color="000000"/>
              <w:left w:val="nil"/>
              <w:bottom w:val="single" w:sz="4" w:space="0" w:color="000000"/>
              <w:right w:val="nil"/>
            </w:tcBorders>
            <w:noWrap/>
            <w:vAlign w:val="center"/>
          </w:tcPr>
          <w:p w14:paraId="5B533287" w14:textId="77777777" w:rsidR="00252EE1" w:rsidRPr="00134F38" w:rsidRDefault="00252EE1" w:rsidP="003E711D">
            <w:pPr>
              <w:rPr>
                <w:rFonts w:ascii="Calibri" w:hAnsi="Calibri"/>
                <w:color w:val="000000" w:themeColor="text1"/>
                <w:sz w:val="21"/>
                <w:szCs w:val="21"/>
              </w:rPr>
            </w:pPr>
          </w:p>
        </w:tc>
        <w:tc>
          <w:tcPr>
            <w:tcW w:w="532" w:type="pct"/>
            <w:tcBorders>
              <w:top w:val="single" w:sz="4" w:space="0" w:color="000000"/>
              <w:left w:val="nil"/>
              <w:bottom w:val="single" w:sz="4" w:space="0" w:color="000000"/>
            </w:tcBorders>
            <w:noWrap/>
            <w:vAlign w:val="center"/>
          </w:tcPr>
          <w:p w14:paraId="21C64F85" w14:textId="77777777" w:rsidR="00252EE1" w:rsidRPr="00134F38" w:rsidRDefault="00252EE1" w:rsidP="003E711D">
            <w:pPr>
              <w:rPr>
                <w:rFonts w:ascii="Calibri" w:hAnsi="Calibri"/>
                <w:color w:val="000000" w:themeColor="text1"/>
                <w:sz w:val="21"/>
                <w:szCs w:val="21"/>
              </w:rPr>
            </w:pPr>
          </w:p>
        </w:tc>
      </w:tr>
      <w:tr w:rsidR="00134F38" w:rsidRPr="00134F38" w14:paraId="4BE847AD" w14:textId="77777777" w:rsidTr="00794617">
        <w:trPr>
          <w:trHeight w:val="602"/>
        </w:trPr>
        <w:tc>
          <w:tcPr>
            <w:tcW w:w="2683" w:type="pct"/>
            <w:tcBorders>
              <w:top w:val="single" w:sz="4" w:space="0" w:color="000000"/>
              <w:bottom w:val="single" w:sz="4" w:space="0" w:color="000000"/>
            </w:tcBorders>
            <w:vAlign w:val="center"/>
          </w:tcPr>
          <w:p w14:paraId="2C969A0C" w14:textId="77777777" w:rsidR="00794617" w:rsidRPr="00134F38" w:rsidRDefault="00794617" w:rsidP="00794617">
            <w:pPr>
              <w:rPr>
                <w:rFonts w:ascii="Calibri" w:hAnsi="Calibri"/>
                <w:b/>
                <w:bCs/>
                <w:color w:val="000000" w:themeColor="text1"/>
                <w:sz w:val="20"/>
                <w:szCs w:val="20"/>
                <w:lang w:val="ru-RU"/>
              </w:rPr>
            </w:pPr>
            <w:r w:rsidRPr="00134F38">
              <w:rPr>
                <w:rFonts w:ascii="Calibri" w:hAnsi="Calibri"/>
                <w:b/>
                <w:bCs/>
                <w:color w:val="000000" w:themeColor="text1"/>
                <w:sz w:val="20"/>
                <w:szCs w:val="20"/>
                <w:lang w:val="ru-RU"/>
              </w:rPr>
              <w:t>ОСТАЛИ ПОСЛОВНИ ПРИХОДИ</w:t>
            </w:r>
          </w:p>
          <w:p w14:paraId="28A09308" w14:textId="17701BD1" w:rsidR="00794617" w:rsidRPr="00134F38" w:rsidRDefault="00794617" w:rsidP="00794617">
            <w:pPr>
              <w:rPr>
                <w:rFonts w:ascii="Calibri" w:hAnsi="Calibri"/>
                <w:bCs/>
                <w:color w:val="000000" w:themeColor="text1"/>
                <w:sz w:val="18"/>
                <w:szCs w:val="18"/>
                <w:lang w:val="ru-RU"/>
              </w:rPr>
            </w:pPr>
            <w:r w:rsidRPr="00134F38">
              <w:rPr>
                <w:rFonts w:ascii="Calibri" w:hAnsi="Calibri"/>
                <w:bCs/>
                <w:color w:val="000000" w:themeColor="text1"/>
                <w:sz w:val="18"/>
                <w:szCs w:val="18"/>
                <w:lang w:val="ru-RU"/>
              </w:rPr>
              <w:t xml:space="preserve">(Закупнина, </w:t>
            </w:r>
            <w:r w:rsidRPr="00134F38">
              <w:rPr>
                <w:rFonts w:ascii="Calibri" w:hAnsi="Calibri"/>
                <w:bCs/>
                <w:color w:val="000000" w:themeColor="text1"/>
                <w:sz w:val="18"/>
                <w:szCs w:val="18"/>
                <w:lang w:val="sr-Cyrl-BA"/>
              </w:rPr>
              <w:t>рефундација боловања, субвенција,</w:t>
            </w:r>
            <w:r w:rsidR="00153912" w:rsidRPr="00134F38">
              <w:rPr>
                <w:rFonts w:ascii="Calibri" w:hAnsi="Calibri"/>
                <w:bCs/>
                <w:color w:val="000000" w:themeColor="text1"/>
                <w:sz w:val="18"/>
                <w:szCs w:val="18"/>
                <w:lang w:val="sr-Cyrl-BA"/>
              </w:rPr>
              <w:t xml:space="preserve"> од Завода за запошљавање Републике Српске,</w:t>
            </w:r>
            <w:r w:rsidRPr="00134F38">
              <w:rPr>
                <w:rFonts w:ascii="Calibri" w:hAnsi="Calibri"/>
                <w:bCs/>
                <w:color w:val="000000" w:themeColor="text1"/>
                <w:sz w:val="18"/>
                <w:szCs w:val="18"/>
                <w:lang w:val="sr-Cyrl-BA"/>
              </w:rPr>
              <w:t xml:space="preserve"> приход од</w:t>
            </w:r>
            <w:r w:rsidRPr="00134F38">
              <w:rPr>
                <w:rFonts w:ascii="Calibri" w:hAnsi="Calibri"/>
                <w:bCs/>
                <w:color w:val="000000" w:themeColor="text1"/>
                <w:sz w:val="18"/>
                <w:szCs w:val="18"/>
                <w:lang w:val="ru-RU"/>
              </w:rPr>
              <w:t xml:space="preserve"> продај</w:t>
            </w:r>
            <w:r w:rsidRPr="00134F38">
              <w:rPr>
                <w:rFonts w:ascii="Calibri" w:hAnsi="Calibri"/>
                <w:bCs/>
                <w:color w:val="000000" w:themeColor="text1"/>
                <w:sz w:val="18"/>
                <w:szCs w:val="18"/>
                <w:lang w:val="sr-Cyrl-BA"/>
              </w:rPr>
              <w:t>е</w:t>
            </w:r>
            <w:r w:rsidRPr="00134F38">
              <w:rPr>
                <w:rFonts w:ascii="Calibri" w:hAnsi="Calibri"/>
                <w:bCs/>
                <w:color w:val="000000" w:themeColor="text1"/>
                <w:sz w:val="18"/>
                <w:szCs w:val="18"/>
                <w:lang w:val="ru-RU"/>
              </w:rPr>
              <w:t xml:space="preserve"> робе)</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55720" w14:textId="0D5C1F78" w:rsidR="00794617" w:rsidRPr="00134F38" w:rsidRDefault="00794617" w:rsidP="00794617">
            <w:pPr>
              <w:jc w:val="right"/>
              <w:rPr>
                <w:rFonts w:asciiTheme="minorHAnsi" w:hAnsiTheme="minorHAnsi" w:cstheme="minorHAnsi"/>
                <w:b/>
                <w:bCs/>
                <w:color w:val="000000" w:themeColor="text1"/>
                <w:sz w:val="21"/>
                <w:szCs w:val="21"/>
                <w:lang w:val="sr-Cyrl-BA"/>
              </w:rPr>
            </w:pPr>
            <w:r w:rsidRPr="00134F38">
              <w:rPr>
                <w:rFonts w:ascii="Calibri" w:hAnsi="Calibri" w:cs="Calibri"/>
                <w:b/>
                <w:bCs/>
                <w:color w:val="000000" w:themeColor="text1"/>
                <w:sz w:val="21"/>
                <w:szCs w:val="21"/>
                <w:lang w:val="sr-Cyrl-BA"/>
              </w:rPr>
              <w:t>4.645.474</w:t>
            </w:r>
          </w:p>
        </w:tc>
        <w:tc>
          <w:tcPr>
            <w:tcW w:w="542" w:type="pct"/>
            <w:tcBorders>
              <w:top w:val="single" w:sz="4" w:space="0" w:color="000000"/>
              <w:left w:val="nil"/>
              <w:bottom w:val="single" w:sz="4" w:space="0" w:color="000000"/>
              <w:right w:val="single" w:sz="4" w:space="0" w:color="000000"/>
            </w:tcBorders>
            <w:shd w:val="clear" w:color="auto" w:fill="auto"/>
            <w:vAlign w:val="center"/>
          </w:tcPr>
          <w:p w14:paraId="205C2977" w14:textId="222FE52F"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5,21</w:t>
            </w:r>
          </w:p>
        </w:tc>
        <w:tc>
          <w:tcPr>
            <w:tcW w:w="606" w:type="pct"/>
            <w:tcBorders>
              <w:top w:val="single" w:sz="4" w:space="0" w:color="000000"/>
              <w:left w:val="nil"/>
              <w:bottom w:val="single" w:sz="4" w:space="0" w:color="000000"/>
              <w:right w:val="single" w:sz="4" w:space="0" w:color="000000"/>
            </w:tcBorders>
            <w:shd w:val="clear" w:color="auto" w:fill="auto"/>
            <w:vAlign w:val="center"/>
          </w:tcPr>
          <w:p w14:paraId="0AAF6E9C" w14:textId="22780475"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4.542.370</w:t>
            </w:r>
          </w:p>
        </w:tc>
        <w:tc>
          <w:tcPr>
            <w:tcW w:w="532" w:type="pct"/>
            <w:tcBorders>
              <w:top w:val="single" w:sz="4" w:space="0" w:color="000000"/>
              <w:left w:val="nil"/>
              <w:bottom w:val="single" w:sz="4" w:space="0" w:color="000000"/>
              <w:right w:val="single" w:sz="4" w:space="0" w:color="000000"/>
            </w:tcBorders>
            <w:shd w:val="clear" w:color="auto" w:fill="auto"/>
            <w:vAlign w:val="center"/>
          </w:tcPr>
          <w:p w14:paraId="073308E1" w14:textId="714FC1CF"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4,90</w:t>
            </w:r>
          </w:p>
        </w:tc>
      </w:tr>
      <w:tr w:rsidR="00134F38" w:rsidRPr="00134F38" w14:paraId="5E374C4B" w14:textId="77777777" w:rsidTr="00794617">
        <w:trPr>
          <w:trHeight w:hRule="exact" w:val="144"/>
        </w:trPr>
        <w:tc>
          <w:tcPr>
            <w:tcW w:w="2683" w:type="pct"/>
            <w:tcBorders>
              <w:top w:val="single" w:sz="4" w:space="0" w:color="000000"/>
              <w:bottom w:val="single" w:sz="4" w:space="0" w:color="000000"/>
              <w:right w:val="nil"/>
            </w:tcBorders>
            <w:noWrap/>
            <w:vAlign w:val="center"/>
          </w:tcPr>
          <w:p w14:paraId="29128A92" w14:textId="77777777" w:rsidR="00252EE1" w:rsidRPr="00134F38" w:rsidRDefault="00252EE1" w:rsidP="003E711D">
            <w:pPr>
              <w:rPr>
                <w:rFonts w:ascii="Calibri" w:hAnsi="Calibri"/>
                <w:color w:val="000000" w:themeColor="text1"/>
                <w:sz w:val="22"/>
                <w:szCs w:val="22"/>
                <w:lang w:val="ru-RU"/>
              </w:rPr>
            </w:pPr>
          </w:p>
        </w:tc>
        <w:tc>
          <w:tcPr>
            <w:tcW w:w="637" w:type="pct"/>
            <w:tcBorders>
              <w:top w:val="single" w:sz="4" w:space="0" w:color="000000"/>
              <w:left w:val="nil"/>
              <w:bottom w:val="single" w:sz="4" w:space="0" w:color="000000"/>
              <w:right w:val="nil"/>
            </w:tcBorders>
            <w:noWrap/>
            <w:vAlign w:val="center"/>
          </w:tcPr>
          <w:p w14:paraId="475ACAE5" w14:textId="77777777" w:rsidR="00252EE1" w:rsidRPr="00134F38" w:rsidRDefault="00252EE1" w:rsidP="003E711D">
            <w:pPr>
              <w:rPr>
                <w:rFonts w:ascii="Calibri" w:hAnsi="Calibri"/>
                <w:color w:val="000000" w:themeColor="text1"/>
                <w:sz w:val="21"/>
                <w:szCs w:val="21"/>
                <w:lang w:val="ru-RU"/>
              </w:rPr>
            </w:pPr>
          </w:p>
        </w:tc>
        <w:tc>
          <w:tcPr>
            <w:tcW w:w="542" w:type="pct"/>
            <w:tcBorders>
              <w:top w:val="single" w:sz="4" w:space="0" w:color="000000"/>
              <w:left w:val="nil"/>
              <w:bottom w:val="single" w:sz="4" w:space="0" w:color="000000"/>
              <w:right w:val="nil"/>
            </w:tcBorders>
            <w:noWrap/>
            <w:vAlign w:val="center"/>
          </w:tcPr>
          <w:p w14:paraId="01269474" w14:textId="77777777" w:rsidR="00252EE1" w:rsidRPr="00134F38" w:rsidRDefault="00252EE1" w:rsidP="003E711D">
            <w:pPr>
              <w:rPr>
                <w:rFonts w:ascii="Calibri" w:hAnsi="Calibri"/>
                <w:color w:val="000000" w:themeColor="text1"/>
                <w:sz w:val="21"/>
                <w:szCs w:val="21"/>
                <w:lang w:val="ru-RU"/>
              </w:rPr>
            </w:pPr>
          </w:p>
        </w:tc>
        <w:tc>
          <w:tcPr>
            <w:tcW w:w="606" w:type="pct"/>
            <w:tcBorders>
              <w:top w:val="single" w:sz="4" w:space="0" w:color="000000"/>
              <w:left w:val="nil"/>
              <w:bottom w:val="single" w:sz="4" w:space="0" w:color="000000"/>
              <w:right w:val="nil"/>
            </w:tcBorders>
            <w:noWrap/>
            <w:vAlign w:val="center"/>
          </w:tcPr>
          <w:p w14:paraId="4019D0C6" w14:textId="77777777" w:rsidR="00252EE1" w:rsidRPr="00134F38" w:rsidRDefault="00252EE1" w:rsidP="003E711D">
            <w:pPr>
              <w:rPr>
                <w:rFonts w:ascii="Calibri" w:hAnsi="Calibri"/>
                <w:color w:val="000000" w:themeColor="text1"/>
                <w:sz w:val="21"/>
                <w:szCs w:val="21"/>
                <w:lang w:val="ru-RU"/>
              </w:rPr>
            </w:pPr>
          </w:p>
        </w:tc>
        <w:tc>
          <w:tcPr>
            <w:tcW w:w="532" w:type="pct"/>
            <w:tcBorders>
              <w:top w:val="single" w:sz="4" w:space="0" w:color="000000"/>
              <w:left w:val="nil"/>
              <w:bottom w:val="single" w:sz="4" w:space="0" w:color="000000"/>
            </w:tcBorders>
            <w:noWrap/>
            <w:vAlign w:val="center"/>
          </w:tcPr>
          <w:p w14:paraId="396B2355" w14:textId="77777777" w:rsidR="00252EE1" w:rsidRPr="00134F38" w:rsidRDefault="00252EE1" w:rsidP="003E711D">
            <w:pPr>
              <w:rPr>
                <w:rFonts w:ascii="Calibri" w:hAnsi="Calibri"/>
                <w:color w:val="000000" w:themeColor="text1"/>
                <w:sz w:val="21"/>
                <w:szCs w:val="21"/>
                <w:lang w:val="ru-RU"/>
              </w:rPr>
            </w:pPr>
          </w:p>
        </w:tc>
      </w:tr>
      <w:tr w:rsidR="001502D5" w:rsidRPr="00134F38" w14:paraId="2C6CDC48" w14:textId="77777777" w:rsidTr="00794617">
        <w:trPr>
          <w:trHeight w:val="300"/>
        </w:trPr>
        <w:tc>
          <w:tcPr>
            <w:tcW w:w="2683" w:type="pct"/>
            <w:tcBorders>
              <w:top w:val="single" w:sz="4" w:space="0" w:color="000000"/>
            </w:tcBorders>
            <w:noWrap/>
            <w:vAlign w:val="center"/>
          </w:tcPr>
          <w:p w14:paraId="0A76BFFA" w14:textId="77777777" w:rsidR="00794617" w:rsidRPr="00134F38" w:rsidRDefault="00794617" w:rsidP="00794617">
            <w:pPr>
              <w:rPr>
                <w:rFonts w:ascii="Calibri" w:hAnsi="Calibri"/>
                <w:b/>
                <w:bCs/>
                <w:color w:val="000000" w:themeColor="text1"/>
                <w:sz w:val="21"/>
                <w:szCs w:val="21"/>
              </w:rPr>
            </w:pPr>
            <w:r w:rsidRPr="00134F38">
              <w:rPr>
                <w:rFonts w:ascii="Calibri" w:hAnsi="Calibri"/>
                <w:b/>
                <w:bCs/>
                <w:color w:val="000000" w:themeColor="text1"/>
                <w:sz w:val="21"/>
                <w:szCs w:val="21"/>
              </w:rPr>
              <w:t>ПОСЛОВНИ ПРИХОДИ</w:t>
            </w: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8E6C" w14:textId="6171A865"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89.196.848</w:t>
            </w:r>
          </w:p>
        </w:tc>
        <w:tc>
          <w:tcPr>
            <w:tcW w:w="542" w:type="pct"/>
            <w:tcBorders>
              <w:top w:val="single" w:sz="4" w:space="0" w:color="000000"/>
              <w:left w:val="nil"/>
              <w:bottom w:val="single" w:sz="4" w:space="0" w:color="000000"/>
              <w:right w:val="single" w:sz="4" w:space="0" w:color="000000"/>
            </w:tcBorders>
            <w:shd w:val="clear" w:color="auto" w:fill="auto"/>
            <w:vAlign w:val="center"/>
          </w:tcPr>
          <w:p w14:paraId="51F78C57" w14:textId="605620EE" w:rsidR="00794617" w:rsidRPr="00134F38" w:rsidRDefault="00794617" w:rsidP="00794617">
            <w:pPr>
              <w:jc w:val="right"/>
              <w:rPr>
                <w:rFonts w:asciiTheme="minorHAnsi" w:hAnsiTheme="minorHAnsi" w:cstheme="minorHAnsi"/>
                <w:b/>
                <w:bCs/>
                <w:color w:val="000000" w:themeColor="text1"/>
                <w:sz w:val="21"/>
                <w:szCs w:val="21"/>
                <w:lang w:val="sr-Cyrl-BA"/>
              </w:rPr>
            </w:pPr>
            <w:r w:rsidRPr="00134F38">
              <w:rPr>
                <w:rFonts w:ascii="Calibri" w:hAnsi="Calibri" w:cs="Calibri"/>
                <w:b/>
                <w:bCs/>
                <w:color w:val="000000" w:themeColor="text1"/>
                <w:sz w:val="21"/>
                <w:szCs w:val="21"/>
              </w:rPr>
              <w:t>100,00</w:t>
            </w:r>
          </w:p>
        </w:tc>
        <w:tc>
          <w:tcPr>
            <w:tcW w:w="606" w:type="pct"/>
            <w:tcBorders>
              <w:top w:val="single" w:sz="4" w:space="0" w:color="000000"/>
              <w:left w:val="nil"/>
              <w:bottom w:val="single" w:sz="4" w:space="0" w:color="000000"/>
              <w:right w:val="single" w:sz="4" w:space="0" w:color="000000"/>
            </w:tcBorders>
            <w:shd w:val="clear" w:color="auto" w:fill="auto"/>
            <w:noWrap/>
            <w:vAlign w:val="center"/>
          </w:tcPr>
          <w:p w14:paraId="20CFCDE8" w14:textId="633A2187" w:rsidR="00794617" w:rsidRPr="00134F38" w:rsidRDefault="00794617" w:rsidP="00794617">
            <w:pPr>
              <w:jc w:val="right"/>
              <w:rPr>
                <w:rFonts w:asciiTheme="minorHAnsi" w:hAnsiTheme="minorHAnsi" w:cstheme="minorHAnsi"/>
                <w:b/>
                <w:bCs/>
                <w:color w:val="000000" w:themeColor="text1"/>
                <w:sz w:val="21"/>
                <w:szCs w:val="21"/>
                <w:lang w:val="sr-Latn-BA"/>
              </w:rPr>
            </w:pPr>
            <w:r w:rsidRPr="00134F38">
              <w:rPr>
                <w:rFonts w:ascii="Calibri" w:hAnsi="Calibri" w:cs="Calibri"/>
                <w:b/>
                <w:bCs/>
                <w:color w:val="000000" w:themeColor="text1"/>
                <w:sz w:val="21"/>
                <w:szCs w:val="21"/>
              </w:rPr>
              <w:t>92.738.926</w:t>
            </w:r>
          </w:p>
        </w:tc>
        <w:tc>
          <w:tcPr>
            <w:tcW w:w="532" w:type="pct"/>
            <w:tcBorders>
              <w:top w:val="single" w:sz="4" w:space="0" w:color="000000"/>
              <w:left w:val="nil"/>
              <w:bottom w:val="single" w:sz="4" w:space="0" w:color="000000"/>
              <w:right w:val="single" w:sz="4" w:space="0" w:color="000000"/>
            </w:tcBorders>
            <w:shd w:val="clear" w:color="auto" w:fill="auto"/>
            <w:noWrap/>
            <w:vAlign w:val="center"/>
          </w:tcPr>
          <w:p w14:paraId="5F1B1120" w14:textId="4825146E" w:rsidR="00794617" w:rsidRPr="00134F38" w:rsidRDefault="00794617" w:rsidP="00794617">
            <w:pPr>
              <w:jc w:val="right"/>
              <w:rPr>
                <w:rFonts w:asciiTheme="minorHAnsi" w:hAnsiTheme="minorHAnsi" w:cstheme="minorHAnsi"/>
                <w:b/>
                <w:bCs/>
                <w:color w:val="000000" w:themeColor="text1"/>
                <w:sz w:val="21"/>
                <w:szCs w:val="21"/>
                <w:lang w:val="sr-Cyrl-BA"/>
              </w:rPr>
            </w:pPr>
            <w:r w:rsidRPr="00134F38">
              <w:rPr>
                <w:rFonts w:ascii="Calibri" w:hAnsi="Calibri" w:cs="Calibri"/>
                <w:b/>
                <w:bCs/>
                <w:color w:val="000000" w:themeColor="text1"/>
                <w:sz w:val="21"/>
                <w:szCs w:val="21"/>
              </w:rPr>
              <w:t>100,00</w:t>
            </w:r>
          </w:p>
        </w:tc>
      </w:tr>
    </w:tbl>
    <w:p w14:paraId="674B7FF5" w14:textId="77777777" w:rsidR="00252EE1" w:rsidRPr="00134F38" w:rsidRDefault="00252EE1" w:rsidP="00156859">
      <w:pPr>
        <w:ind w:firstLine="284"/>
        <w:jc w:val="both"/>
        <w:rPr>
          <w:rFonts w:ascii="Calibri" w:hAnsi="Calibri"/>
          <w:color w:val="000000" w:themeColor="text1"/>
          <w:sz w:val="22"/>
          <w:szCs w:val="22"/>
          <w:lang w:val="sr-Cyrl-CS"/>
        </w:rPr>
      </w:pPr>
    </w:p>
    <w:p w14:paraId="5678D6FC" w14:textId="39FF23E4" w:rsidR="00D17CC6" w:rsidRPr="00134F38" w:rsidRDefault="00D17CC6" w:rsidP="007871CA">
      <w:pPr>
        <w:spacing w:line="276" w:lineRule="auto"/>
        <w:ind w:firstLine="270"/>
        <w:jc w:val="both"/>
        <w:rPr>
          <w:rFonts w:ascii="Calibri" w:hAnsi="Calibri"/>
          <w:color w:val="000000" w:themeColor="text1"/>
          <w:sz w:val="22"/>
          <w:szCs w:val="22"/>
          <w:lang w:val="sr-Cyrl-CS"/>
        </w:rPr>
      </w:pPr>
      <w:r w:rsidRPr="00134F38">
        <w:rPr>
          <w:rFonts w:ascii="Calibri" w:hAnsi="Calibri"/>
          <w:b/>
          <w:color w:val="000000" w:themeColor="text1"/>
          <w:sz w:val="22"/>
          <w:szCs w:val="22"/>
          <w:lang w:val="sr-Cyrl-CS"/>
        </w:rPr>
        <w:t>Остали пословни приходи</w:t>
      </w:r>
      <w:r w:rsidRPr="00134F38">
        <w:rPr>
          <w:rFonts w:ascii="Calibri" w:hAnsi="Calibri"/>
          <w:color w:val="000000" w:themeColor="text1"/>
          <w:sz w:val="22"/>
          <w:szCs w:val="22"/>
          <w:lang w:val="sr-Cyrl-CS"/>
        </w:rPr>
        <w:t xml:space="preserve"> </w:t>
      </w:r>
      <w:r w:rsidR="00153912" w:rsidRPr="00134F38">
        <w:rPr>
          <w:rFonts w:ascii="Calibri" w:hAnsi="Calibri"/>
          <w:color w:val="000000" w:themeColor="text1"/>
          <w:sz w:val="22"/>
          <w:szCs w:val="22"/>
          <w:lang w:val="sr-Cyrl-CS"/>
        </w:rPr>
        <w:t>које чине приходи од закупнина, рефундације боловања</w:t>
      </w:r>
      <w:r w:rsidR="00142BE9" w:rsidRPr="00134F38">
        <w:rPr>
          <w:rFonts w:ascii="Calibri" w:hAnsi="Calibri"/>
          <w:color w:val="000000" w:themeColor="text1"/>
          <w:sz w:val="22"/>
          <w:szCs w:val="22"/>
          <w:lang w:val="sr-Cyrl-CS"/>
        </w:rPr>
        <w:t>,</w:t>
      </w:r>
      <w:r w:rsidR="00153912" w:rsidRPr="00134F38">
        <w:rPr>
          <w:rFonts w:ascii="Calibri" w:hAnsi="Calibri"/>
          <w:color w:val="000000" w:themeColor="text1"/>
          <w:sz w:val="22"/>
          <w:szCs w:val="22"/>
          <w:lang w:val="sr-Cyrl-CS"/>
        </w:rPr>
        <w:t xml:space="preserve"> субвенција</w:t>
      </w:r>
      <w:r w:rsidR="00C33346" w:rsidRPr="00134F38">
        <w:rPr>
          <w:rFonts w:ascii="Calibri" w:hAnsi="Calibri"/>
          <w:color w:val="000000" w:themeColor="text1"/>
          <w:sz w:val="22"/>
          <w:szCs w:val="22"/>
          <w:lang w:val="sr-Cyrl-CS"/>
        </w:rPr>
        <w:t xml:space="preserve">, </w:t>
      </w:r>
      <w:r w:rsidR="00153912" w:rsidRPr="00134F38">
        <w:rPr>
          <w:rFonts w:ascii="Calibri" w:hAnsi="Calibri"/>
          <w:color w:val="000000" w:themeColor="text1"/>
          <w:sz w:val="22"/>
          <w:szCs w:val="22"/>
          <w:lang w:val="sr-Cyrl-CS"/>
        </w:rPr>
        <w:t xml:space="preserve"> продаје робе </w:t>
      </w:r>
      <w:r w:rsidRPr="00134F38">
        <w:rPr>
          <w:rFonts w:ascii="Calibri" w:hAnsi="Calibri"/>
          <w:color w:val="000000" w:themeColor="text1"/>
          <w:sz w:val="22"/>
          <w:szCs w:val="22"/>
          <w:lang w:val="sr-Cyrl-CS"/>
        </w:rPr>
        <w:t>за 202</w:t>
      </w:r>
      <w:r w:rsidR="008D6C96"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годину планирани су у износу 4.</w:t>
      </w:r>
      <w:r w:rsidR="00153912" w:rsidRPr="00134F38">
        <w:rPr>
          <w:rFonts w:ascii="Calibri" w:hAnsi="Calibri"/>
          <w:color w:val="000000" w:themeColor="text1"/>
          <w:sz w:val="22"/>
          <w:szCs w:val="22"/>
          <w:lang w:val="sr-Cyrl-BA"/>
        </w:rPr>
        <w:t>542</w:t>
      </w:r>
      <w:r w:rsidRPr="00134F38">
        <w:rPr>
          <w:rFonts w:ascii="Calibri" w:hAnsi="Calibri"/>
          <w:color w:val="000000" w:themeColor="text1"/>
          <w:sz w:val="22"/>
          <w:szCs w:val="22"/>
          <w:lang w:val="sr-Latn-BA"/>
        </w:rPr>
        <w:t>.</w:t>
      </w:r>
      <w:r w:rsidR="00153912" w:rsidRPr="00134F38">
        <w:rPr>
          <w:rFonts w:ascii="Calibri" w:hAnsi="Calibri"/>
          <w:color w:val="000000" w:themeColor="text1"/>
          <w:sz w:val="22"/>
          <w:szCs w:val="22"/>
          <w:lang w:val="sr-Cyrl-BA"/>
        </w:rPr>
        <w:t>370</w:t>
      </w:r>
      <w:r w:rsidRPr="00134F38">
        <w:rPr>
          <w:rFonts w:ascii="Calibri" w:hAnsi="Calibri"/>
          <w:color w:val="000000" w:themeColor="text1"/>
          <w:sz w:val="22"/>
          <w:szCs w:val="22"/>
          <w:lang w:val="sr-Cyrl-CS"/>
        </w:rPr>
        <w:t xml:space="preserve"> КМ, са падом од </w:t>
      </w:r>
      <w:r w:rsidR="00153912" w:rsidRPr="00134F38">
        <w:rPr>
          <w:rFonts w:ascii="Calibri" w:hAnsi="Calibri"/>
          <w:color w:val="000000" w:themeColor="text1"/>
          <w:sz w:val="22"/>
          <w:szCs w:val="22"/>
          <w:lang w:val="sr-Cyrl-CS"/>
        </w:rPr>
        <w:t>2</w:t>
      </w:r>
      <w:r w:rsidRPr="00134F38">
        <w:rPr>
          <w:rFonts w:ascii="Calibri" w:hAnsi="Calibri"/>
          <w:color w:val="000000" w:themeColor="text1"/>
          <w:sz w:val="22"/>
          <w:szCs w:val="22"/>
          <w:lang w:val="sr-Cyrl-CS"/>
        </w:rPr>
        <w:t xml:space="preserve">% или за </w:t>
      </w:r>
      <w:r w:rsidR="00153912" w:rsidRPr="00134F38">
        <w:rPr>
          <w:rFonts w:ascii="Calibri" w:hAnsi="Calibri"/>
          <w:color w:val="000000" w:themeColor="text1"/>
          <w:sz w:val="22"/>
          <w:szCs w:val="22"/>
          <w:lang w:val="sr-Cyrl-BA"/>
        </w:rPr>
        <w:t>103</w:t>
      </w:r>
      <w:r w:rsidRPr="00134F38">
        <w:rPr>
          <w:rFonts w:ascii="Calibri" w:hAnsi="Calibri"/>
          <w:color w:val="000000" w:themeColor="text1"/>
          <w:sz w:val="22"/>
          <w:szCs w:val="22"/>
          <w:lang w:val="sr-Latn-BA"/>
        </w:rPr>
        <w:t>.</w:t>
      </w:r>
      <w:r w:rsidR="00153912" w:rsidRPr="00134F38">
        <w:rPr>
          <w:rFonts w:ascii="Calibri" w:hAnsi="Calibri"/>
          <w:color w:val="000000" w:themeColor="text1"/>
          <w:sz w:val="22"/>
          <w:szCs w:val="22"/>
          <w:lang w:val="sr-Cyrl-BA"/>
        </w:rPr>
        <w:t>104</w:t>
      </w:r>
      <w:r w:rsidRPr="00134F38">
        <w:rPr>
          <w:rFonts w:ascii="Calibri" w:hAnsi="Calibri"/>
          <w:color w:val="000000" w:themeColor="text1"/>
          <w:sz w:val="22"/>
          <w:szCs w:val="22"/>
          <w:lang w:val="sr-Cyrl-CS"/>
        </w:rPr>
        <w:t xml:space="preserve"> КМ у односу на процијењену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w:t>
      </w:r>
    </w:p>
    <w:p w14:paraId="74DC5A7C" w14:textId="5AEC6573" w:rsidR="00D17CC6" w:rsidRPr="00134F38" w:rsidRDefault="00D17CC6"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У структури осталих пословних прихода, приход од продаје робе (приход од продаје робе по поштама - вриједноснице и приход од бифеа) планиран је у износу </w:t>
      </w:r>
      <w:r w:rsidR="00142BE9" w:rsidRPr="00134F38">
        <w:rPr>
          <w:rFonts w:ascii="Calibri" w:hAnsi="Calibri"/>
          <w:color w:val="000000" w:themeColor="text1"/>
          <w:sz w:val="22"/>
          <w:szCs w:val="22"/>
          <w:lang w:val="sr-Cyrl-BA"/>
        </w:rPr>
        <w:t>297</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370</w:t>
      </w:r>
      <w:r w:rsidRPr="00134F38">
        <w:rPr>
          <w:rFonts w:ascii="Calibri" w:hAnsi="Calibri"/>
          <w:color w:val="000000" w:themeColor="text1"/>
          <w:sz w:val="22"/>
          <w:szCs w:val="22"/>
          <w:lang w:val="sr-Cyrl-CS"/>
        </w:rPr>
        <w:t xml:space="preserve"> КМ за 202</w:t>
      </w:r>
      <w:r w:rsidR="008D6C96"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са растом од </w:t>
      </w:r>
      <w:r w:rsidR="00142BE9" w:rsidRPr="00134F38">
        <w:rPr>
          <w:rFonts w:ascii="Calibri" w:hAnsi="Calibri"/>
          <w:color w:val="000000" w:themeColor="text1"/>
          <w:sz w:val="22"/>
          <w:szCs w:val="22"/>
          <w:lang w:val="sr-Cyrl-CS"/>
        </w:rPr>
        <w:t>2</w:t>
      </w:r>
      <w:r w:rsidRPr="00134F38">
        <w:rPr>
          <w:rFonts w:ascii="Calibri" w:hAnsi="Calibri"/>
          <w:color w:val="000000" w:themeColor="text1"/>
          <w:sz w:val="22"/>
          <w:szCs w:val="22"/>
          <w:lang w:val="sr-Cyrl-CS"/>
        </w:rPr>
        <w:t xml:space="preserve">% или за </w:t>
      </w:r>
      <w:r w:rsidR="00142BE9" w:rsidRPr="00134F38">
        <w:rPr>
          <w:rFonts w:ascii="Calibri" w:hAnsi="Calibri"/>
          <w:color w:val="000000" w:themeColor="text1"/>
          <w:sz w:val="22"/>
          <w:szCs w:val="22"/>
          <w:lang w:val="sr-Cyrl-BA"/>
        </w:rPr>
        <w:t>6</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429</w:t>
      </w:r>
      <w:r w:rsidRPr="00134F38">
        <w:rPr>
          <w:rFonts w:ascii="Calibri" w:hAnsi="Calibri"/>
          <w:color w:val="000000" w:themeColor="text1"/>
          <w:sz w:val="22"/>
          <w:szCs w:val="22"/>
          <w:lang w:val="sr-Cyrl-CS"/>
        </w:rPr>
        <w:t xml:space="preserve"> КМ у односу на процјену за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w:t>
      </w:r>
    </w:p>
    <w:p w14:paraId="44883830" w14:textId="544B7EB1" w:rsidR="00D17CC6" w:rsidRPr="00134F38" w:rsidRDefault="00D17CC6"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Приходи од рефундација боловања за 202</w:t>
      </w:r>
      <w:r w:rsidR="008D6C96"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w:t>
      </w:r>
      <w:r w:rsidR="00142BE9" w:rsidRPr="00134F38">
        <w:rPr>
          <w:rFonts w:ascii="Calibri" w:hAnsi="Calibri"/>
          <w:color w:val="000000" w:themeColor="text1"/>
          <w:sz w:val="22"/>
          <w:szCs w:val="22"/>
          <w:lang w:val="sr-Cyrl-CS"/>
        </w:rPr>
        <w:t xml:space="preserve">планирани су у </w:t>
      </w:r>
      <w:r w:rsidRPr="00134F38">
        <w:rPr>
          <w:rFonts w:ascii="Calibri" w:hAnsi="Calibri"/>
          <w:color w:val="000000" w:themeColor="text1"/>
          <w:sz w:val="22"/>
          <w:szCs w:val="22"/>
          <w:lang w:val="sr-Cyrl-CS"/>
        </w:rPr>
        <w:t>износ</w:t>
      </w:r>
      <w:r w:rsidR="00142BE9" w:rsidRPr="00134F38">
        <w:rPr>
          <w:rFonts w:ascii="Calibri" w:hAnsi="Calibri"/>
          <w:color w:val="000000" w:themeColor="text1"/>
          <w:sz w:val="22"/>
          <w:szCs w:val="22"/>
          <w:lang w:val="sr-Cyrl-CS"/>
        </w:rPr>
        <w:t>у</w:t>
      </w:r>
      <w:r w:rsidRPr="00134F38">
        <w:rPr>
          <w:rFonts w:ascii="Calibri" w:hAnsi="Calibri"/>
          <w:color w:val="000000" w:themeColor="text1"/>
          <w:sz w:val="22"/>
          <w:szCs w:val="22"/>
          <w:lang w:val="sr-Cyrl-CS"/>
        </w:rPr>
        <w:t xml:space="preserve"> </w:t>
      </w:r>
      <w:r w:rsidR="00142BE9" w:rsidRPr="00134F38">
        <w:rPr>
          <w:rFonts w:ascii="Calibri" w:hAnsi="Calibri"/>
          <w:color w:val="000000" w:themeColor="text1"/>
          <w:sz w:val="22"/>
          <w:szCs w:val="22"/>
          <w:lang w:val="sr-Cyrl-CS"/>
        </w:rPr>
        <w:t>1.020</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000</w:t>
      </w:r>
      <w:r w:rsidRPr="00134F38">
        <w:rPr>
          <w:rFonts w:ascii="Calibri" w:hAnsi="Calibri"/>
          <w:color w:val="000000" w:themeColor="text1"/>
          <w:sz w:val="22"/>
          <w:szCs w:val="22"/>
          <w:lang w:val="sr-Cyrl-CS"/>
        </w:rPr>
        <w:t xml:space="preserve"> КМ, са </w:t>
      </w:r>
      <w:r w:rsidR="00142BE9" w:rsidRPr="00134F38">
        <w:rPr>
          <w:rFonts w:ascii="Calibri" w:hAnsi="Calibri"/>
          <w:color w:val="000000" w:themeColor="text1"/>
          <w:sz w:val="22"/>
          <w:szCs w:val="22"/>
          <w:lang w:val="sr-Cyrl-CS"/>
        </w:rPr>
        <w:t>смањењем</w:t>
      </w:r>
      <w:r w:rsidRPr="00134F38">
        <w:rPr>
          <w:rFonts w:ascii="Calibri" w:hAnsi="Calibri"/>
          <w:color w:val="000000" w:themeColor="text1"/>
          <w:sz w:val="22"/>
          <w:szCs w:val="22"/>
          <w:lang w:val="sr-Cyrl-CS"/>
        </w:rPr>
        <w:t xml:space="preserve"> од </w:t>
      </w:r>
      <w:r w:rsidR="00142BE9" w:rsidRPr="00134F38">
        <w:rPr>
          <w:rFonts w:ascii="Calibri" w:hAnsi="Calibri"/>
          <w:color w:val="000000" w:themeColor="text1"/>
          <w:sz w:val="22"/>
          <w:szCs w:val="22"/>
          <w:lang w:val="sr-Cyrl-BA"/>
        </w:rPr>
        <w:t>5</w:t>
      </w:r>
      <w:r w:rsidRPr="00134F38">
        <w:rPr>
          <w:rFonts w:ascii="Calibri" w:hAnsi="Calibri"/>
          <w:color w:val="000000" w:themeColor="text1"/>
          <w:sz w:val="22"/>
          <w:szCs w:val="22"/>
          <w:lang w:val="sr-Cyrl-CS"/>
        </w:rPr>
        <w:t xml:space="preserve">% или за </w:t>
      </w:r>
      <w:r w:rsidR="00142BE9" w:rsidRPr="00134F38">
        <w:rPr>
          <w:rFonts w:ascii="Calibri" w:hAnsi="Calibri"/>
          <w:color w:val="000000" w:themeColor="text1"/>
          <w:sz w:val="22"/>
          <w:szCs w:val="22"/>
          <w:lang w:val="sr-Cyrl-CS"/>
        </w:rPr>
        <w:t>51</w:t>
      </w:r>
      <w:r w:rsidRPr="00134F38">
        <w:rPr>
          <w:rFonts w:ascii="Calibri" w:hAnsi="Calibri"/>
          <w:color w:val="000000" w:themeColor="text1"/>
          <w:sz w:val="22"/>
          <w:szCs w:val="22"/>
          <w:lang w:val="sr-Cyrl-CS"/>
        </w:rPr>
        <w:t>.</w:t>
      </w:r>
      <w:r w:rsidR="00142BE9" w:rsidRPr="00134F38">
        <w:rPr>
          <w:rFonts w:ascii="Calibri" w:hAnsi="Calibri"/>
          <w:color w:val="000000" w:themeColor="text1"/>
          <w:sz w:val="22"/>
          <w:szCs w:val="22"/>
          <w:lang w:val="sr-Cyrl-CS"/>
        </w:rPr>
        <w:t>933</w:t>
      </w:r>
      <w:r w:rsidRPr="00134F38">
        <w:rPr>
          <w:rFonts w:ascii="Calibri" w:hAnsi="Calibri"/>
          <w:color w:val="000000" w:themeColor="text1"/>
          <w:sz w:val="22"/>
          <w:szCs w:val="22"/>
          <w:lang w:val="sr-Cyrl-CS"/>
        </w:rPr>
        <w:t xml:space="preserve"> КМ у односу на процијењену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 (процјена за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годину износи </w:t>
      </w:r>
      <w:r w:rsidR="00142BE9" w:rsidRPr="00134F38">
        <w:rPr>
          <w:rFonts w:ascii="Calibri" w:hAnsi="Calibri"/>
          <w:color w:val="000000" w:themeColor="text1"/>
          <w:sz w:val="22"/>
          <w:szCs w:val="22"/>
          <w:lang w:val="sr-Cyrl-BA"/>
        </w:rPr>
        <w:t>1.071</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933</w:t>
      </w:r>
      <w:r w:rsidRPr="00134F38">
        <w:rPr>
          <w:rFonts w:ascii="Calibri" w:hAnsi="Calibri"/>
          <w:color w:val="000000" w:themeColor="text1"/>
          <w:sz w:val="22"/>
          <w:szCs w:val="22"/>
          <w:lang w:val="sr-Cyrl-CS"/>
        </w:rPr>
        <w:t xml:space="preserve"> КМ). </w:t>
      </w:r>
    </w:p>
    <w:p w14:paraId="38E06E11" w14:textId="77777777" w:rsidR="00D17CC6" w:rsidRPr="00134F38" w:rsidRDefault="00D17CC6" w:rsidP="007871CA">
      <w:pPr>
        <w:spacing w:line="276" w:lineRule="auto"/>
        <w:ind w:firstLine="270"/>
        <w:jc w:val="both"/>
        <w:rPr>
          <w:rFonts w:ascii="Calibri" w:hAnsi="Calibri"/>
          <w:color w:val="000000" w:themeColor="text1"/>
          <w:sz w:val="10"/>
          <w:szCs w:val="10"/>
          <w:lang w:val="sr-Cyrl-CS"/>
        </w:rPr>
      </w:pPr>
    </w:p>
    <w:p w14:paraId="14EB59D8" w14:textId="5AD89578" w:rsidR="00D17CC6" w:rsidRPr="00134F38" w:rsidRDefault="00D17CC6"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Приходи од закупнине за 202</w:t>
      </w:r>
      <w:r w:rsidR="008D6C96"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износе </w:t>
      </w:r>
      <w:r w:rsidRPr="00134F38">
        <w:rPr>
          <w:rFonts w:ascii="Calibri" w:hAnsi="Calibri"/>
          <w:color w:val="000000" w:themeColor="text1"/>
          <w:sz w:val="22"/>
          <w:szCs w:val="22"/>
          <w:lang w:val="sr-Latn-BA"/>
        </w:rPr>
        <w:t>2.</w:t>
      </w:r>
      <w:r w:rsidR="00142BE9" w:rsidRPr="00134F38">
        <w:rPr>
          <w:rFonts w:ascii="Calibri" w:hAnsi="Calibri"/>
          <w:color w:val="000000" w:themeColor="text1"/>
          <w:sz w:val="22"/>
          <w:szCs w:val="22"/>
          <w:lang w:val="sr-Cyrl-BA"/>
        </w:rPr>
        <w:t>225</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000</w:t>
      </w:r>
      <w:r w:rsidRPr="00134F38">
        <w:rPr>
          <w:rFonts w:ascii="Calibri" w:hAnsi="Calibri"/>
          <w:color w:val="000000" w:themeColor="text1"/>
          <w:sz w:val="22"/>
          <w:szCs w:val="22"/>
          <w:lang w:val="sr-Cyrl-CS"/>
        </w:rPr>
        <w:t xml:space="preserve"> КМ, са </w:t>
      </w:r>
      <w:r w:rsidRPr="00134F38">
        <w:rPr>
          <w:rFonts w:ascii="Calibri" w:hAnsi="Calibri"/>
          <w:color w:val="000000" w:themeColor="text1"/>
          <w:sz w:val="22"/>
          <w:szCs w:val="22"/>
          <w:lang w:val="sr-Cyrl-BA"/>
        </w:rPr>
        <w:t>растом</w:t>
      </w:r>
      <w:r w:rsidRPr="00134F38">
        <w:rPr>
          <w:rFonts w:ascii="Calibri" w:hAnsi="Calibri"/>
          <w:color w:val="000000" w:themeColor="text1"/>
          <w:sz w:val="22"/>
          <w:szCs w:val="22"/>
          <w:lang w:val="sr-Cyrl-CS"/>
        </w:rPr>
        <w:t xml:space="preserve"> од 1% или за </w:t>
      </w:r>
      <w:r w:rsidR="00142BE9" w:rsidRPr="00134F38">
        <w:rPr>
          <w:rFonts w:ascii="Calibri" w:hAnsi="Calibri"/>
          <w:color w:val="000000" w:themeColor="text1"/>
          <w:sz w:val="22"/>
          <w:szCs w:val="22"/>
          <w:lang w:val="sr-Cyrl-BA"/>
        </w:rPr>
        <w:t>15</w:t>
      </w:r>
      <w:r w:rsidRPr="00134F38">
        <w:rPr>
          <w:rFonts w:ascii="Calibri" w:hAnsi="Calibri"/>
          <w:color w:val="000000" w:themeColor="text1"/>
          <w:sz w:val="22"/>
          <w:szCs w:val="22"/>
          <w:lang w:val="sr-Latn-BA"/>
        </w:rPr>
        <w:t>.</w:t>
      </w:r>
      <w:r w:rsidR="00142BE9" w:rsidRPr="00134F38">
        <w:rPr>
          <w:rFonts w:ascii="Calibri" w:hAnsi="Calibri"/>
          <w:color w:val="000000" w:themeColor="text1"/>
          <w:sz w:val="22"/>
          <w:szCs w:val="22"/>
          <w:lang w:val="sr-Cyrl-BA"/>
        </w:rPr>
        <w:t>000</w:t>
      </w:r>
      <w:r w:rsidRPr="00134F38">
        <w:rPr>
          <w:rFonts w:ascii="Calibri" w:hAnsi="Calibri"/>
          <w:color w:val="000000" w:themeColor="text1"/>
          <w:sz w:val="22"/>
          <w:szCs w:val="22"/>
          <w:lang w:val="sr-Cyrl-CS"/>
        </w:rPr>
        <w:t xml:space="preserve"> КМ у односу на процијењену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 (процјена за 202</w:t>
      </w:r>
      <w:r w:rsidR="008D6C9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 износи 2.</w:t>
      </w:r>
      <w:r w:rsidR="00142BE9" w:rsidRPr="00134F38">
        <w:rPr>
          <w:rFonts w:ascii="Calibri" w:hAnsi="Calibri"/>
          <w:color w:val="000000" w:themeColor="text1"/>
          <w:sz w:val="22"/>
          <w:szCs w:val="22"/>
          <w:lang w:val="sr-Cyrl-CS"/>
        </w:rPr>
        <w:t>210</w:t>
      </w:r>
      <w:r w:rsidRPr="00134F38">
        <w:rPr>
          <w:rFonts w:ascii="Calibri" w:hAnsi="Calibri"/>
          <w:color w:val="000000" w:themeColor="text1"/>
          <w:sz w:val="22"/>
          <w:szCs w:val="22"/>
          <w:lang w:val="sr-Cyrl-CS"/>
        </w:rPr>
        <w:t>.</w:t>
      </w:r>
      <w:r w:rsidR="00142BE9" w:rsidRPr="00134F38">
        <w:rPr>
          <w:rFonts w:ascii="Calibri" w:hAnsi="Calibri"/>
          <w:color w:val="000000" w:themeColor="text1"/>
          <w:sz w:val="22"/>
          <w:szCs w:val="22"/>
          <w:lang w:val="sr-Cyrl-CS"/>
        </w:rPr>
        <w:t>000</w:t>
      </w:r>
      <w:r w:rsidRPr="00134F38">
        <w:rPr>
          <w:rFonts w:ascii="Calibri" w:hAnsi="Calibri"/>
          <w:color w:val="000000" w:themeColor="text1"/>
          <w:sz w:val="22"/>
          <w:szCs w:val="22"/>
          <w:lang w:val="sr-Cyrl-CS"/>
        </w:rPr>
        <w:t xml:space="preserve"> КМ).</w:t>
      </w:r>
    </w:p>
    <w:p w14:paraId="23E27AE1" w14:textId="77777777" w:rsidR="00F81E6F" w:rsidRPr="00C3034E" w:rsidRDefault="00F81E6F" w:rsidP="007871CA">
      <w:pPr>
        <w:spacing w:line="276" w:lineRule="auto"/>
        <w:ind w:firstLine="284"/>
        <w:jc w:val="both"/>
        <w:rPr>
          <w:rFonts w:ascii="Calibri" w:hAnsi="Calibri"/>
          <w:color w:val="FF0000"/>
          <w:sz w:val="10"/>
          <w:szCs w:val="10"/>
          <w:lang w:val="sr-Cyrl-CS"/>
        </w:rPr>
      </w:pPr>
    </w:p>
    <w:p w14:paraId="4290C12F" w14:textId="77777777" w:rsidR="00F3184C" w:rsidRPr="005842F7" w:rsidRDefault="00F3184C" w:rsidP="007871CA">
      <w:pPr>
        <w:spacing w:line="276" w:lineRule="auto"/>
        <w:ind w:firstLine="270"/>
        <w:jc w:val="both"/>
        <w:rPr>
          <w:rFonts w:ascii="Calibri" w:hAnsi="Calibri"/>
          <w:color w:val="0D0D0D" w:themeColor="text1" w:themeTint="F2"/>
          <w:sz w:val="22"/>
          <w:szCs w:val="22"/>
          <w:lang w:val="sr-Cyrl-BA" w:eastAsia="ar-SA"/>
        </w:rPr>
      </w:pPr>
      <w:r w:rsidRPr="005842F7">
        <w:rPr>
          <w:rFonts w:ascii="Calibri" w:hAnsi="Calibri"/>
          <w:color w:val="0D0D0D" w:themeColor="text1" w:themeTint="F2"/>
          <w:sz w:val="22"/>
          <w:szCs w:val="22"/>
          <w:lang w:val="sr-Cyrl-CS"/>
        </w:rPr>
        <w:t>Током п</w:t>
      </w:r>
      <w:r w:rsidR="00F0405E" w:rsidRPr="005842F7">
        <w:rPr>
          <w:rFonts w:ascii="Calibri" w:hAnsi="Calibri"/>
          <w:color w:val="0D0D0D" w:themeColor="text1" w:themeTint="F2"/>
          <w:sz w:val="22"/>
          <w:szCs w:val="22"/>
          <w:lang w:val="sr-Cyrl-CS"/>
        </w:rPr>
        <w:t xml:space="preserve">ретходних година Предузеће је </w:t>
      </w:r>
      <w:r w:rsidRPr="005842F7">
        <w:rPr>
          <w:rFonts w:ascii="Calibri" w:hAnsi="Calibri"/>
          <w:color w:val="0D0D0D" w:themeColor="text1" w:themeTint="F2"/>
          <w:sz w:val="22"/>
          <w:szCs w:val="22"/>
          <w:lang w:val="sr-Cyrl-CS"/>
        </w:rPr>
        <w:t>испостављало захтјеве за субвенцију према Министарству финансија и Министарству саобраћаја и веза</w:t>
      </w:r>
      <w:r w:rsidR="00CB04C4" w:rsidRPr="005842F7">
        <w:rPr>
          <w:rFonts w:ascii="Calibri" w:hAnsi="Calibri"/>
          <w:color w:val="0D0D0D" w:themeColor="text1" w:themeTint="F2"/>
          <w:sz w:val="22"/>
          <w:szCs w:val="22"/>
          <w:lang w:val="sr-Cyrl-CS"/>
        </w:rPr>
        <w:t xml:space="preserve"> Републике Српске</w:t>
      </w:r>
      <w:r w:rsidRPr="005842F7">
        <w:rPr>
          <w:rFonts w:ascii="Calibri" w:hAnsi="Calibri"/>
          <w:color w:val="0D0D0D" w:themeColor="text1" w:themeTint="F2"/>
          <w:sz w:val="22"/>
          <w:szCs w:val="22"/>
          <w:lang w:val="sr-Cyrl-CS"/>
        </w:rPr>
        <w:t xml:space="preserve">. </w:t>
      </w:r>
      <w:r w:rsidRPr="005842F7">
        <w:rPr>
          <w:rFonts w:ascii="Calibri" w:hAnsi="Calibri"/>
          <w:color w:val="0D0D0D" w:themeColor="text1" w:themeTint="F2"/>
          <w:sz w:val="22"/>
          <w:szCs w:val="22"/>
          <w:lang w:val="sr-Cyrl-BA" w:eastAsia="ar-SA"/>
        </w:rPr>
        <w:t>Законом о поштанским услугама Републике Српске (Сл.</w:t>
      </w:r>
      <w:r w:rsidR="00CB04C4" w:rsidRPr="005842F7">
        <w:rPr>
          <w:rFonts w:ascii="Calibri" w:hAnsi="Calibri"/>
          <w:color w:val="0D0D0D" w:themeColor="text1" w:themeTint="F2"/>
          <w:sz w:val="22"/>
          <w:szCs w:val="22"/>
          <w:lang w:val="sr-Cyrl-BA" w:eastAsia="ar-SA"/>
        </w:rPr>
        <w:t xml:space="preserve"> </w:t>
      </w:r>
      <w:r w:rsidRPr="005842F7">
        <w:rPr>
          <w:rFonts w:ascii="Calibri" w:hAnsi="Calibri"/>
          <w:color w:val="0D0D0D" w:themeColor="text1" w:themeTint="F2"/>
          <w:sz w:val="22"/>
          <w:szCs w:val="22"/>
          <w:lang w:val="sr-Cyrl-BA" w:eastAsia="ar-SA"/>
        </w:rPr>
        <w:t xml:space="preserve">гласник 30/10, 38/10), чланом 27. (став 3 и 4) и чланом 28. став 3. дефинисано је да уколико Поште Српске поштарином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Pr="005842F7">
        <w:rPr>
          <w:rFonts w:ascii="Calibri" w:hAnsi="Calibri"/>
          <w:color w:val="0D0D0D" w:themeColor="text1" w:themeTint="F2"/>
          <w:sz w:val="22"/>
          <w:szCs w:val="22"/>
          <w:lang w:eastAsia="ar-SA"/>
        </w:rPr>
        <w:t>M</w:t>
      </w:r>
      <w:r w:rsidRPr="005842F7">
        <w:rPr>
          <w:rFonts w:ascii="Calibri" w:hAnsi="Calibri"/>
          <w:color w:val="0D0D0D" w:themeColor="text1" w:themeTint="F2"/>
          <w:sz w:val="22"/>
          <w:szCs w:val="22"/>
          <w:lang w:val="sr-Cyrl-BA" w:eastAsia="ar-SA"/>
        </w:rPr>
        <w:t xml:space="preserve">етодологијом и у складу са Законом о извршењу буџета. </w:t>
      </w:r>
    </w:p>
    <w:p w14:paraId="465011CC" w14:textId="4FC72315" w:rsidR="00F3184C" w:rsidRPr="005842F7" w:rsidRDefault="00F0405E" w:rsidP="007871CA">
      <w:pPr>
        <w:ind w:firstLine="284"/>
        <w:jc w:val="both"/>
        <w:rPr>
          <w:rFonts w:asciiTheme="minorHAnsi" w:hAnsiTheme="minorHAnsi" w:cstheme="minorHAnsi"/>
          <w:color w:val="0D0D0D" w:themeColor="text1" w:themeTint="F2"/>
          <w:sz w:val="22"/>
          <w:szCs w:val="22"/>
          <w:lang w:val="sr-Cyrl-BA"/>
        </w:rPr>
      </w:pPr>
      <w:r w:rsidRPr="005842F7">
        <w:rPr>
          <w:rFonts w:ascii="Calibri" w:hAnsi="Calibri" w:cs="Calibri"/>
          <w:color w:val="0D0D0D" w:themeColor="text1" w:themeTint="F2"/>
          <w:sz w:val="22"/>
          <w:szCs w:val="22"/>
          <w:lang w:val="sr-Cyrl-BA" w:eastAsia="ar-SA"/>
        </w:rPr>
        <w:lastRenderedPageBreak/>
        <w:t>Кумулативно посматрано,</w:t>
      </w:r>
      <w:r w:rsidR="00F3184C" w:rsidRPr="005842F7">
        <w:rPr>
          <w:rFonts w:ascii="Calibri" w:hAnsi="Calibri" w:cs="Calibri"/>
          <w:color w:val="0D0D0D" w:themeColor="text1" w:themeTint="F2"/>
          <w:sz w:val="22"/>
          <w:szCs w:val="22"/>
          <w:lang w:val="sr-Cyrl-BA" w:eastAsia="ar-SA"/>
        </w:rPr>
        <w:t xml:space="preserve"> према Закону о поштанским услугама Републике Српске, за покриће губитка од вршења резервисаних услуга за период 201</w:t>
      </w:r>
      <w:r w:rsidR="00F3184C" w:rsidRPr="005842F7">
        <w:rPr>
          <w:rFonts w:ascii="Calibri" w:hAnsi="Calibri" w:cs="Calibri"/>
          <w:color w:val="0D0D0D" w:themeColor="text1" w:themeTint="F2"/>
          <w:sz w:val="22"/>
          <w:szCs w:val="22"/>
          <w:lang w:val="ru-RU" w:eastAsia="ar-SA"/>
        </w:rPr>
        <w:t>2</w:t>
      </w:r>
      <w:r w:rsidR="00F3184C" w:rsidRPr="005842F7">
        <w:rPr>
          <w:rFonts w:ascii="Calibri" w:hAnsi="Calibri" w:cs="Calibri"/>
          <w:color w:val="0D0D0D" w:themeColor="text1" w:themeTint="F2"/>
          <w:sz w:val="22"/>
          <w:szCs w:val="22"/>
          <w:lang w:val="sr-Cyrl-BA" w:eastAsia="ar-SA"/>
        </w:rPr>
        <w:t>. - 202</w:t>
      </w:r>
      <w:r w:rsidR="002501AD" w:rsidRPr="005842F7">
        <w:rPr>
          <w:rFonts w:ascii="Calibri" w:hAnsi="Calibri" w:cs="Calibri"/>
          <w:color w:val="0D0D0D" w:themeColor="text1" w:themeTint="F2"/>
          <w:sz w:val="22"/>
          <w:szCs w:val="22"/>
          <w:lang w:val="sr-Cyrl-BA" w:eastAsia="ar-SA"/>
        </w:rPr>
        <w:t>2</w:t>
      </w:r>
      <w:r w:rsidR="00F3184C" w:rsidRPr="005842F7">
        <w:rPr>
          <w:rFonts w:ascii="Calibri" w:hAnsi="Calibri" w:cs="Calibri"/>
          <w:color w:val="0D0D0D" w:themeColor="text1" w:themeTint="F2"/>
          <w:sz w:val="22"/>
          <w:szCs w:val="22"/>
          <w:lang w:val="sr-Cyrl-BA" w:eastAsia="ar-SA"/>
        </w:rPr>
        <w:t>. године</w:t>
      </w:r>
      <w:r w:rsidRPr="005842F7">
        <w:rPr>
          <w:rFonts w:ascii="Calibri" w:hAnsi="Calibri" w:cs="Calibri"/>
          <w:color w:val="0D0D0D" w:themeColor="text1" w:themeTint="F2"/>
          <w:sz w:val="22"/>
          <w:szCs w:val="22"/>
          <w:lang w:val="sr-Cyrl-BA" w:eastAsia="ar-SA"/>
        </w:rPr>
        <w:t>,</w:t>
      </w:r>
      <w:r w:rsidR="00F3184C" w:rsidRPr="005842F7">
        <w:rPr>
          <w:rFonts w:ascii="Calibri" w:hAnsi="Calibri" w:cs="Calibri"/>
          <w:color w:val="0D0D0D" w:themeColor="text1" w:themeTint="F2"/>
          <w:sz w:val="22"/>
          <w:szCs w:val="22"/>
          <w:lang w:val="sr-Cyrl-BA" w:eastAsia="ar-SA"/>
        </w:rPr>
        <w:t xml:space="preserve"> </w:t>
      </w:r>
      <w:r w:rsidR="00A33F4F" w:rsidRPr="005842F7">
        <w:rPr>
          <w:rFonts w:ascii="Calibri" w:hAnsi="Calibri" w:cs="Calibri"/>
          <w:color w:val="0D0D0D" w:themeColor="text1" w:themeTint="F2"/>
          <w:sz w:val="22"/>
          <w:szCs w:val="22"/>
          <w:lang w:val="sr-Cyrl-BA" w:eastAsia="ar-SA"/>
        </w:rPr>
        <w:t xml:space="preserve">обрачунат износ средстава </w:t>
      </w:r>
      <w:r w:rsidR="00F3184C" w:rsidRPr="005842F7">
        <w:rPr>
          <w:rFonts w:ascii="Calibri" w:hAnsi="Calibri" w:cs="Calibri"/>
          <w:color w:val="0D0D0D" w:themeColor="text1" w:themeTint="F2"/>
          <w:sz w:val="22"/>
          <w:szCs w:val="22"/>
          <w:lang w:val="sr-Cyrl-BA" w:eastAsia="ar-SA"/>
        </w:rPr>
        <w:t>из</w:t>
      </w:r>
      <w:r w:rsidRPr="005842F7">
        <w:rPr>
          <w:rFonts w:ascii="Calibri" w:hAnsi="Calibri" w:cs="Calibri"/>
          <w:color w:val="0D0D0D" w:themeColor="text1" w:themeTint="F2"/>
          <w:sz w:val="22"/>
          <w:szCs w:val="22"/>
          <w:lang w:val="sr-Cyrl-BA" w:eastAsia="ar-SA"/>
        </w:rPr>
        <w:t xml:space="preserve">носи </w:t>
      </w:r>
      <w:r w:rsidR="002501AD" w:rsidRPr="005842F7">
        <w:rPr>
          <w:rFonts w:ascii="Calibri" w:hAnsi="Calibri" w:cs="Calibri"/>
          <w:color w:val="0D0D0D" w:themeColor="text1" w:themeTint="F2"/>
          <w:sz w:val="22"/>
          <w:szCs w:val="22"/>
          <w:lang w:val="ru-RU" w:eastAsia="ar-SA"/>
        </w:rPr>
        <w:t>10.013.457</w:t>
      </w:r>
      <w:r w:rsidR="002501AD" w:rsidRPr="005842F7">
        <w:rPr>
          <w:rFonts w:ascii="Calibri" w:hAnsi="Calibri" w:cs="Calibri"/>
          <w:color w:val="0D0D0D" w:themeColor="text1" w:themeTint="F2"/>
          <w:sz w:val="22"/>
          <w:szCs w:val="22"/>
          <w:lang w:val="sr-Cyrl-BA" w:eastAsia="ar-SA"/>
        </w:rPr>
        <w:t xml:space="preserve"> </w:t>
      </w:r>
      <w:r w:rsidR="00F3184C" w:rsidRPr="005842F7">
        <w:rPr>
          <w:rFonts w:ascii="Calibri" w:hAnsi="Calibri" w:cs="Calibri"/>
          <w:color w:val="0D0D0D" w:themeColor="text1" w:themeTint="F2"/>
          <w:sz w:val="22"/>
          <w:szCs w:val="22"/>
          <w:lang w:val="sr-Cyrl-BA" w:eastAsia="ar-SA"/>
        </w:rPr>
        <w:t>КМ. Од тога је Буџетом Р</w:t>
      </w:r>
      <w:r w:rsidR="002501AD" w:rsidRPr="005842F7">
        <w:rPr>
          <w:rFonts w:ascii="Calibri" w:hAnsi="Calibri" w:cs="Calibri"/>
          <w:color w:val="0D0D0D" w:themeColor="text1" w:themeTint="F2"/>
          <w:sz w:val="22"/>
          <w:szCs w:val="22"/>
          <w:lang w:val="sr-Cyrl-BA" w:eastAsia="ar-SA"/>
        </w:rPr>
        <w:t xml:space="preserve">епублике </w:t>
      </w:r>
      <w:r w:rsidR="00F3184C" w:rsidRPr="005842F7">
        <w:rPr>
          <w:rFonts w:ascii="Calibri" w:hAnsi="Calibri" w:cs="Calibri"/>
          <w:color w:val="0D0D0D" w:themeColor="text1" w:themeTint="F2"/>
          <w:sz w:val="22"/>
          <w:szCs w:val="22"/>
          <w:lang w:val="sr-Cyrl-BA" w:eastAsia="ar-SA"/>
        </w:rPr>
        <w:t>С</w:t>
      </w:r>
      <w:r w:rsidR="002501AD" w:rsidRPr="005842F7">
        <w:rPr>
          <w:rFonts w:ascii="Calibri" w:hAnsi="Calibri" w:cs="Calibri"/>
          <w:color w:val="0D0D0D" w:themeColor="text1" w:themeTint="F2"/>
          <w:sz w:val="22"/>
          <w:szCs w:val="22"/>
          <w:lang w:val="sr-Cyrl-BA" w:eastAsia="ar-SA"/>
        </w:rPr>
        <w:t>рпске</w:t>
      </w:r>
      <w:r w:rsidR="00F3184C" w:rsidRPr="005842F7">
        <w:rPr>
          <w:rFonts w:ascii="Calibri" w:hAnsi="Calibri" w:cs="Calibri"/>
          <w:color w:val="0D0D0D" w:themeColor="text1" w:themeTint="F2"/>
          <w:sz w:val="22"/>
          <w:szCs w:val="22"/>
          <w:lang w:val="sr-Cyrl-BA" w:eastAsia="ar-SA"/>
        </w:rPr>
        <w:t xml:space="preserve"> за 2018.</w:t>
      </w:r>
      <w:r w:rsidR="00F3184C" w:rsidRPr="005842F7">
        <w:rPr>
          <w:rFonts w:ascii="Calibri" w:hAnsi="Calibri" w:cs="Calibri"/>
          <w:color w:val="0D0D0D" w:themeColor="text1" w:themeTint="F2"/>
          <w:sz w:val="22"/>
          <w:szCs w:val="22"/>
          <w:lang w:val="sr-Latn-BA" w:eastAsia="ar-SA"/>
        </w:rPr>
        <w:t>,</w:t>
      </w:r>
      <w:r w:rsidR="00F3184C" w:rsidRPr="005842F7">
        <w:rPr>
          <w:rFonts w:ascii="Calibri" w:hAnsi="Calibri" w:cs="Calibri"/>
          <w:color w:val="0D0D0D" w:themeColor="text1" w:themeTint="F2"/>
          <w:sz w:val="22"/>
          <w:szCs w:val="22"/>
          <w:lang w:val="sr-Cyrl-BA" w:eastAsia="ar-SA"/>
        </w:rPr>
        <w:t xml:space="preserve"> 2019.,</w:t>
      </w:r>
      <w:r w:rsidR="00F3184C" w:rsidRPr="005842F7">
        <w:rPr>
          <w:rFonts w:ascii="Calibri" w:hAnsi="Calibri" w:cs="Calibri"/>
          <w:color w:val="0D0D0D" w:themeColor="text1" w:themeTint="F2"/>
          <w:sz w:val="22"/>
          <w:szCs w:val="22"/>
          <w:lang w:val="sr-Latn-BA" w:eastAsia="ar-SA"/>
        </w:rPr>
        <w:t xml:space="preserve"> 2020.,</w:t>
      </w:r>
      <w:r w:rsidR="00F3184C" w:rsidRPr="005842F7">
        <w:rPr>
          <w:rFonts w:ascii="Calibri" w:hAnsi="Calibri" w:cs="Calibri"/>
          <w:color w:val="0D0D0D" w:themeColor="text1" w:themeTint="F2"/>
          <w:sz w:val="22"/>
          <w:szCs w:val="22"/>
          <w:lang w:val="bs-Cyrl-BA" w:eastAsia="ar-SA"/>
        </w:rPr>
        <w:t xml:space="preserve"> 2021.</w:t>
      </w:r>
      <w:r w:rsidR="002501AD" w:rsidRPr="005842F7">
        <w:rPr>
          <w:rFonts w:ascii="Calibri" w:hAnsi="Calibri" w:cs="Calibri"/>
          <w:color w:val="0D0D0D" w:themeColor="text1" w:themeTint="F2"/>
          <w:sz w:val="22"/>
          <w:szCs w:val="22"/>
          <w:lang w:val="ru-RU" w:eastAsia="ar-SA"/>
        </w:rPr>
        <w:t xml:space="preserve">, </w:t>
      </w:r>
      <w:r w:rsidR="00F3184C" w:rsidRPr="005842F7">
        <w:rPr>
          <w:rFonts w:ascii="Calibri" w:hAnsi="Calibri" w:cs="Calibri"/>
          <w:color w:val="0D0D0D" w:themeColor="text1" w:themeTint="F2"/>
          <w:sz w:val="22"/>
          <w:szCs w:val="22"/>
          <w:lang w:val="sr-Cyrl-BA" w:eastAsia="ar-SA"/>
        </w:rPr>
        <w:t>2022.</w:t>
      </w:r>
      <w:r w:rsidR="002501AD" w:rsidRPr="005842F7">
        <w:rPr>
          <w:rFonts w:ascii="Calibri" w:hAnsi="Calibri" w:cs="Calibri"/>
          <w:color w:val="0D0D0D" w:themeColor="text1" w:themeTint="F2"/>
          <w:sz w:val="22"/>
          <w:szCs w:val="22"/>
          <w:lang w:val="sr-Cyrl-BA" w:eastAsia="ar-SA"/>
        </w:rPr>
        <w:t xml:space="preserve"> и 2023.</w:t>
      </w:r>
      <w:r w:rsidR="00F3184C" w:rsidRPr="005842F7">
        <w:rPr>
          <w:rFonts w:ascii="Calibri" w:hAnsi="Calibri" w:cs="Calibri"/>
          <w:color w:val="0D0D0D" w:themeColor="text1" w:themeTint="F2"/>
          <w:sz w:val="22"/>
          <w:szCs w:val="22"/>
          <w:lang w:val="sr-Cyrl-BA" w:eastAsia="ar-SA"/>
        </w:rPr>
        <w:t xml:space="preserve"> годину одобрена субвенција на име губитка од резервисаних услуга у износу од </w:t>
      </w:r>
      <w:r w:rsidR="002501AD" w:rsidRPr="005842F7">
        <w:rPr>
          <w:rFonts w:ascii="Calibri" w:hAnsi="Calibri" w:cs="Calibri"/>
          <w:color w:val="0D0D0D" w:themeColor="text1" w:themeTint="F2"/>
          <w:sz w:val="22"/>
          <w:szCs w:val="22"/>
          <w:lang w:val="sr-Cyrl-BA" w:eastAsia="ar-SA"/>
        </w:rPr>
        <w:t>6</w:t>
      </w:r>
      <w:r w:rsidR="00F3184C" w:rsidRPr="005842F7">
        <w:rPr>
          <w:rFonts w:ascii="Calibri" w:hAnsi="Calibri" w:cs="Calibri"/>
          <w:color w:val="0D0D0D" w:themeColor="text1" w:themeTint="F2"/>
          <w:sz w:val="22"/>
          <w:szCs w:val="22"/>
          <w:lang w:val="sr-Cyrl-BA" w:eastAsia="ar-SA"/>
        </w:rPr>
        <w:t xml:space="preserve">.000.000 КМ (по 1.000.000 КМ за сваку годину). </w:t>
      </w:r>
      <w:r w:rsidR="00F3184C" w:rsidRPr="005842F7">
        <w:rPr>
          <w:rFonts w:ascii="Calibri" w:hAnsi="Calibri" w:cs="Calibri"/>
          <w:b/>
          <w:color w:val="0D0D0D" w:themeColor="text1" w:themeTint="F2"/>
          <w:sz w:val="22"/>
          <w:szCs w:val="22"/>
          <w:lang w:val="sr-Cyrl-BA" w:eastAsia="ar-SA"/>
        </w:rPr>
        <w:t xml:space="preserve">Укупан кумулативни губитак од резервисаних услуга износи </w:t>
      </w:r>
      <w:r w:rsidR="002501AD" w:rsidRPr="005842F7">
        <w:rPr>
          <w:rFonts w:ascii="Calibri" w:hAnsi="Calibri" w:cs="Calibri"/>
          <w:b/>
          <w:color w:val="0D0D0D" w:themeColor="text1" w:themeTint="F2"/>
          <w:sz w:val="22"/>
          <w:szCs w:val="22"/>
          <w:lang w:val="sr-Cyrl-BA" w:eastAsia="ar-SA"/>
        </w:rPr>
        <w:t xml:space="preserve">4.013.457 </w:t>
      </w:r>
      <w:r w:rsidR="00F3184C" w:rsidRPr="005842F7">
        <w:rPr>
          <w:rFonts w:ascii="Calibri" w:hAnsi="Calibri" w:cs="Calibri"/>
          <w:b/>
          <w:color w:val="0D0D0D" w:themeColor="text1" w:themeTint="F2"/>
          <w:sz w:val="22"/>
          <w:szCs w:val="22"/>
          <w:lang w:val="sr-Cyrl-BA" w:eastAsia="ar-SA"/>
        </w:rPr>
        <w:t>КМ.</w:t>
      </w:r>
    </w:p>
    <w:p w14:paraId="08C7A444" w14:textId="035A5BE5" w:rsidR="00F3184C" w:rsidRPr="005842F7" w:rsidRDefault="00F3184C" w:rsidP="007871CA">
      <w:pPr>
        <w:ind w:firstLine="284"/>
        <w:jc w:val="both"/>
        <w:rPr>
          <w:rFonts w:ascii="Calibri" w:hAnsi="Calibri" w:cs="Calibri"/>
          <w:bCs/>
          <w:color w:val="0D0D0D" w:themeColor="text1" w:themeTint="F2"/>
          <w:sz w:val="22"/>
          <w:szCs w:val="22"/>
          <w:lang w:val="sr-Cyrl-BA" w:eastAsia="ar-SA"/>
        </w:rPr>
      </w:pPr>
      <w:r w:rsidRPr="005842F7">
        <w:rPr>
          <w:rFonts w:ascii="Calibri" w:hAnsi="Calibri" w:cs="Calibri"/>
          <w:bCs/>
          <w:color w:val="0D0D0D" w:themeColor="text1" w:themeTint="F2"/>
          <w:sz w:val="22"/>
          <w:szCs w:val="22"/>
          <w:lang w:val="sr-Cyrl-BA" w:eastAsia="ar-SA"/>
        </w:rPr>
        <w:t>Поште Српске су доставиле захтјев Влади Републике Српске, да се у израду планских аката Буџета Владе Републике Српске за 202</w:t>
      </w:r>
      <w:r w:rsidR="002501AD" w:rsidRPr="005842F7">
        <w:rPr>
          <w:rFonts w:ascii="Calibri" w:hAnsi="Calibri" w:cs="Calibri"/>
          <w:bCs/>
          <w:color w:val="0D0D0D" w:themeColor="text1" w:themeTint="F2"/>
          <w:sz w:val="22"/>
          <w:szCs w:val="22"/>
          <w:lang w:val="sr-Cyrl-BA" w:eastAsia="ar-SA"/>
        </w:rPr>
        <w:t>4</w:t>
      </w:r>
      <w:r w:rsidRPr="005842F7">
        <w:rPr>
          <w:rFonts w:ascii="Calibri" w:hAnsi="Calibri" w:cs="Calibri"/>
          <w:bCs/>
          <w:color w:val="0D0D0D" w:themeColor="text1" w:themeTint="F2"/>
          <w:sz w:val="22"/>
          <w:szCs w:val="22"/>
          <w:lang w:val="sr-Cyrl-BA" w:eastAsia="ar-SA"/>
        </w:rPr>
        <w:t>. годину као и период 202</w:t>
      </w:r>
      <w:r w:rsidR="002501AD" w:rsidRPr="005842F7">
        <w:rPr>
          <w:rFonts w:ascii="Calibri" w:hAnsi="Calibri" w:cs="Calibri"/>
          <w:bCs/>
          <w:color w:val="0D0D0D" w:themeColor="text1" w:themeTint="F2"/>
          <w:sz w:val="22"/>
          <w:szCs w:val="22"/>
          <w:lang w:val="sr-Cyrl-BA" w:eastAsia="ar-SA"/>
        </w:rPr>
        <w:t>4</w:t>
      </w:r>
      <w:r w:rsidRPr="005842F7">
        <w:rPr>
          <w:rFonts w:ascii="Calibri" w:hAnsi="Calibri" w:cs="Calibri"/>
          <w:bCs/>
          <w:color w:val="0D0D0D" w:themeColor="text1" w:themeTint="F2"/>
          <w:sz w:val="22"/>
          <w:szCs w:val="22"/>
          <w:lang w:val="sr-Cyrl-BA" w:eastAsia="ar-SA"/>
        </w:rPr>
        <w:t>. – 202</w:t>
      </w:r>
      <w:r w:rsidR="002501AD" w:rsidRPr="005842F7">
        <w:rPr>
          <w:rFonts w:ascii="Calibri" w:hAnsi="Calibri" w:cs="Calibri"/>
          <w:bCs/>
          <w:color w:val="0D0D0D" w:themeColor="text1" w:themeTint="F2"/>
          <w:sz w:val="22"/>
          <w:szCs w:val="22"/>
          <w:lang w:val="sr-Cyrl-BA" w:eastAsia="ar-SA"/>
        </w:rPr>
        <w:t>6</w:t>
      </w:r>
      <w:r w:rsidRPr="005842F7">
        <w:rPr>
          <w:rFonts w:ascii="Calibri" w:hAnsi="Calibri" w:cs="Calibri"/>
          <w:bCs/>
          <w:color w:val="0D0D0D" w:themeColor="text1" w:themeTint="F2"/>
          <w:sz w:val="22"/>
          <w:szCs w:val="22"/>
          <w:lang w:val="sr-Cyrl-BA" w:eastAsia="ar-SA"/>
        </w:rPr>
        <w:t>. године, уврсти и субвенција за покриће губитка насталог вршењем резервисаних услуга, због тога смо у процјену 202</w:t>
      </w:r>
      <w:r w:rsidR="0057117C" w:rsidRPr="005842F7">
        <w:rPr>
          <w:rFonts w:ascii="Calibri" w:hAnsi="Calibri" w:cs="Calibri"/>
          <w:bCs/>
          <w:color w:val="0D0D0D" w:themeColor="text1" w:themeTint="F2"/>
          <w:sz w:val="22"/>
          <w:szCs w:val="22"/>
          <w:lang w:val="sr-Cyrl-BA" w:eastAsia="ar-SA"/>
        </w:rPr>
        <w:t>3</w:t>
      </w:r>
      <w:r w:rsidRPr="005842F7">
        <w:rPr>
          <w:rFonts w:ascii="Calibri" w:hAnsi="Calibri" w:cs="Calibri"/>
          <w:bCs/>
          <w:color w:val="0D0D0D" w:themeColor="text1" w:themeTint="F2"/>
          <w:sz w:val="22"/>
          <w:szCs w:val="22"/>
          <w:lang w:val="sr-Cyrl-BA" w:eastAsia="ar-SA"/>
        </w:rPr>
        <w:t>. године и планску 202</w:t>
      </w:r>
      <w:r w:rsidR="0057117C" w:rsidRPr="005842F7">
        <w:rPr>
          <w:rFonts w:ascii="Calibri" w:hAnsi="Calibri" w:cs="Calibri"/>
          <w:bCs/>
          <w:color w:val="0D0D0D" w:themeColor="text1" w:themeTint="F2"/>
          <w:sz w:val="22"/>
          <w:szCs w:val="22"/>
          <w:lang w:val="sr-Cyrl-BA" w:eastAsia="ar-SA"/>
        </w:rPr>
        <w:t>4</w:t>
      </w:r>
      <w:r w:rsidRPr="005842F7">
        <w:rPr>
          <w:rFonts w:ascii="Calibri" w:hAnsi="Calibri" w:cs="Calibri"/>
          <w:bCs/>
          <w:color w:val="0D0D0D" w:themeColor="text1" w:themeTint="F2"/>
          <w:sz w:val="22"/>
          <w:szCs w:val="22"/>
          <w:lang w:val="sr-Cyrl-BA" w:eastAsia="ar-SA"/>
        </w:rPr>
        <w:t xml:space="preserve">. годину планирали средства по основу субвенције у износу 1.000.000 КМ (за сваку годину појединачно). </w:t>
      </w:r>
    </w:p>
    <w:p w14:paraId="0FA23FCB" w14:textId="77777777" w:rsidR="00302D01" w:rsidRPr="00134F38" w:rsidRDefault="00302D01" w:rsidP="00302D01">
      <w:pPr>
        <w:ind w:firstLine="284"/>
        <w:jc w:val="both"/>
        <w:rPr>
          <w:rFonts w:asciiTheme="minorHAnsi" w:hAnsiTheme="minorHAnsi" w:cstheme="minorHAnsi"/>
          <w:color w:val="000000" w:themeColor="text1"/>
          <w:sz w:val="22"/>
          <w:szCs w:val="22"/>
          <w:lang w:val="ru-RU"/>
        </w:rPr>
      </w:pPr>
    </w:p>
    <w:p w14:paraId="5E7602AB" w14:textId="1721609C" w:rsidR="00252EE1" w:rsidRPr="00134F38" w:rsidRDefault="00252EE1" w:rsidP="00EB58B4">
      <w:pPr>
        <w:pStyle w:val="Caption"/>
        <w:keepNext/>
        <w:rPr>
          <w:rFonts w:ascii="Calibri" w:hAnsi="Calibri"/>
          <w:b w:val="0"/>
          <w:color w:val="000000" w:themeColor="text1"/>
          <w:sz w:val="22"/>
          <w:szCs w:val="22"/>
          <w:lang w:val="ru-RU"/>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5</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w:t>
      </w:r>
      <w:r w:rsidR="00B85928" w:rsidRPr="00134F38">
        <w:rPr>
          <w:rFonts w:ascii="Calibri" w:hAnsi="Calibri"/>
          <w:b w:val="0"/>
          <w:color w:val="000000" w:themeColor="text1"/>
          <w:sz w:val="22"/>
          <w:szCs w:val="22"/>
          <w:lang w:val="sr-Cyrl-CS"/>
        </w:rPr>
        <w:t>–</w:t>
      </w:r>
      <w:r w:rsidRPr="00134F38">
        <w:rPr>
          <w:rFonts w:ascii="Calibri" w:hAnsi="Calibri"/>
          <w:b w:val="0"/>
          <w:color w:val="000000" w:themeColor="text1"/>
          <w:sz w:val="22"/>
          <w:szCs w:val="22"/>
          <w:lang w:val="sr-Cyrl-CS"/>
        </w:rPr>
        <w:t xml:space="preserve"> Преглед</w:t>
      </w:r>
      <w:r w:rsidR="00B85928" w:rsidRPr="00134F38">
        <w:rPr>
          <w:rFonts w:ascii="Calibri" w:hAnsi="Calibri"/>
          <w:b w:val="0"/>
          <w:color w:val="000000" w:themeColor="text1"/>
          <w:sz w:val="22"/>
          <w:szCs w:val="22"/>
          <w:lang w:val="sr-Cyrl-CS"/>
        </w:rPr>
        <w:t xml:space="preserve"> процјене прихода за 202</w:t>
      </w:r>
      <w:r w:rsidR="000A70CB" w:rsidRPr="00134F38">
        <w:rPr>
          <w:rFonts w:ascii="Calibri" w:hAnsi="Calibri"/>
          <w:b w:val="0"/>
          <w:color w:val="000000" w:themeColor="text1"/>
          <w:sz w:val="22"/>
          <w:szCs w:val="22"/>
          <w:lang w:val="sr-Latn-BA"/>
        </w:rPr>
        <w:t>3</w:t>
      </w:r>
      <w:r w:rsidR="00B85928" w:rsidRPr="00134F38">
        <w:rPr>
          <w:rFonts w:ascii="Calibri" w:hAnsi="Calibri"/>
          <w:b w:val="0"/>
          <w:color w:val="000000" w:themeColor="text1"/>
          <w:sz w:val="22"/>
          <w:szCs w:val="22"/>
          <w:lang w:val="sr-Cyrl-CS"/>
        </w:rPr>
        <w:t>. годину и</w:t>
      </w:r>
      <w:r w:rsidRPr="00134F38">
        <w:rPr>
          <w:rFonts w:ascii="Calibri" w:hAnsi="Calibri"/>
          <w:b w:val="0"/>
          <w:color w:val="000000" w:themeColor="text1"/>
          <w:sz w:val="22"/>
          <w:szCs w:val="22"/>
          <w:lang w:val="sr-Cyrl-CS"/>
        </w:rPr>
        <w:t xml:space="preserve"> плана прихода за 202</w:t>
      </w:r>
      <w:r w:rsidR="000A70CB" w:rsidRPr="00134F38">
        <w:rPr>
          <w:rFonts w:ascii="Calibri" w:hAnsi="Calibri"/>
          <w:b w:val="0"/>
          <w:color w:val="000000" w:themeColor="text1"/>
          <w:sz w:val="22"/>
          <w:szCs w:val="22"/>
          <w:lang w:val="ru-RU"/>
        </w:rPr>
        <w:t>4</w:t>
      </w:r>
      <w:r w:rsidRPr="00134F38">
        <w:rPr>
          <w:rFonts w:ascii="Calibri" w:hAnsi="Calibri"/>
          <w:b w:val="0"/>
          <w:color w:val="000000" w:themeColor="text1"/>
          <w:sz w:val="22"/>
          <w:szCs w:val="22"/>
          <w:lang w:val="sr-Cyrl-CS"/>
        </w:rPr>
        <w:t>. 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3"/>
        <w:gridCol w:w="5270"/>
        <w:gridCol w:w="1214"/>
        <w:gridCol w:w="1214"/>
        <w:gridCol w:w="924"/>
      </w:tblGrid>
      <w:tr w:rsidR="00134F38" w:rsidRPr="00134F38" w14:paraId="79740F89" w14:textId="77777777" w:rsidTr="00391A76">
        <w:trPr>
          <w:trHeight w:val="187"/>
          <w:tblHeader/>
          <w:jc w:val="center"/>
        </w:trPr>
        <w:tc>
          <w:tcPr>
            <w:tcW w:w="576" w:type="pct"/>
            <w:vMerge w:val="restart"/>
            <w:shd w:val="clear" w:color="auto" w:fill="FFFF99"/>
            <w:vAlign w:val="center"/>
          </w:tcPr>
          <w:p w14:paraId="7051559A" w14:textId="217EE038" w:rsidR="0023318B" w:rsidRPr="00134F38" w:rsidRDefault="001F1103" w:rsidP="002B5C1C">
            <w:pPr>
              <w:jc w:val="center"/>
              <w:rPr>
                <w:rFonts w:ascii="Calibri" w:hAnsi="Calibri" w:cs="Calibri"/>
                <w:color w:val="000000" w:themeColor="text1"/>
                <w:sz w:val="20"/>
                <w:szCs w:val="20"/>
                <w:lang w:val="sr-Cyrl-BA"/>
              </w:rPr>
            </w:pPr>
            <w:r w:rsidRPr="00134F38">
              <w:rPr>
                <w:rFonts w:ascii="Calibri" w:hAnsi="Calibri" w:cs="Calibri"/>
                <w:b/>
                <w:bCs/>
                <w:iCs/>
                <w:color w:val="000000" w:themeColor="text1"/>
                <w:sz w:val="20"/>
                <w:szCs w:val="20"/>
                <w:lang w:val="sr-Cyrl-BA"/>
              </w:rPr>
              <w:t>Конто</w:t>
            </w:r>
          </w:p>
        </w:tc>
        <w:tc>
          <w:tcPr>
            <w:tcW w:w="2704" w:type="pct"/>
            <w:vMerge w:val="restart"/>
            <w:shd w:val="clear" w:color="auto" w:fill="FFFF99"/>
            <w:vAlign w:val="center"/>
          </w:tcPr>
          <w:p w14:paraId="7B4DDBF8" w14:textId="18440EBC" w:rsidR="0023318B" w:rsidRPr="00134F38" w:rsidRDefault="001F1103" w:rsidP="002B5C1C">
            <w:pPr>
              <w:jc w:val="center"/>
              <w:rPr>
                <w:rFonts w:ascii="Calibri" w:hAnsi="Calibri" w:cs="Calibri"/>
                <w:color w:val="000000" w:themeColor="text1"/>
                <w:sz w:val="20"/>
                <w:szCs w:val="20"/>
                <w:lang w:val="sr-Cyrl-BA"/>
              </w:rPr>
            </w:pPr>
            <w:r w:rsidRPr="00134F38">
              <w:rPr>
                <w:rFonts w:ascii="Calibri" w:hAnsi="Calibri" w:cs="Calibri"/>
                <w:b/>
                <w:bCs/>
                <w:iCs/>
                <w:color w:val="000000" w:themeColor="text1"/>
                <w:sz w:val="20"/>
                <w:szCs w:val="20"/>
                <w:lang w:val="sr-Cyrl-BA"/>
              </w:rPr>
              <w:t>Врста прихода</w:t>
            </w:r>
          </w:p>
        </w:tc>
        <w:tc>
          <w:tcPr>
            <w:tcW w:w="623" w:type="pct"/>
            <w:vMerge w:val="restart"/>
            <w:shd w:val="clear" w:color="auto" w:fill="FFFF99"/>
            <w:vAlign w:val="center"/>
          </w:tcPr>
          <w:p w14:paraId="74FCB001" w14:textId="785D8305" w:rsidR="0023318B" w:rsidRPr="00134F38" w:rsidRDefault="001F1103" w:rsidP="002B5C1C">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Процјена</w:t>
            </w:r>
          </w:p>
          <w:p w14:paraId="1CF8FA65" w14:textId="28F60376" w:rsidR="0023318B" w:rsidRPr="00134F38" w:rsidRDefault="0023318B" w:rsidP="002B5C1C">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202</w:t>
            </w:r>
            <w:r w:rsidR="000A70CB" w:rsidRPr="00134F38">
              <w:rPr>
                <w:rFonts w:ascii="Calibri" w:hAnsi="Calibri"/>
                <w:b/>
                <w:bCs/>
                <w:iCs/>
                <w:color w:val="000000" w:themeColor="text1"/>
                <w:sz w:val="20"/>
                <w:szCs w:val="20"/>
                <w:lang w:val="sr-Latn-BA"/>
              </w:rPr>
              <w:t>3</w:t>
            </w:r>
            <w:r w:rsidRPr="00134F38">
              <w:rPr>
                <w:rFonts w:ascii="Calibri" w:hAnsi="Calibri"/>
                <w:b/>
                <w:bCs/>
                <w:iCs/>
                <w:color w:val="000000" w:themeColor="text1"/>
                <w:sz w:val="20"/>
                <w:szCs w:val="20"/>
                <w:lang w:val="bs-Cyrl-BA"/>
              </w:rPr>
              <w:t>.</w:t>
            </w:r>
            <w:r w:rsidRPr="00134F38">
              <w:rPr>
                <w:rFonts w:ascii="Calibri" w:hAnsi="Calibri"/>
                <w:b/>
                <w:bCs/>
                <w:iCs/>
                <w:color w:val="000000" w:themeColor="text1"/>
                <w:sz w:val="20"/>
                <w:szCs w:val="20"/>
              </w:rPr>
              <w:t xml:space="preserve"> </w:t>
            </w:r>
          </w:p>
        </w:tc>
        <w:tc>
          <w:tcPr>
            <w:tcW w:w="623" w:type="pct"/>
            <w:vMerge w:val="restart"/>
            <w:shd w:val="clear" w:color="auto" w:fill="FFFF99"/>
            <w:vAlign w:val="center"/>
          </w:tcPr>
          <w:p w14:paraId="16AABB0D" w14:textId="36784E47" w:rsidR="0023318B" w:rsidRPr="00134F38" w:rsidRDefault="001F1103" w:rsidP="0023318B">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План</w:t>
            </w:r>
          </w:p>
          <w:p w14:paraId="2ED6AAB4" w14:textId="7F314993" w:rsidR="0023318B" w:rsidRPr="00134F38" w:rsidRDefault="0023318B" w:rsidP="0023318B">
            <w:pPr>
              <w:jc w:val="center"/>
              <w:rPr>
                <w:rFonts w:ascii="Calibri" w:hAnsi="Calibri" w:cs="Calibri"/>
                <w:color w:val="000000" w:themeColor="text1"/>
                <w:sz w:val="20"/>
                <w:szCs w:val="20"/>
              </w:rPr>
            </w:pPr>
            <w:r w:rsidRPr="00134F38">
              <w:rPr>
                <w:rFonts w:ascii="Calibri" w:hAnsi="Calibri" w:cs="Calibri"/>
                <w:b/>
                <w:bCs/>
                <w:iCs/>
                <w:color w:val="000000" w:themeColor="text1"/>
                <w:sz w:val="20"/>
                <w:szCs w:val="20"/>
                <w:lang w:val="sr-Cyrl-BA"/>
              </w:rPr>
              <w:t>202</w:t>
            </w:r>
            <w:r w:rsidR="000A70CB" w:rsidRPr="00134F38">
              <w:rPr>
                <w:rFonts w:ascii="Calibri" w:hAnsi="Calibri" w:cs="Calibri"/>
                <w:b/>
                <w:bCs/>
                <w:iCs/>
                <w:color w:val="000000" w:themeColor="text1"/>
                <w:sz w:val="20"/>
                <w:szCs w:val="20"/>
                <w:lang w:val="sr-Latn-BA"/>
              </w:rPr>
              <w:t>4</w:t>
            </w:r>
            <w:r w:rsidRPr="00134F38">
              <w:rPr>
                <w:rFonts w:ascii="Calibri" w:hAnsi="Calibri" w:cs="Calibri"/>
                <w:b/>
                <w:bCs/>
                <w:iCs/>
                <w:color w:val="000000" w:themeColor="text1"/>
                <w:sz w:val="20"/>
                <w:szCs w:val="20"/>
                <w:lang w:val="sr-Cyrl-BA"/>
              </w:rPr>
              <w:t>.</w:t>
            </w:r>
          </w:p>
        </w:tc>
        <w:tc>
          <w:tcPr>
            <w:tcW w:w="474" w:type="pct"/>
            <w:tcBorders>
              <w:bottom w:val="nil"/>
            </w:tcBorders>
            <w:shd w:val="clear" w:color="auto" w:fill="FFFF99"/>
            <w:vAlign w:val="center"/>
          </w:tcPr>
          <w:p w14:paraId="7C5F9214" w14:textId="4C930664" w:rsidR="0023318B" w:rsidRPr="00134F38" w:rsidRDefault="001F1103" w:rsidP="002B5C1C">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Индекс</w:t>
            </w:r>
          </w:p>
        </w:tc>
      </w:tr>
      <w:tr w:rsidR="00134F38" w:rsidRPr="00134F38" w14:paraId="56AF690C" w14:textId="77777777" w:rsidTr="00391A76">
        <w:trPr>
          <w:trHeight w:val="187"/>
          <w:tblHeader/>
          <w:jc w:val="center"/>
        </w:trPr>
        <w:tc>
          <w:tcPr>
            <w:tcW w:w="576" w:type="pct"/>
            <w:vMerge/>
            <w:shd w:val="clear" w:color="auto" w:fill="FFFF99"/>
            <w:vAlign w:val="center"/>
          </w:tcPr>
          <w:p w14:paraId="7484E7CA" w14:textId="77777777" w:rsidR="0023318B" w:rsidRPr="00134F38" w:rsidRDefault="0023318B" w:rsidP="002B5C1C">
            <w:pPr>
              <w:jc w:val="center"/>
              <w:rPr>
                <w:rFonts w:ascii="Calibri" w:hAnsi="Calibri" w:cs="Calibri"/>
                <w:color w:val="000000" w:themeColor="text1"/>
                <w:sz w:val="20"/>
                <w:szCs w:val="20"/>
              </w:rPr>
            </w:pPr>
          </w:p>
        </w:tc>
        <w:tc>
          <w:tcPr>
            <w:tcW w:w="2704" w:type="pct"/>
            <w:vMerge/>
            <w:shd w:val="clear" w:color="auto" w:fill="FFFF99"/>
            <w:vAlign w:val="center"/>
          </w:tcPr>
          <w:p w14:paraId="29BD1550" w14:textId="77777777" w:rsidR="0023318B" w:rsidRPr="00134F38" w:rsidRDefault="0023318B" w:rsidP="002B5C1C">
            <w:pPr>
              <w:jc w:val="center"/>
              <w:rPr>
                <w:rFonts w:ascii="Calibri" w:hAnsi="Calibri" w:cs="Calibri"/>
                <w:color w:val="000000" w:themeColor="text1"/>
                <w:sz w:val="20"/>
                <w:szCs w:val="20"/>
              </w:rPr>
            </w:pPr>
          </w:p>
        </w:tc>
        <w:tc>
          <w:tcPr>
            <w:tcW w:w="623" w:type="pct"/>
            <w:vMerge/>
            <w:shd w:val="clear" w:color="auto" w:fill="FFFF99"/>
            <w:vAlign w:val="center"/>
          </w:tcPr>
          <w:p w14:paraId="55E76B50" w14:textId="77777777" w:rsidR="0023318B" w:rsidRPr="00134F38" w:rsidRDefault="0023318B" w:rsidP="002B5C1C">
            <w:pPr>
              <w:jc w:val="center"/>
              <w:rPr>
                <w:rFonts w:ascii="Calibri" w:hAnsi="Calibri"/>
                <w:bCs/>
                <w:iCs/>
                <w:color w:val="000000" w:themeColor="text1"/>
                <w:sz w:val="20"/>
                <w:szCs w:val="20"/>
                <w:lang w:val="bs-Cyrl-BA"/>
              </w:rPr>
            </w:pPr>
          </w:p>
        </w:tc>
        <w:tc>
          <w:tcPr>
            <w:tcW w:w="623" w:type="pct"/>
            <w:vMerge/>
            <w:shd w:val="clear" w:color="auto" w:fill="FFFF99"/>
            <w:vAlign w:val="center"/>
          </w:tcPr>
          <w:p w14:paraId="2A0CC051" w14:textId="77777777" w:rsidR="0023318B" w:rsidRPr="00134F38" w:rsidRDefault="0023318B" w:rsidP="002B5C1C">
            <w:pPr>
              <w:jc w:val="center"/>
              <w:rPr>
                <w:rFonts w:ascii="Calibri" w:hAnsi="Calibri" w:cs="Calibri"/>
                <w:color w:val="000000" w:themeColor="text1"/>
                <w:sz w:val="20"/>
                <w:szCs w:val="20"/>
              </w:rPr>
            </w:pPr>
          </w:p>
        </w:tc>
        <w:tc>
          <w:tcPr>
            <w:tcW w:w="474" w:type="pct"/>
            <w:tcBorders>
              <w:top w:val="nil"/>
            </w:tcBorders>
            <w:shd w:val="clear" w:color="auto" w:fill="FFFF99"/>
            <w:vAlign w:val="center"/>
          </w:tcPr>
          <w:p w14:paraId="463ABE9D" w14:textId="77777777" w:rsidR="0023318B" w:rsidRPr="00134F38" w:rsidRDefault="0023318B" w:rsidP="002B5C1C">
            <w:pPr>
              <w:jc w:val="center"/>
              <w:rPr>
                <w:rFonts w:ascii="Calibri" w:hAnsi="Calibri" w:cs="Calibri"/>
                <w:b/>
                <w:bCs/>
                <w:iCs/>
                <w:color w:val="000000" w:themeColor="text1"/>
                <w:sz w:val="20"/>
                <w:szCs w:val="20"/>
              </w:rPr>
            </w:pPr>
            <w:r w:rsidRPr="00134F38">
              <w:rPr>
                <w:rFonts w:ascii="Calibri" w:hAnsi="Calibri" w:cs="Calibri"/>
                <w:b/>
                <w:bCs/>
                <w:iCs/>
                <w:color w:val="000000" w:themeColor="text1"/>
                <w:sz w:val="20"/>
                <w:szCs w:val="20"/>
              </w:rPr>
              <w:t>4/3</w:t>
            </w:r>
          </w:p>
        </w:tc>
      </w:tr>
      <w:tr w:rsidR="00134F38" w:rsidRPr="00134F38" w14:paraId="0A43D89A" w14:textId="77777777" w:rsidTr="00391A76">
        <w:trPr>
          <w:trHeight w:val="187"/>
          <w:tblHeader/>
          <w:jc w:val="center"/>
        </w:trPr>
        <w:tc>
          <w:tcPr>
            <w:tcW w:w="576" w:type="pct"/>
            <w:shd w:val="clear" w:color="auto" w:fill="FABF8F"/>
            <w:vAlign w:val="center"/>
          </w:tcPr>
          <w:p w14:paraId="225DCD4C" w14:textId="77777777" w:rsidR="0023318B" w:rsidRPr="00134F38" w:rsidRDefault="0023318B" w:rsidP="002B5C1C">
            <w:pPr>
              <w:jc w:val="center"/>
              <w:rPr>
                <w:rFonts w:ascii="Calibri" w:hAnsi="Calibri" w:cs="Calibri"/>
                <w:color w:val="000000" w:themeColor="text1"/>
                <w:sz w:val="16"/>
                <w:szCs w:val="16"/>
              </w:rPr>
            </w:pPr>
            <w:r w:rsidRPr="00134F38">
              <w:rPr>
                <w:rFonts w:ascii="Calibri" w:hAnsi="Calibri" w:cs="Calibri"/>
                <w:color w:val="000000" w:themeColor="text1"/>
                <w:sz w:val="16"/>
                <w:szCs w:val="16"/>
              </w:rPr>
              <w:t>1</w:t>
            </w:r>
          </w:p>
        </w:tc>
        <w:tc>
          <w:tcPr>
            <w:tcW w:w="2704" w:type="pct"/>
            <w:shd w:val="clear" w:color="auto" w:fill="FABF8F"/>
            <w:vAlign w:val="center"/>
          </w:tcPr>
          <w:p w14:paraId="0399B195" w14:textId="77777777" w:rsidR="0023318B" w:rsidRPr="00134F38" w:rsidRDefault="0023318B" w:rsidP="002B5C1C">
            <w:pPr>
              <w:jc w:val="center"/>
              <w:rPr>
                <w:rFonts w:ascii="Calibri" w:hAnsi="Calibri" w:cs="Calibri"/>
                <w:color w:val="000000" w:themeColor="text1"/>
                <w:sz w:val="16"/>
                <w:szCs w:val="16"/>
              </w:rPr>
            </w:pPr>
            <w:r w:rsidRPr="00134F38">
              <w:rPr>
                <w:rFonts w:ascii="Calibri" w:hAnsi="Calibri" w:cs="Calibri"/>
                <w:color w:val="000000" w:themeColor="text1"/>
                <w:sz w:val="16"/>
                <w:szCs w:val="16"/>
              </w:rPr>
              <w:t>2</w:t>
            </w:r>
          </w:p>
        </w:tc>
        <w:tc>
          <w:tcPr>
            <w:tcW w:w="623" w:type="pct"/>
            <w:shd w:val="clear" w:color="auto" w:fill="FABF8F"/>
            <w:vAlign w:val="center"/>
          </w:tcPr>
          <w:p w14:paraId="3A3E53DB" w14:textId="77777777" w:rsidR="0023318B" w:rsidRPr="00134F38" w:rsidRDefault="0023318B" w:rsidP="002B5C1C">
            <w:pPr>
              <w:jc w:val="center"/>
              <w:rPr>
                <w:rFonts w:ascii="Calibri" w:hAnsi="Calibri"/>
                <w:bCs/>
                <w:iCs/>
                <w:color w:val="000000" w:themeColor="text1"/>
                <w:sz w:val="16"/>
                <w:szCs w:val="16"/>
                <w:lang w:val="bs-Cyrl-BA"/>
              </w:rPr>
            </w:pPr>
            <w:r w:rsidRPr="00134F38">
              <w:rPr>
                <w:rFonts w:ascii="Calibri" w:hAnsi="Calibri"/>
                <w:bCs/>
                <w:iCs/>
                <w:color w:val="000000" w:themeColor="text1"/>
                <w:sz w:val="16"/>
                <w:szCs w:val="16"/>
                <w:lang w:val="bs-Cyrl-BA"/>
              </w:rPr>
              <w:t>3</w:t>
            </w:r>
          </w:p>
        </w:tc>
        <w:tc>
          <w:tcPr>
            <w:tcW w:w="623" w:type="pct"/>
            <w:shd w:val="clear" w:color="auto" w:fill="FABF8F"/>
            <w:vAlign w:val="center"/>
          </w:tcPr>
          <w:p w14:paraId="0423D147" w14:textId="77777777" w:rsidR="0023318B" w:rsidRPr="00134F38" w:rsidRDefault="0023318B" w:rsidP="002B5C1C">
            <w:pPr>
              <w:jc w:val="center"/>
              <w:rPr>
                <w:rFonts w:ascii="Calibri" w:hAnsi="Calibri" w:cs="Calibri"/>
                <w:color w:val="000000" w:themeColor="text1"/>
                <w:sz w:val="16"/>
                <w:szCs w:val="16"/>
                <w:lang w:val="sr-Cyrl-BA"/>
              </w:rPr>
            </w:pPr>
            <w:r w:rsidRPr="00134F38">
              <w:rPr>
                <w:rFonts w:ascii="Calibri" w:hAnsi="Calibri" w:cs="Calibri"/>
                <w:color w:val="000000" w:themeColor="text1"/>
                <w:sz w:val="16"/>
                <w:szCs w:val="16"/>
                <w:lang w:val="sr-Cyrl-BA"/>
              </w:rPr>
              <w:t>4</w:t>
            </w:r>
          </w:p>
        </w:tc>
        <w:tc>
          <w:tcPr>
            <w:tcW w:w="474" w:type="pct"/>
            <w:shd w:val="clear" w:color="auto" w:fill="FABF8F"/>
            <w:vAlign w:val="center"/>
          </w:tcPr>
          <w:p w14:paraId="6D2046AA" w14:textId="77777777" w:rsidR="0023318B" w:rsidRPr="00134F38" w:rsidRDefault="0023318B" w:rsidP="002B5C1C">
            <w:pPr>
              <w:jc w:val="center"/>
              <w:rPr>
                <w:rFonts w:ascii="Calibri" w:hAnsi="Calibri" w:cs="Calibri"/>
                <w:color w:val="000000" w:themeColor="text1"/>
                <w:sz w:val="16"/>
                <w:szCs w:val="16"/>
                <w:lang w:val="sr-Cyrl-BA"/>
              </w:rPr>
            </w:pPr>
            <w:r w:rsidRPr="00134F38">
              <w:rPr>
                <w:rFonts w:ascii="Calibri" w:hAnsi="Calibri" w:cs="Calibri"/>
                <w:color w:val="000000" w:themeColor="text1"/>
                <w:sz w:val="16"/>
                <w:szCs w:val="16"/>
                <w:lang w:val="sr-Cyrl-BA"/>
              </w:rPr>
              <w:t>5</w:t>
            </w:r>
          </w:p>
        </w:tc>
      </w:tr>
      <w:tr w:rsidR="00134F38" w:rsidRPr="00134F38" w14:paraId="64E9356B" w14:textId="77777777" w:rsidTr="000B0024">
        <w:trPr>
          <w:trHeight w:val="284"/>
          <w:jc w:val="center"/>
        </w:trPr>
        <w:tc>
          <w:tcPr>
            <w:tcW w:w="576" w:type="pct"/>
            <w:shd w:val="clear" w:color="auto" w:fill="FFFFCC"/>
            <w:vAlign w:val="center"/>
          </w:tcPr>
          <w:p w14:paraId="67D954B3"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w:t>
            </w:r>
          </w:p>
        </w:tc>
        <w:tc>
          <w:tcPr>
            <w:tcW w:w="2704" w:type="pct"/>
            <w:shd w:val="clear" w:color="auto" w:fill="FFFFCC"/>
            <w:vAlign w:val="center"/>
          </w:tcPr>
          <w:p w14:paraId="17933F2E" w14:textId="70DF7FA4" w:rsidR="00391A76" w:rsidRPr="00134F38" w:rsidRDefault="00391A76" w:rsidP="00391A76">
            <w:pPr>
              <w:rPr>
                <w:rFonts w:ascii="Calibri" w:hAnsi="Calibri" w:cs="Calibri"/>
                <w:b/>
                <w:bCs/>
                <w:iCs/>
                <w:color w:val="000000" w:themeColor="text1"/>
                <w:sz w:val="21"/>
                <w:szCs w:val="21"/>
                <w:lang w:val="bs-Latn-BA"/>
              </w:rPr>
            </w:pPr>
            <w:r w:rsidRPr="00134F38">
              <w:rPr>
                <w:rFonts w:ascii="Calibri" w:hAnsi="Calibri" w:cs="Calibri"/>
                <w:b/>
                <w:bCs/>
                <w:iCs/>
                <w:color w:val="000000" w:themeColor="text1"/>
                <w:sz w:val="21"/>
                <w:szCs w:val="21"/>
              </w:rPr>
              <w:t>ПОСЛОВНИ ПРИХОДИ (1+2</w:t>
            </w:r>
            <w:r w:rsidRPr="00134F38">
              <w:rPr>
                <w:rFonts w:ascii="Calibri" w:hAnsi="Calibri" w:cs="Calibri"/>
                <w:b/>
                <w:bCs/>
                <w:iCs/>
                <w:color w:val="000000" w:themeColor="text1"/>
                <w:sz w:val="21"/>
                <w:szCs w:val="21"/>
                <w:lang w:val="sr-Cyrl-CS"/>
              </w:rPr>
              <w:t>+</w:t>
            </w:r>
            <w:r w:rsidRPr="00134F38">
              <w:rPr>
                <w:rFonts w:ascii="Calibri" w:hAnsi="Calibri" w:cs="Calibri"/>
                <w:b/>
                <w:bCs/>
                <w:iCs/>
                <w:color w:val="000000" w:themeColor="text1"/>
                <w:sz w:val="21"/>
                <w:szCs w:val="21"/>
              </w:rPr>
              <w:t>650</w:t>
            </w:r>
            <w:r w:rsidRPr="00134F38">
              <w:rPr>
                <w:rFonts w:ascii="Calibri" w:hAnsi="Calibri" w:cs="Calibri"/>
                <w:b/>
                <w:bCs/>
                <w:iCs/>
                <w:color w:val="000000" w:themeColor="text1"/>
                <w:sz w:val="21"/>
                <w:szCs w:val="21"/>
                <w:lang w:val="sr-Cyrl-CS"/>
              </w:rPr>
              <w:t>+</w:t>
            </w:r>
            <w:r w:rsidRPr="00134F38">
              <w:rPr>
                <w:rFonts w:ascii="Calibri" w:hAnsi="Calibri" w:cs="Calibri"/>
                <w:b/>
                <w:bCs/>
                <w:iCs/>
                <w:color w:val="000000" w:themeColor="text1"/>
                <w:sz w:val="21"/>
                <w:szCs w:val="21"/>
              </w:rPr>
              <w:t>651</w:t>
            </w:r>
            <w:r w:rsidRPr="00134F38">
              <w:rPr>
                <w:rFonts w:ascii="Calibri" w:hAnsi="Calibri" w:cs="Calibri"/>
                <w:b/>
                <w:bCs/>
                <w:iCs/>
                <w:color w:val="000000" w:themeColor="text1"/>
                <w:sz w:val="21"/>
                <w:szCs w:val="21"/>
                <w:lang w:val="bs-Cyrl-BA"/>
              </w:rPr>
              <w:t>+</w:t>
            </w:r>
            <w:r w:rsidRPr="00134F38">
              <w:rPr>
                <w:rFonts w:ascii="Calibri" w:hAnsi="Calibri" w:cs="Calibri"/>
                <w:b/>
                <w:bCs/>
                <w:iCs/>
                <w:color w:val="000000" w:themeColor="text1"/>
                <w:sz w:val="21"/>
                <w:szCs w:val="21"/>
                <w:lang w:val="sr-Cyrl-CS"/>
              </w:rPr>
              <w:t>6550+</w:t>
            </w:r>
            <w:r w:rsidRPr="00134F38">
              <w:rPr>
                <w:rFonts w:ascii="Calibri" w:hAnsi="Calibri" w:cs="Calibri"/>
                <w:b/>
                <w:bCs/>
                <w:iCs/>
                <w:color w:val="000000" w:themeColor="text1"/>
                <w:sz w:val="21"/>
                <w:szCs w:val="21"/>
                <w:lang w:val="bs-Cyrl-BA"/>
              </w:rPr>
              <w:t>6552</w:t>
            </w:r>
            <w:r w:rsidRPr="00134F38">
              <w:rPr>
                <w:rFonts w:ascii="Calibri" w:hAnsi="Calibri" w:cs="Calibri"/>
                <w:b/>
                <w:bCs/>
                <w:iCs/>
                <w:color w:val="000000" w:themeColor="text1"/>
                <w:sz w:val="21"/>
                <w:szCs w:val="21"/>
                <w:lang w:val="bs-Latn-BA"/>
              </w:rPr>
              <w:t>)</w:t>
            </w:r>
          </w:p>
        </w:tc>
        <w:tc>
          <w:tcPr>
            <w:tcW w:w="62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6EB8D9F" w14:textId="3B920251" w:rsidR="00391A76" w:rsidRPr="00134F38" w:rsidRDefault="00391A76" w:rsidP="00391A76">
            <w:pPr>
              <w:jc w:val="right"/>
              <w:rPr>
                <w:rFonts w:ascii="Calibri" w:hAnsi="Calibri" w:cs="Calibri"/>
                <w:b/>
                <w:bCs/>
                <w:color w:val="000000" w:themeColor="text1"/>
                <w:sz w:val="21"/>
                <w:szCs w:val="21"/>
                <w:lang w:val="sr-Cyrl-BA"/>
              </w:rPr>
            </w:pPr>
            <w:r w:rsidRPr="00134F38">
              <w:rPr>
                <w:rFonts w:ascii="Calibri" w:hAnsi="Calibri" w:cs="Calibri"/>
                <w:b/>
                <w:bCs/>
                <w:color w:val="000000" w:themeColor="text1"/>
                <w:sz w:val="21"/>
                <w:szCs w:val="21"/>
                <w:lang w:val="sr-Cyrl-BA"/>
              </w:rPr>
              <w:t>89.196.848</w:t>
            </w:r>
          </w:p>
        </w:tc>
        <w:tc>
          <w:tcPr>
            <w:tcW w:w="623" w:type="pct"/>
            <w:tcBorders>
              <w:top w:val="single" w:sz="4" w:space="0" w:color="000000"/>
              <w:left w:val="nil"/>
              <w:bottom w:val="single" w:sz="4" w:space="0" w:color="000000"/>
              <w:right w:val="single" w:sz="4" w:space="0" w:color="000000"/>
            </w:tcBorders>
            <w:shd w:val="clear" w:color="000000" w:fill="FFFFCC"/>
            <w:vAlign w:val="center"/>
          </w:tcPr>
          <w:p w14:paraId="15A4D24C" w14:textId="6B6FB8D6" w:rsidR="00391A76" w:rsidRPr="00134F38" w:rsidRDefault="00391A76" w:rsidP="00391A76">
            <w:pPr>
              <w:jc w:val="right"/>
              <w:rPr>
                <w:rFonts w:ascii="Calibri" w:hAnsi="Calibri" w:cs="Calibri"/>
                <w:b/>
                <w:bCs/>
                <w:color w:val="000000" w:themeColor="text1"/>
                <w:sz w:val="21"/>
                <w:szCs w:val="21"/>
                <w:lang w:val="sr-Cyrl-BA"/>
              </w:rPr>
            </w:pPr>
            <w:r w:rsidRPr="00134F38">
              <w:rPr>
                <w:rFonts w:ascii="Calibri" w:hAnsi="Calibri" w:cs="Calibri"/>
                <w:b/>
                <w:bCs/>
                <w:color w:val="000000" w:themeColor="text1"/>
                <w:sz w:val="21"/>
                <w:szCs w:val="21"/>
                <w:lang w:val="sr-Cyrl-BA"/>
              </w:rPr>
              <w:t>92.738.926</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6F2476A9" w14:textId="6A763D2B"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104</w:t>
            </w:r>
          </w:p>
        </w:tc>
      </w:tr>
      <w:tr w:rsidR="00134F38" w:rsidRPr="00134F38" w14:paraId="4550FDE1" w14:textId="77777777" w:rsidTr="000B0024">
        <w:trPr>
          <w:trHeight w:val="284"/>
          <w:jc w:val="center"/>
        </w:trPr>
        <w:tc>
          <w:tcPr>
            <w:tcW w:w="576" w:type="pct"/>
            <w:tcBorders>
              <w:bottom w:val="single" w:sz="4" w:space="0" w:color="000000"/>
            </w:tcBorders>
            <w:shd w:val="clear" w:color="auto" w:fill="FFFFFF"/>
            <w:vAlign w:val="center"/>
          </w:tcPr>
          <w:p w14:paraId="61B325CE"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1</w:t>
            </w:r>
          </w:p>
        </w:tc>
        <w:tc>
          <w:tcPr>
            <w:tcW w:w="2704" w:type="pct"/>
            <w:tcBorders>
              <w:bottom w:val="single" w:sz="4" w:space="0" w:color="000000"/>
            </w:tcBorders>
            <w:shd w:val="clear" w:color="auto" w:fill="FFFFFF"/>
            <w:vAlign w:val="center"/>
          </w:tcPr>
          <w:p w14:paraId="30BE4B2B" w14:textId="77777777" w:rsidR="00391A76" w:rsidRPr="00134F38" w:rsidRDefault="00391A76" w:rsidP="00391A76">
            <w:pPr>
              <w:rPr>
                <w:rFonts w:ascii="Calibri" w:hAnsi="Calibri" w:cs="Calibri"/>
                <w:b/>
                <w:bCs/>
                <w:iCs/>
                <w:color w:val="000000" w:themeColor="text1"/>
                <w:sz w:val="21"/>
                <w:szCs w:val="21"/>
              </w:rPr>
            </w:pPr>
            <w:r w:rsidRPr="00134F38">
              <w:rPr>
                <w:rFonts w:ascii="Calibri" w:hAnsi="Calibri" w:cs="Calibri"/>
                <w:b/>
                <w:bCs/>
                <w:iCs/>
                <w:color w:val="000000" w:themeColor="text1"/>
                <w:sz w:val="21"/>
                <w:szCs w:val="21"/>
              </w:rPr>
              <w:t>ПРИХОДИ ОД ПРОДАЈЕ РОБЕ (601</w:t>
            </w:r>
            <w:r w:rsidRPr="00134F38">
              <w:rPr>
                <w:rFonts w:ascii="Calibri" w:hAnsi="Calibri" w:cs="Calibri"/>
                <w:b/>
                <w:bCs/>
                <w:iCs/>
                <w:color w:val="000000" w:themeColor="text1"/>
                <w:sz w:val="21"/>
                <w:szCs w:val="21"/>
                <w:lang w:val="sr-Cyrl-BA"/>
              </w:rPr>
              <w:t>, 602, 603</w:t>
            </w:r>
            <w:r w:rsidRPr="00134F38">
              <w:rPr>
                <w:rFonts w:ascii="Calibri" w:hAnsi="Calibri" w:cs="Calibri"/>
                <w:b/>
                <w:bCs/>
                <w:iCs/>
                <w:color w:val="000000" w:themeColor="text1"/>
                <w:sz w:val="21"/>
                <w:szCs w:val="21"/>
              </w:rPr>
              <w:t>)</w:t>
            </w:r>
          </w:p>
        </w:tc>
        <w:tc>
          <w:tcPr>
            <w:tcW w:w="623" w:type="pct"/>
            <w:tcBorders>
              <w:top w:val="nil"/>
              <w:left w:val="single" w:sz="4" w:space="0" w:color="000000"/>
              <w:bottom w:val="single" w:sz="4" w:space="0" w:color="000000"/>
              <w:right w:val="single" w:sz="4" w:space="0" w:color="000000"/>
            </w:tcBorders>
            <w:shd w:val="clear" w:color="000000" w:fill="FFFFFF"/>
            <w:vAlign w:val="center"/>
          </w:tcPr>
          <w:p w14:paraId="0F5689B7" w14:textId="3812DAA9"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290.941</w:t>
            </w:r>
          </w:p>
        </w:tc>
        <w:tc>
          <w:tcPr>
            <w:tcW w:w="623" w:type="pct"/>
            <w:tcBorders>
              <w:top w:val="nil"/>
              <w:left w:val="nil"/>
              <w:bottom w:val="single" w:sz="4" w:space="0" w:color="000000"/>
              <w:right w:val="single" w:sz="4" w:space="0" w:color="000000"/>
            </w:tcBorders>
            <w:shd w:val="clear" w:color="000000" w:fill="FFFFFF"/>
            <w:vAlign w:val="center"/>
          </w:tcPr>
          <w:p w14:paraId="05EDE3D6" w14:textId="465B550B" w:rsidR="00391A76" w:rsidRPr="00134F38" w:rsidRDefault="00391A76" w:rsidP="00391A76">
            <w:pPr>
              <w:jc w:val="right"/>
              <w:rPr>
                <w:rFonts w:ascii="Calibri" w:hAnsi="Calibri" w:cs="Calibri"/>
                <w:b/>
                <w:bCs/>
                <w:color w:val="000000" w:themeColor="text1"/>
                <w:sz w:val="21"/>
                <w:szCs w:val="21"/>
                <w:lang w:val="sr-Latn-BA"/>
              </w:rPr>
            </w:pPr>
            <w:r w:rsidRPr="00134F38">
              <w:rPr>
                <w:rFonts w:ascii="Calibri" w:hAnsi="Calibri" w:cs="Calibri"/>
                <w:b/>
                <w:bCs/>
                <w:color w:val="000000" w:themeColor="text1"/>
                <w:sz w:val="21"/>
                <w:szCs w:val="21"/>
              </w:rPr>
              <w:t>297.370</w:t>
            </w:r>
          </w:p>
        </w:tc>
        <w:tc>
          <w:tcPr>
            <w:tcW w:w="474" w:type="pct"/>
            <w:tcBorders>
              <w:top w:val="nil"/>
              <w:left w:val="single" w:sz="4" w:space="0" w:color="000000"/>
              <w:bottom w:val="single" w:sz="4" w:space="0" w:color="000000"/>
              <w:right w:val="single" w:sz="4" w:space="0" w:color="000000"/>
            </w:tcBorders>
            <w:shd w:val="clear" w:color="000000" w:fill="FFFFFF"/>
            <w:vAlign w:val="center"/>
          </w:tcPr>
          <w:p w14:paraId="124A3E9E" w14:textId="55157DD3"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102</w:t>
            </w:r>
          </w:p>
        </w:tc>
      </w:tr>
      <w:tr w:rsidR="00134F38" w:rsidRPr="00134F38" w14:paraId="3892038B" w14:textId="77777777" w:rsidTr="000B0024">
        <w:trPr>
          <w:trHeight w:val="284"/>
          <w:jc w:val="center"/>
        </w:trPr>
        <w:tc>
          <w:tcPr>
            <w:tcW w:w="576" w:type="pct"/>
            <w:tcBorders>
              <w:top w:val="single" w:sz="4" w:space="0" w:color="000000"/>
              <w:bottom w:val="dotted" w:sz="4" w:space="0" w:color="000000"/>
            </w:tcBorders>
            <w:shd w:val="clear" w:color="auto" w:fill="FFFFFF"/>
            <w:vAlign w:val="center"/>
          </w:tcPr>
          <w:p w14:paraId="4F286958" w14:textId="77777777" w:rsidR="00391A76" w:rsidRPr="00134F38" w:rsidRDefault="00391A76" w:rsidP="00391A76">
            <w:pPr>
              <w:ind w:left="-57" w:right="-57"/>
              <w:jc w:val="center"/>
              <w:rPr>
                <w:rFonts w:ascii="Calibri" w:hAnsi="Calibri" w:cs="Calibri"/>
                <w:color w:val="000000" w:themeColor="text1"/>
                <w:sz w:val="19"/>
                <w:szCs w:val="19"/>
                <w:lang w:val="sr-Cyrl-BA"/>
              </w:rPr>
            </w:pPr>
            <w:r w:rsidRPr="00134F38">
              <w:rPr>
                <w:rFonts w:ascii="Calibri" w:hAnsi="Calibri" w:cs="Calibri"/>
                <w:color w:val="000000" w:themeColor="text1"/>
                <w:sz w:val="19"/>
                <w:szCs w:val="19"/>
              </w:rPr>
              <w:t>601</w:t>
            </w:r>
            <w:r w:rsidRPr="00134F38">
              <w:rPr>
                <w:rFonts w:ascii="Calibri" w:hAnsi="Calibri" w:cs="Calibri"/>
                <w:color w:val="000000" w:themeColor="text1"/>
                <w:sz w:val="19"/>
                <w:szCs w:val="19"/>
                <w:lang w:val="sr-Cyrl-BA"/>
              </w:rPr>
              <w:t>,602,603</w:t>
            </w:r>
          </w:p>
        </w:tc>
        <w:tc>
          <w:tcPr>
            <w:tcW w:w="2704" w:type="pct"/>
            <w:tcBorders>
              <w:top w:val="single" w:sz="4" w:space="0" w:color="000000"/>
              <w:bottom w:val="dotted" w:sz="4" w:space="0" w:color="000000"/>
            </w:tcBorders>
            <w:shd w:val="clear" w:color="auto" w:fill="FFFFFF"/>
            <w:vAlign w:val="center"/>
          </w:tcPr>
          <w:p w14:paraId="5C5E2F2E" w14:textId="77777777" w:rsidR="00391A76" w:rsidRPr="00134F38" w:rsidRDefault="00391A76" w:rsidP="00391A76">
            <w:pPr>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Приход од продаје робе по поштама (вриједноснице)</w:t>
            </w:r>
          </w:p>
        </w:tc>
        <w:tc>
          <w:tcPr>
            <w:tcW w:w="62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2444EC3A" w14:textId="38DA640F"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251.412</w:t>
            </w:r>
          </w:p>
        </w:tc>
        <w:tc>
          <w:tcPr>
            <w:tcW w:w="623" w:type="pct"/>
            <w:tcBorders>
              <w:top w:val="single" w:sz="4" w:space="0" w:color="000000"/>
              <w:left w:val="nil"/>
              <w:bottom w:val="dotted" w:sz="4" w:space="0" w:color="000000"/>
              <w:right w:val="single" w:sz="4" w:space="0" w:color="000000"/>
            </w:tcBorders>
            <w:shd w:val="clear" w:color="000000" w:fill="FFFFFF"/>
            <w:vAlign w:val="center"/>
          </w:tcPr>
          <w:p w14:paraId="032731DC" w14:textId="2D3D5DDB" w:rsidR="00391A76" w:rsidRPr="00134F38" w:rsidRDefault="00391A76" w:rsidP="00391A76">
            <w:pPr>
              <w:jc w:val="right"/>
              <w:rPr>
                <w:rFonts w:ascii="Calibri" w:hAnsi="Calibri" w:cs="Calibri"/>
                <w:color w:val="000000" w:themeColor="text1"/>
                <w:sz w:val="21"/>
                <w:szCs w:val="21"/>
                <w:lang w:val="sr-Latn-BA"/>
              </w:rPr>
            </w:pPr>
            <w:r w:rsidRPr="00134F38">
              <w:rPr>
                <w:rFonts w:ascii="Calibri" w:hAnsi="Calibri" w:cs="Calibri"/>
                <w:color w:val="000000" w:themeColor="text1"/>
                <w:sz w:val="21"/>
                <w:szCs w:val="21"/>
              </w:rPr>
              <w:t>258.370</w:t>
            </w:r>
          </w:p>
        </w:tc>
        <w:tc>
          <w:tcPr>
            <w:tcW w:w="474"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11B06EA9" w14:textId="3488F460"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103</w:t>
            </w:r>
          </w:p>
        </w:tc>
      </w:tr>
      <w:tr w:rsidR="00134F38" w:rsidRPr="00134F38" w14:paraId="003DF40D" w14:textId="77777777" w:rsidTr="000B0024">
        <w:trPr>
          <w:trHeight w:val="284"/>
          <w:jc w:val="center"/>
        </w:trPr>
        <w:tc>
          <w:tcPr>
            <w:tcW w:w="576" w:type="pct"/>
            <w:tcBorders>
              <w:top w:val="dotted" w:sz="4" w:space="0" w:color="000000"/>
              <w:bottom w:val="single" w:sz="4" w:space="0" w:color="000000"/>
            </w:tcBorders>
            <w:shd w:val="clear" w:color="auto" w:fill="FFFFFF"/>
            <w:vAlign w:val="center"/>
          </w:tcPr>
          <w:p w14:paraId="549EB42D"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60104</w:t>
            </w:r>
          </w:p>
        </w:tc>
        <w:tc>
          <w:tcPr>
            <w:tcW w:w="2704" w:type="pct"/>
            <w:tcBorders>
              <w:top w:val="dotted" w:sz="4" w:space="0" w:color="000000"/>
              <w:bottom w:val="single" w:sz="4" w:space="0" w:color="000000"/>
            </w:tcBorders>
            <w:shd w:val="clear" w:color="auto" w:fill="FFFFFF"/>
            <w:vAlign w:val="center"/>
          </w:tcPr>
          <w:p w14:paraId="67730387" w14:textId="7C4AE2AB" w:rsidR="00391A76" w:rsidRPr="00134F38" w:rsidRDefault="00391A76" w:rsidP="00391A76">
            <w:pPr>
              <w:rPr>
                <w:rFonts w:ascii="Calibri" w:hAnsi="Calibri" w:cs="Calibri"/>
                <w:color w:val="000000" w:themeColor="text1"/>
                <w:sz w:val="21"/>
                <w:szCs w:val="21"/>
              </w:rPr>
            </w:pPr>
            <w:proofErr w:type="spellStart"/>
            <w:r w:rsidRPr="00134F38">
              <w:rPr>
                <w:rFonts w:ascii="Calibri" w:hAnsi="Calibri" w:cs="Calibri"/>
                <w:color w:val="000000" w:themeColor="text1"/>
                <w:sz w:val="21"/>
                <w:szCs w:val="21"/>
              </w:rPr>
              <w:t>Приход</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од</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бифеа</w:t>
            </w:r>
            <w:proofErr w:type="spellEnd"/>
          </w:p>
        </w:tc>
        <w:tc>
          <w:tcPr>
            <w:tcW w:w="623"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425B4270" w14:textId="26465C33"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39.529</w:t>
            </w:r>
          </w:p>
        </w:tc>
        <w:tc>
          <w:tcPr>
            <w:tcW w:w="623" w:type="pct"/>
            <w:tcBorders>
              <w:top w:val="dotted" w:sz="4" w:space="0" w:color="000000"/>
              <w:left w:val="nil"/>
              <w:bottom w:val="single" w:sz="4" w:space="0" w:color="000000"/>
              <w:right w:val="single" w:sz="4" w:space="0" w:color="000000"/>
            </w:tcBorders>
            <w:shd w:val="clear" w:color="000000" w:fill="FFFFFF"/>
            <w:vAlign w:val="center"/>
          </w:tcPr>
          <w:p w14:paraId="421087D9" w14:textId="744BC87F"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39.000</w:t>
            </w:r>
          </w:p>
        </w:tc>
        <w:tc>
          <w:tcPr>
            <w:tcW w:w="474"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0F385C69" w14:textId="0513CFDC"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99</w:t>
            </w:r>
          </w:p>
        </w:tc>
      </w:tr>
      <w:tr w:rsidR="00134F38" w:rsidRPr="00134F38" w14:paraId="3485DBB3" w14:textId="77777777" w:rsidTr="000B0024">
        <w:trPr>
          <w:trHeight w:val="284"/>
          <w:jc w:val="center"/>
        </w:trPr>
        <w:tc>
          <w:tcPr>
            <w:tcW w:w="576" w:type="pct"/>
            <w:tcBorders>
              <w:top w:val="single" w:sz="4" w:space="0" w:color="000000"/>
              <w:bottom w:val="single" w:sz="4" w:space="0" w:color="000000"/>
            </w:tcBorders>
            <w:shd w:val="clear" w:color="auto" w:fill="FFFFFF"/>
            <w:vAlign w:val="center"/>
          </w:tcPr>
          <w:p w14:paraId="63C84A45" w14:textId="77777777" w:rsidR="00391A76" w:rsidRPr="00134F38" w:rsidRDefault="00391A76" w:rsidP="00391A76">
            <w:pPr>
              <w:jc w:val="center"/>
              <w:rPr>
                <w:rFonts w:ascii="Calibri" w:hAnsi="Calibri" w:cs="Calibri"/>
                <w:b/>
                <w:bCs/>
                <w:iCs/>
                <w:color w:val="000000" w:themeColor="text1"/>
                <w:sz w:val="19"/>
                <w:szCs w:val="19"/>
                <w:lang w:val="bs-Cyrl-BA"/>
              </w:rPr>
            </w:pPr>
            <w:r w:rsidRPr="00134F38">
              <w:rPr>
                <w:rFonts w:ascii="Calibri" w:hAnsi="Calibri" w:cs="Calibri"/>
                <w:b/>
                <w:bCs/>
                <w:iCs/>
                <w:color w:val="000000" w:themeColor="text1"/>
                <w:sz w:val="19"/>
                <w:szCs w:val="19"/>
              </w:rPr>
              <w:t>2</w:t>
            </w:r>
          </w:p>
          <w:p w14:paraId="15D63813" w14:textId="77777777" w:rsidR="00391A76" w:rsidRPr="00134F38" w:rsidRDefault="00391A76" w:rsidP="00391A76">
            <w:pPr>
              <w:jc w:val="center"/>
              <w:rPr>
                <w:rFonts w:ascii="Calibri" w:hAnsi="Calibri" w:cs="Calibri"/>
                <w:b/>
                <w:bCs/>
                <w:iCs/>
                <w:color w:val="000000" w:themeColor="text1"/>
                <w:sz w:val="14"/>
                <w:szCs w:val="14"/>
                <w:lang w:val="bs-Cyrl-BA"/>
              </w:rPr>
            </w:pPr>
            <w:r w:rsidRPr="00134F38">
              <w:rPr>
                <w:rFonts w:ascii="Calibri" w:hAnsi="Calibri" w:cs="Calibri"/>
                <w:b/>
                <w:bCs/>
                <w:iCs/>
                <w:color w:val="000000" w:themeColor="text1"/>
                <w:sz w:val="14"/>
                <w:szCs w:val="14"/>
                <w:lang w:val="bs-Cyrl-BA"/>
              </w:rPr>
              <w:t>(621,622,</w:t>
            </w:r>
          </w:p>
          <w:p w14:paraId="5631EE31" w14:textId="77777777" w:rsidR="00391A76" w:rsidRPr="00134F38" w:rsidRDefault="00391A76" w:rsidP="00391A76">
            <w:pPr>
              <w:jc w:val="center"/>
              <w:rPr>
                <w:rFonts w:ascii="Calibri" w:hAnsi="Calibri" w:cs="Calibri"/>
                <w:b/>
                <w:bCs/>
                <w:iCs/>
                <w:color w:val="000000" w:themeColor="text1"/>
                <w:sz w:val="19"/>
                <w:szCs w:val="19"/>
                <w:lang w:val="bs-Cyrl-BA"/>
              </w:rPr>
            </w:pPr>
            <w:r w:rsidRPr="00134F38">
              <w:rPr>
                <w:rFonts w:ascii="Calibri" w:hAnsi="Calibri" w:cs="Calibri"/>
                <w:b/>
                <w:bCs/>
                <w:iCs/>
                <w:color w:val="000000" w:themeColor="text1"/>
                <w:sz w:val="14"/>
                <w:szCs w:val="14"/>
                <w:lang w:val="bs-Cyrl-BA"/>
              </w:rPr>
              <w:t>623,624)</w:t>
            </w:r>
          </w:p>
        </w:tc>
        <w:tc>
          <w:tcPr>
            <w:tcW w:w="2704" w:type="pct"/>
            <w:tcBorders>
              <w:top w:val="single" w:sz="4" w:space="0" w:color="000000"/>
              <w:bottom w:val="single" w:sz="4" w:space="0" w:color="000000"/>
            </w:tcBorders>
            <w:shd w:val="clear" w:color="auto" w:fill="FFFFFF"/>
            <w:vAlign w:val="center"/>
          </w:tcPr>
          <w:p w14:paraId="46D36E61" w14:textId="77777777" w:rsidR="00571603" w:rsidRPr="00134F38" w:rsidRDefault="00391A76" w:rsidP="00391A76">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ПРИХОД ОД ПРОДАЈЕ ПОШТ</w:t>
            </w:r>
            <w:r w:rsidRPr="00134F38">
              <w:rPr>
                <w:rFonts w:ascii="Calibri" w:hAnsi="Calibri" w:cs="Calibri"/>
                <w:b/>
                <w:bCs/>
                <w:iCs/>
                <w:color w:val="000000" w:themeColor="text1"/>
                <w:sz w:val="21"/>
                <w:szCs w:val="21"/>
              </w:rPr>
              <w:t>A</w:t>
            </w:r>
            <w:r w:rsidRPr="00134F38">
              <w:rPr>
                <w:rFonts w:ascii="Calibri" w:hAnsi="Calibri" w:cs="Calibri"/>
                <w:b/>
                <w:bCs/>
                <w:iCs/>
                <w:color w:val="000000" w:themeColor="text1"/>
                <w:sz w:val="21"/>
                <w:szCs w:val="21"/>
                <w:lang w:val="sr-Cyrl-BA"/>
              </w:rPr>
              <w:t xml:space="preserve">НСКИХ  </w:t>
            </w:r>
            <w:r w:rsidRPr="00134F38">
              <w:rPr>
                <w:rFonts w:ascii="Calibri" w:hAnsi="Calibri" w:cs="Calibri"/>
                <w:b/>
                <w:bCs/>
                <w:iCs/>
                <w:color w:val="000000" w:themeColor="text1"/>
                <w:sz w:val="21"/>
                <w:szCs w:val="21"/>
                <w:lang w:val="ru-RU"/>
              </w:rPr>
              <w:t xml:space="preserve">И </w:t>
            </w:r>
          </w:p>
          <w:p w14:paraId="548BBDF8" w14:textId="132D2AE6" w:rsidR="00391A76" w:rsidRPr="00134F38" w:rsidRDefault="00391A76" w:rsidP="00391A76">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 xml:space="preserve">ОСТАЛИХ УСЛУГА </w:t>
            </w:r>
          </w:p>
        </w:tc>
        <w:tc>
          <w:tcPr>
            <w:tcW w:w="623"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003A9B7" w14:textId="1A57A447" w:rsidR="00391A76" w:rsidRPr="00134F38" w:rsidRDefault="00391A76" w:rsidP="00391A76">
            <w:pPr>
              <w:jc w:val="right"/>
              <w:rPr>
                <w:rFonts w:ascii="Calibri" w:hAnsi="Calibri" w:cs="Calibri"/>
                <w:b/>
                <w:bCs/>
                <w:color w:val="000000" w:themeColor="text1"/>
                <w:sz w:val="21"/>
                <w:szCs w:val="21"/>
                <w:lang w:val="sr-Cyrl-BA"/>
              </w:rPr>
            </w:pPr>
            <w:r w:rsidRPr="00134F38">
              <w:rPr>
                <w:rFonts w:ascii="Calibri" w:hAnsi="Calibri" w:cs="Calibri"/>
                <w:b/>
                <w:bCs/>
                <w:color w:val="000000" w:themeColor="text1"/>
                <w:sz w:val="21"/>
                <w:szCs w:val="21"/>
                <w:lang w:val="sr-Cyrl-BA"/>
              </w:rPr>
              <w:t>84.551.374</w:t>
            </w:r>
          </w:p>
        </w:tc>
        <w:tc>
          <w:tcPr>
            <w:tcW w:w="623" w:type="pct"/>
            <w:tcBorders>
              <w:top w:val="single" w:sz="4" w:space="0" w:color="000000"/>
              <w:left w:val="nil"/>
              <w:bottom w:val="single" w:sz="4" w:space="0" w:color="000000"/>
              <w:right w:val="single" w:sz="4" w:space="0" w:color="000000"/>
            </w:tcBorders>
            <w:shd w:val="clear" w:color="000000" w:fill="FFFFFF"/>
            <w:vAlign w:val="center"/>
          </w:tcPr>
          <w:p w14:paraId="7792840E" w14:textId="2F460040"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88.196.556</w:t>
            </w:r>
          </w:p>
        </w:tc>
        <w:tc>
          <w:tcPr>
            <w:tcW w:w="474"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AE0FE3A" w14:textId="6419DB40"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rPr>
              <w:t>104</w:t>
            </w:r>
          </w:p>
        </w:tc>
      </w:tr>
      <w:tr w:rsidR="00134F38" w:rsidRPr="00134F38" w14:paraId="775AD563" w14:textId="77777777" w:rsidTr="000B0024">
        <w:trPr>
          <w:trHeight w:val="284"/>
          <w:jc w:val="center"/>
        </w:trPr>
        <w:tc>
          <w:tcPr>
            <w:tcW w:w="576" w:type="pct"/>
            <w:tcBorders>
              <w:top w:val="single" w:sz="4" w:space="0" w:color="000000"/>
              <w:bottom w:val="dotted" w:sz="4" w:space="0" w:color="000000"/>
            </w:tcBorders>
            <w:shd w:val="clear" w:color="auto" w:fill="FFFFFF"/>
            <w:vAlign w:val="center"/>
          </w:tcPr>
          <w:p w14:paraId="0E4A39B2" w14:textId="77777777" w:rsidR="00391A76" w:rsidRPr="00134F38" w:rsidRDefault="00391A76" w:rsidP="00391A76">
            <w:pPr>
              <w:jc w:val="center"/>
              <w:rPr>
                <w:rFonts w:ascii="Calibri" w:hAnsi="Calibri" w:cs="Calibri"/>
                <w:color w:val="000000" w:themeColor="text1"/>
                <w:sz w:val="19"/>
                <w:szCs w:val="19"/>
                <w:lang w:val="ru-RU"/>
              </w:rPr>
            </w:pPr>
            <w:r w:rsidRPr="00134F38">
              <w:rPr>
                <w:rFonts w:ascii="Calibri" w:hAnsi="Calibri" w:cs="Calibri"/>
                <w:color w:val="000000" w:themeColor="text1"/>
                <w:sz w:val="19"/>
                <w:szCs w:val="19"/>
              </w:rPr>
              <w:t> </w:t>
            </w:r>
          </w:p>
        </w:tc>
        <w:tc>
          <w:tcPr>
            <w:tcW w:w="2704" w:type="pct"/>
            <w:tcBorders>
              <w:top w:val="single" w:sz="4" w:space="0" w:color="000000"/>
              <w:bottom w:val="dotted" w:sz="4" w:space="0" w:color="000000"/>
            </w:tcBorders>
            <w:shd w:val="clear" w:color="auto" w:fill="FFFFFF"/>
            <w:vAlign w:val="center"/>
          </w:tcPr>
          <w:p w14:paraId="50942912" w14:textId="471008BE"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писмонос</w:t>
            </w:r>
            <w:proofErr w:type="spellEnd"/>
            <w:r w:rsidRPr="00134F38">
              <w:rPr>
                <w:rFonts w:ascii="Calibri" w:hAnsi="Calibri"/>
                <w:color w:val="000000" w:themeColor="text1"/>
                <w:sz w:val="21"/>
                <w:szCs w:val="21"/>
                <w:lang w:val="bs-Cyrl-BA"/>
              </w:rPr>
              <w:t>них</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2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5EF87559" w14:textId="2B84638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42.701.027</w:t>
            </w:r>
          </w:p>
        </w:tc>
        <w:tc>
          <w:tcPr>
            <w:tcW w:w="623" w:type="pct"/>
            <w:tcBorders>
              <w:top w:val="single" w:sz="4" w:space="0" w:color="000000"/>
              <w:left w:val="nil"/>
              <w:bottom w:val="dotted" w:sz="4" w:space="0" w:color="000000"/>
              <w:right w:val="single" w:sz="4" w:space="0" w:color="000000"/>
            </w:tcBorders>
            <w:shd w:val="clear" w:color="000000" w:fill="FFFFFF"/>
            <w:vAlign w:val="center"/>
          </w:tcPr>
          <w:p w14:paraId="7CBAC10D" w14:textId="10EB0870"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43.983.742</w:t>
            </w:r>
          </w:p>
        </w:tc>
        <w:tc>
          <w:tcPr>
            <w:tcW w:w="474"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238D1B3E" w14:textId="4EFD0628"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103</w:t>
            </w:r>
          </w:p>
        </w:tc>
      </w:tr>
      <w:tr w:rsidR="00134F38" w:rsidRPr="00134F38" w14:paraId="04E31D90"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72B93C2F"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4746D5C7" w14:textId="77777777" w:rsidR="00391A76" w:rsidRPr="00134F38" w:rsidRDefault="00391A76" w:rsidP="00391A76">
            <w:pPr>
              <w:rPr>
                <w:rFonts w:ascii="Calibri" w:hAnsi="Calibri"/>
                <w:color w:val="000000" w:themeColor="text1"/>
                <w:sz w:val="21"/>
                <w:szCs w:val="21"/>
                <w:lang w:val="sr-Cyrl-CS"/>
              </w:rPr>
            </w:pPr>
            <w:r w:rsidRPr="00134F38">
              <w:rPr>
                <w:rFonts w:ascii="Calibri" w:hAnsi="Calibri"/>
                <w:color w:val="000000" w:themeColor="text1"/>
                <w:sz w:val="21"/>
                <w:szCs w:val="21"/>
                <w:lang w:val="ru-RU"/>
              </w:rPr>
              <w:t xml:space="preserve">Приход од </w:t>
            </w:r>
            <w:r w:rsidRPr="00134F38">
              <w:rPr>
                <w:rFonts w:ascii="Calibri" w:hAnsi="Calibri"/>
                <w:color w:val="000000" w:themeColor="text1"/>
                <w:sz w:val="21"/>
                <w:szCs w:val="21"/>
                <w:lang w:val="sr-Cyrl-BA"/>
              </w:rPr>
              <w:t>п</w:t>
            </w:r>
            <w:r w:rsidRPr="00134F38">
              <w:rPr>
                <w:rFonts w:ascii="Calibri" w:hAnsi="Calibri"/>
                <w:color w:val="000000" w:themeColor="text1"/>
                <w:sz w:val="21"/>
                <w:szCs w:val="21"/>
                <w:lang w:val="ru-RU"/>
              </w:rPr>
              <w:t>род</w:t>
            </w:r>
            <w:r w:rsidRPr="00134F38">
              <w:rPr>
                <w:rFonts w:ascii="Calibri" w:hAnsi="Calibri"/>
                <w:color w:val="000000" w:themeColor="text1"/>
                <w:sz w:val="21"/>
                <w:szCs w:val="21"/>
                <w:lang w:val="bs-Cyrl-BA"/>
              </w:rPr>
              <w:t>аје</w:t>
            </w:r>
            <w:r w:rsidRPr="00134F38">
              <w:rPr>
                <w:rFonts w:ascii="Calibri" w:hAnsi="Calibri"/>
                <w:color w:val="000000" w:themeColor="text1"/>
                <w:sz w:val="21"/>
                <w:szCs w:val="21"/>
                <w:lang w:val="ru-RU"/>
              </w:rPr>
              <w:t xml:space="preserve"> пошт</w:t>
            </w:r>
            <w:r w:rsidRPr="00134F38">
              <w:rPr>
                <w:rFonts w:ascii="Calibri" w:hAnsi="Calibri"/>
                <w:color w:val="000000" w:themeColor="text1"/>
                <w:sz w:val="21"/>
                <w:szCs w:val="21"/>
                <w:lang w:val="bs-Cyrl-BA"/>
              </w:rPr>
              <w:t xml:space="preserve">анских  </w:t>
            </w:r>
            <w:r w:rsidRPr="00134F38">
              <w:rPr>
                <w:rFonts w:ascii="Calibri" w:hAnsi="Calibri"/>
                <w:color w:val="000000" w:themeColor="text1"/>
                <w:sz w:val="21"/>
                <w:szCs w:val="21"/>
                <w:lang w:val="sr-Cyrl-CS"/>
              </w:rPr>
              <w:t>м</w:t>
            </w:r>
            <w:r w:rsidRPr="00134F38">
              <w:rPr>
                <w:rFonts w:ascii="Calibri" w:hAnsi="Calibri"/>
                <w:color w:val="000000" w:themeColor="text1"/>
                <w:sz w:val="21"/>
                <w:szCs w:val="21"/>
                <w:lang w:val="ru-RU"/>
              </w:rPr>
              <w:t>арака</w:t>
            </w:r>
            <w:r w:rsidRPr="00134F38">
              <w:rPr>
                <w:rFonts w:ascii="Calibri" w:hAnsi="Calibri"/>
                <w:color w:val="000000" w:themeColor="text1"/>
                <w:sz w:val="21"/>
                <w:szCs w:val="21"/>
                <w:lang w:val="sr-Cyrl-CS"/>
              </w:rPr>
              <w:t xml:space="preserve"> и филателије</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3841321" w14:textId="23AF74B9"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1.304.982</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7CDE98AD" w14:textId="1D1DB45A"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1.161.620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2940DD4" w14:textId="5BE2198D"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89</w:t>
            </w:r>
          </w:p>
        </w:tc>
      </w:tr>
      <w:tr w:rsidR="00134F38" w:rsidRPr="00134F38" w14:paraId="247414E8"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17F1E2DA" w14:textId="77777777" w:rsidR="00391A76" w:rsidRPr="00134F38" w:rsidRDefault="00391A76" w:rsidP="00391A76">
            <w:pPr>
              <w:jc w:val="center"/>
              <w:rPr>
                <w:rFonts w:ascii="Calibri" w:hAnsi="Calibri" w:cs="Calibri"/>
                <w:color w:val="000000" w:themeColor="text1"/>
                <w:sz w:val="19"/>
                <w:szCs w:val="19"/>
                <w:lang w:val="ru-RU"/>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35987EE2" w14:textId="4D2C4115"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пакетских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486973" w14:textId="179C9DB1"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447.860</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13022B8F" w14:textId="6E5A3D3B"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461.585</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54DCB10" w14:textId="0BFB1B14"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103</w:t>
            </w:r>
          </w:p>
        </w:tc>
      </w:tr>
      <w:tr w:rsidR="00134F38" w:rsidRPr="00134F38" w14:paraId="25E4846E"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1452D7EF" w14:textId="77777777" w:rsidR="00391A76" w:rsidRPr="00134F38" w:rsidRDefault="00391A76" w:rsidP="00391A76">
            <w:pPr>
              <w:jc w:val="center"/>
              <w:rPr>
                <w:rFonts w:ascii="Calibri" w:hAnsi="Calibri" w:cs="Calibri"/>
                <w:color w:val="000000" w:themeColor="text1"/>
                <w:sz w:val="19"/>
                <w:szCs w:val="19"/>
              </w:rPr>
            </w:pPr>
          </w:p>
        </w:tc>
        <w:tc>
          <w:tcPr>
            <w:tcW w:w="2704" w:type="pct"/>
            <w:tcBorders>
              <w:top w:val="dotted" w:sz="4" w:space="0" w:color="000000"/>
              <w:bottom w:val="dotted" w:sz="4" w:space="0" w:color="000000"/>
            </w:tcBorders>
            <w:shd w:val="clear" w:color="auto" w:fill="FFFFFF"/>
            <w:vAlign w:val="center"/>
          </w:tcPr>
          <w:p w14:paraId="4932A286" w14:textId="77777777" w:rsidR="00391A76" w:rsidRPr="00134F38" w:rsidRDefault="00391A76" w:rsidP="00391A76">
            <w:pPr>
              <w:rPr>
                <w:rFonts w:ascii="Calibri" w:hAnsi="Calibri"/>
                <w:color w:val="000000" w:themeColor="text1"/>
                <w:sz w:val="21"/>
                <w:szCs w:val="21"/>
                <w:lang w:val="ru-RU"/>
              </w:rPr>
            </w:pPr>
            <w:r w:rsidRPr="00134F38">
              <w:rPr>
                <w:rFonts w:ascii="Calibri" w:hAnsi="Calibri"/>
                <w:color w:val="000000" w:themeColor="text1"/>
                <w:sz w:val="21"/>
                <w:szCs w:val="21"/>
                <w:lang w:val="sr-Cyrl-BA"/>
              </w:rPr>
              <w:t>Приход од пост - пак пошиљака</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91B916" w14:textId="16EBE78A"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80.000</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0F7642A2" w14:textId="731E4A35"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86.000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6E6F8D3" w14:textId="3B4A9479"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108</w:t>
            </w:r>
          </w:p>
        </w:tc>
      </w:tr>
      <w:tr w:rsidR="00134F38" w:rsidRPr="00134F38" w14:paraId="25F4ABC2"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4AB93844" w14:textId="77777777" w:rsidR="00391A76" w:rsidRPr="00134F38" w:rsidRDefault="00391A76" w:rsidP="00391A76">
            <w:pPr>
              <w:jc w:val="center"/>
              <w:rPr>
                <w:rFonts w:ascii="Calibri" w:hAnsi="Calibri" w:cs="Calibri"/>
                <w:color w:val="000000" w:themeColor="text1"/>
                <w:sz w:val="19"/>
                <w:szCs w:val="19"/>
                <w:lang w:val="ru-RU"/>
              </w:rPr>
            </w:pPr>
          </w:p>
        </w:tc>
        <w:tc>
          <w:tcPr>
            <w:tcW w:w="2704" w:type="pct"/>
            <w:tcBorders>
              <w:top w:val="dotted" w:sz="4" w:space="0" w:color="000000"/>
              <w:bottom w:val="dotted" w:sz="4" w:space="0" w:color="000000"/>
            </w:tcBorders>
            <w:shd w:val="clear" w:color="auto" w:fill="FFFFFF"/>
            <w:vAlign w:val="center"/>
          </w:tcPr>
          <w:p w14:paraId="3EB06D68" w14:textId="77777777"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упутница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1620D6B" w14:textId="6C11D27B"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609.369</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79A98527" w14:textId="02C4A303"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678.900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7662DB7" w14:textId="372EC75D"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111</w:t>
            </w:r>
          </w:p>
        </w:tc>
      </w:tr>
      <w:tr w:rsidR="00134F38" w:rsidRPr="00134F38" w14:paraId="57A3D38A"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366E0912"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365EB7FA" w14:textId="35C99739"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брзе</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поште</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AC4D3C0" w14:textId="4CAE53F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9.798.709</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1BFC561A" w14:textId="56D865E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11.351.709</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A7FE5E8" w14:textId="18A319B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116</w:t>
            </w:r>
          </w:p>
        </w:tc>
      </w:tr>
      <w:tr w:rsidR="00134F38" w:rsidRPr="00134F38" w14:paraId="00047B35"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42F7424E"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22B776C4" w14:textId="77777777"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финансиј</w:t>
            </w:r>
            <w:proofErr w:type="spellEnd"/>
            <w:r w:rsidRPr="00134F38">
              <w:rPr>
                <w:rFonts w:ascii="Calibri" w:hAnsi="Calibri"/>
                <w:color w:val="000000" w:themeColor="text1"/>
                <w:sz w:val="21"/>
                <w:szCs w:val="21"/>
                <w:lang w:val="bs-Cyrl-BA"/>
              </w:rPr>
              <w:t>ских</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353FB2B" w14:textId="46CA35B8"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27.604.373</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77D782C6" w14:textId="567BB5C6"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28.390.666</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0E456" w14:textId="441E8701"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103</w:t>
            </w:r>
          </w:p>
        </w:tc>
      </w:tr>
      <w:tr w:rsidR="00134F38" w:rsidRPr="00134F38" w14:paraId="7C8A0BB4"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46F74A10"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17E12F4B" w14:textId="77777777"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допунских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4E00BAA" w14:textId="62F9564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1.092.058</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122C542C" w14:textId="126FCA7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1.128.000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9A5E68A" w14:textId="622DFF10"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103</w:t>
            </w:r>
          </w:p>
        </w:tc>
      </w:tr>
      <w:tr w:rsidR="00134F38" w:rsidRPr="00134F38" w14:paraId="060C7FC6"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56EFF4D8"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4E90F76E" w14:textId="11BB4252"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информат</w:t>
            </w:r>
            <w:proofErr w:type="spellEnd"/>
            <w:r w:rsidRPr="00134F38">
              <w:rPr>
                <w:rFonts w:ascii="Calibri" w:hAnsi="Calibri"/>
                <w:color w:val="000000" w:themeColor="text1"/>
                <w:sz w:val="21"/>
                <w:szCs w:val="21"/>
                <w:lang w:val="sr-Cyrl-BA"/>
              </w:rPr>
              <w:t>ичких</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2A71258F" w14:textId="65B72DEA"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312.870</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51BA9652" w14:textId="3F695F6C"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314.100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E25AA8B" w14:textId="199EF084"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100</w:t>
            </w:r>
          </w:p>
        </w:tc>
      </w:tr>
      <w:tr w:rsidR="00134F38" w:rsidRPr="00134F38" w14:paraId="045D2D43"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288E8A59"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7F5E53BE" w14:textId="77777777"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телеком</w:t>
            </w:r>
            <w:proofErr w:type="spellEnd"/>
            <w:r w:rsidRPr="00134F38">
              <w:rPr>
                <w:rFonts w:ascii="Calibri" w:hAnsi="Calibri"/>
                <w:color w:val="000000" w:themeColor="text1"/>
                <w:sz w:val="21"/>
                <w:szCs w:val="21"/>
                <w:lang w:val="sr-Cyrl-BA"/>
              </w:rPr>
              <w:t>уникационих</w:t>
            </w:r>
            <w:r w:rsidRPr="00134F38">
              <w:rPr>
                <w:rFonts w:ascii="Calibri" w:hAnsi="Calibri"/>
                <w:color w:val="000000" w:themeColor="text1"/>
                <w:sz w:val="21"/>
                <w:szCs w:val="21"/>
                <w:lang w:val="bs-Cyrl-BA"/>
              </w:rPr>
              <w:t xml:space="preserve"> </w:t>
            </w:r>
            <w:proofErr w:type="spellStart"/>
            <w:r w:rsidRPr="00134F38">
              <w:rPr>
                <w:rFonts w:ascii="Calibri" w:hAnsi="Calibri"/>
                <w:color w:val="000000" w:themeColor="text1"/>
                <w:sz w:val="21"/>
                <w:szCs w:val="21"/>
              </w:rPr>
              <w:t>услуга</w:t>
            </w:r>
            <w:proofErr w:type="spellEnd"/>
            <w:r w:rsidRPr="00134F38">
              <w:rPr>
                <w:rFonts w:ascii="Calibri" w:hAnsi="Calibri"/>
                <w:color w:val="000000" w:themeColor="text1"/>
                <w:sz w:val="21"/>
                <w:szCs w:val="21"/>
              </w:rPr>
              <w:t xml:space="preserve">  </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0BF90F0" w14:textId="487E7DE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46.030</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30283D33" w14:textId="37B13F05"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44.155</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C0AA97" w14:textId="017DBA6B"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96</w:t>
            </w:r>
          </w:p>
        </w:tc>
      </w:tr>
      <w:tr w:rsidR="00134F38" w:rsidRPr="00134F38" w14:paraId="3008D5C2"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059E24FB"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1EFD6928" w14:textId="77777777"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w:t>
            </w:r>
            <w:proofErr w:type="spellEnd"/>
            <w:r w:rsidRPr="00134F38">
              <w:rPr>
                <w:rFonts w:ascii="Calibri" w:hAnsi="Calibri"/>
                <w:color w:val="000000" w:themeColor="text1"/>
                <w:sz w:val="21"/>
                <w:szCs w:val="21"/>
                <w:lang w:val="bs-Cyrl-BA"/>
              </w:rPr>
              <w:t>уга</w:t>
            </w:r>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посредовања</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AB7F14E" w14:textId="25CB6175"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113.327</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7DB12C00" w14:textId="066699A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131.223</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0F20725" w14:textId="4F6552C4"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116</w:t>
            </w:r>
          </w:p>
        </w:tc>
      </w:tr>
      <w:tr w:rsidR="00134F38" w:rsidRPr="00134F38" w14:paraId="22A3489A"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5DFD399C"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 </w:t>
            </w:r>
          </w:p>
        </w:tc>
        <w:tc>
          <w:tcPr>
            <w:tcW w:w="2704" w:type="pct"/>
            <w:tcBorders>
              <w:top w:val="dotted" w:sz="4" w:space="0" w:color="000000"/>
              <w:bottom w:val="dotted" w:sz="4" w:space="0" w:color="000000"/>
            </w:tcBorders>
            <w:shd w:val="clear" w:color="auto" w:fill="FFFFFF"/>
            <w:vAlign w:val="center"/>
          </w:tcPr>
          <w:p w14:paraId="5697F01C" w14:textId="77777777" w:rsidR="00391A76" w:rsidRPr="00134F38" w:rsidRDefault="00391A76" w:rsidP="00391A76">
            <w:pPr>
              <w:rPr>
                <w:rFonts w:ascii="Calibri" w:hAnsi="Calibri"/>
                <w:color w:val="000000" w:themeColor="text1"/>
                <w:sz w:val="21"/>
                <w:szCs w:val="21"/>
                <w:lang w:val="ru-RU"/>
              </w:rPr>
            </w:pPr>
            <w:r w:rsidRPr="00134F38">
              <w:rPr>
                <w:rFonts w:ascii="Calibri" w:hAnsi="Calibri"/>
                <w:color w:val="000000" w:themeColor="text1"/>
                <w:sz w:val="21"/>
                <w:szCs w:val="21"/>
                <w:lang w:val="ru-RU"/>
              </w:rPr>
              <w:t>Прих</w:t>
            </w:r>
            <w:r w:rsidRPr="00134F38">
              <w:rPr>
                <w:rFonts w:ascii="Calibri" w:hAnsi="Calibri"/>
                <w:color w:val="000000" w:themeColor="text1"/>
                <w:sz w:val="21"/>
                <w:szCs w:val="21"/>
                <w:lang w:val="bs-Cyrl-BA"/>
              </w:rPr>
              <w:t>од</w:t>
            </w:r>
            <w:r w:rsidRPr="00134F38">
              <w:rPr>
                <w:rFonts w:ascii="Calibri" w:hAnsi="Calibri"/>
                <w:color w:val="000000" w:themeColor="text1"/>
                <w:sz w:val="21"/>
                <w:szCs w:val="21"/>
                <w:lang w:val="ru-RU"/>
              </w:rPr>
              <w:t xml:space="preserve"> од продаје админ</w:t>
            </w:r>
            <w:r w:rsidRPr="00134F38">
              <w:rPr>
                <w:rFonts w:ascii="Calibri" w:hAnsi="Calibri"/>
                <w:color w:val="000000" w:themeColor="text1"/>
                <w:sz w:val="21"/>
                <w:szCs w:val="21"/>
                <w:lang w:val="bs-Cyrl-BA"/>
              </w:rPr>
              <w:t>истративне</w:t>
            </w:r>
            <w:r w:rsidRPr="00134F38">
              <w:rPr>
                <w:rFonts w:ascii="Calibri" w:hAnsi="Calibri"/>
                <w:color w:val="000000" w:themeColor="text1"/>
                <w:sz w:val="21"/>
                <w:szCs w:val="21"/>
                <w:lang w:val="ru-RU"/>
              </w:rPr>
              <w:t xml:space="preserve"> таксе</w:t>
            </w:r>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DE3453B" w14:textId="29214E79"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300.557</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32E3A0DB" w14:textId="7DCC3146"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311.856</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19EC2C7" w14:textId="7D25165F" w:rsidR="00391A76" w:rsidRPr="00134F38" w:rsidRDefault="00391A76" w:rsidP="00391A76">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104</w:t>
            </w:r>
          </w:p>
        </w:tc>
      </w:tr>
      <w:tr w:rsidR="00134F38" w:rsidRPr="00134F38" w14:paraId="30FCF8E5" w14:textId="77777777" w:rsidTr="000B0024">
        <w:trPr>
          <w:trHeight w:val="284"/>
          <w:jc w:val="center"/>
        </w:trPr>
        <w:tc>
          <w:tcPr>
            <w:tcW w:w="576" w:type="pct"/>
            <w:tcBorders>
              <w:top w:val="dotted" w:sz="4" w:space="0" w:color="000000"/>
              <w:bottom w:val="single" w:sz="4" w:space="0" w:color="000000"/>
            </w:tcBorders>
            <w:shd w:val="clear" w:color="auto" w:fill="FFFFFF"/>
            <w:vAlign w:val="center"/>
          </w:tcPr>
          <w:p w14:paraId="6D24FC88" w14:textId="77777777" w:rsidR="00391A76" w:rsidRPr="00134F38" w:rsidRDefault="00391A76" w:rsidP="00391A76">
            <w:pPr>
              <w:jc w:val="center"/>
              <w:rPr>
                <w:rFonts w:ascii="Calibri" w:hAnsi="Calibri" w:cs="Calibri"/>
                <w:color w:val="000000" w:themeColor="text1"/>
                <w:sz w:val="19"/>
                <w:szCs w:val="19"/>
                <w:lang w:val="ru-RU"/>
              </w:rPr>
            </w:pPr>
            <w:r w:rsidRPr="00134F38">
              <w:rPr>
                <w:rFonts w:ascii="Calibri" w:hAnsi="Calibri" w:cs="Calibri"/>
                <w:color w:val="000000" w:themeColor="text1"/>
                <w:sz w:val="19"/>
                <w:szCs w:val="19"/>
              </w:rPr>
              <w:t> </w:t>
            </w:r>
          </w:p>
        </w:tc>
        <w:tc>
          <w:tcPr>
            <w:tcW w:w="2704" w:type="pct"/>
            <w:tcBorders>
              <w:top w:val="dotted" w:sz="4" w:space="0" w:color="000000"/>
              <w:bottom w:val="single" w:sz="4" w:space="0" w:color="000000"/>
            </w:tcBorders>
            <w:shd w:val="clear" w:color="auto" w:fill="FFFFFF"/>
            <w:vAlign w:val="center"/>
          </w:tcPr>
          <w:p w14:paraId="3EF8DD46" w14:textId="57EC0ABF" w:rsidR="00391A76" w:rsidRPr="00134F38" w:rsidRDefault="00391A76" w:rsidP="00391A76">
            <w:pPr>
              <w:rPr>
                <w:rFonts w:ascii="Calibri" w:hAnsi="Calibri"/>
                <w:color w:val="000000" w:themeColor="text1"/>
                <w:sz w:val="21"/>
                <w:szCs w:val="21"/>
              </w:rPr>
            </w:pPr>
            <w:proofErr w:type="spellStart"/>
            <w:r w:rsidRPr="00134F38">
              <w:rPr>
                <w:rFonts w:ascii="Calibri" w:hAnsi="Calibri"/>
                <w:color w:val="000000" w:themeColor="text1"/>
                <w:sz w:val="21"/>
                <w:szCs w:val="21"/>
              </w:rPr>
              <w:t>Приход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од</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осталих</w:t>
            </w:r>
            <w:proofErr w:type="spellEnd"/>
            <w:r w:rsidRPr="00134F38">
              <w:rPr>
                <w:rFonts w:ascii="Calibri" w:hAnsi="Calibri"/>
                <w:color w:val="000000" w:themeColor="text1"/>
                <w:sz w:val="21"/>
                <w:szCs w:val="21"/>
              </w:rPr>
              <w:t xml:space="preserve"> </w:t>
            </w:r>
            <w:proofErr w:type="spellStart"/>
            <w:r w:rsidRPr="00134F38">
              <w:rPr>
                <w:rFonts w:ascii="Calibri" w:hAnsi="Calibri"/>
                <w:color w:val="000000" w:themeColor="text1"/>
                <w:sz w:val="21"/>
                <w:szCs w:val="21"/>
              </w:rPr>
              <w:t>услуга</w:t>
            </w:r>
            <w:proofErr w:type="spellEnd"/>
          </w:p>
        </w:tc>
        <w:tc>
          <w:tcPr>
            <w:tcW w:w="623"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6C4DA79C" w14:textId="1D8B48E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140.212</w:t>
            </w:r>
          </w:p>
        </w:tc>
        <w:tc>
          <w:tcPr>
            <w:tcW w:w="623" w:type="pct"/>
            <w:tcBorders>
              <w:top w:val="dotted" w:sz="4" w:space="0" w:color="000000"/>
              <w:left w:val="nil"/>
              <w:bottom w:val="single" w:sz="4" w:space="0" w:color="000000"/>
              <w:right w:val="single" w:sz="4" w:space="0" w:color="000000"/>
            </w:tcBorders>
            <w:shd w:val="clear" w:color="000000" w:fill="FFFFFF"/>
            <w:vAlign w:val="center"/>
          </w:tcPr>
          <w:p w14:paraId="7A23FC10" w14:textId="0378DD80"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153.000</w:t>
            </w:r>
          </w:p>
        </w:tc>
        <w:tc>
          <w:tcPr>
            <w:tcW w:w="474"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5189DD55" w14:textId="12D838C5"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109</w:t>
            </w:r>
          </w:p>
        </w:tc>
      </w:tr>
      <w:tr w:rsidR="00134F38" w:rsidRPr="00134F38" w14:paraId="536AE550" w14:textId="77777777" w:rsidTr="000B0024">
        <w:trPr>
          <w:trHeight w:val="284"/>
          <w:jc w:val="center"/>
        </w:trPr>
        <w:tc>
          <w:tcPr>
            <w:tcW w:w="576" w:type="pct"/>
            <w:tcBorders>
              <w:top w:val="single" w:sz="4" w:space="0" w:color="000000"/>
            </w:tcBorders>
            <w:shd w:val="clear" w:color="auto" w:fill="FFFFFF"/>
            <w:vAlign w:val="center"/>
          </w:tcPr>
          <w:p w14:paraId="73E53C0F" w14:textId="77777777" w:rsidR="00391A76" w:rsidRPr="00134F38" w:rsidRDefault="00391A76" w:rsidP="00391A76">
            <w:pPr>
              <w:jc w:val="center"/>
              <w:rPr>
                <w:rFonts w:ascii="Calibri" w:hAnsi="Calibri" w:cs="Calibri"/>
                <w:b/>
                <w:bCs/>
                <w:color w:val="000000" w:themeColor="text1"/>
                <w:sz w:val="19"/>
                <w:szCs w:val="19"/>
              </w:rPr>
            </w:pPr>
            <w:r w:rsidRPr="00134F38">
              <w:rPr>
                <w:rFonts w:ascii="Calibri" w:hAnsi="Calibri" w:cs="Calibri"/>
                <w:b/>
                <w:bCs/>
                <w:color w:val="000000" w:themeColor="text1"/>
                <w:sz w:val="19"/>
                <w:szCs w:val="19"/>
              </w:rPr>
              <w:t>650</w:t>
            </w:r>
          </w:p>
        </w:tc>
        <w:tc>
          <w:tcPr>
            <w:tcW w:w="2704" w:type="pct"/>
            <w:tcBorders>
              <w:top w:val="single" w:sz="4" w:space="0" w:color="000000"/>
            </w:tcBorders>
            <w:shd w:val="clear" w:color="auto" w:fill="FFFFFF"/>
            <w:vAlign w:val="center"/>
          </w:tcPr>
          <w:p w14:paraId="3C3E079B" w14:textId="77777777" w:rsidR="00391A76" w:rsidRPr="00134F38" w:rsidRDefault="00391A76" w:rsidP="00391A76">
            <w:pPr>
              <w:rPr>
                <w:rFonts w:ascii="Calibri" w:hAnsi="Calibri" w:cs="Calibri"/>
                <w:b/>
                <w:bCs/>
                <w:color w:val="000000" w:themeColor="text1"/>
                <w:sz w:val="21"/>
                <w:szCs w:val="21"/>
              </w:rPr>
            </w:pPr>
            <w:proofErr w:type="spellStart"/>
            <w:r w:rsidRPr="00134F38">
              <w:rPr>
                <w:rFonts w:ascii="Calibri" w:hAnsi="Calibri" w:cs="Calibri"/>
                <w:b/>
                <w:bCs/>
                <w:color w:val="000000" w:themeColor="text1"/>
                <w:sz w:val="21"/>
                <w:szCs w:val="21"/>
              </w:rPr>
              <w:t>Приход</w:t>
            </w:r>
            <w:proofErr w:type="spellEnd"/>
            <w:r w:rsidRPr="00134F38">
              <w:rPr>
                <w:rFonts w:ascii="Calibri" w:hAnsi="Calibri" w:cs="Calibri"/>
                <w:b/>
                <w:bCs/>
                <w:color w:val="000000" w:themeColor="text1"/>
                <w:sz w:val="21"/>
                <w:szCs w:val="21"/>
              </w:rPr>
              <w:t xml:space="preserve"> </w:t>
            </w:r>
            <w:proofErr w:type="spellStart"/>
            <w:r w:rsidRPr="00134F38">
              <w:rPr>
                <w:rFonts w:ascii="Calibri" w:hAnsi="Calibri" w:cs="Calibri"/>
                <w:b/>
                <w:bCs/>
                <w:color w:val="000000" w:themeColor="text1"/>
                <w:sz w:val="21"/>
                <w:szCs w:val="21"/>
              </w:rPr>
              <w:t>од</w:t>
            </w:r>
            <w:proofErr w:type="spellEnd"/>
            <w:r w:rsidRPr="00134F38">
              <w:rPr>
                <w:rFonts w:ascii="Calibri" w:hAnsi="Calibri" w:cs="Calibri"/>
                <w:b/>
                <w:bCs/>
                <w:color w:val="000000" w:themeColor="text1"/>
                <w:sz w:val="21"/>
                <w:szCs w:val="21"/>
                <w:lang w:val="sr-Cyrl-BA"/>
              </w:rPr>
              <w:t xml:space="preserve"> </w:t>
            </w:r>
            <w:proofErr w:type="spellStart"/>
            <w:r w:rsidRPr="00134F38">
              <w:rPr>
                <w:rFonts w:ascii="Calibri" w:hAnsi="Calibri" w:cs="Calibri"/>
                <w:b/>
                <w:bCs/>
                <w:color w:val="000000" w:themeColor="text1"/>
                <w:sz w:val="21"/>
                <w:szCs w:val="21"/>
              </w:rPr>
              <w:t>рефундација</w:t>
            </w:r>
            <w:proofErr w:type="spellEnd"/>
            <w:r w:rsidRPr="00134F38">
              <w:rPr>
                <w:rFonts w:ascii="Calibri" w:hAnsi="Calibri" w:cs="Calibri"/>
                <w:b/>
                <w:bCs/>
                <w:color w:val="000000" w:themeColor="text1"/>
                <w:sz w:val="21"/>
                <w:szCs w:val="21"/>
              </w:rPr>
              <w:t xml:space="preserve"> </w:t>
            </w:r>
            <w:proofErr w:type="spellStart"/>
            <w:r w:rsidRPr="00134F38">
              <w:rPr>
                <w:rFonts w:ascii="Calibri" w:hAnsi="Calibri" w:cs="Calibri"/>
                <w:b/>
                <w:bCs/>
                <w:color w:val="000000" w:themeColor="text1"/>
                <w:sz w:val="21"/>
                <w:szCs w:val="21"/>
              </w:rPr>
              <w:t>боловања</w:t>
            </w:r>
            <w:proofErr w:type="spellEnd"/>
          </w:p>
        </w:tc>
        <w:tc>
          <w:tcPr>
            <w:tcW w:w="623"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32B69E66" w14:textId="4ED63C95"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1.071.933</w:t>
            </w:r>
          </w:p>
        </w:tc>
        <w:tc>
          <w:tcPr>
            <w:tcW w:w="623" w:type="pct"/>
            <w:tcBorders>
              <w:top w:val="single" w:sz="4" w:space="0" w:color="000000"/>
              <w:left w:val="nil"/>
              <w:bottom w:val="single" w:sz="4" w:space="0" w:color="000000"/>
              <w:right w:val="single" w:sz="4" w:space="0" w:color="000000"/>
            </w:tcBorders>
            <w:shd w:val="clear" w:color="000000" w:fill="FFFFFF"/>
            <w:vAlign w:val="center"/>
          </w:tcPr>
          <w:p w14:paraId="22E787C6" w14:textId="0BDF0C1B"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1.020.000</w:t>
            </w:r>
          </w:p>
        </w:tc>
        <w:tc>
          <w:tcPr>
            <w:tcW w:w="474"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7506CCE" w14:textId="0C069398"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95</w:t>
            </w:r>
          </w:p>
        </w:tc>
      </w:tr>
      <w:tr w:rsidR="00134F38" w:rsidRPr="00134F38" w14:paraId="109B075F" w14:textId="77777777" w:rsidTr="000B0024">
        <w:trPr>
          <w:trHeight w:val="284"/>
          <w:jc w:val="center"/>
        </w:trPr>
        <w:tc>
          <w:tcPr>
            <w:tcW w:w="576" w:type="pct"/>
            <w:shd w:val="clear" w:color="auto" w:fill="FFFFFF"/>
            <w:vAlign w:val="center"/>
          </w:tcPr>
          <w:p w14:paraId="46EC1D08" w14:textId="77777777" w:rsidR="00391A76" w:rsidRPr="00134F38" w:rsidRDefault="00391A76" w:rsidP="00391A76">
            <w:pPr>
              <w:jc w:val="center"/>
              <w:rPr>
                <w:rFonts w:ascii="Calibri" w:hAnsi="Calibri" w:cs="Calibri"/>
                <w:b/>
                <w:bCs/>
                <w:color w:val="000000" w:themeColor="text1"/>
                <w:sz w:val="19"/>
                <w:szCs w:val="19"/>
              </w:rPr>
            </w:pPr>
            <w:r w:rsidRPr="00134F38">
              <w:rPr>
                <w:rFonts w:ascii="Calibri" w:hAnsi="Calibri" w:cs="Calibri"/>
                <w:b/>
                <w:bCs/>
                <w:color w:val="000000" w:themeColor="text1"/>
                <w:sz w:val="19"/>
                <w:szCs w:val="19"/>
              </w:rPr>
              <w:t>651</w:t>
            </w:r>
          </w:p>
        </w:tc>
        <w:tc>
          <w:tcPr>
            <w:tcW w:w="2704" w:type="pct"/>
            <w:shd w:val="clear" w:color="auto" w:fill="FFFFFF"/>
            <w:vAlign w:val="center"/>
          </w:tcPr>
          <w:p w14:paraId="6B22961E" w14:textId="77777777" w:rsidR="00391A76" w:rsidRPr="00134F38" w:rsidRDefault="00391A76" w:rsidP="00391A76">
            <w:pPr>
              <w:rPr>
                <w:rFonts w:ascii="Calibri" w:hAnsi="Calibri" w:cs="Calibri"/>
                <w:b/>
                <w:bCs/>
                <w:color w:val="000000" w:themeColor="text1"/>
                <w:sz w:val="21"/>
                <w:szCs w:val="21"/>
              </w:rPr>
            </w:pPr>
            <w:proofErr w:type="spellStart"/>
            <w:r w:rsidRPr="00134F38">
              <w:rPr>
                <w:rFonts w:ascii="Calibri" w:hAnsi="Calibri" w:cs="Calibri"/>
                <w:b/>
                <w:bCs/>
                <w:color w:val="000000" w:themeColor="text1"/>
                <w:sz w:val="21"/>
                <w:szCs w:val="21"/>
              </w:rPr>
              <w:t>Приход</w:t>
            </w:r>
            <w:proofErr w:type="spellEnd"/>
            <w:r w:rsidRPr="00134F38">
              <w:rPr>
                <w:rFonts w:ascii="Calibri" w:hAnsi="Calibri" w:cs="Calibri"/>
                <w:b/>
                <w:bCs/>
                <w:color w:val="000000" w:themeColor="text1"/>
                <w:sz w:val="21"/>
                <w:szCs w:val="21"/>
              </w:rPr>
              <w:t xml:space="preserve"> </w:t>
            </w:r>
            <w:proofErr w:type="spellStart"/>
            <w:r w:rsidRPr="00134F38">
              <w:rPr>
                <w:rFonts w:ascii="Calibri" w:hAnsi="Calibri" w:cs="Calibri"/>
                <w:b/>
                <w:bCs/>
                <w:color w:val="000000" w:themeColor="text1"/>
                <w:sz w:val="21"/>
                <w:szCs w:val="21"/>
              </w:rPr>
              <w:t>од</w:t>
            </w:r>
            <w:proofErr w:type="spellEnd"/>
            <w:r w:rsidRPr="00134F38">
              <w:rPr>
                <w:rFonts w:ascii="Calibri" w:hAnsi="Calibri" w:cs="Calibri"/>
                <w:b/>
                <w:bCs/>
                <w:color w:val="000000" w:themeColor="text1"/>
                <w:sz w:val="21"/>
                <w:szCs w:val="21"/>
              </w:rPr>
              <w:t xml:space="preserve"> </w:t>
            </w:r>
            <w:proofErr w:type="spellStart"/>
            <w:r w:rsidRPr="00134F38">
              <w:rPr>
                <w:rFonts w:ascii="Calibri" w:hAnsi="Calibri" w:cs="Calibri"/>
                <w:b/>
                <w:bCs/>
                <w:color w:val="000000" w:themeColor="text1"/>
                <w:sz w:val="21"/>
                <w:szCs w:val="21"/>
              </w:rPr>
              <w:t>закупнине</w:t>
            </w:r>
            <w:proofErr w:type="spellEnd"/>
            <w:r w:rsidRPr="00134F38">
              <w:rPr>
                <w:rFonts w:ascii="Calibri" w:hAnsi="Calibri" w:cs="Calibri"/>
                <w:b/>
                <w:bCs/>
                <w:color w:val="000000" w:themeColor="text1"/>
                <w:sz w:val="21"/>
                <w:szCs w:val="21"/>
              </w:rPr>
              <w:t xml:space="preserve"> </w:t>
            </w:r>
          </w:p>
        </w:tc>
        <w:tc>
          <w:tcPr>
            <w:tcW w:w="623" w:type="pct"/>
            <w:tcBorders>
              <w:top w:val="nil"/>
              <w:left w:val="single" w:sz="4" w:space="0" w:color="000000"/>
              <w:bottom w:val="single" w:sz="4" w:space="0" w:color="000000"/>
              <w:right w:val="single" w:sz="4" w:space="0" w:color="000000"/>
            </w:tcBorders>
            <w:shd w:val="clear" w:color="000000" w:fill="FFFFFF"/>
            <w:vAlign w:val="center"/>
          </w:tcPr>
          <w:p w14:paraId="28E5F16A" w14:textId="06E01179"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2.210.000</w:t>
            </w:r>
          </w:p>
        </w:tc>
        <w:tc>
          <w:tcPr>
            <w:tcW w:w="623" w:type="pct"/>
            <w:tcBorders>
              <w:top w:val="nil"/>
              <w:left w:val="nil"/>
              <w:bottom w:val="single" w:sz="4" w:space="0" w:color="000000"/>
              <w:right w:val="single" w:sz="4" w:space="0" w:color="000000"/>
            </w:tcBorders>
            <w:shd w:val="clear" w:color="000000" w:fill="FFFFFF"/>
            <w:vAlign w:val="center"/>
          </w:tcPr>
          <w:p w14:paraId="186B345F" w14:textId="5D0B0222"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2.225.000</w:t>
            </w:r>
          </w:p>
        </w:tc>
        <w:tc>
          <w:tcPr>
            <w:tcW w:w="474" w:type="pct"/>
            <w:tcBorders>
              <w:top w:val="nil"/>
              <w:left w:val="single" w:sz="4" w:space="0" w:color="000000"/>
              <w:bottom w:val="single" w:sz="4" w:space="0" w:color="000000"/>
              <w:right w:val="single" w:sz="4" w:space="0" w:color="000000"/>
            </w:tcBorders>
            <w:shd w:val="clear" w:color="000000" w:fill="FFFFFF"/>
            <w:noWrap/>
            <w:vAlign w:val="center"/>
          </w:tcPr>
          <w:p w14:paraId="63C4D137" w14:textId="7358E045"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101</w:t>
            </w:r>
          </w:p>
        </w:tc>
      </w:tr>
      <w:tr w:rsidR="00134F38" w:rsidRPr="00134F38" w14:paraId="7037EEEC" w14:textId="77777777" w:rsidTr="000B0024">
        <w:trPr>
          <w:trHeight w:val="284"/>
          <w:jc w:val="center"/>
        </w:trPr>
        <w:tc>
          <w:tcPr>
            <w:tcW w:w="576" w:type="pct"/>
            <w:shd w:val="clear" w:color="auto" w:fill="FFFFFF"/>
            <w:vAlign w:val="center"/>
          </w:tcPr>
          <w:p w14:paraId="10395805" w14:textId="77777777" w:rsidR="00391A76" w:rsidRPr="00134F38" w:rsidRDefault="00391A76" w:rsidP="00391A76">
            <w:pPr>
              <w:jc w:val="center"/>
              <w:rPr>
                <w:rFonts w:ascii="Calibri" w:hAnsi="Calibri" w:cs="Calibri"/>
                <w:b/>
                <w:bCs/>
                <w:color w:val="000000" w:themeColor="text1"/>
                <w:sz w:val="19"/>
                <w:szCs w:val="19"/>
              </w:rPr>
            </w:pPr>
            <w:r w:rsidRPr="00134F38">
              <w:rPr>
                <w:rFonts w:ascii="Calibri" w:hAnsi="Calibri" w:cs="Calibri"/>
                <w:b/>
                <w:bCs/>
                <w:color w:val="000000" w:themeColor="text1"/>
                <w:sz w:val="19"/>
                <w:szCs w:val="19"/>
              </w:rPr>
              <w:t>65</w:t>
            </w:r>
            <w:r w:rsidRPr="00134F38">
              <w:rPr>
                <w:rFonts w:ascii="Calibri" w:hAnsi="Calibri" w:cs="Calibri"/>
                <w:b/>
                <w:bCs/>
                <w:color w:val="000000" w:themeColor="text1"/>
                <w:sz w:val="19"/>
                <w:szCs w:val="19"/>
                <w:lang w:val="bs-Cyrl-BA"/>
              </w:rPr>
              <w:t>50000</w:t>
            </w:r>
          </w:p>
        </w:tc>
        <w:tc>
          <w:tcPr>
            <w:tcW w:w="2704" w:type="pct"/>
            <w:shd w:val="clear" w:color="auto" w:fill="FFFFFF"/>
            <w:vAlign w:val="center"/>
          </w:tcPr>
          <w:p w14:paraId="02F281C6" w14:textId="77777777" w:rsidR="00391A76" w:rsidRPr="00134F38" w:rsidRDefault="00391A76" w:rsidP="00391A76">
            <w:pPr>
              <w:rPr>
                <w:rFonts w:ascii="Calibri" w:hAnsi="Calibri" w:cs="Calibri"/>
                <w:b/>
                <w:bCs/>
                <w:color w:val="000000" w:themeColor="text1"/>
                <w:sz w:val="21"/>
                <w:szCs w:val="21"/>
                <w:lang w:val="sr-Cyrl-BA"/>
              </w:rPr>
            </w:pPr>
            <w:proofErr w:type="spellStart"/>
            <w:r w:rsidRPr="00134F38">
              <w:rPr>
                <w:rFonts w:ascii="Calibri" w:hAnsi="Calibri" w:cs="Calibri"/>
                <w:b/>
                <w:bCs/>
                <w:color w:val="000000" w:themeColor="text1"/>
                <w:sz w:val="21"/>
                <w:szCs w:val="21"/>
              </w:rPr>
              <w:t>Приход</w:t>
            </w:r>
            <w:proofErr w:type="spellEnd"/>
            <w:r w:rsidRPr="00134F38">
              <w:rPr>
                <w:rFonts w:ascii="Calibri" w:hAnsi="Calibri" w:cs="Calibri"/>
                <w:b/>
                <w:bCs/>
                <w:color w:val="000000" w:themeColor="text1"/>
                <w:sz w:val="21"/>
                <w:szCs w:val="21"/>
              </w:rPr>
              <w:t xml:space="preserve"> </w:t>
            </w:r>
            <w:proofErr w:type="spellStart"/>
            <w:r w:rsidRPr="00134F38">
              <w:rPr>
                <w:rFonts w:ascii="Calibri" w:hAnsi="Calibri" w:cs="Calibri"/>
                <w:b/>
                <w:bCs/>
                <w:color w:val="000000" w:themeColor="text1"/>
                <w:sz w:val="21"/>
                <w:szCs w:val="21"/>
              </w:rPr>
              <w:t>од</w:t>
            </w:r>
            <w:proofErr w:type="spellEnd"/>
            <w:r w:rsidRPr="00134F38">
              <w:rPr>
                <w:rFonts w:ascii="Calibri" w:hAnsi="Calibri" w:cs="Calibri"/>
                <w:b/>
                <w:bCs/>
                <w:color w:val="000000" w:themeColor="text1"/>
                <w:sz w:val="21"/>
                <w:szCs w:val="21"/>
              </w:rPr>
              <w:t xml:space="preserve"> </w:t>
            </w:r>
            <w:r w:rsidRPr="00134F38">
              <w:rPr>
                <w:rFonts w:ascii="Calibri" w:hAnsi="Calibri" w:cs="Calibri"/>
                <w:b/>
                <w:bCs/>
                <w:color w:val="000000" w:themeColor="text1"/>
                <w:sz w:val="21"/>
                <w:szCs w:val="21"/>
                <w:lang w:val="sr-Cyrl-BA"/>
              </w:rPr>
              <w:t>буџета-с</w:t>
            </w:r>
            <w:proofErr w:type="spellStart"/>
            <w:r w:rsidRPr="00134F38">
              <w:rPr>
                <w:rFonts w:ascii="Calibri" w:hAnsi="Calibri" w:cs="Calibri"/>
                <w:b/>
                <w:bCs/>
                <w:color w:val="000000" w:themeColor="text1"/>
                <w:sz w:val="21"/>
                <w:szCs w:val="21"/>
              </w:rPr>
              <w:t>убвенција</w:t>
            </w:r>
            <w:proofErr w:type="spellEnd"/>
            <w:r w:rsidRPr="00134F38">
              <w:rPr>
                <w:rFonts w:ascii="Calibri" w:hAnsi="Calibri" w:cs="Calibri"/>
                <w:b/>
                <w:bCs/>
                <w:color w:val="000000" w:themeColor="text1"/>
                <w:sz w:val="21"/>
                <w:szCs w:val="21"/>
              </w:rPr>
              <w:t xml:space="preserve"> </w:t>
            </w:r>
            <w:r w:rsidRPr="00134F38">
              <w:rPr>
                <w:rFonts w:ascii="Calibri" w:hAnsi="Calibri" w:cs="Calibri"/>
                <w:b/>
                <w:bCs/>
                <w:color w:val="000000" w:themeColor="text1"/>
                <w:sz w:val="21"/>
                <w:szCs w:val="21"/>
                <w:lang w:val="sr-Cyrl-BA"/>
              </w:rPr>
              <w:t xml:space="preserve"> </w:t>
            </w:r>
          </w:p>
        </w:tc>
        <w:tc>
          <w:tcPr>
            <w:tcW w:w="623" w:type="pct"/>
            <w:tcBorders>
              <w:top w:val="nil"/>
              <w:left w:val="single" w:sz="4" w:space="0" w:color="000000"/>
              <w:bottom w:val="single" w:sz="4" w:space="0" w:color="000000"/>
              <w:right w:val="single" w:sz="4" w:space="0" w:color="000000"/>
            </w:tcBorders>
            <w:shd w:val="clear" w:color="000000" w:fill="FFFFFF"/>
            <w:vAlign w:val="center"/>
          </w:tcPr>
          <w:p w14:paraId="2C69471F" w14:textId="0A5DAE84"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1.000.000</w:t>
            </w:r>
          </w:p>
        </w:tc>
        <w:tc>
          <w:tcPr>
            <w:tcW w:w="623" w:type="pct"/>
            <w:tcBorders>
              <w:top w:val="nil"/>
              <w:left w:val="nil"/>
              <w:bottom w:val="single" w:sz="4" w:space="0" w:color="000000"/>
              <w:right w:val="single" w:sz="4" w:space="0" w:color="000000"/>
            </w:tcBorders>
            <w:shd w:val="clear" w:color="000000" w:fill="FFFFFF"/>
            <w:vAlign w:val="center"/>
          </w:tcPr>
          <w:p w14:paraId="5DDA40F6" w14:textId="46FCC177"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1.000.000</w:t>
            </w:r>
          </w:p>
        </w:tc>
        <w:tc>
          <w:tcPr>
            <w:tcW w:w="474" w:type="pct"/>
            <w:tcBorders>
              <w:top w:val="nil"/>
              <w:left w:val="single" w:sz="4" w:space="0" w:color="000000"/>
              <w:bottom w:val="single" w:sz="4" w:space="0" w:color="000000"/>
              <w:right w:val="single" w:sz="4" w:space="0" w:color="000000"/>
            </w:tcBorders>
            <w:shd w:val="clear" w:color="000000" w:fill="FFFFFF"/>
            <w:noWrap/>
            <w:vAlign w:val="center"/>
          </w:tcPr>
          <w:p w14:paraId="18FAFFE7" w14:textId="33A09DCB"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100</w:t>
            </w:r>
          </w:p>
        </w:tc>
      </w:tr>
      <w:tr w:rsidR="00134F38" w:rsidRPr="00134F38" w14:paraId="7A0DE213" w14:textId="77777777" w:rsidTr="000B0024">
        <w:trPr>
          <w:trHeight w:val="284"/>
          <w:jc w:val="center"/>
        </w:trPr>
        <w:tc>
          <w:tcPr>
            <w:tcW w:w="576" w:type="pct"/>
            <w:shd w:val="clear" w:color="auto" w:fill="FFFFFF"/>
            <w:vAlign w:val="center"/>
          </w:tcPr>
          <w:p w14:paraId="2CD5C1CE" w14:textId="77777777" w:rsidR="00391A76" w:rsidRPr="00134F38" w:rsidRDefault="00391A76" w:rsidP="00391A76">
            <w:pPr>
              <w:jc w:val="center"/>
              <w:rPr>
                <w:rFonts w:ascii="Calibri" w:hAnsi="Calibri" w:cs="Calibri"/>
                <w:b/>
                <w:bCs/>
                <w:color w:val="000000" w:themeColor="text1"/>
                <w:sz w:val="19"/>
                <w:szCs w:val="19"/>
              </w:rPr>
            </w:pPr>
            <w:r w:rsidRPr="00134F38">
              <w:rPr>
                <w:rFonts w:ascii="Calibri" w:hAnsi="Calibri" w:cs="Calibri"/>
                <w:b/>
                <w:bCs/>
                <w:color w:val="000000" w:themeColor="text1"/>
                <w:sz w:val="19"/>
                <w:szCs w:val="19"/>
              </w:rPr>
              <w:t>6552000</w:t>
            </w:r>
          </w:p>
        </w:tc>
        <w:tc>
          <w:tcPr>
            <w:tcW w:w="2704" w:type="pct"/>
            <w:shd w:val="clear" w:color="auto" w:fill="FFFFFF"/>
            <w:vAlign w:val="center"/>
          </w:tcPr>
          <w:p w14:paraId="1F78CF3C" w14:textId="77777777" w:rsidR="00391A76" w:rsidRPr="00134F38" w:rsidRDefault="00391A76" w:rsidP="00391A76">
            <w:pPr>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Приход од Завода за запошљавање Р</w:t>
            </w:r>
            <w:r w:rsidRPr="00134F38">
              <w:rPr>
                <w:rFonts w:ascii="Calibri" w:hAnsi="Calibri" w:cs="Calibri"/>
                <w:b/>
                <w:bCs/>
                <w:color w:val="000000" w:themeColor="text1"/>
                <w:sz w:val="21"/>
                <w:szCs w:val="21"/>
                <w:lang w:val="sr-Cyrl-BA"/>
              </w:rPr>
              <w:t xml:space="preserve">епублике </w:t>
            </w:r>
            <w:r w:rsidRPr="00134F38">
              <w:rPr>
                <w:rFonts w:ascii="Calibri" w:hAnsi="Calibri" w:cs="Calibri"/>
                <w:b/>
                <w:bCs/>
                <w:color w:val="000000" w:themeColor="text1"/>
                <w:sz w:val="21"/>
                <w:szCs w:val="21"/>
                <w:lang w:val="ru-RU"/>
              </w:rPr>
              <w:t>С</w:t>
            </w:r>
            <w:r w:rsidRPr="00134F38">
              <w:rPr>
                <w:rFonts w:ascii="Calibri" w:hAnsi="Calibri" w:cs="Calibri"/>
                <w:b/>
                <w:bCs/>
                <w:color w:val="000000" w:themeColor="text1"/>
                <w:sz w:val="21"/>
                <w:szCs w:val="21"/>
                <w:lang w:val="sr-Cyrl-BA"/>
              </w:rPr>
              <w:t>рпске</w:t>
            </w:r>
          </w:p>
        </w:tc>
        <w:tc>
          <w:tcPr>
            <w:tcW w:w="623" w:type="pct"/>
            <w:tcBorders>
              <w:top w:val="nil"/>
              <w:left w:val="single" w:sz="4" w:space="0" w:color="000000"/>
              <w:bottom w:val="single" w:sz="4" w:space="0" w:color="000000"/>
              <w:right w:val="single" w:sz="4" w:space="0" w:color="000000"/>
            </w:tcBorders>
            <w:shd w:val="clear" w:color="000000" w:fill="FFFFFF"/>
            <w:vAlign w:val="center"/>
          </w:tcPr>
          <w:p w14:paraId="78B2EAA3" w14:textId="6996BEF4"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72.600</w:t>
            </w:r>
          </w:p>
        </w:tc>
        <w:tc>
          <w:tcPr>
            <w:tcW w:w="623" w:type="pct"/>
            <w:tcBorders>
              <w:top w:val="nil"/>
              <w:left w:val="nil"/>
              <w:bottom w:val="single" w:sz="4" w:space="0" w:color="000000"/>
              <w:right w:val="single" w:sz="4" w:space="0" w:color="000000"/>
            </w:tcBorders>
            <w:shd w:val="clear" w:color="000000" w:fill="FFFFFF"/>
            <w:vAlign w:val="center"/>
          </w:tcPr>
          <w:p w14:paraId="02E0781D" w14:textId="572896D8"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0</w:t>
            </w:r>
          </w:p>
        </w:tc>
        <w:tc>
          <w:tcPr>
            <w:tcW w:w="474" w:type="pct"/>
            <w:tcBorders>
              <w:top w:val="nil"/>
              <w:left w:val="single" w:sz="4" w:space="0" w:color="000000"/>
              <w:bottom w:val="single" w:sz="4" w:space="0" w:color="000000"/>
              <w:right w:val="single" w:sz="4" w:space="0" w:color="000000"/>
            </w:tcBorders>
            <w:shd w:val="clear" w:color="000000" w:fill="FFFFFF"/>
            <w:noWrap/>
            <w:vAlign w:val="center"/>
          </w:tcPr>
          <w:p w14:paraId="786C9E9D" w14:textId="33D24FC9"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rPr>
              <w:t>0</w:t>
            </w:r>
          </w:p>
        </w:tc>
      </w:tr>
      <w:tr w:rsidR="00134F38" w:rsidRPr="00134F38" w14:paraId="1992F5E8" w14:textId="77777777" w:rsidTr="000B0024">
        <w:trPr>
          <w:trHeight w:val="284"/>
          <w:jc w:val="center"/>
        </w:trPr>
        <w:tc>
          <w:tcPr>
            <w:tcW w:w="576" w:type="pct"/>
            <w:tcBorders>
              <w:bottom w:val="single" w:sz="4" w:space="0" w:color="000000"/>
            </w:tcBorders>
            <w:shd w:val="clear" w:color="auto" w:fill="FFFFCC"/>
            <w:vAlign w:val="center"/>
          </w:tcPr>
          <w:p w14:paraId="01A6D92F"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II</w:t>
            </w:r>
          </w:p>
        </w:tc>
        <w:tc>
          <w:tcPr>
            <w:tcW w:w="2704" w:type="pct"/>
            <w:tcBorders>
              <w:bottom w:val="single" w:sz="4" w:space="0" w:color="000000"/>
            </w:tcBorders>
            <w:shd w:val="clear" w:color="auto" w:fill="FFFFCC"/>
            <w:vAlign w:val="center"/>
          </w:tcPr>
          <w:p w14:paraId="78E6914D" w14:textId="1F9CDD69" w:rsidR="00391A76" w:rsidRPr="00134F38" w:rsidRDefault="00391A76" w:rsidP="00391A76">
            <w:pPr>
              <w:rPr>
                <w:rFonts w:ascii="Calibri" w:hAnsi="Calibri" w:cs="Calibri"/>
                <w:b/>
                <w:bCs/>
                <w:iCs/>
                <w:color w:val="000000" w:themeColor="text1"/>
                <w:sz w:val="21"/>
                <w:szCs w:val="21"/>
              </w:rPr>
            </w:pPr>
            <w:r w:rsidRPr="00134F38">
              <w:rPr>
                <w:rFonts w:ascii="Calibri" w:hAnsi="Calibri" w:cs="Calibri"/>
                <w:b/>
                <w:bCs/>
                <w:iCs/>
                <w:color w:val="000000" w:themeColor="text1"/>
                <w:sz w:val="21"/>
                <w:szCs w:val="21"/>
              </w:rPr>
              <w:t>ФИНАНСИЈСКИ ПРИХОДИ</w:t>
            </w:r>
          </w:p>
        </w:tc>
        <w:tc>
          <w:tcPr>
            <w:tcW w:w="623" w:type="pct"/>
            <w:tcBorders>
              <w:top w:val="nil"/>
              <w:left w:val="single" w:sz="4" w:space="0" w:color="000000"/>
              <w:bottom w:val="single" w:sz="4" w:space="0" w:color="000000"/>
              <w:right w:val="single" w:sz="4" w:space="0" w:color="000000"/>
            </w:tcBorders>
            <w:shd w:val="clear" w:color="000000" w:fill="FFFFCC"/>
            <w:vAlign w:val="center"/>
          </w:tcPr>
          <w:p w14:paraId="40611DC7" w14:textId="4B2FAE24"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179.200</w:t>
            </w:r>
          </w:p>
        </w:tc>
        <w:tc>
          <w:tcPr>
            <w:tcW w:w="623" w:type="pct"/>
            <w:tcBorders>
              <w:top w:val="nil"/>
              <w:left w:val="nil"/>
              <w:bottom w:val="single" w:sz="4" w:space="0" w:color="000000"/>
              <w:right w:val="single" w:sz="4" w:space="0" w:color="000000"/>
            </w:tcBorders>
            <w:shd w:val="clear" w:color="000000" w:fill="FFFFCC"/>
            <w:vAlign w:val="center"/>
          </w:tcPr>
          <w:p w14:paraId="68C02266" w14:textId="7F387477"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174.200</w:t>
            </w:r>
          </w:p>
        </w:tc>
        <w:tc>
          <w:tcPr>
            <w:tcW w:w="474" w:type="pct"/>
            <w:tcBorders>
              <w:top w:val="nil"/>
              <w:left w:val="single" w:sz="4" w:space="0" w:color="000000"/>
              <w:bottom w:val="single" w:sz="4" w:space="0" w:color="000000"/>
              <w:right w:val="single" w:sz="4" w:space="0" w:color="000000"/>
            </w:tcBorders>
            <w:shd w:val="clear" w:color="000000" w:fill="FFFFCC"/>
            <w:noWrap/>
            <w:vAlign w:val="center"/>
          </w:tcPr>
          <w:p w14:paraId="2DF48B5B" w14:textId="264BA019"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97</w:t>
            </w:r>
          </w:p>
        </w:tc>
      </w:tr>
      <w:tr w:rsidR="00134F38" w:rsidRPr="00134F38" w14:paraId="47DA755A" w14:textId="77777777" w:rsidTr="000B0024">
        <w:trPr>
          <w:trHeight w:val="284"/>
          <w:jc w:val="center"/>
        </w:trPr>
        <w:tc>
          <w:tcPr>
            <w:tcW w:w="576" w:type="pct"/>
            <w:tcBorders>
              <w:top w:val="single" w:sz="4" w:space="0" w:color="000000"/>
              <w:bottom w:val="dotted" w:sz="4" w:space="0" w:color="000000"/>
            </w:tcBorders>
            <w:shd w:val="clear" w:color="auto" w:fill="FFFFFF"/>
            <w:vAlign w:val="center"/>
          </w:tcPr>
          <w:p w14:paraId="35F08293"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661</w:t>
            </w:r>
          </w:p>
        </w:tc>
        <w:tc>
          <w:tcPr>
            <w:tcW w:w="2704" w:type="pct"/>
            <w:tcBorders>
              <w:top w:val="single" w:sz="4" w:space="0" w:color="000000"/>
              <w:bottom w:val="dotted" w:sz="4" w:space="0" w:color="000000"/>
            </w:tcBorders>
            <w:shd w:val="clear" w:color="auto" w:fill="FFFFFF"/>
            <w:vAlign w:val="center"/>
          </w:tcPr>
          <w:p w14:paraId="66CE0B34" w14:textId="77777777" w:rsidR="00391A76" w:rsidRPr="00134F38" w:rsidRDefault="00391A76" w:rsidP="00391A76">
            <w:pPr>
              <w:rPr>
                <w:rFonts w:ascii="Calibri" w:hAnsi="Calibri" w:cs="Calibri"/>
                <w:color w:val="000000" w:themeColor="text1"/>
                <w:sz w:val="21"/>
                <w:szCs w:val="21"/>
              </w:rPr>
            </w:pPr>
            <w:proofErr w:type="spellStart"/>
            <w:r w:rsidRPr="00134F38">
              <w:rPr>
                <w:rFonts w:ascii="Calibri" w:hAnsi="Calibri" w:cs="Calibri"/>
                <w:color w:val="000000" w:themeColor="text1"/>
                <w:sz w:val="21"/>
                <w:szCs w:val="21"/>
              </w:rPr>
              <w:t>Приход</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од</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камата</w:t>
            </w:r>
            <w:proofErr w:type="spellEnd"/>
          </w:p>
        </w:tc>
        <w:tc>
          <w:tcPr>
            <w:tcW w:w="62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990C6E0" w14:textId="33D8EDD2"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168.000</w:t>
            </w:r>
          </w:p>
        </w:tc>
        <w:tc>
          <w:tcPr>
            <w:tcW w:w="623" w:type="pct"/>
            <w:tcBorders>
              <w:top w:val="single" w:sz="4" w:space="0" w:color="000000"/>
              <w:left w:val="nil"/>
              <w:bottom w:val="dotted" w:sz="4" w:space="0" w:color="000000"/>
              <w:right w:val="single" w:sz="4" w:space="0" w:color="000000"/>
            </w:tcBorders>
            <w:shd w:val="clear" w:color="000000" w:fill="FFFFFF"/>
            <w:vAlign w:val="center"/>
          </w:tcPr>
          <w:p w14:paraId="122A31F4" w14:textId="24285D0B"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163.000</w:t>
            </w:r>
          </w:p>
        </w:tc>
        <w:tc>
          <w:tcPr>
            <w:tcW w:w="474"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77CB286A" w14:textId="3E499CE6"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97</w:t>
            </w:r>
          </w:p>
        </w:tc>
      </w:tr>
      <w:tr w:rsidR="00134F38" w:rsidRPr="00134F38" w14:paraId="2D522CDC" w14:textId="77777777" w:rsidTr="000B0024">
        <w:trPr>
          <w:trHeight w:val="284"/>
          <w:jc w:val="center"/>
        </w:trPr>
        <w:tc>
          <w:tcPr>
            <w:tcW w:w="576" w:type="pct"/>
            <w:tcBorders>
              <w:top w:val="dotted" w:sz="4" w:space="0" w:color="000000"/>
              <w:bottom w:val="dotted" w:sz="4" w:space="0" w:color="000000"/>
            </w:tcBorders>
            <w:shd w:val="clear" w:color="auto" w:fill="FFFFFF"/>
            <w:vAlign w:val="center"/>
          </w:tcPr>
          <w:p w14:paraId="22D4C780"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662</w:t>
            </w:r>
          </w:p>
        </w:tc>
        <w:tc>
          <w:tcPr>
            <w:tcW w:w="2704" w:type="pct"/>
            <w:tcBorders>
              <w:top w:val="dotted" w:sz="4" w:space="0" w:color="000000"/>
              <w:bottom w:val="dotted" w:sz="4" w:space="0" w:color="000000"/>
            </w:tcBorders>
            <w:shd w:val="clear" w:color="auto" w:fill="FFFFFF"/>
            <w:vAlign w:val="center"/>
          </w:tcPr>
          <w:p w14:paraId="57F6501E" w14:textId="77777777" w:rsidR="00391A76" w:rsidRPr="00134F38" w:rsidRDefault="00391A76" w:rsidP="00391A76">
            <w:pPr>
              <w:rPr>
                <w:rFonts w:ascii="Calibri" w:hAnsi="Calibri" w:cs="Calibri"/>
                <w:color w:val="000000" w:themeColor="text1"/>
                <w:sz w:val="21"/>
                <w:szCs w:val="21"/>
              </w:rPr>
            </w:pPr>
            <w:proofErr w:type="spellStart"/>
            <w:r w:rsidRPr="00134F38">
              <w:rPr>
                <w:rFonts w:ascii="Calibri" w:hAnsi="Calibri" w:cs="Calibri"/>
                <w:color w:val="000000" w:themeColor="text1"/>
                <w:sz w:val="21"/>
                <w:szCs w:val="21"/>
              </w:rPr>
              <w:t>Позитивне</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курсне</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разлике</w:t>
            </w:r>
            <w:proofErr w:type="spellEnd"/>
          </w:p>
        </w:tc>
        <w:tc>
          <w:tcPr>
            <w:tcW w:w="623"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F6C67D7" w14:textId="3B863AF9"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10.000</w:t>
            </w:r>
          </w:p>
        </w:tc>
        <w:tc>
          <w:tcPr>
            <w:tcW w:w="623" w:type="pct"/>
            <w:tcBorders>
              <w:top w:val="dotted" w:sz="4" w:space="0" w:color="000000"/>
              <w:left w:val="nil"/>
              <w:bottom w:val="dotted" w:sz="4" w:space="0" w:color="000000"/>
              <w:right w:val="single" w:sz="4" w:space="0" w:color="000000"/>
            </w:tcBorders>
            <w:shd w:val="clear" w:color="000000" w:fill="FFFFFF"/>
            <w:vAlign w:val="center"/>
          </w:tcPr>
          <w:p w14:paraId="1CD86DE3" w14:textId="2791435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10.000</w:t>
            </w:r>
          </w:p>
        </w:tc>
        <w:tc>
          <w:tcPr>
            <w:tcW w:w="47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FC5B95" w14:textId="2914F7C7"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100</w:t>
            </w:r>
          </w:p>
        </w:tc>
      </w:tr>
      <w:tr w:rsidR="00134F38" w:rsidRPr="00134F38" w14:paraId="58CF1B42" w14:textId="77777777" w:rsidTr="000B0024">
        <w:trPr>
          <w:trHeight w:val="284"/>
          <w:jc w:val="center"/>
        </w:trPr>
        <w:tc>
          <w:tcPr>
            <w:tcW w:w="576" w:type="pct"/>
            <w:tcBorders>
              <w:top w:val="dotted" w:sz="4" w:space="0" w:color="000000"/>
              <w:bottom w:val="single" w:sz="4" w:space="0" w:color="000000"/>
            </w:tcBorders>
            <w:shd w:val="clear" w:color="auto" w:fill="FFFFFF"/>
            <w:vAlign w:val="center"/>
          </w:tcPr>
          <w:p w14:paraId="448FC392"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669</w:t>
            </w:r>
          </w:p>
        </w:tc>
        <w:tc>
          <w:tcPr>
            <w:tcW w:w="2704" w:type="pct"/>
            <w:tcBorders>
              <w:top w:val="dotted" w:sz="4" w:space="0" w:color="000000"/>
              <w:bottom w:val="single" w:sz="4" w:space="0" w:color="000000"/>
            </w:tcBorders>
            <w:shd w:val="clear" w:color="auto" w:fill="FFFFFF"/>
            <w:vAlign w:val="center"/>
          </w:tcPr>
          <w:p w14:paraId="5A4E9519" w14:textId="77777777" w:rsidR="00391A76" w:rsidRPr="00134F38" w:rsidRDefault="00391A76" w:rsidP="00391A76">
            <w:pPr>
              <w:rPr>
                <w:rFonts w:ascii="Calibri" w:hAnsi="Calibri" w:cs="Calibri"/>
                <w:color w:val="000000" w:themeColor="text1"/>
                <w:sz w:val="21"/>
                <w:szCs w:val="21"/>
              </w:rPr>
            </w:pPr>
            <w:proofErr w:type="spellStart"/>
            <w:r w:rsidRPr="00134F38">
              <w:rPr>
                <w:rFonts w:ascii="Calibri" w:hAnsi="Calibri" w:cs="Calibri"/>
                <w:color w:val="000000" w:themeColor="text1"/>
                <w:sz w:val="21"/>
                <w:szCs w:val="21"/>
              </w:rPr>
              <w:t>Остали</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финансијски</w:t>
            </w:r>
            <w:proofErr w:type="spellEnd"/>
            <w:r w:rsidRPr="00134F38">
              <w:rPr>
                <w:rFonts w:ascii="Calibri" w:hAnsi="Calibri" w:cs="Calibri"/>
                <w:color w:val="000000" w:themeColor="text1"/>
                <w:sz w:val="21"/>
                <w:szCs w:val="21"/>
              </w:rPr>
              <w:t xml:space="preserve"> </w:t>
            </w:r>
            <w:proofErr w:type="spellStart"/>
            <w:r w:rsidRPr="00134F38">
              <w:rPr>
                <w:rFonts w:ascii="Calibri" w:hAnsi="Calibri" w:cs="Calibri"/>
                <w:color w:val="000000" w:themeColor="text1"/>
                <w:sz w:val="21"/>
                <w:szCs w:val="21"/>
              </w:rPr>
              <w:t>приходи</w:t>
            </w:r>
            <w:proofErr w:type="spellEnd"/>
          </w:p>
        </w:tc>
        <w:tc>
          <w:tcPr>
            <w:tcW w:w="623"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13BAD0DA" w14:textId="0AD13521"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1.200</w:t>
            </w:r>
          </w:p>
        </w:tc>
        <w:tc>
          <w:tcPr>
            <w:tcW w:w="623" w:type="pct"/>
            <w:tcBorders>
              <w:top w:val="dotted" w:sz="4" w:space="0" w:color="000000"/>
              <w:left w:val="nil"/>
              <w:bottom w:val="single" w:sz="4" w:space="0" w:color="000000"/>
              <w:right w:val="single" w:sz="4" w:space="0" w:color="000000"/>
            </w:tcBorders>
            <w:shd w:val="clear" w:color="000000" w:fill="FFFFFF"/>
            <w:vAlign w:val="center"/>
          </w:tcPr>
          <w:p w14:paraId="00EAFCD6" w14:textId="16EFE245"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1.200</w:t>
            </w:r>
          </w:p>
        </w:tc>
        <w:tc>
          <w:tcPr>
            <w:tcW w:w="474"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51F255B6" w14:textId="24724711" w:rsidR="00391A76" w:rsidRPr="00134F38" w:rsidRDefault="00391A76" w:rsidP="00391A76">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100</w:t>
            </w:r>
          </w:p>
        </w:tc>
      </w:tr>
      <w:tr w:rsidR="00134F38" w:rsidRPr="00134F38" w14:paraId="4AAE82F1" w14:textId="77777777" w:rsidTr="000B0024">
        <w:trPr>
          <w:trHeight w:val="284"/>
          <w:jc w:val="center"/>
        </w:trPr>
        <w:tc>
          <w:tcPr>
            <w:tcW w:w="576" w:type="pct"/>
            <w:tcBorders>
              <w:top w:val="single" w:sz="4" w:space="0" w:color="000000"/>
            </w:tcBorders>
            <w:shd w:val="clear" w:color="auto" w:fill="FFFFCC"/>
            <w:vAlign w:val="center"/>
          </w:tcPr>
          <w:p w14:paraId="1C5586C0"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III</w:t>
            </w:r>
          </w:p>
        </w:tc>
        <w:tc>
          <w:tcPr>
            <w:tcW w:w="2704" w:type="pct"/>
            <w:tcBorders>
              <w:top w:val="single" w:sz="4" w:space="0" w:color="000000"/>
            </w:tcBorders>
            <w:shd w:val="clear" w:color="auto" w:fill="FFFFCC"/>
            <w:vAlign w:val="center"/>
          </w:tcPr>
          <w:p w14:paraId="181F2A13" w14:textId="15651BC1" w:rsidR="00391A76" w:rsidRPr="00134F38" w:rsidRDefault="00391A76" w:rsidP="00391A76">
            <w:pPr>
              <w:rPr>
                <w:rFonts w:ascii="Calibri" w:hAnsi="Calibri" w:cs="Calibri"/>
                <w:b/>
                <w:bCs/>
                <w:iCs/>
                <w:color w:val="000000" w:themeColor="text1"/>
                <w:sz w:val="21"/>
                <w:szCs w:val="21"/>
              </w:rPr>
            </w:pPr>
            <w:r w:rsidRPr="00134F38">
              <w:rPr>
                <w:rFonts w:ascii="Calibri" w:hAnsi="Calibri" w:cs="Calibri"/>
                <w:b/>
                <w:bCs/>
                <w:iCs/>
                <w:color w:val="000000" w:themeColor="text1"/>
                <w:sz w:val="21"/>
                <w:szCs w:val="21"/>
              </w:rPr>
              <w:t>ОСТАЛИ ПРИХОДИ</w:t>
            </w:r>
          </w:p>
        </w:tc>
        <w:tc>
          <w:tcPr>
            <w:tcW w:w="62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E9DE8D3" w14:textId="0BC83C26"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655.502</w:t>
            </w:r>
          </w:p>
        </w:tc>
        <w:tc>
          <w:tcPr>
            <w:tcW w:w="623" w:type="pct"/>
            <w:tcBorders>
              <w:top w:val="single" w:sz="4" w:space="0" w:color="000000"/>
              <w:left w:val="nil"/>
              <w:bottom w:val="single" w:sz="4" w:space="0" w:color="000000"/>
              <w:right w:val="single" w:sz="4" w:space="0" w:color="000000"/>
            </w:tcBorders>
            <w:shd w:val="clear" w:color="000000" w:fill="FFFFCC"/>
            <w:vAlign w:val="center"/>
          </w:tcPr>
          <w:p w14:paraId="0AF9E343" w14:textId="1BB8316F"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220.290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F903784" w14:textId="4F1D0C60" w:rsidR="00391A76" w:rsidRPr="00134F38" w:rsidRDefault="00391A76" w:rsidP="00391A76">
            <w:pPr>
              <w:jc w:val="right"/>
              <w:rPr>
                <w:rFonts w:ascii="Calibri" w:hAnsi="Calibri" w:cs="Calibri"/>
                <w:b/>
                <w:bCs/>
                <w:color w:val="000000" w:themeColor="text1"/>
                <w:sz w:val="21"/>
                <w:szCs w:val="21"/>
              </w:rPr>
            </w:pPr>
            <w:r w:rsidRPr="00134F38">
              <w:rPr>
                <w:rFonts w:ascii="Calibri" w:hAnsi="Calibri" w:cs="Calibri"/>
                <w:b/>
                <w:bCs/>
                <w:color w:val="000000" w:themeColor="text1"/>
                <w:sz w:val="21"/>
                <w:szCs w:val="21"/>
              </w:rPr>
              <w:t>34</w:t>
            </w:r>
          </w:p>
        </w:tc>
      </w:tr>
      <w:tr w:rsidR="00134F38" w:rsidRPr="00134F38" w14:paraId="30C552DC" w14:textId="77777777" w:rsidTr="000B0024">
        <w:trPr>
          <w:trHeight w:val="284"/>
          <w:jc w:val="center"/>
        </w:trPr>
        <w:tc>
          <w:tcPr>
            <w:tcW w:w="576" w:type="pct"/>
            <w:tcBorders>
              <w:top w:val="single" w:sz="4" w:space="0" w:color="000000"/>
            </w:tcBorders>
            <w:shd w:val="clear" w:color="auto" w:fill="FFFFFF"/>
            <w:vAlign w:val="center"/>
          </w:tcPr>
          <w:p w14:paraId="23E2360A" w14:textId="77777777" w:rsidR="00391A76" w:rsidRPr="00134F38" w:rsidRDefault="00391A76" w:rsidP="00391A76">
            <w:pPr>
              <w:jc w:val="center"/>
              <w:rPr>
                <w:rFonts w:ascii="Calibri" w:hAnsi="Calibri" w:cs="Calibri"/>
                <w:color w:val="000000" w:themeColor="text1"/>
                <w:sz w:val="19"/>
                <w:szCs w:val="19"/>
              </w:rPr>
            </w:pPr>
            <w:r w:rsidRPr="00134F38">
              <w:rPr>
                <w:rFonts w:ascii="Calibri" w:hAnsi="Calibri" w:cs="Calibri"/>
                <w:color w:val="000000" w:themeColor="text1"/>
                <w:sz w:val="19"/>
                <w:szCs w:val="19"/>
              </w:rPr>
              <w:t>670</w:t>
            </w:r>
            <w:r w:rsidRPr="00134F38">
              <w:rPr>
                <w:rFonts w:ascii="Calibri" w:hAnsi="Calibri" w:cs="Calibri"/>
                <w:color w:val="000000" w:themeColor="text1"/>
                <w:sz w:val="19"/>
                <w:szCs w:val="19"/>
                <w:lang w:val="sr-Cyrl-BA"/>
              </w:rPr>
              <w:t xml:space="preserve"> </w:t>
            </w:r>
            <w:r w:rsidRPr="00134F38">
              <w:rPr>
                <w:rFonts w:ascii="Calibri" w:hAnsi="Calibri" w:cs="Calibri"/>
                <w:color w:val="000000" w:themeColor="text1"/>
                <w:sz w:val="19"/>
                <w:szCs w:val="19"/>
              </w:rPr>
              <w:t>–</w:t>
            </w:r>
            <w:r w:rsidRPr="00134F38">
              <w:rPr>
                <w:rFonts w:ascii="Calibri" w:hAnsi="Calibri" w:cs="Calibri"/>
                <w:color w:val="000000" w:themeColor="text1"/>
                <w:sz w:val="19"/>
                <w:szCs w:val="19"/>
                <w:lang w:val="sr-Cyrl-BA"/>
              </w:rPr>
              <w:t xml:space="preserve"> </w:t>
            </w:r>
            <w:r w:rsidRPr="00134F38">
              <w:rPr>
                <w:rFonts w:ascii="Calibri" w:hAnsi="Calibri" w:cs="Calibri"/>
                <w:color w:val="000000" w:themeColor="text1"/>
                <w:sz w:val="19"/>
                <w:szCs w:val="19"/>
              </w:rPr>
              <w:t>679</w:t>
            </w:r>
          </w:p>
        </w:tc>
        <w:tc>
          <w:tcPr>
            <w:tcW w:w="2704" w:type="pct"/>
            <w:tcBorders>
              <w:top w:val="single" w:sz="4" w:space="0" w:color="000000"/>
            </w:tcBorders>
            <w:shd w:val="clear" w:color="auto" w:fill="FFFFFF"/>
            <w:vAlign w:val="center"/>
          </w:tcPr>
          <w:p w14:paraId="383FD2FC" w14:textId="77777777" w:rsidR="00391A76" w:rsidRPr="00134F38" w:rsidRDefault="00391A76" w:rsidP="00391A76">
            <w:pPr>
              <w:rPr>
                <w:rFonts w:ascii="Calibri" w:hAnsi="Calibri" w:cs="Calibri"/>
                <w:color w:val="000000" w:themeColor="text1"/>
                <w:sz w:val="21"/>
                <w:szCs w:val="21"/>
                <w:lang w:val="bs-Cyrl-BA"/>
              </w:rPr>
            </w:pPr>
            <w:proofErr w:type="spellStart"/>
            <w:r w:rsidRPr="00134F38">
              <w:rPr>
                <w:rFonts w:ascii="Calibri" w:hAnsi="Calibri" w:cs="Calibri"/>
                <w:color w:val="000000" w:themeColor="text1"/>
                <w:sz w:val="21"/>
                <w:szCs w:val="21"/>
              </w:rPr>
              <w:t>Остали</w:t>
            </w:r>
            <w:proofErr w:type="spellEnd"/>
            <w:r w:rsidRPr="00134F38">
              <w:rPr>
                <w:rFonts w:ascii="Calibri" w:hAnsi="Calibri" w:cs="Calibri"/>
                <w:color w:val="000000" w:themeColor="text1"/>
                <w:sz w:val="21"/>
                <w:szCs w:val="21"/>
                <w:lang w:val="sr-Cyrl-BA"/>
              </w:rPr>
              <w:t xml:space="preserve"> </w:t>
            </w:r>
            <w:proofErr w:type="spellStart"/>
            <w:r w:rsidRPr="00134F38">
              <w:rPr>
                <w:rFonts w:ascii="Calibri" w:hAnsi="Calibri" w:cs="Calibri"/>
                <w:color w:val="000000" w:themeColor="text1"/>
                <w:sz w:val="21"/>
                <w:szCs w:val="21"/>
              </w:rPr>
              <w:t>приходи</w:t>
            </w:r>
            <w:proofErr w:type="spellEnd"/>
            <w:r w:rsidRPr="00134F38">
              <w:rPr>
                <w:rFonts w:ascii="Calibri" w:hAnsi="Calibri" w:cs="Calibri"/>
                <w:color w:val="000000" w:themeColor="text1"/>
                <w:sz w:val="21"/>
                <w:szCs w:val="21"/>
              </w:rPr>
              <w:t xml:space="preserve"> </w:t>
            </w:r>
          </w:p>
        </w:tc>
        <w:tc>
          <w:tcPr>
            <w:tcW w:w="623"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38DCD9D" w14:textId="044D2893" w:rsidR="00391A76" w:rsidRPr="00134F38" w:rsidRDefault="00391A76" w:rsidP="00391A76">
            <w:pPr>
              <w:jc w:val="right"/>
              <w:rPr>
                <w:rFonts w:ascii="Calibri" w:hAnsi="Calibri" w:cs="Calibri"/>
                <w:bCs/>
                <w:color w:val="000000" w:themeColor="text1"/>
                <w:sz w:val="21"/>
                <w:szCs w:val="21"/>
              </w:rPr>
            </w:pPr>
            <w:r w:rsidRPr="00134F38">
              <w:rPr>
                <w:rFonts w:ascii="Calibri" w:hAnsi="Calibri" w:cs="Calibri"/>
                <w:bCs/>
                <w:color w:val="000000" w:themeColor="text1"/>
                <w:sz w:val="21"/>
                <w:szCs w:val="21"/>
              </w:rPr>
              <w:t>655.502</w:t>
            </w:r>
          </w:p>
        </w:tc>
        <w:tc>
          <w:tcPr>
            <w:tcW w:w="623" w:type="pct"/>
            <w:tcBorders>
              <w:top w:val="single" w:sz="4" w:space="0" w:color="000000"/>
              <w:left w:val="nil"/>
              <w:bottom w:val="single" w:sz="4" w:space="0" w:color="000000"/>
              <w:right w:val="single" w:sz="4" w:space="0" w:color="000000"/>
            </w:tcBorders>
            <w:shd w:val="clear" w:color="000000" w:fill="FFFFFF"/>
            <w:vAlign w:val="center"/>
          </w:tcPr>
          <w:p w14:paraId="7215BF1F" w14:textId="1F1A3A30" w:rsidR="00391A76" w:rsidRPr="00134F38" w:rsidRDefault="00391A76" w:rsidP="00391A76">
            <w:pPr>
              <w:jc w:val="right"/>
              <w:rPr>
                <w:rFonts w:ascii="Calibri" w:hAnsi="Calibri" w:cs="Calibri"/>
                <w:bCs/>
                <w:color w:val="000000" w:themeColor="text1"/>
                <w:sz w:val="21"/>
                <w:szCs w:val="21"/>
              </w:rPr>
            </w:pPr>
            <w:r w:rsidRPr="00134F38">
              <w:rPr>
                <w:rFonts w:ascii="Calibri" w:hAnsi="Calibri" w:cs="Calibri"/>
                <w:bCs/>
                <w:color w:val="000000" w:themeColor="text1"/>
                <w:sz w:val="21"/>
                <w:szCs w:val="21"/>
              </w:rPr>
              <w:t>220.290</w:t>
            </w:r>
          </w:p>
        </w:tc>
        <w:tc>
          <w:tcPr>
            <w:tcW w:w="474"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7520637" w14:textId="2870975E" w:rsidR="00391A76" w:rsidRPr="00134F38" w:rsidRDefault="00391A76" w:rsidP="00391A76">
            <w:pPr>
              <w:jc w:val="right"/>
              <w:rPr>
                <w:rFonts w:ascii="Calibri" w:hAnsi="Calibri" w:cs="Calibri"/>
                <w:bCs/>
                <w:color w:val="000000" w:themeColor="text1"/>
                <w:sz w:val="21"/>
                <w:szCs w:val="21"/>
              </w:rPr>
            </w:pPr>
            <w:r w:rsidRPr="00134F38">
              <w:rPr>
                <w:rFonts w:ascii="Calibri" w:hAnsi="Calibri" w:cs="Calibri"/>
                <w:color w:val="000000" w:themeColor="text1"/>
                <w:sz w:val="21"/>
                <w:szCs w:val="21"/>
              </w:rPr>
              <w:t>34</w:t>
            </w:r>
          </w:p>
        </w:tc>
      </w:tr>
      <w:tr w:rsidR="00134F38" w:rsidRPr="00134F38" w14:paraId="5A92E869" w14:textId="77777777" w:rsidTr="000B0024">
        <w:trPr>
          <w:trHeight w:val="284"/>
          <w:jc w:val="center"/>
        </w:trPr>
        <w:tc>
          <w:tcPr>
            <w:tcW w:w="576" w:type="pct"/>
            <w:tcBorders>
              <w:top w:val="single" w:sz="4" w:space="0" w:color="000000"/>
            </w:tcBorders>
            <w:shd w:val="clear" w:color="auto" w:fill="FFFFCC"/>
            <w:vAlign w:val="center"/>
          </w:tcPr>
          <w:p w14:paraId="1D088476"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IV</w:t>
            </w:r>
          </w:p>
        </w:tc>
        <w:tc>
          <w:tcPr>
            <w:tcW w:w="2704" w:type="pct"/>
            <w:tcBorders>
              <w:top w:val="single" w:sz="4" w:space="0" w:color="000000"/>
            </w:tcBorders>
            <w:shd w:val="clear" w:color="auto" w:fill="FFFFCC"/>
            <w:vAlign w:val="center"/>
          </w:tcPr>
          <w:p w14:paraId="6ACE61BB" w14:textId="723AAEB1" w:rsidR="00391A76" w:rsidRPr="00134F38" w:rsidRDefault="00391A76" w:rsidP="00391A76">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 xml:space="preserve">ПРИХОДИ </w:t>
            </w:r>
            <w:r w:rsidR="00323E31" w:rsidRPr="00134F38">
              <w:rPr>
                <w:rFonts w:ascii="Calibri" w:hAnsi="Calibri" w:cs="Calibri"/>
                <w:b/>
                <w:bCs/>
                <w:iCs/>
                <w:color w:val="000000" w:themeColor="text1"/>
                <w:sz w:val="21"/>
                <w:szCs w:val="21"/>
                <w:lang w:val="ru-RU"/>
              </w:rPr>
              <w:t>ПО ОСН.</w:t>
            </w:r>
            <w:r w:rsidRPr="00134F38">
              <w:rPr>
                <w:rFonts w:ascii="Calibri" w:hAnsi="Calibri" w:cs="Calibri"/>
                <w:b/>
                <w:bCs/>
                <w:iCs/>
                <w:color w:val="000000" w:themeColor="text1"/>
                <w:sz w:val="21"/>
                <w:szCs w:val="21"/>
                <w:lang w:val="ru-RU"/>
              </w:rPr>
              <w:t xml:space="preserve"> УСКЛАЂ</w:t>
            </w:r>
            <w:r w:rsidR="000B0024" w:rsidRPr="00134F38">
              <w:rPr>
                <w:rFonts w:ascii="Calibri" w:hAnsi="Calibri" w:cs="Calibri"/>
                <w:b/>
                <w:bCs/>
                <w:iCs/>
                <w:color w:val="000000" w:themeColor="text1"/>
                <w:sz w:val="21"/>
                <w:szCs w:val="21"/>
                <w:lang w:val="ru-RU"/>
              </w:rPr>
              <w:t>.</w:t>
            </w:r>
            <w:r w:rsidRPr="00134F38">
              <w:rPr>
                <w:rFonts w:ascii="Calibri" w:hAnsi="Calibri" w:cs="Calibri"/>
                <w:b/>
                <w:bCs/>
                <w:iCs/>
                <w:color w:val="000000" w:themeColor="text1"/>
                <w:sz w:val="21"/>
                <w:szCs w:val="21"/>
                <w:lang w:val="ru-RU"/>
              </w:rPr>
              <w:t xml:space="preserve"> ВРИЈЕДНОСТИ </w:t>
            </w:r>
            <w:r w:rsidR="00B847AE" w:rsidRPr="00134F38">
              <w:rPr>
                <w:rFonts w:ascii="Calibri" w:hAnsi="Calibri" w:cs="Calibri"/>
                <w:b/>
                <w:bCs/>
                <w:iCs/>
                <w:color w:val="000000" w:themeColor="text1"/>
                <w:sz w:val="21"/>
                <w:szCs w:val="21"/>
                <w:lang w:val="ru-RU"/>
              </w:rPr>
              <w:t>ИМОВИНЕ</w:t>
            </w:r>
            <w:r w:rsidRPr="00134F38">
              <w:rPr>
                <w:rFonts w:ascii="Calibri" w:hAnsi="Calibri" w:cs="Calibri"/>
                <w:b/>
                <w:bCs/>
                <w:iCs/>
                <w:color w:val="000000" w:themeColor="text1"/>
                <w:sz w:val="21"/>
                <w:szCs w:val="21"/>
                <w:lang w:val="ru-RU"/>
              </w:rPr>
              <w:t xml:space="preserve"> </w:t>
            </w:r>
          </w:p>
        </w:tc>
        <w:tc>
          <w:tcPr>
            <w:tcW w:w="62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A882BFD" w14:textId="4C371269"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4.000</w:t>
            </w:r>
          </w:p>
        </w:tc>
        <w:tc>
          <w:tcPr>
            <w:tcW w:w="623" w:type="pct"/>
            <w:tcBorders>
              <w:top w:val="single" w:sz="4" w:space="0" w:color="000000"/>
              <w:left w:val="nil"/>
              <w:bottom w:val="single" w:sz="4" w:space="0" w:color="000000"/>
              <w:right w:val="single" w:sz="4" w:space="0" w:color="000000"/>
            </w:tcBorders>
            <w:shd w:val="clear" w:color="000000" w:fill="FFFFCC"/>
            <w:vAlign w:val="center"/>
          </w:tcPr>
          <w:p w14:paraId="250C2F80" w14:textId="77CA3137"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20.000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5F8709E1" w14:textId="026BB87C"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rPr>
              <w:t>500</w:t>
            </w:r>
          </w:p>
        </w:tc>
      </w:tr>
      <w:tr w:rsidR="00134F38" w:rsidRPr="00134F38" w14:paraId="5EC6373E" w14:textId="77777777" w:rsidTr="000B0024">
        <w:trPr>
          <w:trHeight w:val="284"/>
          <w:jc w:val="center"/>
        </w:trPr>
        <w:tc>
          <w:tcPr>
            <w:tcW w:w="576" w:type="pct"/>
            <w:tcBorders>
              <w:top w:val="single" w:sz="4" w:space="0" w:color="000000"/>
            </w:tcBorders>
            <w:shd w:val="clear" w:color="auto" w:fill="FFFFCC"/>
            <w:vAlign w:val="center"/>
          </w:tcPr>
          <w:p w14:paraId="50EADEA8" w14:textId="77777777" w:rsidR="00391A76" w:rsidRPr="00134F38" w:rsidRDefault="00391A76" w:rsidP="00391A76">
            <w:pPr>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V</w:t>
            </w:r>
          </w:p>
        </w:tc>
        <w:tc>
          <w:tcPr>
            <w:tcW w:w="2704" w:type="pct"/>
            <w:tcBorders>
              <w:top w:val="single" w:sz="4" w:space="0" w:color="000000"/>
            </w:tcBorders>
            <w:shd w:val="clear" w:color="auto" w:fill="FFFFCC"/>
            <w:vAlign w:val="center"/>
          </w:tcPr>
          <w:p w14:paraId="2F9D9CC0" w14:textId="1826D646" w:rsidR="00391A76" w:rsidRPr="00134F38" w:rsidRDefault="00391A76" w:rsidP="000B0024">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ПРИХОДИ ПО ОСН</w:t>
            </w:r>
            <w:r w:rsidR="000B0024" w:rsidRPr="00134F38">
              <w:rPr>
                <w:rFonts w:ascii="Calibri" w:hAnsi="Calibri" w:cs="Calibri"/>
                <w:b/>
                <w:bCs/>
                <w:iCs/>
                <w:color w:val="000000" w:themeColor="text1"/>
                <w:sz w:val="21"/>
                <w:szCs w:val="21"/>
                <w:lang w:val="ru-RU"/>
              </w:rPr>
              <w:t>.</w:t>
            </w:r>
            <w:r w:rsidRPr="00134F38">
              <w:rPr>
                <w:rFonts w:ascii="Calibri" w:hAnsi="Calibri" w:cs="Calibri"/>
                <w:b/>
                <w:bCs/>
                <w:iCs/>
                <w:color w:val="000000" w:themeColor="text1"/>
                <w:sz w:val="21"/>
                <w:szCs w:val="21"/>
                <w:lang w:val="ru-RU"/>
              </w:rPr>
              <w:t xml:space="preserve">  ИСПР</w:t>
            </w:r>
            <w:r w:rsidR="000B0024" w:rsidRPr="00134F38">
              <w:rPr>
                <w:rFonts w:ascii="Calibri" w:hAnsi="Calibri" w:cs="Calibri"/>
                <w:b/>
                <w:bCs/>
                <w:iCs/>
                <w:color w:val="000000" w:themeColor="text1"/>
                <w:sz w:val="21"/>
                <w:szCs w:val="21"/>
                <w:lang w:val="ru-RU"/>
              </w:rPr>
              <w:t>.</w:t>
            </w:r>
            <w:r w:rsidRPr="00134F38">
              <w:rPr>
                <w:rFonts w:ascii="Calibri" w:hAnsi="Calibri" w:cs="Calibri"/>
                <w:b/>
                <w:bCs/>
                <w:iCs/>
                <w:color w:val="000000" w:themeColor="text1"/>
                <w:sz w:val="21"/>
                <w:szCs w:val="21"/>
                <w:lang w:val="ru-RU"/>
              </w:rPr>
              <w:t xml:space="preserve"> ГРЕШАКА ИЗ РАНИЈИХ </w:t>
            </w:r>
            <w:r w:rsidR="00571603" w:rsidRPr="00134F38">
              <w:rPr>
                <w:rFonts w:ascii="Calibri" w:hAnsi="Calibri" w:cs="Calibri"/>
                <w:b/>
                <w:bCs/>
                <w:iCs/>
                <w:color w:val="000000" w:themeColor="text1"/>
                <w:sz w:val="21"/>
                <w:szCs w:val="21"/>
                <w:lang w:val="ru-RU"/>
              </w:rPr>
              <w:t>ГОД</w:t>
            </w:r>
            <w:r w:rsidR="000B0024" w:rsidRPr="00134F38">
              <w:rPr>
                <w:rFonts w:ascii="Calibri" w:hAnsi="Calibri" w:cs="Calibri"/>
                <w:b/>
                <w:bCs/>
                <w:iCs/>
                <w:color w:val="000000" w:themeColor="text1"/>
                <w:sz w:val="21"/>
                <w:szCs w:val="21"/>
                <w:lang w:val="ru-RU"/>
              </w:rPr>
              <w:t>.</w:t>
            </w:r>
          </w:p>
        </w:tc>
        <w:tc>
          <w:tcPr>
            <w:tcW w:w="62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C934359" w14:textId="22CEFA7A"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40.000</w:t>
            </w:r>
          </w:p>
        </w:tc>
        <w:tc>
          <w:tcPr>
            <w:tcW w:w="623" w:type="pct"/>
            <w:tcBorders>
              <w:top w:val="single" w:sz="4" w:space="0" w:color="000000"/>
              <w:left w:val="nil"/>
              <w:bottom w:val="single" w:sz="4" w:space="0" w:color="000000"/>
              <w:right w:val="single" w:sz="4" w:space="0" w:color="000000"/>
            </w:tcBorders>
            <w:shd w:val="clear" w:color="000000" w:fill="FFFFCC"/>
            <w:vAlign w:val="center"/>
          </w:tcPr>
          <w:p w14:paraId="488B7FC1" w14:textId="796BD895"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40.000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2AB0E176" w14:textId="79911D86"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rPr>
              <w:t>100</w:t>
            </w:r>
          </w:p>
        </w:tc>
      </w:tr>
      <w:tr w:rsidR="00134F38" w:rsidRPr="00134F38" w14:paraId="2E37091D" w14:textId="77777777" w:rsidTr="000B0024">
        <w:trPr>
          <w:trHeight w:val="284"/>
          <w:jc w:val="center"/>
        </w:trPr>
        <w:tc>
          <w:tcPr>
            <w:tcW w:w="576" w:type="pct"/>
            <w:tcBorders>
              <w:top w:val="single" w:sz="4" w:space="0" w:color="000000"/>
            </w:tcBorders>
            <w:shd w:val="clear" w:color="auto" w:fill="FFFF99"/>
            <w:vAlign w:val="center"/>
          </w:tcPr>
          <w:p w14:paraId="75423B62" w14:textId="77777777" w:rsidR="00391A76" w:rsidRPr="00134F38" w:rsidRDefault="00391A76" w:rsidP="00391A76">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rPr>
              <w:t> </w:t>
            </w:r>
          </w:p>
        </w:tc>
        <w:tc>
          <w:tcPr>
            <w:tcW w:w="2704" w:type="pct"/>
            <w:tcBorders>
              <w:top w:val="single" w:sz="4" w:space="0" w:color="000000"/>
            </w:tcBorders>
            <w:shd w:val="clear" w:color="auto" w:fill="FFFF99"/>
            <w:vAlign w:val="center"/>
          </w:tcPr>
          <w:p w14:paraId="08ED1418" w14:textId="77777777" w:rsidR="00391A76" w:rsidRPr="00134F38" w:rsidRDefault="00391A76" w:rsidP="00391A76">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У К У П Н И    П Р И Х О Д И</w:t>
            </w:r>
          </w:p>
        </w:tc>
        <w:tc>
          <w:tcPr>
            <w:tcW w:w="623"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A288901" w14:textId="3960CA29"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90.075.550</w:t>
            </w:r>
          </w:p>
        </w:tc>
        <w:tc>
          <w:tcPr>
            <w:tcW w:w="623" w:type="pct"/>
            <w:tcBorders>
              <w:top w:val="single" w:sz="4" w:space="0" w:color="000000"/>
              <w:left w:val="nil"/>
              <w:bottom w:val="single" w:sz="4" w:space="0" w:color="000000"/>
              <w:right w:val="single" w:sz="4" w:space="0" w:color="000000"/>
            </w:tcBorders>
            <w:shd w:val="clear" w:color="000000" w:fill="FFFF99"/>
            <w:vAlign w:val="center"/>
          </w:tcPr>
          <w:p w14:paraId="501CAC40" w14:textId="51384E73"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lang w:val="ru-RU"/>
              </w:rPr>
              <w:t>93.193.416</w:t>
            </w:r>
          </w:p>
        </w:tc>
        <w:tc>
          <w:tcPr>
            <w:tcW w:w="474"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7708F8A0" w14:textId="4F268B87" w:rsidR="00391A76" w:rsidRPr="00134F38" w:rsidRDefault="00391A76" w:rsidP="00391A76">
            <w:pPr>
              <w:jc w:val="right"/>
              <w:rPr>
                <w:rFonts w:ascii="Calibri" w:hAnsi="Calibri" w:cs="Calibri"/>
                <w:b/>
                <w:bCs/>
                <w:color w:val="000000" w:themeColor="text1"/>
                <w:sz w:val="21"/>
                <w:szCs w:val="21"/>
                <w:lang w:val="ru-RU"/>
              </w:rPr>
            </w:pPr>
            <w:r w:rsidRPr="00134F38">
              <w:rPr>
                <w:rFonts w:ascii="Calibri" w:hAnsi="Calibri" w:cs="Calibri"/>
                <w:b/>
                <w:bCs/>
                <w:color w:val="000000" w:themeColor="text1"/>
                <w:sz w:val="21"/>
                <w:szCs w:val="21"/>
              </w:rPr>
              <w:t>103</w:t>
            </w:r>
          </w:p>
        </w:tc>
      </w:tr>
    </w:tbl>
    <w:p w14:paraId="082136E8" w14:textId="77777777" w:rsidR="000B0024" w:rsidRPr="00134F38" w:rsidRDefault="000B0024" w:rsidP="00E42F36">
      <w:pPr>
        <w:ind w:firstLine="284"/>
        <w:jc w:val="both"/>
        <w:rPr>
          <w:rFonts w:asciiTheme="minorHAnsi" w:hAnsiTheme="minorHAnsi" w:cstheme="minorHAnsi"/>
          <w:bCs/>
          <w:color w:val="000000" w:themeColor="text1"/>
          <w:sz w:val="22"/>
          <w:szCs w:val="22"/>
          <w:lang w:val="sr-Cyrl-BA"/>
        </w:rPr>
      </w:pPr>
    </w:p>
    <w:p w14:paraId="43B8EB22" w14:textId="493FBD01" w:rsidR="00E42F36" w:rsidRPr="00134F38" w:rsidRDefault="00E42F36" w:rsidP="007871CA">
      <w:pPr>
        <w:spacing w:line="276" w:lineRule="auto"/>
        <w:ind w:firstLine="284"/>
        <w:jc w:val="both"/>
        <w:rPr>
          <w:rFonts w:asciiTheme="minorHAnsi" w:hAnsiTheme="minorHAnsi" w:cstheme="minorHAnsi"/>
          <w:bCs/>
          <w:color w:val="000000" w:themeColor="text1"/>
          <w:sz w:val="22"/>
          <w:szCs w:val="22"/>
          <w:lang w:val="sr-Cyrl-BA"/>
        </w:rPr>
      </w:pPr>
      <w:r w:rsidRPr="00134F38">
        <w:rPr>
          <w:rFonts w:asciiTheme="minorHAnsi" w:hAnsiTheme="minorHAnsi" w:cstheme="minorHAnsi"/>
          <w:bCs/>
          <w:color w:val="000000" w:themeColor="text1"/>
          <w:sz w:val="22"/>
          <w:szCs w:val="22"/>
          <w:lang w:val="sr-Cyrl-BA"/>
        </w:rPr>
        <w:lastRenderedPageBreak/>
        <w:t>Планирани финансијски приходи за 2024. годину</w:t>
      </w:r>
      <w:r w:rsidR="001C5A0C" w:rsidRPr="00134F38">
        <w:rPr>
          <w:rFonts w:asciiTheme="minorHAnsi" w:hAnsiTheme="minorHAnsi" w:cstheme="minorHAnsi"/>
          <w:bCs/>
          <w:color w:val="000000" w:themeColor="text1"/>
          <w:sz w:val="22"/>
          <w:szCs w:val="22"/>
          <w:lang w:val="sr-Cyrl-BA"/>
        </w:rPr>
        <w:t xml:space="preserve"> износе 174.200 КМ и мањи су за 3% у односу на </w:t>
      </w:r>
      <w:r w:rsidR="001C5A0C" w:rsidRPr="005842F7">
        <w:rPr>
          <w:rFonts w:asciiTheme="minorHAnsi" w:hAnsiTheme="minorHAnsi" w:cstheme="minorHAnsi"/>
          <w:bCs/>
          <w:color w:val="0D0D0D" w:themeColor="text1" w:themeTint="F2"/>
          <w:sz w:val="22"/>
          <w:szCs w:val="22"/>
          <w:lang w:val="sr-Cyrl-BA"/>
        </w:rPr>
        <w:t>процјену остварења за 2023. годину.</w:t>
      </w:r>
      <w:r w:rsidRPr="005842F7">
        <w:rPr>
          <w:rFonts w:asciiTheme="minorHAnsi" w:hAnsiTheme="minorHAnsi" w:cstheme="minorHAnsi"/>
          <w:bCs/>
          <w:color w:val="0D0D0D" w:themeColor="text1" w:themeTint="F2"/>
          <w:sz w:val="22"/>
          <w:szCs w:val="22"/>
          <w:lang w:val="sr-Cyrl-BA"/>
        </w:rPr>
        <w:t xml:space="preserve"> Планирани финансијски приходи обухватају очекиване приходе од затезних камата из пословања, позитивних курсних разлика и остале финансијске приходе. Планирани финансијски приходи учествују са 0,</w:t>
      </w:r>
      <w:r w:rsidR="00204F73" w:rsidRPr="005842F7">
        <w:rPr>
          <w:rFonts w:asciiTheme="minorHAnsi" w:hAnsiTheme="minorHAnsi" w:cstheme="minorHAnsi"/>
          <w:bCs/>
          <w:color w:val="0D0D0D" w:themeColor="text1" w:themeTint="F2"/>
          <w:sz w:val="22"/>
          <w:szCs w:val="22"/>
          <w:lang w:val="sr-Cyrl-BA"/>
        </w:rPr>
        <w:t>1</w:t>
      </w:r>
      <w:r w:rsidR="004C0113" w:rsidRPr="005842F7">
        <w:rPr>
          <w:rFonts w:asciiTheme="minorHAnsi" w:hAnsiTheme="minorHAnsi" w:cstheme="minorHAnsi"/>
          <w:bCs/>
          <w:color w:val="0D0D0D" w:themeColor="text1" w:themeTint="F2"/>
          <w:sz w:val="22"/>
          <w:szCs w:val="22"/>
          <w:lang w:val="sr-Cyrl-BA"/>
        </w:rPr>
        <w:t>9</w:t>
      </w:r>
      <w:r w:rsidRPr="005842F7">
        <w:rPr>
          <w:rFonts w:asciiTheme="minorHAnsi" w:hAnsiTheme="minorHAnsi" w:cstheme="minorHAnsi"/>
          <w:bCs/>
          <w:color w:val="0D0D0D" w:themeColor="text1" w:themeTint="F2"/>
          <w:sz w:val="22"/>
          <w:szCs w:val="22"/>
          <w:lang w:val="sr-Cyrl-BA"/>
        </w:rPr>
        <w:t>% у укупним приходима.</w:t>
      </w:r>
    </w:p>
    <w:p w14:paraId="6DA9CEE2" w14:textId="77777777" w:rsidR="00EC6146" w:rsidRPr="00134F38" w:rsidRDefault="00EC6146" w:rsidP="007871CA">
      <w:pPr>
        <w:spacing w:line="276" w:lineRule="auto"/>
        <w:ind w:firstLine="284"/>
        <w:jc w:val="both"/>
        <w:rPr>
          <w:rFonts w:asciiTheme="minorHAnsi" w:hAnsiTheme="minorHAnsi" w:cstheme="minorHAnsi"/>
          <w:bCs/>
          <w:color w:val="000000" w:themeColor="text1"/>
          <w:sz w:val="22"/>
          <w:szCs w:val="22"/>
          <w:lang w:val="sr-Cyrl-BA"/>
        </w:rPr>
      </w:pPr>
    </w:p>
    <w:p w14:paraId="205180B1" w14:textId="0B9EFF03" w:rsidR="00E42F36" w:rsidRPr="00134F38" w:rsidRDefault="00E42F36" w:rsidP="007871CA">
      <w:pPr>
        <w:spacing w:line="276" w:lineRule="auto"/>
        <w:ind w:firstLine="284"/>
        <w:jc w:val="both"/>
        <w:rPr>
          <w:rFonts w:asciiTheme="minorHAnsi" w:hAnsiTheme="minorHAnsi" w:cstheme="minorHAnsi"/>
          <w:bCs/>
          <w:color w:val="000000" w:themeColor="text1"/>
          <w:sz w:val="22"/>
          <w:szCs w:val="22"/>
          <w:lang w:val="sr-Cyrl-BA"/>
        </w:rPr>
      </w:pPr>
      <w:r w:rsidRPr="00134F38">
        <w:rPr>
          <w:rFonts w:asciiTheme="minorHAnsi" w:hAnsiTheme="minorHAnsi" w:cstheme="minorHAnsi"/>
          <w:bCs/>
          <w:color w:val="000000" w:themeColor="text1"/>
          <w:sz w:val="22"/>
          <w:szCs w:val="22"/>
          <w:lang w:val="sr-Cyrl-BA"/>
        </w:rPr>
        <w:t xml:space="preserve">Остали приходи односе се углавном на наплаћена потраживања (исправке вриједности) по разним основама, добитке по основу продаје некретнина, приходе од наплате штета. Планирани остали приходи за 2024. годину износе </w:t>
      </w:r>
      <w:r w:rsidR="00FB2F10" w:rsidRPr="00134F38">
        <w:rPr>
          <w:rFonts w:asciiTheme="minorHAnsi" w:hAnsiTheme="minorHAnsi" w:cstheme="minorHAnsi"/>
          <w:bCs/>
          <w:color w:val="000000" w:themeColor="text1"/>
          <w:sz w:val="22"/>
          <w:szCs w:val="22"/>
          <w:lang w:val="sr-Cyrl-BA"/>
        </w:rPr>
        <w:t>220</w:t>
      </w:r>
      <w:r w:rsidRPr="00134F38">
        <w:rPr>
          <w:rFonts w:asciiTheme="minorHAnsi" w:hAnsiTheme="minorHAnsi" w:cstheme="minorHAnsi"/>
          <w:bCs/>
          <w:color w:val="000000" w:themeColor="text1"/>
          <w:sz w:val="22"/>
          <w:szCs w:val="22"/>
          <w:lang w:val="sr-Cyrl-BA"/>
        </w:rPr>
        <w:t>.</w:t>
      </w:r>
      <w:r w:rsidR="00FB2F10" w:rsidRPr="00134F38">
        <w:rPr>
          <w:rFonts w:asciiTheme="minorHAnsi" w:hAnsiTheme="minorHAnsi" w:cstheme="minorHAnsi"/>
          <w:bCs/>
          <w:color w:val="000000" w:themeColor="text1"/>
          <w:sz w:val="22"/>
          <w:szCs w:val="22"/>
          <w:lang w:val="sr-Cyrl-BA"/>
        </w:rPr>
        <w:t>290</w:t>
      </w:r>
      <w:r w:rsidRPr="00134F38">
        <w:rPr>
          <w:rFonts w:asciiTheme="minorHAnsi" w:hAnsiTheme="minorHAnsi" w:cstheme="minorHAnsi"/>
          <w:bCs/>
          <w:color w:val="000000" w:themeColor="text1"/>
          <w:sz w:val="22"/>
          <w:szCs w:val="22"/>
          <w:lang w:val="sr-Cyrl-BA"/>
        </w:rPr>
        <w:t xml:space="preserve"> КМ и мањи су за </w:t>
      </w:r>
      <w:r w:rsidR="00FB2F10" w:rsidRPr="00134F38">
        <w:rPr>
          <w:rFonts w:asciiTheme="minorHAnsi" w:hAnsiTheme="minorHAnsi" w:cstheme="minorHAnsi"/>
          <w:bCs/>
          <w:color w:val="000000" w:themeColor="text1"/>
          <w:sz w:val="22"/>
          <w:szCs w:val="22"/>
          <w:lang w:val="sr-Cyrl-BA"/>
        </w:rPr>
        <w:t>66</w:t>
      </w:r>
      <w:r w:rsidRPr="00134F38">
        <w:rPr>
          <w:rFonts w:asciiTheme="minorHAnsi" w:hAnsiTheme="minorHAnsi" w:cstheme="minorHAnsi"/>
          <w:bCs/>
          <w:color w:val="000000" w:themeColor="text1"/>
          <w:sz w:val="22"/>
          <w:szCs w:val="22"/>
          <w:lang w:val="sr-Cyrl-BA"/>
        </w:rPr>
        <w:t>% у односу на процјену остварења у 2023. години. Учешће планираних осталих прихода у укупном приходу износи 0,</w:t>
      </w:r>
      <w:r w:rsidR="00FB2F10" w:rsidRPr="00134F38">
        <w:rPr>
          <w:rFonts w:asciiTheme="minorHAnsi" w:hAnsiTheme="minorHAnsi" w:cstheme="minorHAnsi"/>
          <w:bCs/>
          <w:color w:val="000000" w:themeColor="text1"/>
          <w:sz w:val="22"/>
          <w:szCs w:val="22"/>
          <w:lang w:val="sr-Cyrl-BA"/>
        </w:rPr>
        <w:t>24</w:t>
      </w:r>
      <w:r w:rsidRPr="00134F38">
        <w:rPr>
          <w:rFonts w:asciiTheme="minorHAnsi" w:hAnsiTheme="minorHAnsi" w:cstheme="minorHAnsi"/>
          <w:bCs/>
          <w:color w:val="000000" w:themeColor="text1"/>
          <w:sz w:val="22"/>
          <w:szCs w:val="22"/>
          <w:lang w:val="sr-Cyrl-BA"/>
        </w:rPr>
        <w:t>%.</w:t>
      </w:r>
    </w:p>
    <w:p w14:paraId="17AA3B09" w14:textId="77777777" w:rsidR="00EC6146" w:rsidRPr="00134F38" w:rsidRDefault="00EC6146" w:rsidP="007871CA">
      <w:pPr>
        <w:spacing w:line="276" w:lineRule="auto"/>
        <w:ind w:firstLine="284"/>
        <w:jc w:val="both"/>
        <w:rPr>
          <w:rFonts w:asciiTheme="minorHAnsi" w:hAnsiTheme="minorHAnsi" w:cstheme="minorHAnsi"/>
          <w:bCs/>
          <w:color w:val="000000" w:themeColor="text1"/>
          <w:sz w:val="10"/>
          <w:szCs w:val="10"/>
          <w:lang w:val="sr-Cyrl-BA"/>
        </w:rPr>
      </w:pPr>
    </w:p>
    <w:p w14:paraId="71C2CBFB" w14:textId="3188A45D" w:rsidR="00E42F36" w:rsidRPr="00134F38" w:rsidRDefault="00E42F36" w:rsidP="007871CA">
      <w:pPr>
        <w:spacing w:line="276" w:lineRule="auto"/>
        <w:ind w:firstLine="284"/>
        <w:jc w:val="both"/>
        <w:rPr>
          <w:rFonts w:asciiTheme="minorHAnsi" w:hAnsiTheme="minorHAnsi" w:cstheme="minorHAnsi"/>
          <w:bCs/>
          <w:color w:val="000000" w:themeColor="text1"/>
          <w:sz w:val="22"/>
          <w:szCs w:val="22"/>
          <w:lang w:val="sr-Cyrl-BA"/>
        </w:rPr>
      </w:pPr>
      <w:r w:rsidRPr="00134F38">
        <w:rPr>
          <w:rFonts w:asciiTheme="minorHAnsi" w:hAnsiTheme="minorHAnsi" w:cstheme="minorHAnsi"/>
          <w:bCs/>
          <w:color w:val="000000" w:themeColor="text1"/>
          <w:sz w:val="22"/>
          <w:szCs w:val="22"/>
          <w:lang w:val="sr-Cyrl-BA"/>
        </w:rPr>
        <w:t>Приход</w:t>
      </w:r>
      <w:r w:rsidR="00781D1E" w:rsidRPr="00134F38">
        <w:rPr>
          <w:rFonts w:asciiTheme="minorHAnsi" w:hAnsiTheme="minorHAnsi" w:cstheme="minorHAnsi"/>
          <w:bCs/>
          <w:color w:val="000000" w:themeColor="text1"/>
          <w:sz w:val="22"/>
          <w:szCs w:val="22"/>
          <w:lang w:val="sr-Cyrl-BA"/>
        </w:rPr>
        <w:t>и</w:t>
      </w:r>
      <w:r w:rsidRPr="00134F38">
        <w:rPr>
          <w:rFonts w:asciiTheme="minorHAnsi" w:hAnsiTheme="minorHAnsi" w:cstheme="minorHAnsi"/>
          <w:bCs/>
          <w:color w:val="000000" w:themeColor="text1"/>
          <w:sz w:val="22"/>
          <w:szCs w:val="22"/>
          <w:lang w:val="sr-Cyrl-BA"/>
        </w:rPr>
        <w:t xml:space="preserve"> по основу усклађивања вриједности </w:t>
      </w:r>
      <w:r w:rsidR="00B847AE" w:rsidRPr="00134F38">
        <w:rPr>
          <w:rFonts w:asciiTheme="minorHAnsi" w:hAnsiTheme="minorHAnsi" w:cstheme="minorHAnsi"/>
          <w:bCs/>
          <w:color w:val="000000" w:themeColor="text1"/>
          <w:sz w:val="22"/>
          <w:szCs w:val="22"/>
          <w:lang w:val="sr-Cyrl-BA"/>
        </w:rPr>
        <w:t>имовине</w:t>
      </w:r>
      <w:r w:rsidRPr="00134F38">
        <w:rPr>
          <w:rFonts w:asciiTheme="minorHAnsi" w:hAnsiTheme="minorHAnsi" w:cstheme="minorHAnsi"/>
          <w:bCs/>
          <w:color w:val="000000" w:themeColor="text1"/>
          <w:sz w:val="22"/>
          <w:szCs w:val="22"/>
          <w:lang w:val="sr-Cyrl-BA"/>
        </w:rPr>
        <w:t xml:space="preserve"> према процјени за 2023. годину износе 4.000 КМ,</w:t>
      </w:r>
      <w:r w:rsidR="00EC6146" w:rsidRPr="00134F38">
        <w:rPr>
          <w:rFonts w:asciiTheme="minorHAnsi" w:hAnsiTheme="minorHAnsi" w:cstheme="minorHAnsi"/>
          <w:bCs/>
          <w:color w:val="000000" w:themeColor="text1"/>
          <w:sz w:val="22"/>
          <w:szCs w:val="22"/>
          <w:lang w:val="sr-Cyrl-BA"/>
        </w:rPr>
        <w:t xml:space="preserve"> а </w:t>
      </w:r>
      <w:r w:rsidRPr="00134F38">
        <w:rPr>
          <w:rFonts w:asciiTheme="minorHAnsi" w:hAnsiTheme="minorHAnsi" w:cstheme="minorHAnsi"/>
          <w:bCs/>
          <w:color w:val="000000" w:themeColor="text1"/>
          <w:sz w:val="22"/>
          <w:szCs w:val="22"/>
          <w:lang w:val="sr-Cyrl-BA"/>
        </w:rPr>
        <w:t xml:space="preserve">у 2024. години планирани </w:t>
      </w:r>
      <w:r w:rsidR="00EC6146" w:rsidRPr="00134F38">
        <w:rPr>
          <w:rFonts w:asciiTheme="minorHAnsi" w:hAnsiTheme="minorHAnsi" w:cstheme="minorHAnsi"/>
          <w:bCs/>
          <w:color w:val="000000" w:themeColor="text1"/>
          <w:sz w:val="22"/>
          <w:szCs w:val="22"/>
          <w:lang w:val="sr-Cyrl-BA"/>
        </w:rPr>
        <w:t>су у износу од 20.000 КМ.</w:t>
      </w:r>
      <w:r w:rsidRPr="00134F38">
        <w:rPr>
          <w:rFonts w:asciiTheme="minorHAnsi" w:hAnsiTheme="minorHAnsi" w:cstheme="minorHAnsi"/>
          <w:bCs/>
          <w:color w:val="000000" w:themeColor="text1"/>
          <w:sz w:val="22"/>
          <w:szCs w:val="22"/>
          <w:lang w:val="sr-Cyrl-BA"/>
        </w:rPr>
        <w:t xml:space="preserve"> </w:t>
      </w:r>
    </w:p>
    <w:p w14:paraId="5918598A" w14:textId="77777777" w:rsidR="00E42F36" w:rsidRPr="00134F38" w:rsidRDefault="00E42F36" w:rsidP="007871CA">
      <w:pPr>
        <w:spacing w:line="276" w:lineRule="auto"/>
        <w:ind w:firstLine="284"/>
        <w:jc w:val="both"/>
        <w:rPr>
          <w:rFonts w:asciiTheme="minorHAnsi" w:hAnsiTheme="minorHAnsi" w:cstheme="minorHAnsi"/>
          <w:bCs/>
          <w:color w:val="000000" w:themeColor="text1"/>
          <w:sz w:val="10"/>
          <w:szCs w:val="10"/>
          <w:lang w:val="sr-Cyrl-BA"/>
        </w:rPr>
      </w:pPr>
    </w:p>
    <w:p w14:paraId="162FD8A1" w14:textId="3660B5E5" w:rsidR="00E42F36" w:rsidRPr="00134F38" w:rsidRDefault="00E42F36" w:rsidP="007871CA">
      <w:pPr>
        <w:spacing w:line="276" w:lineRule="auto"/>
        <w:ind w:firstLine="284"/>
        <w:jc w:val="both"/>
        <w:rPr>
          <w:rFonts w:asciiTheme="minorHAnsi" w:hAnsiTheme="minorHAnsi" w:cstheme="minorHAnsi"/>
          <w:bCs/>
          <w:color w:val="000000" w:themeColor="text1"/>
          <w:sz w:val="22"/>
          <w:szCs w:val="22"/>
          <w:lang w:val="sr-Cyrl-BA"/>
        </w:rPr>
      </w:pPr>
      <w:r w:rsidRPr="00134F38">
        <w:rPr>
          <w:rFonts w:asciiTheme="minorHAnsi" w:hAnsiTheme="minorHAnsi" w:cstheme="minorHAnsi"/>
          <w:bCs/>
          <w:color w:val="000000" w:themeColor="text1"/>
          <w:sz w:val="22"/>
          <w:szCs w:val="22"/>
          <w:lang w:val="sr-Cyrl-BA"/>
        </w:rPr>
        <w:t xml:space="preserve">Приходи </w:t>
      </w:r>
      <w:r w:rsidR="00781D1E" w:rsidRPr="00134F38">
        <w:rPr>
          <w:rFonts w:asciiTheme="minorHAnsi" w:hAnsiTheme="minorHAnsi" w:cstheme="minorHAnsi"/>
          <w:bCs/>
          <w:color w:val="000000" w:themeColor="text1"/>
          <w:sz w:val="22"/>
          <w:szCs w:val="22"/>
          <w:lang w:val="sr-Cyrl-BA"/>
        </w:rPr>
        <w:t xml:space="preserve">по основу </w:t>
      </w:r>
      <w:r w:rsidRPr="00134F38">
        <w:rPr>
          <w:rFonts w:asciiTheme="minorHAnsi" w:hAnsiTheme="minorHAnsi" w:cstheme="minorHAnsi"/>
          <w:bCs/>
          <w:color w:val="000000" w:themeColor="text1"/>
          <w:sz w:val="22"/>
          <w:szCs w:val="22"/>
          <w:lang w:val="sr-Cyrl-BA"/>
        </w:rPr>
        <w:t xml:space="preserve">исправке грешака из ранијих </w:t>
      </w:r>
      <w:r w:rsidR="00B847AE" w:rsidRPr="00134F38">
        <w:rPr>
          <w:rFonts w:asciiTheme="minorHAnsi" w:hAnsiTheme="minorHAnsi" w:cstheme="minorHAnsi"/>
          <w:bCs/>
          <w:color w:val="000000" w:themeColor="text1"/>
          <w:sz w:val="22"/>
          <w:szCs w:val="22"/>
          <w:lang w:val="sr-Cyrl-BA"/>
        </w:rPr>
        <w:t>година</w:t>
      </w:r>
      <w:r w:rsidRPr="00134F38">
        <w:rPr>
          <w:rFonts w:asciiTheme="minorHAnsi" w:hAnsiTheme="minorHAnsi" w:cstheme="minorHAnsi"/>
          <w:bCs/>
          <w:color w:val="000000" w:themeColor="text1"/>
          <w:sz w:val="22"/>
          <w:szCs w:val="22"/>
          <w:lang w:val="sr-Cyrl-BA"/>
        </w:rPr>
        <w:t xml:space="preserve"> према процјени за 2023. годину износе 40.000 КМ, а у 2024. години планирани су у истом износу (индекс 100%). </w:t>
      </w:r>
    </w:p>
    <w:p w14:paraId="39A17287" w14:textId="77777777" w:rsidR="000B0024" w:rsidRPr="00134F38" w:rsidRDefault="000B0024" w:rsidP="00E42F36">
      <w:pPr>
        <w:ind w:firstLine="284"/>
        <w:jc w:val="both"/>
        <w:rPr>
          <w:rFonts w:asciiTheme="minorHAnsi" w:hAnsiTheme="minorHAnsi" w:cstheme="minorHAnsi"/>
          <w:bCs/>
          <w:color w:val="000000" w:themeColor="text1"/>
          <w:sz w:val="22"/>
          <w:szCs w:val="22"/>
          <w:lang w:val="sr-Cyrl-BA"/>
        </w:rPr>
      </w:pPr>
    </w:p>
    <w:p w14:paraId="5B5A1554" w14:textId="77777777" w:rsidR="000B0024" w:rsidRPr="00134F38" w:rsidRDefault="000B0024" w:rsidP="00E42F36">
      <w:pPr>
        <w:ind w:firstLine="284"/>
        <w:jc w:val="both"/>
        <w:rPr>
          <w:rFonts w:asciiTheme="minorHAnsi" w:hAnsiTheme="minorHAnsi" w:cstheme="minorHAnsi"/>
          <w:bCs/>
          <w:color w:val="000000" w:themeColor="text1"/>
          <w:sz w:val="22"/>
          <w:szCs w:val="22"/>
          <w:lang w:val="sr-Cyrl-BA"/>
        </w:rPr>
      </w:pPr>
    </w:p>
    <w:p w14:paraId="10656219" w14:textId="29F11900" w:rsidR="00252EE1" w:rsidRPr="00134F38" w:rsidRDefault="00252EE1" w:rsidP="00032FA9">
      <w:pPr>
        <w:pStyle w:val="Heading1"/>
        <w:numPr>
          <w:ilvl w:val="0"/>
          <w:numId w:val="4"/>
        </w:numPr>
        <w:rPr>
          <w:rFonts w:ascii="Calibri" w:hAnsi="Calibri"/>
          <w:bCs w:val="0"/>
          <w:color w:val="000000" w:themeColor="text1"/>
          <w:sz w:val="22"/>
          <w:szCs w:val="22"/>
          <w:lang w:val="sr-Cyrl-BA"/>
        </w:rPr>
      </w:pPr>
      <w:bookmarkStart w:id="47" w:name="_Toc441055882"/>
      <w:bookmarkStart w:id="48" w:name="_Toc470858496"/>
      <w:bookmarkStart w:id="49" w:name="_Toc471385963"/>
      <w:bookmarkStart w:id="50" w:name="_Toc504374869"/>
      <w:bookmarkStart w:id="51" w:name="_Toc533146381"/>
      <w:bookmarkStart w:id="52" w:name="_Toc149903960"/>
      <w:r w:rsidRPr="00134F38">
        <w:rPr>
          <w:rFonts w:ascii="Calibri" w:hAnsi="Calibri"/>
          <w:bCs w:val="0"/>
          <w:color w:val="000000" w:themeColor="text1"/>
          <w:sz w:val="22"/>
          <w:szCs w:val="22"/>
          <w:lang w:val="sr-Cyrl-BA"/>
        </w:rPr>
        <w:t>ПЛАН РАСХОДА ЗА 202</w:t>
      </w:r>
      <w:r w:rsidR="000A70CB" w:rsidRPr="00134F38">
        <w:rPr>
          <w:rFonts w:ascii="Calibri" w:hAnsi="Calibri"/>
          <w:bCs w:val="0"/>
          <w:color w:val="000000" w:themeColor="text1"/>
          <w:sz w:val="22"/>
          <w:szCs w:val="22"/>
        </w:rPr>
        <w:t>4</w:t>
      </w:r>
      <w:r w:rsidRPr="00134F38">
        <w:rPr>
          <w:rFonts w:ascii="Calibri" w:hAnsi="Calibri"/>
          <w:bCs w:val="0"/>
          <w:color w:val="000000" w:themeColor="text1"/>
          <w:sz w:val="22"/>
          <w:szCs w:val="22"/>
          <w:lang w:val="sr-Cyrl-BA"/>
        </w:rPr>
        <w:t>. ГОДИНУ</w:t>
      </w:r>
      <w:bookmarkEnd w:id="47"/>
      <w:bookmarkEnd w:id="48"/>
      <w:bookmarkEnd w:id="49"/>
      <w:bookmarkEnd w:id="50"/>
      <w:bookmarkEnd w:id="51"/>
      <w:bookmarkEnd w:id="52"/>
    </w:p>
    <w:p w14:paraId="1C711447" w14:textId="77777777" w:rsidR="00252EE1" w:rsidRPr="00134F38" w:rsidRDefault="00252EE1" w:rsidP="00156859">
      <w:pPr>
        <w:jc w:val="both"/>
        <w:rPr>
          <w:rFonts w:ascii="Calibri" w:hAnsi="Calibri"/>
          <w:b/>
          <w:color w:val="000000" w:themeColor="text1"/>
          <w:sz w:val="14"/>
          <w:szCs w:val="14"/>
          <w:lang w:val="sr-Cyrl-CS"/>
        </w:rPr>
      </w:pPr>
    </w:p>
    <w:p w14:paraId="3923AE4D" w14:textId="0F8DC554" w:rsidR="00C50612" w:rsidRPr="00134F38" w:rsidRDefault="00C50612" w:rsidP="0009627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Планирани укупни расходи за 202</w:t>
      </w:r>
      <w:r w:rsidR="000A70CB"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xml:space="preserve">. годину износе </w:t>
      </w:r>
      <w:r w:rsidR="002438C5" w:rsidRPr="00134F38">
        <w:rPr>
          <w:rFonts w:ascii="Calibri" w:hAnsi="Calibri" w:cs="Calibri"/>
          <w:color w:val="000000" w:themeColor="text1"/>
          <w:sz w:val="22"/>
          <w:szCs w:val="22"/>
          <w:lang w:val="ru-RU"/>
        </w:rPr>
        <w:t>92.</w:t>
      </w:r>
      <w:r w:rsidR="004F01DE">
        <w:rPr>
          <w:rFonts w:ascii="Calibri" w:hAnsi="Calibri" w:cs="Calibri"/>
          <w:color w:val="000000" w:themeColor="text1"/>
          <w:sz w:val="22"/>
          <w:szCs w:val="22"/>
          <w:lang w:val="ru-RU"/>
        </w:rPr>
        <w:t>596.249</w:t>
      </w:r>
      <w:r w:rsidR="002438C5" w:rsidRPr="00134F38">
        <w:rPr>
          <w:rFonts w:ascii="Calibri" w:hAnsi="Calibri" w:cs="Calibri"/>
          <w:color w:val="000000" w:themeColor="text1"/>
          <w:sz w:val="22"/>
          <w:szCs w:val="22"/>
          <w:lang w:val="ru-RU"/>
        </w:rPr>
        <w:t xml:space="preserve"> </w:t>
      </w:r>
      <w:r w:rsidRPr="00134F38">
        <w:rPr>
          <w:rFonts w:ascii="Calibri" w:hAnsi="Calibri"/>
          <w:color w:val="000000" w:themeColor="text1"/>
          <w:sz w:val="22"/>
          <w:szCs w:val="22"/>
          <w:lang w:val="sr-Cyrl-CS"/>
        </w:rPr>
        <w:t xml:space="preserve">КМ и већи су за </w:t>
      </w:r>
      <w:r w:rsidR="004F01DE">
        <w:rPr>
          <w:rFonts w:ascii="Calibri" w:hAnsi="Calibri"/>
          <w:color w:val="000000" w:themeColor="text1"/>
          <w:sz w:val="22"/>
          <w:szCs w:val="22"/>
          <w:lang w:val="ru-RU"/>
        </w:rPr>
        <w:t>4</w:t>
      </w:r>
      <w:r w:rsidRPr="00134F38">
        <w:rPr>
          <w:rFonts w:ascii="Calibri" w:hAnsi="Calibri"/>
          <w:color w:val="000000" w:themeColor="text1"/>
          <w:sz w:val="22"/>
          <w:szCs w:val="22"/>
          <w:lang w:val="sr-Cyrl-CS"/>
        </w:rPr>
        <w:t xml:space="preserve">% или за </w:t>
      </w:r>
      <w:r w:rsidR="004F01DE">
        <w:rPr>
          <w:rFonts w:ascii="Calibri" w:hAnsi="Calibri"/>
          <w:color w:val="000000" w:themeColor="text1"/>
          <w:sz w:val="22"/>
          <w:szCs w:val="22"/>
          <w:lang w:val="ru-RU"/>
        </w:rPr>
        <w:t>3.941.613</w:t>
      </w:r>
      <w:r w:rsidRPr="00134F38">
        <w:rPr>
          <w:rFonts w:ascii="Calibri" w:hAnsi="Calibri"/>
          <w:color w:val="000000" w:themeColor="text1"/>
          <w:sz w:val="22"/>
          <w:szCs w:val="22"/>
          <w:lang w:val="bs-Cyrl-BA"/>
        </w:rPr>
        <w:t xml:space="preserve"> </w:t>
      </w:r>
      <w:r w:rsidRPr="00134F38">
        <w:rPr>
          <w:rFonts w:ascii="Calibri" w:hAnsi="Calibri"/>
          <w:color w:val="000000" w:themeColor="text1"/>
          <w:sz w:val="22"/>
          <w:szCs w:val="22"/>
          <w:lang w:val="sr-Cyrl-CS"/>
        </w:rPr>
        <w:t>КМ у односу на процјену укупних расхода за 202</w:t>
      </w:r>
      <w:r w:rsidR="00781D75" w:rsidRPr="00134F38">
        <w:rPr>
          <w:rFonts w:ascii="Calibri" w:hAnsi="Calibri"/>
          <w:color w:val="000000" w:themeColor="text1"/>
          <w:sz w:val="22"/>
          <w:szCs w:val="22"/>
          <w:lang w:val="ru-RU"/>
        </w:rPr>
        <w:t>3</w:t>
      </w:r>
      <w:r w:rsidRPr="00134F38">
        <w:rPr>
          <w:rFonts w:ascii="Calibri" w:hAnsi="Calibri"/>
          <w:color w:val="000000" w:themeColor="text1"/>
          <w:sz w:val="22"/>
          <w:szCs w:val="22"/>
          <w:lang w:val="sr-Cyrl-CS"/>
        </w:rPr>
        <w:t>. годину. Просјечни мјесечни ниво планираних</w:t>
      </w:r>
      <w:r w:rsidR="00B73116" w:rsidRPr="00134F38">
        <w:rPr>
          <w:rFonts w:ascii="Calibri" w:hAnsi="Calibri"/>
          <w:color w:val="000000" w:themeColor="text1"/>
          <w:sz w:val="22"/>
          <w:szCs w:val="22"/>
          <w:lang w:val="sr-Cyrl-BA"/>
        </w:rPr>
        <w:t xml:space="preserve"> укупних</w:t>
      </w:r>
      <w:r w:rsidRPr="00134F38">
        <w:rPr>
          <w:rFonts w:ascii="Calibri" w:hAnsi="Calibri"/>
          <w:color w:val="000000" w:themeColor="text1"/>
          <w:sz w:val="22"/>
          <w:szCs w:val="22"/>
          <w:lang w:val="sr-Cyrl-CS"/>
        </w:rPr>
        <w:t xml:space="preserve"> расхода у 202</w:t>
      </w:r>
      <w:r w:rsidR="00781D75"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износи </w:t>
      </w:r>
      <w:r w:rsidR="00B73116" w:rsidRPr="00134F38">
        <w:rPr>
          <w:rFonts w:ascii="Calibri" w:hAnsi="Calibri"/>
          <w:color w:val="000000" w:themeColor="text1"/>
          <w:sz w:val="22"/>
          <w:szCs w:val="22"/>
          <w:lang w:val="sr-Cyrl-CS"/>
        </w:rPr>
        <w:t>7</w:t>
      </w:r>
      <w:r w:rsidRPr="00134F38">
        <w:rPr>
          <w:rFonts w:ascii="Calibri" w:hAnsi="Calibri"/>
          <w:color w:val="000000" w:themeColor="text1"/>
          <w:sz w:val="22"/>
          <w:szCs w:val="22"/>
          <w:lang w:val="sr-Latn-BA"/>
        </w:rPr>
        <w:t>.</w:t>
      </w:r>
      <w:r w:rsidR="004F01DE">
        <w:rPr>
          <w:rFonts w:ascii="Calibri" w:hAnsi="Calibri"/>
          <w:color w:val="000000" w:themeColor="text1"/>
          <w:sz w:val="22"/>
          <w:szCs w:val="22"/>
          <w:lang w:val="sr-Cyrl-BA"/>
        </w:rPr>
        <w:t xml:space="preserve">716.354 </w:t>
      </w:r>
      <w:r w:rsidRPr="00134F38">
        <w:rPr>
          <w:rFonts w:ascii="Calibri" w:hAnsi="Calibri"/>
          <w:color w:val="000000" w:themeColor="text1"/>
          <w:sz w:val="22"/>
          <w:szCs w:val="22"/>
          <w:lang w:val="sr-Cyrl-CS"/>
        </w:rPr>
        <w:t>КМ.</w:t>
      </w:r>
    </w:p>
    <w:p w14:paraId="28E296E4" w14:textId="77777777" w:rsidR="00252EE1" w:rsidRPr="00134F38" w:rsidRDefault="00252EE1" w:rsidP="0009627A">
      <w:pPr>
        <w:spacing w:line="276" w:lineRule="auto"/>
        <w:rPr>
          <w:rFonts w:ascii="Calibri" w:hAnsi="Calibri"/>
          <w:color w:val="000000" w:themeColor="text1"/>
          <w:sz w:val="10"/>
          <w:szCs w:val="10"/>
          <w:lang w:val="bs-Cyrl-BA"/>
        </w:rPr>
      </w:pPr>
    </w:p>
    <w:p w14:paraId="17C37748" w14:textId="261D7D23" w:rsidR="00252EE1" w:rsidRPr="00134F38" w:rsidRDefault="00252EE1" w:rsidP="0009627A">
      <w:pPr>
        <w:pStyle w:val="Caption"/>
        <w:keepNext/>
        <w:spacing w:line="276" w:lineRule="auto"/>
        <w:rPr>
          <w:rFonts w:ascii="Calibri" w:hAnsi="Calibri"/>
          <w:b w:val="0"/>
          <w:color w:val="000000" w:themeColor="text1"/>
          <w:sz w:val="22"/>
          <w:szCs w:val="22"/>
          <w:lang w:val="sr-Cyrl-BA"/>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6</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Структура </w:t>
      </w:r>
      <w:r w:rsidR="002B5C1C" w:rsidRPr="00134F38">
        <w:rPr>
          <w:rFonts w:ascii="Calibri" w:hAnsi="Calibri"/>
          <w:b w:val="0"/>
          <w:color w:val="000000" w:themeColor="text1"/>
          <w:sz w:val="22"/>
          <w:szCs w:val="22"/>
          <w:lang w:val="ru-RU"/>
        </w:rPr>
        <w:t>процијењених</w:t>
      </w:r>
      <w:r w:rsidR="006B4AB5" w:rsidRPr="00134F38">
        <w:rPr>
          <w:rFonts w:ascii="Calibri" w:hAnsi="Calibri"/>
          <w:b w:val="0"/>
          <w:color w:val="000000" w:themeColor="text1"/>
          <w:sz w:val="22"/>
          <w:szCs w:val="22"/>
          <w:lang w:val="sr-Cyrl-BA"/>
        </w:rPr>
        <w:t xml:space="preserve"> </w:t>
      </w:r>
      <w:r w:rsidR="002B5C1C" w:rsidRPr="00134F38">
        <w:rPr>
          <w:rFonts w:ascii="Calibri" w:hAnsi="Calibri"/>
          <w:b w:val="0"/>
          <w:color w:val="000000" w:themeColor="text1"/>
          <w:sz w:val="22"/>
          <w:szCs w:val="22"/>
          <w:lang w:val="ru-RU"/>
        </w:rPr>
        <w:t xml:space="preserve">и </w:t>
      </w:r>
      <w:r w:rsidRPr="00134F38">
        <w:rPr>
          <w:rFonts w:ascii="Calibri" w:hAnsi="Calibri"/>
          <w:b w:val="0"/>
          <w:color w:val="000000" w:themeColor="text1"/>
          <w:sz w:val="22"/>
          <w:szCs w:val="22"/>
          <w:lang w:val="sr-Cyrl-CS"/>
        </w:rPr>
        <w:t>планираних расхода</w:t>
      </w:r>
      <w:r w:rsidRPr="00134F38">
        <w:rPr>
          <w:rFonts w:ascii="Calibri" w:hAnsi="Calibri"/>
          <w:b w:val="0"/>
          <w:color w:val="000000" w:themeColor="text1"/>
          <w:sz w:val="22"/>
          <w:szCs w:val="22"/>
          <w:lang w:val="sr-Cyrl-BA"/>
        </w:rPr>
        <w:t xml:space="preserve"> </w:t>
      </w:r>
    </w:p>
    <w:tbl>
      <w:tblPr>
        <w:tblW w:w="5000" w:type="pct"/>
        <w:jc w:val="center"/>
        <w:tblLook w:val="0000" w:firstRow="0" w:lastRow="0" w:firstColumn="0" w:lastColumn="0" w:noHBand="0" w:noVBand="0"/>
      </w:tblPr>
      <w:tblGrid>
        <w:gridCol w:w="812"/>
        <w:gridCol w:w="2852"/>
        <w:gridCol w:w="1368"/>
        <w:gridCol w:w="1128"/>
        <w:gridCol w:w="1368"/>
        <w:gridCol w:w="1128"/>
        <w:gridCol w:w="1089"/>
      </w:tblGrid>
      <w:tr w:rsidR="00134F38" w:rsidRPr="00134F38" w14:paraId="4983BDDD" w14:textId="77777777" w:rsidTr="00E83524">
        <w:trPr>
          <w:trHeight w:val="300"/>
          <w:jc w:val="center"/>
        </w:trPr>
        <w:tc>
          <w:tcPr>
            <w:tcW w:w="416"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0C3BF73"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Ред. бр.</w:t>
            </w:r>
          </w:p>
        </w:tc>
        <w:tc>
          <w:tcPr>
            <w:tcW w:w="1463"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309484C2"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Врста расхода</w:t>
            </w:r>
          </w:p>
        </w:tc>
        <w:tc>
          <w:tcPr>
            <w:tcW w:w="1281" w:type="pct"/>
            <w:gridSpan w:val="2"/>
            <w:tcBorders>
              <w:top w:val="single" w:sz="4" w:space="0" w:color="auto"/>
              <w:left w:val="nil"/>
              <w:bottom w:val="single" w:sz="4" w:space="0" w:color="auto"/>
              <w:right w:val="single" w:sz="4" w:space="0" w:color="auto"/>
            </w:tcBorders>
            <w:shd w:val="clear" w:color="auto" w:fill="FFFF99"/>
            <w:vAlign w:val="center"/>
          </w:tcPr>
          <w:p w14:paraId="4CB5C21E" w14:textId="357DBFB4" w:rsidR="00252EE1" w:rsidRPr="00134F38" w:rsidRDefault="00C2070C" w:rsidP="002B5C1C">
            <w:pPr>
              <w:jc w:val="center"/>
              <w:rPr>
                <w:rFonts w:ascii="Calibri" w:hAnsi="Calibri" w:cs="Arial"/>
                <w:b/>
                <w:bCs/>
                <w:color w:val="000000" w:themeColor="text1"/>
                <w:sz w:val="20"/>
                <w:szCs w:val="20"/>
                <w:lang w:val="bs-Cyrl-BA"/>
              </w:rPr>
            </w:pPr>
            <w:r w:rsidRPr="00134F38">
              <w:rPr>
                <w:rFonts w:ascii="Calibri" w:hAnsi="Calibri" w:cs="Arial"/>
                <w:b/>
                <w:bCs/>
                <w:color w:val="000000" w:themeColor="text1"/>
                <w:sz w:val="20"/>
                <w:szCs w:val="20"/>
                <w:lang w:val="bs-Cyrl-BA"/>
              </w:rPr>
              <w:t>Процјена 202</w:t>
            </w:r>
            <w:r w:rsidR="00DF1995" w:rsidRPr="00134F38">
              <w:rPr>
                <w:rFonts w:ascii="Calibri" w:hAnsi="Calibri" w:cs="Arial"/>
                <w:b/>
                <w:bCs/>
                <w:color w:val="000000" w:themeColor="text1"/>
                <w:sz w:val="20"/>
                <w:szCs w:val="20"/>
                <w:lang w:val="sr-Latn-BA"/>
              </w:rPr>
              <w:t>3</w:t>
            </w:r>
            <w:r w:rsidR="00252EE1" w:rsidRPr="00134F38">
              <w:rPr>
                <w:rFonts w:ascii="Calibri" w:hAnsi="Calibri" w:cs="Arial"/>
                <w:b/>
                <w:bCs/>
                <w:color w:val="000000" w:themeColor="text1"/>
                <w:sz w:val="20"/>
                <w:szCs w:val="20"/>
                <w:lang w:val="bs-Cyrl-BA"/>
              </w:rPr>
              <w:t>.</w:t>
            </w:r>
          </w:p>
        </w:tc>
        <w:tc>
          <w:tcPr>
            <w:tcW w:w="1281" w:type="pct"/>
            <w:gridSpan w:val="2"/>
            <w:tcBorders>
              <w:top w:val="single" w:sz="4" w:space="0" w:color="auto"/>
              <w:left w:val="nil"/>
              <w:bottom w:val="single" w:sz="4" w:space="0" w:color="auto"/>
              <w:right w:val="single" w:sz="4" w:space="0" w:color="auto"/>
            </w:tcBorders>
            <w:shd w:val="clear" w:color="auto" w:fill="FFFF99"/>
            <w:vAlign w:val="center"/>
          </w:tcPr>
          <w:p w14:paraId="73E4E937" w14:textId="34A0D504" w:rsidR="00252EE1" w:rsidRPr="00134F38" w:rsidRDefault="00252EE1" w:rsidP="002B5C1C">
            <w:pPr>
              <w:jc w:val="center"/>
              <w:rPr>
                <w:rFonts w:ascii="Calibri" w:hAnsi="Calibri" w:cs="Arial"/>
                <w:b/>
                <w:bCs/>
                <w:color w:val="000000" w:themeColor="text1"/>
                <w:sz w:val="20"/>
                <w:szCs w:val="20"/>
                <w:lang w:val="bs-Cyrl-BA"/>
              </w:rPr>
            </w:pPr>
            <w:r w:rsidRPr="00134F38">
              <w:rPr>
                <w:rFonts w:ascii="Calibri" w:hAnsi="Calibri" w:cs="Arial"/>
                <w:b/>
                <w:bCs/>
                <w:color w:val="000000" w:themeColor="text1"/>
                <w:sz w:val="20"/>
                <w:szCs w:val="20"/>
                <w:lang w:val="sr-Cyrl-CS"/>
              </w:rPr>
              <w:t>План 202</w:t>
            </w:r>
            <w:r w:rsidR="00DF1995" w:rsidRPr="00134F38">
              <w:rPr>
                <w:rFonts w:ascii="Calibri" w:hAnsi="Calibri" w:cs="Arial"/>
                <w:b/>
                <w:bCs/>
                <w:color w:val="000000" w:themeColor="text1"/>
                <w:sz w:val="20"/>
                <w:szCs w:val="20"/>
                <w:lang w:val="sr-Latn-BA"/>
              </w:rPr>
              <w:t>4</w:t>
            </w:r>
            <w:r w:rsidRPr="00134F38">
              <w:rPr>
                <w:rFonts w:ascii="Calibri" w:hAnsi="Calibri" w:cs="Arial"/>
                <w:b/>
                <w:bCs/>
                <w:color w:val="000000" w:themeColor="text1"/>
                <w:sz w:val="20"/>
                <w:szCs w:val="20"/>
                <w:lang w:val="bs-Cyrl-BA"/>
              </w:rPr>
              <w:t xml:space="preserve">. </w:t>
            </w:r>
          </w:p>
        </w:tc>
        <w:tc>
          <w:tcPr>
            <w:tcW w:w="559" w:type="pct"/>
            <w:vMerge w:val="restart"/>
            <w:tcBorders>
              <w:top w:val="single" w:sz="4" w:space="0" w:color="auto"/>
              <w:left w:val="nil"/>
              <w:right w:val="single" w:sz="4" w:space="0" w:color="auto"/>
            </w:tcBorders>
            <w:shd w:val="clear" w:color="auto" w:fill="FFFF99"/>
            <w:vAlign w:val="center"/>
          </w:tcPr>
          <w:p w14:paraId="2FD3C789" w14:textId="77777777" w:rsidR="00252EE1" w:rsidRPr="00134F38" w:rsidRDefault="00252EE1" w:rsidP="00085666">
            <w:pPr>
              <w:jc w:val="center"/>
              <w:rPr>
                <w:rFonts w:ascii="Calibri" w:hAnsi="Calibri" w:cs="Arial"/>
                <w:b/>
                <w:bCs/>
                <w:color w:val="000000" w:themeColor="text1"/>
                <w:sz w:val="20"/>
                <w:szCs w:val="20"/>
                <w:lang w:val="sr-Cyrl-CS"/>
              </w:rPr>
            </w:pPr>
            <w:r w:rsidRPr="00134F38">
              <w:rPr>
                <w:rFonts w:ascii="Calibri" w:hAnsi="Calibri" w:cs="Arial"/>
                <w:b/>
                <w:bCs/>
                <w:color w:val="000000" w:themeColor="text1"/>
                <w:sz w:val="20"/>
                <w:szCs w:val="20"/>
                <w:lang w:val="sr-Cyrl-CS"/>
              </w:rPr>
              <w:t>Индекс</w:t>
            </w:r>
          </w:p>
          <w:p w14:paraId="6A9AA39D" w14:textId="77777777" w:rsidR="00252EE1" w:rsidRPr="00134F38" w:rsidRDefault="00252EE1" w:rsidP="00085666">
            <w:pPr>
              <w:jc w:val="center"/>
              <w:rPr>
                <w:rFonts w:ascii="Calibri" w:hAnsi="Calibri" w:cs="Arial"/>
                <w:b/>
                <w:bCs/>
                <w:color w:val="000000" w:themeColor="text1"/>
                <w:sz w:val="20"/>
                <w:szCs w:val="20"/>
                <w:lang w:val="sr-Cyrl-CS"/>
              </w:rPr>
            </w:pPr>
            <w:r w:rsidRPr="00134F38">
              <w:rPr>
                <w:rFonts w:ascii="Calibri" w:hAnsi="Calibri" w:cs="Arial"/>
                <w:b/>
                <w:bCs/>
                <w:color w:val="000000" w:themeColor="text1"/>
                <w:sz w:val="20"/>
                <w:szCs w:val="20"/>
                <w:lang w:val="sr-Cyrl-CS"/>
              </w:rPr>
              <w:t>5</w:t>
            </w:r>
            <w:r w:rsidRPr="00134F38">
              <w:rPr>
                <w:rFonts w:ascii="Calibri" w:hAnsi="Calibri" w:cs="Arial"/>
                <w:b/>
                <w:bCs/>
                <w:color w:val="000000" w:themeColor="text1"/>
                <w:sz w:val="20"/>
                <w:szCs w:val="20"/>
              </w:rPr>
              <w:t>/</w:t>
            </w:r>
            <w:r w:rsidRPr="00134F38">
              <w:rPr>
                <w:rFonts w:ascii="Calibri" w:hAnsi="Calibri" w:cs="Arial"/>
                <w:b/>
                <w:bCs/>
                <w:color w:val="000000" w:themeColor="text1"/>
                <w:sz w:val="20"/>
                <w:szCs w:val="20"/>
                <w:lang w:val="sr-Cyrl-CS"/>
              </w:rPr>
              <w:t>3</w:t>
            </w:r>
          </w:p>
        </w:tc>
      </w:tr>
      <w:tr w:rsidR="00134F38" w:rsidRPr="00134F38" w14:paraId="5ECD63DF" w14:textId="77777777" w:rsidTr="00E83524">
        <w:trPr>
          <w:trHeight w:val="300"/>
          <w:jc w:val="center"/>
        </w:trPr>
        <w:tc>
          <w:tcPr>
            <w:tcW w:w="416" w:type="pct"/>
            <w:vMerge/>
            <w:tcBorders>
              <w:top w:val="single" w:sz="4" w:space="0" w:color="auto"/>
              <w:left w:val="single" w:sz="4" w:space="0" w:color="auto"/>
              <w:bottom w:val="single" w:sz="4" w:space="0" w:color="000000"/>
              <w:right w:val="single" w:sz="4" w:space="0" w:color="auto"/>
            </w:tcBorders>
            <w:vAlign w:val="center"/>
          </w:tcPr>
          <w:p w14:paraId="5E179C7A" w14:textId="77777777" w:rsidR="00252EE1" w:rsidRPr="00134F38" w:rsidRDefault="00252EE1" w:rsidP="00085666">
            <w:pPr>
              <w:rPr>
                <w:rFonts w:ascii="Calibri" w:hAnsi="Calibri" w:cs="Arial"/>
                <w:b/>
                <w:bCs/>
                <w:color w:val="000000" w:themeColor="text1"/>
                <w:sz w:val="20"/>
                <w:szCs w:val="20"/>
              </w:rPr>
            </w:pPr>
          </w:p>
        </w:tc>
        <w:tc>
          <w:tcPr>
            <w:tcW w:w="1463" w:type="pct"/>
            <w:vMerge/>
            <w:tcBorders>
              <w:top w:val="single" w:sz="4" w:space="0" w:color="auto"/>
              <w:left w:val="single" w:sz="4" w:space="0" w:color="auto"/>
              <w:bottom w:val="single" w:sz="4" w:space="0" w:color="000000"/>
              <w:right w:val="single" w:sz="4" w:space="0" w:color="auto"/>
            </w:tcBorders>
            <w:vAlign w:val="center"/>
          </w:tcPr>
          <w:p w14:paraId="4ADAE251" w14:textId="77777777" w:rsidR="00252EE1" w:rsidRPr="00134F38" w:rsidRDefault="00252EE1" w:rsidP="00085666">
            <w:pPr>
              <w:rPr>
                <w:rFonts w:ascii="Calibri" w:hAnsi="Calibri" w:cs="Arial"/>
                <w:b/>
                <w:bCs/>
                <w:color w:val="000000" w:themeColor="text1"/>
                <w:sz w:val="20"/>
                <w:szCs w:val="20"/>
              </w:rPr>
            </w:pPr>
          </w:p>
        </w:tc>
        <w:tc>
          <w:tcPr>
            <w:tcW w:w="702" w:type="pct"/>
            <w:tcBorders>
              <w:top w:val="nil"/>
              <w:left w:val="nil"/>
              <w:bottom w:val="single" w:sz="4" w:space="0" w:color="auto"/>
              <w:right w:val="single" w:sz="4" w:space="0" w:color="auto"/>
            </w:tcBorders>
            <w:shd w:val="clear" w:color="auto" w:fill="FFFF99"/>
            <w:vAlign w:val="center"/>
          </w:tcPr>
          <w:p w14:paraId="4A2909C7"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КМ</w:t>
            </w:r>
          </w:p>
        </w:tc>
        <w:tc>
          <w:tcPr>
            <w:tcW w:w="579" w:type="pct"/>
            <w:tcBorders>
              <w:top w:val="nil"/>
              <w:left w:val="nil"/>
              <w:bottom w:val="single" w:sz="4" w:space="0" w:color="auto"/>
              <w:right w:val="single" w:sz="4" w:space="0" w:color="auto"/>
            </w:tcBorders>
            <w:shd w:val="clear" w:color="auto" w:fill="FFFF99"/>
            <w:vAlign w:val="center"/>
          </w:tcPr>
          <w:p w14:paraId="2368F4A8"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 уч.</w:t>
            </w:r>
          </w:p>
        </w:tc>
        <w:tc>
          <w:tcPr>
            <w:tcW w:w="702" w:type="pct"/>
            <w:tcBorders>
              <w:top w:val="nil"/>
              <w:left w:val="nil"/>
              <w:bottom w:val="single" w:sz="4" w:space="0" w:color="auto"/>
              <w:right w:val="single" w:sz="4" w:space="0" w:color="auto"/>
            </w:tcBorders>
            <w:shd w:val="clear" w:color="auto" w:fill="FFFF99"/>
            <w:vAlign w:val="center"/>
          </w:tcPr>
          <w:p w14:paraId="0C7E90F3"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КМ</w:t>
            </w:r>
          </w:p>
        </w:tc>
        <w:tc>
          <w:tcPr>
            <w:tcW w:w="579" w:type="pct"/>
            <w:tcBorders>
              <w:top w:val="nil"/>
              <w:left w:val="single" w:sz="4" w:space="0" w:color="auto"/>
              <w:bottom w:val="single" w:sz="4" w:space="0" w:color="auto"/>
              <w:right w:val="single" w:sz="4" w:space="0" w:color="auto"/>
            </w:tcBorders>
            <w:shd w:val="clear" w:color="auto" w:fill="FFFF99"/>
            <w:vAlign w:val="center"/>
          </w:tcPr>
          <w:p w14:paraId="6E8B6B6E" w14:textId="77777777" w:rsidR="00252EE1" w:rsidRPr="00134F38" w:rsidRDefault="00252EE1" w:rsidP="00085666">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 уч.</w:t>
            </w:r>
          </w:p>
        </w:tc>
        <w:tc>
          <w:tcPr>
            <w:tcW w:w="559" w:type="pct"/>
            <w:vMerge/>
            <w:tcBorders>
              <w:left w:val="nil"/>
              <w:bottom w:val="single" w:sz="4" w:space="0" w:color="auto"/>
              <w:right w:val="single" w:sz="4" w:space="0" w:color="auto"/>
            </w:tcBorders>
            <w:shd w:val="clear" w:color="auto" w:fill="FFFF99"/>
            <w:vAlign w:val="center"/>
          </w:tcPr>
          <w:p w14:paraId="75A53ACB" w14:textId="77777777" w:rsidR="00252EE1" w:rsidRPr="00134F38" w:rsidRDefault="00252EE1" w:rsidP="00085666">
            <w:pPr>
              <w:jc w:val="center"/>
              <w:rPr>
                <w:rFonts w:ascii="Calibri" w:hAnsi="Calibri" w:cs="Arial"/>
                <w:b/>
                <w:bCs/>
                <w:color w:val="000000" w:themeColor="text1"/>
                <w:sz w:val="20"/>
                <w:szCs w:val="20"/>
                <w:lang w:val="sr-Cyrl-CS"/>
              </w:rPr>
            </w:pPr>
          </w:p>
        </w:tc>
      </w:tr>
      <w:tr w:rsidR="00134F38" w:rsidRPr="00134F38" w14:paraId="52D40D58" w14:textId="77777777" w:rsidTr="00E83524">
        <w:trPr>
          <w:trHeight w:val="84"/>
          <w:jc w:val="center"/>
        </w:trPr>
        <w:tc>
          <w:tcPr>
            <w:tcW w:w="416" w:type="pct"/>
            <w:tcBorders>
              <w:top w:val="nil"/>
              <w:left w:val="single" w:sz="4" w:space="0" w:color="auto"/>
              <w:bottom w:val="single" w:sz="4" w:space="0" w:color="auto"/>
              <w:right w:val="single" w:sz="4" w:space="0" w:color="auto"/>
            </w:tcBorders>
            <w:shd w:val="clear" w:color="auto" w:fill="FFCC99"/>
            <w:vAlign w:val="center"/>
          </w:tcPr>
          <w:p w14:paraId="087D5209"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1</w:t>
            </w:r>
          </w:p>
        </w:tc>
        <w:tc>
          <w:tcPr>
            <w:tcW w:w="1463" w:type="pct"/>
            <w:tcBorders>
              <w:top w:val="nil"/>
              <w:left w:val="nil"/>
              <w:bottom w:val="single" w:sz="4" w:space="0" w:color="auto"/>
              <w:right w:val="single" w:sz="4" w:space="0" w:color="auto"/>
            </w:tcBorders>
            <w:shd w:val="clear" w:color="auto" w:fill="FFCC99"/>
            <w:vAlign w:val="center"/>
          </w:tcPr>
          <w:p w14:paraId="4AC0C596"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2</w:t>
            </w:r>
          </w:p>
        </w:tc>
        <w:tc>
          <w:tcPr>
            <w:tcW w:w="702" w:type="pct"/>
            <w:tcBorders>
              <w:top w:val="nil"/>
              <w:left w:val="nil"/>
              <w:bottom w:val="single" w:sz="4" w:space="0" w:color="auto"/>
              <w:right w:val="single" w:sz="4" w:space="0" w:color="auto"/>
            </w:tcBorders>
            <w:shd w:val="clear" w:color="auto" w:fill="FFCC99"/>
            <w:noWrap/>
            <w:vAlign w:val="center"/>
          </w:tcPr>
          <w:p w14:paraId="6068ECAC"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3</w:t>
            </w:r>
          </w:p>
        </w:tc>
        <w:tc>
          <w:tcPr>
            <w:tcW w:w="579" w:type="pct"/>
            <w:tcBorders>
              <w:top w:val="nil"/>
              <w:left w:val="single" w:sz="4" w:space="0" w:color="auto"/>
              <w:bottom w:val="single" w:sz="4" w:space="0" w:color="auto"/>
              <w:right w:val="nil"/>
            </w:tcBorders>
            <w:shd w:val="clear" w:color="auto" w:fill="FFCC99"/>
            <w:vAlign w:val="center"/>
          </w:tcPr>
          <w:p w14:paraId="344C72E1"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4</w:t>
            </w:r>
          </w:p>
        </w:tc>
        <w:tc>
          <w:tcPr>
            <w:tcW w:w="702" w:type="pct"/>
            <w:tcBorders>
              <w:top w:val="nil"/>
              <w:left w:val="single" w:sz="4" w:space="0" w:color="auto"/>
              <w:bottom w:val="single" w:sz="4" w:space="0" w:color="auto"/>
              <w:right w:val="single" w:sz="4" w:space="0" w:color="auto"/>
            </w:tcBorders>
            <w:shd w:val="clear" w:color="auto" w:fill="FFCC99"/>
            <w:vAlign w:val="center"/>
          </w:tcPr>
          <w:p w14:paraId="73DFE6E5"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5</w:t>
            </w:r>
          </w:p>
        </w:tc>
        <w:tc>
          <w:tcPr>
            <w:tcW w:w="579" w:type="pct"/>
            <w:tcBorders>
              <w:top w:val="nil"/>
              <w:left w:val="single" w:sz="4" w:space="0" w:color="auto"/>
              <w:bottom w:val="single" w:sz="4" w:space="0" w:color="auto"/>
              <w:right w:val="nil"/>
            </w:tcBorders>
            <w:shd w:val="clear" w:color="auto" w:fill="FFCC99"/>
            <w:vAlign w:val="center"/>
          </w:tcPr>
          <w:p w14:paraId="6FA9D221"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6</w:t>
            </w:r>
          </w:p>
        </w:tc>
        <w:tc>
          <w:tcPr>
            <w:tcW w:w="559" w:type="pct"/>
            <w:tcBorders>
              <w:top w:val="nil"/>
              <w:left w:val="single" w:sz="4" w:space="0" w:color="auto"/>
              <w:bottom w:val="single" w:sz="4" w:space="0" w:color="auto"/>
              <w:right w:val="single" w:sz="4" w:space="0" w:color="auto"/>
            </w:tcBorders>
            <w:shd w:val="clear" w:color="auto" w:fill="FFCC99"/>
            <w:vAlign w:val="center"/>
          </w:tcPr>
          <w:p w14:paraId="60EF2E67" w14:textId="77777777" w:rsidR="00252EE1" w:rsidRPr="00134F38" w:rsidRDefault="00252EE1" w:rsidP="00085666">
            <w:pPr>
              <w:jc w:val="center"/>
              <w:rPr>
                <w:rFonts w:ascii="Calibri" w:hAnsi="Calibri" w:cs="Arial"/>
                <w:color w:val="000000" w:themeColor="text1"/>
                <w:sz w:val="16"/>
                <w:szCs w:val="16"/>
                <w:lang w:val="sr-Cyrl-CS"/>
              </w:rPr>
            </w:pPr>
            <w:r w:rsidRPr="00134F38">
              <w:rPr>
                <w:rFonts w:ascii="Calibri" w:hAnsi="Calibri" w:cs="Arial"/>
                <w:color w:val="000000" w:themeColor="text1"/>
                <w:sz w:val="16"/>
                <w:szCs w:val="16"/>
                <w:lang w:val="sr-Cyrl-CS"/>
              </w:rPr>
              <w:t>7</w:t>
            </w:r>
          </w:p>
        </w:tc>
      </w:tr>
      <w:tr w:rsidR="00134F38" w:rsidRPr="00134F38" w14:paraId="08350F21" w14:textId="77777777" w:rsidTr="00E83524">
        <w:trPr>
          <w:trHeight w:hRule="exact" w:val="302"/>
          <w:jc w:val="center"/>
        </w:trPr>
        <w:tc>
          <w:tcPr>
            <w:tcW w:w="416" w:type="pct"/>
            <w:tcBorders>
              <w:top w:val="single" w:sz="4" w:space="0" w:color="auto"/>
              <w:left w:val="single" w:sz="4" w:space="0" w:color="auto"/>
              <w:bottom w:val="dotted" w:sz="4" w:space="0" w:color="auto"/>
              <w:right w:val="single" w:sz="4" w:space="0" w:color="auto"/>
            </w:tcBorders>
            <w:vAlign w:val="center"/>
          </w:tcPr>
          <w:p w14:paraId="2C10C056" w14:textId="77777777" w:rsidR="00E83524" w:rsidRPr="00134F38" w:rsidRDefault="00E83524" w:rsidP="00E83524">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1.</w:t>
            </w:r>
          </w:p>
        </w:tc>
        <w:tc>
          <w:tcPr>
            <w:tcW w:w="1463" w:type="pct"/>
            <w:tcBorders>
              <w:top w:val="single" w:sz="4" w:space="0" w:color="auto"/>
              <w:left w:val="nil"/>
              <w:bottom w:val="dotted" w:sz="4" w:space="0" w:color="auto"/>
              <w:right w:val="single" w:sz="4" w:space="0" w:color="auto"/>
            </w:tcBorders>
            <w:vAlign w:val="center"/>
          </w:tcPr>
          <w:p w14:paraId="19AF7524" w14:textId="77777777" w:rsidR="00E83524" w:rsidRPr="00134F38" w:rsidRDefault="00E83524" w:rsidP="00E83524">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Пословни  расходи</w:t>
            </w:r>
          </w:p>
        </w:tc>
        <w:tc>
          <w:tcPr>
            <w:tcW w:w="702" w:type="pct"/>
            <w:tcBorders>
              <w:top w:val="single" w:sz="4" w:space="0" w:color="auto"/>
              <w:left w:val="nil"/>
              <w:bottom w:val="dotted" w:sz="4" w:space="0" w:color="auto"/>
              <w:right w:val="single" w:sz="4" w:space="0" w:color="auto"/>
            </w:tcBorders>
            <w:noWrap/>
            <w:vAlign w:val="center"/>
          </w:tcPr>
          <w:p w14:paraId="7B2DAE02" w14:textId="397799B1"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87.491.455</w:t>
            </w:r>
          </w:p>
        </w:tc>
        <w:tc>
          <w:tcPr>
            <w:tcW w:w="579" w:type="pct"/>
            <w:tcBorders>
              <w:top w:val="single" w:sz="4" w:space="0" w:color="auto"/>
              <w:left w:val="single" w:sz="4" w:space="0" w:color="auto"/>
              <w:bottom w:val="dotted" w:sz="4" w:space="0" w:color="auto"/>
              <w:right w:val="nil"/>
            </w:tcBorders>
            <w:vAlign w:val="center"/>
          </w:tcPr>
          <w:p w14:paraId="22796AF4" w14:textId="1186354A" w:rsidR="00E83524" w:rsidRPr="00134F38" w:rsidRDefault="00EF2BC1"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lang w:val="sr-Cyrl-BA"/>
              </w:rPr>
              <w:t>98,69</w:t>
            </w:r>
          </w:p>
        </w:tc>
        <w:tc>
          <w:tcPr>
            <w:tcW w:w="702" w:type="pct"/>
            <w:tcBorders>
              <w:top w:val="single" w:sz="4" w:space="0" w:color="auto"/>
              <w:left w:val="single" w:sz="4" w:space="0" w:color="auto"/>
              <w:bottom w:val="dotted" w:sz="4" w:space="0" w:color="auto"/>
              <w:right w:val="single" w:sz="4" w:space="0" w:color="auto"/>
            </w:tcBorders>
            <w:vAlign w:val="center"/>
          </w:tcPr>
          <w:p w14:paraId="2708DF98" w14:textId="482751CD" w:rsidR="00E83524" w:rsidRPr="00134F38" w:rsidRDefault="00E83524"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rPr>
              <w:t>91.</w:t>
            </w:r>
            <w:r w:rsidR="00EF2BC1" w:rsidRPr="00134F38">
              <w:rPr>
                <w:rFonts w:ascii="Calibri" w:hAnsi="Calibri" w:cs="Calibri"/>
                <w:color w:val="000000" w:themeColor="text1"/>
                <w:sz w:val="21"/>
                <w:szCs w:val="21"/>
                <w:lang w:val="sr-Cyrl-BA"/>
              </w:rPr>
              <w:t>500.580</w:t>
            </w:r>
          </w:p>
        </w:tc>
        <w:tc>
          <w:tcPr>
            <w:tcW w:w="579" w:type="pct"/>
            <w:tcBorders>
              <w:top w:val="single" w:sz="4" w:space="0" w:color="auto"/>
              <w:left w:val="single" w:sz="4" w:space="0" w:color="auto"/>
              <w:bottom w:val="dotted" w:sz="4" w:space="0" w:color="auto"/>
              <w:right w:val="nil"/>
            </w:tcBorders>
            <w:vAlign w:val="center"/>
          </w:tcPr>
          <w:p w14:paraId="1A76929A" w14:textId="7D875626" w:rsidR="00E83524" w:rsidRPr="00134F38" w:rsidRDefault="00E83524"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rPr>
              <w:t>98,</w:t>
            </w:r>
            <w:r w:rsidR="00EF2BC1" w:rsidRPr="00134F38">
              <w:rPr>
                <w:rFonts w:ascii="Calibri" w:hAnsi="Calibri" w:cs="Calibri"/>
                <w:color w:val="000000" w:themeColor="text1"/>
                <w:sz w:val="21"/>
                <w:szCs w:val="21"/>
                <w:lang w:val="sr-Cyrl-BA"/>
              </w:rPr>
              <w:t>82</w:t>
            </w:r>
          </w:p>
        </w:tc>
        <w:tc>
          <w:tcPr>
            <w:tcW w:w="559" w:type="pct"/>
            <w:tcBorders>
              <w:top w:val="single" w:sz="4" w:space="0" w:color="auto"/>
              <w:left w:val="single" w:sz="4" w:space="0" w:color="auto"/>
              <w:bottom w:val="dotted" w:sz="4" w:space="0" w:color="auto"/>
              <w:right w:val="single" w:sz="4" w:space="0" w:color="auto"/>
            </w:tcBorders>
            <w:vAlign w:val="center"/>
          </w:tcPr>
          <w:p w14:paraId="51E2E341" w14:textId="2234AD5B"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105</w:t>
            </w:r>
          </w:p>
        </w:tc>
      </w:tr>
      <w:tr w:rsidR="00134F38" w:rsidRPr="00134F38" w14:paraId="59FF555F" w14:textId="77777777" w:rsidTr="00E83524">
        <w:trPr>
          <w:trHeight w:hRule="exact" w:val="302"/>
          <w:jc w:val="center"/>
        </w:trPr>
        <w:tc>
          <w:tcPr>
            <w:tcW w:w="416" w:type="pct"/>
            <w:tcBorders>
              <w:top w:val="dotted" w:sz="4" w:space="0" w:color="auto"/>
              <w:left w:val="single" w:sz="4" w:space="0" w:color="auto"/>
              <w:bottom w:val="dotted" w:sz="4" w:space="0" w:color="auto"/>
              <w:right w:val="single" w:sz="4" w:space="0" w:color="auto"/>
            </w:tcBorders>
            <w:vAlign w:val="center"/>
          </w:tcPr>
          <w:p w14:paraId="769228A5" w14:textId="77777777" w:rsidR="00E83524" w:rsidRPr="00134F38" w:rsidRDefault="00E83524" w:rsidP="00E83524">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2.</w:t>
            </w:r>
          </w:p>
        </w:tc>
        <w:tc>
          <w:tcPr>
            <w:tcW w:w="1463" w:type="pct"/>
            <w:tcBorders>
              <w:top w:val="dotted" w:sz="4" w:space="0" w:color="auto"/>
              <w:left w:val="nil"/>
              <w:bottom w:val="dotted" w:sz="4" w:space="0" w:color="auto"/>
              <w:right w:val="single" w:sz="4" w:space="0" w:color="auto"/>
            </w:tcBorders>
            <w:vAlign w:val="center"/>
          </w:tcPr>
          <w:p w14:paraId="602E42F7" w14:textId="77777777" w:rsidR="00E83524" w:rsidRPr="00134F38" w:rsidRDefault="00E83524" w:rsidP="00E83524">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Финансијски расходи</w:t>
            </w:r>
          </w:p>
        </w:tc>
        <w:tc>
          <w:tcPr>
            <w:tcW w:w="702" w:type="pct"/>
            <w:tcBorders>
              <w:top w:val="dotted" w:sz="4" w:space="0" w:color="auto"/>
              <w:left w:val="nil"/>
              <w:bottom w:val="dotted" w:sz="4" w:space="0" w:color="auto"/>
              <w:right w:val="single" w:sz="4" w:space="0" w:color="auto"/>
            </w:tcBorders>
            <w:noWrap/>
            <w:vAlign w:val="center"/>
          </w:tcPr>
          <w:p w14:paraId="69CBF5D7" w14:textId="31D5A68D"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301.793</w:t>
            </w:r>
          </w:p>
        </w:tc>
        <w:tc>
          <w:tcPr>
            <w:tcW w:w="579" w:type="pct"/>
            <w:tcBorders>
              <w:top w:val="dotted" w:sz="4" w:space="0" w:color="auto"/>
              <w:left w:val="nil"/>
              <w:bottom w:val="dotted" w:sz="4" w:space="0" w:color="auto"/>
              <w:right w:val="single" w:sz="4" w:space="0" w:color="auto"/>
            </w:tcBorders>
            <w:vAlign w:val="center"/>
          </w:tcPr>
          <w:p w14:paraId="50A31976" w14:textId="352AFCB0"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0,34</w:t>
            </w:r>
          </w:p>
        </w:tc>
        <w:tc>
          <w:tcPr>
            <w:tcW w:w="702" w:type="pct"/>
            <w:tcBorders>
              <w:top w:val="dotted" w:sz="4" w:space="0" w:color="auto"/>
              <w:left w:val="nil"/>
              <w:bottom w:val="dotted" w:sz="4" w:space="0" w:color="auto"/>
              <w:right w:val="single" w:sz="4" w:space="0" w:color="auto"/>
            </w:tcBorders>
            <w:vAlign w:val="center"/>
          </w:tcPr>
          <w:p w14:paraId="1C14B456" w14:textId="2C3D632F" w:rsidR="00E83524" w:rsidRPr="00134F38" w:rsidRDefault="00EF2BC1"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lang w:val="sr-Cyrl-BA"/>
              </w:rPr>
              <w:t>554.989</w:t>
            </w:r>
          </w:p>
        </w:tc>
        <w:tc>
          <w:tcPr>
            <w:tcW w:w="579" w:type="pct"/>
            <w:tcBorders>
              <w:top w:val="dotted" w:sz="4" w:space="0" w:color="auto"/>
              <w:left w:val="single" w:sz="4" w:space="0" w:color="auto"/>
              <w:bottom w:val="dotted" w:sz="4" w:space="0" w:color="auto"/>
              <w:right w:val="single" w:sz="4" w:space="0" w:color="auto"/>
            </w:tcBorders>
            <w:vAlign w:val="center"/>
          </w:tcPr>
          <w:p w14:paraId="6157135E" w14:textId="4DE7F012"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0,</w:t>
            </w:r>
            <w:r w:rsidR="00EF2BC1" w:rsidRPr="00134F38">
              <w:rPr>
                <w:rFonts w:ascii="Calibri" w:hAnsi="Calibri" w:cs="Calibri"/>
                <w:color w:val="000000" w:themeColor="text1"/>
                <w:sz w:val="21"/>
                <w:szCs w:val="21"/>
                <w:lang w:val="sr-Cyrl-BA"/>
              </w:rPr>
              <w:t>6</w:t>
            </w:r>
            <w:r w:rsidRPr="00134F38">
              <w:rPr>
                <w:rFonts w:ascii="Calibri" w:hAnsi="Calibri" w:cs="Calibri"/>
                <w:color w:val="000000" w:themeColor="text1"/>
                <w:sz w:val="21"/>
                <w:szCs w:val="21"/>
              </w:rPr>
              <w:t>0</w:t>
            </w:r>
          </w:p>
        </w:tc>
        <w:tc>
          <w:tcPr>
            <w:tcW w:w="559" w:type="pct"/>
            <w:tcBorders>
              <w:top w:val="dotted" w:sz="4" w:space="0" w:color="auto"/>
              <w:left w:val="nil"/>
              <w:bottom w:val="dotted" w:sz="4" w:space="0" w:color="auto"/>
              <w:right w:val="single" w:sz="4" w:space="0" w:color="auto"/>
            </w:tcBorders>
            <w:vAlign w:val="center"/>
          </w:tcPr>
          <w:p w14:paraId="648EEBF7" w14:textId="7CCF4B05" w:rsidR="00E83524" w:rsidRPr="00134F38" w:rsidRDefault="00E83524"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rPr>
              <w:t>1</w:t>
            </w:r>
            <w:r w:rsidR="00EF2BC1" w:rsidRPr="00134F38">
              <w:rPr>
                <w:rFonts w:ascii="Calibri" w:hAnsi="Calibri" w:cs="Calibri"/>
                <w:color w:val="000000" w:themeColor="text1"/>
                <w:sz w:val="21"/>
                <w:szCs w:val="21"/>
                <w:lang w:val="sr-Cyrl-BA"/>
              </w:rPr>
              <w:t>84</w:t>
            </w:r>
          </w:p>
        </w:tc>
      </w:tr>
      <w:tr w:rsidR="00134F38" w:rsidRPr="00134F38" w14:paraId="1F8A2B54" w14:textId="77777777" w:rsidTr="00E83524">
        <w:trPr>
          <w:trHeight w:hRule="exact" w:val="302"/>
          <w:jc w:val="center"/>
        </w:trPr>
        <w:tc>
          <w:tcPr>
            <w:tcW w:w="416" w:type="pct"/>
            <w:tcBorders>
              <w:top w:val="dotted" w:sz="4" w:space="0" w:color="auto"/>
              <w:left w:val="single" w:sz="4" w:space="0" w:color="auto"/>
              <w:bottom w:val="dotted" w:sz="4" w:space="0" w:color="auto"/>
              <w:right w:val="single" w:sz="4" w:space="0" w:color="auto"/>
            </w:tcBorders>
            <w:vAlign w:val="center"/>
          </w:tcPr>
          <w:p w14:paraId="337AF3E8" w14:textId="77777777" w:rsidR="00E83524" w:rsidRPr="00134F38" w:rsidRDefault="00E83524" w:rsidP="00E83524">
            <w:pPr>
              <w:jc w:val="center"/>
              <w:rPr>
                <w:rFonts w:ascii="Calibri" w:hAnsi="Calibri" w:cs="Arial"/>
                <w:color w:val="000000" w:themeColor="text1"/>
                <w:sz w:val="21"/>
                <w:szCs w:val="21"/>
              </w:rPr>
            </w:pPr>
            <w:r w:rsidRPr="00134F38">
              <w:rPr>
                <w:rFonts w:ascii="Calibri" w:hAnsi="Calibri" w:cs="Arial"/>
                <w:color w:val="000000" w:themeColor="text1"/>
                <w:sz w:val="21"/>
                <w:szCs w:val="21"/>
                <w:lang w:val="sr-Cyrl-CS"/>
              </w:rPr>
              <w:t>3.</w:t>
            </w:r>
          </w:p>
        </w:tc>
        <w:tc>
          <w:tcPr>
            <w:tcW w:w="1463" w:type="pct"/>
            <w:tcBorders>
              <w:top w:val="dotted" w:sz="4" w:space="0" w:color="auto"/>
              <w:left w:val="nil"/>
              <w:bottom w:val="dotted" w:sz="4" w:space="0" w:color="auto"/>
              <w:right w:val="single" w:sz="4" w:space="0" w:color="auto"/>
            </w:tcBorders>
            <w:vAlign w:val="center"/>
          </w:tcPr>
          <w:p w14:paraId="0EEBCF52" w14:textId="77777777" w:rsidR="00E83524" w:rsidRPr="00134F38" w:rsidRDefault="00E83524" w:rsidP="00E83524">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Остали расходи</w:t>
            </w:r>
          </w:p>
        </w:tc>
        <w:tc>
          <w:tcPr>
            <w:tcW w:w="702" w:type="pct"/>
            <w:tcBorders>
              <w:top w:val="dotted" w:sz="4" w:space="0" w:color="auto"/>
              <w:left w:val="nil"/>
              <w:bottom w:val="dotted" w:sz="4" w:space="0" w:color="auto"/>
              <w:right w:val="single" w:sz="4" w:space="0" w:color="auto"/>
            </w:tcBorders>
            <w:noWrap/>
            <w:vAlign w:val="center"/>
          </w:tcPr>
          <w:p w14:paraId="077D2D92" w14:textId="663995CB"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243.451</w:t>
            </w:r>
          </w:p>
        </w:tc>
        <w:tc>
          <w:tcPr>
            <w:tcW w:w="579" w:type="pct"/>
            <w:tcBorders>
              <w:top w:val="dotted" w:sz="4" w:space="0" w:color="auto"/>
              <w:left w:val="single" w:sz="4" w:space="0" w:color="auto"/>
              <w:bottom w:val="dotted" w:sz="4" w:space="0" w:color="auto"/>
              <w:right w:val="nil"/>
            </w:tcBorders>
            <w:vAlign w:val="center"/>
          </w:tcPr>
          <w:p w14:paraId="6849F707" w14:textId="76DE3DDF" w:rsidR="00E83524" w:rsidRPr="00134F38" w:rsidRDefault="00E83524"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rPr>
              <w:t>0,2</w:t>
            </w:r>
            <w:r w:rsidR="00EF2BC1" w:rsidRPr="00134F38">
              <w:rPr>
                <w:rFonts w:ascii="Calibri" w:hAnsi="Calibri" w:cs="Calibri"/>
                <w:color w:val="000000" w:themeColor="text1"/>
                <w:sz w:val="21"/>
                <w:szCs w:val="21"/>
                <w:lang w:val="sr-Cyrl-BA"/>
              </w:rPr>
              <w:t>7</w:t>
            </w:r>
          </w:p>
        </w:tc>
        <w:tc>
          <w:tcPr>
            <w:tcW w:w="702" w:type="pct"/>
            <w:tcBorders>
              <w:top w:val="dotted" w:sz="4" w:space="0" w:color="auto"/>
              <w:left w:val="single" w:sz="4" w:space="0" w:color="auto"/>
              <w:bottom w:val="dotted" w:sz="4" w:space="0" w:color="auto"/>
              <w:right w:val="single" w:sz="4" w:space="0" w:color="auto"/>
            </w:tcBorders>
            <w:vAlign w:val="center"/>
          </w:tcPr>
          <w:p w14:paraId="7896C233" w14:textId="2323B0A9"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240.410</w:t>
            </w:r>
          </w:p>
        </w:tc>
        <w:tc>
          <w:tcPr>
            <w:tcW w:w="579" w:type="pct"/>
            <w:tcBorders>
              <w:top w:val="dotted" w:sz="4" w:space="0" w:color="auto"/>
              <w:left w:val="single" w:sz="4" w:space="0" w:color="auto"/>
              <w:bottom w:val="dotted" w:sz="4" w:space="0" w:color="auto"/>
              <w:right w:val="nil"/>
            </w:tcBorders>
            <w:vAlign w:val="center"/>
          </w:tcPr>
          <w:p w14:paraId="4AA505A1" w14:textId="6160E66F"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0,26</w:t>
            </w:r>
          </w:p>
        </w:tc>
        <w:tc>
          <w:tcPr>
            <w:tcW w:w="559" w:type="pct"/>
            <w:tcBorders>
              <w:top w:val="dotted" w:sz="4" w:space="0" w:color="auto"/>
              <w:left w:val="single" w:sz="4" w:space="0" w:color="auto"/>
              <w:bottom w:val="dotted" w:sz="4" w:space="0" w:color="auto"/>
              <w:right w:val="single" w:sz="4" w:space="0" w:color="auto"/>
            </w:tcBorders>
            <w:vAlign w:val="center"/>
          </w:tcPr>
          <w:p w14:paraId="37D5C8EE" w14:textId="7177D7DF" w:rsidR="00E83524" w:rsidRPr="00134F38" w:rsidRDefault="00E83524" w:rsidP="00E83524">
            <w:pPr>
              <w:jc w:val="right"/>
              <w:rPr>
                <w:rFonts w:ascii="Calibri" w:hAnsi="Calibri" w:cs="Calibri"/>
                <w:color w:val="000000" w:themeColor="text1"/>
                <w:sz w:val="21"/>
                <w:szCs w:val="21"/>
              </w:rPr>
            </w:pPr>
            <w:r w:rsidRPr="00134F38">
              <w:rPr>
                <w:rFonts w:ascii="Calibri" w:hAnsi="Calibri" w:cs="Calibri"/>
                <w:color w:val="000000" w:themeColor="text1"/>
                <w:sz w:val="21"/>
                <w:szCs w:val="21"/>
              </w:rPr>
              <w:t>99</w:t>
            </w:r>
          </w:p>
        </w:tc>
      </w:tr>
      <w:tr w:rsidR="00134F38" w:rsidRPr="00134F38" w14:paraId="565EED7A" w14:textId="77777777" w:rsidTr="00E83524">
        <w:trPr>
          <w:trHeight w:val="375"/>
          <w:jc w:val="center"/>
        </w:trPr>
        <w:tc>
          <w:tcPr>
            <w:tcW w:w="416" w:type="pct"/>
            <w:tcBorders>
              <w:top w:val="dotted" w:sz="4" w:space="0" w:color="auto"/>
              <w:left w:val="single" w:sz="4" w:space="0" w:color="auto"/>
              <w:bottom w:val="dotted" w:sz="4" w:space="0" w:color="auto"/>
              <w:right w:val="single" w:sz="4" w:space="0" w:color="auto"/>
            </w:tcBorders>
            <w:vAlign w:val="center"/>
          </w:tcPr>
          <w:p w14:paraId="12ACF954" w14:textId="77777777" w:rsidR="00E83524" w:rsidRPr="00134F38" w:rsidRDefault="00E83524" w:rsidP="00E83524">
            <w:pPr>
              <w:jc w:val="center"/>
              <w:rPr>
                <w:rFonts w:ascii="Calibri" w:hAnsi="Calibri" w:cs="Arial"/>
                <w:color w:val="000000" w:themeColor="text1"/>
                <w:sz w:val="21"/>
                <w:szCs w:val="21"/>
                <w:lang w:val="sr-Cyrl-CS"/>
              </w:rPr>
            </w:pPr>
            <w:r w:rsidRPr="00134F38">
              <w:rPr>
                <w:rFonts w:ascii="Calibri" w:hAnsi="Calibri" w:cs="Arial"/>
                <w:color w:val="000000" w:themeColor="text1"/>
                <w:sz w:val="21"/>
                <w:szCs w:val="21"/>
                <w:lang w:val="sr-Cyrl-CS"/>
              </w:rPr>
              <w:t>4.</w:t>
            </w:r>
          </w:p>
        </w:tc>
        <w:tc>
          <w:tcPr>
            <w:tcW w:w="1463" w:type="pct"/>
            <w:tcBorders>
              <w:top w:val="dotted" w:sz="4" w:space="0" w:color="auto"/>
              <w:left w:val="nil"/>
              <w:bottom w:val="dotted" w:sz="4" w:space="0" w:color="auto"/>
              <w:right w:val="single" w:sz="4" w:space="0" w:color="auto"/>
            </w:tcBorders>
            <w:vAlign w:val="center"/>
          </w:tcPr>
          <w:p w14:paraId="10E5CDC1" w14:textId="7834B7EE" w:rsidR="00E83524" w:rsidRPr="00134F38" w:rsidRDefault="00E83524" w:rsidP="00E83524">
            <w:pPr>
              <w:rPr>
                <w:rFonts w:ascii="Calibri" w:hAnsi="Calibri" w:cs="Arial"/>
                <w:color w:val="000000" w:themeColor="text1"/>
                <w:sz w:val="21"/>
                <w:szCs w:val="21"/>
                <w:lang w:val="sr-Cyrl-CS"/>
              </w:rPr>
            </w:pPr>
            <w:r w:rsidRPr="00134F38">
              <w:rPr>
                <w:rFonts w:ascii="Calibri" w:hAnsi="Calibri"/>
                <w:color w:val="000000" w:themeColor="text1"/>
                <w:sz w:val="21"/>
                <w:szCs w:val="21"/>
                <w:lang w:val="bs-Cyrl-BA"/>
              </w:rPr>
              <w:t>Расходи по основу усклађ</w:t>
            </w:r>
            <w:r w:rsidR="00B847AE" w:rsidRPr="00134F38">
              <w:rPr>
                <w:rFonts w:ascii="Calibri" w:hAnsi="Calibri"/>
                <w:color w:val="000000" w:themeColor="text1"/>
                <w:sz w:val="21"/>
                <w:szCs w:val="21"/>
                <w:lang w:val="bs-Cyrl-BA"/>
              </w:rPr>
              <w:t xml:space="preserve">ивање </w:t>
            </w:r>
            <w:r w:rsidRPr="00134F38">
              <w:rPr>
                <w:rFonts w:ascii="Calibri" w:hAnsi="Calibri"/>
                <w:color w:val="000000" w:themeColor="text1"/>
                <w:sz w:val="21"/>
                <w:szCs w:val="21"/>
                <w:lang w:val="bs-Cyrl-BA"/>
              </w:rPr>
              <w:t>вр</w:t>
            </w:r>
            <w:r w:rsidR="00B847AE" w:rsidRPr="00134F38">
              <w:rPr>
                <w:rFonts w:ascii="Calibri" w:hAnsi="Calibri"/>
                <w:color w:val="000000" w:themeColor="text1"/>
                <w:sz w:val="21"/>
                <w:szCs w:val="21"/>
                <w:lang w:val="bs-Cyrl-BA"/>
              </w:rPr>
              <w:t>.</w:t>
            </w:r>
            <w:r w:rsidRPr="00134F38">
              <w:rPr>
                <w:rFonts w:ascii="Calibri" w:hAnsi="Calibri"/>
                <w:color w:val="000000" w:themeColor="text1"/>
                <w:sz w:val="21"/>
                <w:szCs w:val="21"/>
                <w:lang w:val="bs-Cyrl-BA"/>
              </w:rPr>
              <w:t xml:space="preserve"> </w:t>
            </w:r>
            <w:r w:rsidR="00B847AE" w:rsidRPr="00134F38">
              <w:rPr>
                <w:rFonts w:ascii="Calibri" w:hAnsi="Calibri"/>
                <w:color w:val="000000" w:themeColor="text1"/>
                <w:sz w:val="21"/>
                <w:szCs w:val="21"/>
                <w:lang w:val="bs-Cyrl-BA"/>
              </w:rPr>
              <w:t>имовине</w:t>
            </w:r>
          </w:p>
        </w:tc>
        <w:tc>
          <w:tcPr>
            <w:tcW w:w="702" w:type="pct"/>
            <w:tcBorders>
              <w:top w:val="dotted" w:sz="4" w:space="0" w:color="auto"/>
              <w:left w:val="nil"/>
              <w:bottom w:val="dotted" w:sz="4" w:space="0" w:color="auto"/>
              <w:right w:val="single" w:sz="4" w:space="0" w:color="auto"/>
            </w:tcBorders>
            <w:noWrap/>
            <w:vAlign w:val="center"/>
          </w:tcPr>
          <w:p w14:paraId="5B132E77" w14:textId="560BDBBB"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100.000</w:t>
            </w:r>
          </w:p>
        </w:tc>
        <w:tc>
          <w:tcPr>
            <w:tcW w:w="579" w:type="pct"/>
            <w:tcBorders>
              <w:top w:val="dotted" w:sz="4" w:space="0" w:color="auto"/>
              <w:left w:val="single" w:sz="4" w:space="0" w:color="auto"/>
              <w:bottom w:val="dotted" w:sz="4" w:space="0" w:color="auto"/>
              <w:right w:val="nil"/>
            </w:tcBorders>
            <w:vAlign w:val="center"/>
          </w:tcPr>
          <w:p w14:paraId="09EA84C5" w14:textId="3FA28D86"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0,11</w:t>
            </w:r>
          </w:p>
        </w:tc>
        <w:tc>
          <w:tcPr>
            <w:tcW w:w="702" w:type="pct"/>
            <w:tcBorders>
              <w:top w:val="dotted" w:sz="4" w:space="0" w:color="auto"/>
              <w:left w:val="single" w:sz="4" w:space="0" w:color="auto"/>
              <w:bottom w:val="dotted" w:sz="4" w:space="0" w:color="auto"/>
              <w:right w:val="single" w:sz="4" w:space="0" w:color="auto"/>
            </w:tcBorders>
            <w:vAlign w:val="center"/>
          </w:tcPr>
          <w:p w14:paraId="04F41E83" w14:textId="04CBCF00"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100.000</w:t>
            </w:r>
          </w:p>
        </w:tc>
        <w:tc>
          <w:tcPr>
            <w:tcW w:w="579" w:type="pct"/>
            <w:tcBorders>
              <w:top w:val="dotted" w:sz="4" w:space="0" w:color="auto"/>
              <w:left w:val="single" w:sz="4" w:space="0" w:color="auto"/>
              <w:bottom w:val="dotted" w:sz="4" w:space="0" w:color="auto"/>
              <w:right w:val="nil"/>
            </w:tcBorders>
            <w:vAlign w:val="center"/>
          </w:tcPr>
          <w:p w14:paraId="244329C2" w14:textId="7FFB32E9"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0,11</w:t>
            </w:r>
          </w:p>
        </w:tc>
        <w:tc>
          <w:tcPr>
            <w:tcW w:w="559" w:type="pct"/>
            <w:tcBorders>
              <w:top w:val="dotted" w:sz="4" w:space="0" w:color="auto"/>
              <w:left w:val="single" w:sz="4" w:space="0" w:color="auto"/>
              <w:bottom w:val="dotted" w:sz="4" w:space="0" w:color="auto"/>
              <w:right w:val="single" w:sz="4" w:space="0" w:color="auto"/>
            </w:tcBorders>
            <w:vAlign w:val="center"/>
          </w:tcPr>
          <w:p w14:paraId="3FA5CAB9" w14:textId="53761D08"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100</w:t>
            </w:r>
          </w:p>
        </w:tc>
      </w:tr>
      <w:tr w:rsidR="00134F38" w:rsidRPr="00134F38" w14:paraId="71157017" w14:textId="77777777" w:rsidTr="00E83524">
        <w:trPr>
          <w:trHeight w:val="375"/>
          <w:jc w:val="center"/>
        </w:trPr>
        <w:tc>
          <w:tcPr>
            <w:tcW w:w="416" w:type="pct"/>
            <w:tcBorders>
              <w:top w:val="dotted" w:sz="4" w:space="0" w:color="auto"/>
              <w:left w:val="single" w:sz="4" w:space="0" w:color="auto"/>
              <w:bottom w:val="dotted" w:sz="4" w:space="0" w:color="auto"/>
              <w:right w:val="single" w:sz="4" w:space="0" w:color="auto"/>
            </w:tcBorders>
            <w:vAlign w:val="center"/>
          </w:tcPr>
          <w:p w14:paraId="12C94C19" w14:textId="77777777" w:rsidR="00E83524" w:rsidRPr="00134F38" w:rsidRDefault="00E83524" w:rsidP="00E83524">
            <w:pPr>
              <w:jc w:val="center"/>
              <w:rPr>
                <w:rFonts w:ascii="Calibri" w:hAnsi="Calibri" w:cs="Arial"/>
                <w:color w:val="000000" w:themeColor="text1"/>
                <w:sz w:val="21"/>
                <w:szCs w:val="21"/>
                <w:lang w:val="sr-Cyrl-CS"/>
              </w:rPr>
            </w:pPr>
            <w:r w:rsidRPr="00134F38">
              <w:rPr>
                <w:rFonts w:ascii="Calibri" w:hAnsi="Calibri" w:cs="Arial"/>
                <w:color w:val="000000" w:themeColor="text1"/>
                <w:sz w:val="21"/>
                <w:szCs w:val="21"/>
                <w:lang w:val="sr-Cyrl-CS"/>
              </w:rPr>
              <w:t>5.</w:t>
            </w:r>
          </w:p>
        </w:tc>
        <w:tc>
          <w:tcPr>
            <w:tcW w:w="1463" w:type="pct"/>
            <w:tcBorders>
              <w:top w:val="dotted" w:sz="4" w:space="0" w:color="auto"/>
              <w:left w:val="nil"/>
              <w:bottom w:val="dotted" w:sz="4" w:space="0" w:color="auto"/>
              <w:right w:val="single" w:sz="4" w:space="0" w:color="auto"/>
            </w:tcBorders>
            <w:vAlign w:val="center"/>
          </w:tcPr>
          <w:p w14:paraId="4F790857" w14:textId="76CE6373" w:rsidR="00E83524" w:rsidRPr="00134F38" w:rsidRDefault="00E83524" w:rsidP="00E83524">
            <w:pPr>
              <w:rPr>
                <w:rFonts w:ascii="Calibri" w:hAnsi="Calibri" w:cs="Arial"/>
                <w:color w:val="000000" w:themeColor="text1"/>
                <w:sz w:val="21"/>
                <w:szCs w:val="21"/>
                <w:lang w:val="sr-Cyrl-CS"/>
              </w:rPr>
            </w:pPr>
            <w:r w:rsidRPr="00134F38">
              <w:rPr>
                <w:rFonts w:ascii="Calibri" w:hAnsi="Calibri" w:cs="Arial"/>
                <w:color w:val="000000" w:themeColor="text1"/>
                <w:sz w:val="21"/>
                <w:szCs w:val="21"/>
                <w:lang w:val="sr-Cyrl-CS"/>
              </w:rPr>
              <w:t xml:space="preserve">Расходи по основу исправке грешака из ранијих </w:t>
            </w:r>
            <w:r w:rsidR="00B847AE" w:rsidRPr="00134F38">
              <w:rPr>
                <w:rFonts w:ascii="Calibri" w:hAnsi="Calibri" w:cs="Arial"/>
                <w:color w:val="000000" w:themeColor="text1"/>
                <w:sz w:val="21"/>
                <w:szCs w:val="21"/>
                <w:lang w:val="sr-Cyrl-CS"/>
              </w:rPr>
              <w:t>година</w:t>
            </w:r>
          </w:p>
        </w:tc>
        <w:tc>
          <w:tcPr>
            <w:tcW w:w="702" w:type="pct"/>
            <w:tcBorders>
              <w:top w:val="dotted" w:sz="4" w:space="0" w:color="auto"/>
              <w:left w:val="nil"/>
              <w:bottom w:val="dotted" w:sz="4" w:space="0" w:color="auto"/>
              <w:right w:val="single" w:sz="4" w:space="0" w:color="auto"/>
            </w:tcBorders>
            <w:noWrap/>
            <w:vAlign w:val="center"/>
          </w:tcPr>
          <w:p w14:paraId="7141C05A" w14:textId="2B60C5C5" w:rsidR="00E83524" w:rsidRPr="00134F38" w:rsidRDefault="00EF2BC1"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lang w:val="ru-RU"/>
              </w:rPr>
              <w:t>517.938</w:t>
            </w:r>
          </w:p>
        </w:tc>
        <w:tc>
          <w:tcPr>
            <w:tcW w:w="579" w:type="pct"/>
            <w:tcBorders>
              <w:top w:val="dotted" w:sz="4" w:space="0" w:color="auto"/>
              <w:left w:val="single" w:sz="4" w:space="0" w:color="auto"/>
              <w:bottom w:val="dotted" w:sz="4" w:space="0" w:color="auto"/>
              <w:right w:val="nil"/>
            </w:tcBorders>
            <w:vAlign w:val="center"/>
          </w:tcPr>
          <w:p w14:paraId="027D393B" w14:textId="42AD3AB7" w:rsidR="00E83524" w:rsidRPr="00134F38" w:rsidRDefault="00E83524"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rPr>
              <w:t>0,</w:t>
            </w:r>
            <w:r w:rsidR="00EF2BC1" w:rsidRPr="00134F38">
              <w:rPr>
                <w:rFonts w:ascii="Calibri" w:hAnsi="Calibri" w:cs="Calibri"/>
                <w:color w:val="000000" w:themeColor="text1"/>
                <w:sz w:val="21"/>
                <w:szCs w:val="21"/>
                <w:lang w:val="sr-Cyrl-BA"/>
              </w:rPr>
              <w:t>58</w:t>
            </w:r>
          </w:p>
        </w:tc>
        <w:tc>
          <w:tcPr>
            <w:tcW w:w="702" w:type="pct"/>
            <w:tcBorders>
              <w:top w:val="dotted" w:sz="4" w:space="0" w:color="auto"/>
              <w:left w:val="single" w:sz="4" w:space="0" w:color="auto"/>
              <w:bottom w:val="dotted" w:sz="4" w:space="0" w:color="auto"/>
              <w:right w:val="single" w:sz="4" w:space="0" w:color="auto"/>
            </w:tcBorders>
            <w:vAlign w:val="center"/>
          </w:tcPr>
          <w:p w14:paraId="19093BB7" w14:textId="16F4CFF2"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200.000</w:t>
            </w:r>
          </w:p>
        </w:tc>
        <w:tc>
          <w:tcPr>
            <w:tcW w:w="579" w:type="pct"/>
            <w:tcBorders>
              <w:top w:val="dotted" w:sz="4" w:space="0" w:color="auto"/>
              <w:left w:val="single" w:sz="4" w:space="0" w:color="auto"/>
              <w:bottom w:val="dotted" w:sz="4" w:space="0" w:color="auto"/>
              <w:right w:val="nil"/>
            </w:tcBorders>
            <w:vAlign w:val="center"/>
          </w:tcPr>
          <w:p w14:paraId="1244A690" w14:textId="756526D1" w:rsidR="00E83524" w:rsidRPr="00134F38" w:rsidRDefault="00E83524" w:rsidP="00E83524">
            <w:pPr>
              <w:jc w:val="right"/>
              <w:rPr>
                <w:rFonts w:ascii="Calibri" w:hAnsi="Calibri" w:cs="Calibri"/>
                <w:color w:val="000000" w:themeColor="text1"/>
                <w:sz w:val="21"/>
                <w:szCs w:val="21"/>
                <w:lang w:val="ru-RU"/>
              </w:rPr>
            </w:pPr>
            <w:r w:rsidRPr="00134F38">
              <w:rPr>
                <w:rFonts w:ascii="Calibri" w:hAnsi="Calibri" w:cs="Calibri"/>
                <w:color w:val="000000" w:themeColor="text1"/>
                <w:sz w:val="21"/>
                <w:szCs w:val="21"/>
              </w:rPr>
              <w:t>0,22</w:t>
            </w:r>
          </w:p>
        </w:tc>
        <w:tc>
          <w:tcPr>
            <w:tcW w:w="559" w:type="pct"/>
            <w:tcBorders>
              <w:top w:val="dotted" w:sz="4" w:space="0" w:color="auto"/>
              <w:left w:val="single" w:sz="4" w:space="0" w:color="auto"/>
              <w:bottom w:val="dotted" w:sz="4" w:space="0" w:color="auto"/>
              <w:right w:val="single" w:sz="4" w:space="0" w:color="auto"/>
            </w:tcBorders>
            <w:vAlign w:val="center"/>
          </w:tcPr>
          <w:p w14:paraId="6EB6ACF0" w14:textId="487FEF3B" w:rsidR="00E83524" w:rsidRPr="00134F38" w:rsidRDefault="00EF2BC1" w:rsidP="00E83524">
            <w:pPr>
              <w:jc w:val="right"/>
              <w:rPr>
                <w:rFonts w:ascii="Calibri" w:hAnsi="Calibri" w:cs="Calibri"/>
                <w:color w:val="000000" w:themeColor="text1"/>
                <w:sz w:val="21"/>
                <w:szCs w:val="21"/>
                <w:lang w:val="sr-Cyrl-BA"/>
              </w:rPr>
            </w:pPr>
            <w:r w:rsidRPr="00134F38">
              <w:rPr>
                <w:rFonts w:ascii="Calibri" w:hAnsi="Calibri" w:cs="Calibri"/>
                <w:color w:val="000000" w:themeColor="text1"/>
                <w:sz w:val="21"/>
                <w:szCs w:val="21"/>
                <w:lang w:val="sr-Cyrl-BA"/>
              </w:rPr>
              <w:t>39</w:t>
            </w:r>
          </w:p>
        </w:tc>
      </w:tr>
      <w:tr w:rsidR="00134F38" w:rsidRPr="00134F38" w14:paraId="405E34F2" w14:textId="77777777" w:rsidTr="00E83524">
        <w:trPr>
          <w:trHeight w:val="340"/>
          <w:jc w:val="center"/>
        </w:trPr>
        <w:tc>
          <w:tcPr>
            <w:tcW w:w="1879" w:type="pct"/>
            <w:gridSpan w:val="2"/>
            <w:tcBorders>
              <w:top w:val="single" w:sz="4" w:space="0" w:color="auto"/>
              <w:left w:val="single" w:sz="4" w:space="0" w:color="auto"/>
              <w:bottom w:val="single" w:sz="4" w:space="0" w:color="auto"/>
              <w:right w:val="single" w:sz="4" w:space="0" w:color="000000"/>
            </w:tcBorders>
            <w:shd w:val="clear" w:color="auto" w:fill="FFFF99"/>
            <w:vAlign w:val="center"/>
          </w:tcPr>
          <w:p w14:paraId="5E7A1AC4" w14:textId="77777777" w:rsidR="00E83524" w:rsidRPr="00134F38" w:rsidRDefault="00E83524" w:rsidP="00E83524">
            <w:pPr>
              <w:jc w:val="center"/>
              <w:rPr>
                <w:rFonts w:ascii="Calibri" w:hAnsi="Calibri" w:cs="Arial"/>
                <w:b/>
                <w:bCs/>
                <w:color w:val="000000" w:themeColor="text1"/>
                <w:sz w:val="20"/>
                <w:szCs w:val="20"/>
              </w:rPr>
            </w:pPr>
            <w:r w:rsidRPr="00134F38">
              <w:rPr>
                <w:rFonts w:ascii="Calibri" w:hAnsi="Calibri" w:cs="Arial"/>
                <w:b/>
                <w:bCs/>
                <w:color w:val="000000" w:themeColor="text1"/>
                <w:sz w:val="20"/>
                <w:szCs w:val="20"/>
                <w:lang w:val="sr-Cyrl-CS"/>
              </w:rPr>
              <w:t>У К У П Н О:</w:t>
            </w:r>
          </w:p>
        </w:tc>
        <w:tc>
          <w:tcPr>
            <w:tcW w:w="702" w:type="pct"/>
            <w:tcBorders>
              <w:top w:val="single" w:sz="4" w:space="0" w:color="auto"/>
              <w:left w:val="nil"/>
              <w:bottom w:val="single" w:sz="4" w:space="0" w:color="auto"/>
              <w:right w:val="single" w:sz="4" w:space="0" w:color="auto"/>
            </w:tcBorders>
            <w:shd w:val="clear" w:color="auto" w:fill="FFFF99"/>
            <w:vAlign w:val="center"/>
          </w:tcPr>
          <w:p w14:paraId="0D61A726" w14:textId="4C3BCBE1" w:rsidR="00E83524" w:rsidRPr="00134F38" w:rsidRDefault="00E83524" w:rsidP="00E83524">
            <w:pPr>
              <w:jc w:val="right"/>
              <w:rPr>
                <w:rFonts w:ascii="Calibri" w:hAnsi="Calibri" w:cs="Calibri"/>
                <w:b/>
                <w:bCs/>
                <w:color w:val="000000" w:themeColor="text1"/>
                <w:sz w:val="20"/>
                <w:szCs w:val="20"/>
                <w:lang w:val="sr-Cyrl-BA"/>
              </w:rPr>
            </w:pPr>
            <w:r w:rsidRPr="00134F38">
              <w:rPr>
                <w:rFonts w:ascii="Calibri" w:hAnsi="Calibri" w:cs="Calibri"/>
                <w:b/>
                <w:bCs/>
                <w:color w:val="000000" w:themeColor="text1"/>
                <w:sz w:val="20"/>
                <w:szCs w:val="20"/>
              </w:rPr>
              <w:t>88.</w:t>
            </w:r>
            <w:r w:rsidR="00EF2BC1" w:rsidRPr="00134F38">
              <w:rPr>
                <w:rFonts w:ascii="Calibri" w:hAnsi="Calibri" w:cs="Calibri"/>
                <w:b/>
                <w:bCs/>
                <w:color w:val="000000" w:themeColor="text1"/>
                <w:sz w:val="20"/>
                <w:szCs w:val="20"/>
                <w:lang w:val="sr-Cyrl-BA"/>
              </w:rPr>
              <w:t>654.637</w:t>
            </w:r>
          </w:p>
        </w:tc>
        <w:tc>
          <w:tcPr>
            <w:tcW w:w="579" w:type="pct"/>
            <w:tcBorders>
              <w:top w:val="single" w:sz="4" w:space="0" w:color="auto"/>
              <w:left w:val="nil"/>
              <w:bottom w:val="single" w:sz="4" w:space="0" w:color="auto"/>
              <w:right w:val="single" w:sz="4" w:space="0" w:color="auto"/>
            </w:tcBorders>
            <w:shd w:val="clear" w:color="auto" w:fill="FFFF99"/>
            <w:vAlign w:val="center"/>
          </w:tcPr>
          <w:p w14:paraId="76561D64" w14:textId="3431A9C7" w:rsidR="00E83524" w:rsidRPr="00134F38" w:rsidRDefault="00E83524" w:rsidP="00E83524">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100,00</w:t>
            </w:r>
          </w:p>
        </w:tc>
        <w:tc>
          <w:tcPr>
            <w:tcW w:w="702" w:type="pct"/>
            <w:tcBorders>
              <w:top w:val="single" w:sz="4" w:space="0" w:color="auto"/>
              <w:left w:val="nil"/>
              <w:bottom w:val="single" w:sz="4" w:space="0" w:color="auto"/>
              <w:right w:val="single" w:sz="4" w:space="0" w:color="auto"/>
            </w:tcBorders>
            <w:shd w:val="clear" w:color="auto" w:fill="FFFF99"/>
            <w:vAlign w:val="center"/>
          </w:tcPr>
          <w:p w14:paraId="60B27532" w14:textId="42350FCE" w:rsidR="00E83524" w:rsidRPr="00134F38" w:rsidRDefault="00E83524" w:rsidP="00E83524">
            <w:pPr>
              <w:jc w:val="right"/>
              <w:rPr>
                <w:rFonts w:ascii="Calibri" w:hAnsi="Calibri" w:cs="Calibri"/>
                <w:b/>
                <w:bCs/>
                <w:color w:val="000000" w:themeColor="text1"/>
                <w:sz w:val="20"/>
                <w:szCs w:val="20"/>
                <w:lang w:val="sr-Cyrl-BA"/>
              </w:rPr>
            </w:pPr>
            <w:r w:rsidRPr="00134F38">
              <w:rPr>
                <w:rFonts w:ascii="Calibri" w:hAnsi="Calibri" w:cs="Calibri"/>
                <w:b/>
                <w:bCs/>
                <w:color w:val="000000" w:themeColor="text1"/>
                <w:sz w:val="20"/>
                <w:szCs w:val="20"/>
              </w:rPr>
              <w:t>92.</w:t>
            </w:r>
            <w:r w:rsidR="00EF2BC1" w:rsidRPr="00134F38">
              <w:rPr>
                <w:rFonts w:ascii="Calibri" w:hAnsi="Calibri" w:cs="Calibri"/>
                <w:b/>
                <w:bCs/>
                <w:color w:val="000000" w:themeColor="text1"/>
                <w:sz w:val="20"/>
                <w:szCs w:val="20"/>
                <w:lang w:val="sr-Cyrl-BA"/>
              </w:rPr>
              <w:t>596.249</w:t>
            </w:r>
          </w:p>
        </w:tc>
        <w:tc>
          <w:tcPr>
            <w:tcW w:w="579" w:type="pct"/>
            <w:tcBorders>
              <w:top w:val="single" w:sz="4" w:space="0" w:color="auto"/>
              <w:left w:val="nil"/>
              <w:bottom w:val="single" w:sz="4" w:space="0" w:color="auto"/>
              <w:right w:val="single" w:sz="4" w:space="0" w:color="auto"/>
            </w:tcBorders>
            <w:shd w:val="clear" w:color="auto" w:fill="FFFF99"/>
            <w:vAlign w:val="center"/>
          </w:tcPr>
          <w:p w14:paraId="3946E059" w14:textId="78D08B95" w:rsidR="00E83524" w:rsidRPr="00134F38" w:rsidRDefault="00E83524" w:rsidP="00E83524">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100,00</w:t>
            </w:r>
          </w:p>
        </w:tc>
        <w:tc>
          <w:tcPr>
            <w:tcW w:w="559" w:type="pct"/>
            <w:tcBorders>
              <w:top w:val="single" w:sz="4" w:space="0" w:color="auto"/>
              <w:left w:val="single" w:sz="4" w:space="0" w:color="auto"/>
              <w:bottom w:val="single" w:sz="4" w:space="0" w:color="auto"/>
              <w:right w:val="single" w:sz="4" w:space="0" w:color="auto"/>
            </w:tcBorders>
            <w:shd w:val="clear" w:color="auto" w:fill="FFFF99"/>
            <w:vAlign w:val="center"/>
          </w:tcPr>
          <w:p w14:paraId="6F19805C" w14:textId="509E5750" w:rsidR="00E83524" w:rsidRPr="00134F38" w:rsidRDefault="00E83524" w:rsidP="00E83524">
            <w:pPr>
              <w:jc w:val="right"/>
              <w:rPr>
                <w:rFonts w:ascii="Calibri" w:hAnsi="Calibri" w:cs="Calibri"/>
                <w:b/>
                <w:bCs/>
                <w:color w:val="000000" w:themeColor="text1"/>
                <w:sz w:val="20"/>
                <w:szCs w:val="20"/>
                <w:lang w:val="sr-Cyrl-BA"/>
              </w:rPr>
            </w:pPr>
            <w:r w:rsidRPr="00134F38">
              <w:rPr>
                <w:rFonts w:ascii="Calibri" w:hAnsi="Calibri" w:cs="Calibri"/>
                <w:b/>
                <w:bCs/>
                <w:color w:val="000000" w:themeColor="text1"/>
                <w:sz w:val="20"/>
                <w:szCs w:val="20"/>
              </w:rPr>
              <w:t>10</w:t>
            </w:r>
            <w:r w:rsidR="00EF2BC1" w:rsidRPr="00134F38">
              <w:rPr>
                <w:rFonts w:ascii="Calibri" w:hAnsi="Calibri" w:cs="Calibri"/>
                <w:b/>
                <w:bCs/>
                <w:color w:val="000000" w:themeColor="text1"/>
                <w:sz w:val="20"/>
                <w:szCs w:val="20"/>
                <w:lang w:val="sr-Cyrl-BA"/>
              </w:rPr>
              <w:t>4</w:t>
            </w:r>
          </w:p>
        </w:tc>
      </w:tr>
    </w:tbl>
    <w:p w14:paraId="7921F490" w14:textId="77777777" w:rsidR="00252EE1" w:rsidRPr="00134F38" w:rsidRDefault="00252EE1" w:rsidP="00156859">
      <w:pPr>
        <w:jc w:val="both"/>
        <w:rPr>
          <w:rFonts w:ascii="Calibri" w:hAnsi="Calibri"/>
          <w:color w:val="000000" w:themeColor="text1"/>
          <w:sz w:val="14"/>
          <w:szCs w:val="14"/>
          <w:lang w:val="sr-Cyrl-BA"/>
        </w:rPr>
      </w:pPr>
    </w:p>
    <w:p w14:paraId="26B0318C" w14:textId="77777777" w:rsidR="00F90805" w:rsidRPr="00134F38" w:rsidRDefault="00F90805" w:rsidP="00F90805">
      <w:pPr>
        <w:ind w:firstLine="270"/>
        <w:jc w:val="both"/>
        <w:rPr>
          <w:rFonts w:ascii="Calibri" w:hAnsi="Calibri"/>
          <w:color w:val="000000" w:themeColor="text1"/>
          <w:sz w:val="10"/>
          <w:szCs w:val="10"/>
          <w:lang w:val="sr-Cyrl-CS"/>
        </w:rPr>
      </w:pPr>
    </w:p>
    <w:p w14:paraId="50699DCD" w14:textId="0023BE19" w:rsidR="00F90805" w:rsidRPr="00134F38" w:rsidRDefault="00F90805" w:rsidP="00F90805">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наредној табели приказана је детаљнија структ</w:t>
      </w:r>
      <w:r w:rsidR="003F6AD3" w:rsidRPr="00134F38">
        <w:rPr>
          <w:rFonts w:ascii="Calibri" w:hAnsi="Calibri"/>
          <w:color w:val="000000" w:themeColor="text1"/>
          <w:sz w:val="22"/>
          <w:szCs w:val="22"/>
          <w:lang w:val="sr-Cyrl-CS"/>
        </w:rPr>
        <w:t>ура</w:t>
      </w:r>
      <w:r w:rsidRPr="00134F38">
        <w:rPr>
          <w:rFonts w:ascii="Calibri" w:hAnsi="Calibri"/>
          <w:color w:val="000000" w:themeColor="text1"/>
          <w:sz w:val="22"/>
          <w:szCs w:val="22"/>
          <w:lang w:val="sr-Cyrl-CS"/>
        </w:rPr>
        <w:t xml:space="preserve"> планираних расхода за 202</w:t>
      </w:r>
      <w:r w:rsidR="00144127"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xml:space="preserve">. годину. </w:t>
      </w:r>
    </w:p>
    <w:p w14:paraId="7ED7A86C" w14:textId="77777777" w:rsidR="00F90805" w:rsidRPr="00134F38" w:rsidRDefault="00F90805" w:rsidP="00156859">
      <w:pPr>
        <w:rPr>
          <w:color w:val="000000" w:themeColor="text1"/>
          <w:sz w:val="14"/>
          <w:szCs w:val="14"/>
          <w:lang w:val="ru-RU"/>
        </w:rPr>
      </w:pPr>
    </w:p>
    <w:p w14:paraId="3265271A" w14:textId="702C231D" w:rsidR="00252EE1" w:rsidRPr="00134F38" w:rsidRDefault="00252EE1" w:rsidP="00156859">
      <w:pPr>
        <w:pStyle w:val="Caption"/>
        <w:keepNext/>
        <w:rPr>
          <w:rFonts w:ascii="Calibri" w:hAnsi="Calibri"/>
          <w:b w:val="0"/>
          <w:color w:val="000000" w:themeColor="text1"/>
          <w:sz w:val="22"/>
          <w:szCs w:val="22"/>
          <w:lang w:val="ru-RU"/>
        </w:rPr>
      </w:pPr>
      <w:r w:rsidRPr="00134F38">
        <w:rPr>
          <w:rFonts w:ascii="Calibri" w:hAnsi="Calibri"/>
          <w:b w:val="0"/>
          <w:color w:val="000000" w:themeColor="text1"/>
          <w:sz w:val="22"/>
          <w:szCs w:val="22"/>
          <w:lang w:val="ru-RU"/>
        </w:rPr>
        <w:t xml:space="preserve">Табела бр.  </w:t>
      </w:r>
      <w:r w:rsidR="00D2407D" w:rsidRPr="00134F38">
        <w:rPr>
          <w:rFonts w:ascii="Calibri" w:hAnsi="Calibri"/>
          <w:b w:val="0"/>
          <w:color w:val="000000" w:themeColor="text1"/>
          <w:sz w:val="22"/>
          <w:szCs w:val="22"/>
          <w:lang w:val="ru-RU"/>
        </w:rPr>
        <w:fldChar w:fldCharType="begin"/>
      </w:r>
      <w:r w:rsidR="00D2407D" w:rsidRPr="00134F38">
        <w:rPr>
          <w:rFonts w:ascii="Calibri" w:hAnsi="Calibri"/>
          <w:b w:val="0"/>
          <w:color w:val="000000" w:themeColor="text1"/>
          <w:sz w:val="22"/>
          <w:szCs w:val="22"/>
          <w:lang w:val="ru-RU"/>
        </w:rPr>
        <w:instrText xml:space="preserve"> SEQ Табела_бр._ \* ARABIC </w:instrText>
      </w:r>
      <w:r w:rsidR="00D2407D" w:rsidRPr="00134F38">
        <w:rPr>
          <w:rFonts w:ascii="Calibri" w:hAnsi="Calibri"/>
          <w:b w:val="0"/>
          <w:color w:val="000000" w:themeColor="text1"/>
          <w:sz w:val="22"/>
          <w:szCs w:val="22"/>
          <w:lang w:val="ru-RU"/>
        </w:rPr>
        <w:fldChar w:fldCharType="separate"/>
      </w:r>
      <w:r w:rsidR="00470A89">
        <w:rPr>
          <w:rFonts w:ascii="Calibri" w:hAnsi="Calibri"/>
          <w:b w:val="0"/>
          <w:noProof/>
          <w:color w:val="000000" w:themeColor="text1"/>
          <w:sz w:val="22"/>
          <w:szCs w:val="22"/>
          <w:lang w:val="ru-RU"/>
        </w:rPr>
        <w:t>7</w:t>
      </w:r>
      <w:r w:rsidR="00D2407D" w:rsidRPr="00134F38">
        <w:rPr>
          <w:rFonts w:ascii="Calibri" w:hAnsi="Calibri"/>
          <w:b w:val="0"/>
          <w:color w:val="000000" w:themeColor="text1"/>
          <w:sz w:val="22"/>
          <w:szCs w:val="22"/>
          <w:lang w:val="ru-RU"/>
        </w:rPr>
        <w:fldChar w:fldCharType="end"/>
      </w:r>
      <w:r w:rsidRPr="00134F38">
        <w:rPr>
          <w:rFonts w:ascii="Calibri" w:hAnsi="Calibri"/>
          <w:b w:val="0"/>
          <w:color w:val="000000" w:themeColor="text1"/>
          <w:sz w:val="22"/>
          <w:szCs w:val="22"/>
          <w:lang w:val="ru-RU"/>
        </w:rPr>
        <w:t xml:space="preserve"> - Преглед </w:t>
      </w:r>
      <w:r w:rsidR="00B85928" w:rsidRPr="00134F38">
        <w:rPr>
          <w:rFonts w:ascii="Calibri" w:hAnsi="Calibri"/>
          <w:b w:val="0"/>
          <w:color w:val="000000" w:themeColor="text1"/>
          <w:sz w:val="22"/>
          <w:szCs w:val="22"/>
          <w:lang w:val="ru-RU"/>
        </w:rPr>
        <w:t>процјене расхода за 202</w:t>
      </w:r>
      <w:r w:rsidR="00144127" w:rsidRPr="00134F38">
        <w:rPr>
          <w:rFonts w:ascii="Calibri" w:hAnsi="Calibri"/>
          <w:b w:val="0"/>
          <w:color w:val="000000" w:themeColor="text1"/>
          <w:sz w:val="22"/>
          <w:szCs w:val="22"/>
          <w:lang w:val="sr-Latn-BA"/>
        </w:rPr>
        <w:t>3</w:t>
      </w:r>
      <w:r w:rsidR="00B85928" w:rsidRPr="00134F38">
        <w:rPr>
          <w:rFonts w:ascii="Calibri" w:hAnsi="Calibri"/>
          <w:b w:val="0"/>
          <w:color w:val="000000" w:themeColor="text1"/>
          <w:sz w:val="22"/>
          <w:szCs w:val="22"/>
          <w:lang w:val="ru-RU"/>
        </w:rPr>
        <w:t xml:space="preserve">. годину и </w:t>
      </w:r>
      <w:r w:rsidRPr="00134F38">
        <w:rPr>
          <w:rFonts w:ascii="Calibri" w:hAnsi="Calibri"/>
          <w:b w:val="0"/>
          <w:color w:val="000000" w:themeColor="text1"/>
          <w:sz w:val="22"/>
          <w:szCs w:val="22"/>
          <w:lang w:val="ru-RU"/>
        </w:rPr>
        <w:t>плана расхода за 202</w:t>
      </w:r>
      <w:r w:rsidR="00144127" w:rsidRPr="00134F38">
        <w:rPr>
          <w:rFonts w:ascii="Calibri" w:hAnsi="Calibri"/>
          <w:b w:val="0"/>
          <w:color w:val="000000" w:themeColor="text1"/>
          <w:sz w:val="22"/>
          <w:szCs w:val="22"/>
          <w:lang w:val="ru-RU"/>
        </w:rPr>
        <w:t>4</w:t>
      </w:r>
      <w:r w:rsidRPr="00134F38">
        <w:rPr>
          <w:rFonts w:ascii="Calibri" w:hAnsi="Calibri"/>
          <w:b w:val="0"/>
          <w:color w:val="000000" w:themeColor="text1"/>
          <w:sz w:val="22"/>
          <w:szCs w:val="22"/>
          <w:lang w:val="ru-RU"/>
        </w:rPr>
        <w:t xml:space="preserve">. годину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8"/>
        <w:gridCol w:w="5253"/>
        <w:gridCol w:w="1358"/>
        <w:gridCol w:w="1312"/>
        <w:gridCol w:w="924"/>
      </w:tblGrid>
      <w:tr w:rsidR="00134F38" w:rsidRPr="00134F38" w14:paraId="232857B2" w14:textId="77777777" w:rsidTr="00070312">
        <w:trPr>
          <w:trHeight w:val="610"/>
          <w:tblHeader/>
          <w:jc w:val="center"/>
        </w:trPr>
        <w:tc>
          <w:tcPr>
            <w:tcW w:w="461" w:type="pct"/>
            <w:shd w:val="clear" w:color="auto" w:fill="FFFF99"/>
            <w:vAlign w:val="center"/>
          </w:tcPr>
          <w:p w14:paraId="6D99F1A0" w14:textId="2BD3B7C2" w:rsidR="00B85928" w:rsidRPr="00134F38" w:rsidRDefault="008741C4" w:rsidP="007E2310">
            <w:pPr>
              <w:ind w:left="-144" w:right="-113"/>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Конто</w:t>
            </w:r>
          </w:p>
        </w:tc>
        <w:tc>
          <w:tcPr>
            <w:tcW w:w="2695" w:type="pct"/>
            <w:shd w:val="clear" w:color="auto" w:fill="FFFF99"/>
            <w:vAlign w:val="center"/>
          </w:tcPr>
          <w:p w14:paraId="45D77784" w14:textId="25ACE447" w:rsidR="00B85928" w:rsidRPr="00134F38" w:rsidRDefault="008741C4" w:rsidP="002B5C1C">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Врста расхода</w:t>
            </w:r>
          </w:p>
        </w:tc>
        <w:tc>
          <w:tcPr>
            <w:tcW w:w="697" w:type="pct"/>
            <w:shd w:val="clear" w:color="auto" w:fill="FFFF99"/>
            <w:vAlign w:val="center"/>
          </w:tcPr>
          <w:p w14:paraId="7610EE79" w14:textId="4E533D45" w:rsidR="00B85928" w:rsidRPr="00134F38" w:rsidRDefault="008741C4" w:rsidP="00B85928">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Поцјена</w:t>
            </w:r>
          </w:p>
          <w:p w14:paraId="02998AE7" w14:textId="117DE071" w:rsidR="00B85928" w:rsidRPr="00134F38" w:rsidRDefault="00B85928" w:rsidP="00B85928">
            <w:pPr>
              <w:jc w:val="center"/>
              <w:rPr>
                <w:rFonts w:ascii="Calibri" w:hAnsi="Calibri" w:cs="Calibri"/>
                <w:b/>
                <w:bCs/>
                <w:iCs/>
                <w:color w:val="000000" w:themeColor="text1"/>
                <w:sz w:val="20"/>
                <w:szCs w:val="20"/>
                <w:lang w:val="bs-Cyrl-BA"/>
              </w:rPr>
            </w:pPr>
            <w:r w:rsidRPr="00134F38">
              <w:rPr>
                <w:rFonts w:ascii="Calibri" w:hAnsi="Calibri" w:cs="Calibri"/>
                <w:b/>
                <w:bCs/>
                <w:iCs/>
                <w:color w:val="000000" w:themeColor="text1"/>
                <w:sz w:val="20"/>
                <w:szCs w:val="20"/>
                <w:lang w:val="sr-Cyrl-BA"/>
              </w:rPr>
              <w:t>202</w:t>
            </w:r>
            <w:r w:rsidR="00144127" w:rsidRPr="00134F38">
              <w:rPr>
                <w:rFonts w:ascii="Calibri" w:hAnsi="Calibri" w:cs="Calibri"/>
                <w:b/>
                <w:bCs/>
                <w:iCs/>
                <w:color w:val="000000" w:themeColor="text1"/>
                <w:sz w:val="20"/>
                <w:szCs w:val="20"/>
                <w:lang w:val="sr-Latn-BA"/>
              </w:rPr>
              <w:t>3</w:t>
            </w:r>
            <w:r w:rsidRPr="00134F38">
              <w:rPr>
                <w:rFonts w:ascii="Calibri" w:hAnsi="Calibri" w:cs="Calibri"/>
                <w:b/>
                <w:bCs/>
                <w:iCs/>
                <w:color w:val="000000" w:themeColor="text1"/>
                <w:sz w:val="20"/>
                <w:szCs w:val="20"/>
                <w:lang w:val="sr-Cyrl-BA"/>
              </w:rPr>
              <w:t>.</w:t>
            </w:r>
          </w:p>
        </w:tc>
        <w:tc>
          <w:tcPr>
            <w:tcW w:w="673" w:type="pct"/>
            <w:shd w:val="clear" w:color="auto" w:fill="FFFF99"/>
            <w:vAlign w:val="center"/>
          </w:tcPr>
          <w:p w14:paraId="5772659B" w14:textId="26E37B86" w:rsidR="00B85928" w:rsidRPr="00134F38" w:rsidRDefault="008741C4" w:rsidP="00B85928">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План</w:t>
            </w:r>
          </w:p>
          <w:p w14:paraId="5AB0D329" w14:textId="241792E0" w:rsidR="00B85928" w:rsidRPr="00134F38" w:rsidRDefault="00B85928" w:rsidP="00B85928">
            <w:pPr>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202</w:t>
            </w:r>
            <w:r w:rsidR="00144127" w:rsidRPr="00134F38">
              <w:rPr>
                <w:rFonts w:ascii="Calibri" w:hAnsi="Calibri" w:cs="Calibri"/>
                <w:b/>
                <w:bCs/>
                <w:iCs/>
                <w:color w:val="000000" w:themeColor="text1"/>
                <w:sz w:val="20"/>
                <w:szCs w:val="20"/>
                <w:lang w:val="sr-Latn-BA"/>
              </w:rPr>
              <w:t>4</w:t>
            </w:r>
            <w:r w:rsidRPr="00134F38">
              <w:rPr>
                <w:rFonts w:ascii="Calibri" w:hAnsi="Calibri" w:cs="Calibri"/>
                <w:b/>
                <w:bCs/>
                <w:iCs/>
                <w:color w:val="000000" w:themeColor="text1"/>
                <w:sz w:val="20"/>
                <w:szCs w:val="20"/>
                <w:lang w:val="sr-Cyrl-BA"/>
              </w:rPr>
              <w:t>.</w:t>
            </w:r>
          </w:p>
        </w:tc>
        <w:tc>
          <w:tcPr>
            <w:tcW w:w="474" w:type="pct"/>
            <w:shd w:val="clear" w:color="auto" w:fill="FFFF99"/>
            <w:vAlign w:val="center"/>
          </w:tcPr>
          <w:p w14:paraId="4CA1B34C" w14:textId="235C3579" w:rsidR="00B85928" w:rsidRPr="00134F38" w:rsidRDefault="008741C4" w:rsidP="00ED66B2">
            <w:pPr>
              <w:ind w:left="90" w:hanging="90"/>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Индекс</w:t>
            </w:r>
          </w:p>
          <w:p w14:paraId="7268378F" w14:textId="77777777" w:rsidR="00B85928" w:rsidRPr="00134F38" w:rsidRDefault="00B85928" w:rsidP="00ED66B2">
            <w:pPr>
              <w:ind w:left="90" w:hanging="90"/>
              <w:jc w:val="center"/>
              <w:rPr>
                <w:rFonts w:ascii="Calibri" w:hAnsi="Calibri" w:cs="Calibri"/>
                <w:b/>
                <w:bCs/>
                <w:iCs/>
                <w:color w:val="000000" w:themeColor="text1"/>
                <w:sz w:val="20"/>
                <w:szCs w:val="20"/>
                <w:lang w:val="sr-Cyrl-BA"/>
              </w:rPr>
            </w:pPr>
            <w:r w:rsidRPr="00134F38">
              <w:rPr>
                <w:rFonts w:ascii="Calibri" w:hAnsi="Calibri" w:cs="Calibri"/>
                <w:b/>
                <w:bCs/>
                <w:iCs/>
                <w:color w:val="000000" w:themeColor="text1"/>
                <w:sz w:val="20"/>
                <w:szCs w:val="20"/>
                <w:lang w:val="sr-Cyrl-BA"/>
              </w:rPr>
              <w:t>4/3</w:t>
            </w:r>
          </w:p>
        </w:tc>
      </w:tr>
      <w:tr w:rsidR="00134F38" w:rsidRPr="00134F38" w14:paraId="30619EF4" w14:textId="77777777" w:rsidTr="00070312">
        <w:trPr>
          <w:trHeight w:val="253"/>
          <w:tblHeader/>
          <w:jc w:val="center"/>
        </w:trPr>
        <w:tc>
          <w:tcPr>
            <w:tcW w:w="461" w:type="pct"/>
            <w:shd w:val="clear" w:color="auto" w:fill="FFCC99"/>
            <w:vAlign w:val="center"/>
          </w:tcPr>
          <w:p w14:paraId="5DB90D1F" w14:textId="77777777" w:rsidR="00B85928" w:rsidRPr="00134F38" w:rsidRDefault="00B85928" w:rsidP="002B5C1C">
            <w:pPr>
              <w:jc w:val="center"/>
              <w:rPr>
                <w:rFonts w:ascii="Calibri" w:hAnsi="Calibri" w:cs="Calibri"/>
                <w:color w:val="000000" w:themeColor="text1"/>
                <w:sz w:val="16"/>
                <w:szCs w:val="16"/>
              </w:rPr>
            </w:pPr>
            <w:r w:rsidRPr="00134F38">
              <w:rPr>
                <w:rFonts w:ascii="Calibri" w:hAnsi="Calibri" w:cs="Calibri"/>
                <w:color w:val="000000" w:themeColor="text1"/>
                <w:sz w:val="16"/>
                <w:szCs w:val="16"/>
              </w:rPr>
              <w:t>1</w:t>
            </w:r>
          </w:p>
        </w:tc>
        <w:tc>
          <w:tcPr>
            <w:tcW w:w="2695" w:type="pct"/>
            <w:shd w:val="clear" w:color="auto" w:fill="FFCC99"/>
            <w:vAlign w:val="center"/>
          </w:tcPr>
          <w:p w14:paraId="1F3946B7" w14:textId="77777777" w:rsidR="00B85928" w:rsidRPr="00134F38" w:rsidRDefault="00B85928" w:rsidP="002B5C1C">
            <w:pPr>
              <w:jc w:val="center"/>
              <w:rPr>
                <w:rFonts w:ascii="Calibri" w:hAnsi="Calibri" w:cs="Calibri"/>
                <w:color w:val="000000" w:themeColor="text1"/>
                <w:sz w:val="16"/>
                <w:szCs w:val="16"/>
              </w:rPr>
            </w:pPr>
            <w:r w:rsidRPr="00134F38">
              <w:rPr>
                <w:rFonts w:ascii="Calibri" w:hAnsi="Calibri" w:cs="Calibri"/>
                <w:color w:val="000000" w:themeColor="text1"/>
                <w:sz w:val="16"/>
                <w:szCs w:val="16"/>
              </w:rPr>
              <w:t>2</w:t>
            </w:r>
          </w:p>
        </w:tc>
        <w:tc>
          <w:tcPr>
            <w:tcW w:w="697" w:type="pct"/>
            <w:shd w:val="clear" w:color="auto" w:fill="FFCC99"/>
            <w:vAlign w:val="center"/>
          </w:tcPr>
          <w:p w14:paraId="735A95E5" w14:textId="77777777" w:rsidR="00B85928" w:rsidRPr="00134F38" w:rsidRDefault="00B85928" w:rsidP="002B5C1C">
            <w:pPr>
              <w:jc w:val="center"/>
              <w:rPr>
                <w:rFonts w:ascii="Calibri" w:hAnsi="Calibri" w:cs="Calibri"/>
                <w:color w:val="000000" w:themeColor="text1"/>
                <w:sz w:val="16"/>
                <w:szCs w:val="16"/>
              </w:rPr>
            </w:pPr>
            <w:r w:rsidRPr="00134F38">
              <w:rPr>
                <w:rFonts w:ascii="Calibri" w:hAnsi="Calibri" w:cs="Calibri"/>
                <w:color w:val="000000" w:themeColor="text1"/>
                <w:sz w:val="16"/>
                <w:szCs w:val="16"/>
              </w:rPr>
              <w:t>3</w:t>
            </w:r>
          </w:p>
        </w:tc>
        <w:tc>
          <w:tcPr>
            <w:tcW w:w="673" w:type="pct"/>
            <w:shd w:val="clear" w:color="auto" w:fill="FFCC99"/>
            <w:vAlign w:val="center"/>
          </w:tcPr>
          <w:p w14:paraId="753573F7" w14:textId="77777777" w:rsidR="00B85928" w:rsidRPr="00134F38" w:rsidRDefault="00B85928" w:rsidP="002B5C1C">
            <w:pPr>
              <w:jc w:val="center"/>
              <w:rPr>
                <w:rFonts w:ascii="Calibri" w:hAnsi="Calibri" w:cs="Calibri"/>
                <w:color w:val="000000" w:themeColor="text1"/>
                <w:sz w:val="16"/>
                <w:szCs w:val="16"/>
                <w:lang w:val="sr-Cyrl-BA"/>
              </w:rPr>
            </w:pPr>
            <w:r w:rsidRPr="00134F38">
              <w:rPr>
                <w:rFonts w:ascii="Calibri" w:hAnsi="Calibri" w:cs="Calibri"/>
                <w:color w:val="000000" w:themeColor="text1"/>
                <w:sz w:val="16"/>
                <w:szCs w:val="16"/>
                <w:lang w:val="sr-Cyrl-BA"/>
              </w:rPr>
              <w:t>4</w:t>
            </w:r>
          </w:p>
        </w:tc>
        <w:tc>
          <w:tcPr>
            <w:tcW w:w="474" w:type="pct"/>
            <w:shd w:val="clear" w:color="auto" w:fill="FFCC99"/>
            <w:vAlign w:val="center"/>
          </w:tcPr>
          <w:p w14:paraId="1EAEBBA6" w14:textId="77777777" w:rsidR="00B85928" w:rsidRPr="00134F38" w:rsidRDefault="00B85928" w:rsidP="002B5C1C">
            <w:pPr>
              <w:jc w:val="center"/>
              <w:rPr>
                <w:rFonts w:ascii="Calibri" w:hAnsi="Calibri" w:cs="Calibri"/>
                <w:color w:val="000000" w:themeColor="text1"/>
                <w:sz w:val="16"/>
                <w:szCs w:val="16"/>
                <w:lang w:val="sr-Cyrl-BA"/>
              </w:rPr>
            </w:pPr>
            <w:r w:rsidRPr="00134F38">
              <w:rPr>
                <w:rFonts w:ascii="Calibri" w:hAnsi="Calibri" w:cs="Calibri"/>
                <w:color w:val="000000" w:themeColor="text1"/>
                <w:sz w:val="16"/>
                <w:szCs w:val="16"/>
                <w:lang w:val="sr-Cyrl-BA"/>
              </w:rPr>
              <w:t>5</w:t>
            </w:r>
          </w:p>
        </w:tc>
      </w:tr>
      <w:tr w:rsidR="00134F38" w:rsidRPr="00134F38" w14:paraId="380067B9" w14:textId="77777777" w:rsidTr="00070312">
        <w:trPr>
          <w:trHeight w:val="284"/>
          <w:jc w:val="center"/>
        </w:trPr>
        <w:tc>
          <w:tcPr>
            <w:tcW w:w="461" w:type="pct"/>
            <w:shd w:val="clear" w:color="auto" w:fill="FFFFCC"/>
            <w:vAlign w:val="center"/>
          </w:tcPr>
          <w:p w14:paraId="2C1BD3B4"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w:t>
            </w:r>
          </w:p>
        </w:tc>
        <w:tc>
          <w:tcPr>
            <w:tcW w:w="2695" w:type="pct"/>
            <w:shd w:val="clear" w:color="auto" w:fill="FFFFCC"/>
            <w:vAlign w:val="center"/>
          </w:tcPr>
          <w:p w14:paraId="42956ACB" w14:textId="77777777"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ПОСЛОВНИ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92ED5BE" w14:textId="6071379B"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87.491.455</w:t>
            </w:r>
          </w:p>
        </w:tc>
        <w:tc>
          <w:tcPr>
            <w:tcW w:w="673" w:type="pct"/>
            <w:tcBorders>
              <w:top w:val="single" w:sz="4" w:space="0" w:color="000000"/>
              <w:left w:val="nil"/>
              <w:bottom w:val="single" w:sz="4" w:space="0" w:color="000000"/>
              <w:right w:val="single" w:sz="4" w:space="0" w:color="000000"/>
            </w:tcBorders>
            <w:shd w:val="clear" w:color="000000" w:fill="FFFFCC"/>
            <w:vAlign w:val="center"/>
          </w:tcPr>
          <w:p w14:paraId="14CADEB9" w14:textId="4571741D"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91.</w:t>
            </w:r>
            <w:r w:rsidR="008E185C" w:rsidRPr="00134F38">
              <w:rPr>
                <w:rFonts w:ascii="Calibri" w:hAnsi="Calibri" w:cs="Calibri"/>
                <w:b/>
                <w:bCs/>
                <w:color w:val="000000" w:themeColor="text1"/>
                <w:sz w:val="20"/>
                <w:szCs w:val="20"/>
                <w:lang w:val="sr-Cyrl-BA"/>
              </w:rPr>
              <w:t>500.580</w:t>
            </w:r>
          </w:p>
        </w:tc>
        <w:tc>
          <w:tcPr>
            <w:tcW w:w="474" w:type="pct"/>
            <w:tcBorders>
              <w:top w:val="single" w:sz="4" w:space="0" w:color="000000"/>
              <w:left w:val="nil"/>
              <w:bottom w:val="single" w:sz="4" w:space="0" w:color="000000"/>
              <w:right w:val="single" w:sz="4" w:space="0" w:color="000000"/>
            </w:tcBorders>
            <w:shd w:val="clear" w:color="000000" w:fill="FFFFCC"/>
            <w:vAlign w:val="center"/>
          </w:tcPr>
          <w:p w14:paraId="45CF2D0F" w14:textId="2D7EEA1F"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105</w:t>
            </w:r>
          </w:p>
        </w:tc>
      </w:tr>
      <w:tr w:rsidR="00134F38" w:rsidRPr="00134F38" w14:paraId="4D2F7820" w14:textId="77777777" w:rsidTr="00070312">
        <w:trPr>
          <w:trHeight w:val="284"/>
          <w:jc w:val="center"/>
        </w:trPr>
        <w:tc>
          <w:tcPr>
            <w:tcW w:w="461" w:type="pct"/>
            <w:vAlign w:val="center"/>
          </w:tcPr>
          <w:p w14:paraId="029804CB"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501</w:t>
            </w:r>
          </w:p>
        </w:tc>
        <w:tc>
          <w:tcPr>
            <w:tcW w:w="2695" w:type="pct"/>
            <w:vAlign w:val="center"/>
          </w:tcPr>
          <w:p w14:paraId="1CFC9865" w14:textId="404091ED"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НАБ</w:t>
            </w:r>
            <w:r w:rsidRPr="00134F38">
              <w:rPr>
                <w:rFonts w:ascii="Calibri" w:hAnsi="Calibri" w:cs="Calibri"/>
                <w:b/>
                <w:bCs/>
                <w:iCs/>
                <w:color w:val="000000" w:themeColor="text1"/>
                <w:sz w:val="19"/>
                <w:szCs w:val="19"/>
                <w:lang w:val="bs-Cyrl-BA"/>
              </w:rPr>
              <w:t>АВНА</w:t>
            </w:r>
            <w:r w:rsidRPr="00134F38">
              <w:rPr>
                <w:rFonts w:ascii="Calibri" w:hAnsi="Calibri" w:cs="Calibri"/>
                <w:b/>
                <w:bCs/>
                <w:iCs/>
                <w:color w:val="000000" w:themeColor="text1"/>
                <w:sz w:val="19"/>
                <w:szCs w:val="19"/>
              </w:rPr>
              <w:t xml:space="preserve"> ВР</w:t>
            </w:r>
            <w:r w:rsidRPr="00134F38">
              <w:rPr>
                <w:rFonts w:ascii="Calibri" w:hAnsi="Calibri" w:cs="Calibri"/>
                <w:b/>
                <w:bCs/>
                <w:iCs/>
                <w:color w:val="000000" w:themeColor="text1"/>
                <w:sz w:val="19"/>
                <w:szCs w:val="19"/>
                <w:lang w:val="bs-Cyrl-BA"/>
              </w:rPr>
              <w:t xml:space="preserve">ИЈЕДНОСТ </w:t>
            </w:r>
            <w:r w:rsidRPr="00134F38">
              <w:rPr>
                <w:rFonts w:ascii="Calibri" w:hAnsi="Calibri" w:cs="Calibri"/>
                <w:b/>
                <w:bCs/>
                <w:iCs/>
                <w:color w:val="000000" w:themeColor="text1"/>
                <w:sz w:val="19"/>
                <w:szCs w:val="19"/>
              </w:rPr>
              <w:t>ПРОД</w:t>
            </w:r>
            <w:r w:rsidRPr="00134F38">
              <w:rPr>
                <w:rFonts w:ascii="Calibri" w:hAnsi="Calibri" w:cs="Calibri"/>
                <w:b/>
                <w:bCs/>
                <w:iCs/>
                <w:color w:val="000000" w:themeColor="text1"/>
                <w:sz w:val="19"/>
                <w:szCs w:val="19"/>
                <w:lang w:val="sr-Cyrl-BA"/>
              </w:rPr>
              <w:t>АТЕ</w:t>
            </w:r>
            <w:r w:rsidRPr="00134F38">
              <w:rPr>
                <w:rFonts w:ascii="Calibri" w:hAnsi="Calibri" w:cs="Calibri"/>
                <w:b/>
                <w:bCs/>
                <w:iCs/>
                <w:color w:val="000000" w:themeColor="text1"/>
                <w:sz w:val="19"/>
                <w:szCs w:val="19"/>
              </w:rPr>
              <w:t xml:space="preserve"> РОБЕ</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216F1A76" w14:textId="78E86047"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161.354</w:t>
            </w:r>
          </w:p>
        </w:tc>
        <w:tc>
          <w:tcPr>
            <w:tcW w:w="673" w:type="pct"/>
            <w:tcBorders>
              <w:top w:val="nil"/>
              <w:left w:val="nil"/>
              <w:bottom w:val="single" w:sz="4" w:space="0" w:color="000000"/>
              <w:right w:val="single" w:sz="4" w:space="0" w:color="000000"/>
            </w:tcBorders>
            <w:shd w:val="clear" w:color="auto" w:fill="auto"/>
            <w:vAlign w:val="center"/>
          </w:tcPr>
          <w:p w14:paraId="3E56DB16" w14:textId="05C28CC4"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170.000</w:t>
            </w:r>
          </w:p>
        </w:tc>
        <w:tc>
          <w:tcPr>
            <w:tcW w:w="474" w:type="pct"/>
            <w:tcBorders>
              <w:top w:val="nil"/>
              <w:left w:val="nil"/>
              <w:bottom w:val="single" w:sz="4" w:space="0" w:color="000000"/>
              <w:right w:val="single" w:sz="4" w:space="0" w:color="000000"/>
            </w:tcBorders>
            <w:shd w:val="clear" w:color="auto" w:fill="auto"/>
            <w:noWrap/>
            <w:vAlign w:val="center"/>
          </w:tcPr>
          <w:p w14:paraId="251FBA01" w14:textId="139EF02E"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105</w:t>
            </w:r>
          </w:p>
        </w:tc>
      </w:tr>
      <w:tr w:rsidR="00134F38" w:rsidRPr="00134F38" w14:paraId="71143971" w14:textId="77777777" w:rsidTr="00070312">
        <w:trPr>
          <w:trHeight w:val="284"/>
          <w:jc w:val="center"/>
        </w:trPr>
        <w:tc>
          <w:tcPr>
            <w:tcW w:w="461" w:type="pct"/>
            <w:vAlign w:val="center"/>
          </w:tcPr>
          <w:p w14:paraId="31205392"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512</w:t>
            </w:r>
          </w:p>
        </w:tc>
        <w:tc>
          <w:tcPr>
            <w:tcW w:w="2695" w:type="pct"/>
            <w:vAlign w:val="center"/>
          </w:tcPr>
          <w:p w14:paraId="4032C9C0" w14:textId="26D6C03B" w:rsidR="00070312" w:rsidRPr="00134F38" w:rsidRDefault="00070312" w:rsidP="00070312">
            <w:pPr>
              <w:rPr>
                <w:rFonts w:ascii="Calibri" w:hAnsi="Calibri" w:cs="Calibri"/>
                <w:b/>
                <w:bCs/>
                <w:iCs/>
                <w:color w:val="000000" w:themeColor="text1"/>
                <w:sz w:val="19"/>
                <w:szCs w:val="19"/>
                <w:lang w:val="sr-Cyrl-BA"/>
              </w:rPr>
            </w:pPr>
            <w:r w:rsidRPr="00134F38">
              <w:rPr>
                <w:rFonts w:ascii="Calibri" w:hAnsi="Calibri" w:cs="Calibri"/>
                <w:b/>
                <w:bCs/>
                <w:iCs/>
                <w:color w:val="000000" w:themeColor="text1"/>
                <w:sz w:val="19"/>
                <w:szCs w:val="19"/>
              </w:rPr>
              <w:t>ТРОШКОВИ МАТ</w:t>
            </w:r>
            <w:r w:rsidRPr="00134F38">
              <w:rPr>
                <w:rFonts w:ascii="Calibri" w:hAnsi="Calibri" w:cs="Calibri"/>
                <w:b/>
                <w:bCs/>
                <w:iCs/>
                <w:color w:val="000000" w:themeColor="text1"/>
                <w:sz w:val="19"/>
                <w:szCs w:val="19"/>
                <w:lang w:val="sr-Cyrl-BA"/>
              </w:rPr>
              <w:t>ЕРИЈАЛА</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7772B00D" w14:textId="5370D84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2.698.635</w:t>
            </w:r>
          </w:p>
        </w:tc>
        <w:tc>
          <w:tcPr>
            <w:tcW w:w="673" w:type="pct"/>
            <w:tcBorders>
              <w:top w:val="nil"/>
              <w:left w:val="nil"/>
              <w:bottom w:val="single" w:sz="4" w:space="0" w:color="000000"/>
              <w:right w:val="single" w:sz="4" w:space="0" w:color="000000"/>
            </w:tcBorders>
            <w:shd w:val="clear" w:color="auto" w:fill="auto"/>
            <w:vAlign w:val="center"/>
          </w:tcPr>
          <w:p w14:paraId="05D8D2BF" w14:textId="2B26AF4E"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2.963.482</w:t>
            </w:r>
          </w:p>
        </w:tc>
        <w:tc>
          <w:tcPr>
            <w:tcW w:w="474" w:type="pct"/>
            <w:tcBorders>
              <w:top w:val="nil"/>
              <w:left w:val="nil"/>
              <w:bottom w:val="single" w:sz="4" w:space="0" w:color="000000"/>
              <w:right w:val="single" w:sz="4" w:space="0" w:color="000000"/>
            </w:tcBorders>
            <w:shd w:val="clear" w:color="auto" w:fill="auto"/>
            <w:noWrap/>
            <w:vAlign w:val="center"/>
          </w:tcPr>
          <w:p w14:paraId="6A198BC7" w14:textId="0620190F"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110</w:t>
            </w:r>
          </w:p>
        </w:tc>
      </w:tr>
      <w:tr w:rsidR="00134F38" w:rsidRPr="00134F38" w14:paraId="759D136F" w14:textId="77777777" w:rsidTr="00070312">
        <w:trPr>
          <w:trHeight w:val="284"/>
          <w:jc w:val="center"/>
        </w:trPr>
        <w:tc>
          <w:tcPr>
            <w:tcW w:w="461" w:type="pct"/>
            <w:tcBorders>
              <w:bottom w:val="single" w:sz="4" w:space="0" w:color="000000"/>
            </w:tcBorders>
            <w:vAlign w:val="center"/>
          </w:tcPr>
          <w:p w14:paraId="2FEC9053"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513</w:t>
            </w:r>
          </w:p>
        </w:tc>
        <w:tc>
          <w:tcPr>
            <w:tcW w:w="2695" w:type="pct"/>
            <w:tcBorders>
              <w:bottom w:val="single" w:sz="4" w:space="0" w:color="000000"/>
            </w:tcBorders>
            <w:vAlign w:val="center"/>
          </w:tcPr>
          <w:p w14:paraId="216985C3" w14:textId="77777777"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ТРОШКОВИ ГОРИВА И ЕНЕРГИЈЕ</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683D59DC" w14:textId="186E0023"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3.148.358</w:t>
            </w:r>
          </w:p>
        </w:tc>
        <w:tc>
          <w:tcPr>
            <w:tcW w:w="673" w:type="pct"/>
            <w:tcBorders>
              <w:top w:val="nil"/>
              <w:left w:val="nil"/>
              <w:bottom w:val="single" w:sz="4" w:space="0" w:color="000000"/>
              <w:right w:val="single" w:sz="4" w:space="0" w:color="000000"/>
            </w:tcBorders>
            <w:shd w:val="clear" w:color="auto" w:fill="auto"/>
            <w:vAlign w:val="center"/>
          </w:tcPr>
          <w:p w14:paraId="14AD4CD4" w14:textId="4F07EE38"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3.261.167</w:t>
            </w:r>
          </w:p>
        </w:tc>
        <w:tc>
          <w:tcPr>
            <w:tcW w:w="474" w:type="pct"/>
            <w:tcBorders>
              <w:top w:val="nil"/>
              <w:left w:val="nil"/>
              <w:bottom w:val="single" w:sz="4" w:space="0" w:color="000000"/>
              <w:right w:val="single" w:sz="4" w:space="0" w:color="000000"/>
            </w:tcBorders>
            <w:shd w:val="clear" w:color="auto" w:fill="auto"/>
            <w:noWrap/>
            <w:vAlign w:val="center"/>
          </w:tcPr>
          <w:p w14:paraId="576916D0" w14:textId="7E4ABA53"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104</w:t>
            </w:r>
          </w:p>
        </w:tc>
      </w:tr>
      <w:tr w:rsidR="00134F38" w:rsidRPr="00134F38" w14:paraId="76C7AE5B" w14:textId="77777777" w:rsidTr="00070312">
        <w:trPr>
          <w:trHeight w:val="284"/>
          <w:jc w:val="center"/>
        </w:trPr>
        <w:tc>
          <w:tcPr>
            <w:tcW w:w="461" w:type="pct"/>
            <w:tcBorders>
              <w:top w:val="single" w:sz="4" w:space="0" w:color="000000"/>
              <w:bottom w:val="dotted" w:sz="4" w:space="0" w:color="000000"/>
            </w:tcBorders>
            <w:vAlign w:val="center"/>
          </w:tcPr>
          <w:p w14:paraId="25FF7C6A"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5130</w:t>
            </w:r>
          </w:p>
        </w:tc>
        <w:tc>
          <w:tcPr>
            <w:tcW w:w="2695" w:type="pct"/>
            <w:tcBorders>
              <w:top w:val="single" w:sz="4" w:space="0" w:color="000000"/>
              <w:bottom w:val="dotted" w:sz="4" w:space="0" w:color="000000"/>
            </w:tcBorders>
            <w:vAlign w:val="center"/>
          </w:tcPr>
          <w:p w14:paraId="5554C859" w14:textId="17996583"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Трошкови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горива</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096D001" w14:textId="13DAF62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1.608.358</w:t>
            </w:r>
          </w:p>
        </w:tc>
        <w:tc>
          <w:tcPr>
            <w:tcW w:w="673" w:type="pct"/>
            <w:tcBorders>
              <w:top w:val="single" w:sz="4" w:space="0" w:color="000000"/>
              <w:left w:val="nil"/>
              <w:bottom w:val="dotted" w:sz="4" w:space="0" w:color="000000"/>
              <w:right w:val="single" w:sz="4" w:space="0" w:color="000000"/>
            </w:tcBorders>
            <w:shd w:val="clear" w:color="auto" w:fill="auto"/>
            <w:vAlign w:val="center"/>
          </w:tcPr>
          <w:p w14:paraId="24B68FC1" w14:textId="5221A3C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1.706.167</w:t>
            </w:r>
          </w:p>
        </w:tc>
        <w:tc>
          <w:tcPr>
            <w:tcW w:w="474" w:type="pct"/>
            <w:tcBorders>
              <w:top w:val="single" w:sz="4" w:space="0" w:color="000000"/>
              <w:left w:val="nil"/>
              <w:bottom w:val="dotted" w:sz="4" w:space="0" w:color="000000"/>
              <w:right w:val="single" w:sz="4" w:space="0" w:color="000000"/>
            </w:tcBorders>
            <w:shd w:val="clear" w:color="auto" w:fill="auto"/>
            <w:noWrap/>
            <w:vAlign w:val="center"/>
          </w:tcPr>
          <w:p w14:paraId="0AB5AD58" w14:textId="6F962924"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106</w:t>
            </w:r>
          </w:p>
        </w:tc>
      </w:tr>
      <w:tr w:rsidR="00134F38" w:rsidRPr="00134F38" w14:paraId="77B28105" w14:textId="77777777" w:rsidTr="00070312">
        <w:trPr>
          <w:trHeight w:val="284"/>
          <w:jc w:val="center"/>
        </w:trPr>
        <w:tc>
          <w:tcPr>
            <w:tcW w:w="461" w:type="pct"/>
            <w:tcBorders>
              <w:top w:val="dotted" w:sz="4" w:space="0" w:color="000000"/>
              <w:bottom w:val="dotted" w:sz="4" w:space="0" w:color="000000"/>
            </w:tcBorders>
            <w:vAlign w:val="center"/>
          </w:tcPr>
          <w:p w14:paraId="6578CB66"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5131</w:t>
            </w:r>
          </w:p>
        </w:tc>
        <w:tc>
          <w:tcPr>
            <w:tcW w:w="2695" w:type="pct"/>
            <w:tcBorders>
              <w:top w:val="dotted" w:sz="4" w:space="0" w:color="000000"/>
              <w:bottom w:val="dotted" w:sz="4" w:space="0" w:color="000000"/>
            </w:tcBorders>
            <w:vAlign w:val="center"/>
          </w:tcPr>
          <w:p w14:paraId="661FE916" w14:textId="72D8106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Трошкови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чврстог</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горива</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713DD372" w14:textId="6EB54E5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350.000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6BE5B02D" w14:textId="3C8AB6EC" w:rsidR="00070312" w:rsidRPr="00134F38" w:rsidRDefault="00070312" w:rsidP="00070312">
            <w:pPr>
              <w:jc w:val="right"/>
              <w:rPr>
                <w:rFonts w:asciiTheme="minorHAnsi" w:hAnsiTheme="minorHAnsi" w:cstheme="minorHAnsi"/>
                <w:color w:val="000000" w:themeColor="text1"/>
                <w:sz w:val="20"/>
                <w:szCs w:val="20"/>
                <w:lang w:val="sr-Latn-BA"/>
              </w:rPr>
            </w:pPr>
            <w:r w:rsidRPr="00134F38">
              <w:rPr>
                <w:rFonts w:ascii="Calibri" w:hAnsi="Calibri" w:cs="Calibri"/>
                <w:color w:val="000000" w:themeColor="text1"/>
                <w:sz w:val="20"/>
                <w:szCs w:val="20"/>
              </w:rPr>
              <w:t>350.000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65A4A09D" w14:textId="30983D7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100</w:t>
            </w:r>
          </w:p>
        </w:tc>
      </w:tr>
      <w:tr w:rsidR="00134F38" w:rsidRPr="00134F38" w14:paraId="2C0DF236" w14:textId="77777777" w:rsidTr="00070312">
        <w:trPr>
          <w:trHeight w:val="284"/>
          <w:jc w:val="center"/>
        </w:trPr>
        <w:tc>
          <w:tcPr>
            <w:tcW w:w="461" w:type="pct"/>
            <w:tcBorders>
              <w:top w:val="dotted" w:sz="4" w:space="0" w:color="000000"/>
              <w:bottom w:val="dotted" w:sz="4" w:space="0" w:color="000000"/>
            </w:tcBorders>
            <w:vAlign w:val="center"/>
          </w:tcPr>
          <w:p w14:paraId="160CA2CB"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5133</w:t>
            </w:r>
          </w:p>
        </w:tc>
        <w:tc>
          <w:tcPr>
            <w:tcW w:w="2695" w:type="pct"/>
            <w:tcBorders>
              <w:top w:val="dotted" w:sz="4" w:space="0" w:color="000000"/>
              <w:bottom w:val="dotted" w:sz="4" w:space="0" w:color="000000"/>
            </w:tcBorders>
            <w:vAlign w:val="center"/>
          </w:tcPr>
          <w:p w14:paraId="7DCDF087"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Трошк</w:t>
            </w:r>
            <w:proofErr w:type="spellEnd"/>
            <w:r w:rsidRPr="00134F38">
              <w:rPr>
                <w:rFonts w:ascii="Calibri" w:hAnsi="Calibri" w:cs="Calibri"/>
                <w:color w:val="000000" w:themeColor="text1"/>
                <w:sz w:val="19"/>
                <w:szCs w:val="19"/>
                <w:lang w:val="sr-Cyrl-BA"/>
              </w:rPr>
              <w:t>ови</w:t>
            </w:r>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елек</w:t>
            </w:r>
            <w:proofErr w:type="spellEnd"/>
            <w:r w:rsidRPr="00134F38">
              <w:rPr>
                <w:rFonts w:ascii="Calibri" w:hAnsi="Calibri" w:cs="Calibri"/>
                <w:color w:val="000000" w:themeColor="text1"/>
                <w:sz w:val="19"/>
                <w:szCs w:val="19"/>
                <w:lang w:val="bs-Cyrl-BA"/>
              </w:rPr>
              <w:t>тричне</w:t>
            </w:r>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енергије</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60916061" w14:textId="5B7A23B7"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900.000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442B5476" w14:textId="77B9137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900.000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4D5409EF" w14:textId="122DDE2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100</w:t>
            </w:r>
          </w:p>
        </w:tc>
      </w:tr>
      <w:tr w:rsidR="00134F38" w:rsidRPr="00134F38" w14:paraId="7C89E8E0" w14:textId="77777777" w:rsidTr="00070312">
        <w:trPr>
          <w:trHeight w:val="284"/>
          <w:jc w:val="center"/>
        </w:trPr>
        <w:tc>
          <w:tcPr>
            <w:tcW w:w="461" w:type="pct"/>
            <w:tcBorders>
              <w:top w:val="dotted" w:sz="4" w:space="0" w:color="000000"/>
              <w:bottom w:val="dotted" w:sz="4" w:space="0" w:color="000000"/>
            </w:tcBorders>
            <w:vAlign w:val="center"/>
          </w:tcPr>
          <w:p w14:paraId="2E11DA09" w14:textId="53BFA999" w:rsidR="00070312" w:rsidRPr="00134F38" w:rsidRDefault="00070312" w:rsidP="00070312">
            <w:pPr>
              <w:ind w:left="-144" w:right="-144"/>
              <w:jc w:val="center"/>
              <w:rPr>
                <w:rFonts w:ascii="Calibri" w:hAnsi="Calibri" w:cs="Calibri"/>
                <w:color w:val="000000" w:themeColor="text1"/>
                <w:sz w:val="19"/>
                <w:szCs w:val="19"/>
                <w:lang w:val="sr-Cyrl-CS"/>
              </w:rPr>
            </w:pPr>
            <w:r w:rsidRPr="00134F38">
              <w:rPr>
                <w:rFonts w:ascii="Calibri" w:hAnsi="Calibri" w:cs="Calibri"/>
                <w:color w:val="000000" w:themeColor="text1"/>
                <w:sz w:val="19"/>
                <w:szCs w:val="19"/>
                <w:lang w:val="sr-Cyrl-CS"/>
              </w:rPr>
              <w:lastRenderedPageBreak/>
              <w:t>5132</w:t>
            </w:r>
            <w:r w:rsidR="004B6921" w:rsidRPr="00134F38">
              <w:rPr>
                <w:rFonts w:ascii="Calibri" w:hAnsi="Calibri" w:cs="Calibri"/>
                <w:color w:val="000000" w:themeColor="text1"/>
                <w:sz w:val="19"/>
                <w:szCs w:val="19"/>
              </w:rPr>
              <w:t>,</w:t>
            </w:r>
            <w:r w:rsidRPr="00134F38">
              <w:rPr>
                <w:rFonts w:ascii="Calibri" w:hAnsi="Calibri" w:cs="Calibri"/>
                <w:color w:val="000000" w:themeColor="text1"/>
                <w:sz w:val="19"/>
                <w:szCs w:val="19"/>
                <w:lang w:val="sr-Cyrl-CS"/>
              </w:rPr>
              <w:t xml:space="preserve"> </w:t>
            </w:r>
            <w:r w:rsidRPr="00134F38">
              <w:rPr>
                <w:rFonts w:ascii="Calibri" w:hAnsi="Calibri" w:cs="Calibri"/>
                <w:color w:val="000000" w:themeColor="text1"/>
                <w:sz w:val="19"/>
                <w:szCs w:val="19"/>
              </w:rPr>
              <w:t>5135</w:t>
            </w:r>
          </w:p>
        </w:tc>
        <w:tc>
          <w:tcPr>
            <w:tcW w:w="2695" w:type="pct"/>
            <w:tcBorders>
              <w:top w:val="dotted" w:sz="4" w:space="0" w:color="000000"/>
              <w:bottom w:val="dotted" w:sz="4" w:space="0" w:color="000000"/>
            </w:tcBorders>
            <w:vAlign w:val="center"/>
          </w:tcPr>
          <w:p w14:paraId="7DE64BA1" w14:textId="77777777" w:rsidR="00070312" w:rsidRPr="00134F38" w:rsidRDefault="00070312" w:rsidP="00070312">
            <w:pPr>
              <w:rPr>
                <w:rFonts w:ascii="Calibri" w:hAnsi="Calibri" w:cs="Calibri"/>
                <w:color w:val="000000" w:themeColor="text1"/>
                <w:sz w:val="19"/>
                <w:szCs w:val="19"/>
                <w:lang w:val="ru-RU"/>
              </w:rPr>
            </w:pPr>
            <w:r w:rsidRPr="00134F38">
              <w:rPr>
                <w:rFonts w:ascii="Calibri" w:hAnsi="Calibri" w:cs="Calibri"/>
                <w:color w:val="000000" w:themeColor="text1"/>
                <w:sz w:val="19"/>
                <w:szCs w:val="19"/>
                <w:lang w:val="ru-RU"/>
              </w:rPr>
              <w:t>Трошк</w:t>
            </w:r>
            <w:r w:rsidRPr="00134F38">
              <w:rPr>
                <w:rFonts w:ascii="Calibri" w:hAnsi="Calibri" w:cs="Calibri"/>
                <w:color w:val="000000" w:themeColor="text1"/>
                <w:sz w:val="19"/>
                <w:szCs w:val="19"/>
                <w:lang w:val="bs-Cyrl-BA"/>
              </w:rPr>
              <w:t>ови</w:t>
            </w:r>
            <w:r w:rsidRPr="00134F38">
              <w:rPr>
                <w:rFonts w:ascii="Calibri" w:hAnsi="Calibri" w:cs="Calibri"/>
                <w:color w:val="000000" w:themeColor="text1"/>
                <w:sz w:val="19"/>
                <w:szCs w:val="19"/>
                <w:lang w:val="ru-RU"/>
              </w:rPr>
              <w:t xml:space="preserve"> гријања </w:t>
            </w:r>
            <w:r w:rsidRPr="00134F38">
              <w:rPr>
                <w:rFonts w:ascii="Calibri" w:hAnsi="Calibri" w:cs="Calibri"/>
                <w:color w:val="000000" w:themeColor="text1"/>
                <w:sz w:val="19"/>
                <w:szCs w:val="19"/>
                <w:lang w:val="sr-Cyrl-CS"/>
              </w:rPr>
              <w:t xml:space="preserve">- лож уље и </w:t>
            </w:r>
            <w:r w:rsidRPr="00134F38">
              <w:rPr>
                <w:rFonts w:ascii="Calibri" w:hAnsi="Calibri" w:cs="Calibri"/>
                <w:color w:val="000000" w:themeColor="text1"/>
                <w:sz w:val="19"/>
                <w:szCs w:val="19"/>
                <w:lang w:val="ru-RU"/>
              </w:rPr>
              <w:t>плин</w:t>
            </w:r>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06F060D1" w14:textId="04B16C0C"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40.000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4EBEF92F" w14:textId="258AB9F7"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50.000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0F6A4FF3" w14:textId="560CF5A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125</w:t>
            </w:r>
          </w:p>
        </w:tc>
      </w:tr>
      <w:tr w:rsidR="00134F38" w:rsidRPr="00134F38" w14:paraId="5F43ECD4" w14:textId="77777777" w:rsidTr="00070312">
        <w:trPr>
          <w:trHeight w:val="284"/>
          <w:jc w:val="center"/>
        </w:trPr>
        <w:tc>
          <w:tcPr>
            <w:tcW w:w="461" w:type="pct"/>
            <w:tcBorders>
              <w:top w:val="dotted" w:sz="4" w:space="0" w:color="000000"/>
              <w:bottom w:val="single" w:sz="4" w:space="0" w:color="000000"/>
            </w:tcBorders>
            <w:vAlign w:val="center"/>
          </w:tcPr>
          <w:p w14:paraId="51B7E424"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5136</w:t>
            </w:r>
          </w:p>
        </w:tc>
        <w:tc>
          <w:tcPr>
            <w:tcW w:w="2695" w:type="pct"/>
            <w:tcBorders>
              <w:top w:val="dotted" w:sz="4" w:space="0" w:color="000000"/>
              <w:bottom w:val="single" w:sz="4" w:space="0" w:color="000000"/>
            </w:tcBorders>
            <w:vAlign w:val="center"/>
          </w:tcPr>
          <w:p w14:paraId="16B82235" w14:textId="77777777" w:rsidR="00070312" w:rsidRPr="00134F38" w:rsidRDefault="00070312" w:rsidP="00070312">
            <w:pPr>
              <w:rPr>
                <w:rFonts w:ascii="Calibri" w:hAnsi="Calibri" w:cs="Calibri"/>
                <w:color w:val="000000" w:themeColor="text1"/>
                <w:sz w:val="19"/>
                <w:szCs w:val="19"/>
                <w:lang w:val="ru-RU"/>
              </w:rPr>
            </w:pPr>
            <w:r w:rsidRPr="00134F38">
              <w:rPr>
                <w:rFonts w:ascii="Calibri" w:hAnsi="Calibri" w:cs="Calibri"/>
                <w:color w:val="000000" w:themeColor="text1"/>
                <w:sz w:val="19"/>
                <w:szCs w:val="19"/>
                <w:lang w:val="ru-RU"/>
              </w:rPr>
              <w:t>Остала горива и енергија (</w:t>
            </w:r>
            <w:r w:rsidRPr="00134F38">
              <w:rPr>
                <w:rFonts w:ascii="Calibri" w:hAnsi="Calibri" w:cs="Calibri"/>
                <w:color w:val="000000" w:themeColor="text1"/>
                <w:sz w:val="19"/>
                <w:szCs w:val="19"/>
                <w:lang w:val="bs-Cyrl-BA"/>
              </w:rPr>
              <w:t>Т</w:t>
            </w:r>
            <w:r w:rsidRPr="00134F38">
              <w:rPr>
                <w:rFonts w:ascii="Calibri" w:hAnsi="Calibri" w:cs="Calibri"/>
                <w:color w:val="000000" w:themeColor="text1"/>
                <w:sz w:val="19"/>
                <w:szCs w:val="19"/>
                <w:lang w:val="ru-RU"/>
              </w:rPr>
              <w:t xml:space="preserve">оплана) </w:t>
            </w:r>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104F8A9" w14:textId="4A38AEA1"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250.000</w:t>
            </w:r>
          </w:p>
        </w:tc>
        <w:tc>
          <w:tcPr>
            <w:tcW w:w="673" w:type="pct"/>
            <w:tcBorders>
              <w:top w:val="dotted" w:sz="4" w:space="0" w:color="000000"/>
              <w:left w:val="nil"/>
              <w:bottom w:val="single" w:sz="4" w:space="0" w:color="000000"/>
              <w:right w:val="single" w:sz="4" w:space="0" w:color="000000"/>
            </w:tcBorders>
            <w:shd w:val="clear" w:color="auto" w:fill="auto"/>
            <w:vAlign w:val="center"/>
          </w:tcPr>
          <w:p w14:paraId="26C44815" w14:textId="7B9041B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255.000</w:t>
            </w:r>
          </w:p>
        </w:tc>
        <w:tc>
          <w:tcPr>
            <w:tcW w:w="474" w:type="pct"/>
            <w:tcBorders>
              <w:top w:val="dotted" w:sz="4" w:space="0" w:color="000000"/>
              <w:left w:val="nil"/>
              <w:bottom w:val="single" w:sz="4" w:space="0" w:color="000000"/>
              <w:right w:val="single" w:sz="4" w:space="0" w:color="000000"/>
            </w:tcBorders>
            <w:shd w:val="clear" w:color="auto" w:fill="auto"/>
            <w:noWrap/>
            <w:vAlign w:val="center"/>
          </w:tcPr>
          <w:p w14:paraId="530E1B8E" w14:textId="6835BA2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102</w:t>
            </w:r>
          </w:p>
        </w:tc>
      </w:tr>
      <w:tr w:rsidR="00134F38" w:rsidRPr="00134F38" w14:paraId="5D8DEB6C" w14:textId="77777777" w:rsidTr="00070312">
        <w:trPr>
          <w:trHeight w:val="284"/>
          <w:jc w:val="center"/>
        </w:trPr>
        <w:tc>
          <w:tcPr>
            <w:tcW w:w="461" w:type="pct"/>
            <w:tcBorders>
              <w:top w:val="single" w:sz="4" w:space="0" w:color="000000"/>
              <w:bottom w:val="single" w:sz="4" w:space="0" w:color="000000"/>
            </w:tcBorders>
            <w:vAlign w:val="center"/>
          </w:tcPr>
          <w:p w14:paraId="4BE15D7A"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52</w:t>
            </w:r>
          </w:p>
        </w:tc>
        <w:tc>
          <w:tcPr>
            <w:tcW w:w="2695" w:type="pct"/>
            <w:tcBorders>
              <w:top w:val="single" w:sz="4" w:space="0" w:color="000000"/>
              <w:bottom w:val="single" w:sz="4" w:space="0" w:color="000000"/>
            </w:tcBorders>
            <w:vAlign w:val="center"/>
          </w:tcPr>
          <w:p w14:paraId="1FCBF0B5" w14:textId="77777777" w:rsidR="00070312" w:rsidRPr="00134F38" w:rsidRDefault="00070312" w:rsidP="00070312">
            <w:pPr>
              <w:rPr>
                <w:rFonts w:ascii="Calibri" w:hAnsi="Calibri" w:cs="Calibri"/>
                <w:b/>
                <w:bCs/>
                <w:iCs/>
                <w:color w:val="000000" w:themeColor="text1"/>
                <w:sz w:val="19"/>
                <w:szCs w:val="19"/>
                <w:lang w:val="ru-RU"/>
              </w:rPr>
            </w:pPr>
            <w:r w:rsidRPr="00134F38">
              <w:rPr>
                <w:rFonts w:ascii="Calibri" w:hAnsi="Calibri" w:cs="Calibri"/>
                <w:b/>
                <w:bCs/>
                <w:iCs/>
                <w:color w:val="000000" w:themeColor="text1"/>
                <w:sz w:val="19"/>
                <w:szCs w:val="19"/>
                <w:lang w:val="ru-RU"/>
              </w:rPr>
              <w:t>ТРОШКОВИ ПЛАТА, НАКНАДА ПЛАТА И ОСТАЛИХ ЛИЧНИХ ПРИМАЊА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E0BFE" w14:textId="4D98D2A6"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61.9</w:t>
            </w:r>
            <w:r w:rsidR="008E185C" w:rsidRPr="00134F38">
              <w:rPr>
                <w:rFonts w:ascii="Calibri" w:hAnsi="Calibri" w:cs="Calibri"/>
                <w:b/>
                <w:bCs/>
                <w:color w:val="000000" w:themeColor="text1"/>
                <w:sz w:val="20"/>
                <w:szCs w:val="20"/>
                <w:lang w:val="sr-Cyrl-BA"/>
              </w:rPr>
              <w:t>34.902</w:t>
            </w:r>
          </w:p>
        </w:tc>
        <w:tc>
          <w:tcPr>
            <w:tcW w:w="673" w:type="pct"/>
            <w:tcBorders>
              <w:top w:val="single" w:sz="4" w:space="0" w:color="000000"/>
              <w:left w:val="nil"/>
              <w:bottom w:val="single" w:sz="4" w:space="0" w:color="000000"/>
              <w:right w:val="single" w:sz="4" w:space="0" w:color="000000"/>
            </w:tcBorders>
            <w:shd w:val="clear" w:color="auto" w:fill="auto"/>
            <w:vAlign w:val="center"/>
          </w:tcPr>
          <w:p w14:paraId="7A7F10F9" w14:textId="6DC9627B"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64.</w:t>
            </w:r>
            <w:r w:rsidR="008E185C" w:rsidRPr="00134F38">
              <w:rPr>
                <w:rFonts w:ascii="Calibri" w:hAnsi="Calibri" w:cs="Calibri"/>
                <w:b/>
                <w:bCs/>
                <w:color w:val="000000" w:themeColor="text1"/>
                <w:sz w:val="20"/>
                <w:szCs w:val="20"/>
                <w:lang w:val="sr-Cyrl-BA"/>
              </w:rPr>
              <w:t>127.763</w:t>
            </w:r>
          </w:p>
        </w:tc>
        <w:tc>
          <w:tcPr>
            <w:tcW w:w="474" w:type="pct"/>
            <w:tcBorders>
              <w:top w:val="single" w:sz="4" w:space="0" w:color="000000"/>
              <w:left w:val="nil"/>
              <w:bottom w:val="single" w:sz="4" w:space="0" w:color="000000"/>
              <w:right w:val="single" w:sz="4" w:space="0" w:color="000000"/>
            </w:tcBorders>
            <w:shd w:val="clear" w:color="auto" w:fill="auto"/>
            <w:noWrap/>
            <w:vAlign w:val="center"/>
          </w:tcPr>
          <w:p w14:paraId="77BB0A7A" w14:textId="774D90D0"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104</w:t>
            </w:r>
          </w:p>
        </w:tc>
      </w:tr>
      <w:tr w:rsidR="00134F38" w:rsidRPr="00134F38" w14:paraId="4A391417" w14:textId="77777777" w:rsidTr="00070312">
        <w:trPr>
          <w:trHeight w:val="284"/>
          <w:jc w:val="center"/>
        </w:trPr>
        <w:tc>
          <w:tcPr>
            <w:tcW w:w="461" w:type="pct"/>
            <w:tcBorders>
              <w:top w:val="single" w:sz="4" w:space="0" w:color="000000"/>
              <w:bottom w:val="dotted" w:sz="4" w:space="0" w:color="000000"/>
            </w:tcBorders>
            <w:vAlign w:val="center"/>
          </w:tcPr>
          <w:p w14:paraId="288D66E0" w14:textId="3368D32B" w:rsidR="00070312" w:rsidRPr="00134F38" w:rsidRDefault="00070312" w:rsidP="00070312">
            <w:pPr>
              <w:ind w:left="-144" w:right="-144"/>
              <w:jc w:val="center"/>
              <w:rPr>
                <w:rFonts w:ascii="Calibri" w:hAnsi="Calibri" w:cs="Calibri"/>
                <w:color w:val="000000" w:themeColor="text1"/>
                <w:sz w:val="19"/>
                <w:szCs w:val="19"/>
                <w:lang w:val="sr-Cyrl-CS"/>
              </w:rPr>
            </w:pPr>
            <w:r w:rsidRPr="00134F38">
              <w:rPr>
                <w:rFonts w:ascii="Calibri" w:hAnsi="Calibri" w:cs="Calibri"/>
                <w:color w:val="000000" w:themeColor="text1"/>
                <w:sz w:val="19"/>
                <w:szCs w:val="19"/>
              </w:rPr>
              <w:t>520</w:t>
            </w:r>
            <w:r w:rsidR="004B6921" w:rsidRPr="00134F38">
              <w:rPr>
                <w:rFonts w:ascii="Calibri" w:hAnsi="Calibri" w:cs="Calibri"/>
                <w:color w:val="000000" w:themeColor="text1"/>
                <w:sz w:val="19"/>
                <w:szCs w:val="19"/>
              </w:rPr>
              <w:t xml:space="preserve"> - </w:t>
            </w:r>
            <w:r w:rsidRPr="00134F38">
              <w:rPr>
                <w:rFonts w:ascii="Calibri" w:hAnsi="Calibri" w:cs="Calibri"/>
                <w:color w:val="000000" w:themeColor="text1"/>
                <w:sz w:val="19"/>
                <w:szCs w:val="19"/>
              </w:rPr>
              <w:t>52</w:t>
            </w:r>
            <w:r w:rsidRPr="00134F38">
              <w:rPr>
                <w:rFonts w:ascii="Calibri" w:hAnsi="Calibri" w:cs="Calibri"/>
                <w:color w:val="000000" w:themeColor="text1"/>
                <w:sz w:val="19"/>
                <w:szCs w:val="19"/>
                <w:lang w:val="sr-Cyrl-CS"/>
              </w:rPr>
              <w:t>3</w:t>
            </w:r>
          </w:p>
        </w:tc>
        <w:tc>
          <w:tcPr>
            <w:tcW w:w="2695" w:type="pct"/>
            <w:tcBorders>
              <w:top w:val="single" w:sz="4" w:space="0" w:color="000000"/>
              <w:bottom w:val="dotted" w:sz="4" w:space="0" w:color="000000"/>
            </w:tcBorders>
            <w:vAlign w:val="center"/>
          </w:tcPr>
          <w:p w14:paraId="53B074A4" w14:textId="77777777" w:rsidR="00070312" w:rsidRPr="00134F38" w:rsidRDefault="00070312" w:rsidP="00070312">
            <w:pPr>
              <w:rPr>
                <w:rFonts w:ascii="Calibri" w:hAnsi="Calibri" w:cs="Calibri"/>
                <w:color w:val="000000" w:themeColor="text1"/>
                <w:sz w:val="19"/>
                <w:szCs w:val="19"/>
                <w:lang w:val="ru-RU"/>
              </w:rPr>
            </w:pPr>
            <w:r w:rsidRPr="00134F38">
              <w:rPr>
                <w:rFonts w:ascii="Calibri" w:hAnsi="Calibri" w:cs="Calibri"/>
                <w:color w:val="000000" w:themeColor="text1"/>
                <w:sz w:val="19"/>
                <w:szCs w:val="19"/>
                <w:lang w:val="ru-RU"/>
              </w:rPr>
              <w:t>Трошкови бруто плата и бруто накнада плата</w:t>
            </w:r>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3377AC8B" w14:textId="1109622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48.2</w:t>
            </w:r>
            <w:r w:rsidR="008E185C" w:rsidRPr="00134F38">
              <w:rPr>
                <w:rFonts w:ascii="Calibri" w:hAnsi="Calibri" w:cs="Calibri"/>
                <w:color w:val="000000" w:themeColor="text1"/>
                <w:sz w:val="20"/>
                <w:szCs w:val="20"/>
                <w:lang w:val="sr-Cyrl-BA"/>
              </w:rPr>
              <w:t>4</w:t>
            </w:r>
            <w:r w:rsidRPr="00134F38">
              <w:rPr>
                <w:rFonts w:ascii="Calibri" w:hAnsi="Calibri" w:cs="Calibri"/>
                <w:color w:val="000000" w:themeColor="text1"/>
                <w:sz w:val="20"/>
                <w:szCs w:val="20"/>
                <w:lang w:val="sr-Cyrl-BA"/>
              </w:rPr>
              <w:t>5.556</w:t>
            </w:r>
          </w:p>
        </w:tc>
        <w:tc>
          <w:tcPr>
            <w:tcW w:w="673" w:type="pct"/>
            <w:tcBorders>
              <w:top w:val="single" w:sz="4" w:space="0" w:color="000000"/>
              <w:left w:val="nil"/>
              <w:bottom w:val="dotted" w:sz="4" w:space="0" w:color="000000"/>
              <w:right w:val="single" w:sz="4" w:space="0" w:color="000000"/>
            </w:tcBorders>
            <w:shd w:val="clear" w:color="000000" w:fill="FFFFFF"/>
            <w:vAlign w:val="center"/>
          </w:tcPr>
          <w:p w14:paraId="112318BB" w14:textId="5C094B2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50.</w:t>
            </w:r>
            <w:r w:rsidR="008E185C" w:rsidRPr="00134F38">
              <w:rPr>
                <w:rFonts w:ascii="Calibri" w:hAnsi="Calibri" w:cs="Calibri"/>
                <w:color w:val="000000" w:themeColor="text1"/>
                <w:sz w:val="20"/>
                <w:szCs w:val="20"/>
                <w:lang w:val="sr-Cyrl-BA"/>
              </w:rPr>
              <w:t>221.653</w:t>
            </w:r>
          </w:p>
        </w:tc>
        <w:tc>
          <w:tcPr>
            <w:tcW w:w="474" w:type="pct"/>
            <w:tcBorders>
              <w:top w:val="single" w:sz="4" w:space="0" w:color="000000"/>
              <w:left w:val="nil"/>
              <w:bottom w:val="dotted" w:sz="4" w:space="0" w:color="000000"/>
              <w:right w:val="single" w:sz="4" w:space="0" w:color="000000"/>
            </w:tcBorders>
            <w:shd w:val="clear" w:color="auto" w:fill="auto"/>
            <w:noWrap/>
            <w:vAlign w:val="center"/>
          </w:tcPr>
          <w:p w14:paraId="0A78754F" w14:textId="374DAC7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104</w:t>
            </w:r>
          </w:p>
        </w:tc>
      </w:tr>
      <w:tr w:rsidR="00134F38" w:rsidRPr="00134F38" w14:paraId="25800219" w14:textId="77777777" w:rsidTr="00070312">
        <w:trPr>
          <w:trHeight w:val="284"/>
          <w:jc w:val="center"/>
        </w:trPr>
        <w:tc>
          <w:tcPr>
            <w:tcW w:w="461" w:type="pct"/>
            <w:tcBorders>
              <w:top w:val="dotted" w:sz="4" w:space="0" w:color="000000"/>
              <w:bottom w:val="single" w:sz="4" w:space="0" w:color="000000"/>
            </w:tcBorders>
            <w:vAlign w:val="center"/>
          </w:tcPr>
          <w:p w14:paraId="0AC49FA2" w14:textId="74A063B0" w:rsidR="00070312" w:rsidRPr="00134F38" w:rsidRDefault="00070312" w:rsidP="00070312">
            <w:pPr>
              <w:ind w:left="-57" w:right="-57"/>
              <w:jc w:val="center"/>
              <w:rPr>
                <w:rFonts w:ascii="Calibri" w:hAnsi="Calibri" w:cs="Calibri"/>
                <w:color w:val="000000" w:themeColor="text1"/>
                <w:sz w:val="19"/>
                <w:szCs w:val="19"/>
              </w:rPr>
            </w:pPr>
            <w:r w:rsidRPr="00134F38">
              <w:rPr>
                <w:rFonts w:ascii="Calibri" w:hAnsi="Calibri" w:cs="Calibri"/>
                <w:color w:val="000000" w:themeColor="text1"/>
                <w:sz w:val="19"/>
                <w:szCs w:val="19"/>
              </w:rPr>
              <w:t>52</w:t>
            </w:r>
            <w:r w:rsidR="004B6921" w:rsidRPr="00134F38">
              <w:rPr>
                <w:rFonts w:ascii="Calibri" w:hAnsi="Calibri" w:cs="Calibri"/>
                <w:color w:val="000000" w:themeColor="text1"/>
                <w:sz w:val="19"/>
                <w:szCs w:val="19"/>
              </w:rPr>
              <w:t xml:space="preserve">5 - </w:t>
            </w:r>
            <w:r w:rsidRPr="00134F38">
              <w:rPr>
                <w:rFonts w:ascii="Calibri" w:hAnsi="Calibri" w:cs="Calibri"/>
                <w:color w:val="000000" w:themeColor="text1"/>
                <w:sz w:val="19"/>
                <w:szCs w:val="19"/>
              </w:rPr>
              <w:t>529</w:t>
            </w:r>
          </w:p>
        </w:tc>
        <w:tc>
          <w:tcPr>
            <w:tcW w:w="2695" w:type="pct"/>
            <w:tcBorders>
              <w:top w:val="dotted" w:sz="4" w:space="0" w:color="000000"/>
              <w:bottom w:val="single" w:sz="4" w:space="0" w:color="000000"/>
            </w:tcBorders>
            <w:vAlign w:val="center"/>
          </w:tcPr>
          <w:p w14:paraId="342CC532" w14:textId="77777777" w:rsidR="00070312" w:rsidRPr="00134F38" w:rsidRDefault="00070312" w:rsidP="00070312">
            <w:pPr>
              <w:rPr>
                <w:rFonts w:ascii="Calibri" w:hAnsi="Calibri" w:cs="Calibri"/>
                <w:color w:val="000000" w:themeColor="text1"/>
                <w:sz w:val="19"/>
                <w:szCs w:val="19"/>
              </w:rPr>
            </w:pPr>
            <w:r w:rsidRPr="00134F38">
              <w:rPr>
                <w:rFonts w:ascii="Calibri" w:hAnsi="Calibri" w:cs="Calibri"/>
                <w:color w:val="000000" w:themeColor="text1"/>
                <w:sz w:val="19"/>
                <w:szCs w:val="19"/>
                <w:lang w:val="ru-RU"/>
              </w:rPr>
              <w:t>Трошкови</w:t>
            </w:r>
            <w:r w:rsidRPr="00134F38">
              <w:rPr>
                <w:rFonts w:ascii="Calibri" w:hAnsi="Calibri" w:cs="Calibri"/>
                <w:color w:val="000000" w:themeColor="text1"/>
                <w:sz w:val="19"/>
                <w:szCs w:val="19"/>
              </w:rPr>
              <w:t xml:space="preserve"> </w:t>
            </w:r>
            <w:r w:rsidRPr="00134F38">
              <w:rPr>
                <w:rFonts w:ascii="Calibri" w:hAnsi="Calibri" w:cs="Calibri"/>
                <w:color w:val="000000" w:themeColor="text1"/>
                <w:sz w:val="19"/>
                <w:szCs w:val="19"/>
                <w:lang w:val="sr-Cyrl-BA"/>
              </w:rPr>
              <w:t>о</w:t>
            </w:r>
            <w:proofErr w:type="spellStart"/>
            <w:r w:rsidRPr="00134F38">
              <w:rPr>
                <w:rFonts w:ascii="Calibri" w:hAnsi="Calibri" w:cs="Calibri"/>
                <w:color w:val="000000" w:themeColor="text1"/>
                <w:sz w:val="19"/>
                <w:szCs w:val="19"/>
              </w:rPr>
              <w:t>стали</w:t>
            </w:r>
            <w:proofErr w:type="spellEnd"/>
            <w:r w:rsidRPr="00134F38">
              <w:rPr>
                <w:rFonts w:ascii="Calibri" w:hAnsi="Calibri" w:cs="Calibri"/>
                <w:color w:val="000000" w:themeColor="text1"/>
                <w:sz w:val="19"/>
                <w:szCs w:val="19"/>
                <w:lang w:val="sr-Cyrl-BA"/>
              </w:rPr>
              <w:t>х</w:t>
            </w:r>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лични</w:t>
            </w:r>
            <w:proofErr w:type="spellEnd"/>
            <w:r w:rsidRPr="00134F38">
              <w:rPr>
                <w:rFonts w:ascii="Calibri" w:hAnsi="Calibri" w:cs="Calibri"/>
                <w:color w:val="000000" w:themeColor="text1"/>
                <w:sz w:val="19"/>
                <w:szCs w:val="19"/>
                <w:lang w:val="sr-Cyrl-BA"/>
              </w:rPr>
              <w:t>х примања</w:t>
            </w:r>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495E39C" w14:textId="39DF2D0C"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13.689.346</w:t>
            </w:r>
          </w:p>
        </w:tc>
        <w:tc>
          <w:tcPr>
            <w:tcW w:w="673" w:type="pct"/>
            <w:tcBorders>
              <w:top w:val="dotted" w:sz="4" w:space="0" w:color="000000"/>
              <w:left w:val="nil"/>
              <w:bottom w:val="single" w:sz="4" w:space="0" w:color="000000"/>
              <w:right w:val="single" w:sz="4" w:space="0" w:color="000000"/>
            </w:tcBorders>
            <w:shd w:val="clear" w:color="auto" w:fill="auto"/>
            <w:vAlign w:val="center"/>
          </w:tcPr>
          <w:p w14:paraId="7549A658" w14:textId="41D005F1"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13.906.110</w:t>
            </w:r>
          </w:p>
        </w:tc>
        <w:tc>
          <w:tcPr>
            <w:tcW w:w="474" w:type="pct"/>
            <w:tcBorders>
              <w:top w:val="dotted" w:sz="4" w:space="0" w:color="000000"/>
              <w:left w:val="nil"/>
              <w:bottom w:val="single" w:sz="4" w:space="0" w:color="000000"/>
              <w:right w:val="single" w:sz="4" w:space="0" w:color="000000"/>
            </w:tcBorders>
            <w:shd w:val="clear" w:color="auto" w:fill="auto"/>
            <w:noWrap/>
            <w:vAlign w:val="center"/>
          </w:tcPr>
          <w:p w14:paraId="257F7388" w14:textId="6480CD8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102</w:t>
            </w:r>
          </w:p>
        </w:tc>
      </w:tr>
      <w:tr w:rsidR="00134F38" w:rsidRPr="00134F38" w14:paraId="3FB7F017" w14:textId="77777777" w:rsidTr="00070312">
        <w:trPr>
          <w:trHeight w:val="284"/>
          <w:jc w:val="center"/>
        </w:trPr>
        <w:tc>
          <w:tcPr>
            <w:tcW w:w="461" w:type="pct"/>
            <w:tcBorders>
              <w:top w:val="single" w:sz="4" w:space="0" w:color="000000"/>
              <w:bottom w:val="single" w:sz="4" w:space="0" w:color="000000"/>
            </w:tcBorders>
            <w:vAlign w:val="center"/>
          </w:tcPr>
          <w:p w14:paraId="3ADD3CD1"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53</w:t>
            </w:r>
          </w:p>
        </w:tc>
        <w:tc>
          <w:tcPr>
            <w:tcW w:w="2695" w:type="pct"/>
            <w:tcBorders>
              <w:top w:val="single" w:sz="4" w:space="0" w:color="000000"/>
              <w:bottom w:val="single" w:sz="4" w:space="0" w:color="000000"/>
            </w:tcBorders>
            <w:vAlign w:val="center"/>
          </w:tcPr>
          <w:p w14:paraId="5472FF8E" w14:textId="77777777"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ТРОШК</w:t>
            </w:r>
            <w:r w:rsidRPr="00134F38">
              <w:rPr>
                <w:rFonts w:ascii="Calibri" w:hAnsi="Calibri" w:cs="Calibri"/>
                <w:b/>
                <w:bCs/>
                <w:iCs/>
                <w:color w:val="000000" w:themeColor="text1"/>
                <w:sz w:val="19"/>
                <w:szCs w:val="19"/>
                <w:lang w:val="bs-Cyrl-BA"/>
              </w:rPr>
              <w:t>ОВИ</w:t>
            </w:r>
            <w:r w:rsidRPr="00134F38">
              <w:rPr>
                <w:rFonts w:ascii="Calibri" w:hAnsi="Calibri" w:cs="Calibri"/>
                <w:b/>
                <w:bCs/>
                <w:iCs/>
                <w:color w:val="000000" w:themeColor="text1"/>
                <w:sz w:val="19"/>
                <w:szCs w:val="19"/>
              </w:rPr>
              <w:t xml:space="preserve"> ПРОИЗВ</w:t>
            </w:r>
            <w:r w:rsidRPr="00134F38">
              <w:rPr>
                <w:rFonts w:ascii="Calibri" w:hAnsi="Calibri" w:cs="Calibri"/>
                <w:b/>
                <w:bCs/>
                <w:iCs/>
                <w:color w:val="000000" w:themeColor="text1"/>
                <w:sz w:val="19"/>
                <w:szCs w:val="19"/>
                <w:lang w:val="sr-Cyrl-BA"/>
              </w:rPr>
              <w:t>ОДНИХ</w:t>
            </w:r>
            <w:r w:rsidRPr="00134F38">
              <w:rPr>
                <w:rFonts w:ascii="Calibri" w:hAnsi="Calibri" w:cs="Calibri"/>
                <w:b/>
                <w:bCs/>
                <w:iCs/>
                <w:color w:val="000000" w:themeColor="text1"/>
                <w:sz w:val="19"/>
                <w:szCs w:val="19"/>
              </w:rPr>
              <w:t xml:space="preserve"> УСЛУГА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2DE6C" w14:textId="3C5ACD14"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10.380.327</w:t>
            </w:r>
          </w:p>
        </w:tc>
        <w:tc>
          <w:tcPr>
            <w:tcW w:w="673" w:type="pct"/>
            <w:tcBorders>
              <w:top w:val="single" w:sz="4" w:space="0" w:color="000000"/>
              <w:left w:val="nil"/>
              <w:bottom w:val="single" w:sz="4" w:space="0" w:color="000000"/>
              <w:right w:val="single" w:sz="4" w:space="0" w:color="000000"/>
            </w:tcBorders>
            <w:shd w:val="clear" w:color="auto" w:fill="auto"/>
            <w:vAlign w:val="center"/>
          </w:tcPr>
          <w:p w14:paraId="00DBCE66" w14:textId="027A41D9"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10.992.398</w:t>
            </w:r>
          </w:p>
        </w:tc>
        <w:tc>
          <w:tcPr>
            <w:tcW w:w="474" w:type="pct"/>
            <w:tcBorders>
              <w:top w:val="single" w:sz="4" w:space="0" w:color="000000"/>
              <w:left w:val="nil"/>
              <w:bottom w:val="single" w:sz="4" w:space="0" w:color="000000"/>
              <w:right w:val="single" w:sz="4" w:space="0" w:color="000000"/>
            </w:tcBorders>
            <w:shd w:val="clear" w:color="auto" w:fill="auto"/>
            <w:noWrap/>
            <w:vAlign w:val="center"/>
          </w:tcPr>
          <w:p w14:paraId="0B89C785" w14:textId="273CE38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106</w:t>
            </w:r>
          </w:p>
        </w:tc>
      </w:tr>
      <w:tr w:rsidR="00134F38" w:rsidRPr="00134F38" w14:paraId="2C36D152" w14:textId="77777777" w:rsidTr="00070312">
        <w:trPr>
          <w:trHeight w:val="284"/>
          <w:jc w:val="center"/>
        </w:trPr>
        <w:tc>
          <w:tcPr>
            <w:tcW w:w="461" w:type="pct"/>
            <w:tcBorders>
              <w:top w:val="single" w:sz="4" w:space="0" w:color="000000"/>
              <w:bottom w:val="dotted" w:sz="4" w:space="0" w:color="000000"/>
            </w:tcBorders>
            <w:vAlign w:val="center"/>
          </w:tcPr>
          <w:p w14:paraId="0E827F3C"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531</w:t>
            </w:r>
          </w:p>
        </w:tc>
        <w:tc>
          <w:tcPr>
            <w:tcW w:w="2695" w:type="pct"/>
            <w:tcBorders>
              <w:top w:val="single" w:sz="4" w:space="0" w:color="000000"/>
              <w:bottom w:val="dotted" w:sz="4" w:space="0" w:color="000000"/>
            </w:tcBorders>
            <w:vAlign w:val="center"/>
          </w:tcPr>
          <w:p w14:paraId="3F57C690" w14:textId="65FA3A00"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Транспортне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5694AC5" w14:textId="65F230C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329.713</w:t>
            </w:r>
          </w:p>
        </w:tc>
        <w:tc>
          <w:tcPr>
            <w:tcW w:w="673" w:type="pct"/>
            <w:tcBorders>
              <w:top w:val="single" w:sz="4" w:space="0" w:color="000000"/>
              <w:left w:val="nil"/>
              <w:bottom w:val="dotted" w:sz="4" w:space="0" w:color="000000"/>
              <w:right w:val="single" w:sz="4" w:space="0" w:color="000000"/>
            </w:tcBorders>
            <w:shd w:val="clear" w:color="auto" w:fill="auto"/>
            <w:vAlign w:val="center"/>
          </w:tcPr>
          <w:p w14:paraId="536633D8" w14:textId="17470922" w:rsidR="00070312" w:rsidRPr="00134F38" w:rsidRDefault="00070312" w:rsidP="00070312">
            <w:pPr>
              <w:jc w:val="right"/>
              <w:rPr>
                <w:rFonts w:asciiTheme="minorHAnsi" w:hAnsiTheme="minorHAnsi" w:cstheme="minorHAnsi"/>
                <w:color w:val="000000" w:themeColor="text1"/>
                <w:sz w:val="20"/>
                <w:szCs w:val="20"/>
                <w:lang w:val="sr-Latn-BA"/>
              </w:rPr>
            </w:pPr>
            <w:r w:rsidRPr="00134F38">
              <w:rPr>
                <w:rFonts w:ascii="Calibri" w:hAnsi="Calibri" w:cs="Calibri"/>
                <w:color w:val="000000" w:themeColor="text1"/>
                <w:sz w:val="20"/>
                <w:szCs w:val="20"/>
              </w:rPr>
              <w:t>373.884</w:t>
            </w:r>
          </w:p>
        </w:tc>
        <w:tc>
          <w:tcPr>
            <w:tcW w:w="474" w:type="pct"/>
            <w:tcBorders>
              <w:top w:val="single" w:sz="4" w:space="0" w:color="000000"/>
              <w:left w:val="nil"/>
              <w:bottom w:val="dotted" w:sz="4" w:space="0" w:color="000000"/>
              <w:right w:val="single" w:sz="4" w:space="0" w:color="000000"/>
            </w:tcBorders>
            <w:shd w:val="clear" w:color="auto" w:fill="auto"/>
            <w:noWrap/>
            <w:vAlign w:val="center"/>
          </w:tcPr>
          <w:p w14:paraId="12DFBBDD" w14:textId="1B361CF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113</w:t>
            </w:r>
          </w:p>
        </w:tc>
      </w:tr>
      <w:tr w:rsidR="00134F38" w:rsidRPr="00134F38" w14:paraId="44032D6C" w14:textId="77777777" w:rsidTr="00070312">
        <w:trPr>
          <w:trHeight w:val="284"/>
          <w:jc w:val="center"/>
        </w:trPr>
        <w:tc>
          <w:tcPr>
            <w:tcW w:w="461" w:type="pct"/>
            <w:tcBorders>
              <w:top w:val="dotted" w:sz="4" w:space="0" w:color="000000"/>
              <w:bottom w:val="dotted" w:sz="4" w:space="0" w:color="000000"/>
            </w:tcBorders>
            <w:vAlign w:val="center"/>
          </w:tcPr>
          <w:p w14:paraId="4E090DEE"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532</w:t>
            </w:r>
          </w:p>
        </w:tc>
        <w:tc>
          <w:tcPr>
            <w:tcW w:w="2695" w:type="pct"/>
            <w:tcBorders>
              <w:top w:val="dotted" w:sz="4" w:space="0" w:color="000000"/>
              <w:bottom w:val="dotted" w:sz="4" w:space="0" w:color="000000"/>
            </w:tcBorders>
            <w:vAlign w:val="center"/>
          </w:tcPr>
          <w:p w14:paraId="4C6846D1"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Услуге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одржавања</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57719438" w14:textId="060211B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2.206.231</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3B500F72" w14:textId="186F499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2.422.545</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096D5FDC" w14:textId="0067F09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110</w:t>
            </w:r>
          </w:p>
        </w:tc>
      </w:tr>
      <w:tr w:rsidR="00134F38" w:rsidRPr="00134F38" w14:paraId="08C5C535" w14:textId="77777777" w:rsidTr="00070312">
        <w:trPr>
          <w:trHeight w:val="284"/>
          <w:jc w:val="center"/>
        </w:trPr>
        <w:tc>
          <w:tcPr>
            <w:tcW w:w="461" w:type="pct"/>
            <w:tcBorders>
              <w:top w:val="dotted" w:sz="4" w:space="0" w:color="000000"/>
              <w:bottom w:val="dotted" w:sz="4" w:space="0" w:color="000000"/>
            </w:tcBorders>
            <w:vAlign w:val="center"/>
          </w:tcPr>
          <w:p w14:paraId="48F27268"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533</w:t>
            </w:r>
          </w:p>
        </w:tc>
        <w:tc>
          <w:tcPr>
            <w:tcW w:w="2695" w:type="pct"/>
            <w:tcBorders>
              <w:top w:val="dotted" w:sz="4" w:space="0" w:color="000000"/>
              <w:bottom w:val="dotted" w:sz="4" w:space="0" w:color="000000"/>
            </w:tcBorders>
            <w:vAlign w:val="center"/>
          </w:tcPr>
          <w:p w14:paraId="181BE862"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Закупнина</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01AEC0F6" w14:textId="2E85A18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597.495</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282D4A2D" w14:textId="5793901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629.400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6C836BA7" w14:textId="530C945B"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105</w:t>
            </w:r>
          </w:p>
        </w:tc>
      </w:tr>
      <w:tr w:rsidR="00134F38" w:rsidRPr="00134F38" w14:paraId="1BD5AA97" w14:textId="77777777" w:rsidTr="00070312">
        <w:trPr>
          <w:trHeight w:val="284"/>
          <w:jc w:val="center"/>
        </w:trPr>
        <w:tc>
          <w:tcPr>
            <w:tcW w:w="461" w:type="pct"/>
            <w:tcBorders>
              <w:top w:val="dotted" w:sz="4" w:space="0" w:color="000000"/>
              <w:bottom w:val="dotted" w:sz="4" w:space="0" w:color="000000"/>
            </w:tcBorders>
            <w:vAlign w:val="center"/>
          </w:tcPr>
          <w:p w14:paraId="262B2625"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534</w:t>
            </w:r>
          </w:p>
        </w:tc>
        <w:tc>
          <w:tcPr>
            <w:tcW w:w="2695" w:type="pct"/>
            <w:tcBorders>
              <w:top w:val="dotted" w:sz="4" w:space="0" w:color="000000"/>
              <w:bottom w:val="dotted" w:sz="4" w:space="0" w:color="000000"/>
            </w:tcBorders>
            <w:vAlign w:val="center"/>
          </w:tcPr>
          <w:p w14:paraId="60633381" w14:textId="4B8FF222"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Трошкови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сајмова</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58BBC270" w14:textId="24A44F8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10.000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361F3614" w14:textId="4E8B100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10.000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666A6C9D" w14:textId="47F1F824"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100</w:t>
            </w:r>
          </w:p>
        </w:tc>
      </w:tr>
      <w:tr w:rsidR="00134F38" w:rsidRPr="00134F38" w14:paraId="6F607620" w14:textId="77777777" w:rsidTr="00070312">
        <w:trPr>
          <w:trHeight w:val="284"/>
          <w:jc w:val="center"/>
        </w:trPr>
        <w:tc>
          <w:tcPr>
            <w:tcW w:w="461" w:type="pct"/>
            <w:tcBorders>
              <w:top w:val="dotted" w:sz="4" w:space="0" w:color="000000"/>
              <w:bottom w:val="dotted" w:sz="4" w:space="0" w:color="000000"/>
            </w:tcBorders>
            <w:vAlign w:val="center"/>
          </w:tcPr>
          <w:p w14:paraId="6EFE1761"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535</w:t>
            </w:r>
          </w:p>
        </w:tc>
        <w:tc>
          <w:tcPr>
            <w:tcW w:w="2695" w:type="pct"/>
            <w:tcBorders>
              <w:top w:val="dotted" w:sz="4" w:space="0" w:color="000000"/>
              <w:bottom w:val="dotted" w:sz="4" w:space="0" w:color="000000"/>
            </w:tcBorders>
            <w:vAlign w:val="center"/>
          </w:tcPr>
          <w:p w14:paraId="24D3CABE"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Трошк</w:t>
            </w:r>
            <w:proofErr w:type="spellEnd"/>
            <w:r w:rsidRPr="00134F38">
              <w:rPr>
                <w:rFonts w:ascii="Calibri" w:hAnsi="Calibri" w:cs="Calibri"/>
                <w:color w:val="000000" w:themeColor="text1"/>
                <w:sz w:val="19"/>
                <w:szCs w:val="19"/>
                <w:lang w:val="bs-Cyrl-BA"/>
              </w:rPr>
              <w:t>ови</w:t>
            </w:r>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рекламе</w:t>
            </w:r>
            <w:proofErr w:type="spellEnd"/>
            <w:r w:rsidRPr="00134F38">
              <w:rPr>
                <w:rFonts w:ascii="Calibri" w:hAnsi="Calibri" w:cs="Calibri"/>
                <w:color w:val="000000" w:themeColor="text1"/>
                <w:sz w:val="19"/>
                <w:szCs w:val="19"/>
              </w:rPr>
              <w:t xml:space="preserve"> и </w:t>
            </w:r>
            <w:proofErr w:type="spellStart"/>
            <w:r w:rsidRPr="00134F38">
              <w:rPr>
                <w:rFonts w:ascii="Calibri" w:hAnsi="Calibri" w:cs="Calibri"/>
                <w:color w:val="000000" w:themeColor="text1"/>
                <w:sz w:val="19"/>
                <w:szCs w:val="19"/>
              </w:rPr>
              <w:t>пропаг</w:t>
            </w:r>
            <w:proofErr w:type="spellEnd"/>
            <w:r w:rsidRPr="00134F38">
              <w:rPr>
                <w:rFonts w:ascii="Calibri" w:hAnsi="Calibri" w:cs="Calibri"/>
                <w:color w:val="000000" w:themeColor="text1"/>
                <w:sz w:val="19"/>
                <w:szCs w:val="19"/>
                <w:lang w:val="bs-Cyrl-BA"/>
              </w:rPr>
              <w:t>анде</w:t>
            </w:r>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6C15A114" w14:textId="28C947A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224.000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14D1761A" w14:textId="4CCDE16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236.000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42AC8469" w14:textId="114DE8B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105</w:t>
            </w:r>
          </w:p>
        </w:tc>
      </w:tr>
      <w:tr w:rsidR="00134F38" w:rsidRPr="00134F38" w14:paraId="1A6F304C" w14:textId="77777777" w:rsidTr="00070312">
        <w:trPr>
          <w:trHeight w:val="284"/>
          <w:jc w:val="center"/>
        </w:trPr>
        <w:tc>
          <w:tcPr>
            <w:tcW w:w="461" w:type="pct"/>
            <w:tcBorders>
              <w:top w:val="dotted" w:sz="4" w:space="0" w:color="000000"/>
              <w:bottom w:val="single" w:sz="4" w:space="0" w:color="000000"/>
            </w:tcBorders>
            <w:vAlign w:val="center"/>
          </w:tcPr>
          <w:p w14:paraId="62A09C7D"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539</w:t>
            </w:r>
          </w:p>
        </w:tc>
        <w:tc>
          <w:tcPr>
            <w:tcW w:w="2695" w:type="pct"/>
            <w:tcBorders>
              <w:top w:val="dotted" w:sz="4" w:space="0" w:color="000000"/>
              <w:bottom w:val="single" w:sz="4" w:space="0" w:color="000000"/>
            </w:tcBorders>
            <w:vAlign w:val="center"/>
          </w:tcPr>
          <w:p w14:paraId="46A052C8" w14:textId="6C48DDE9"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Остале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услуге</w:t>
            </w:r>
            <w:proofErr w:type="spellEnd"/>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0F94A7AA" w14:textId="74E49CD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7.012.888</w:t>
            </w:r>
          </w:p>
        </w:tc>
        <w:tc>
          <w:tcPr>
            <w:tcW w:w="673" w:type="pct"/>
            <w:tcBorders>
              <w:top w:val="dotted" w:sz="4" w:space="0" w:color="000000"/>
              <w:left w:val="nil"/>
              <w:bottom w:val="single" w:sz="4" w:space="0" w:color="000000"/>
              <w:right w:val="single" w:sz="4" w:space="0" w:color="000000"/>
            </w:tcBorders>
            <w:shd w:val="clear" w:color="auto" w:fill="auto"/>
            <w:vAlign w:val="center"/>
          </w:tcPr>
          <w:p w14:paraId="54F0D28A" w14:textId="0161324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7.320.569</w:t>
            </w:r>
          </w:p>
        </w:tc>
        <w:tc>
          <w:tcPr>
            <w:tcW w:w="474" w:type="pct"/>
            <w:tcBorders>
              <w:top w:val="dotted" w:sz="4" w:space="0" w:color="000000"/>
              <w:left w:val="nil"/>
              <w:bottom w:val="single" w:sz="4" w:space="0" w:color="000000"/>
              <w:right w:val="single" w:sz="4" w:space="0" w:color="000000"/>
            </w:tcBorders>
            <w:shd w:val="clear" w:color="auto" w:fill="auto"/>
            <w:noWrap/>
            <w:vAlign w:val="center"/>
          </w:tcPr>
          <w:p w14:paraId="35C9D14C" w14:textId="08D2AFBA"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104</w:t>
            </w:r>
          </w:p>
        </w:tc>
      </w:tr>
      <w:tr w:rsidR="00134F38" w:rsidRPr="00134F38" w14:paraId="453D2986" w14:textId="77777777" w:rsidTr="00070312">
        <w:trPr>
          <w:trHeight w:val="284"/>
          <w:jc w:val="center"/>
        </w:trPr>
        <w:tc>
          <w:tcPr>
            <w:tcW w:w="461" w:type="pct"/>
            <w:tcBorders>
              <w:top w:val="single" w:sz="4" w:space="0" w:color="000000"/>
            </w:tcBorders>
            <w:vAlign w:val="center"/>
          </w:tcPr>
          <w:p w14:paraId="369C855D"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540</w:t>
            </w:r>
          </w:p>
        </w:tc>
        <w:tc>
          <w:tcPr>
            <w:tcW w:w="2695" w:type="pct"/>
            <w:tcBorders>
              <w:top w:val="single" w:sz="4" w:space="0" w:color="000000"/>
            </w:tcBorders>
            <w:vAlign w:val="center"/>
          </w:tcPr>
          <w:p w14:paraId="2DB50BA4" w14:textId="77777777"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АМОРТИЗАЦИЈА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C57AA" w14:textId="15AC358F"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3.601.810</w:t>
            </w:r>
          </w:p>
        </w:tc>
        <w:tc>
          <w:tcPr>
            <w:tcW w:w="673" w:type="pct"/>
            <w:tcBorders>
              <w:top w:val="single" w:sz="4" w:space="0" w:color="000000"/>
              <w:left w:val="nil"/>
              <w:bottom w:val="single" w:sz="4" w:space="0" w:color="000000"/>
              <w:right w:val="single" w:sz="4" w:space="0" w:color="000000"/>
            </w:tcBorders>
            <w:shd w:val="clear" w:color="auto" w:fill="auto"/>
            <w:vAlign w:val="center"/>
          </w:tcPr>
          <w:p w14:paraId="440BDA5E" w14:textId="0A8F7CC4"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3.654.036</w:t>
            </w:r>
          </w:p>
        </w:tc>
        <w:tc>
          <w:tcPr>
            <w:tcW w:w="474" w:type="pct"/>
            <w:tcBorders>
              <w:top w:val="single" w:sz="4" w:space="0" w:color="000000"/>
              <w:left w:val="nil"/>
              <w:bottom w:val="single" w:sz="4" w:space="0" w:color="000000"/>
              <w:right w:val="single" w:sz="4" w:space="0" w:color="000000"/>
            </w:tcBorders>
            <w:shd w:val="clear" w:color="auto" w:fill="auto"/>
            <w:noWrap/>
            <w:vAlign w:val="center"/>
          </w:tcPr>
          <w:p w14:paraId="15C5182D" w14:textId="3DB223D0"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101</w:t>
            </w:r>
          </w:p>
        </w:tc>
      </w:tr>
      <w:tr w:rsidR="00134F38" w:rsidRPr="00134F38" w14:paraId="13138D3C" w14:textId="77777777" w:rsidTr="00070312">
        <w:trPr>
          <w:trHeight w:val="284"/>
          <w:jc w:val="center"/>
        </w:trPr>
        <w:tc>
          <w:tcPr>
            <w:tcW w:w="461" w:type="pct"/>
            <w:vAlign w:val="center"/>
          </w:tcPr>
          <w:p w14:paraId="566ED5D7"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lang w:val="sr-Cyrl-CS"/>
              </w:rPr>
              <w:t>541-</w:t>
            </w:r>
            <w:r w:rsidRPr="00134F38">
              <w:rPr>
                <w:rFonts w:ascii="Calibri" w:hAnsi="Calibri" w:cs="Calibri"/>
                <w:b/>
                <w:bCs/>
                <w:iCs/>
                <w:color w:val="000000" w:themeColor="text1"/>
                <w:sz w:val="19"/>
                <w:szCs w:val="19"/>
              </w:rPr>
              <w:t>545</w:t>
            </w:r>
          </w:p>
        </w:tc>
        <w:tc>
          <w:tcPr>
            <w:tcW w:w="2695" w:type="pct"/>
            <w:vAlign w:val="center"/>
          </w:tcPr>
          <w:p w14:paraId="750E82FA" w14:textId="77777777" w:rsidR="00070312" w:rsidRPr="00134F38" w:rsidRDefault="00070312" w:rsidP="00070312">
            <w:pPr>
              <w:rPr>
                <w:rFonts w:ascii="Calibri" w:hAnsi="Calibri" w:cs="Calibri"/>
                <w:b/>
                <w:bCs/>
                <w:iCs/>
                <w:color w:val="000000" w:themeColor="text1"/>
                <w:sz w:val="19"/>
                <w:szCs w:val="19"/>
                <w:lang w:val="bs-Cyrl-BA"/>
              </w:rPr>
            </w:pPr>
            <w:r w:rsidRPr="00134F38">
              <w:rPr>
                <w:rFonts w:ascii="Calibri" w:hAnsi="Calibri" w:cs="Calibri"/>
                <w:b/>
                <w:bCs/>
                <w:iCs/>
                <w:color w:val="000000" w:themeColor="text1"/>
                <w:sz w:val="19"/>
                <w:szCs w:val="19"/>
              </w:rPr>
              <w:t>ТРОШКОВИ РЕЗЕРВИС</w:t>
            </w:r>
            <w:r w:rsidRPr="00134F38">
              <w:rPr>
                <w:rFonts w:ascii="Calibri" w:hAnsi="Calibri" w:cs="Calibri"/>
                <w:b/>
                <w:bCs/>
                <w:iCs/>
                <w:color w:val="000000" w:themeColor="text1"/>
                <w:sz w:val="19"/>
                <w:szCs w:val="19"/>
                <w:lang w:val="bs-Cyrl-BA"/>
              </w:rPr>
              <w:t>АЊА</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48C3A3E9" w14:textId="7614B205"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400.000</w:t>
            </w:r>
          </w:p>
        </w:tc>
        <w:tc>
          <w:tcPr>
            <w:tcW w:w="673" w:type="pct"/>
            <w:tcBorders>
              <w:top w:val="nil"/>
              <w:left w:val="nil"/>
              <w:bottom w:val="single" w:sz="4" w:space="0" w:color="000000"/>
              <w:right w:val="single" w:sz="4" w:space="0" w:color="000000"/>
            </w:tcBorders>
            <w:shd w:val="clear" w:color="auto" w:fill="auto"/>
            <w:vAlign w:val="center"/>
          </w:tcPr>
          <w:p w14:paraId="1473FB7D" w14:textId="12FE6F0B"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400.000</w:t>
            </w:r>
          </w:p>
        </w:tc>
        <w:tc>
          <w:tcPr>
            <w:tcW w:w="474" w:type="pct"/>
            <w:tcBorders>
              <w:top w:val="nil"/>
              <w:left w:val="nil"/>
              <w:bottom w:val="single" w:sz="4" w:space="0" w:color="000000"/>
              <w:right w:val="single" w:sz="4" w:space="0" w:color="000000"/>
            </w:tcBorders>
            <w:shd w:val="clear" w:color="auto" w:fill="auto"/>
            <w:noWrap/>
            <w:vAlign w:val="center"/>
          </w:tcPr>
          <w:p w14:paraId="408395B8" w14:textId="45F6AAF9"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100</w:t>
            </w:r>
          </w:p>
        </w:tc>
      </w:tr>
      <w:tr w:rsidR="00134F38" w:rsidRPr="00134F38" w14:paraId="1C94DD9D" w14:textId="77777777" w:rsidTr="00070312">
        <w:trPr>
          <w:trHeight w:val="284"/>
          <w:jc w:val="center"/>
        </w:trPr>
        <w:tc>
          <w:tcPr>
            <w:tcW w:w="461" w:type="pct"/>
            <w:tcBorders>
              <w:bottom w:val="single" w:sz="4" w:space="0" w:color="000000"/>
            </w:tcBorders>
            <w:vAlign w:val="center"/>
          </w:tcPr>
          <w:p w14:paraId="701E0505" w14:textId="267A0ADD"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8"/>
                <w:szCs w:val="18"/>
              </w:rPr>
              <w:t>550</w:t>
            </w:r>
            <w:r w:rsidRPr="00134F38">
              <w:rPr>
                <w:rFonts w:ascii="Calibri" w:hAnsi="Calibri" w:cs="Calibri"/>
                <w:b/>
                <w:bCs/>
                <w:iCs/>
                <w:color w:val="000000" w:themeColor="text1"/>
                <w:sz w:val="18"/>
                <w:szCs w:val="18"/>
                <w:lang w:val="sr-Cyrl-BA"/>
              </w:rPr>
              <w:t>-5</w:t>
            </w:r>
            <w:r w:rsidRPr="00134F38">
              <w:rPr>
                <w:rFonts w:ascii="Calibri" w:hAnsi="Calibri" w:cs="Calibri"/>
                <w:b/>
                <w:bCs/>
                <w:iCs/>
                <w:color w:val="000000" w:themeColor="text1"/>
                <w:sz w:val="18"/>
                <w:szCs w:val="18"/>
              </w:rPr>
              <w:t>54</w:t>
            </w:r>
            <w:r w:rsidR="004B6921" w:rsidRPr="00134F38">
              <w:rPr>
                <w:rFonts w:ascii="Calibri" w:hAnsi="Calibri" w:cs="Calibri"/>
                <w:b/>
                <w:bCs/>
                <w:iCs/>
                <w:color w:val="000000" w:themeColor="text1"/>
                <w:sz w:val="18"/>
                <w:szCs w:val="18"/>
              </w:rPr>
              <w:t>,</w:t>
            </w:r>
            <w:r w:rsidRPr="00134F38">
              <w:rPr>
                <w:rFonts w:ascii="Calibri" w:hAnsi="Calibri" w:cs="Calibri"/>
                <w:b/>
                <w:bCs/>
                <w:iCs/>
                <w:color w:val="000000" w:themeColor="text1"/>
                <w:sz w:val="18"/>
                <w:szCs w:val="18"/>
              </w:rPr>
              <w:t>559</w:t>
            </w:r>
          </w:p>
        </w:tc>
        <w:tc>
          <w:tcPr>
            <w:tcW w:w="2695" w:type="pct"/>
            <w:tcBorders>
              <w:bottom w:val="single" w:sz="4" w:space="0" w:color="000000"/>
            </w:tcBorders>
            <w:vAlign w:val="center"/>
          </w:tcPr>
          <w:p w14:paraId="4AB382EF" w14:textId="77777777" w:rsidR="00070312" w:rsidRPr="00134F38" w:rsidRDefault="00070312" w:rsidP="00070312">
            <w:pPr>
              <w:rPr>
                <w:rFonts w:ascii="Calibri" w:hAnsi="Calibri" w:cs="Calibri"/>
                <w:b/>
                <w:bCs/>
                <w:iCs/>
                <w:color w:val="000000" w:themeColor="text1"/>
                <w:sz w:val="16"/>
                <w:szCs w:val="16"/>
                <w:lang w:val="ru-RU"/>
              </w:rPr>
            </w:pPr>
            <w:r w:rsidRPr="00134F38">
              <w:rPr>
                <w:rFonts w:ascii="Calibri" w:hAnsi="Calibri" w:cs="Calibri"/>
                <w:b/>
                <w:bCs/>
                <w:iCs/>
                <w:color w:val="000000" w:themeColor="text1"/>
                <w:sz w:val="19"/>
                <w:szCs w:val="19"/>
                <w:lang w:val="ru-RU"/>
              </w:rPr>
              <w:t xml:space="preserve">НЕМАТЕРИЈАЛНИ ТРОШКОВИ </w:t>
            </w:r>
            <w:r w:rsidRPr="00134F38">
              <w:rPr>
                <w:rFonts w:ascii="Calibri" w:hAnsi="Calibri" w:cs="Calibri"/>
                <w:b/>
                <w:bCs/>
                <w:iCs/>
                <w:color w:val="000000" w:themeColor="text1"/>
                <w:sz w:val="16"/>
                <w:szCs w:val="16"/>
                <w:lang w:val="ru-RU"/>
              </w:rPr>
              <w:t>(без пореза и доприноса)</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63B2D6E0" w14:textId="0EC66262"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4.</w:t>
            </w:r>
            <w:r w:rsidR="007645FE" w:rsidRPr="00134F38">
              <w:rPr>
                <w:rFonts w:ascii="Calibri" w:hAnsi="Calibri" w:cs="Calibri"/>
                <w:b/>
                <w:bCs/>
                <w:color w:val="000000" w:themeColor="text1"/>
                <w:sz w:val="20"/>
                <w:szCs w:val="20"/>
                <w:lang w:val="sr-Cyrl-BA"/>
              </w:rPr>
              <w:t>695.608</w:t>
            </w:r>
          </w:p>
        </w:tc>
        <w:tc>
          <w:tcPr>
            <w:tcW w:w="673" w:type="pct"/>
            <w:tcBorders>
              <w:top w:val="nil"/>
              <w:left w:val="nil"/>
              <w:bottom w:val="single" w:sz="4" w:space="0" w:color="000000"/>
              <w:right w:val="single" w:sz="4" w:space="0" w:color="000000"/>
            </w:tcBorders>
            <w:shd w:val="clear" w:color="auto" w:fill="auto"/>
            <w:vAlign w:val="center"/>
          </w:tcPr>
          <w:p w14:paraId="5EEA3739" w14:textId="5B82B47F"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5.</w:t>
            </w:r>
            <w:r w:rsidR="007645FE" w:rsidRPr="00134F38">
              <w:rPr>
                <w:rFonts w:ascii="Calibri" w:hAnsi="Calibri" w:cs="Calibri"/>
                <w:b/>
                <w:bCs/>
                <w:color w:val="000000" w:themeColor="text1"/>
                <w:sz w:val="20"/>
                <w:szCs w:val="20"/>
                <w:lang w:val="sr-Cyrl-BA"/>
              </w:rPr>
              <w:t>461.044</w:t>
            </w:r>
          </w:p>
        </w:tc>
        <w:tc>
          <w:tcPr>
            <w:tcW w:w="474" w:type="pct"/>
            <w:tcBorders>
              <w:top w:val="nil"/>
              <w:left w:val="nil"/>
              <w:bottom w:val="single" w:sz="4" w:space="0" w:color="000000"/>
              <w:right w:val="single" w:sz="4" w:space="0" w:color="000000"/>
            </w:tcBorders>
            <w:shd w:val="clear" w:color="auto" w:fill="auto"/>
            <w:noWrap/>
            <w:vAlign w:val="center"/>
          </w:tcPr>
          <w:p w14:paraId="5A557C78" w14:textId="7C81DDE8"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116</w:t>
            </w:r>
          </w:p>
        </w:tc>
      </w:tr>
      <w:tr w:rsidR="00134F38" w:rsidRPr="00134F38" w14:paraId="7B0FF434" w14:textId="77777777" w:rsidTr="00070312">
        <w:trPr>
          <w:trHeight w:val="284"/>
          <w:jc w:val="center"/>
        </w:trPr>
        <w:tc>
          <w:tcPr>
            <w:tcW w:w="461" w:type="pct"/>
            <w:tcBorders>
              <w:top w:val="single" w:sz="4" w:space="0" w:color="000000"/>
              <w:bottom w:val="dotted" w:sz="4" w:space="0" w:color="000000"/>
            </w:tcBorders>
            <w:vAlign w:val="center"/>
          </w:tcPr>
          <w:p w14:paraId="16069798"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550</w:t>
            </w:r>
          </w:p>
        </w:tc>
        <w:tc>
          <w:tcPr>
            <w:tcW w:w="2695" w:type="pct"/>
            <w:tcBorders>
              <w:top w:val="single" w:sz="4" w:space="0" w:color="000000"/>
              <w:bottom w:val="dotted" w:sz="4" w:space="0" w:color="000000"/>
            </w:tcBorders>
            <w:vAlign w:val="center"/>
          </w:tcPr>
          <w:p w14:paraId="15F2679B" w14:textId="42763280"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Непроизводне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F7D606E" w14:textId="1D2AF91B" w:rsidR="00070312" w:rsidRPr="00134F38" w:rsidRDefault="00070312" w:rsidP="00070312">
            <w:pPr>
              <w:jc w:val="right"/>
              <w:rPr>
                <w:rFonts w:asciiTheme="minorHAnsi" w:hAnsiTheme="minorHAnsi" w:cstheme="minorHAnsi"/>
                <w:color w:val="000000" w:themeColor="text1"/>
                <w:sz w:val="20"/>
                <w:szCs w:val="20"/>
                <w:lang w:val="sr-Latn-BA"/>
              </w:rPr>
            </w:pPr>
            <w:r w:rsidRPr="00134F38">
              <w:rPr>
                <w:rFonts w:ascii="Calibri" w:hAnsi="Calibri" w:cs="Calibri"/>
                <w:color w:val="000000" w:themeColor="text1"/>
                <w:sz w:val="20"/>
                <w:szCs w:val="20"/>
              </w:rPr>
              <w:t>705.218</w:t>
            </w:r>
          </w:p>
        </w:tc>
        <w:tc>
          <w:tcPr>
            <w:tcW w:w="673" w:type="pct"/>
            <w:tcBorders>
              <w:top w:val="single" w:sz="4" w:space="0" w:color="000000"/>
              <w:left w:val="nil"/>
              <w:bottom w:val="dotted" w:sz="4" w:space="0" w:color="000000"/>
              <w:right w:val="single" w:sz="4" w:space="0" w:color="000000"/>
            </w:tcBorders>
            <w:shd w:val="clear" w:color="auto" w:fill="auto"/>
            <w:vAlign w:val="center"/>
          </w:tcPr>
          <w:p w14:paraId="57E91B80" w14:textId="14A342F9"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757.197</w:t>
            </w:r>
          </w:p>
        </w:tc>
        <w:tc>
          <w:tcPr>
            <w:tcW w:w="474" w:type="pct"/>
            <w:tcBorders>
              <w:top w:val="single" w:sz="4" w:space="0" w:color="000000"/>
              <w:left w:val="nil"/>
              <w:bottom w:val="dotted" w:sz="4" w:space="0" w:color="000000"/>
              <w:right w:val="single" w:sz="4" w:space="0" w:color="000000"/>
            </w:tcBorders>
            <w:shd w:val="clear" w:color="auto" w:fill="auto"/>
            <w:noWrap/>
            <w:vAlign w:val="center"/>
          </w:tcPr>
          <w:p w14:paraId="24D0D88A" w14:textId="564D0CD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107</w:t>
            </w:r>
          </w:p>
        </w:tc>
      </w:tr>
      <w:tr w:rsidR="00134F38" w:rsidRPr="00134F38" w14:paraId="23A156AF" w14:textId="77777777" w:rsidTr="00070312">
        <w:trPr>
          <w:trHeight w:val="284"/>
          <w:jc w:val="center"/>
        </w:trPr>
        <w:tc>
          <w:tcPr>
            <w:tcW w:w="461" w:type="pct"/>
            <w:tcBorders>
              <w:top w:val="dotted" w:sz="4" w:space="0" w:color="000000"/>
              <w:bottom w:val="dotted" w:sz="4" w:space="0" w:color="000000"/>
            </w:tcBorders>
            <w:vAlign w:val="center"/>
          </w:tcPr>
          <w:p w14:paraId="2E18796F"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551</w:t>
            </w:r>
          </w:p>
        </w:tc>
        <w:tc>
          <w:tcPr>
            <w:tcW w:w="2695" w:type="pct"/>
            <w:tcBorders>
              <w:top w:val="dotted" w:sz="4" w:space="0" w:color="000000"/>
              <w:bottom w:val="dotted" w:sz="4" w:space="0" w:color="000000"/>
            </w:tcBorders>
            <w:vAlign w:val="center"/>
          </w:tcPr>
          <w:p w14:paraId="7BF76B9D"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Репрезентације</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5DE87380" w14:textId="64F291C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59.213</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39A3CCF1" w14:textId="48CEB0C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72.000</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5BFA126A" w14:textId="3C60419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122</w:t>
            </w:r>
          </w:p>
        </w:tc>
      </w:tr>
      <w:tr w:rsidR="00134F38" w:rsidRPr="00134F38" w14:paraId="7E6580FA" w14:textId="77777777" w:rsidTr="00070312">
        <w:trPr>
          <w:trHeight w:val="284"/>
          <w:jc w:val="center"/>
        </w:trPr>
        <w:tc>
          <w:tcPr>
            <w:tcW w:w="461" w:type="pct"/>
            <w:tcBorders>
              <w:top w:val="dotted" w:sz="4" w:space="0" w:color="000000"/>
              <w:bottom w:val="dotted" w:sz="4" w:space="0" w:color="000000"/>
            </w:tcBorders>
            <w:vAlign w:val="center"/>
          </w:tcPr>
          <w:p w14:paraId="7F8739CF"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552</w:t>
            </w:r>
          </w:p>
        </w:tc>
        <w:tc>
          <w:tcPr>
            <w:tcW w:w="2695" w:type="pct"/>
            <w:tcBorders>
              <w:top w:val="dotted" w:sz="4" w:space="0" w:color="000000"/>
              <w:bottom w:val="dotted" w:sz="4" w:space="0" w:color="000000"/>
            </w:tcBorders>
            <w:vAlign w:val="center"/>
          </w:tcPr>
          <w:p w14:paraId="01C1A9EC" w14:textId="4B7C1FE8"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Премије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осигурања</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7DA06F9D" w14:textId="53C23240"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536.000</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0EE6D2AD" w14:textId="5C0E91A6"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668.723</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482CEBF9" w14:textId="35F66353"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125</w:t>
            </w:r>
          </w:p>
        </w:tc>
      </w:tr>
      <w:tr w:rsidR="00134F38" w:rsidRPr="00134F38" w14:paraId="106B96C4" w14:textId="77777777" w:rsidTr="00070312">
        <w:trPr>
          <w:trHeight w:val="284"/>
          <w:jc w:val="center"/>
        </w:trPr>
        <w:tc>
          <w:tcPr>
            <w:tcW w:w="461" w:type="pct"/>
            <w:tcBorders>
              <w:top w:val="dotted" w:sz="4" w:space="0" w:color="000000"/>
              <w:bottom w:val="dotted" w:sz="4" w:space="0" w:color="000000"/>
            </w:tcBorders>
            <w:vAlign w:val="center"/>
          </w:tcPr>
          <w:p w14:paraId="1711E8A4"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553</w:t>
            </w:r>
          </w:p>
        </w:tc>
        <w:tc>
          <w:tcPr>
            <w:tcW w:w="2695" w:type="pct"/>
            <w:tcBorders>
              <w:top w:val="dotted" w:sz="4" w:space="0" w:color="000000"/>
              <w:bottom w:val="dotted" w:sz="4" w:space="0" w:color="000000"/>
            </w:tcBorders>
            <w:vAlign w:val="center"/>
          </w:tcPr>
          <w:p w14:paraId="25168BC2" w14:textId="77777777" w:rsidR="00070312" w:rsidRPr="00134F38" w:rsidRDefault="00070312" w:rsidP="00070312">
            <w:pPr>
              <w:rPr>
                <w:rFonts w:ascii="Calibri" w:hAnsi="Calibri" w:cs="Calibri"/>
                <w:color w:val="000000" w:themeColor="text1"/>
                <w:sz w:val="19"/>
                <w:szCs w:val="19"/>
                <w:lang w:val="ru-RU"/>
              </w:rPr>
            </w:pPr>
            <w:r w:rsidRPr="00134F38">
              <w:rPr>
                <w:rFonts w:ascii="Calibri" w:hAnsi="Calibri" w:cs="Calibri"/>
                <w:color w:val="000000" w:themeColor="text1"/>
                <w:sz w:val="19"/>
                <w:szCs w:val="19"/>
                <w:lang w:val="ru-RU"/>
              </w:rPr>
              <w:t>Трошкови платног промета</w:t>
            </w:r>
          </w:p>
        </w:tc>
        <w:tc>
          <w:tcPr>
            <w:tcW w:w="697" w:type="pct"/>
            <w:tcBorders>
              <w:top w:val="dotted" w:sz="4" w:space="0" w:color="000000"/>
              <w:left w:val="single" w:sz="4" w:space="0" w:color="000000"/>
              <w:bottom w:val="dotted" w:sz="4" w:space="0" w:color="000000"/>
              <w:right w:val="single" w:sz="4" w:space="0" w:color="000000"/>
            </w:tcBorders>
            <w:shd w:val="clear" w:color="auto" w:fill="auto"/>
            <w:vAlign w:val="center"/>
          </w:tcPr>
          <w:p w14:paraId="6CFC6372" w14:textId="484D2EB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2.763.548</w:t>
            </w:r>
          </w:p>
        </w:tc>
        <w:tc>
          <w:tcPr>
            <w:tcW w:w="673" w:type="pct"/>
            <w:tcBorders>
              <w:top w:val="dotted" w:sz="4" w:space="0" w:color="000000"/>
              <w:left w:val="nil"/>
              <w:bottom w:val="dotted" w:sz="4" w:space="0" w:color="000000"/>
              <w:right w:val="single" w:sz="4" w:space="0" w:color="000000"/>
            </w:tcBorders>
            <w:shd w:val="clear" w:color="auto" w:fill="auto"/>
            <w:vAlign w:val="center"/>
          </w:tcPr>
          <w:p w14:paraId="298001AE" w14:textId="08FD16F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3.2</w:t>
            </w:r>
            <w:r w:rsidR="007645FE" w:rsidRPr="00134F38">
              <w:rPr>
                <w:rFonts w:ascii="Calibri" w:hAnsi="Calibri" w:cs="Calibri"/>
                <w:color w:val="000000" w:themeColor="text1"/>
                <w:sz w:val="20"/>
                <w:szCs w:val="20"/>
                <w:lang w:val="sr-Cyrl-BA"/>
              </w:rPr>
              <w:t>99.284</w:t>
            </w:r>
          </w:p>
        </w:tc>
        <w:tc>
          <w:tcPr>
            <w:tcW w:w="474" w:type="pct"/>
            <w:tcBorders>
              <w:top w:val="dotted" w:sz="4" w:space="0" w:color="000000"/>
              <w:left w:val="nil"/>
              <w:bottom w:val="dotted" w:sz="4" w:space="0" w:color="000000"/>
              <w:right w:val="single" w:sz="4" w:space="0" w:color="000000"/>
            </w:tcBorders>
            <w:shd w:val="clear" w:color="auto" w:fill="auto"/>
            <w:noWrap/>
            <w:vAlign w:val="center"/>
          </w:tcPr>
          <w:p w14:paraId="2ECD2E07" w14:textId="7BDD2CFA"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119</w:t>
            </w:r>
          </w:p>
        </w:tc>
      </w:tr>
      <w:tr w:rsidR="00134F38" w:rsidRPr="00134F38" w14:paraId="6B810C1F" w14:textId="77777777" w:rsidTr="00070312">
        <w:trPr>
          <w:trHeight w:val="284"/>
          <w:jc w:val="center"/>
        </w:trPr>
        <w:tc>
          <w:tcPr>
            <w:tcW w:w="461" w:type="pct"/>
            <w:tcBorders>
              <w:top w:val="dotted" w:sz="4" w:space="0" w:color="000000"/>
              <w:bottom w:val="single" w:sz="4" w:space="0" w:color="000000"/>
            </w:tcBorders>
            <w:vAlign w:val="center"/>
          </w:tcPr>
          <w:p w14:paraId="0A8396FA"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554</w:t>
            </w:r>
          </w:p>
        </w:tc>
        <w:tc>
          <w:tcPr>
            <w:tcW w:w="2695" w:type="pct"/>
            <w:tcBorders>
              <w:top w:val="dotted" w:sz="4" w:space="0" w:color="000000"/>
              <w:bottom w:val="single" w:sz="4" w:space="0" w:color="000000"/>
            </w:tcBorders>
            <w:vAlign w:val="center"/>
          </w:tcPr>
          <w:p w14:paraId="7543AA04" w14:textId="77777777" w:rsidR="00070312" w:rsidRPr="00134F38" w:rsidRDefault="00070312" w:rsidP="00070312">
            <w:pPr>
              <w:rPr>
                <w:rFonts w:ascii="Calibri" w:hAnsi="Calibri" w:cs="Calibri"/>
                <w:color w:val="000000" w:themeColor="text1"/>
                <w:sz w:val="19"/>
                <w:szCs w:val="19"/>
                <w:lang w:val="sr-Cyrl-CS"/>
              </w:rPr>
            </w:pPr>
            <w:proofErr w:type="spellStart"/>
            <w:r w:rsidRPr="00134F38">
              <w:rPr>
                <w:rFonts w:ascii="Calibri" w:hAnsi="Calibri" w:cs="Calibri"/>
                <w:color w:val="000000" w:themeColor="text1"/>
                <w:sz w:val="19"/>
                <w:szCs w:val="19"/>
              </w:rPr>
              <w:t>Трошкови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чланарин</w:t>
            </w:r>
            <w:proofErr w:type="spellEnd"/>
            <w:r w:rsidRPr="00134F38">
              <w:rPr>
                <w:rFonts w:ascii="Calibri" w:hAnsi="Calibri" w:cs="Calibri"/>
                <w:color w:val="000000" w:themeColor="text1"/>
                <w:sz w:val="19"/>
                <w:szCs w:val="19"/>
                <w:lang w:val="sr-Cyrl-CS"/>
              </w:rPr>
              <w:t>а</w:t>
            </w:r>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FDE5A4F" w14:textId="6F137F15"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399.648</w:t>
            </w:r>
          </w:p>
        </w:tc>
        <w:tc>
          <w:tcPr>
            <w:tcW w:w="673" w:type="pct"/>
            <w:tcBorders>
              <w:top w:val="dotted" w:sz="4" w:space="0" w:color="000000"/>
              <w:left w:val="nil"/>
              <w:bottom w:val="single" w:sz="4" w:space="0" w:color="000000"/>
              <w:right w:val="single" w:sz="4" w:space="0" w:color="000000"/>
            </w:tcBorders>
            <w:shd w:val="clear" w:color="auto" w:fill="auto"/>
            <w:vAlign w:val="center"/>
          </w:tcPr>
          <w:p w14:paraId="503B501B" w14:textId="59FF4A07"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417.500</w:t>
            </w:r>
          </w:p>
        </w:tc>
        <w:tc>
          <w:tcPr>
            <w:tcW w:w="474" w:type="pct"/>
            <w:tcBorders>
              <w:top w:val="dotted" w:sz="4" w:space="0" w:color="000000"/>
              <w:left w:val="nil"/>
              <w:bottom w:val="single" w:sz="4" w:space="0" w:color="000000"/>
              <w:right w:val="single" w:sz="4" w:space="0" w:color="000000"/>
            </w:tcBorders>
            <w:shd w:val="clear" w:color="auto" w:fill="auto"/>
            <w:noWrap/>
            <w:vAlign w:val="center"/>
          </w:tcPr>
          <w:p w14:paraId="0E7CF99F" w14:textId="31C7E30F"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104</w:t>
            </w:r>
          </w:p>
        </w:tc>
      </w:tr>
      <w:tr w:rsidR="00134F38" w:rsidRPr="00134F38" w14:paraId="1A7F09B1" w14:textId="77777777" w:rsidTr="00070312">
        <w:trPr>
          <w:trHeight w:val="284"/>
          <w:jc w:val="center"/>
        </w:trPr>
        <w:tc>
          <w:tcPr>
            <w:tcW w:w="461" w:type="pct"/>
            <w:tcBorders>
              <w:top w:val="single" w:sz="4" w:space="0" w:color="000000"/>
            </w:tcBorders>
            <w:vAlign w:val="center"/>
          </w:tcPr>
          <w:p w14:paraId="50BAE66A"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555</w:t>
            </w:r>
          </w:p>
        </w:tc>
        <w:tc>
          <w:tcPr>
            <w:tcW w:w="2695" w:type="pct"/>
            <w:tcBorders>
              <w:top w:val="single" w:sz="4" w:space="0" w:color="000000"/>
            </w:tcBorders>
            <w:vAlign w:val="center"/>
          </w:tcPr>
          <w:p w14:paraId="2D2652BE" w14:textId="73E0E517" w:rsidR="00070312" w:rsidRPr="00134F38" w:rsidRDefault="00070312" w:rsidP="00070312">
            <w:pPr>
              <w:rPr>
                <w:rFonts w:ascii="Calibri" w:hAnsi="Calibri" w:cs="Calibri"/>
                <w:b/>
                <w:bCs/>
                <w:iCs/>
                <w:color w:val="000000" w:themeColor="text1"/>
                <w:sz w:val="19"/>
                <w:szCs w:val="19"/>
              </w:rPr>
            </w:pPr>
            <w:proofErr w:type="spellStart"/>
            <w:r w:rsidRPr="00134F38">
              <w:rPr>
                <w:rFonts w:ascii="Calibri" w:hAnsi="Calibri" w:cs="Calibri"/>
                <w:b/>
                <w:bCs/>
                <w:iCs/>
                <w:color w:val="000000" w:themeColor="text1"/>
                <w:sz w:val="19"/>
                <w:szCs w:val="19"/>
              </w:rPr>
              <w:t>Трошкови</w:t>
            </w:r>
            <w:proofErr w:type="spellEnd"/>
            <w:r w:rsidRPr="00134F38">
              <w:rPr>
                <w:rFonts w:ascii="Calibri" w:hAnsi="Calibri" w:cs="Calibri"/>
                <w:b/>
                <w:bCs/>
                <w:iCs/>
                <w:color w:val="000000" w:themeColor="text1"/>
                <w:sz w:val="19"/>
                <w:szCs w:val="19"/>
              </w:rPr>
              <w:t xml:space="preserve"> </w:t>
            </w:r>
            <w:proofErr w:type="spellStart"/>
            <w:r w:rsidRPr="00134F38">
              <w:rPr>
                <w:rFonts w:ascii="Calibri" w:hAnsi="Calibri" w:cs="Calibri"/>
                <w:b/>
                <w:bCs/>
                <w:iCs/>
                <w:color w:val="000000" w:themeColor="text1"/>
                <w:sz w:val="19"/>
                <w:szCs w:val="19"/>
              </w:rPr>
              <w:t>пореза</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0FB85" w14:textId="5C5E7B3B"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339.728</w:t>
            </w:r>
          </w:p>
        </w:tc>
        <w:tc>
          <w:tcPr>
            <w:tcW w:w="673" w:type="pct"/>
            <w:tcBorders>
              <w:top w:val="single" w:sz="4" w:space="0" w:color="000000"/>
              <w:left w:val="nil"/>
              <w:bottom w:val="single" w:sz="4" w:space="0" w:color="000000"/>
              <w:right w:val="single" w:sz="4" w:space="0" w:color="000000"/>
            </w:tcBorders>
            <w:shd w:val="clear" w:color="auto" w:fill="auto"/>
            <w:vAlign w:val="center"/>
          </w:tcPr>
          <w:p w14:paraId="01FDF583" w14:textId="2FAA7CE6"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340.228</w:t>
            </w:r>
          </w:p>
        </w:tc>
        <w:tc>
          <w:tcPr>
            <w:tcW w:w="474" w:type="pct"/>
            <w:tcBorders>
              <w:top w:val="single" w:sz="4" w:space="0" w:color="000000"/>
              <w:left w:val="nil"/>
              <w:bottom w:val="single" w:sz="4" w:space="0" w:color="000000"/>
              <w:right w:val="single" w:sz="4" w:space="0" w:color="000000"/>
            </w:tcBorders>
            <w:shd w:val="clear" w:color="auto" w:fill="auto"/>
            <w:noWrap/>
            <w:vAlign w:val="center"/>
          </w:tcPr>
          <w:p w14:paraId="06C04E0D" w14:textId="3A863DB3"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100</w:t>
            </w:r>
          </w:p>
        </w:tc>
      </w:tr>
      <w:tr w:rsidR="00134F38" w:rsidRPr="00134F38" w14:paraId="2EA433CD" w14:textId="77777777" w:rsidTr="00070312">
        <w:trPr>
          <w:trHeight w:val="284"/>
          <w:jc w:val="center"/>
        </w:trPr>
        <w:tc>
          <w:tcPr>
            <w:tcW w:w="461" w:type="pct"/>
            <w:vAlign w:val="center"/>
          </w:tcPr>
          <w:p w14:paraId="16A381EB"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556</w:t>
            </w:r>
          </w:p>
        </w:tc>
        <w:tc>
          <w:tcPr>
            <w:tcW w:w="2695" w:type="pct"/>
            <w:vAlign w:val="center"/>
          </w:tcPr>
          <w:p w14:paraId="19BBC890" w14:textId="15C18D15" w:rsidR="00070312" w:rsidRPr="00134F38" w:rsidRDefault="00070312" w:rsidP="00070312">
            <w:pPr>
              <w:rPr>
                <w:rFonts w:ascii="Calibri" w:hAnsi="Calibri" w:cs="Calibri"/>
                <w:b/>
                <w:bCs/>
                <w:iCs/>
                <w:color w:val="000000" w:themeColor="text1"/>
                <w:sz w:val="19"/>
                <w:szCs w:val="19"/>
              </w:rPr>
            </w:pPr>
            <w:proofErr w:type="spellStart"/>
            <w:r w:rsidRPr="00134F38">
              <w:rPr>
                <w:rFonts w:ascii="Calibri" w:hAnsi="Calibri" w:cs="Calibri"/>
                <w:b/>
                <w:bCs/>
                <w:iCs/>
                <w:color w:val="000000" w:themeColor="text1"/>
                <w:sz w:val="19"/>
                <w:szCs w:val="19"/>
              </w:rPr>
              <w:t>Трошкови</w:t>
            </w:r>
            <w:proofErr w:type="spellEnd"/>
            <w:r w:rsidRPr="00134F38">
              <w:rPr>
                <w:rFonts w:ascii="Calibri" w:hAnsi="Calibri" w:cs="Calibri"/>
                <w:b/>
                <w:bCs/>
                <w:iCs/>
                <w:color w:val="000000" w:themeColor="text1"/>
                <w:sz w:val="19"/>
                <w:szCs w:val="19"/>
              </w:rPr>
              <w:t xml:space="preserve"> </w:t>
            </w:r>
            <w:proofErr w:type="spellStart"/>
            <w:r w:rsidRPr="00134F38">
              <w:rPr>
                <w:rFonts w:ascii="Calibri" w:hAnsi="Calibri" w:cs="Calibri"/>
                <w:b/>
                <w:bCs/>
                <w:iCs/>
                <w:color w:val="000000" w:themeColor="text1"/>
                <w:sz w:val="19"/>
                <w:szCs w:val="19"/>
              </w:rPr>
              <w:t>доприноса</w:t>
            </w:r>
            <w:proofErr w:type="spellEnd"/>
          </w:p>
        </w:tc>
        <w:tc>
          <w:tcPr>
            <w:tcW w:w="697" w:type="pct"/>
            <w:tcBorders>
              <w:top w:val="nil"/>
              <w:left w:val="single" w:sz="4" w:space="0" w:color="000000"/>
              <w:bottom w:val="single" w:sz="4" w:space="0" w:color="000000"/>
              <w:right w:val="single" w:sz="4" w:space="0" w:color="000000"/>
            </w:tcBorders>
            <w:shd w:val="clear" w:color="auto" w:fill="auto"/>
            <w:vAlign w:val="center"/>
          </w:tcPr>
          <w:p w14:paraId="5409F046" w14:textId="4AF9D411"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130.733</w:t>
            </w:r>
          </w:p>
        </w:tc>
        <w:tc>
          <w:tcPr>
            <w:tcW w:w="673" w:type="pct"/>
            <w:tcBorders>
              <w:top w:val="nil"/>
              <w:left w:val="nil"/>
              <w:bottom w:val="single" w:sz="4" w:space="0" w:color="000000"/>
              <w:right w:val="single" w:sz="4" w:space="0" w:color="000000"/>
            </w:tcBorders>
            <w:shd w:val="clear" w:color="auto" w:fill="auto"/>
            <w:vAlign w:val="center"/>
          </w:tcPr>
          <w:p w14:paraId="1C539937" w14:textId="6D497A6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130.733</w:t>
            </w:r>
          </w:p>
        </w:tc>
        <w:tc>
          <w:tcPr>
            <w:tcW w:w="474" w:type="pct"/>
            <w:tcBorders>
              <w:top w:val="nil"/>
              <w:left w:val="nil"/>
              <w:bottom w:val="single" w:sz="4" w:space="0" w:color="000000"/>
              <w:right w:val="single" w:sz="4" w:space="0" w:color="000000"/>
            </w:tcBorders>
            <w:shd w:val="clear" w:color="auto" w:fill="auto"/>
            <w:noWrap/>
            <w:vAlign w:val="center"/>
          </w:tcPr>
          <w:p w14:paraId="4E29A4CD" w14:textId="36EA70CE"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100</w:t>
            </w:r>
          </w:p>
        </w:tc>
      </w:tr>
      <w:tr w:rsidR="00134F38" w:rsidRPr="00134F38" w14:paraId="4E6F3210" w14:textId="77777777" w:rsidTr="00070312">
        <w:trPr>
          <w:trHeight w:val="284"/>
          <w:jc w:val="center"/>
        </w:trPr>
        <w:tc>
          <w:tcPr>
            <w:tcW w:w="461" w:type="pct"/>
            <w:vAlign w:val="center"/>
          </w:tcPr>
          <w:p w14:paraId="6C640574"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559</w:t>
            </w:r>
          </w:p>
        </w:tc>
        <w:tc>
          <w:tcPr>
            <w:tcW w:w="2695" w:type="pct"/>
            <w:vAlign w:val="center"/>
          </w:tcPr>
          <w:p w14:paraId="54322601" w14:textId="3D4E1D7F"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Остали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немат</w:t>
            </w:r>
            <w:proofErr w:type="spellEnd"/>
            <w:r w:rsidRPr="00134F38">
              <w:rPr>
                <w:rFonts w:ascii="Calibri" w:hAnsi="Calibri" w:cs="Calibri"/>
                <w:color w:val="000000" w:themeColor="text1"/>
                <w:sz w:val="19"/>
                <w:szCs w:val="19"/>
                <w:lang w:val="sr-Cyrl-BA"/>
              </w:rPr>
              <w:t>еријални</w:t>
            </w:r>
            <w:r w:rsidRPr="00134F38">
              <w:rPr>
                <w:rFonts w:ascii="Calibri" w:hAnsi="Calibri" w:cs="Calibri"/>
                <w:color w:val="000000" w:themeColor="text1"/>
                <w:sz w:val="19"/>
                <w:szCs w:val="19"/>
                <w:lang w:val="bs-Cyrl-BA"/>
              </w:rPr>
              <w:t xml:space="preserve"> </w:t>
            </w:r>
            <w:proofErr w:type="spellStart"/>
            <w:r w:rsidRPr="00134F38">
              <w:rPr>
                <w:rFonts w:ascii="Calibri" w:hAnsi="Calibri" w:cs="Calibri"/>
                <w:color w:val="000000" w:themeColor="text1"/>
                <w:sz w:val="19"/>
                <w:szCs w:val="19"/>
              </w:rPr>
              <w:t>трошкови</w:t>
            </w:r>
            <w:proofErr w:type="spellEnd"/>
          </w:p>
        </w:tc>
        <w:tc>
          <w:tcPr>
            <w:tcW w:w="697" w:type="pct"/>
            <w:tcBorders>
              <w:top w:val="nil"/>
              <w:left w:val="single" w:sz="4" w:space="0" w:color="000000"/>
              <w:bottom w:val="nil"/>
              <w:right w:val="single" w:sz="4" w:space="0" w:color="000000"/>
            </w:tcBorders>
            <w:shd w:val="clear" w:color="auto" w:fill="auto"/>
            <w:vAlign w:val="center"/>
          </w:tcPr>
          <w:p w14:paraId="22E8DFBD" w14:textId="5AE4CD5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w:t>
            </w:r>
            <w:r w:rsidR="007645FE" w:rsidRPr="00134F38">
              <w:rPr>
                <w:rFonts w:ascii="Calibri" w:hAnsi="Calibri" w:cs="Calibri"/>
                <w:color w:val="000000" w:themeColor="text1"/>
                <w:sz w:val="20"/>
                <w:szCs w:val="20"/>
                <w:lang w:val="sr-Cyrl-BA"/>
              </w:rPr>
              <w:t>3</w:t>
            </w:r>
            <w:r w:rsidRPr="00134F38">
              <w:rPr>
                <w:rFonts w:ascii="Calibri" w:hAnsi="Calibri" w:cs="Calibri"/>
                <w:color w:val="000000" w:themeColor="text1"/>
                <w:sz w:val="20"/>
                <w:szCs w:val="20"/>
                <w:lang w:val="sr-Cyrl-BA"/>
              </w:rPr>
              <w:t>1.982</w:t>
            </w:r>
          </w:p>
        </w:tc>
        <w:tc>
          <w:tcPr>
            <w:tcW w:w="673" w:type="pct"/>
            <w:tcBorders>
              <w:top w:val="nil"/>
              <w:left w:val="nil"/>
              <w:bottom w:val="nil"/>
              <w:right w:val="single" w:sz="4" w:space="0" w:color="000000"/>
            </w:tcBorders>
            <w:shd w:val="clear" w:color="auto" w:fill="auto"/>
            <w:vAlign w:val="center"/>
          </w:tcPr>
          <w:p w14:paraId="5ADC144D" w14:textId="041F94F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w:t>
            </w:r>
            <w:r w:rsidR="007645FE" w:rsidRPr="00134F38">
              <w:rPr>
                <w:rFonts w:ascii="Calibri" w:hAnsi="Calibri" w:cs="Calibri"/>
                <w:color w:val="000000" w:themeColor="text1"/>
                <w:sz w:val="20"/>
                <w:szCs w:val="20"/>
                <w:lang w:val="sr-Cyrl-BA"/>
              </w:rPr>
              <w:t>46.340</w:t>
            </w:r>
          </w:p>
        </w:tc>
        <w:tc>
          <w:tcPr>
            <w:tcW w:w="474" w:type="pct"/>
            <w:tcBorders>
              <w:top w:val="nil"/>
              <w:left w:val="nil"/>
              <w:bottom w:val="nil"/>
              <w:right w:val="single" w:sz="4" w:space="0" w:color="000000"/>
            </w:tcBorders>
            <w:shd w:val="clear" w:color="auto" w:fill="auto"/>
            <w:noWrap/>
            <w:vAlign w:val="center"/>
          </w:tcPr>
          <w:p w14:paraId="4803A21E" w14:textId="7FFA52A4"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w:t>
            </w:r>
            <w:r w:rsidR="007645FE" w:rsidRPr="00134F38">
              <w:rPr>
                <w:rFonts w:ascii="Calibri" w:hAnsi="Calibri" w:cs="Calibri"/>
                <w:color w:val="000000" w:themeColor="text1"/>
                <w:sz w:val="20"/>
                <w:szCs w:val="20"/>
                <w:lang w:val="sr-Cyrl-BA"/>
              </w:rPr>
              <w:t>6</w:t>
            </w:r>
          </w:p>
        </w:tc>
      </w:tr>
      <w:tr w:rsidR="00134F38" w:rsidRPr="00134F38" w14:paraId="525ECB50" w14:textId="77777777" w:rsidTr="00070312">
        <w:trPr>
          <w:trHeight w:val="284"/>
          <w:jc w:val="center"/>
        </w:trPr>
        <w:tc>
          <w:tcPr>
            <w:tcW w:w="461" w:type="pct"/>
            <w:tcBorders>
              <w:bottom w:val="single" w:sz="4" w:space="0" w:color="000000"/>
            </w:tcBorders>
            <w:shd w:val="clear" w:color="auto" w:fill="FFFFCC"/>
            <w:vAlign w:val="center"/>
          </w:tcPr>
          <w:p w14:paraId="1AE06F80"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II</w:t>
            </w:r>
          </w:p>
        </w:tc>
        <w:tc>
          <w:tcPr>
            <w:tcW w:w="2695" w:type="pct"/>
            <w:tcBorders>
              <w:bottom w:val="single" w:sz="4" w:space="0" w:color="000000"/>
            </w:tcBorders>
            <w:shd w:val="clear" w:color="auto" w:fill="FFFFCC"/>
            <w:vAlign w:val="center"/>
          </w:tcPr>
          <w:p w14:paraId="2F223341" w14:textId="78CE53D2"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ФИНАНСИЈСКИ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E150F77" w14:textId="79AD976B"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301.793</w:t>
            </w:r>
          </w:p>
        </w:tc>
        <w:tc>
          <w:tcPr>
            <w:tcW w:w="673" w:type="pct"/>
            <w:tcBorders>
              <w:top w:val="single" w:sz="4" w:space="0" w:color="000000"/>
              <w:left w:val="nil"/>
              <w:bottom w:val="single" w:sz="4" w:space="0" w:color="000000"/>
              <w:right w:val="single" w:sz="4" w:space="0" w:color="000000"/>
            </w:tcBorders>
            <w:shd w:val="clear" w:color="000000" w:fill="FFFFCC"/>
            <w:vAlign w:val="center"/>
          </w:tcPr>
          <w:p w14:paraId="18FF33AE" w14:textId="279C1A1E" w:rsidR="00070312" w:rsidRPr="00134F38" w:rsidRDefault="007645FE"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554.989</w:t>
            </w:r>
          </w:p>
        </w:tc>
        <w:tc>
          <w:tcPr>
            <w:tcW w:w="474" w:type="pct"/>
            <w:tcBorders>
              <w:top w:val="single" w:sz="4" w:space="0" w:color="000000"/>
              <w:left w:val="nil"/>
              <w:bottom w:val="single" w:sz="4" w:space="0" w:color="000000"/>
              <w:right w:val="single" w:sz="4" w:space="0" w:color="000000"/>
            </w:tcBorders>
            <w:shd w:val="clear" w:color="000000" w:fill="FFFFCC"/>
            <w:vAlign w:val="center"/>
          </w:tcPr>
          <w:p w14:paraId="116E5FD3" w14:textId="7004F091"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w:t>
            </w:r>
            <w:r w:rsidR="007645FE" w:rsidRPr="00134F38">
              <w:rPr>
                <w:rFonts w:ascii="Calibri" w:hAnsi="Calibri" w:cs="Calibri"/>
                <w:b/>
                <w:bCs/>
                <w:color w:val="000000" w:themeColor="text1"/>
                <w:sz w:val="20"/>
                <w:szCs w:val="20"/>
                <w:lang w:val="sr-Cyrl-BA"/>
              </w:rPr>
              <w:t>84</w:t>
            </w:r>
          </w:p>
        </w:tc>
      </w:tr>
      <w:tr w:rsidR="00134F38" w:rsidRPr="00134F38" w14:paraId="4EC7544F" w14:textId="77777777" w:rsidTr="00070312">
        <w:trPr>
          <w:trHeight w:val="284"/>
          <w:jc w:val="center"/>
        </w:trPr>
        <w:tc>
          <w:tcPr>
            <w:tcW w:w="461" w:type="pct"/>
            <w:tcBorders>
              <w:top w:val="single" w:sz="4" w:space="0" w:color="000000"/>
              <w:bottom w:val="dotted" w:sz="4" w:space="0" w:color="000000"/>
            </w:tcBorders>
            <w:shd w:val="clear" w:color="auto" w:fill="FFFFFF"/>
            <w:vAlign w:val="center"/>
          </w:tcPr>
          <w:p w14:paraId="19AA959B"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561</w:t>
            </w:r>
          </w:p>
        </w:tc>
        <w:tc>
          <w:tcPr>
            <w:tcW w:w="2695" w:type="pct"/>
            <w:tcBorders>
              <w:top w:val="single" w:sz="4" w:space="0" w:color="000000"/>
              <w:bottom w:val="dotted" w:sz="4" w:space="0" w:color="000000"/>
            </w:tcBorders>
            <w:shd w:val="clear" w:color="auto" w:fill="FFFFFF"/>
            <w:vAlign w:val="center"/>
          </w:tcPr>
          <w:p w14:paraId="403A111C" w14:textId="1E729275"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Расходи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камата</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EAF22B0" w14:textId="449E06B1"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291.438</w:t>
            </w:r>
          </w:p>
        </w:tc>
        <w:tc>
          <w:tcPr>
            <w:tcW w:w="673" w:type="pct"/>
            <w:tcBorders>
              <w:top w:val="single" w:sz="4" w:space="0" w:color="000000"/>
              <w:left w:val="nil"/>
              <w:bottom w:val="dotted" w:sz="4" w:space="0" w:color="000000"/>
              <w:right w:val="single" w:sz="4" w:space="0" w:color="000000"/>
            </w:tcBorders>
            <w:shd w:val="clear" w:color="000000" w:fill="FFFFFF"/>
            <w:vAlign w:val="center"/>
          </w:tcPr>
          <w:p w14:paraId="6FD2604C" w14:textId="047A6B52" w:rsidR="00070312" w:rsidRPr="00134F38" w:rsidRDefault="007645FE"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544.634</w:t>
            </w:r>
          </w:p>
        </w:tc>
        <w:tc>
          <w:tcPr>
            <w:tcW w:w="474" w:type="pct"/>
            <w:tcBorders>
              <w:top w:val="single" w:sz="4" w:space="0" w:color="000000"/>
              <w:left w:val="nil"/>
              <w:bottom w:val="dotted" w:sz="4" w:space="0" w:color="000000"/>
              <w:right w:val="single" w:sz="4" w:space="0" w:color="000000"/>
            </w:tcBorders>
            <w:shd w:val="clear" w:color="000000" w:fill="FFFFFF"/>
            <w:vAlign w:val="center"/>
          </w:tcPr>
          <w:p w14:paraId="74C543CF" w14:textId="16B49D4D"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w:t>
            </w:r>
            <w:r w:rsidR="007645FE" w:rsidRPr="00134F38">
              <w:rPr>
                <w:rFonts w:ascii="Calibri" w:hAnsi="Calibri" w:cs="Calibri"/>
                <w:color w:val="000000" w:themeColor="text1"/>
                <w:sz w:val="20"/>
                <w:szCs w:val="20"/>
                <w:lang w:val="sr-Cyrl-BA"/>
              </w:rPr>
              <w:t>87</w:t>
            </w:r>
          </w:p>
        </w:tc>
      </w:tr>
      <w:tr w:rsidR="00134F38" w:rsidRPr="00134F38" w14:paraId="4986F087" w14:textId="77777777" w:rsidTr="00070312">
        <w:trPr>
          <w:trHeight w:val="284"/>
          <w:jc w:val="center"/>
        </w:trPr>
        <w:tc>
          <w:tcPr>
            <w:tcW w:w="461" w:type="pct"/>
            <w:tcBorders>
              <w:top w:val="dotted" w:sz="4" w:space="0" w:color="000000"/>
              <w:bottom w:val="dotted" w:sz="4" w:space="0" w:color="000000"/>
            </w:tcBorders>
            <w:shd w:val="clear" w:color="auto" w:fill="FFFFFF"/>
            <w:vAlign w:val="center"/>
          </w:tcPr>
          <w:p w14:paraId="4FFA3B22"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562</w:t>
            </w:r>
          </w:p>
        </w:tc>
        <w:tc>
          <w:tcPr>
            <w:tcW w:w="2695" w:type="pct"/>
            <w:tcBorders>
              <w:top w:val="dotted" w:sz="4" w:space="0" w:color="000000"/>
              <w:bottom w:val="dotted" w:sz="4" w:space="0" w:color="000000"/>
            </w:tcBorders>
            <w:shd w:val="clear" w:color="auto" w:fill="FFFFFF"/>
            <w:vAlign w:val="center"/>
          </w:tcPr>
          <w:p w14:paraId="4DBB586C" w14:textId="2C694D06"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Негативне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курсне</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разлике</w:t>
            </w:r>
            <w:proofErr w:type="spellEnd"/>
          </w:p>
        </w:tc>
        <w:tc>
          <w:tcPr>
            <w:tcW w:w="697"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273C159B" w14:textId="1225266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10.000</w:t>
            </w:r>
          </w:p>
        </w:tc>
        <w:tc>
          <w:tcPr>
            <w:tcW w:w="673" w:type="pct"/>
            <w:tcBorders>
              <w:top w:val="dotted" w:sz="4" w:space="0" w:color="000000"/>
              <w:left w:val="nil"/>
              <w:bottom w:val="dotted" w:sz="4" w:space="0" w:color="000000"/>
              <w:right w:val="single" w:sz="4" w:space="0" w:color="000000"/>
            </w:tcBorders>
            <w:shd w:val="clear" w:color="000000" w:fill="FFFFFF"/>
            <w:vAlign w:val="center"/>
          </w:tcPr>
          <w:p w14:paraId="4715A424" w14:textId="363F2FC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10.000</w:t>
            </w:r>
          </w:p>
        </w:tc>
        <w:tc>
          <w:tcPr>
            <w:tcW w:w="474" w:type="pct"/>
            <w:tcBorders>
              <w:top w:val="dotted" w:sz="4" w:space="0" w:color="000000"/>
              <w:left w:val="nil"/>
              <w:bottom w:val="dotted" w:sz="4" w:space="0" w:color="000000"/>
              <w:right w:val="single" w:sz="4" w:space="0" w:color="000000"/>
            </w:tcBorders>
            <w:shd w:val="clear" w:color="000000" w:fill="FFFFFF"/>
            <w:noWrap/>
            <w:vAlign w:val="center"/>
          </w:tcPr>
          <w:p w14:paraId="2446C1D6" w14:textId="3118065C"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100</w:t>
            </w:r>
          </w:p>
        </w:tc>
      </w:tr>
      <w:tr w:rsidR="00134F38" w:rsidRPr="00134F38" w14:paraId="6D5FFD37" w14:textId="77777777" w:rsidTr="00070312">
        <w:trPr>
          <w:trHeight w:val="284"/>
          <w:jc w:val="center"/>
        </w:trPr>
        <w:tc>
          <w:tcPr>
            <w:tcW w:w="461" w:type="pct"/>
            <w:tcBorders>
              <w:top w:val="dotted" w:sz="4" w:space="0" w:color="000000"/>
              <w:bottom w:val="single" w:sz="4" w:space="0" w:color="000000"/>
            </w:tcBorders>
            <w:shd w:val="clear" w:color="auto" w:fill="FFFFFF"/>
            <w:vAlign w:val="center"/>
          </w:tcPr>
          <w:p w14:paraId="58C65750"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569</w:t>
            </w:r>
          </w:p>
        </w:tc>
        <w:tc>
          <w:tcPr>
            <w:tcW w:w="2695" w:type="pct"/>
            <w:tcBorders>
              <w:top w:val="dotted" w:sz="4" w:space="0" w:color="000000"/>
              <w:bottom w:val="single" w:sz="4" w:space="0" w:color="000000"/>
            </w:tcBorders>
            <w:shd w:val="clear" w:color="auto" w:fill="FFFFFF"/>
            <w:vAlign w:val="center"/>
          </w:tcPr>
          <w:p w14:paraId="4C1083F5" w14:textId="77777777"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Остали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финансијски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расходи</w:t>
            </w:r>
            <w:proofErr w:type="spellEnd"/>
          </w:p>
        </w:tc>
        <w:tc>
          <w:tcPr>
            <w:tcW w:w="697"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30A33D6C" w14:textId="01B8CBF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355</w:t>
            </w:r>
          </w:p>
        </w:tc>
        <w:tc>
          <w:tcPr>
            <w:tcW w:w="673" w:type="pct"/>
            <w:tcBorders>
              <w:top w:val="dotted" w:sz="4" w:space="0" w:color="000000"/>
              <w:left w:val="nil"/>
              <w:bottom w:val="single" w:sz="4" w:space="0" w:color="000000"/>
              <w:right w:val="single" w:sz="4" w:space="0" w:color="000000"/>
            </w:tcBorders>
            <w:shd w:val="clear" w:color="000000" w:fill="FFFFFF"/>
            <w:vAlign w:val="center"/>
          </w:tcPr>
          <w:p w14:paraId="017835E6" w14:textId="2974B232"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355</w:t>
            </w:r>
          </w:p>
        </w:tc>
        <w:tc>
          <w:tcPr>
            <w:tcW w:w="474" w:type="pct"/>
            <w:tcBorders>
              <w:top w:val="dotted" w:sz="4" w:space="0" w:color="000000"/>
              <w:left w:val="nil"/>
              <w:bottom w:val="single" w:sz="4" w:space="0" w:color="000000"/>
              <w:right w:val="single" w:sz="4" w:space="0" w:color="000000"/>
            </w:tcBorders>
            <w:shd w:val="clear" w:color="000000" w:fill="FFFFFF"/>
            <w:noWrap/>
            <w:vAlign w:val="center"/>
          </w:tcPr>
          <w:p w14:paraId="7BB86DFA" w14:textId="7CE4F33E"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100</w:t>
            </w:r>
          </w:p>
        </w:tc>
      </w:tr>
      <w:tr w:rsidR="00134F38" w:rsidRPr="00134F38" w14:paraId="69242905" w14:textId="77777777" w:rsidTr="00070312">
        <w:trPr>
          <w:trHeight w:val="284"/>
          <w:jc w:val="center"/>
        </w:trPr>
        <w:tc>
          <w:tcPr>
            <w:tcW w:w="461" w:type="pct"/>
            <w:tcBorders>
              <w:top w:val="single" w:sz="4" w:space="0" w:color="000000"/>
            </w:tcBorders>
            <w:shd w:val="clear" w:color="auto" w:fill="FFFFCC"/>
            <w:vAlign w:val="center"/>
          </w:tcPr>
          <w:p w14:paraId="168213DB"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III</w:t>
            </w:r>
          </w:p>
        </w:tc>
        <w:tc>
          <w:tcPr>
            <w:tcW w:w="2695" w:type="pct"/>
            <w:tcBorders>
              <w:top w:val="single" w:sz="4" w:space="0" w:color="000000"/>
            </w:tcBorders>
            <w:shd w:val="clear" w:color="auto" w:fill="FFFFCC"/>
            <w:vAlign w:val="center"/>
          </w:tcPr>
          <w:p w14:paraId="17406931" w14:textId="082B1043" w:rsidR="00070312" w:rsidRPr="00134F38" w:rsidRDefault="00070312" w:rsidP="00070312">
            <w:pP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ОСТАЛИ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D102BDC" w14:textId="76548283"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243.451</w:t>
            </w:r>
          </w:p>
        </w:tc>
        <w:tc>
          <w:tcPr>
            <w:tcW w:w="673" w:type="pct"/>
            <w:tcBorders>
              <w:top w:val="single" w:sz="4" w:space="0" w:color="000000"/>
              <w:left w:val="nil"/>
              <w:bottom w:val="single" w:sz="4" w:space="0" w:color="000000"/>
              <w:right w:val="single" w:sz="4" w:space="0" w:color="000000"/>
            </w:tcBorders>
            <w:shd w:val="clear" w:color="000000" w:fill="FFFFCC"/>
            <w:vAlign w:val="center"/>
          </w:tcPr>
          <w:p w14:paraId="106F4D19" w14:textId="231FD87F"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240.410</w:t>
            </w:r>
          </w:p>
        </w:tc>
        <w:tc>
          <w:tcPr>
            <w:tcW w:w="474" w:type="pct"/>
            <w:tcBorders>
              <w:top w:val="single" w:sz="4" w:space="0" w:color="000000"/>
              <w:left w:val="nil"/>
              <w:bottom w:val="single" w:sz="4" w:space="0" w:color="000000"/>
              <w:right w:val="single" w:sz="4" w:space="0" w:color="000000"/>
            </w:tcBorders>
            <w:shd w:val="clear" w:color="000000" w:fill="FFFFCC"/>
            <w:noWrap/>
            <w:vAlign w:val="center"/>
          </w:tcPr>
          <w:p w14:paraId="18ED7813" w14:textId="17C15230"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99</w:t>
            </w:r>
          </w:p>
        </w:tc>
      </w:tr>
      <w:tr w:rsidR="00134F38" w:rsidRPr="00134F38" w14:paraId="4F57CF3D" w14:textId="77777777" w:rsidTr="00070312">
        <w:trPr>
          <w:trHeight w:val="284"/>
          <w:jc w:val="center"/>
        </w:trPr>
        <w:tc>
          <w:tcPr>
            <w:tcW w:w="461" w:type="pct"/>
            <w:vAlign w:val="center"/>
          </w:tcPr>
          <w:p w14:paraId="2B46A6E5" w14:textId="77777777" w:rsidR="00070312" w:rsidRPr="00134F38" w:rsidRDefault="00070312" w:rsidP="00070312">
            <w:pPr>
              <w:ind w:left="-144" w:right="-144"/>
              <w:jc w:val="center"/>
              <w:rPr>
                <w:rFonts w:ascii="Calibri" w:hAnsi="Calibri" w:cs="Calibri"/>
                <w:color w:val="000000" w:themeColor="text1"/>
                <w:sz w:val="19"/>
                <w:szCs w:val="19"/>
              </w:rPr>
            </w:pPr>
            <w:r w:rsidRPr="00134F38">
              <w:rPr>
                <w:rFonts w:ascii="Calibri" w:hAnsi="Calibri" w:cs="Calibri"/>
                <w:color w:val="000000" w:themeColor="text1"/>
                <w:sz w:val="19"/>
                <w:szCs w:val="19"/>
              </w:rPr>
              <w:t>570-579</w:t>
            </w:r>
          </w:p>
        </w:tc>
        <w:tc>
          <w:tcPr>
            <w:tcW w:w="2695" w:type="pct"/>
            <w:vAlign w:val="center"/>
          </w:tcPr>
          <w:p w14:paraId="507D5F41" w14:textId="0846AFAD" w:rsidR="00070312" w:rsidRPr="00134F38" w:rsidRDefault="00070312" w:rsidP="00070312">
            <w:pPr>
              <w:rPr>
                <w:rFonts w:ascii="Calibri" w:hAnsi="Calibri" w:cs="Calibri"/>
                <w:color w:val="000000" w:themeColor="text1"/>
                <w:sz w:val="19"/>
                <w:szCs w:val="19"/>
              </w:rPr>
            </w:pPr>
            <w:proofErr w:type="spellStart"/>
            <w:r w:rsidRPr="00134F38">
              <w:rPr>
                <w:rFonts w:ascii="Calibri" w:hAnsi="Calibri" w:cs="Calibri"/>
                <w:color w:val="000000" w:themeColor="text1"/>
                <w:sz w:val="19"/>
                <w:szCs w:val="19"/>
              </w:rPr>
              <w:t>Непословни</w:t>
            </w:r>
            <w:proofErr w:type="spellEnd"/>
            <w:r w:rsidRPr="00134F38">
              <w:rPr>
                <w:rFonts w:ascii="Calibri" w:hAnsi="Calibri" w:cs="Calibri"/>
                <w:color w:val="000000" w:themeColor="text1"/>
                <w:sz w:val="19"/>
                <w:szCs w:val="19"/>
              </w:rPr>
              <w:t xml:space="preserve"> и </w:t>
            </w:r>
            <w:proofErr w:type="spellStart"/>
            <w:r w:rsidRPr="00134F38">
              <w:rPr>
                <w:rFonts w:ascii="Calibri" w:hAnsi="Calibri" w:cs="Calibri"/>
                <w:color w:val="000000" w:themeColor="text1"/>
                <w:sz w:val="19"/>
                <w:szCs w:val="19"/>
              </w:rPr>
              <w:t>ванредни</w:t>
            </w:r>
            <w:proofErr w:type="spellEnd"/>
            <w:r w:rsidRPr="00134F38">
              <w:rPr>
                <w:rFonts w:ascii="Calibri" w:hAnsi="Calibri" w:cs="Calibri"/>
                <w:color w:val="000000" w:themeColor="text1"/>
                <w:sz w:val="19"/>
                <w:szCs w:val="19"/>
              </w:rPr>
              <w:t xml:space="preserve"> </w:t>
            </w:r>
            <w:proofErr w:type="spellStart"/>
            <w:r w:rsidRPr="00134F38">
              <w:rPr>
                <w:rFonts w:ascii="Calibri" w:hAnsi="Calibri" w:cs="Calibri"/>
                <w:color w:val="000000" w:themeColor="text1"/>
                <w:sz w:val="19"/>
                <w:szCs w:val="19"/>
              </w:rPr>
              <w:t>расходи</w:t>
            </w:r>
            <w:proofErr w:type="spellEnd"/>
          </w:p>
        </w:tc>
        <w:tc>
          <w:tcPr>
            <w:tcW w:w="697" w:type="pct"/>
            <w:tcBorders>
              <w:top w:val="nil"/>
              <w:left w:val="single" w:sz="4" w:space="0" w:color="000000"/>
              <w:bottom w:val="single" w:sz="4" w:space="0" w:color="000000"/>
              <w:right w:val="single" w:sz="4" w:space="0" w:color="000000"/>
            </w:tcBorders>
            <w:shd w:val="clear" w:color="auto" w:fill="auto"/>
            <w:vAlign w:val="center"/>
          </w:tcPr>
          <w:p w14:paraId="74BC2610" w14:textId="6E7AAAF1"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243.451</w:t>
            </w:r>
          </w:p>
        </w:tc>
        <w:tc>
          <w:tcPr>
            <w:tcW w:w="673" w:type="pct"/>
            <w:tcBorders>
              <w:top w:val="nil"/>
              <w:left w:val="nil"/>
              <w:bottom w:val="single" w:sz="4" w:space="0" w:color="000000"/>
              <w:right w:val="single" w:sz="4" w:space="0" w:color="000000"/>
            </w:tcBorders>
            <w:shd w:val="clear" w:color="auto" w:fill="auto"/>
            <w:vAlign w:val="center"/>
          </w:tcPr>
          <w:p w14:paraId="710D31C4" w14:textId="72FCBF8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lang w:val="sr-Cyrl-BA"/>
              </w:rPr>
              <w:t>240.410</w:t>
            </w:r>
          </w:p>
        </w:tc>
        <w:tc>
          <w:tcPr>
            <w:tcW w:w="474" w:type="pct"/>
            <w:tcBorders>
              <w:top w:val="nil"/>
              <w:left w:val="nil"/>
              <w:bottom w:val="single" w:sz="4" w:space="0" w:color="000000"/>
              <w:right w:val="single" w:sz="4" w:space="0" w:color="000000"/>
            </w:tcBorders>
            <w:shd w:val="clear" w:color="auto" w:fill="auto"/>
            <w:noWrap/>
            <w:vAlign w:val="center"/>
          </w:tcPr>
          <w:p w14:paraId="223B1315" w14:textId="654CB878" w:rsidR="00070312" w:rsidRPr="00134F38" w:rsidRDefault="00070312" w:rsidP="00070312">
            <w:pPr>
              <w:jc w:val="right"/>
              <w:rPr>
                <w:rFonts w:asciiTheme="minorHAnsi" w:hAnsiTheme="minorHAnsi" w:cstheme="minorHAnsi"/>
                <w:color w:val="000000" w:themeColor="text1"/>
                <w:sz w:val="20"/>
                <w:szCs w:val="20"/>
                <w:lang w:val="sr-Cyrl-BA"/>
              </w:rPr>
            </w:pPr>
            <w:r w:rsidRPr="00134F38">
              <w:rPr>
                <w:rFonts w:ascii="Calibri" w:hAnsi="Calibri" w:cs="Calibri"/>
                <w:color w:val="000000" w:themeColor="text1"/>
                <w:sz w:val="20"/>
                <w:szCs w:val="20"/>
              </w:rPr>
              <w:t>99</w:t>
            </w:r>
          </w:p>
        </w:tc>
      </w:tr>
      <w:tr w:rsidR="00134F38" w:rsidRPr="00134F38" w14:paraId="11EA8E76" w14:textId="77777777" w:rsidTr="00070312">
        <w:trPr>
          <w:trHeight w:val="284"/>
          <w:jc w:val="center"/>
        </w:trPr>
        <w:tc>
          <w:tcPr>
            <w:tcW w:w="461" w:type="pct"/>
            <w:shd w:val="clear" w:color="auto" w:fill="FFFFCC"/>
            <w:vAlign w:val="center"/>
          </w:tcPr>
          <w:p w14:paraId="76B6435B"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IV</w:t>
            </w:r>
          </w:p>
        </w:tc>
        <w:tc>
          <w:tcPr>
            <w:tcW w:w="2695" w:type="pct"/>
            <w:shd w:val="clear" w:color="auto" w:fill="FFFFCC"/>
            <w:vAlign w:val="center"/>
          </w:tcPr>
          <w:p w14:paraId="4942DEFD" w14:textId="4A1F5CBF" w:rsidR="00070312" w:rsidRPr="00134F38" w:rsidRDefault="00070312" w:rsidP="00070312">
            <w:pPr>
              <w:rPr>
                <w:rFonts w:ascii="Calibri" w:hAnsi="Calibri" w:cs="Calibri"/>
                <w:b/>
                <w:bCs/>
                <w:iCs/>
                <w:color w:val="000000" w:themeColor="text1"/>
                <w:sz w:val="19"/>
                <w:szCs w:val="19"/>
                <w:lang w:val="ru-RU"/>
              </w:rPr>
            </w:pPr>
            <w:r w:rsidRPr="00134F38">
              <w:rPr>
                <w:rFonts w:ascii="Calibri" w:hAnsi="Calibri" w:cs="Calibri"/>
                <w:b/>
                <w:bCs/>
                <w:iCs/>
                <w:color w:val="000000" w:themeColor="text1"/>
                <w:sz w:val="19"/>
                <w:szCs w:val="19"/>
                <w:lang w:val="ru-RU"/>
              </w:rPr>
              <w:t xml:space="preserve">РАСХОДИ </w:t>
            </w:r>
            <w:r w:rsidR="00323E31" w:rsidRPr="00134F38">
              <w:rPr>
                <w:rFonts w:ascii="Calibri" w:hAnsi="Calibri" w:cs="Calibri"/>
                <w:b/>
                <w:bCs/>
                <w:iCs/>
                <w:color w:val="000000" w:themeColor="text1"/>
                <w:sz w:val="19"/>
                <w:szCs w:val="19"/>
                <w:lang w:val="ru-RU"/>
              </w:rPr>
              <w:t xml:space="preserve">ПО ОСНОВУ </w:t>
            </w:r>
            <w:r w:rsidRPr="00134F38">
              <w:rPr>
                <w:rFonts w:ascii="Calibri" w:hAnsi="Calibri" w:cs="Calibri"/>
                <w:b/>
                <w:bCs/>
                <w:iCs/>
                <w:color w:val="000000" w:themeColor="text1"/>
                <w:sz w:val="19"/>
                <w:szCs w:val="19"/>
                <w:lang w:val="ru-RU"/>
              </w:rPr>
              <w:t>УСКЛАЂ</w:t>
            </w:r>
            <w:r w:rsidRPr="00134F38">
              <w:rPr>
                <w:rFonts w:ascii="Calibri" w:hAnsi="Calibri" w:cs="Calibri"/>
                <w:b/>
                <w:bCs/>
                <w:iCs/>
                <w:color w:val="000000" w:themeColor="text1"/>
                <w:sz w:val="19"/>
                <w:szCs w:val="19"/>
                <w:lang w:val="sr-Cyrl-BA"/>
              </w:rPr>
              <w:t>ИВАЊА</w:t>
            </w:r>
            <w:r w:rsidRPr="00134F38">
              <w:rPr>
                <w:rFonts w:ascii="Calibri" w:hAnsi="Calibri" w:cs="Calibri"/>
                <w:b/>
                <w:bCs/>
                <w:iCs/>
                <w:color w:val="000000" w:themeColor="text1"/>
                <w:sz w:val="19"/>
                <w:szCs w:val="19"/>
                <w:lang w:val="ru-RU"/>
              </w:rPr>
              <w:t xml:space="preserve"> </w:t>
            </w:r>
          </w:p>
          <w:p w14:paraId="25715D2A" w14:textId="091506AD" w:rsidR="00070312" w:rsidRPr="00134F38" w:rsidRDefault="00070312" w:rsidP="00070312">
            <w:pPr>
              <w:rPr>
                <w:rFonts w:ascii="Calibri" w:hAnsi="Calibri" w:cs="Calibri"/>
                <w:b/>
                <w:bCs/>
                <w:iCs/>
                <w:color w:val="000000" w:themeColor="text1"/>
                <w:sz w:val="19"/>
                <w:szCs w:val="19"/>
                <w:lang w:val="ru-RU"/>
              </w:rPr>
            </w:pPr>
            <w:r w:rsidRPr="00134F38">
              <w:rPr>
                <w:rFonts w:ascii="Calibri" w:hAnsi="Calibri" w:cs="Calibri"/>
                <w:b/>
                <w:bCs/>
                <w:iCs/>
                <w:color w:val="000000" w:themeColor="text1"/>
                <w:sz w:val="19"/>
                <w:szCs w:val="19"/>
                <w:lang w:val="ru-RU"/>
              </w:rPr>
              <w:t>ВР</w:t>
            </w:r>
            <w:r w:rsidRPr="00134F38">
              <w:rPr>
                <w:rFonts w:ascii="Calibri" w:hAnsi="Calibri" w:cs="Calibri"/>
                <w:b/>
                <w:bCs/>
                <w:iCs/>
                <w:color w:val="000000" w:themeColor="text1"/>
                <w:sz w:val="19"/>
                <w:szCs w:val="19"/>
                <w:lang w:val="bs-Cyrl-BA"/>
              </w:rPr>
              <w:t>ИЈЕДНОСТИ</w:t>
            </w:r>
            <w:r w:rsidRPr="00134F38">
              <w:rPr>
                <w:rFonts w:ascii="Calibri" w:hAnsi="Calibri" w:cs="Calibri"/>
                <w:b/>
                <w:bCs/>
                <w:iCs/>
                <w:color w:val="000000" w:themeColor="text1"/>
                <w:sz w:val="19"/>
                <w:szCs w:val="19"/>
                <w:lang w:val="ru-RU"/>
              </w:rPr>
              <w:t xml:space="preserve"> </w:t>
            </w:r>
            <w:r w:rsidR="00B847AE" w:rsidRPr="00134F38">
              <w:rPr>
                <w:rFonts w:ascii="Calibri" w:hAnsi="Calibri" w:cs="Calibri"/>
                <w:b/>
                <w:bCs/>
                <w:iCs/>
                <w:color w:val="000000" w:themeColor="text1"/>
                <w:sz w:val="19"/>
                <w:szCs w:val="19"/>
                <w:lang w:val="ru-RU"/>
              </w:rPr>
              <w:t>ИМОВИНЕ</w:t>
            </w:r>
          </w:p>
        </w:tc>
        <w:tc>
          <w:tcPr>
            <w:tcW w:w="697" w:type="pct"/>
            <w:tcBorders>
              <w:top w:val="nil"/>
              <w:left w:val="single" w:sz="4" w:space="0" w:color="000000"/>
              <w:bottom w:val="single" w:sz="4" w:space="0" w:color="000000"/>
              <w:right w:val="single" w:sz="4" w:space="0" w:color="000000"/>
            </w:tcBorders>
            <w:shd w:val="clear" w:color="000000" w:fill="FFFFCC"/>
            <w:vAlign w:val="center"/>
          </w:tcPr>
          <w:p w14:paraId="090FD227" w14:textId="4B4DBB5E"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100.000</w:t>
            </w:r>
          </w:p>
        </w:tc>
        <w:tc>
          <w:tcPr>
            <w:tcW w:w="673" w:type="pct"/>
            <w:tcBorders>
              <w:top w:val="nil"/>
              <w:left w:val="nil"/>
              <w:bottom w:val="single" w:sz="4" w:space="0" w:color="000000"/>
              <w:right w:val="single" w:sz="4" w:space="0" w:color="000000"/>
            </w:tcBorders>
            <w:shd w:val="clear" w:color="000000" w:fill="FFFFCC"/>
            <w:vAlign w:val="center"/>
          </w:tcPr>
          <w:p w14:paraId="3EFDD6FE" w14:textId="0019F4F2"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100.000</w:t>
            </w:r>
          </w:p>
        </w:tc>
        <w:tc>
          <w:tcPr>
            <w:tcW w:w="474" w:type="pct"/>
            <w:tcBorders>
              <w:top w:val="nil"/>
              <w:left w:val="nil"/>
              <w:bottom w:val="single" w:sz="4" w:space="0" w:color="000000"/>
              <w:right w:val="single" w:sz="4" w:space="0" w:color="000000"/>
            </w:tcBorders>
            <w:shd w:val="clear" w:color="000000" w:fill="FFFFCC"/>
            <w:vAlign w:val="center"/>
          </w:tcPr>
          <w:p w14:paraId="2B2DAA49" w14:textId="7ED69BB0"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100</w:t>
            </w:r>
          </w:p>
        </w:tc>
      </w:tr>
      <w:tr w:rsidR="00134F38" w:rsidRPr="00134F38" w14:paraId="59D5D62B" w14:textId="77777777" w:rsidTr="00070312">
        <w:trPr>
          <w:trHeight w:val="284"/>
          <w:jc w:val="center"/>
        </w:trPr>
        <w:tc>
          <w:tcPr>
            <w:tcW w:w="461" w:type="pct"/>
            <w:shd w:val="clear" w:color="auto" w:fill="FFFFCC"/>
            <w:vAlign w:val="center"/>
          </w:tcPr>
          <w:p w14:paraId="6E67F378" w14:textId="77777777" w:rsidR="00070312" w:rsidRPr="00134F38" w:rsidRDefault="00070312" w:rsidP="00070312">
            <w:pPr>
              <w:ind w:left="-144" w:right="-144"/>
              <w:jc w:val="center"/>
              <w:rPr>
                <w:rFonts w:ascii="Calibri" w:hAnsi="Calibri" w:cs="Calibri"/>
                <w:b/>
                <w:bCs/>
                <w:iCs/>
                <w:color w:val="000000" w:themeColor="text1"/>
                <w:sz w:val="19"/>
                <w:szCs w:val="19"/>
              </w:rPr>
            </w:pPr>
            <w:r w:rsidRPr="00134F38">
              <w:rPr>
                <w:rFonts w:ascii="Calibri" w:hAnsi="Calibri" w:cs="Calibri"/>
                <w:b/>
                <w:bCs/>
                <w:iCs/>
                <w:color w:val="000000" w:themeColor="text1"/>
                <w:sz w:val="19"/>
                <w:szCs w:val="19"/>
              </w:rPr>
              <w:t>V</w:t>
            </w:r>
          </w:p>
        </w:tc>
        <w:tc>
          <w:tcPr>
            <w:tcW w:w="2695" w:type="pct"/>
            <w:shd w:val="clear" w:color="auto" w:fill="FFFFCC"/>
            <w:vAlign w:val="center"/>
          </w:tcPr>
          <w:p w14:paraId="24F4420C" w14:textId="77777777" w:rsidR="00070312" w:rsidRPr="00134F38" w:rsidRDefault="00070312" w:rsidP="00070312">
            <w:pPr>
              <w:rPr>
                <w:rFonts w:ascii="Calibri" w:hAnsi="Calibri" w:cs="Calibri"/>
                <w:b/>
                <w:color w:val="000000" w:themeColor="text1"/>
                <w:sz w:val="19"/>
                <w:szCs w:val="19"/>
                <w:lang w:val="ru-RU"/>
              </w:rPr>
            </w:pPr>
            <w:r w:rsidRPr="00134F38">
              <w:rPr>
                <w:rFonts w:ascii="Calibri" w:hAnsi="Calibri" w:cs="Calibri"/>
                <w:b/>
                <w:color w:val="000000" w:themeColor="text1"/>
                <w:sz w:val="19"/>
                <w:szCs w:val="19"/>
                <w:lang w:val="ru-RU"/>
              </w:rPr>
              <w:t xml:space="preserve">РАСХОДИ ПО ОСНОВУ ИСПРАВКЕ ГРЕШАКА </w:t>
            </w:r>
          </w:p>
          <w:p w14:paraId="49969F26" w14:textId="2EE7BF71" w:rsidR="00070312" w:rsidRPr="00134F38" w:rsidRDefault="00070312" w:rsidP="00070312">
            <w:pPr>
              <w:rPr>
                <w:rFonts w:ascii="Calibri" w:hAnsi="Calibri" w:cs="Calibri"/>
                <w:b/>
                <w:color w:val="000000" w:themeColor="text1"/>
                <w:sz w:val="19"/>
                <w:szCs w:val="19"/>
                <w:lang w:val="ru-RU"/>
              </w:rPr>
            </w:pPr>
            <w:r w:rsidRPr="00134F38">
              <w:rPr>
                <w:rFonts w:ascii="Calibri" w:hAnsi="Calibri" w:cs="Calibri"/>
                <w:b/>
                <w:color w:val="000000" w:themeColor="text1"/>
                <w:sz w:val="19"/>
                <w:szCs w:val="19"/>
                <w:lang w:val="ru-RU"/>
              </w:rPr>
              <w:t xml:space="preserve">ИЗ РАНИЈИХ </w:t>
            </w:r>
            <w:r w:rsidR="00B847AE" w:rsidRPr="00134F38">
              <w:rPr>
                <w:rFonts w:ascii="Calibri" w:hAnsi="Calibri" w:cs="Calibri"/>
                <w:b/>
                <w:color w:val="000000" w:themeColor="text1"/>
                <w:sz w:val="19"/>
                <w:szCs w:val="19"/>
                <w:lang w:val="ru-RU"/>
              </w:rPr>
              <w:t>ГОДИНА</w:t>
            </w:r>
          </w:p>
        </w:tc>
        <w:tc>
          <w:tcPr>
            <w:tcW w:w="697" w:type="pct"/>
            <w:tcBorders>
              <w:top w:val="nil"/>
              <w:left w:val="single" w:sz="4" w:space="0" w:color="000000"/>
              <w:bottom w:val="single" w:sz="4" w:space="0" w:color="000000"/>
              <w:right w:val="single" w:sz="4" w:space="0" w:color="000000"/>
            </w:tcBorders>
            <w:shd w:val="clear" w:color="000000" w:fill="FFFFCC"/>
            <w:vAlign w:val="center"/>
          </w:tcPr>
          <w:p w14:paraId="32645803" w14:textId="149C8504" w:rsidR="00070312" w:rsidRPr="00134F38" w:rsidRDefault="007645FE"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517.938</w:t>
            </w:r>
          </w:p>
        </w:tc>
        <w:tc>
          <w:tcPr>
            <w:tcW w:w="673" w:type="pct"/>
            <w:tcBorders>
              <w:top w:val="nil"/>
              <w:left w:val="nil"/>
              <w:bottom w:val="single" w:sz="4" w:space="0" w:color="000000"/>
              <w:right w:val="single" w:sz="4" w:space="0" w:color="000000"/>
            </w:tcBorders>
            <w:shd w:val="clear" w:color="000000" w:fill="FFFFCC"/>
            <w:vAlign w:val="center"/>
          </w:tcPr>
          <w:p w14:paraId="4E913172" w14:textId="79C317B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200.000</w:t>
            </w:r>
          </w:p>
        </w:tc>
        <w:tc>
          <w:tcPr>
            <w:tcW w:w="474" w:type="pct"/>
            <w:tcBorders>
              <w:top w:val="nil"/>
              <w:left w:val="nil"/>
              <w:bottom w:val="single" w:sz="4" w:space="0" w:color="000000"/>
              <w:right w:val="single" w:sz="4" w:space="0" w:color="000000"/>
            </w:tcBorders>
            <w:shd w:val="clear" w:color="000000" w:fill="FFFFCC"/>
            <w:vAlign w:val="center"/>
          </w:tcPr>
          <w:p w14:paraId="3322D1C2" w14:textId="08DAC0C3" w:rsidR="007645FE" w:rsidRPr="00134F38" w:rsidRDefault="007645FE" w:rsidP="007645FE">
            <w:pPr>
              <w:jc w:val="right"/>
              <w:rPr>
                <w:rFonts w:ascii="Calibri" w:hAnsi="Calibri" w:cs="Calibri"/>
                <w:b/>
                <w:bCs/>
                <w:color w:val="000000" w:themeColor="text1"/>
                <w:sz w:val="20"/>
                <w:szCs w:val="20"/>
                <w:lang w:val="sr-Cyrl-BA"/>
              </w:rPr>
            </w:pPr>
            <w:r w:rsidRPr="00134F38">
              <w:rPr>
                <w:rFonts w:ascii="Calibri" w:hAnsi="Calibri" w:cs="Calibri"/>
                <w:b/>
                <w:bCs/>
                <w:color w:val="000000" w:themeColor="text1"/>
                <w:sz w:val="20"/>
                <w:szCs w:val="20"/>
                <w:lang w:val="sr-Cyrl-BA"/>
              </w:rPr>
              <w:t>39</w:t>
            </w:r>
          </w:p>
        </w:tc>
      </w:tr>
      <w:tr w:rsidR="00134F38" w:rsidRPr="00134F38" w14:paraId="7740DADE" w14:textId="77777777" w:rsidTr="00070312">
        <w:trPr>
          <w:trHeight w:val="340"/>
          <w:jc w:val="center"/>
        </w:trPr>
        <w:tc>
          <w:tcPr>
            <w:tcW w:w="461" w:type="pct"/>
            <w:shd w:val="clear" w:color="auto" w:fill="FFFF99"/>
            <w:vAlign w:val="center"/>
          </w:tcPr>
          <w:p w14:paraId="7B860F87" w14:textId="77777777" w:rsidR="00070312" w:rsidRPr="00134F38" w:rsidRDefault="00070312" w:rsidP="00070312">
            <w:pPr>
              <w:ind w:left="-144" w:right="-144"/>
              <w:jc w:val="center"/>
              <w:rPr>
                <w:rFonts w:ascii="Calibri" w:hAnsi="Calibri" w:cs="Calibri"/>
                <w:b/>
                <w:bCs/>
                <w:iCs/>
                <w:color w:val="000000" w:themeColor="text1"/>
                <w:sz w:val="19"/>
                <w:szCs w:val="19"/>
                <w:lang w:val="ru-RU"/>
              </w:rPr>
            </w:pPr>
            <w:r w:rsidRPr="00134F38">
              <w:rPr>
                <w:rFonts w:ascii="Calibri" w:hAnsi="Calibri" w:cs="Calibri"/>
                <w:b/>
                <w:bCs/>
                <w:iCs/>
                <w:color w:val="000000" w:themeColor="text1"/>
                <w:sz w:val="19"/>
                <w:szCs w:val="19"/>
              </w:rPr>
              <w:t> </w:t>
            </w:r>
          </w:p>
        </w:tc>
        <w:tc>
          <w:tcPr>
            <w:tcW w:w="2695" w:type="pct"/>
            <w:shd w:val="clear" w:color="auto" w:fill="FFFF99"/>
            <w:vAlign w:val="center"/>
          </w:tcPr>
          <w:p w14:paraId="610E9B10" w14:textId="77777777" w:rsidR="00070312" w:rsidRPr="00134F38" w:rsidRDefault="00070312" w:rsidP="00070312">
            <w:pPr>
              <w:rPr>
                <w:rFonts w:ascii="Calibri" w:hAnsi="Calibri" w:cs="Calibri"/>
                <w:b/>
                <w:bCs/>
                <w:iCs/>
                <w:color w:val="000000" w:themeColor="text1"/>
                <w:sz w:val="21"/>
                <w:szCs w:val="21"/>
                <w:lang w:val="ru-RU"/>
              </w:rPr>
            </w:pPr>
            <w:r w:rsidRPr="00134F38">
              <w:rPr>
                <w:rFonts w:ascii="Calibri" w:hAnsi="Calibri" w:cs="Calibri"/>
                <w:b/>
                <w:bCs/>
                <w:iCs/>
                <w:color w:val="000000" w:themeColor="text1"/>
                <w:sz w:val="21"/>
                <w:szCs w:val="21"/>
                <w:lang w:val="ru-RU"/>
              </w:rPr>
              <w:t>УКУПНИ РАСХОДИ</w:t>
            </w:r>
          </w:p>
        </w:tc>
        <w:tc>
          <w:tcPr>
            <w:tcW w:w="697" w:type="pct"/>
            <w:tcBorders>
              <w:top w:val="nil"/>
              <w:left w:val="single" w:sz="4" w:space="0" w:color="000000"/>
              <w:bottom w:val="single" w:sz="4" w:space="0" w:color="000000"/>
              <w:right w:val="single" w:sz="4" w:space="0" w:color="000000"/>
            </w:tcBorders>
            <w:shd w:val="clear" w:color="000000" w:fill="FFFF99"/>
            <w:vAlign w:val="center"/>
          </w:tcPr>
          <w:p w14:paraId="085F99BF" w14:textId="6916BAB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88.</w:t>
            </w:r>
            <w:r w:rsidR="007645FE" w:rsidRPr="00134F38">
              <w:rPr>
                <w:rFonts w:ascii="Calibri" w:hAnsi="Calibri" w:cs="Calibri"/>
                <w:b/>
                <w:bCs/>
                <w:color w:val="000000" w:themeColor="text1"/>
                <w:sz w:val="20"/>
                <w:szCs w:val="20"/>
                <w:lang w:val="sr-Cyrl-BA"/>
              </w:rPr>
              <w:t>654.637</w:t>
            </w:r>
          </w:p>
        </w:tc>
        <w:tc>
          <w:tcPr>
            <w:tcW w:w="673" w:type="pct"/>
            <w:tcBorders>
              <w:top w:val="nil"/>
              <w:left w:val="nil"/>
              <w:bottom w:val="single" w:sz="4" w:space="0" w:color="000000"/>
              <w:right w:val="single" w:sz="4" w:space="0" w:color="000000"/>
            </w:tcBorders>
            <w:shd w:val="clear" w:color="000000" w:fill="FFFF99"/>
            <w:vAlign w:val="center"/>
          </w:tcPr>
          <w:p w14:paraId="5699DB33" w14:textId="11739E64"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lang w:val="sr-Cyrl-BA"/>
              </w:rPr>
              <w:t>92.</w:t>
            </w:r>
            <w:r w:rsidR="007645FE" w:rsidRPr="00134F38">
              <w:rPr>
                <w:rFonts w:ascii="Calibri" w:hAnsi="Calibri" w:cs="Calibri"/>
                <w:b/>
                <w:bCs/>
                <w:color w:val="000000" w:themeColor="text1"/>
                <w:sz w:val="20"/>
                <w:szCs w:val="20"/>
                <w:lang w:val="sr-Cyrl-BA"/>
              </w:rPr>
              <w:t>596.249</w:t>
            </w:r>
          </w:p>
        </w:tc>
        <w:tc>
          <w:tcPr>
            <w:tcW w:w="474" w:type="pct"/>
            <w:tcBorders>
              <w:top w:val="nil"/>
              <w:left w:val="nil"/>
              <w:bottom w:val="single" w:sz="4" w:space="0" w:color="000000"/>
              <w:right w:val="single" w:sz="4" w:space="0" w:color="000000"/>
            </w:tcBorders>
            <w:shd w:val="clear" w:color="000000" w:fill="FFFF99"/>
            <w:vAlign w:val="center"/>
          </w:tcPr>
          <w:p w14:paraId="677B10D0" w14:textId="0259493C" w:rsidR="00070312" w:rsidRPr="00134F38" w:rsidRDefault="00070312" w:rsidP="00070312">
            <w:pPr>
              <w:jc w:val="right"/>
              <w:rPr>
                <w:rFonts w:asciiTheme="minorHAnsi" w:hAnsiTheme="minorHAnsi" w:cstheme="minorHAnsi"/>
                <w:b/>
                <w:bCs/>
                <w:color w:val="000000" w:themeColor="text1"/>
                <w:sz w:val="20"/>
                <w:szCs w:val="20"/>
                <w:lang w:val="sr-Cyrl-BA"/>
              </w:rPr>
            </w:pPr>
            <w:r w:rsidRPr="00134F38">
              <w:rPr>
                <w:rFonts w:ascii="Calibri" w:hAnsi="Calibri" w:cs="Calibri"/>
                <w:b/>
                <w:bCs/>
                <w:color w:val="000000" w:themeColor="text1"/>
                <w:sz w:val="20"/>
                <w:szCs w:val="20"/>
              </w:rPr>
              <w:t>10</w:t>
            </w:r>
            <w:r w:rsidR="007645FE" w:rsidRPr="00134F38">
              <w:rPr>
                <w:rFonts w:ascii="Calibri" w:hAnsi="Calibri" w:cs="Calibri"/>
                <w:b/>
                <w:bCs/>
                <w:color w:val="000000" w:themeColor="text1"/>
                <w:sz w:val="20"/>
                <w:szCs w:val="20"/>
                <w:lang w:val="sr-Cyrl-BA"/>
              </w:rPr>
              <w:t>4</w:t>
            </w:r>
          </w:p>
        </w:tc>
      </w:tr>
    </w:tbl>
    <w:p w14:paraId="0E1978A7" w14:textId="77777777" w:rsidR="002B5C1C" w:rsidRPr="00134F38" w:rsidRDefault="002B5C1C" w:rsidP="002B5C1C">
      <w:pPr>
        <w:rPr>
          <w:rFonts w:asciiTheme="minorHAnsi" w:hAnsiTheme="minorHAnsi" w:cstheme="minorHAnsi"/>
          <w:color w:val="000000" w:themeColor="text1"/>
          <w:sz w:val="22"/>
          <w:szCs w:val="22"/>
        </w:rPr>
      </w:pPr>
    </w:p>
    <w:p w14:paraId="023657D8" w14:textId="65E20D0E" w:rsidR="00C50612" w:rsidRPr="00134F38" w:rsidRDefault="00C50612" w:rsidP="007871CA">
      <w:pPr>
        <w:spacing w:line="276" w:lineRule="auto"/>
        <w:ind w:firstLine="270"/>
        <w:jc w:val="both"/>
        <w:rPr>
          <w:rFonts w:ascii="Calibri" w:hAnsi="Calibri" w:cs="Arial"/>
          <w:bCs/>
          <w:color w:val="000000" w:themeColor="text1"/>
          <w:sz w:val="22"/>
          <w:szCs w:val="22"/>
          <w:lang w:val="ru-RU"/>
        </w:rPr>
      </w:pPr>
      <w:r w:rsidRPr="00134F38">
        <w:rPr>
          <w:rFonts w:ascii="Calibri" w:hAnsi="Calibri"/>
          <w:b/>
          <w:color w:val="000000" w:themeColor="text1"/>
          <w:sz w:val="22"/>
          <w:szCs w:val="22"/>
          <w:lang w:val="sr-Cyrl-CS"/>
        </w:rPr>
        <w:t>Планирани пословни расходи</w:t>
      </w:r>
      <w:r w:rsidRPr="00134F38">
        <w:rPr>
          <w:rFonts w:ascii="Calibri" w:hAnsi="Calibri"/>
          <w:color w:val="000000" w:themeColor="text1"/>
          <w:sz w:val="22"/>
          <w:szCs w:val="22"/>
          <w:lang w:val="sr-Cyrl-CS"/>
        </w:rPr>
        <w:t xml:space="preserve"> за 202</w:t>
      </w:r>
      <w:r w:rsidR="0058097C"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износе </w:t>
      </w:r>
      <w:r w:rsidR="00275D62" w:rsidRPr="00134F38">
        <w:rPr>
          <w:rFonts w:asciiTheme="minorHAnsi" w:hAnsiTheme="minorHAnsi" w:cstheme="minorHAnsi"/>
          <w:bCs/>
          <w:color w:val="000000" w:themeColor="text1"/>
          <w:sz w:val="22"/>
          <w:szCs w:val="22"/>
          <w:lang w:val="sr-Cyrl-BA"/>
        </w:rPr>
        <w:t>91</w:t>
      </w:r>
      <w:r w:rsidRPr="00134F38">
        <w:rPr>
          <w:rFonts w:asciiTheme="minorHAnsi" w:hAnsiTheme="minorHAnsi" w:cstheme="minorHAnsi"/>
          <w:bCs/>
          <w:color w:val="000000" w:themeColor="text1"/>
          <w:sz w:val="22"/>
          <w:szCs w:val="22"/>
          <w:lang w:val="sr-Latn-BA"/>
        </w:rPr>
        <w:t>.</w:t>
      </w:r>
      <w:r w:rsidR="0050580B" w:rsidRPr="00134F38">
        <w:rPr>
          <w:rFonts w:asciiTheme="minorHAnsi" w:hAnsiTheme="minorHAnsi" w:cstheme="minorHAnsi"/>
          <w:bCs/>
          <w:color w:val="000000" w:themeColor="text1"/>
          <w:sz w:val="22"/>
          <w:szCs w:val="22"/>
          <w:lang w:val="sr-Cyrl-BA"/>
        </w:rPr>
        <w:t xml:space="preserve">500.850 </w:t>
      </w:r>
      <w:r w:rsidRPr="00134F38">
        <w:rPr>
          <w:rFonts w:ascii="Calibri" w:hAnsi="Calibri"/>
          <w:color w:val="000000" w:themeColor="text1"/>
          <w:sz w:val="22"/>
          <w:szCs w:val="22"/>
          <w:lang w:val="sr-Cyrl-CS"/>
        </w:rPr>
        <w:t xml:space="preserve">КМ и већи су за </w:t>
      </w:r>
      <w:r w:rsidR="00275D62" w:rsidRPr="00134F38">
        <w:rPr>
          <w:rFonts w:ascii="Calibri" w:hAnsi="Calibri"/>
          <w:color w:val="000000" w:themeColor="text1"/>
          <w:sz w:val="22"/>
          <w:szCs w:val="22"/>
          <w:lang w:val="sr-Cyrl-CS"/>
        </w:rPr>
        <w:t>5</w:t>
      </w:r>
      <w:r w:rsidRPr="00134F38">
        <w:rPr>
          <w:rFonts w:ascii="Calibri" w:hAnsi="Calibri"/>
          <w:color w:val="000000" w:themeColor="text1"/>
          <w:sz w:val="22"/>
          <w:szCs w:val="22"/>
          <w:lang w:val="sr-Cyrl-CS"/>
        </w:rPr>
        <w:t xml:space="preserve">% или за </w:t>
      </w:r>
      <w:r w:rsidR="0050580B" w:rsidRPr="00134F38">
        <w:rPr>
          <w:rFonts w:ascii="Calibri" w:hAnsi="Calibri"/>
          <w:color w:val="000000" w:themeColor="text1"/>
          <w:sz w:val="22"/>
          <w:szCs w:val="22"/>
          <w:lang w:val="sr-Cyrl-CS"/>
        </w:rPr>
        <w:t>4.009.395</w:t>
      </w:r>
      <w:r w:rsidRPr="00134F38">
        <w:rPr>
          <w:rFonts w:ascii="Calibri" w:hAnsi="Calibri"/>
          <w:color w:val="000000" w:themeColor="text1"/>
          <w:sz w:val="22"/>
          <w:szCs w:val="22"/>
          <w:lang w:val="sr-Cyrl-CS"/>
        </w:rPr>
        <w:t xml:space="preserve"> КМ од процјене остварења за 202</w:t>
      </w:r>
      <w:r w:rsidR="0058097C"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w:t>
      </w:r>
      <w:r w:rsidRPr="00134F38">
        <w:rPr>
          <w:rFonts w:ascii="Calibri" w:hAnsi="Calibri"/>
          <w:color w:val="000000" w:themeColor="text1"/>
          <w:sz w:val="22"/>
          <w:szCs w:val="22"/>
          <w:lang w:val="ru-RU"/>
        </w:rPr>
        <w:t xml:space="preserve"> Трошкови су рестриктивно планирани у свим пословним сегментима водећи рачуна, пр</w:t>
      </w:r>
      <w:r w:rsidRPr="00134F38">
        <w:rPr>
          <w:rFonts w:ascii="Calibri" w:hAnsi="Calibri"/>
          <w:color w:val="000000" w:themeColor="text1"/>
          <w:sz w:val="22"/>
          <w:szCs w:val="22"/>
          <w:lang w:val="bs-Cyrl-BA"/>
        </w:rPr>
        <w:t>иј</w:t>
      </w:r>
      <w:r w:rsidRPr="00134F38">
        <w:rPr>
          <w:rFonts w:ascii="Calibri" w:hAnsi="Calibri"/>
          <w:color w:val="000000" w:themeColor="text1"/>
          <w:sz w:val="22"/>
          <w:szCs w:val="22"/>
          <w:lang w:val="ru-RU"/>
        </w:rPr>
        <w:t>е свега,</w:t>
      </w:r>
      <w:r w:rsidR="008B6509">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о реалним потребама за обезбеђење несметаног функционисања технолошких и осталих пословних процеса.</w:t>
      </w:r>
    </w:p>
    <w:p w14:paraId="79D49D48" w14:textId="77777777" w:rsidR="00C50612" w:rsidRPr="00134F38" w:rsidRDefault="00C50612" w:rsidP="007871CA">
      <w:pPr>
        <w:spacing w:line="276" w:lineRule="auto"/>
        <w:ind w:firstLine="270"/>
        <w:jc w:val="both"/>
        <w:rPr>
          <w:rFonts w:ascii="Calibri" w:hAnsi="Calibri"/>
          <w:color w:val="000000" w:themeColor="text1"/>
          <w:sz w:val="10"/>
          <w:szCs w:val="10"/>
          <w:lang w:val="sr-Cyrl-CS"/>
        </w:rPr>
      </w:pPr>
    </w:p>
    <w:p w14:paraId="6CA2CC9D" w14:textId="690BCCFE" w:rsidR="00C50612" w:rsidRPr="00134F38" w:rsidRDefault="00C50612"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оквиру пословних расхода за 202</w:t>
      </w:r>
      <w:r w:rsidR="000A24B9"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планирани су трошкови плата, накнада плата  и осталих личних примања у износу од </w:t>
      </w:r>
      <w:r w:rsidR="00275D62" w:rsidRPr="00134F38">
        <w:rPr>
          <w:rFonts w:asciiTheme="minorHAnsi" w:hAnsiTheme="minorHAnsi" w:cstheme="minorHAnsi"/>
          <w:bCs/>
          <w:color w:val="000000" w:themeColor="text1"/>
          <w:sz w:val="22"/>
          <w:szCs w:val="22"/>
          <w:lang w:val="sr-Cyrl-CS"/>
        </w:rPr>
        <w:t>64</w:t>
      </w:r>
      <w:r w:rsidRPr="00134F38">
        <w:rPr>
          <w:rFonts w:asciiTheme="minorHAnsi" w:hAnsiTheme="minorHAnsi" w:cstheme="minorHAnsi"/>
          <w:bCs/>
          <w:color w:val="000000" w:themeColor="text1"/>
          <w:sz w:val="22"/>
          <w:szCs w:val="22"/>
          <w:lang w:val="sr-Cyrl-BA"/>
        </w:rPr>
        <w:t>.</w:t>
      </w:r>
      <w:r w:rsidR="00AC4274" w:rsidRPr="00134F38">
        <w:rPr>
          <w:rFonts w:asciiTheme="minorHAnsi" w:hAnsiTheme="minorHAnsi" w:cstheme="minorHAnsi"/>
          <w:bCs/>
          <w:color w:val="000000" w:themeColor="text1"/>
          <w:sz w:val="22"/>
          <w:szCs w:val="22"/>
          <w:lang w:val="sr-Cyrl-BA"/>
        </w:rPr>
        <w:t>127.763</w:t>
      </w:r>
      <w:r w:rsidRPr="00134F38">
        <w:rPr>
          <w:rFonts w:asciiTheme="minorHAnsi" w:hAnsiTheme="minorHAnsi" w:cstheme="minorHAnsi"/>
          <w:b/>
          <w:bCs/>
          <w:color w:val="000000" w:themeColor="text1"/>
          <w:sz w:val="22"/>
          <w:szCs w:val="22"/>
          <w:lang w:val="sr-Cyrl-BA"/>
        </w:rPr>
        <w:t xml:space="preserve"> </w:t>
      </w:r>
      <w:r w:rsidRPr="00134F38">
        <w:rPr>
          <w:rFonts w:ascii="Calibri" w:hAnsi="Calibri"/>
          <w:color w:val="000000" w:themeColor="text1"/>
          <w:sz w:val="22"/>
          <w:szCs w:val="22"/>
          <w:lang w:val="sr-Cyrl-CS"/>
        </w:rPr>
        <w:t xml:space="preserve">КМ са учешћем од </w:t>
      </w:r>
      <w:r w:rsidR="00831EE6" w:rsidRPr="00134F38">
        <w:rPr>
          <w:rFonts w:ascii="Calibri" w:hAnsi="Calibri"/>
          <w:color w:val="000000" w:themeColor="text1"/>
          <w:sz w:val="22"/>
          <w:szCs w:val="22"/>
          <w:lang w:val="sr-Cyrl-CS"/>
        </w:rPr>
        <w:t>70</w:t>
      </w:r>
      <w:r w:rsidRPr="00134F38">
        <w:rPr>
          <w:rFonts w:ascii="Calibri" w:hAnsi="Calibri"/>
          <w:color w:val="000000" w:themeColor="text1"/>
          <w:sz w:val="22"/>
          <w:szCs w:val="22"/>
          <w:lang w:val="sr-Cyrl-CS"/>
        </w:rPr>
        <w:t>,</w:t>
      </w:r>
      <w:r w:rsidR="00831EE6" w:rsidRPr="00134F38">
        <w:rPr>
          <w:rFonts w:ascii="Calibri" w:hAnsi="Calibri"/>
          <w:color w:val="000000" w:themeColor="text1"/>
          <w:sz w:val="22"/>
          <w:szCs w:val="22"/>
          <w:lang w:val="sr-Cyrl-CS"/>
        </w:rPr>
        <w:t>08</w:t>
      </w:r>
      <w:r w:rsidRPr="00134F38">
        <w:rPr>
          <w:rFonts w:ascii="Calibri" w:hAnsi="Calibri"/>
          <w:color w:val="000000" w:themeColor="text1"/>
          <w:sz w:val="22"/>
          <w:szCs w:val="22"/>
          <w:lang w:val="sr-Cyrl-CS"/>
        </w:rPr>
        <w:t xml:space="preserve">% у пословним расходима. </w:t>
      </w:r>
    </w:p>
    <w:p w14:paraId="1D4EA80B" w14:textId="79678B0C" w:rsidR="003B1E77" w:rsidRPr="00470A89" w:rsidRDefault="00831EE6" w:rsidP="003B1E77">
      <w:pPr>
        <w:spacing w:line="276" w:lineRule="auto"/>
        <w:ind w:firstLine="284"/>
        <w:jc w:val="both"/>
        <w:rPr>
          <w:rFonts w:ascii="Calibri" w:eastAsia="Times New Roman" w:hAnsi="Calibri" w:cs="Calibri"/>
          <w:color w:val="000000" w:themeColor="text1"/>
          <w:sz w:val="22"/>
          <w:szCs w:val="22"/>
          <w:lang w:val="sr-Cyrl-BA"/>
        </w:rPr>
      </w:pPr>
      <w:r w:rsidRPr="00134F38">
        <w:rPr>
          <w:rFonts w:ascii="Calibri" w:hAnsi="Calibri"/>
          <w:color w:val="000000" w:themeColor="text1"/>
          <w:sz w:val="22"/>
          <w:szCs w:val="22"/>
          <w:lang w:val="sr-Cyrl-CS"/>
        </w:rPr>
        <w:t>Т</w:t>
      </w:r>
      <w:r w:rsidR="00C50612" w:rsidRPr="00134F38">
        <w:rPr>
          <w:rFonts w:ascii="Calibri" w:hAnsi="Calibri"/>
          <w:color w:val="000000" w:themeColor="text1"/>
          <w:sz w:val="22"/>
          <w:szCs w:val="22"/>
          <w:lang w:val="sr-Cyrl-CS"/>
        </w:rPr>
        <w:t xml:space="preserve">рошкови </w:t>
      </w:r>
      <w:r w:rsidR="00C50612" w:rsidRPr="00134F38">
        <w:rPr>
          <w:rFonts w:ascii="Calibri" w:hAnsi="Calibri" w:cs="Calibri"/>
          <w:color w:val="000000" w:themeColor="text1"/>
          <w:sz w:val="22"/>
          <w:szCs w:val="22"/>
          <w:lang w:val="ru-RU"/>
        </w:rPr>
        <w:t>бруто плата и бруто накнада плата</w:t>
      </w:r>
      <w:r w:rsidR="00C50612"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CS"/>
        </w:rPr>
        <w:t>планирани су у износу 50.</w:t>
      </w:r>
      <w:r w:rsidR="00AC4274" w:rsidRPr="00134F38">
        <w:rPr>
          <w:rFonts w:ascii="Calibri" w:hAnsi="Calibri"/>
          <w:color w:val="000000" w:themeColor="text1"/>
          <w:sz w:val="22"/>
          <w:szCs w:val="22"/>
          <w:lang w:val="sr-Cyrl-CS"/>
        </w:rPr>
        <w:t>221.653</w:t>
      </w:r>
      <w:r w:rsidRPr="00134F38">
        <w:rPr>
          <w:rFonts w:ascii="Calibri" w:hAnsi="Calibri"/>
          <w:color w:val="000000" w:themeColor="text1"/>
          <w:sz w:val="22"/>
          <w:szCs w:val="22"/>
          <w:lang w:val="sr-Cyrl-CS"/>
        </w:rPr>
        <w:t xml:space="preserve"> КМ и </w:t>
      </w:r>
      <w:r w:rsidR="00C50612" w:rsidRPr="00134F38">
        <w:rPr>
          <w:rFonts w:ascii="Calibri" w:hAnsi="Calibri"/>
          <w:color w:val="000000" w:themeColor="text1"/>
          <w:sz w:val="22"/>
          <w:szCs w:val="22"/>
          <w:lang w:val="sr-Cyrl-CS"/>
        </w:rPr>
        <w:t>већи</w:t>
      </w:r>
      <w:r w:rsidRPr="00134F38">
        <w:rPr>
          <w:rFonts w:ascii="Calibri" w:hAnsi="Calibri"/>
          <w:color w:val="000000" w:themeColor="text1"/>
          <w:sz w:val="22"/>
          <w:szCs w:val="22"/>
          <w:lang w:val="sr-Cyrl-CS"/>
        </w:rPr>
        <w:t xml:space="preserve"> су</w:t>
      </w:r>
      <w:r w:rsidR="00C50612" w:rsidRPr="00134F38">
        <w:rPr>
          <w:rFonts w:ascii="Calibri" w:hAnsi="Calibri"/>
          <w:color w:val="000000" w:themeColor="text1"/>
          <w:sz w:val="22"/>
          <w:szCs w:val="22"/>
          <w:lang w:val="sr-Cyrl-CS"/>
        </w:rPr>
        <w:t xml:space="preserve"> за </w:t>
      </w:r>
      <w:r w:rsidR="00275D62" w:rsidRPr="00134F38">
        <w:rPr>
          <w:rFonts w:ascii="Calibri" w:hAnsi="Calibri"/>
          <w:color w:val="000000" w:themeColor="text1"/>
          <w:sz w:val="22"/>
          <w:szCs w:val="22"/>
          <w:lang w:val="sr-Cyrl-CS"/>
        </w:rPr>
        <w:t>4</w:t>
      </w:r>
      <w:r w:rsidR="00C50612" w:rsidRPr="00134F38">
        <w:rPr>
          <w:rFonts w:ascii="Calibri" w:hAnsi="Calibri"/>
          <w:color w:val="000000" w:themeColor="text1"/>
          <w:sz w:val="22"/>
          <w:szCs w:val="22"/>
          <w:lang w:val="sr-Cyrl-CS"/>
        </w:rPr>
        <w:t xml:space="preserve">% или за </w:t>
      </w:r>
      <w:r w:rsidR="00275D62" w:rsidRPr="00134F38">
        <w:rPr>
          <w:rFonts w:ascii="Calibri" w:hAnsi="Calibri"/>
          <w:color w:val="000000" w:themeColor="text1"/>
          <w:sz w:val="22"/>
          <w:szCs w:val="22"/>
          <w:lang w:val="sr-Cyrl-CS"/>
        </w:rPr>
        <w:t>1</w:t>
      </w:r>
      <w:r w:rsidR="00C50612" w:rsidRPr="00134F38">
        <w:rPr>
          <w:rFonts w:ascii="Calibri" w:eastAsia="Times New Roman" w:hAnsi="Calibri" w:cs="Calibri"/>
          <w:color w:val="000000" w:themeColor="text1"/>
          <w:sz w:val="22"/>
          <w:szCs w:val="22"/>
          <w:lang w:val="sr-Cyrl-BA"/>
        </w:rPr>
        <w:t>.</w:t>
      </w:r>
      <w:r w:rsidR="00275D62" w:rsidRPr="00134F38">
        <w:rPr>
          <w:rFonts w:ascii="Calibri" w:eastAsia="Times New Roman" w:hAnsi="Calibri" w:cs="Calibri"/>
          <w:color w:val="000000" w:themeColor="text1"/>
          <w:sz w:val="22"/>
          <w:szCs w:val="22"/>
          <w:lang w:val="sr-Cyrl-BA"/>
        </w:rPr>
        <w:t>97</w:t>
      </w:r>
      <w:r w:rsidR="00AC4274" w:rsidRPr="00134F38">
        <w:rPr>
          <w:rFonts w:ascii="Calibri" w:eastAsia="Times New Roman" w:hAnsi="Calibri" w:cs="Calibri"/>
          <w:color w:val="000000" w:themeColor="text1"/>
          <w:sz w:val="22"/>
          <w:szCs w:val="22"/>
          <w:lang w:val="sr-Cyrl-BA"/>
        </w:rPr>
        <w:t>6</w:t>
      </w:r>
      <w:r w:rsidR="00C50612" w:rsidRPr="00134F38">
        <w:rPr>
          <w:rFonts w:ascii="Calibri" w:eastAsia="Times New Roman" w:hAnsi="Calibri" w:cs="Calibri"/>
          <w:color w:val="000000" w:themeColor="text1"/>
          <w:sz w:val="22"/>
          <w:szCs w:val="22"/>
          <w:lang w:val="sr-Cyrl-BA"/>
        </w:rPr>
        <w:t>.</w:t>
      </w:r>
      <w:r w:rsidR="00AC4274" w:rsidRPr="00134F38">
        <w:rPr>
          <w:rFonts w:ascii="Calibri" w:eastAsia="Times New Roman" w:hAnsi="Calibri" w:cs="Calibri"/>
          <w:color w:val="000000" w:themeColor="text1"/>
          <w:sz w:val="22"/>
          <w:szCs w:val="22"/>
          <w:lang w:val="sr-Cyrl-BA"/>
        </w:rPr>
        <w:t>0</w:t>
      </w:r>
      <w:r w:rsidR="00275D62" w:rsidRPr="00134F38">
        <w:rPr>
          <w:rFonts w:ascii="Calibri" w:eastAsia="Times New Roman" w:hAnsi="Calibri" w:cs="Calibri"/>
          <w:color w:val="000000" w:themeColor="text1"/>
          <w:sz w:val="22"/>
          <w:szCs w:val="22"/>
          <w:lang w:val="sr-Cyrl-BA"/>
        </w:rPr>
        <w:t>97</w:t>
      </w:r>
      <w:r w:rsidR="00C50612" w:rsidRPr="00134F38">
        <w:rPr>
          <w:rFonts w:ascii="Calibri" w:hAnsi="Calibri"/>
          <w:color w:val="000000" w:themeColor="text1"/>
          <w:sz w:val="22"/>
          <w:szCs w:val="22"/>
          <w:lang w:val="sr-Cyrl-CS"/>
        </w:rPr>
        <w:t xml:space="preserve"> КМ у односу на процијењене трошкове за 202</w:t>
      </w:r>
      <w:r w:rsidR="000A24B9" w:rsidRPr="00134F38">
        <w:rPr>
          <w:rFonts w:ascii="Calibri" w:hAnsi="Calibri"/>
          <w:color w:val="000000" w:themeColor="text1"/>
          <w:sz w:val="22"/>
          <w:szCs w:val="22"/>
          <w:lang w:val="sr-Latn-BA"/>
        </w:rPr>
        <w:t>3</w:t>
      </w:r>
      <w:r w:rsidR="00C50612" w:rsidRPr="00134F38">
        <w:rPr>
          <w:rFonts w:ascii="Calibri" w:hAnsi="Calibri"/>
          <w:color w:val="000000" w:themeColor="text1"/>
          <w:sz w:val="22"/>
          <w:szCs w:val="22"/>
          <w:lang w:val="sr-Cyrl-CS"/>
        </w:rPr>
        <w:t xml:space="preserve">. годину. </w:t>
      </w:r>
      <w:r w:rsidRPr="00134F38">
        <w:rPr>
          <w:rFonts w:ascii="Calibri" w:hAnsi="Calibri"/>
          <w:color w:val="000000" w:themeColor="text1"/>
          <w:sz w:val="22"/>
          <w:szCs w:val="22"/>
          <w:lang w:val="sr-Cyrl-CS"/>
        </w:rPr>
        <w:t>План т</w:t>
      </w:r>
      <w:r w:rsidR="00C50612" w:rsidRPr="00134F38">
        <w:rPr>
          <w:rFonts w:ascii="Calibri" w:hAnsi="Calibri"/>
          <w:color w:val="000000" w:themeColor="text1"/>
          <w:sz w:val="22"/>
          <w:szCs w:val="22"/>
          <w:lang w:val="sr-Cyrl-CS"/>
        </w:rPr>
        <w:t>рошков</w:t>
      </w:r>
      <w:r w:rsidRPr="00134F38">
        <w:rPr>
          <w:rFonts w:ascii="Calibri" w:hAnsi="Calibri"/>
          <w:color w:val="000000" w:themeColor="text1"/>
          <w:sz w:val="22"/>
          <w:szCs w:val="22"/>
          <w:lang w:val="sr-Cyrl-CS"/>
        </w:rPr>
        <w:t>а</w:t>
      </w:r>
      <w:r w:rsidR="00C50612" w:rsidRPr="00134F38">
        <w:rPr>
          <w:rFonts w:ascii="Calibri" w:hAnsi="Calibri"/>
          <w:color w:val="000000" w:themeColor="text1"/>
          <w:sz w:val="22"/>
          <w:szCs w:val="22"/>
          <w:lang w:val="sr-Cyrl-CS"/>
        </w:rPr>
        <w:t xml:space="preserve"> осталих личних </w:t>
      </w:r>
      <w:r w:rsidR="00C50612" w:rsidRPr="00134F38">
        <w:rPr>
          <w:rFonts w:ascii="Calibri" w:hAnsi="Calibri"/>
          <w:color w:val="000000" w:themeColor="text1"/>
          <w:sz w:val="22"/>
          <w:szCs w:val="22"/>
          <w:lang w:val="sr-Cyrl-CS"/>
        </w:rPr>
        <w:lastRenderedPageBreak/>
        <w:t>примања у 202</w:t>
      </w:r>
      <w:r w:rsidR="000A24B9" w:rsidRPr="00134F38">
        <w:rPr>
          <w:rFonts w:ascii="Calibri" w:hAnsi="Calibri"/>
          <w:color w:val="000000" w:themeColor="text1"/>
          <w:sz w:val="22"/>
          <w:szCs w:val="22"/>
          <w:lang w:val="sr-Latn-BA"/>
        </w:rPr>
        <w:t>4</w:t>
      </w:r>
      <w:r w:rsidR="00C50612" w:rsidRPr="00134F38">
        <w:rPr>
          <w:rFonts w:ascii="Calibri" w:hAnsi="Calibri"/>
          <w:color w:val="000000" w:themeColor="text1"/>
          <w:sz w:val="22"/>
          <w:szCs w:val="22"/>
          <w:lang w:val="sr-Cyrl-CS"/>
        </w:rPr>
        <w:t xml:space="preserve">. години </w:t>
      </w:r>
      <w:r w:rsidRPr="00134F38">
        <w:rPr>
          <w:rFonts w:ascii="Calibri" w:hAnsi="Calibri"/>
          <w:color w:val="000000" w:themeColor="text1"/>
          <w:sz w:val="22"/>
          <w:szCs w:val="22"/>
          <w:lang w:val="sr-Cyrl-CS"/>
        </w:rPr>
        <w:t xml:space="preserve">износи 13.906.110 КМ и </w:t>
      </w:r>
      <w:r w:rsidR="00275D62" w:rsidRPr="00134F38">
        <w:rPr>
          <w:rFonts w:ascii="Calibri" w:hAnsi="Calibri"/>
          <w:color w:val="000000" w:themeColor="text1"/>
          <w:sz w:val="22"/>
          <w:szCs w:val="22"/>
          <w:lang w:val="sr-Cyrl-CS"/>
        </w:rPr>
        <w:t xml:space="preserve">већи </w:t>
      </w:r>
      <w:r w:rsidRPr="00134F38">
        <w:rPr>
          <w:rFonts w:ascii="Calibri" w:hAnsi="Calibri"/>
          <w:color w:val="000000" w:themeColor="text1"/>
          <w:sz w:val="22"/>
          <w:szCs w:val="22"/>
          <w:lang w:val="sr-Cyrl-CS"/>
        </w:rPr>
        <w:t xml:space="preserve">су </w:t>
      </w:r>
      <w:r w:rsidR="00275D62" w:rsidRPr="00134F38">
        <w:rPr>
          <w:rFonts w:ascii="Calibri" w:hAnsi="Calibri"/>
          <w:color w:val="000000" w:themeColor="text1"/>
          <w:sz w:val="22"/>
          <w:szCs w:val="22"/>
          <w:lang w:val="sr-Cyrl-CS"/>
        </w:rPr>
        <w:t xml:space="preserve">за </w:t>
      </w:r>
      <w:r w:rsidRPr="00134F38">
        <w:rPr>
          <w:rFonts w:ascii="Calibri" w:hAnsi="Calibri"/>
          <w:color w:val="000000" w:themeColor="text1"/>
          <w:sz w:val="22"/>
          <w:szCs w:val="22"/>
          <w:lang w:val="sr-Cyrl-CS"/>
        </w:rPr>
        <w:t>2% односно за 216.764 КМ.</w:t>
      </w:r>
      <w:r w:rsidR="00C50612" w:rsidRPr="00134F38">
        <w:rPr>
          <w:rFonts w:ascii="Calibri" w:hAnsi="Calibri"/>
          <w:color w:val="000000" w:themeColor="text1"/>
          <w:sz w:val="22"/>
          <w:szCs w:val="22"/>
          <w:lang w:val="sr-Cyrl-BA"/>
        </w:rPr>
        <w:t xml:space="preserve"> </w:t>
      </w:r>
      <w:r w:rsidR="003B1E77" w:rsidRPr="00470A89">
        <w:rPr>
          <w:rFonts w:ascii="Calibri" w:hAnsi="Calibri"/>
          <w:color w:val="000000" w:themeColor="text1"/>
          <w:sz w:val="22"/>
          <w:szCs w:val="22"/>
          <w:lang w:val="sr-Cyrl-BA"/>
        </w:rPr>
        <w:t xml:space="preserve">У 2024. години </w:t>
      </w:r>
      <w:r w:rsidR="00283AC2" w:rsidRPr="00470A89">
        <w:rPr>
          <w:rFonts w:ascii="Calibri" w:hAnsi="Calibri"/>
          <w:color w:val="000000" w:themeColor="text1"/>
          <w:sz w:val="22"/>
          <w:szCs w:val="22"/>
          <w:lang w:val="sr-Cyrl-BA"/>
        </w:rPr>
        <w:t xml:space="preserve">Влада Републике Српске планирала </w:t>
      </w:r>
      <w:r w:rsidR="003B1E77" w:rsidRPr="00470A89">
        <w:rPr>
          <w:rFonts w:ascii="Calibri" w:hAnsi="Calibri"/>
          <w:color w:val="000000" w:themeColor="text1"/>
          <w:sz w:val="22"/>
          <w:szCs w:val="22"/>
          <w:lang w:val="sr-Cyrl-BA"/>
        </w:rPr>
        <w:t>је повећање најниже плате.</w:t>
      </w:r>
      <w:r w:rsidR="00283AC2" w:rsidRPr="00470A89">
        <w:rPr>
          <w:rFonts w:ascii="Calibri" w:hAnsi="Calibri"/>
          <w:color w:val="000000" w:themeColor="text1"/>
          <w:sz w:val="22"/>
          <w:szCs w:val="22"/>
          <w:lang w:val="sr-Cyrl-BA"/>
        </w:rPr>
        <w:t xml:space="preserve"> </w:t>
      </w:r>
      <w:r w:rsidR="001C1106" w:rsidRPr="00470A89">
        <w:rPr>
          <w:rFonts w:ascii="Calibri" w:hAnsi="Calibri"/>
          <w:color w:val="000000" w:themeColor="text1"/>
          <w:sz w:val="22"/>
          <w:szCs w:val="22"/>
          <w:lang w:val="sr-Cyrl-BA"/>
        </w:rPr>
        <w:t xml:space="preserve">Уколико до </w:t>
      </w:r>
      <w:r w:rsidR="00470A89" w:rsidRPr="00470A89">
        <w:rPr>
          <w:rFonts w:ascii="Calibri" w:hAnsi="Calibri"/>
          <w:color w:val="000000" w:themeColor="text1"/>
          <w:sz w:val="22"/>
          <w:szCs w:val="22"/>
          <w:lang w:val="sr-Cyrl-BA"/>
        </w:rPr>
        <w:t>истог</w:t>
      </w:r>
      <w:r w:rsidR="001C1106" w:rsidRPr="00470A89">
        <w:rPr>
          <w:rFonts w:ascii="Calibri" w:hAnsi="Calibri"/>
          <w:color w:val="000000" w:themeColor="text1"/>
          <w:sz w:val="22"/>
          <w:szCs w:val="22"/>
          <w:lang w:val="sr-Cyrl-BA"/>
        </w:rPr>
        <w:t xml:space="preserve"> дође П</w:t>
      </w:r>
      <w:r w:rsidR="00283AC2" w:rsidRPr="00470A89">
        <w:rPr>
          <w:rFonts w:ascii="Calibri" w:hAnsi="Calibri"/>
          <w:color w:val="000000" w:themeColor="text1"/>
          <w:sz w:val="22"/>
          <w:szCs w:val="22"/>
          <w:lang w:val="sr-Cyrl-BA"/>
        </w:rPr>
        <w:t>редузеће ће извршити ребаланс постојећег плана трошкова бруто плата и бруто накнада плата.</w:t>
      </w:r>
    </w:p>
    <w:p w14:paraId="140CAA53" w14:textId="46D56A15" w:rsidR="00C50612" w:rsidRPr="00134F38" w:rsidRDefault="00C50612" w:rsidP="007871CA">
      <w:pPr>
        <w:spacing w:line="276" w:lineRule="auto"/>
        <w:ind w:firstLine="360"/>
        <w:jc w:val="both"/>
        <w:rPr>
          <w:rFonts w:ascii="Calibri" w:hAnsi="Calibri"/>
          <w:color w:val="000000" w:themeColor="text1"/>
          <w:sz w:val="22"/>
          <w:szCs w:val="22"/>
          <w:lang w:val="sr-Cyrl-BA"/>
        </w:rPr>
      </w:pPr>
      <w:r w:rsidRPr="00134F38">
        <w:rPr>
          <w:rFonts w:ascii="Calibri" w:hAnsi="Calibri"/>
          <w:color w:val="000000" w:themeColor="text1"/>
          <w:sz w:val="22"/>
          <w:szCs w:val="22"/>
          <w:lang w:val="sr-Cyrl-CS"/>
        </w:rPr>
        <w:t>Планирани трошкови материјала, набавне вриједности продате робе и трошкова горива и енергије у 202</w:t>
      </w:r>
      <w:r w:rsidR="00A97C82"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години износе 6.</w:t>
      </w:r>
      <w:r w:rsidR="005C3097" w:rsidRPr="00134F38">
        <w:rPr>
          <w:rFonts w:ascii="Calibri" w:hAnsi="Calibri"/>
          <w:color w:val="000000" w:themeColor="text1"/>
          <w:sz w:val="22"/>
          <w:szCs w:val="22"/>
          <w:lang w:val="sr-Cyrl-CS"/>
        </w:rPr>
        <w:t>394</w:t>
      </w:r>
      <w:r w:rsidRPr="00134F38">
        <w:rPr>
          <w:rFonts w:ascii="Calibri" w:hAnsi="Calibri"/>
          <w:color w:val="000000" w:themeColor="text1"/>
          <w:sz w:val="22"/>
          <w:szCs w:val="22"/>
          <w:lang w:val="sr-Cyrl-CS"/>
        </w:rPr>
        <w:t>.</w:t>
      </w:r>
      <w:r w:rsidR="005C3097" w:rsidRPr="00134F38">
        <w:rPr>
          <w:rFonts w:ascii="Calibri" w:hAnsi="Calibri"/>
          <w:color w:val="000000" w:themeColor="text1"/>
          <w:sz w:val="22"/>
          <w:szCs w:val="22"/>
          <w:lang w:val="sr-Cyrl-CS"/>
        </w:rPr>
        <w:t>649</w:t>
      </w:r>
      <w:r w:rsidRPr="00134F38">
        <w:rPr>
          <w:rFonts w:ascii="Calibri" w:hAnsi="Calibri"/>
          <w:color w:val="000000" w:themeColor="text1"/>
          <w:sz w:val="22"/>
          <w:szCs w:val="22"/>
          <w:lang w:val="sr-Cyrl-CS"/>
        </w:rPr>
        <w:t xml:space="preserve"> КМ и учествују у пословним расходима са </w:t>
      </w:r>
      <w:r w:rsidR="005C3097" w:rsidRPr="00134F38">
        <w:rPr>
          <w:rFonts w:ascii="Calibri" w:hAnsi="Calibri"/>
          <w:color w:val="000000" w:themeColor="text1"/>
          <w:sz w:val="22"/>
          <w:szCs w:val="22"/>
          <w:lang w:val="sr-Cyrl-CS"/>
        </w:rPr>
        <w:t>6</w:t>
      </w:r>
      <w:r w:rsidRPr="00134F38">
        <w:rPr>
          <w:rFonts w:ascii="Calibri" w:hAnsi="Calibri"/>
          <w:color w:val="000000" w:themeColor="text1"/>
          <w:sz w:val="22"/>
          <w:szCs w:val="22"/>
          <w:lang w:val="sr-Cyrl-CS"/>
        </w:rPr>
        <w:t>,</w:t>
      </w:r>
      <w:r w:rsidR="005C3097" w:rsidRPr="00134F38">
        <w:rPr>
          <w:rFonts w:ascii="Calibri" w:hAnsi="Calibri"/>
          <w:color w:val="000000" w:themeColor="text1"/>
          <w:sz w:val="22"/>
          <w:szCs w:val="22"/>
          <w:lang w:val="sr-Cyrl-CS"/>
        </w:rPr>
        <w:t>99</w:t>
      </w:r>
      <w:r w:rsidRPr="00134F38">
        <w:rPr>
          <w:rFonts w:ascii="Calibri" w:hAnsi="Calibri"/>
          <w:color w:val="000000" w:themeColor="text1"/>
          <w:sz w:val="22"/>
          <w:szCs w:val="22"/>
          <w:lang w:val="sr-Cyrl-CS"/>
        </w:rPr>
        <w:t>%. У односу на процијењену вриједност за 202</w:t>
      </w:r>
      <w:r w:rsidR="00A97C82"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годину већи су за </w:t>
      </w:r>
      <w:r w:rsidR="005C3097" w:rsidRPr="00134F38">
        <w:rPr>
          <w:rFonts w:ascii="Calibri" w:hAnsi="Calibri"/>
          <w:color w:val="000000" w:themeColor="text1"/>
          <w:sz w:val="22"/>
          <w:szCs w:val="22"/>
          <w:lang w:val="sr-Cyrl-CS"/>
        </w:rPr>
        <w:t>6</w:t>
      </w:r>
      <w:r w:rsidRPr="00134F38">
        <w:rPr>
          <w:rFonts w:ascii="Calibri" w:hAnsi="Calibri"/>
          <w:color w:val="000000" w:themeColor="text1"/>
          <w:sz w:val="22"/>
          <w:szCs w:val="22"/>
          <w:lang w:val="sr-Cyrl-CS"/>
        </w:rPr>
        <w:t xml:space="preserve">% или за </w:t>
      </w:r>
      <w:r w:rsidR="005C3097" w:rsidRPr="00134F38">
        <w:rPr>
          <w:rFonts w:ascii="Calibri" w:hAnsi="Calibri"/>
          <w:color w:val="000000" w:themeColor="text1"/>
          <w:sz w:val="22"/>
          <w:szCs w:val="22"/>
          <w:lang w:val="sr-Cyrl-CS"/>
        </w:rPr>
        <w:t>386.301</w:t>
      </w:r>
      <w:r w:rsidRPr="00134F38">
        <w:rPr>
          <w:rFonts w:ascii="Calibri" w:hAnsi="Calibri"/>
          <w:color w:val="000000" w:themeColor="text1"/>
          <w:sz w:val="22"/>
          <w:szCs w:val="22"/>
          <w:lang w:val="sr-Cyrl-CS"/>
        </w:rPr>
        <w:t xml:space="preserve"> КМ.</w:t>
      </w:r>
    </w:p>
    <w:p w14:paraId="44EEE674" w14:textId="3475BF26" w:rsidR="00C50612" w:rsidRPr="00134F38" w:rsidRDefault="00C50612" w:rsidP="007871CA">
      <w:pPr>
        <w:spacing w:line="276" w:lineRule="auto"/>
        <w:ind w:firstLine="36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Планирани трошкови производних услуга у планској 202</w:t>
      </w:r>
      <w:r w:rsidR="00A97C82"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износе </w:t>
      </w:r>
      <w:r w:rsidR="00E506CE" w:rsidRPr="00134F38">
        <w:rPr>
          <w:rFonts w:ascii="Calibri" w:hAnsi="Calibri"/>
          <w:color w:val="000000" w:themeColor="text1"/>
          <w:sz w:val="22"/>
          <w:szCs w:val="22"/>
          <w:lang w:val="sr-Cyrl-CS"/>
        </w:rPr>
        <w:t>10</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992</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398</w:t>
      </w:r>
      <w:r w:rsidRPr="00134F38">
        <w:rPr>
          <w:rFonts w:ascii="Calibri" w:hAnsi="Calibri"/>
          <w:color w:val="000000" w:themeColor="text1"/>
          <w:sz w:val="22"/>
          <w:szCs w:val="22"/>
          <w:lang w:val="sr-Cyrl-CS"/>
        </w:rPr>
        <w:t xml:space="preserve"> КМ и у пословним расходима учествују </w:t>
      </w:r>
      <w:bookmarkStart w:id="53" w:name="_GoBack"/>
      <w:bookmarkEnd w:id="53"/>
      <w:r w:rsidRPr="00134F38">
        <w:rPr>
          <w:rFonts w:ascii="Calibri" w:hAnsi="Calibri"/>
          <w:color w:val="000000" w:themeColor="text1"/>
          <w:sz w:val="22"/>
          <w:szCs w:val="22"/>
          <w:lang w:val="sr-Cyrl-CS"/>
        </w:rPr>
        <w:t xml:space="preserve">са </w:t>
      </w:r>
      <w:r w:rsidR="00E506CE" w:rsidRPr="00134F38">
        <w:rPr>
          <w:rFonts w:ascii="Calibri" w:hAnsi="Calibri"/>
          <w:color w:val="000000" w:themeColor="text1"/>
          <w:sz w:val="22"/>
          <w:szCs w:val="22"/>
          <w:lang w:val="sr-Cyrl-CS"/>
        </w:rPr>
        <w:t>12</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02</w:t>
      </w:r>
      <w:r w:rsidRPr="00134F38">
        <w:rPr>
          <w:rFonts w:ascii="Calibri" w:hAnsi="Calibri"/>
          <w:color w:val="000000" w:themeColor="text1"/>
          <w:sz w:val="22"/>
          <w:szCs w:val="22"/>
          <w:lang w:val="sr-Cyrl-CS"/>
        </w:rPr>
        <w:t>%. У односу на процијењену вриједност за 202</w:t>
      </w:r>
      <w:r w:rsidR="00A97C82"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годину већи су за </w:t>
      </w:r>
      <w:r w:rsidR="00E506CE" w:rsidRPr="00134F38">
        <w:rPr>
          <w:rFonts w:ascii="Calibri" w:hAnsi="Calibri"/>
          <w:color w:val="000000" w:themeColor="text1"/>
          <w:sz w:val="22"/>
          <w:szCs w:val="22"/>
          <w:lang w:val="sr-Cyrl-CS"/>
        </w:rPr>
        <w:t>6</w:t>
      </w:r>
      <w:r w:rsidRPr="00134F38">
        <w:rPr>
          <w:rFonts w:ascii="Calibri" w:hAnsi="Calibri"/>
          <w:color w:val="000000" w:themeColor="text1"/>
          <w:sz w:val="22"/>
          <w:szCs w:val="22"/>
          <w:lang w:val="sr-Cyrl-CS"/>
        </w:rPr>
        <w:t xml:space="preserve">% или за </w:t>
      </w:r>
      <w:r w:rsidR="00E506CE" w:rsidRPr="00134F38">
        <w:rPr>
          <w:rFonts w:ascii="Calibri" w:hAnsi="Calibri"/>
          <w:color w:val="000000" w:themeColor="text1"/>
          <w:sz w:val="22"/>
          <w:szCs w:val="22"/>
          <w:lang w:val="sr-Cyrl-CS"/>
        </w:rPr>
        <w:t>612</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071</w:t>
      </w:r>
      <w:r w:rsidRPr="00134F38">
        <w:rPr>
          <w:rFonts w:ascii="Calibri" w:hAnsi="Calibri"/>
          <w:color w:val="000000" w:themeColor="text1"/>
          <w:sz w:val="22"/>
          <w:szCs w:val="22"/>
          <w:lang w:val="sr-Cyrl-CS"/>
        </w:rPr>
        <w:t xml:space="preserve"> КМ.</w:t>
      </w:r>
    </w:p>
    <w:p w14:paraId="1C0BC1BD" w14:textId="6B39253D" w:rsidR="00C50612" w:rsidRPr="00134F38" w:rsidRDefault="00C50612" w:rsidP="007871CA">
      <w:pPr>
        <w:spacing w:line="276" w:lineRule="auto"/>
        <w:ind w:firstLine="360"/>
        <w:jc w:val="both"/>
        <w:rPr>
          <w:rFonts w:ascii="Calibri" w:hAnsi="Calibri"/>
          <w:color w:val="000000" w:themeColor="text1"/>
          <w:sz w:val="22"/>
          <w:szCs w:val="22"/>
          <w:lang w:val="ru-RU"/>
        </w:rPr>
      </w:pPr>
      <w:r w:rsidRPr="00134F38">
        <w:rPr>
          <w:rFonts w:ascii="Calibri" w:hAnsi="Calibri"/>
          <w:color w:val="000000" w:themeColor="text1"/>
          <w:sz w:val="22"/>
          <w:szCs w:val="22"/>
          <w:lang w:val="sr-Cyrl-CS"/>
        </w:rPr>
        <w:t>Планирани трошкови амортизације у 202</w:t>
      </w:r>
      <w:r w:rsidR="00012D86"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години износе 3.</w:t>
      </w:r>
      <w:r w:rsidR="00E506CE" w:rsidRPr="00134F38">
        <w:rPr>
          <w:rFonts w:ascii="Calibri" w:hAnsi="Calibri"/>
          <w:color w:val="000000" w:themeColor="text1"/>
          <w:sz w:val="22"/>
          <w:szCs w:val="22"/>
          <w:lang w:val="sr-Cyrl-CS"/>
        </w:rPr>
        <w:t>654</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036</w:t>
      </w:r>
      <w:r w:rsidRPr="00134F38">
        <w:rPr>
          <w:rFonts w:ascii="Calibri" w:hAnsi="Calibri"/>
          <w:color w:val="000000" w:themeColor="text1"/>
          <w:sz w:val="22"/>
          <w:szCs w:val="22"/>
          <w:lang w:val="sr-Cyrl-CS"/>
        </w:rPr>
        <w:t xml:space="preserve"> КМ и у пословним расходима учествују са </w:t>
      </w:r>
      <w:r w:rsidR="00E506CE" w:rsidRPr="00134F38">
        <w:rPr>
          <w:rFonts w:ascii="Calibri" w:hAnsi="Calibri"/>
          <w:color w:val="000000" w:themeColor="text1"/>
          <w:sz w:val="22"/>
          <w:szCs w:val="22"/>
          <w:lang w:val="sr-Cyrl-CS"/>
        </w:rPr>
        <w:t>3</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99</w:t>
      </w:r>
      <w:r w:rsidRPr="00134F38">
        <w:rPr>
          <w:rFonts w:ascii="Calibri" w:hAnsi="Calibri"/>
          <w:color w:val="000000" w:themeColor="text1"/>
          <w:sz w:val="22"/>
          <w:szCs w:val="22"/>
          <w:lang w:val="sr-Cyrl-CS"/>
        </w:rPr>
        <w:t>%. У односу на процијену 202</w:t>
      </w:r>
      <w:r w:rsidR="00012D86"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трошкови амортизације су </w:t>
      </w:r>
      <w:r w:rsidR="00E506CE" w:rsidRPr="00134F38">
        <w:rPr>
          <w:rFonts w:ascii="Calibri" w:hAnsi="Calibri"/>
          <w:color w:val="000000" w:themeColor="text1"/>
          <w:sz w:val="22"/>
          <w:szCs w:val="22"/>
          <w:lang w:val="sr-Cyrl-CS"/>
        </w:rPr>
        <w:t>већи</w:t>
      </w:r>
      <w:r w:rsidRPr="00134F38">
        <w:rPr>
          <w:rFonts w:ascii="Calibri" w:hAnsi="Calibri"/>
          <w:color w:val="000000" w:themeColor="text1"/>
          <w:sz w:val="22"/>
          <w:szCs w:val="22"/>
          <w:lang w:val="sr-Cyrl-CS"/>
        </w:rPr>
        <w:t xml:space="preserve"> за 1% или за </w:t>
      </w:r>
      <w:r w:rsidR="00E506CE" w:rsidRPr="00134F38">
        <w:rPr>
          <w:rFonts w:ascii="Calibri" w:hAnsi="Calibri"/>
          <w:color w:val="000000" w:themeColor="text1"/>
          <w:sz w:val="22"/>
          <w:szCs w:val="22"/>
          <w:lang w:val="sr-Cyrl-CS"/>
        </w:rPr>
        <w:t>52</w:t>
      </w:r>
      <w:r w:rsidRPr="00134F38">
        <w:rPr>
          <w:rFonts w:ascii="Calibri" w:hAnsi="Calibri"/>
          <w:color w:val="000000" w:themeColor="text1"/>
          <w:sz w:val="22"/>
          <w:szCs w:val="22"/>
          <w:lang w:val="sr-Cyrl-CS"/>
        </w:rPr>
        <w:t>.</w:t>
      </w:r>
      <w:r w:rsidR="00E506CE" w:rsidRPr="00134F38">
        <w:rPr>
          <w:rFonts w:ascii="Calibri" w:hAnsi="Calibri"/>
          <w:color w:val="000000" w:themeColor="text1"/>
          <w:sz w:val="22"/>
          <w:szCs w:val="22"/>
          <w:lang w:val="sr-Cyrl-CS"/>
        </w:rPr>
        <w:t>226</w:t>
      </w:r>
      <w:r w:rsidRPr="00134F38">
        <w:rPr>
          <w:rFonts w:ascii="Calibri" w:hAnsi="Calibri"/>
          <w:color w:val="000000" w:themeColor="text1"/>
          <w:sz w:val="22"/>
          <w:szCs w:val="22"/>
          <w:lang w:val="sr-Cyrl-CS"/>
        </w:rPr>
        <w:t xml:space="preserve"> КМ. </w:t>
      </w:r>
    </w:p>
    <w:p w14:paraId="0A144216" w14:textId="7CACF420" w:rsidR="00C50612" w:rsidRPr="00134F38" w:rsidRDefault="00C50612" w:rsidP="007871CA">
      <w:pPr>
        <w:spacing w:line="276" w:lineRule="auto"/>
        <w:ind w:firstLine="36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Планирани нематеријални трошкови (са порезима и доприносима) у планској 202</w:t>
      </w:r>
      <w:r w:rsidR="00905CE2"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износе </w:t>
      </w:r>
      <w:r w:rsidR="00191053" w:rsidRPr="00134F38">
        <w:rPr>
          <w:rFonts w:ascii="Calibri" w:hAnsi="Calibri"/>
          <w:color w:val="000000" w:themeColor="text1"/>
          <w:sz w:val="22"/>
          <w:szCs w:val="22"/>
          <w:lang w:val="sr-Cyrl-CS"/>
        </w:rPr>
        <w:t>5</w:t>
      </w:r>
      <w:r w:rsidRPr="00134F38">
        <w:rPr>
          <w:rFonts w:ascii="Calibri" w:hAnsi="Calibri"/>
          <w:color w:val="000000" w:themeColor="text1"/>
          <w:sz w:val="22"/>
          <w:szCs w:val="22"/>
          <w:lang w:val="sr-Cyrl-CS"/>
        </w:rPr>
        <w:t>.</w:t>
      </w:r>
      <w:r w:rsidR="00C3034E">
        <w:rPr>
          <w:rFonts w:ascii="Calibri" w:hAnsi="Calibri"/>
          <w:color w:val="000000" w:themeColor="text1"/>
          <w:sz w:val="22"/>
          <w:szCs w:val="22"/>
          <w:lang w:val="sr-Latn-RS"/>
        </w:rPr>
        <w:t>932.005</w:t>
      </w:r>
      <w:r w:rsidRPr="00134F38">
        <w:rPr>
          <w:rFonts w:ascii="Calibri" w:hAnsi="Calibri"/>
          <w:color w:val="000000" w:themeColor="text1"/>
          <w:sz w:val="22"/>
          <w:szCs w:val="22"/>
          <w:lang w:val="sr-Cyrl-CS"/>
        </w:rPr>
        <w:t xml:space="preserve"> КМ и у пословним расходима учествују са </w:t>
      </w:r>
      <w:r w:rsidR="00191053" w:rsidRPr="00134F38">
        <w:rPr>
          <w:rFonts w:ascii="Calibri" w:hAnsi="Calibri"/>
          <w:color w:val="000000" w:themeColor="text1"/>
          <w:sz w:val="22"/>
          <w:szCs w:val="22"/>
          <w:lang w:val="sr-Cyrl-CS"/>
        </w:rPr>
        <w:t>6</w:t>
      </w:r>
      <w:r w:rsidRPr="00134F38">
        <w:rPr>
          <w:rFonts w:ascii="Calibri" w:hAnsi="Calibri"/>
          <w:color w:val="000000" w:themeColor="text1"/>
          <w:sz w:val="22"/>
          <w:szCs w:val="22"/>
          <w:lang w:val="sr-Cyrl-CS"/>
        </w:rPr>
        <w:t>,</w:t>
      </w:r>
      <w:r w:rsidR="00191053" w:rsidRPr="00134F38">
        <w:rPr>
          <w:rFonts w:ascii="Calibri" w:hAnsi="Calibri"/>
          <w:color w:val="000000" w:themeColor="text1"/>
          <w:sz w:val="22"/>
          <w:szCs w:val="22"/>
          <w:lang w:val="sr-Cyrl-CS"/>
        </w:rPr>
        <w:t>4</w:t>
      </w:r>
      <w:r w:rsidR="00D01CE1" w:rsidRPr="00134F38">
        <w:rPr>
          <w:rFonts w:ascii="Calibri" w:hAnsi="Calibri"/>
          <w:color w:val="000000" w:themeColor="text1"/>
          <w:sz w:val="22"/>
          <w:szCs w:val="22"/>
          <w:lang w:val="sr-Cyrl-CS"/>
        </w:rPr>
        <w:t>8</w:t>
      </w:r>
      <w:r w:rsidRPr="00134F38">
        <w:rPr>
          <w:rFonts w:ascii="Calibri" w:hAnsi="Calibri"/>
          <w:color w:val="000000" w:themeColor="text1"/>
          <w:sz w:val="22"/>
          <w:szCs w:val="22"/>
          <w:lang w:val="sr-Cyrl-CS"/>
        </w:rPr>
        <w:t>%. У односу на процјену нематеријалних трошкова за 202</w:t>
      </w:r>
      <w:r w:rsidR="00905CE2"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годину већи су за </w:t>
      </w:r>
      <w:r w:rsidR="00191053" w:rsidRPr="00134F38">
        <w:rPr>
          <w:rFonts w:ascii="Calibri" w:hAnsi="Calibri"/>
          <w:color w:val="000000" w:themeColor="text1"/>
          <w:sz w:val="22"/>
          <w:szCs w:val="22"/>
          <w:lang w:val="sr-Cyrl-CS"/>
        </w:rPr>
        <w:t>1</w:t>
      </w:r>
      <w:r w:rsidR="00DA11CC">
        <w:rPr>
          <w:rFonts w:ascii="Calibri" w:hAnsi="Calibri"/>
          <w:color w:val="000000" w:themeColor="text1"/>
          <w:sz w:val="22"/>
          <w:szCs w:val="22"/>
          <w:lang w:val="sr-Latn-RS"/>
        </w:rPr>
        <w:t>5</w:t>
      </w:r>
      <w:r w:rsidRPr="00134F38">
        <w:rPr>
          <w:rFonts w:ascii="Calibri" w:hAnsi="Calibri"/>
          <w:color w:val="000000" w:themeColor="text1"/>
          <w:sz w:val="22"/>
          <w:szCs w:val="22"/>
          <w:lang w:val="sr-Cyrl-CS"/>
        </w:rPr>
        <w:t xml:space="preserve">% или за </w:t>
      </w:r>
      <w:r w:rsidR="00191053" w:rsidRPr="00134F38">
        <w:rPr>
          <w:rFonts w:ascii="Calibri" w:hAnsi="Calibri"/>
          <w:color w:val="000000" w:themeColor="text1"/>
          <w:sz w:val="22"/>
          <w:szCs w:val="22"/>
          <w:lang w:val="sr-Cyrl-CS"/>
        </w:rPr>
        <w:t>7</w:t>
      </w:r>
      <w:r w:rsidR="00D01CE1" w:rsidRPr="00134F38">
        <w:rPr>
          <w:rFonts w:ascii="Calibri" w:hAnsi="Calibri"/>
          <w:color w:val="000000" w:themeColor="text1"/>
          <w:sz w:val="22"/>
          <w:szCs w:val="22"/>
          <w:lang w:val="sr-Cyrl-CS"/>
        </w:rPr>
        <w:t>65.</w:t>
      </w:r>
      <w:r w:rsidR="00DA11CC">
        <w:rPr>
          <w:rFonts w:ascii="Calibri" w:hAnsi="Calibri"/>
          <w:color w:val="000000" w:themeColor="text1"/>
          <w:sz w:val="22"/>
          <w:szCs w:val="22"/>
          <w:lang w:val="sr-Latn-RS"/>
        </w:rPr>
        <w:t>9</w:t>
      </w:r>
      <w:r w:rsidR="00D01CE1" w:rsidRPr="00134F38">
        <w:rPr>
          <w:rFonts w:ascii="Calibri" w:hAnsi="Calibri"/>
          <w:color w:val="000000" w:themeColor="text1"/>
          <w:sz w:val="22"/>
          <w:szCs w:val="22"/>
          <w:lang w:val="sr-Cyrl-CS"/>
        </w:rPr>
        <w:t>36</w:t>
      </w:r>
      <w:r w:rsidRPr="00134F38">
        <w:rPr>
          <w:rFonts w:ascii="Calibri" w:hAnsi="Calibri"/>
          <w:color w:val="000000" w:themeColor="text1"/>
          <w:sz w:val="22"/>
          <w:szCs w:val="22"/>
          <w:lang w:val="sr-Cyrl-CS"/>
        </w:rPr>
        <w:t>КМ.</w:t>
      </w:r>
    </w:p>
    <w:p w14:paraId="4637F1FA" w14:textId="77777777" w:rsidR="00C50612" w:rsidRPr="00134F38" w:rsidRDefault="00C50612" w:rsidP="007871CA">
      <w:pPr>
        <w:spacing w:line="276" w:lineRule="auto"/>
        <w:jc w:val="both"/>
        <w:rPr>
          <w:rFonts w:ascii="Calibri" w:hAnsi="Calibri" w:cs="Calibri"/>
          <w:color w:val="000000" w:themeColor="text1"/>
          <w:sz w:val="10"/>
          <w:szCs w:val="10"/>
          <w:lang w:val="sr-Cyrl-CS"/>
        </w:rPr>
      </w:pPr>
    </w:p>
    <w:p w14:paraId="6B4ACF32" w14:textId="66212395" w:rsidR="00C50612" w:rsidRPr="003B1E77" w:rsidRDefault="00C50612" w:rsidP="007871CA">
      <w:pPr>
        <w:spacing w:line="276" w:lineRule="auto"/>
        <w:ind w:firstLine="284"/>
        <w:jc w:val="both"/>
        <w:rPr>
          <w:rFonts w:ascii="Calibri" w:eastAsia="Times New Roman" w:hAnsi="Calibri" w:cs="Calibri"/>
          <w:color w:val="000000" w:themeColor="text1"/>
          <w:sz w:val="22"/>
          <w:szCs w:val="22"/>
          <w:lang w:val="sr-Cyrl-BA"/>
        </w:rPr>
      </w:pPr>
      <w:r w:rsidRPr="00134F38">
        <w:rPr>
          <w:rFonts w:ascii="Calibri" w:hAnsi="Calibri"/>
          <w:b/>
          <w:color w:val="000000" w:themeColor="text1"/>
          <w:sz w:val="22"/>
          <w:szCs w:val="22"/>
          <w:lang w:val="sr-Cyrl-CS"/>
        </w:rPr>
        <w:t>Планирани финансијски расходи</w:t>
      </w:r>
      <w:r w:rsidRPr="00134F38">
        <w:rPr>
          <w:rFonts w:ascii="Calibri" w:hAnsi="Calibri"/>
          <w:color w:val="000000" w:themeColor="text1"/>
          <w:sz w:val="22"/>
          <w:szCs w:val="22"/>
          <w:lang w:val="sr-Cyrl-CS"/>
        </w:rPr>
        <w:t xml:space="preserve"> за 202</w:t>
      </w:r>
      <w:r w:rsidR="00834E00"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износе </w:t>
      </w:r>
      <w:r w:rsidR="00D01CE1" w:rsidRPr="00134F38">
        <w:rPr>
          <w:rFonts w:asciiTheme="minorHAnsi" w:hAnsiTheme="minorHAnsi" w:cstheme="minorHAnsi"/>
          <w:bCs/>
          <w:color w:val="000000" w:themeColor="text1"/>
          <w:sz w:val="21"/>
          <w:szCs w:val="21"/>
          <w:lang w:val="sr-Cyrl-BA"/>
        </w:rPr>
        <w:t>554.989</w:t>
      </w:r>
      <w:r w:rsidRPr="00134F38">
        <w:rPr>
          <w:rFonts w:asciiTheme="minorHAnsi" w:hAnsiTheme="minorHAnsi" w:cstheme="minorHAnsi"/>
          <w:b/>
          <w:bCs/>
          <w:color w:val="000000" w:themeColor="text1"/>
          <w:sz w:val="21"/>
          <w:szCs w:val="21"/>
          <w:lang w:val="sr-Cyrl-BA"/>
        </w:rPr>
        <w:t xml:space="preserve"> </w:t>
      </w:r>
      <w:r w:rsidRPr="00134F38">
        <w:rPr>
          <w:rFonts w:ascii="Calibri" w:hAnsi="Calibri"/>
          <w:color w:val="000000" w:themeColor="text1"/>
          <w:sz w:val="22"/>
          <w:szCs w:val="22"/>
          <w:lang w:val="sr-Cyrl-CS"/>
        </w:rPr>
        <w:t xml:space="preserve">КМ и већи су за </w:t>
      </w:r>
      <w:r w:rsidR="00D01CE1" w:rsidRPr="00134F38">
        <w:rPr>
          <w:rFonts w:ascii="Calibri" w:hAnsi="Calibri"/>
          <w:color w:val="000000" w:themeColor="text1"/>
          <w:sz w:val="22"/>
          <w:szCs w:val="22"/>
          <w:lang w:val="sr-Cyrl-BA"/>
        </w:rPr>
        <w:t>84</w:t>
      </w:r>
      <w:r w:rsidRPr="00134F38">
        <w:rPr>
          <w:rFonts w:ascii="Calibri" w:hAnsi="Calibri"/>
          <w:color w:val="000000" w:themeColor="text1"/>
          <w:sz w:val="22"/>
          <w:szCs w:val="22"/>
          <w:lang w:val="sr-Cyrl-CS"/>
        </w:rPr>
        <w:t xml:space="preserve">% или за </w:t>
      </w:r>
      <w:r w:rsidR="00D01CE1" w:rsidRPr="00134F38">
        <w:rPr>
          <w:rFonts w:ascii="Calibri" w:eastAsia="Times New Roman" w:hAnsi="Calibri" w:cs="Calibri"/>
          <w:color w:val="000000" w:themeColor="text1"/>
          <w:sz w:val="22"/>
          <w:szCs w:val="22"/>
          <w:lang w:val="sr-Cyrl-BA"/>
        </w:rPr>
        <w:t>253.196</w:t>
      </w:r>
      <w:r w:rsidRPr="00134F38">
        <w:rPr>
          <w:rFonts w:ascii="Calibri" w:hAnsi="Calibri"/>
          <w:color w:val="000000" w:themeColor="text1"/>
          <w:sz w:val="22"/>
          <w:szCs w:val="22"/>
          <w:lang w:val="sr-Cyrl-CS"/>
        </w:rPr>
        <w:t xml:space="preserve"> КМ у односу на процијењене финансијске расходе за 202</w:t>
      </w:r>
      <w:r w:rsidR="00834E00"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годину.</w:t>
      </w:r>
      <w:r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sr-Cyrl-CS"/>
        </w:rPr>
        <w:t>Планиране финансијске расходе чине: расходи камата по дугорочним и краткорочним кредитима, затезне и друге камате, негативне курсне разлике и остали финансијски расходи</w:t>
      </w:r>
      <w:r w:rsidR="00781D1E" w:rsidRPr="003B1E77">
        <w:rPr>
          <w:rFonts w:ascii="Calibri" w:hAnsi="Calibri"/>
          <w:color w:val="000000" w:themeColor="text1"/>
          <w:sz w:val="22"/>
          <w:szCs w:val="22"/>
          <w:lang w:val="sr-Cyrl-CS"/>
        </w:rPr>
        <w:t>.</w:t>
      </w:r>
      <w:r w:rsidR="00882D73" w:rsidRPr="003B1E77">
        <w:rPr>
          <w:rFonts w:ascii="Calibri" w:hAnsi="Calibri"/>
          <w:color w:val="000000" w:themeColor="text1"/>
          <w:sz w:val="22"/>
          <w:szCs w:val="22"/>
          <w:lang w:val="sr-Latn-BA"/>
        </w:rPr>
        <w:t xml:space="preserve"> </w:t>
      </w:r>
    </w:p>
    <w:p w14:paraId="2FFBA707" w14:textId="77777777" w:rsidR="00C50612" w:rsidRPr="00134F38" w:rsidRDefault="00C50612" w:rsidP="007871CA">
      <w:pPr>
        <w:spacing w:line="276" w:lineRule="auto"/>
        <w:ind w:firstLine="270"/>
        <w:jc w:val="both"/>
        <w:rPr>
          <w:rFonts w:ascii="Calibri" w:hAnsi="Calibri"/>
          <w:b/>
          <w:color w:val="000000" w:themeColor="text1"/>
          <w:sz w:val="10"/>
          <w:szCs w:val="10"/>
          <w:lang w:val="sr-Cyrl-CS"/>
        </w:rPr>
      </w:pPr>
    </w:p>
    <w:p w14:paraId="644386BE" w14:textId="25971374" w:rsidR="00C50612" w:rsidRPr="00134F38" w:rsidRDefault="00C50612" w:rsidP="007871CA">
      <w:pPr>
        <w:spacing w:line="276" w:lineRule="auto"/>
        <w:ind w:firstLine="284"/>
        <w:jc w:val="both"/>
        <w:rPr>
          <w:rFonts w:ascii="Calibri" w:hAnsi="Calibri"/>
          <w:color w:val="000000" w:themeColor="text1"/>
          <w:sz w:val="22"/>
          <w:szCs w:val="22"/>
          <w:lang w:val="sr-Cyrl-CS"/>
        </w:rPr>
      </w:pPr>
      <w:r w:rsidRPr="00134F38">
        <w:rPr>
          <w:rFonts w:ascii="Calibri" w:hAnsi="Calibri"/>
          <w:b/>
          <w:color w:val="000000" w:themeColor="text1"/>
          <w:sz w:val="22"/>
          <w:szCs w:val="22"/>
          <w:lang w:val="sr-Cyrl-CS"/>
        </w:rPr>
        <w:t>Планирани остали  расходи</w:t>
      </w:r>
      <w:r w:rsidRPr="00134F38">
        <w:rPr>
          <w:rFonts w:ascii="Calibri" w:hAnsi="Calibri"/>
          <w:color w:val="000000" w:themeColor="text1"/>
          <w:sz w:val="22"/>
          <w:szCs w:val="22"/>
          <w:lang w:val="sr-Cyrl-CS"/>
        </w:rPr>
        <w:t xml:space="preserve"> за 202</w:t>
      </w:r>
      <w:r w:rsidR="001575DF"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износе </w:t>
      </w:r>
      <w:r w:rsidR="00F66023" w:rsidRPr="00134F38">
        <w:rPr>
          <w:rFonts w:asciiTheme="minorHAnsi" w:hAnsiTheme="minorHAnsi" w:cstheme="minorHAnsi"/>
          <w:bCs/>
          <w:color w:val="000000" w:themeColor="text1"/>
          <w:sz w:val="21"/>
          <w:szCs w:val="21"/>
          <w:lang w:val="sr-Cyrl-BA"/>
        </w:rPr>
        <w:t>240</w:t>
      </w:r>
      <w:r w:rsidRPr="00134F38">
        <w:rPr>
          <w:rFonts w:asciiTheme="minorHAnsi" w:hAnsiTheme="minorHAnsi" w:cstheme="minorHAnsi"/>
          <w:bCs/>
          <w:color w:val="000000" w:themeColor="text1"/>
          <w:sz w:val="21"/>
          <w:szCs w:val="21"/>
          <w:lang w:val="sr-Cyrl-BA"/>
        </w:rPr>
        <w:t>.</w:t>
      </w:r>
      <w:r w:rsidR="00F66023" w:rsidRPr="00134F38">
        <w:rPr>
          <w:rFonts w:asciiTheme="minorHAnsi" w:hAnsiTheme="minorHAnsi" w:cstheme="minorHAnsi"/>
          <w:bCs/>
          <w:color w:val="000000" w:themeColor="text1"/>
          <w:sz w:val="21"/>
          <w:szCs w:val="21"/>
          <w:lang w:val="sr-Cyrl-BA"/>
        </w:rPr>
        <w:t xml:space="preserve">410 </w:t>
      </w:r>
      <w:r w:rsidRPr="00134F38">
        <w:rPr>
          <w:rFonts w:ascii="Calibri" w:hAnsi="Calibri"/>
          <w:color w:val="000000" w:themeColor="text1"/>
          <w:sz w:val="22"/>
          <w:szCs w:val="22"/>
          <w:lang w:val="sr-Cyrl-CS"/>
        </w:rPr>
        <w:t xml:space="preserve">КМ и </w:t>
      </w:r>
      <w:r w:rsidR="00F66023" w:rsidRPr="00134F38">
        <w:rPr>
          <w:rFonts w:ascii="Calibri" w:hAnsi="Calibri"/>
          <w:color w:val="000000" w:themeColor="text1"/>
          <w:sz w:val="22"/>
          <w:szCs w:val="22"/>
          <w:lang w:val="sr-Cyrl-CS"/>
        </w:rPr>
        <w:t>мањи</w:t>
      </w:r>
      <w:r w:rsidRPr="00134F38">
        <w:rPr>
          <w:rFonts w:ascii="Calibri" w:hAnsi="Calibri"/>
          <w:color w:val="000000" w:themeColor="text1"/>
          <w:sz w:val="22"/>
          <w:szCs w:val="22"/>
          <w:lang w:val="sr-Cyrl-CS"/>
        </w:rPr>
        <w:t xml:space="preserve"> су за 1% или за </w:t>
      </w:r>
      <w:r w:rsidR="00F66023" w:rsidRPr="00134F38">
        <w:rPr>
          <w:rFonts w:ascii="Calibri" w:eastAsia="Times New Roman" w:hAnsi="Calibri" w:cs="Calibri"/>
          <w:color w:val="000000" w:themeColor="text1"/>
          <w:sz w:val="22"/>
          <w:szCs w:val="22"/>
          <w:lang w:val="sr-Cyrl-BA"/>
        </w:rPr>
        <w:t>3.041</w:t>
      </w:r>
      <w:r w:rsidRPr="00134F38">
        <w:rPr>
          <w:rFonts w:ascii="Calibri" w:hAnsi="Calibri"/>
          <w:color w:val="000000" w:themeColor="text1"/>
          <w:sz w:val="22"/>
          <w:szCs w:val="22"/>
          <w:lang w:val="sr-Cyrl-CS"/>
        </w:rPr>
        <w:t xml:space="preserve"> КМ у односу на процијењене остале расходе за 202</w:t>
      </w:r>
      <w:r w:rsidR="001575DF"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годину. Остале расходе чине: исправка вриједности ненаплаћених потраживања  (потраживања од  дужника у стечају и потраживања која нису наплаћена за годину дана од дана доспијећа, индиректно се отписују на терет осталих расхода) и остали непоменути расходи. </w:t>
      </w:r>
    </w:p>
    <w:p w14:paraId="0D9500A4" w14:textId="77777777" w:rsidR="00C50612" w:rsidRPr="00134F38" w:rsidRDefault="00C50612" w:rsidP="007871CA">
      <w:pPr>
        <w:spacing w:line="276" w:lineRule="auto"/>
        <w:jc w:val="both"/>
        <w:rPr>
          <w:rFonts w:ascii="Calibri" w:eastAsia="Times New Roman" w:hAnsi="Calibri" w:cs="Calibri"/>
          <w:color w:val="000000" w:themeColor="text1"/>
          <w:sz w:val="10"/>
          <w:szCs w:val="10"/>
          <w:lang w:val="ru-RU"/>
        </w:rPr>
      </w:pPr>
    </w:p>
    <w:p w14:paraId="28465059" w14:textId="454BBCF2" w:rsidR="00C50612" w:rsidRPr="00134F38" w:rsidRDefault="00C50612" w:rsidP="007871CA">
      <w:pPr>
        <w:spacing w:line="276" w:lineRule="auto"/>
        <w:ind w:firstLine="270"/>
        <w:jc w:val="both"/>
        <w:rPr>
          <w:rFonts w:ascii="Calibri" w:hAnsi="Calibri"/>
          <w:color w:val="000000" w:themeColor="text1"/>
          <w:sz w:val="22"/>
          <w:szCs w:val="22"/>
          <w:lang w:val="sr-Cyrl-CS"/>
        </w:rPr>
      </w:pPr>
      <w:r w:rsidRPr="00134F38">
        <w:rPr>
          <w:rFonts w:ascii="Calibri" w:hAnsi="Calibri"/>
          <w:b/>
          <w:color w:val="000000" w:themeColor="text1"/>
          <w:sz w:val="22"/>
          <w:szCs w:val="22"/>
          <w:lang w:val="sr-Cyrl-CS"/>
        </w:rPr>
        <w:t xml:space="preserve">Расходи од усклађивања вриједности </w:t>
      </w:r>
      <w:r w:rsidR="00B847AE" w:rsidRPr="00134F38">
        <w:rPr>
          <w:rFonts w:ascii="Calibri" w:hAnsi="Calibri"/>
          <w:b/>
          <w:color w:val="000000" w:themeColor="text1"/>
          <w:sz w:val="22"/>
          <w:szCs w:val="22"/>
          <w:lang w:val="sr-Cyrl-CS"/>
        </w:rPr>
        <w:t>имовине</w:t>
      </w:r>
      <w:r w:rsidRPr="00134F38">
        <w:rPr>
          <w:rFonts w:ascii="Calibri" w:hAnsi="Calibri"/>
          <w:b/>
          <w:color w:val="000000" w:themeColor="text1"/>
          <w:sz w:val="22"/>
          <w:szCs w:val="22"/>
          <w:lang w:val="sr-Cyrl-CS"/>
        </w:rPr>
        <w:t xml:space="preserve"> </w:t>
      </w:r>
      <w:r w:rsidRPr="00134F38">
        <w:rPr>
          <w:rFonts w:ascii="Calibri" w:hAnsi="Calibri"/>
          <w:color w:val="000000" w:themeColor="text1"/>
          <w:sz w:val="22"/>
          <w:szCs w:val="22"/>
          <w:lang w:val="sr-Cyrl-CS"/>
        </w:rPr>
        <w:t>у</w:t>
      </w:r>
      <w:r w:rsidRPr="00134F38">
        <w:rPr>
          <w:rFonts w:ascii="Calibri" w:hAnsi="Calibri"/>
          <w:b/>
          <w:color w:val="000000" w:themeColor="text1"/>
          <w:sz w:val="22"/>
          <w:szCs w:val="22"/>
          <w:lang w:val="sr-Cyrl-CS"/>
        </w:rPr>
        <w:t xml:space="preserve"> </w:t>
      </w:r>
      <w:r w:rsidRPr="00134F38">
        <w:rPr>
          <w:rFonts w:ascii="Calibri" w:hAnsi="Calibri"/>
          <w:color w:val="000000" w:themeColor="text1"/>
          <w:sz w:val="22"/>
          <w:szCs w:val="22"/>
          <w:lang w:val="sr-Cyrl-CS"/>
        </w:rPr>
        <w:t>202</w:t>
      </w:r>
      <w:r w:rsidR="0051598B"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години планирани су у износу од 10</w:t>
      </w:r>
      <w:r w:rsidR="00F66023" w:rsidRPr="00134F38">
        <w:rPr>
          <w:rFonts w:ascii="Calibri" w:hAnsi="Calibri"/>
          <w:color w:val="000000" w:themeColor="text1"/>
          <w:sz w:val="22"/>
          <w:szCs w:val="22"/>
          <w:lang w:val="sr-Cyrl-CS"/>
        </w:rPr>
        <w:t>0</w:t>
      </w:r>
      <w:r w:rsidRPr="00134F38">
        <w:rPr>
          <w:rFonts w:ascii="Calibri" w:hAnsi="Calibri"/>
          <w:color w:val="000000" w:themeColor="text1"/>
          <w:sz w:val="22"/>
          <w:szCs w:val="22"/>
          <w:lang w:val="sr-Cyrl-CS"/>
        </w:rPr>
        <w:t>.000 КМ, колико износи и процјена на крају 202</w:t>
      </w:r>
      <w:r w:rsidR="0051598B"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w:t>
      </w:r>
    </w:p>
    <w:p w14:paraId="2C8525B9" w14:textId="77777777" w:rsidR="00C50612" w:rsidRPr="00134F38" w:rsidRDefault="00C50612" w:rsidP="007871CA">
      <w:pPr>
        <w:spacing w:line="276" w:lineRule="auto"/>
        <w:ind w:firstLine="270"/>
        <w:jc w:val="both"/>
        <w:rPr>
          <w:rFonts w:ascii="Calibri" w:hAnsi="Calibri"/>
          <w:b/>
          <w:color w:val="000000" w:themeColor="text1"/>
          <w:sz w:val="10"/>
          <w:szCs w:val="10"/>
          <w:lang w:val="sr-Cyrl-CS"/>
        </w:rPr>
      </w:pPr>
    </w:p>
    <w:p w14:paraId="0B04F750" w14:textId="2CFE45F9" w:rsidR="00C50612" w:rsidRPr="00134F38" w:rsidRDefault="00C50612"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Планирани</w:t>
      </w:r>
      <w:r w:rsidRPr="00134F38">
        <w:rPr>
          <w:rFonts w:ascii="Calibri" w:hAnsi="Calibri"/>
          <w:b/>
          <w:color w:val="000000" w:themeColor="text1"/>
          <w:sz w:val="22"/>
          <w:szCs w:val="22"/>
          <w:lang w:val="sr-Cyrl-CS"/>
        </w:rPr>
        <w:t xml:space="preserve"> расходи по основу исправке грешака из ранијих </w:t>
      </w:r>
      <w:r w:rsidR="00B847AE" w:rsidRPr="00134F38">
        <w:rPr>
          <w:rFonts w:ascii="Calibri" w:hAnsi="Calibri"/>
          <w:b/>
          <w:color w:val="000000" w:themeColor="text1"/>
          <w:sz w:val="22"/>
          <w:szCs w:val="22"/>
          <w:lang w:val="sr-Cyrl-CS"/>
        </w:rPr>
        <w:t>година</w:t>
      </w:r>
      <w:r w:rsidRPr="00134F38">
        <w:rPr>
          <w:rFonts w:ascii="Calibri" w:hAnsi="Calibri"/>
          <w:color w:val="000000" w:themeColor="text1"/>
          <w:sz w:val="22"/>
          <w:szCs w:val="22"/>
          <w:lang w:val="sr-Cyrl-CS"/>
        </w:rPr>
        <w:t xml:space="preserve"> у 202</w:t>
      </w:r>
      <w:r w:rsidR="000C1A80"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износе </w:t>
      </w:r>
      <w:r w:rsidRPr="00134F38">
        <w:rPr>
          <w:rFonts w:asciiTheme="minorHAnsi" w:hAnsiTheme="minorHAnsi" w:cstheme="minorHAnsi"/>
          <w:bCs/>
          <w:color w:val="000000" w:themeColor="text1"/>
          <w:sz w:val="21"/>
          <w:szCs w:val="21"/>
          <w:lang w:val="sr-Cyrl-BA"/>
        </w:rPr>
        <w:t>200.000</w:t>
      </w:r>
      <w:r w:rsidRPr="00134F38">
        <w:rPr>
          <w:rFonts w:asciiTheme="minorHAnsi" w:hAnsiTheme="minorHAnsi" w:cstheme="minorHAnsi"/>
          <w:b/>
          <w:bCs/>
          <w:color w:val="000000" w:themeColor="text1"/>
          <w:sz w:val="21"/>
          <w:szCs w:val="21"/>
          <w:lang w:val="sr-Cyrl-BA"/>
        </w:rPr>
        <w:t xml:space="preserve"> </w:t>
      </w:r>
      <w:r w:rsidRPr="00134F38">
        <w:rPr>
          <w:rFonts w:ascii="Calibri" w:hAnsi="Calibri"/>
          <w:color w:val="000000" w:themeColor="text1"/>
          <w:sz w:val="22"/>
          <w:szCs w:val="22"/>
          <w:lang w:val="sr-Cyrl-CS"/>
        </w:rPr>
        <w:t xml:space="preserve"> КМ</w:t>
      </w:r>
      <w:r w:rsidR="00F66023" w:rsidRPr="00134F38">
        <w:rPr>
          <w:rFonts w:ascii="Calibri" w:hAnsi="Calibri"/>
          <w:color w:val="000000" w:themeColor="text1"/>
          <w:sz w:val="22"/>
          <w:szCs w:val="22"/>
          <w:lang w:val="sr-Cyrl-CS"/>
        </w:rPr>
        <w:t>,</w:t>
      </w:r>
      <w:r w:rsidR="00D01CE1" w:rsidRPr="00134F38">
        <w:rPr>
          <w:rFonts w:ascii="Calibri" w:hAnsi="Calibri"/>
          <w:color w:val="000000" w:themeColor="text1"/>
          <w:sz w:val="22"/>
          <w:szCs w:val="22"/>
          <w:lang w:val="sr-Cyrl-CS"/>
        </w:rPr>
        <w:t xml:space="preserve"> док </w:t>
      </w:r>
      <w:r w:rsidR="00F66023" w:rsidRPr="00134F38">
        <w:rPr>
          <w:rFonts w:ascii="Calibri" w:hAnsi="Calibri"/>
          <w:color w:val="000000" w:themeColor="text1"/>
          <w:sz w:val="22"/>
          <w:szCs w:val="22"/>
          <w:lang w:val="sr-Cyrl-CS"/>
        </w:rPr>
        <w:t>процјена на крају 202</w:t>
      </w:r>
      <w:r w:rsidR="00F66023" w:rsidRPr="00134F38">
        <w:rPr>
          <w:rFonts w:ascii="Calibri" w:hAnsi="Calibri"/>
          <w:color w:val="000000" w:themeColor="text1"/>
          <w:sz w:val="22"/>
          <w:szCs w:val="22"/>
          <w:lang w:val="sr-Latn-BA"/>
        </w:rPr>
        <w:t>3</w:t>
      </w:r>
      <w:r w:rsidR="00F66023" w:rsidRPr="00134F38">
        <w:rPr>
          <w:rFonts w:ascii="Calibri" w:hAnsi="Calibri"/>
          <w:color w:val="000000" w:themeColor="text1"/>
          <w:sz w:val="22"/>
          <w:szCs w:val="22"/>
          <w:lang w:val="sr-Cyrl-CS"/>
        </w:rPr>
        <w:t>. године</w:t>
      </w:r>
      <w:r w:rsidR="00D01CE1" w:rsidRPr="00134F38">
        <w:rPr>
          <w:rFonts w:ascii="Calibri" w:hAnsi="Calibri"/>
          <w:color w:val="000000" w:themeColor="text1"/>
          <w:sz w:val="22"/>
          <w:szCs w:val="22"/>
          <w:lang w:val="sr-Cyrl-CS"/>
        </w:rPr>
        <w:t xml:space="preserve"> износи 517.938 КМ.</w:t>
      </w:r>
    </w:p>
    <w:p w14:paraId="58906804" w14:textId="77777777" w:rsidR="00252EE1" w:rsidRPr="00134F38" w:rsidRDefault="00252EE1" w:rsidP="00156859">
      <w:pPr>
        <w:ind w:firstLine="270"/>
        <w:jc w:val="both"/>
        <w:rPr>
          <w:rFonts w:ascii="Calibri" w:hAnsi="Calibri"/>
          <w:color w:val="000000" w:themeColor="text1"/>
          <w:sz w:val="22"/>
          <w:szCs w:val="22"/>
          <w:lang w:val="sr-Cyrl-CS"/>
        </w:rPr>
      </w:pPr>
    </w:p>
    <w:p w14:paraId="36F344E2" w14:textId="77777777" w:rsidR="00252EE1" w:rsidRPr="00134F38" w:rsidRDefault="00252EE1" w:rsidP="00156859">
      <w:pPr>
        <w:ind w:firstLine="270"/>
        <w:jc w:val="both"/>
        <w:rPr>
          <w:rFonts w:ascii="Calibri" w:hAnsi="Calibri"/>
          <w:color w:val="000000" w:themeColor="text1"/>
          <w:sz w:val="22"/>
          <w:szCs w:val="22"/>
          <w:lang w:val="sr-Cyrl-CS"/>
        </w:rPr>
      </w:pPr>
    </w:p>
    <w:p w14:paraId="71666D64" w14:textId="77777777" w:rsidR="007871CA" w:rsidRPr="00134F38" w:rsidRDefault="007871CA">
      <w:pPr>
        <w:rPr>
          <w:rFonts w:ascii="Calibri" w:eastAsia="Times New Roman" w:hAnsi="Calibri"/>
          <w:b/>
          <w:color w:val="000000" w:themeColor="text1"/>
          <w:kern w:val="32"/>
          <w:sz w:val="22"/>
          <w:szCs w:val="22"/>
          <w:lang w:val="sr-Cyrl-BA"/>
        </w:rPr>
      </w:pPr>
      <w:bookmarkStart w:id="54" w:name="_Toc441055883"/>
      <w:bookmarkStart w:id="55" w:name="_Toc470858497"/>
      <w:bookmarkStart w:id="56" w:name="_Toc471385964"/>
      <w:bookmarkStart w:id="57" w:name="_Toc504374870"/>
      <w:bookmarkStart w:id="58" w:name="_Toc533146382"/>
      <w:r w:rsidRPr="00134F38">
        <w:rPr>
          <w:rFonts w:ascii="Calibri" w:hAnsi="Calibri"/>
          <w:bCs/>
          <w:color w:val="000000" w:themeColor="text1"/>
          <w:sz w:val="22"/>
          <w:szCs w:val="22"/>
          <w:lang w:val="sr-Cyrl-BA"/>
        </w:rPr>
        <w:br w:type="page"/>
      </w:r>
    </w:p>
    <w:p w14:paraId="2DA66D5E" w14:textId="56B4CE97" w:rsidR="00252EE1" w:rsidRPr="00134F38" w:rsidRDefault="00252EE1" w:rsidP="00BA192C">
      <w:pPr>
        <w:pStyle w:val="Heading1"/>
        <w:numPr>
          <w:ilvl w:val="0"/>
          <w:numId w:val="4"/>
        </w:numPr>
        <w:rPr>
          <w:rFonts w:ascii="Calibri" w:hAnsi="Calibri"/>
          <w:bCs w:val="0"/>
          <w:color w:val="000000" w:themeColor="text1"/>
          <w:sz w:val="22"/>
          <w:szCs w:val="22"/>
          <w:lang w:val="sr-Cyrl-BA"/>
        </w:rPr>
      </w:pPr>
      <w:bookmarkStart w:id="59" w:name="_Toc149903961"/>
      <w:r w:rsidRPr="00134F38">
        <w:rPr>
          <w:rFonts w:ascii="Calibri" w:hAnsi="Calibri"/>
          <w:bCs w:val="0"/>
          <w:color w:val="000000" w:themeColor="text1"/>
          <w:sz w:val="22"/>
          <w:szCs w:val="22"/>
          <w:lang w:val="sr-Cyrl-BA"/>
        </w:rPr>
        <w:lastRenderedPageBreak/>
        <w:t>ПЛАН ПОСЛОВНОГ РЕЗУЛТАТА ПРЕДУЗЕЋА ЗА 202</w:t>
      </w:r>
      <w:r w:rsidR="000C1A80" w:rsidRPr="00134F38">
        <w:rPr>
          <w:rFonts w:ascii="Calibri" w:hAnsi="Calibri"/>
          <w:bCs w:val="0"/>
          <w:color w:val="000000" w:themeColor="text1"/>
          <w:sz w:val="22"/>
          <w:szCs w:val="22"/>
          <w:lang w:val="sr-Latn-BA"/>
        </w:rPr>
        <w:t>4</w:t>
      </w:r>
      <w:r w:rsidRPr="00134F38">
        <w:rPr>
          <w:rFonts w:ascii="Calibri" w:hAnsi="Calibri"/>
          <w:bCs w:val="0"/>
          <w:color w:val="000000" w:themeColor="text1"/>
          <w:sz w:val="22"/>
          <w:szCs w:val="22"/>
          <w:lang w:val="sr-Cyrl-BA"/>
        </w:rPr>
        <w:t>. ГОД</w:t>
      </w:r>
      <w:bookmarkEnd w:id="54"/>
      <w:r w:rsidRPr="00134F38">
        <w:rPr>
          <w:rFonts w:ascii="Calibri" w:hAnsi="Calibri"/>
          <w:bCs w:val="0"/>
          <w:color w:val="000000" w:themeColor="text1"/>
          <w:sz w:val="22"/>
          <w:szCs w:val="22"/>
          <w:lang w:val="sr-Cyrl-BA"/>
        </w:rPr>
        <w:t>ИНУ</w:t>
      </w:r>
      <w:bookmarkEnd w:id="55"/>
      <w:bookmarkEnd w:id="56"/>
      <w:bookmarkEnd w:id="57"/>
      <w:bookmarkEnd w:id="58"/>
      <w:bookmarkEnd w:id="59"/>
    </w:p>
    <w:p w14:paraId="64BE6BC3" w14:textId="77777777" w:rsidR="00252EE1" w:rsidRPr="00134F38" w:rsidRDefault="00252EE1" w:rsidP="00156859">
      <w:pPr>
        <w:jc w:val="both"/>
        <w:rPr>
          <w:rFonts w:ascii="Calibri" w:hAnsi="Calibri"/>
          <w:color w:val="000000" w:themeColor="text1"/>
          <w:sz w:val="22"/>
          <w:szCs w:val="22"/>
          <w:lang w:val="sr-Cyrl-CS"/>
        </w:rPr>
      </w:pPr>
    </w:p>
    <w:p w14:paraId="78391604" w14:textId="21B74640" w:rsidR="00252EE1" w:rsidRPr="00134F38" w:rsidRDefault="00252EE1" w:rsidP="00156859">
      <w:pPr>
        <w:pStyle w:val="Caption"/>
        <w:keepNext/>
        <w:jc w:val="both"/>
        <w:rPr>
          <w:rFonts w:ascii="Calibri" w:hAnsi="Calibri"/>
          <w:b w:val="0"/>
          <w:color w:val="000000" w:themeColor="text1"/>
          <w:sz w:val="22"/>
          <w:szCs w:val="22"/>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8</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Структура финансијског резултата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703"/>
        <w:gridCol w:w="5533"/>
        <w:gridCol w:w="1277"/>
        <w:gridCol w:w="1242"/>
        <w:gridCol w:w="990"/>
      </w:tblGrid>
      <w:tr w:rsidR="00134F38" w:rsidRPr="00134F38" w14:paraId="4EDFB635" w14:textId="77777777" w:rsidTr="00806108">
        <w:trPr>
          <w:trHeight w:val="591"/>
          <w:tblHeader/>
          <w:jc w:val="center"/>
        </w:trPr>
        <w:tc>
          <w:tcPr>
            <w:tcW w:w="361" w:type="pct"/>
            <w:shd w:val="clear" w:color="auto" w:fill="FFFF99"/>
            <w:tcMar>
              <w:left w:w="68" w:type="dxa"/>
            </w:tcMar>
            <w:vAlign w:val="center"/>
          </w:tcPr>
          <w:p w14:paraId="410E9329" w14:textId="77777777" w:rsidR="00A8668D" w:rsidRPr="00134F38" w:rsidRDefault="00A8668D" w:rsidP="00A8668D">
            <w:pPr>
              <w:jc w:val="center"/>
              <w:rPr>
                <w:rFonts w:ascii="Calibri" w:hAnsi="Calibri" w:cs="Arial"/>
                <w:b/>
                <w:bCs/>
                <w:noProof/>
                <w:color w:val="000000" w:themeColor="text1"/>
                <w:sz w:val="21"/>
                <w:szCs w:val="21"/>
                <w:lang w:val="sr-Cyrl-CS"/>
              </w:rPr>
            </w:pPr>
            <w:r w:rsidRPr="00134F38">
              <w:rPr>
                <w:rFonts w:ascii="Calibri" w:hAnsi="Calibri" w:cs="Arial"/>
                <w:b/>
                <w:bCs/>
                <w:noProof/>
                <w:color w:val="000000" w:themeColor="text1"/>
                <w:sz w:val="21"/>
                <w:szCs w:val="21"/>
                <w:lang w:val="sr-Cyrl-CS"/>
              </w:rPr>
              <w:t>Ред. бр.</w:t>
            </w:r>
          </w:p>
        </w:tc>
        <w:tc>
          <w:tcPr>
            <w:tcW w:w="2839" w:type="pct"/>
            <w:shd w:val="clear" w:color="auto" w:fill="FFFF99"/>
            <w:vAlign w:val="center"/>
          </w:tcPr>
          <w:p w14:paraId="67306189" w14:textId="288A9138" w:rsidR="00A8668D" w:rsidRPr="00134F38" w:rsidRDefault="008741C4" w:rsidP="00A8668D">
            <w:pPr>
              <w:jc w:val="center"/>
              <w:rPr>
                <w:rFonts w:ascii="Calibri" w:hAnsi="Calibri" w:cs="Arial"/>
                <w:b/>
                <w:bCs/>
                <w:noProof/>
                <w:color w:val="000000" w:themeColor="text1"/>
                <w:sz w:val="21"/>
                <w:szCs w:val="21"/>
                <w:lang w:val="sr-Cyrl-CS"/>
              </w:rPr>
            </w:pPr>
            <w:r w:rsidRPr="00134F38">
              <w:rPr>
                <w:rFonts w:ascii="Calibri" w:hAnsi="Calibri" w:cs="Arial"/>
                <w:b/>
                <w:bCs/>
                <w:noProof/>
                <w:color w:val="000000" w:themeColor="text1"/>
                <w:sz w:val="21"/>
                <w:szCs w:val="21"/>
                <w:lang w:val="sr-Cyrl-CS"/>
              </w:rPr>
              <w:t>Опис</w:t>
            </w:r>
          </w:p>
        </w:tc>
        <w:tc>
          <w:tcPr>
            <w:tcW w:w="655" w:type="pct"/>
            <w:shd w:val="clear" w:color="auto" w:fill="FFFF99"/>
            <w:vAlign w:val="center"/>
          </w:tcPr>
          <w:p w14:paraId="461AB636" w14:textId="7CD452F5" w:rsidR="00A8668D" w:rsidRPr="00134F38" w:rsidRDefault="008741C4" w:rsidP="00A8668D">
            <w:pPr>
              <w:jc w:val="center"/>
              <w:rPr>
                <w:rFonts w:ascii="Calibri" w:hAnsi="Calibri"/>
                <w:b/>
                <w:bCs/>
                <w:iCs/>
                <w:noProof/>
                <w:color w:val="000000" w:themeColor="text1"/>
                <w:sz w:val="21"/>
                <w:szCs w:val="21"/>
                <w:lang w:val="sr-Cyrl-CS"/>
              </w:rPr>
            </w:pPr>
            <w:r w:rsidRPr="00134F38">
              <w:rPr>
                <w:rFonts w:ascii="Calibri" w:hAnsi="Calibri"/>
                <w:b/>
                <w:bCs/>
                <w:iCs/>
                <w:noProof/>
                <w:color w:val="000000" w:themeColor="text1"/>
                <w:sz w:val="21"/>
                <w:szCs w:val="21"/>
                <w:lang w:val="sr-Cyrl-CS"/>
              </w:rPr>
              <w:t>Процјена</w:t>
            </w:r>
          </w:p>
          <w:p w14:paraId="09CD0F9C" w14:textId="3CB734DA" w:rsidR="00A8668D" w:rsidRPr="00134F38" w:rsidRDefault="00A8668D" w:rsidP="00A8668D">
            <w:pPr>
              <w:jc w:val="center"/>
              <w:rPr>
                <w:rFonts w:ascii="Calibri" w:hAnsi="Calibri"/>
                <w:b/>
                <w:bCs/>
                <w:iCs/>
                <w:noProof/>
                <w:color w:val="000000" w:themeColor="text1"/>
                <w:sz w:val="21"/>
                <w:szCs w:val="21"/>
                <w:lang w:val="sr-Cyrl-CS"/>
              </w:rPr>
            </w:pPr>
            <w:r w:rsidRPr="00134F38">
              <w:rPr>
                <w:rFonts w:ascii="Calibri" w:hAnsi="Calibri"/>
                <w:b/>
                <w:iCs/>
                <w:noProof/>
                <w:color w:val="000000" w:themeColor="text1"/>
                <w:sz w:val="21"/>
                <w:szCs w:val="21"/>
                <w:lang w:val="sr-Cyrl-CS"/>
              </w:rPr>
              <w:t>202</w:t>
            </w:r>
            <w:r w:rsidR="000C1A80" w:rsidRPr="00134F38">
              <w:rPr>
                <w:rFonts w:ascii="Calibri" w:hAnsi="Calibri"/>
                <w:b/>
                <w:iCs/>
                <w:noProof/>
                <w:color w:val="000000" w:themeColor="text1"/>
                <w:sz w:val="21"/>
                <w:szCs w:val="21"/>
                <w:lang w:val="sr-Latn-BA"/>
              </w:rPr>
              <w:t>3</w:t>
            </w:r>
            <w:r w:rsidRPr="00134F38">
              <w:rPr>
                <w:rFonts w:ascii="Calibri" w:hAnsi="Calibri"/>
                <w:b/>
                <w:iCs/>
                <w:noProof/>
                <w:color w:val="000000" w:themeColor="text1"/>
                <w:sz w:val="21"/>
                <w:szCs w:val="21"/>
                <w:lang w:val="sr-Cyrl-CS"/>
              </w:rPr>
              <w:t>.</w:t>
            </w:r>
          </w:p>
        </w:tc>
        <w:tc>
          <w:tcPr>
            <w:tcW w:w="637" w:type="pct"/>
            <w:shd w:val="clear" w:color="auto" w:fill="FFFF99"/>
            <w:vAlign w:val="center"/>
          </w:tcPr>
          <w:p w14:paraId="1ADC8CEB" w14:textId="74DD66E2" w:rsidR="00A8668D" w:rsidRPr="00134F38" w:rsidRDefault="008741C4" w:rsidP="00A8668D">
            <w:pPr>
              <w:jc w:val="center"/>
              <w:rPr>
                <w:rFonts w:ascii="Calibri" w:hAnsi="Calibri"/>
                <w:b/>
                <w:bCs/>
                <w:iCs/>
                <w:noProof/>
                <w:color w:val="000000" w:themeColor="text1"/>
                <w:sz w:val="21"/>
                <w:szCs w:val="21"/>
                <w:lang w:val="sr-Cyrl-BA"/>
              </w:rPr>
            </w:pPr>
            <w:r w:rsidRPr="00134F38">
              <w:rPr>
                <w:rFonts w:ascii="Calibri" w:hAnsi="Calibri"/>
                <w:b/>
                <w:bCs/>
                <w:iCs/>
                <w:noProof/>
                <w:color w:val="000000" w:themeColor="text1"/>
                <w:sz w:val="21"/>
                <w:szCs w:val="21"/>
                <w:lang w:val="sr-Cyrl-BA"/>
              </w:rPr>
              <w:t>План</w:t>
            </w:r>
          </w:p>
          <w:p w14:paraId="1A16E485" w14:textId="76A263A7" w:rsidR="00A8668D" w:rsidRPr="00134F38" w:rsidRDefault="00A8668D" w:rsidP="00A8668D">
            <w:pPr>
              <w:jc w:val="center"/>
              <w:rPr>
                <w:rFonts w:ascii="Calibri" w:hAnsi="Calibri"/>
                <w:b/>
                <w:bCs/>
                <w:iCs/>
                <w:noProof/>
                <w:color w:val="000000" w:themeColor="text1"/>
                <w:sz w:val="21"/>
                <w:szCs w:val="21"/>
                <w:lang w:val="sr-Cyrl-BA"/>
              </w:rPr>
            </w:pPr>
            <w:r w:rsidRPr="00134F38">
              <w:rPr>
                <w:rFonts w:ascii="Calibri" w:hAnsi="Calibri"/>
                <w:b/>
                <w:bCs/>
                <w:iCs/>
                <w:noProof/>
                <w:color w:val="000000" w:themeColor="text1"/>
                <w:sz w:val="21"/>
                <w:szCs w:val="21"/>
                <w:lang w:val="sr-Latn-BA"/>
              </w:rPr>
              <w:t>202</w:t>
            </w:r>
            <w:r w:rsidR="000C1A80" w:rsidRPr="00134F38">
              <w:rPr>
                <w:rFonts w:ascii="Calibri" w:hAnsi="Calibri"/>
                <w:b/>
                <w:bCs/>
                <w:iCs/>
                <w:noProof/>
                <w:color w:val="000000" w:themeColor="text1"/>
                <w:sz w:val="21"/>
                <w:szCs w:val="21"/>
                <w:lang w:val="sr-Latn-BA"/>
              </w:rPr>
              <w:t>4</w:t>
            </w:r>
            <w:r w:rsidRPr="00134F38">
              <w:rPr>
                <w:rFonts w:ascii="Calibri" w:hAnsi="Calibri"/>
                <w:b/>
                <w:bCs/>
                <w:iCs/>
                <w:noProof/>
                <w:color w:val="000000" w:themeColor="text1"/>
                <w:sz w:val="21"/>
                <w:szCs w:val="21"/>
                <w:lang w:val="sr-Latn-BA"/>
              </w:rPr>
              <w:t>.</w:t>
            </w:r>
          </w:p>
        </w:tc>
        <w:tc>
          <w:tcPr>
            <w:tcW w:w="508" w:type="pct"/>
            <w:shd w:val="clear" w:color="auto" w:fill="FFFF99"/>
            <w:vAlign w:val="center"/>
          </w:tcPr>
          <w:p w14:paraId="7B49914A" w14:textId="1D0EEC68" w:rsidR="00A8668D" w:rsidRPr="00134F38" w:rsidRDefault="008741C4" w:rsidP="00A8668D">
            <w:pPr>
              <w:jc w:val="center"/>
              <w:rPr>
                <w:rFonts w:ascii="Calibri" w:hAnsi="Calibri"/>
                <w:b/>
                <w:bCs/>
                <w:iCs/>
                <w:noProof/>
                <w:color w:val="000000" w:themeColor="text1"/>
                <w:sz w:val="21"/>
                <w:szCs w:val="21"/>
                <w:lang w:val="sr-Cyrl-CS"/>
              </w:rPr>
            </w:pPr>
            <w:r w:rsidRPr="00134F38">
              <w:rPr>
                <w:rFonts w:ascii="Calibri" w:hAnsi="Calibri"/>
                <w:b/>
                <w:bCs/>
                <w:iCs/>
                <w:noProof/>
                <w:color w:val="000000" w:themeColor="text1"/>
                <w:sz w:val="21"/>
                <w:szCs w:val="21"/>
                <w:lang w:val="sr-Cyrl-CS"/>
              </w:rPr>
              <w:t>Индекс</w:t>
            </w:r>
          </w:p>
          <w:p w14:paraId="5057AEF4" w14:textId="77777777" w:rsidR="00A8668D" w:rsidRPr="00134F38" w:rsidRDefault="00A8668D" w:rsidP="00A8668D">
            <w:pPr>
              <w:jc w:val="center"/>
              <w:rPr>
                <w:rFonts w:ascii="Calibri" w:hAnsi="Calibri"/>
                <w:b/>
                <w:bCs/>
                <w:iCs/>
                <w:noProof/>
                <w:color w:val="000000" w:themeColor="text1"/>
                <w:sz w:val="21"/>
                <w:szCs w:val="21"/>
                <w:lang w:val="sr-Cyrl-CS"/>
              </w:rPr>
            </w:pPr>
            <w:r w:rsidRPr="00134F38">
              <w:rPr>
                <w:rFonts w:ascii="Calibri" w:hAnsi="Calibri"/>
                <w:b/>
                <w:bCs/>
                <w:iCs/>
                <w:noProof/>
                <w:color w:val="000000" w:themeColor="text1"/>
                <w:sz w:val="21"/>
                <w:szCs w:val="21"/>
                <w:lang w:val="sr-Cyrl-CS"/>
              </w:rPr>
              <w:t>4/3</w:t>
            </w:r>
          </w:p>
        </w:tc>
      </w:tr>
      <w:tr w:rsidR="00134F38" w:rsidRPr="00134F38" w14:paraId="55090B24" w14:textId="77777777" w:rsidTr="00806108">
        <w:trPr>
          <w:trHeight w:val="103"/>
          <w:tblHeader/>
          <w:jc w:val="center"/>
        </w:trPr>
        <w:tc>
          <w:tcPr>
            <w:tcW w:w="361" w:type="pct"/>
            <w:tcBorders>
              <w:bottom w:val="single" w:sz="4" w:space="0" w:color="000000"/>
            </w:tcBorders>
            <w:shd w:val="clear" w:color="auto" w:fill="FFCC99"/>
            <w:tcMar>
              <w:left w:w="68" w:type="dxa"/>
            </w:tcMar>
            <w:vAlign w:val="center"/>
          </w:tcPr>
          <w:p w14:paraId="775DFAD9" w14:textId="77777777" w:rsidR="00A8668D" w:rsidRPr="00134F38" w:rsidRDefault="00A8668D" w:rsidP="00A8668D">
            <w:pPr>
              <w:jc w:val="center"/>
              <w:rPr>
                <w:rFonts w:ascii="Calibri" w:hAnsi="Calibri" w:cs="Arial"/>
                <w:noProof/>
                <w:color w:val="000000" w:themeColor="text1"/>
                <w:sz w:val="16"/>
                <w:szCs w:val="16"/>
                <w:lang w:val="sr-Cyrl-CS"/>
              </w:rPr>
            </w:pPr>
            <w:r w:rsidRPr="00134F38">
              <w:rPr>
                <w:rFonts w:ascii="Calibri" w:hAnsi="Calibri" w:cs="Arial"/>
                <w:noProof/>
                <w:color w:val="000000" w:themeColor="text1"/>
                <w:sz w:val="16"/>
                <w:szCs w:val="16"/>
                <w:lang w:val="sr-Cyrl-CS"/>
              </w:rPr>
              <w:t>1</w:t>
            </w:r>
          </w:p>
        </w:tc>
        <w:tc>
          <w:tcPr>
            <w:tcW w:w="2839" w:type="pct"/>
            <w:tcBorders>
              <w:bottom w:val="single" w:sz="4" w:space="0" w:color="000000"/>
            </w:tcBorders>
            <w:shd w:val="clear" w:color="auto" w:fill="FFCC99"/>
            <w:vAlign w:val="center"/>
          </w:tcPr>
          <w:p w14:paraId="6B6D50BD" w14:textId="77777777" w:rsidR="00A8668D" w:rsidRPr="00134F38" w:rsidRDefault="00A8668D" w:rsidP="00A8668D">
            <w:pPr>
              <w:jc w:val="center"/>
              <w:rPr>
                <w:rFonts w:ascii="Calibri" w:hAnsi="Calibri" w:cs="Arial"/>
                <w:noProof/>
                <w:color w:val="000000" w:themeColor="text1"/>
                <w:sz w:val="16"/>
                <w:szCs w:val="16"/>
                <w:lang w:val="sr-Cyrl-CS"/>
              </w:rPr>
            </w:pPr>
            <w:r w:rsidRPr="00134F38">
              <w:rPr>
                <w:rFonts w:ascii="Calibri" w:hAnsi="Calibri" w:cs="Arial"/>
                <w:noProof/>
                <w:color w:val="000000" w:themeColor="text1"/>
                <w:sz w:val="16"/>
                <w:szCs w:val="16"/>
                <w:lang w:val="sr-Cyrl-CS"/>
              </w:rPr>
              <w:t>2</w:t>
            </w:r>
          </w:p>
        </w:tc>
        <w:tc>
          <w:tcPr>
            <w:tcW w:w="655" w:type="pct"/>
            <w:tcBorders>
              <w:bottom w:val="single" w:sz="4" w:space="0" w:color="000000"/>
            </w:tcBorders>
            <w:shd w:val="clear" w:color="auto" w:fill="FFCC99"/>
            <w:vAlign w:val="center"/>
          </w:tcPr>
          <w:p w14:paraId="5BBF50E1" w14:textId="77777777" w:rsidR="00A8668D" w:rsidRPr="00134F38" w:rsidRDefault="00A8668D" w:rsidP="00A8668D">
            <w:pPr>
              <w:jc w:val="center"/>
              <w:rPr>
                <w:rFonts w:ascii="Calibri" w:hAnsi="Calibri" w:cs="Arial"/>
                <w:noProof/>
                <w:color w:val="000000" w:themeColor="text1"/>
                <w:sz w:val="16"/>
                <w:szCs w:val="16"/>
                <w:lang w:val="sr-Cyrl-CS"/>
              </w:rPr>
            </w:pPr>
            <w:r w:rsidRPr="00134F38">
              <w:rPr>
                <w:rFonts w:ascii="Calibri" w:hAnsi="Calibri" w:cs="Arial"/>
                <w:noProof/>
                <w:color w:val="000000" w:themeColor="text1"/>
                <w:sz w:val="16"/>
                <w:szCs w:val="16"/>
                <w:lang w:val="sr-Cyrl-CS"/>
              </w:rPr>
              <w:t>3</w:t>
            </w:r>
          </w:p>
        </w:tc>
        <w:tc>
          <w:tcPr>
            <w:tcW w:w="637" w:type="pct"/>
            <w:tcBorders>
              <w:bottom w:val="single" w:sz="4" w:space="0" w:color="000000"/>
            </w:tcBorders>
            <w:shd w:val="clear" w:color="auto" w:fill="FFCC99"/>
            <w:vAlign w:val="center"/>
          </w:tcPr>
          <w:p w14:paraId="558EA912" w14:textId="77777777" w:rsidR="00A8668D" w:rsidRPr="00134F38" w:rsidRDefault="00A8668D" w:rsidP="00A8668D">
            <w:pPr>
              <w:jc w:val="center"/>
              <w:rPr>
                <w:rFonts w:ascii="Calibri" w:hAnsi="Calibri" w:cs="Arial"/>
                <w:noProof/>
                <w:color w:val="000000" w:themeColor="text1"/>
                <w:sz w:val="16"/>
                <w:szCs w:val="16"/>
                <w:lang w:val="sr-Cyrl-CS"/>
              </w:rPr>
            </w:pPr>
            <w:r w:rsidRPr="00134F38">
              <w:rPr>
                <w:rFonts w:ascii="Calibri" w:hAnsi="Calibri" w:cs="Arial"/>
                <w:noProof/>
                <w:color w:val="000000" w:themeColor="text1"/>
                <w:sz w:val="16"/>
                <w:szCs w:val="16"/>
                <w:lang w:val="sr-Cyrl-CS"/>
              </w:rPr>
              <w:t>4</w:t>
            </w:r>
          </w:p>
        </w:tc>
        <w:tc>
          <w:tcPr>
            <w:tcW w:w="508" w:type="pct"/>
            <w:tcBorders>
              <w:bottom w:val="single" w:sz="4" w:space="0" w:color="000000"/>
            </w:tcBorders>
            <w:shd w:val="clear" w:color="auto" w:fill="FFCC99"/>
            <w:vAlign w:val="center"/>
          </w:tcPr>
          <w:p w14:paraId="5CF8EF81" w14:textId="77777777" w:rsidR="00A8668D" w:rsidRPr="00134F38" w:rsidRDefault="00A8668D" w:rsidP="00A8668D">
            <w:pPr>
              <w:jc w:val="center"/>
              <w:rPr>
                <w:rFonts w:ascii="Calibri" w:hAnsi="Calibri" w:cs="Arial"/>
                <w:noProof/>
                <w:color w:val="000000" w:themeColor="text1"/>
                <w:sz w:val="16"/>
                <w:szCs w:val="16"/>
                <w:lang w:val="sr-Cyrl-CS"/>
              </w:rPr>
            </w:pPr>
            <w:r w:rsidRPr="00134F38">
              <w:rPr>
                <w:rFonts w:ascii="Calibri" w:hAnsi="Calibri" w:cs="Arial"/>
                <w:noProof/>
                <w:color w:val="000000" w:themeColor="text1"/>
                <w:sz w:val="16"/>
                <w:szCs w:val="16"/>
                <w:lang w:val="sr-Cyrl-CS"/>
              </w:rPr>
              <w:t>5</w:t>
            </w:r>
          </w:p>
        </w:tc>
      </w:tr>
      <w:tr w:rsidR="00134F38" w:rsidRPr="00134F38" w14:paraId="31D3E628" w14:textId="77777777" w:rsidTr="00806108">
        <w:trPr>
          <w:trHeight w:val="340"/>
          <w:jc w:val="center"/>
        </w:trPr>
        <w:tc>
          <w:tcPr>
            <w:tcW w:w="361" w:type="pct"/>
            <w:tcBorders>
              <w:top w:val="single" w:sz="4" w:space="0" w:color="000000"/>
              <w:bottom w:val="dotted" w:sz="4" w:space="0" w:color="000000"/>
            </w:tcBorders>
            <w:shd w:val="clear" w:color="auto" w:fill="auto"/>
            <w:tcMar>
              <w:left w:w="68" w:type="dxa"/>
            </w:tcMar>
            <w:vAlign w:val="center"/>
          </w:tcPr>
          <w:p w14:paraId="56FD57C4"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w:t>
            </w:r>
          </w:p>
        </w:tc>
        <w:tc>
          <w:tcPr>
            <w:tcW w:w="2839" w:type="pct"/>
            <w:tcBorders>
              <w:top w:val="single" w:sz="4" w:space="0" w:color="000000"/>
              <w:bottom w:val="dotted" w:sz="4" w:space="0" w:color="000000"/>
            </w:tcBorders>
            <w:shd w:val="clear" w:color="auto" w:fill="auto"/>
            <w:vAlign w:val="center"/>
          </w:tcPr>
          <w:p w14:paraId="501CE56D"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 xml:space="preserve">Пословни приходи </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7F9A5DA9" w14:textId="6ED381E8"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89.196.848</w:t>
            </w:r>
          </w:p>
        </w:tc>
        <w:tc>
          <w:tcPr>
            <w:tcW w:w="637" w:type="pct"/>
            <w:tcBorders>
              <w:top w:val="single" w:sz="4" w:space="0" w:color="000000"/>
              <w:left w:val="nil"/>
              <w:bottom w:val="dotted" w:sz="4" w:space="0" w:color="000000"/>
              <w:right w:val="single" w:sz="4" w:space="0" w:color="000000"/>
            </w:tcBorders>
            <w:shd w:val="clear" w:color="auto" w:fill="auto"/>
            <w:vAlign w:val="center"/>
          </w:tcPr>
          <w:p w14:paraId="60081F25" w14:textId="432BA2AF"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92.738.926</w:t>
            </w:r>
          </w:p>
        </w:tc>
        <w:tc>
          <w:tcPr>
            <w:tcW w:w="508" w:type="pct"/>
            <w:tcBorders>
              <w:top w:val="single" w:sz="4" w:space="0" w:color="000000"/>
              <w:left w:val="nil"/>
              <w:bottom w:val="dotted" w:sz="4" w:space="0" w:color="000000"/>
              <w:right w:val="single" w:sz="4" w:space="0" w:color="000000"/>
            </w:tcBorders>
            <w:shd w:val="clear" w:color="auto" w:fill="auto"/>
            <w:vAlign w:val="center"/>
          </w:tcPr>
          <w:p w14:paraId="329FA6EF" w14:textId="7C0CE1B9"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104</w:t>
            </w:r>
          </w:p>
        </w:tc>
      </w:tr>
      <w:tr w:rsidR="00134F38" w:rsidRPr="00134F38" w14:paraId="2ADD0AB3" w14:textId="77777777" w:rsidTr="00806108">
        <w:trPr>
          <w:trHeight w:val="340"/>
          <w:jc w:val="center"/>
        </w:trPr>
        <w:tc>
          <w:tcPr>
            <w:tcW w:w="361" w:type="pct"/>
            <w:tcBorders>
              <w:top w:val="dotted" w:sz="4" w:space="0" w:color="000000"/>
              <w:bottom w:val="single" w:sz="4" w:space="0" w:color="000000"/>
            </w:tcBorders>
            <w:shd w:val="clear" w:color="auto" w:fill="auto"/>
            <w:tcMar>
              <w:left w:w="68" w:type="dxa"/>
            </w:tcMar>
            <w:vAlign w:val="center"/>
          </w:tcPr>
          <w:p w14:paraId="29316360"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2.</w:t>
            </w:r>
          </w:p>
        </w:tc>
        <w:tc>
          <w:tcPr>
            <w:tcW w:w="2839" w:type="pct"/>
            <w:tcBorders>
              <w:top w:val="dotted" w:sz="4" w:space="0" w:color="000000"/>
              <w:bottom w:val="single" w:sz="4" w:space="0" w:color="000000"/>
            </w:tcBorders>
            <w:shd w:val="clear" w:color="auto" w:fill="auto"/>
            <w:vAlign w:val="center"/>
          </w:tcPr>
          <w:p w14:paraId="66BE215B"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Пословни расходи</w:t>
            </w:r>
          </w:p>
        </w:tc>
        <w:tc>
          <w:tcPr>
            <w:tcW w:w="655"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71284D7" w14:textId="153C615C"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87.491.455</w:t>
            </w:r>
          </w:p>
        </w:tc>
        <w:tc>
          <w:tcPr>
            <w:tcW w:w="637" w:type="pct"/>
            <w:tcBorders>
              <w:top w:val="dotted" w:sz="4" w:space="0" w:color="000000"/>
              <w:left w:val="nil"/>
              <w:bottom w:val="single" w:sz="4" w:space="0" w:color="000000"/>
              <w:right w:val="single" w:sz="4" w:space="0" w:color="000000"/>
            </w:tcBorders>
            <w:shd w:val="clear" w:color="auto" w:fill="auto"/>
            <w:vAlign w:val="center"/>
          </w:tcPr>
          <w:p w14:paraId="0C7EEB59" w14:textId="726EB3AA" w:rsidR="00F350C9" w:rsidRPr="00134F38" w:rsidRDefault="00F350C9" w:rsidP="00F350C9">
            <w:pPr>
              <w:jc w:val="right"/>
              <w:rPr>
                <w:rFonts w:asciiTheme="minorHAnsi" w:hAnsiTheme="minorHAnsi" w:cstheme="minorHAnsi"/>
                <w:color w:val="000000" w:themeColor="text1"/>
                <w:sz w:val="21"/>
                <w:szCs w:val="21"/>
                <w:lang w:val="sr-Cyrl-BA"/>
              </w:rPr>
            </w:pPr>
            <w:r w:rsidRPr="00134F38">
              <w:rPr>
                <w:rFonts w:asciiTheme="minorHAnsi" w:hAnsiTheme="minorHAnsi" w:cstheme="minorHAnsi"/>
                <w:color w:val="000000" w:themeColor="text1"/>
                <w:sz w:val="21"/>
                <w:szCs w:val="21"/>
              </w:rPr>
              <w:t>91.</w:t>
            </w:r>
            <w:r w:rsidR="00806108" w:rsidRPr="00134F38">
              <w:rPr>
                <w:rFonts w:asciiTheme="minorHAnsi" w:hAnsiTheme="minorHAnsi" w:cstheme="minorHAnsi"/>
                <w:color w:val="000000" w:themeColor="text1"/>
                <w:sz w:val="21"/>
                <w:szCs w:val="21"/>
                <w:lang w:val="sr-Cyrl-BA"/>
              </w:rPr>
              <w:t>500.850</w:t>
            </w:r>
          </w:p>
        </w:tc>
        <w:tc>
          <w:tcPr>
            <w:tcW w:w="508" w:type="pct"/>
            <w:tcBorders>
              <w:top w:val="dotted" w:sz="4" w:space="0" w:color="000000"/>
              <w:left w:val="nil"/>
              <w:bottom w:val="single" w:sz="4" w:space="0" w:color="000000"/>
              <w:right w:val="single" w:sz="4" w:space="0" w:color="000000"/>
            </w:tcBorders>
            <w:shd w:val="clear" w:color="auto" w:fill="auto"/>
            <w:vAlign w:val="center"/>
          </w:tcPr>
          <w:p w14:paraId="7C17747E" w14:textId="7FCB8EC7"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105</w:t>
            </w:r>
          </w:p>
        </w:tc>
      </w:tr>
      <w:tr w:rsidR="00134F38" w:rsidRPr="00134F38" w14:paraId="16308E1E" w14:textId="77777777" w:rsidTr="00806108">
        <w:trPr>
          <w:trHeight w:val="340"/>
          <w:jc w:val="center"/>
        </w:trPr>
        <w:tc>
          <w:tcPr>
            <w:tcW w:w="361" w:type="pct"/>
            <w:tcBorders>
              <w:top w:val="single" w:sz="4" w:space="0" w:color="000000"/>
              <w:bottom w:val="single" w:sz="4" w:space="0" w:color="000000"/>
            </w:tcBorders>
            <w:shd w:val="clear" w:color="auto" w:fill="auto"/>
            <w:tcMar>
              <w:left w:w="68" w:type="dxa"/>
            </w:tcMar>
            <w:vAlign w:val="center"/>
          </w:tcPr>
          <w:p w14:paraId="7CF0317E"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3.</w:t>
            </w:r>
          </w:p>
        </w:tc>
        <w:tc>
          <w:tcPr>
            <w:tcW w:w="2839" w:type="pct"/>
            <w:tcBorders>
              <w:top w:val="single" w:sz="4" w:space="0" w:color="000000"/>
              <w:bottom w:val="single" w:sz="4" w:space="0" w:color="000000"/>
            </w:tcBorders>
            <w:shd w:val="clear" w:color="auto" w:fill="auto"/>
            <w:vAlign w:val="center"/>
          </w:tcPr>
          <w:p w14:paraId="2A8C3A31" w14:textId="65D59815" w:rsidR="00F350C9" w:rsidRPr="00134F38" w:rsidRDefault="00F350C9" w:rsidP="00765416">
            <w:pPr>
              <w:tabs>
                <w:tab w:val="left" w:pos="999"/>
              </w:tabs>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Пословни добитак,</w:t>
            </w:r>
            <w:r w:rsidR="00765416" w:rsidRPr="00134F38">
              <w:rPr>
                <w:rFonts w:asciiTheme="minorHAnsi" w:hAnsiTheme="minorHAnsi" w:cstheme="minorHAnsi"/>
                <w:b/>
                <w:noProof/>
                <w:color w:val="000000" w:themeColor="text1"/>
                <w:sz w:val="21"/>
                <w:szCs w:val="21"/>
              </w:rPr>
              <w:t xml:space="preserve"> </w:t>
            </w:r>
            <w:r w:rsidRPr="00134F38">
              <w:rPr>
                <w:rFonts w:asciiTheme="minorHAnsi" w:hAnsiTheme="minorHAnsi" w:cstheme="minorHAnsi"/>
                <w:b/>
                <w:noProof/>
                <w:color w:val="000000" w:themeColor="text1"/>
                <w:sz w:val="21"/>
                <w:szCs w:val="21"/>
                <w:lang w:val="sr-Cyrl-CS"/>
              </w:rPr>
              <w:t>губитак (1-2)</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12631" w14:textId="3F315E75" w:rsidR="00F350C9" w:rsidRPr="00134F38" w:rsidRDefault="00F350C9" w:rsidP="00F350C9">
            <w:pPr>
              <w:jc w:val="right"/>
              <w:rPr>
                <w:rFonts w:asciiTheme="minorHAnsi" w:hAnsiTheme="minorHAnsi" w:cstheme="minorHAnsi"/>
                <w:b/>
                <w:bCs/>
                <w:color w:val="000000" w:themeColor="text1"/>
                <w:sz w:val="21"/>
                <w:szCs w:val="21"/>
              </w:rPr>
            </w:pPr>
            <w:r w:rsidRPr="00134F38">
              <w:rPr>
                <w:rFonts w:asciiTheme="minorHAnsi" w:hAnsiTheme="minorHAnsi" w:cstheme="minorHAnsi"/>
                <w:b/>
                <w:bCs/>
                <w:color w:val="000000" w:themeColor="text1"/>
                <w:sz w:val="21"/>
                <w:szCs w:val="21"/>
              </w:rPr>
              <w:t>1.705.393</w:t>
            </w:r>
          </w:p>
        </w:tc>
        <w:tc>
          <w:tcPr>
            <w:tcW w:w="637" w:type="pct"/>
            <w:tcBorders>
              <w:top w:val="single" w:sz="4" w:space="0" w:color="000000"/>
              <w:left w:val="nil"/>
              <w:bottom w:val="single" w:sz="4" w:space="0" w:color="000000"/>
              <w:right w:val="single" w:sz="4" w:space="0" w:color="000000"/>
            </w:tcBorders>
            <w:shd w:val="clear" w:color="auto" w:fill="auto"/>
            <w:vAlign w:val="center"/>
          </w:tcPr>
          <w:p w14:paraId="21430F14" w14:textId="6B013B6C" w:rsidR="00F350C9" w:rsidRPr="00134F38" w:rsidRDefault="00F350C9"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rPr>
              <w:t>1.2</w:t>
            </w:r>
            <w:r w:rsidR="00806108" w:rsidRPr="00134F38">
              <w:rPr>
                <w:rFonts w:asciiTheme="minorHAnsi" w:hAnsiTheme="minorHAnsi" w:cstheme="minorHAnsi"/>
                <w:b/>
                <w:bCs/>
                <w:color w:val="000000" w:themeColor="text1"/>
                <w:sz w:val="21"/>
                <w:szCs w:val="21"/>
                <w:lang w:val="sr-Cyrl-BA"/>
              </w:rPr>
              <w:t>38.075</w:t>
            </w:r>
          </w:p>
        </w:tc>
        <w:tc>
          <w:tcPr>
            <w:tcW w:w="508" w:type="pct"/>
            <w:tcBorders>
              <w:top w:val="single" w:sz="4" w:space="0" w:color="000000"/>
              <w:left w:val="nil"/>
              <w:bottom w:val="single" w:sz="4" w:space="0" w:color="000000"/>
              <w:right w:val="single" w:sz="4" w:space="0" w:color="000000"/>
            </w:tcBorders>
            <w:shd w:val="clear" w:color="auto" w:fill="auto"/>
            <w:vAlign w:val="center"/>
          </w:tcPr>
          <w:p w14:paraId="24A62D9C" w14:textId="26ADCE1D" w:rsidR="00F350C9" w:rsidRPr="00134F38" w:rsidRDefault="00F350C9" w:rsidP="00F350C9">
            <w:pPr>
              <w:jc w:val="right"/>
              <w:rPr>
                <w:rFonts w:asciiTheme="minorHAnsi" w:hAnsiTheme="minorHAnsi" w:cstheme="minorHAnsi"/>
                <w:b/>
                <w:bCs/>
                <w:color w:val="000000" w:themeColor="text1"/>
                <w:sz w:val="21"/>
                <w:szCs w:val="21"/>
              </w:rPr>
            </w:pPr>
            <w:r w:rsidRPr="00134F38">
              <w:rPr>
                <w:rFonts w:asciiTheme="minorHAnsi" w:hAnsiTheme="minorHAnsi" w:cstheme="minorHAnsi"/>
                <w:b/>
                <w:bCs/>
                <w:color w:val="000000" w:themeColor="text1"/>
                <w:sz w:val="21"/>
                <w:szCs w:val="21"/>
              </w:rPr>
              <w:t>73</w:t>
            </w:r>
          </w:p>
        </w:tc>
      </w:tr>
      <w:tr w:rsidR="00134F38" w:rsidRPr="00134F38" w14:paraId="37A4D4EB" w14:textId="77777777" w:rsidTr="00806108">
        <w:trPr>
          <w:trHeight w:val="340"/>
          <w:jc w:val="center"/>
        </w:trPr>
        <w:tc>
          <w:tcPr>
            <w:tcW w:w="361" w:type="pct"/>
            <w:tcBorders>
              <w:top w:val="single" w:sz="4" w:space="0" w:color="000000"/>
              <w:bottom w:val="dotted" w:sz="4" w:space="0" w:color="000000"/>
            </w:tcBorders>
            <w:shd w:val="clear" w:color="auto" w:fill="auto"/>
            <w:tcMar>
              <w:left w:w="68" w:type="dxa"/>
            </w:tcMar>
            <w:vAlign w:val="center"/>
          </w:tcPr>
          <w:p w14:paraId="5FC8E392"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4.</w:t>
            </w:r>
          </w:p>
        </w:tc>
        <w:tc>
          <w:tcPr>
            <w:tcW w:w="2839" w:type="pct"/>
            <w:tcBorders>
              <w:top w:val="single" w:sz="4" w:space="0" w:color="000000"/>
              <w:bottom w:val="dotted" w:sz="4" w:space="0" w:color="000000"/>
            </w:tcBorders>
            <w:shd w:val="clear" w:color="auto" w:fill="auto"/>
            <w:vAlign w:val="center"/>
          </w:tcPr>
          <w:p w14:paraId="38CF4D9A"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 xml:space="preserve">Финансијски приходи </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3E0E690" w14:textId="74C8ECCC"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179.200</w:t>
            </w:r>
          </w:p>
        </w:tc>
        <w:tc>
          <w:tcPr>
            <w:tcW w:w="637" w:type="pct"/>
            <w:tcBorders>
              <w:top w:val="single" w:sz="4" w:space="0" w:color="000000"/>
              <w:left w:val="nil"/>
              <w:bottom w:val="dotted" w:sz="4" w:space="0" w:color="000000"/>
              <w:right w:val="single" w:sz="4" w:space="0" w:color="000000"/>
            </w:tcBorders>
            <w:shd w:val="clear" w:color="auto" w:fill="auto"/>
            <w:vAlign w:val="center"/>
          </w:tcPr>
          <w:p w14:paraId="65F9DF14" w14:textId="5B314C23"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174.200</w:t>
            </w:r>
          </w:p>
        </w:tc>
        <w:tc>
          <w:tcPr>
            <w:tcW w:w="508" w:type="pct"/>
            <w:tcBorders>
              <w:top w:val="single" w:sz="4" w:space="0" w:color="000000"/>
              <w:left w:val="nil"/>
              <w:bottom w:val="dotted" w:sz="4" w:space="0" w:color="000000"/>
              <w:right w:val="single" w:sz="4" w:space="0" w:color="000000"/>
            </w:tcBorders>
            <w:shd w:val="clear" w:color="auto" w:fill="auto"/>
            <w:vAlign w:val="center"/>
          </w:tcPr>
          <w:p w14:paraId="3DEFE805" w14:textId="0D42C8A3"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97</w:t>
            </w:r>
          </w:p>
        </w:tc>
      </w:tr>
      <w:tr w:rsidR="00134F38" w:rsidRPr="00134F38" w14:paraId="72C5F764" w14:textId="77777777" w:rsidTr="00806108">
        <w:trPr>
          <w:trHeight w:val="340"/>
          <w:jc w:val="center"/>
        </w:trPr>
        <w:tc>
          <w:tcPr>
            <w:tcW w:w="361" w:type="pct"/>
            <w:tcBorders>
              <w:top w:val="dotted" w:sz="4" w:space="0" w:color="000000"/>
            </w:tcBorders>
            <w:shd w:val="clear" w:color="auto" w:fill="auto"/>
            <w:tcMar>
              <w:left w:w="68" w:type="dxa"/>
            </w:tcMar>
            <w:vAlign w:val="center"/>
          </w:tcPr>
          <w:p w14:paraId="498911B0"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5.</w:t>
            </w:r>
          </w:p>
        </w:tc>
        <w:tc>
          <w:tcPr>
            <w:tcW w:w="2839" w:type="pct"/>
            <w:tcBorders>
              <w:top w:val="dotted" w:sz="4" w:space="0" w:color="000000"/>
            </w:tcBorders>
            <w:shd w:val="clear" w:color="auto" w:fill="auto"/>
            <w:vAlign w:val="center"/>
          </w:tcPr>
          <w:p w14:paraId="2A78705E"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Финансијски расходи</w:t>
            </w:r>
          </w:p>
        </w:tc>
        <w:tc>
          <w:tcPr>
            <w:tcW w:w="655" w:type="pct"/>
            <w:tcBorders>
              <w:top w:val="dotted" w:sz="4" w:space="0" w:color="000000"/>
              <w:left w:val="single" w:sz="4" w:space="0" w:color="000000"/>
              <w:bottom w:val="single" w:sz="4" w:space="0" w:color="000000"/>
              <w:right w:val="single" w:sz="4" w:space="0" w:color="000000"/>
            </w:tcBorders>
            <w:shd w:val="clear" w:color="auto" w:fill="auto"/>
            <w:vAlign w:val="center"/>
          </w:tcPr>
          <w:p w14:paraId="697BA169" w14:textId="5617DA99"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301.793</w:t>
            </w:r>
          </w:p>
        </w:tc>
        <w:tc>
          <w:tcPr>
            <w:tcW w:w="637" w:type="pct"/>
            <w:tcBorders>
              <w:top w:val="dotted" w:sz="4" w:space="0" w:color="000000"/>
              <w:left w:val="nil"/>
              <w:bottom w:val="single" w:sz="4" w:space="0" w:color="000000"/>
              <w:right w:val="single" w:sz="4" w:space="0" w:color="000000"/>
            </w:tcBorders>
            <w:shd w:val="clear" w:color="auto" w:fill="auto"/>
            <w:vAlign w:val="center"/>
          </w:tcPr>
          <w:p w14:paraId="46EC1C20" w14:textId="5F1654D5" w:rsidR="00F350C9" w:rsidRPr="00134F38" w:rsidRDefault="00806108" w:rsidP="00F350C9">
            <w:pPr>
              <w:jc w:val="right"/>
              <w:rPr>
                <w:rFonts w:asciiTheme="minorHAnsi" w:hAnsiTheme="minorHAnsi" w:cstheme="minorHAnsi"/>
                <w:color w:val="000000" w:themeColor="text1"/>
                <w:sz w:val="21"/>
                <w:szCs w:val="21"/>
                <w:lang w:val="sr-Cyrl-BA"/>
              </w:rPr>
            </w:pPr>
            <w:r w:rsidRPr="00134F38">
              <w:rPr>
                <w:rFonts w:asciiTheme="minorHAnsi" w:hAnsiTheme="minorHAnsi" w:cstheme="minorHAnsi"/>
                <w:color w:val="000000" w:themeColor="text1"/>
                <w:sz w:val="21"/>
                <w:szCs w:val="21"/>
                <w:lang w:val="sr-Cyrl-BA"/>
              </w:rPr>
              <w:t>554.989</w:t>
            </w:r>
          </w:p>
        </w:tc>
        <w:tc>
          <w:tcPr>
            <w:tcW w:w="508" w:type="pct"/>
            <w:tcBorders>
              <w:top w:val="dotted" w:sz="4" w:space="0" w:color="000000"/>
              <w:left w:val="nil"/>
              <w:bottom w:val="single" w:sz="4" w:space="0" w:color="000000"/>
              <w:right w:val="single" w:sz="4" w:space="0" w:color="000000"/>
            </w:tcBorders>
            <w:shd w:val="clear" w:color="auto" w:fill="auto"/>
            <w:vAlign w:val="center"/>
          </w:tcPr>
          <w:p w14:paraId="6AFFCF70" w14:textId="754F5C10" w:rsidR="00F350C9" w:rsidRPr="00134F38" w:rsidRDefault="00F350C9" w:rsidP="00F350C9">
            <w:pPr>
              <w:jc w:val="right"/>
              <w:rPr>
                <w:rFonts w:asciiTheme="minorHAnsi" w:hAnsiTheme="minorHAnsi" w:cstheme="minorHAnsi"/>
                <w:color w:val="000000" w:themeColor="text1"/>
                <w:sz w:val="21"/>
                <w:szCs w:val="21"/>
                <w:lang w:val="sr-Cyrl-BA"/>
              </w:rPr>
            </w:pPr>
            <w:r w:rsidRPr="00134F38">
              <w:rPr>
                <w:rFonts w:asciiTheme="minorHAnsi" w:hAnsiTheme="minorHAnsi" w:cstheme="minorHAnsi"/>
                <w:color w:val="000000" w:themeColor="text1"/>
                <w:sz w:val="21"/>
                <w:szCs w:val="21"/>
              </w:rPr>
              <w:t>1</w:t>
            </w:r>
            <w:r w:rsidR="00806108" w:rsidRPr="00134F38">
              <w:rPr>
                <w:rFonts w:asciiTheme="minorHAnsi" w:hAnsiTheme="minorHAnsi" w:cstheme="minorHAnsi"/>
                <w:color w:val="000000" w:themeColor="text1"/>
                <w:sz w:val="21"/>
                <w:szCs w:val="21"/>
                <w:lang w:val="sr-Cyrl-BA"/>
              </w:rPr>
              <w:t>84</w:t>
            </w:r>
          </w:p>
        </w:tc>
      </w:tr>
      <w:tr w:rsidR="00134F38" w:rsidRPr="00134F38" w14:paraId="416FF285" w14:textId="77777777" w:rsidTr="00806108">
        <w:trPr>
          <w:trHeight w:val="340"/>
          <w:jc w:val="center"/>
        </w:trPr>
        <w:tc>
          <w:tcPr>
            <w:tcW w:w="361" w:type="pct"/>
            <w:shd w:val="clear" w:color="auto" w:fill="auto"/>
            <w:tcMar>
              <w:left w:w="68" w:type="dxa"/>
            </w:tcMar>
            <w:vAlign w:val="center"/>
          </w:tcPr>
          <w:p w14:paraId="2FB0B356"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6.</w:t>
            </w:r>
          </w:p>
        </w:tc>
        <w:tc>
          <w:tcPr>
            <w:tcW w:w="2839" w:type="pct"/>
            <w:shd w:val="clear" w:color="auto" w:fill="auto"/>
            <w:vAlign w:val="center"/>
          </w:tcPr>
          <w:p w14:paraId="28DCB566" w14:textId="77777777"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Добитак, губитак по осн. фина. прихода и расхода (4-5)</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27C4A6" w14:textId="63904F84"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-122.593</w:t>
            </w:r>
          </w:p>
        </w:tc>
        <w:tc>
          <w:tcPr>
            <w:tcW w:w="637" w:type="pct"/>
            <w:tcBorders>
              <w:top w:val="single" w:sz="4" w:space="0" w:color="000000"/>
              <w:left w:val="nil"/>
              <w:bottom w:val="single" w:sz="4" w:space="0" w:color="000000"/>
              <w:right w:val="single" w:sz="4" w:space="0" w:color="000000"/>
            </w:tcBorders>
            <w:shd w:val="clear" w:color="auto" w:fill="auto"/>
            <w:vAlign w:val="center"/>
          </w:tcPr>
          <w:p w14:paraId="2EAFEFCB" w14:textId="200A5142"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w:t>
            </w:r>
            <w:r w:rsidR="00F57771" w:rsidRPr="00134F38">
              <w:rPr>
                <w:rFonts w:asciiTheme="minorHAnsi" w:hAnsiTheme="minorHAnsi" w:cstheme="minorHAnsi"/>
                <w:b/>
                <w:bCs/>
                <w:color w:val="000000" w:themeColor="text1"/>
                <w:sz w:val="21"/>
                <w:szCs w:val="21"/>
                <w:lang w:val="ru-RU"/>
              </w:rPr>
              <w:t>380.789</w:t>
            </w:r>
          </w:p>
        </w:tc>
        <w:tc>
          <w:tcPr>
            <w:tcW w:w="508" w:type="pct"/>
            <w:tcBorders>
              <w:top w:val="single" w:sz="4" w:space="0" w:color="000000"/>
              <w:left w:val="nil"/>
              <w:bottom w:val="single" w:sz="4" w:space="0" w:color="000000"/>
              <w:right w:val="single" w:sz="4" w:space="0" w:color="000000"/>
            </w:tcBorders>
            <w:shd w:val="clear" w:color="auto" w:fill="auto"/>
            <w:vAlign w:val="center"/>
          </w:tcPr>
          <w:p w14:paraId="2E8F1045" w14:textId="01264EBB" w:rsidR="00F350C9" w:rsidRPr="00134F38" w:rsidRDefault="00F57771"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lang w:val="sr-Cyrl-BA"/>
              </w:rPr>
              <w:t>311</w:t>
            </w:r>
          </w:p>
        </w:tc>
      </w:tr>
      <w:tr w:rsidR="00134F38" w:rsidRPr="00134F38" w14:paraId="1CC3D187" w14:textId="77777777" w:rsidTr="00806108">
        <w:trPr>
          <w:trHeight w:val="340"/>
          <w:jc w:val="center"/>
        </w:trPr>
        <w:tc>
          <w:tcPr>
            <w:tcW w:w="361" w:type="pct"/>
            <w:tcBorders>
              <w:bottom w:val="single" w:sz="4" w:space="0" w:color="000000"/>
            </w:tcBorders>
            <w:shd w:val="clear" w:color="auto" w:fill="auto"/>
            <w:tcMar>
              <w:left w:w="68" w:type="dxa"/>
            </w:tcMar>
            <w:vAlign w:val="center"/>
          </w:tcPr>
          <w:p w14:paraId="7EB7AEC8"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7.</w:t>
            </w:r>
          </w:p>
        </w:tc>
        <w:tc>
          <w:tcPr>
            <w:tcW w:w="2839" w:type="pct"/>
            <w:tcBorders>
              <w:bottom w:val="single" w:sz="4" w:space="0" w:color="000000"/>
            </w:tcBorders>
            <w:shd w:val="clear" w:color="auto" w:fill="auto"/>
            <w:vAlign w:val="center"/>
          </w:tcPr>
          <w:p w14:paraId="67B92005" w14:textId="77777777"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Добитак, губитак редовне активности (3+6)</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440E5946" w14:textId="1F89D673" w:rsidR="00F350C9" w:rsidRPr="00134F38" w:rsidRDefault="00F350C9" w:rsidP="00F350C9">
            <w:pPr>
              <w:jc w:val="right"/>
              <w:rPr>
                <w:rFonts w:asciiTheme="minorHAnsi" w:hAnsiTheme="minorHAnsi" w:cstheme="minorHAnsi"/>
                <w:b/>
                <w:color w:val="000000" w:themeColor="text1"/>
                <w:sz w:val="21"/>
                <w:szCs w:val="21"/>
              </w:rPr>
            </w:pPr>
            <w:r w:rsidRPr="00134F38">
              <w:rPr>
                <w:rFonts w:asciiTheme="minorHAnsi" w:hAnsiTheme="minorHAnsi" w:cstheme="minorHAnsi"/>
                <w:b/>
                <w:bCs/>
                <w:color w:val="000000" w:themeColor="text1"/>
                <w:sz w:val="21"/>
                <w:szCs w:val="21"/>
              </w:rPr>
              <w:t>1.582.800</w:t>
            </w:r>
          </w:p>
        </w:tc>
        <w:tc>
          <w:tcPr>
            <w:tcW w:w="637" w:type="pct"/>
            <w:tcBorders>
              <w:top w:val="nil"/>
              <w:left w:val="nil"/>
              <w:bottom w:val="single" w:sz="4" w:space="0" w:color="000000"/>
              <w:right w:val="single" w:sz="4" w:space="0" w:color="000000"/>
            </w:tcBorders>
            <w:shd w:val="clear" w:color="auto" w:fill="auto"/>
            <w:vAlign w:val="center"/>
          </w:tcPr>
          <w:p w14:paraId="7583BD20" w14:textId="4F95E7C7" w:rsidR="00F350C9" w:rsidRPr="00134F38" w:rsidRDefault="00F57771" w:rsidP="00F350C9">
            <w:pPr>
              <w:jc w:val="right"/>
              <w:rPr>
                <w:rFonts w:asciiTheme="minorHAnsi" w:hAnsiTheme="minorHAnsi" w:cstheme="minorHAnsi"/>
                <w:b/>
                <w:color w:val="000000" w:themeColor="text1"/>
                <w:sz w:val="21"/>
                <w:szCs w:val="21"/>
                <w:lang w:val="sr-Cyrl-BA"/>
              </w:rPr>
            </w:pPr>
            <w:r w:rsidRPr="00134F38">
              <w:rPr>
                <w:rFonts w:asciiTheme="minorHAnsi" w:hAnsiTheme="minorHAnsi" w:cstheme="minorHAnsi"/>
                <w:b/>
                <w:bCs/>
                <w:color w:val="000000" w:themeColor="text1"/>
                <w:sz w:val="21"/>
                <w:szCs w:val="21"/>
                <w:lang w:val="sr-Cyrl-BA"/>
              </w:rPr>
              <w:t>857.287</w:t>
            </w:r>
          </w:p>
        </w:tc>
        <w:tc>
          <w:tcPr>
            <w:tcW w:w="508" w:type="pct"/>
            <w:tcBorders>
              <w:top w:val="nil"/>
              <w:left w:val="nil"/>
              <w:bottom w:val="single" w:sz="4" w:space="0" w:color="000000"/>
              <w:right w:val="single" w:sz="4" w:space="0" w:color="000000"/>
            </w:tcBorders>
            <w:shd w:val="clear" w:color="auto" w:fill="auto"/>
            <w:vAlign w:val="center"/>
          </w:tcPr>
          <w:p w14:paraId="59FB67A4" w14:textId="22971D54" w:rsidR="00F350C9" w:rsidRPr="00134F38" w:rsidRDefault="00F57771"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lang w:val="sr-Cyrl-BA"/>
              </w:rPr>
              <w:t>54</w:t>
            </w:r>
          </w:p>
        </w:tc>
      </w:tr>
      <w:tr w:rsidR="00134F38" w:rsidRPr="00134F38" w14:paraId="12EC0C7D" w14:textId="77777777" w:rsidTr="00806108">
        <w:trPr>
          <w:trHeight w:val="340"/>
          <w:jc w:val="center"/>
        </w:trPr>
        <w:tc>
          <w:tcPr>
            <w:tcW w:w="361" w:type="pct"/>
            <w:tcBorders>
              <w:bottom w:val="dotted" w:sz="4" w:space="0" w:color="000000"/>
            </w:tcBorders>
            <w:shd w:val="clear" w:color="auto" w:fill="auto"/>
            <w:tcMar>
              <w:left w:w="68" w:type="dxa"/>
            </w:tcMar>
            <w:vAlign w:val="center"/>
          </w:tcPr>
          <w:p w14:paraId="1F49DE71"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8.</w:t>
            </w:r>
          </w:p>
        </w:tc>
        <w:tc>
          <w:tcPr>
            <w:tcW w:w="2839" w:type="pct"/>
            <w:tcBorders>
              <w:bottom w:val="dotted" w:sz="4" w:space="0" w:color="000000"/>
            </w:tcBorders>
            <w:shd w:val="clear" w:color="auto" w:fill="auto"/>
            <w:vAlign w:val="center"/>
          </w:tcPr>
          <w:p w14:paraId="6FE769F1"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Остали приходи</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BD83B0A" w14:textId="5E7350B9"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655.502</w:t>
            </w:r>
          </w:p>
        </w:tc>
        <w:tc>
          <w:tcPr>
            <w:tcW w:w="637" w:type="pct"/>
            <w:tcBorders>
              <w:top w:val="single" w:sz="4" w:space="0" w:color="000000"/>
              <w:left w:val="nil"/>
              <w:bottom w:val="dotted" w:sz="4" w:space="0" w:color="000000"/>
              <w:right w:val="single" w:sz="4" w:space="0" w:color="000000"/>
            </w:tcBorders>
            <w:shd w:val="clear" w:color="auto" w:fill="auto"/>
            <w:vAlign w:val="center"/>
          </w:tcPr>
          <w:p w14:paraId="515DA51B" w14:textId="08ECB6E8"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220.290</w:t>
            </w:r>
          </w:p>
        </w:tc>
        <w:tc>
          <w:tcPr>
            <w:tcW w:w="508" w:type="pct"/>
            <w:tcBorders>
              <w:top w:val="single" w:sz="4" w:space="0" w:color="000000"/>
              <w:left w:val="nil"/>
              <w:bottom w:val="dotted" w:sz="4" w:space="0" w:color="000000"/>
              <w:right w:val="single" w:sz="4" w:space="0" w:color="000000"/>
            </w:tcBorders>
            <w:shd w:val="clear" w:color="auto" w:fill="auto"/>
            <w:vAlign w:val="center"/>
          </w:tcPr>
          <w:p w14:paraId="1093D8AD" w14:textId="7C3192C2"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34</w:t>
            </w:r>
          </w:p>
        </w:tc>
      </w:tr>
      <w:tr w:rsidR="00134F38" w:rsidRPr="00134F38" w14:paraId="28F53FF3" w14:textId="77777777" w:rsidTr="00806108">
        <w:trPr>
          <w:trHeight w:val="340"/>
          <w:jc w:val="center"/>
        </w:trPr>
        <w:tc>
          <w:tcPr>
            <w:tcW w:w="361" w:type="pct"/>
            <w:tcBorders>
              <w:top w:val="dotted" w:sz="4" w:space="0" w:color="000000"/>
            </w:tcBorders>
            <w:shd w:val="clear" w:color="auto" w:fill="auto"/>
            <w:tcMar>
              <w:left w:w="68" w:type="dxa"/>
            </w:tcMar>
            <w:vAlign w:val="center"/>
          </w:tcPr>
          <w:p w14:paraId="04A7CE43"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9.</w:t>
            </w:r>
          </w:p>
        </w:tc>
        <w:tc>
          <w:tcPr>
            <w:tcW w:w="2839" w:type="pct"/>
            <w:tcBorders>
              <w:top w:val="dotted" w:sz="4" w:space="0" w:color="000000"/>
            </w:tcBorders>
            <w:shd w:val="clear" w:color="auto" w:fill="auto"/>
            <w:vAlign w:val="center"/>
          </w:tcPr>
          <w:p w14:paraId="34A09251"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Остали расходи</w:t>
            </w:r>
          </w:p>
        </w:tc>
        <w:tc>
          <w:tcPr>
            <w:tcW w:w="655" w:type="pct"/>
            <w:tcBorders>
              <w:top w:val="dotted" w:sz="4" w:space="0" w:color="000000"/>
              <w:left w:val="single" w:sz="4" w:space="0" w:color="000000"/>
              <w:bottom w:val="single" w:sz="4" w:space="0" w:color="000000"/>
              <w:right w:val="single" w:sz="4" w:space="0" w:color="000000"/>
            </w:tcBorders>
            <w:shd w:val="clear" w:color="auto" w:fill="auto"/>
            <w:vAlign w:val="center"/>
          </w:tcPr>
          <w:p w14:paraId="0F1A0D30" w14:textId="14D80A53"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243.451</w:t>
            </w:r>
          </w:p>
        </w:tc>
        <w:tc>
          <w:tcPr>
            <w:tcW w:w="637" w:type="pct"/>
            <w:tcBorders>
              <w:top w:val="dotted" w:sz="4" w:space="0" w:color="000000"/>
              <w:left w:val="nil"/>
              <w:bottom w:val="single" w:sz="4" w:space="0" w:color="000000"/>
              <w:right w:val="single" w:sz="4" w:space="0" w:color="000000"/>
            </w:tcBorders>
            <w:shd w:val="clear" w:color="auto" w:fill="auto"/>
            <w:vAlign w:val="center"/>
          </w:tcPr>
          <w:p w14:paraId="7578A328" w14:textId="3F10D0B8"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240.410</w:t>
            </w:r>
          </w:p>
        </w:tc>
        <w:tc>
          <w:tcPr>
            <w:tcW w:w="508" w:type="pct"/>
            <w:tcBorders>
              <w:top w:val="dotted" w:sz="4" w:space="0" w:color="000000"/>
              <w:left w:val="nil"/>
              <w:bottom w:val="single" w:sz="4" w:space="0" w:color="000000"/>
              <w:right w:val="single" w:sz="4" w:space="0" w:color="000000"/>
            </w:tcBorders>
            <w:shd w:val="clear" w:color="auto" w:fill="auto"/>
            <w:vAlign w:val="center"/>
          </w:tcPr>
          <w:p w14:paraId="301822A1" w14:textId="0323F006" w:rsidR="00F350C9" w:rsidRPr="00134F38" w:rsidRDefault="00F350C9" w:rsidP="00F350C9">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99</w:t>
            </w:r>
          </w:p>
        </w:tc>
      </w:tr>
      <w:tr w:rsidR="00134F38" w:rsidRPr="00134F38" w14:paraId="7B9C26A5" w14:textId="77777777" w:rsidTr="00806108">
        <w:trPr>
          <w:trHeight w:val="340"/>
          <w:jc w:val="center"/>
        </w:trPr>
        <w:tc>
          <w:tcPr>
            <w:tcW w:w="361" w:type="pct"/>
            <w:tcBorders>
              <w:bottom w:val="single" w:sz="4" w:space="0" w:color="000000"/>
            </w:tcBorders>
            <w:shd w:val="clear" w:color="auto" w:fill="auto"/>
            <w:tcMar>
              <w:left w:w="68" w:type="dxa"/>
            </w:tcMar>
            <w:vAlign w:val="center"/>
          </w:tcPr>
          <w:p w14:paraId="63A30F5D"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10.</w:t>
            </w:r>
          </w:p>
        </w:tc>
        <w:tc>
          <w:tcPr>
            <w:tcW w:w="2839" w:type="pct"/>
            <w:tcBorders>
              <w:bottom w:val="single" w:sz="4" w:space="0" w:color="000000"/>
            </w:tcBorders>
            <w:shd w:val="clear" w:color="auto" w:fill="auto"/>
            <w:tcMar>
              <w:left w:w="68" w:type="dxa"/>
            </w:tcMar>
            <w:vAlign w:val="center"/>
          </w:tcPr>
          <w:p w14:paraId="01914492" w14:textId="77777777"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Добитак, губитак по осн. ост. прихода и расхода (8-9)</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004A17" w14:textId="2A397951" w:rsidR="00F350C9" w:rsidRPr="00410BC2" w:rsidRDefault="00F350C9" w:rsidP="00F350C9">
            <w:pPr>
              <w:jc w:val="right"/>
              <w:rPr>
                <w:rFonts w:asciiTheme="minorHAnsi" w:hAnsiTheme="minorHAnsi" w:cstheme="minorHAnsi"/>
                <w:b/>
                <w:color w:val="000000" w:themeColor="text1"/>
                <w:sz w:val="21"/>
                <w:szCs w:val="21"/>
                <w:lang w:val="sr-Latn-RS"/>
              </w:rPr>
            </w:pPr>
            <w:r w:rsidRPr="00134F38">
              <w:rPr>
                <w:rFonts w:asciiTheme="minorHAnsi" w:hAnsiTheme="minorHAnsi" w:cstheme="minorHAnsi"/>
                <w:b/>
                <w:bCs/>
                <w:color w:val="000000" w:themeColor="text1"/>
                <w:sz w:val="21"/>
                <w:szCs w:val="21"/>
                <w:lang w:val="ru-RU"/>
              </w:rPr>
              <w:t>412.05</w:t>
            </w:r>
            <w:r w:rsidR="00410BC2">
              <w:rPr>
                <w:rFonts w:asciiTheme="minorHAnsi" w:hAnsiTheme="minorHAnsi" w:cstheme="minorHAnsi"/>
                <w:b/>
                <w:bCs/>
                <w:color w:val="000000" w:themeColor="text1"/>
                <w:sz w:val="21"/>
                <w:szCs w:val="21"/>
                <w:lang w:val="sr-Latn-RS"/>
              </w:rPr>
              <w:t>2</w:t>
            </w:r>
          </w:p>
        </w:tc>
        <w:tc>
          <w:tcPr>
            <w:tcW w:w="637" w:type="pct"/>
            <w:tcBorders>
              <w:top w:val="single" w:sz="4" w:space="0" w:color="000000"/>
              <w:left w:val="nil"/>
              <w:bottom w:val="single" w:sz="4" w:space="0" w:color="000000"/>
              <w:right w:val="single" w:sz="4" w:space="0" w:color="000000"/>
            </w:tcBorders>
            <w:shd w:val="clear" w:color="auto" w:fill="auto"/>
            <w:vAlign w:val="center"/>
          </w:tcPr>
          <w:p w14:paraId="4F271EE9" w14:textId="03B83DC3"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-20.120</w:t>
            </w:r>
          </w:p>
        </w:tc>
        <w:tc>
          <w:tcPr>
            <w:tcW w:w="508" w:type="pct"/>
            <w:tcBorders>
              <w:top w:val="single" w:sz="4" w:space="0" w:color="000000"/>
              <w:left w:val="nil"/>
              <w:bottom w:val="single" w:sz="4" w:space="0" w:color="000000"/>
              <w:right w:val="single" w:sz="4" w:space="0" w:color="000000"/>
            </w:tcBorders>
            <w:shd w:val="clear" w:color="auto" w:fill="auto"/>
            <w:vAlign w:val="center"/>
          </w:tcPr>
          <w:p w14:paraId="2AD9ABAF" w14:textId="4E2607C1" w:rsidR="00F350C9" w:rsidRPr="00134F38" w:rsidRDefault="00F350C9" w:rsidP="00F350C9">
            <w:pPr>
              <w:jc w:val="right"/>
              <w:rPr>
                <w:rFonts w:asciiTheme="minorHAnsi" w:hAnsiTheme="minorHAnsi" w:cstheme="minorHAnsi"/>
                <w:b/>
                <w:bCs/>
                <w:color w:val="000000" w:themeColor="text1"/>
                <w:sz w:val="21"/>
                <w:szCs w:val="21"/>
                <w:lang w:val="ru-RU"/>
              </w:rPr>
            </w:pPr>
            <w:r w:rsidRPr="00134F38">
              <w:rPr>
                <w:rFonts w:asciiTheme="minorHAnsi" w:hAnsiTheme="minorHAnsi" w:cstheme="minorHAnsi"/>
                <w:b/>
                <w:bCs/>
                <w:color w:val="000000" w:themeColor="text1"/>
                <w:sz w:val="21"/>
                <w:szCs w:val="21"/>
              </w:rPr>
              <w:t>-5</w:t>
            </w:r>
          </w:p>
        </w:tc>
      </w:tr>
      <w:tr w:rsidR="00134F38" w:rsidRPr="00134F38" w14:paraId="20183C15" w14:textId="77777777" w:rsidTr="00806108">
        <w:trPr>
          <w:trHeight w:val="340"/>
          <w:jc w:val="center"/>
        </w:trPr>
        <w:tc>
          <w:tcPr>
            <w:tcW w:w="361" w:type="pct"/>
            <w:tcBorders>
              <w:bottom w:val="dotted" w:sz="4" w:space="0" w:color="000000"/>
            </w:tcBorders>
            <w:shd w:val="clear" w:color="auto" w:fill="auto"/>
            <w:tcMar>
              <w:left w:w="68" w:type="dxa"/>
            </w:tcMar>
            <w:vAlign w:val="center"/>
          </w:tcPr>
          <w:p w14:paraId="3083927C"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11.</w:t>
            </w:r>
          </w:p>
        </w:tc>
        <w:tc>
          <w:tcPr>
            <w:tcW w:w="2839" w:type="pct"/>
            <w:tcBorders>
              <w:bottom w:val="dotted" w:sz="4" w:space="0" w:color="000000"/>
            </w:tcBorders>
            <w:shd w:val="clear" w:color="auto" w:fill="auto"/>
            <w:tcMar>
              <w:left w:w="68" w:type="dxa"/>
            </w:tcMar>
            <w:vAlign w:val="center"/>
          </w:tcPr>
          <w:p w14:paraId="4730B7B5" w14:textId="4BA31D04" w:rsidR="00F350C9" w:rsidRPr="00134F38" w:rsidRDefault="00F350C9" w:rsidP="00765416">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 xml:space="preserve">Приходи </w:t>
            </w:r>
            <w:r w:rsidR="00781D1E" w:rsidRPr="00134F38">
              <w:rPr>
                <w:rFonts w:asciiTheme="minorHAnsi" w:hAnsiTheme="minorHAnsi" w:cstheme="minorHAnsi"/>
                <w:noProof/>
                <w:color w:val="000000" w:themeColor="text1"/>
                <w:sz w:val="21"/>
                <w:szCs w:val="21"/>
                <w:lang w:val="sr-Cyrl-CS"/>
              </w:rPr>
              <w:t>по основу</w:t>
            </w:r>
            <w:r w:rsidRPr="00134F38">
              <w:rPr>
                <w:rFonts w:asciiTheme="minorHAnsi" w:hAnsiTheme="minorHAnsi" w:cstheme="minorHAnsi"/>
                <w:noProof/>
                <w:color w:val="000000" w:themeColor="text1"/>
                <w:sz w:val="21"/>
                <w:szCs w:val="21"/>
                <w:lang w:val="sr-Cyrl-CS"/>
              </w:rPr>
              <w:t xml:space="preserve"> усклађивања вриједности </w:t>
            </w:r>
            <w:r w:rsidR="00B847AE" w:rsidRPr="00134F38">
              <w:rPr>
                <w:rFonts w:asciiTheme="minorHAnsi" w:hAnsiTheme="minorHAnsi" w:cstheme="minorHAnsi"/>
                <w:noProof/>
                <w:color w:val="000000" w:themeColor="text1"/>
                <w:sz w:val="21"/>
                <w:szCs w:val="21"/>
                <w:lang w:val="sr-Cyrl-CS"/>
              </w:rPr>
              <w:t>имовине</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3047232" w14:textId="24044D82"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4.000</w:t>
            </w:r>
          </w:p>
        </w:tc>
        <w:tc>
          <w:tcPr>
            <w:tcW w:w="637" w:type="pct"/>
            <w:tcBorders>
              <w:top w:val="single" w:sz="4" w:space="0" w:color="000000"/>
              <w:left w:val="nil"/>
              <w:bottom w:val="dotted" w:sz="4" w:space="0" w:color="000000"/>
              <w:right w:val="single" w:sz="4" w:space="0" w:color="000000"/>
            </w:tcBorders>
            <w:shd w:val="clear" w:color="auto" w:fill="auto"/>
            <w:vAlign w:val="center"/>
          </w:tcPr>
          <w:p w14:paraId="4C9DC107" w14:textId="541E3843"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20.000</w:t>
            </w:r>
          </w:p>
        </w:tc>
        <w:tc>
          <w:tcPr>
            <w:tcW w:w="508" w:type="pct"/>
            <w:tcBorders>
              <w:top w:val="single" w:sz="4" w:space="0" w:color="000000"/>
              <w:left w:val="nil"/>
              <w:bottom w:val="dotted" w:sz="4" w:space="0" w:color="000000"/>
              <w:right w:val="single" w:sz="4" w:space="0" w:color="000000"/>
            </w:tcBorders>
            <w:shd w:val="clear" w:color="auto" w:fill="auto"/>
            <w:vAlign w:val="center"/>
          </w:tcPr>
          <w:p w14:paraId="5B0313B7" w14:textId="2661397C"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500</w:t>
            </w:r>
          </w:p>
        </w:tc>
      </w:tr>
      <w:tr w:rsidR="00134F38" w:rsidRPr="00134F38" w14:paraId="7FF844FB" w14:textId="77777777" w:rsidTr="00806108">
        <w:trPr>
          <w:trHeight w:val="340"/>
          <w:jc w:val="center"/>
        </w:trPr>
        <w:tc>
          <w:tcPr>
            <w:tcW w:w="361" w:type="pct"/>
            <w:tcBorders>
              <w:top w:val="dotted" w:sz="4" w:space="0" w:color="000000"/>
              <w:bottom w:val="single" w:sz="4" w:space="0" w:color="000000"/>
            </w:tcBorders>
            <w:shd w:val="clear" w:color="auto" w:fill="auto"/>
            <w:tcMar>
              <w:left w:w="68" w:type="dxa"/>
            </w:tcMar>
            <w:vAlign w:val="center"/>
          </w:tcPr>
          <w:p w14:paraId="5CC5BAFB"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12.</w:t>
            </w:r>
          </w:p>
        </w:tc>
        <w:tc>
          <w:tcPr>
            <w:tcW w:w="2839" w:type="pct"/>
            <w:tcBorders>
              <w:top w:val="dotted" w:sz="4" w:space="0" w:color="000000"/>
              <w:bottom w:val="single" w:sz="4" w:space="0" w:color="000000"/>
            </w:tcBorders>
            <w:shd w:val="clear" w:color="auto" w:fill="auto"/>
            <w:tcMar>
              <w:left w:w="68" w:type="dxa"/>
            </w:tcMar>
            <w:vAlign w:val="center"/>
          </w:tcPr>
          <w:p w14:paraId="165DE626" w14:textId="779BF5C3" w:rsidR="00F350C9" w:rsidRPr="00134F38" w:rsidRDefault="00F350C9" w:rsidP="00765416">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 xml:space="preserve">Расходи </w:t>
            </w:r>
            <w:r w:rsidR="000720E3" w:rsidRPr="00134F38">
              <w:rPr>
                <w:rFonts w:asciiTheme="minorHAnsi" w:hAnsiTheme="minorHAnsi" w:cstheme="minorHAnsi"/>
                <w:noProof/>
                <w:color w:val="000000" w:themeColor="text1"/>
                <w:sz w:val="21"/>
                <w:szCs w:val="21"/>
                <w:lang w:val="sr-Cyrl-CS"/>
              </w:rPr>
              <w:t xml:space="preserve">по основу </w:t>
            </w:r>
            <w:r w:rsidRPr="00134F38">
              <w:rPr>
                <w:rFonts w:asciiTheme="minorHAnsi" w:hAnsiTheme="minorHAnsi" w:cstheme="minorHAnsi"/>
                <w:noProof/>
                <w:color w:val="000000" w:themeColor="text1"/>
                <w:sz w:val="21"/>
                <w:szCs w:val="21"/>
                <w:lang w:val="sr-Cyrl-CS"/>
              </w:rPr>
              <w:t xml:space="preserve">усклађивања вриједности </w:t>
            </w:r>
            <w:r w:rsidR="00B847AE" w:rsidRPr="00134F38">
              <w:rPr>
                <w:rFonts w:asciiTheme="minorHAnsi" w:hAnsiTheme="minorHAnsi" w:cstheme="minorHAnsi"/>
                <w:noProof/>
                <w:color w:val="000000" w:themeColor="text1"/>
                <w:sz w:val="21"/>
                <w:szCs w:val="21"/>
                <w:lang w:val="sr-Cyrl-CS"/>
              </w:rPr>
              <w:t>имовине</w:t>
            </w:r>
          </w:p>
        </w:tc>
        <w:tc>
          <w:tcPr>
            <w:tcW w:w="655"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B530856" w14:textId="7AE70709"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100.000</w:t>
            </w:r>
          </w:p>
        </w:tc>
        <w:tc>
          <w:tcPr>
            <w:tcW w:w="637" w:type="pct"/>
            <w:tcBorders>
              <w:top w:val="dotted" w:sz="4" w:space="0" w:color="000000"/>
              <w:left w:val="nil"/>
              <w:bottom w:val="single" w:sz="4" w:space="0" w:color="000000"/>
              <w:right w:val="single" w:sz="4" w:space="0" w:color="000000"/>
            </w:tcBorders>
            <w:shd w:val="clear" w:color="auto" w:fill="auto"/>
            <w:vAlign w:val="center"/>
          </w:tcPr>
          <w:p w14:paraId="2B739E7D" w14:textId="0C05DEEE"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100.000</w:t>
            </w:r>
          </w:p>
        </w:tc>
        <w:tc>
          <w:tcPr>
            <w:tcW w:w="508" w:type="pct"/>
            <w:tcBorders>
              <w:top w:val="dotted" w:sz="4" w:space="0" w:color="000000"/>
              <w:left w:val="nil"/>
              <w:bottom w:val="single" w:sz="4" w:space="0" w:color="000000"/>
              <w:right w:val="single" w:sz="4" w:space="0" w:color="000000"/>
            </w:tcBorders>
            <w:shd w:val="clear" w:color="auto" w:fill="auto"/>
            <w:vAlign w:val="center"/>
          </w:tcPr>
          <w:p w14:paraId="0D93F3AF" w14:textId="58461146" w:rsidR="00F350C9" w:rsidRPr="00134F38" w:rsidRDefault="00F350C9" w:rsidP="00F350C9">
            <w:pPr>
              <w:jc w:val="right"/>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100</w:t>
            </w:r>
          </w:p>
        </w:tc>
      </w:tr>
      <w:tr w:rsidR="00134F38" w:rsidRPr="00134F38" w14:paraId="56000A84" w14:textId="77777777" w:rsidTr="00806108">
        <w:trPr>
          <w:trHeight w:val="340"/>
          <w:jc w:val="center"/>
        </w:trPr>
        <w:tc>
          <w:tcPr>
            <w:tcW w:w="361" w:type="pct"/>
            <w:tcBorders>
              <w:top w:val="single" w:sz="4" w:space="0" w:color="000000"/>
              <w:bottom w:val="single" w:sz="4" w:space="0" w:color="000000"/>
            </w:tcBorders>
            <w:shd w:val="clear" w:color="auto" w:fill="auto"/>
            <w:tcMar>
              <w:left w:w="68" w:type="dxa"/>
            </w:tcMar>
            <w:vAlign w:val="center"/>
          </w:tcPr>
          <w:p w14:paraId="727B4B2A"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13.</w:t>
            </w:r>
          </w:p>
        </w:tc>
        <w:tc>
          <w:tcPr>
            <w:tcW w:w="2839" w:type="pct"/>
            <w:tcBorders>
              <w:top w:val="single" w:sz="4" w:space="0" w:color="000000"/>
              <w:bottom w:val="single" w:sz="4" w:space="0" w:color="000000"/>
            </w:tcBorders>
            <w:shd w:val="clear" w:color="auto" w:fill="auto"/>
            <w:tcMar>
              <w:left w:w="68" w:type="dxa"/>
            </w:tcMar>
            <w:vAlign w:val="center"/>
          </w:tcPr>
          <w:p w14:paraId="7EFF7F5E" w14:textId="1D86C58D"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 xml:space="preserve">Добитак, губитак по осн. усклађ. вр. </w:t>
            </w:r>
            <w:r w:rsidR="00B847AE" w:rsidRPr="00134F38">
              <w:rPr>
                <w:rFonts w:asciiTheme="minorHAnsi" w:hAnsiTheme="minorHAnsi" w:cstheme="minorHAnsi"/>
                <w:b/>
                <w:noProof/>
                <w:color w:val="000000" w:themeColor="text1"/>
                <w:sz w:val="21"/>
                <w:szCs w:val="21"/>
                <w:lang w:val="sr-Cyrl-CS"/>
              </w:rPr>
              <w:t>имовине</w:t>
            </w:r>
            <w:r w:rsidRPr="00134F38">
              <w:rPr>
                <w:rFonts w:asciiTheme="minorHAnsi" w:hAnsiTheme="minorHAnsi" w:cstheme="minorHAnsi"/>
                <w:b/>
                <w:noProof/>
                <w:color w:val="000000" w:themeColor="text1"/>
                <w:sz w:val="21"/>
                <w:szCs w:val="21"/>
                <w:lang w:val="sr-Cyrl-CS"/>
              </w:rPr>
              <w:t xml:space="preserve"> (14-15)</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635C1" w14:textId="131188D8"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-96.000</w:t>
            </w:r>
          </w:p>
        </w:tc>
        <w:tc>
          <w:tcPr>
            <w:tcW w:w="637" w:type="pct"/>
            <w:tcBorders>
              <w:top w:val="single" w:sz="4" w:space="0" w:color="000000"/>
              <w:left w:val="nil"/>
              <w:bottom w:val="single" w:sz="4" w:space="0" w:color="000000"/>
              <w:right w:val="single" w:sz="4" w:space="0" w:color="000000"/>
            </w:tcBorders>
            <w:shd w:val="clear" w:color="auto" w:fill="auto"/>
            <w:vAlign w:val="center"/>
          </w:tcPr>
          <w:p w14:paraId="110909A7" w14:textId="22BB74DA"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-80.000</w:t>
            </w:r>
          </w:p>
        </w:tc>
        <w:tc>
          <w:tcPr>
            <w:tcW w:w="508" w:type="pct"/>
            <w:tcBorders>
              <w:top w:val="single" w:sz="4" w:space="0" w:color="000000"/>
              <w:left w:val="nil"/>
              <w:bottom w:val="single" w:sz="4" w:space="0" w:color="000000"/>
              <w:right w:val="single" w:sz="4" w:space="0" w:color="000000"/>
            </w:tcBorders>
            <w:shd w:val="clear" w:color="auto" w:fill="auto"/>
            <w:vAlign w:val="center"/>
          </w:tcPr>
          <w:p w14:paraId="22C40BA9" w14:textId="0C7E9362" w:rsidR="00F350C9" w:rsidRPr="00134F38" w:rsidRDefault="00F350C9" w:rsidP="00F350C9">
            <w:pPr>
              <w:jc w:val="right"/>
              <w:rPr>
                <w:rFonts w:asciiTheme="minorHAnsi" w:hAnsiTheme="minorHAnsi" w:cstheme="minorHAnsi"/>
                <w:b/>
                <w:bCs/>
                <w:color w:val="000000" w:themeColor="text1"/>
                <w:sz w:val="21"/>
                <w:szCs w:val="21"/>
                <w:lang w:val="ru-RU"/>
              </w:rPr>
            </w:pPr>
            <w:r w:rsidRPr="00134F38">
              <w:rPr>
                <w:rFonts w:asciiTheme="minorHAnsi" w:hAnsiTheme="minorHAnsi" w:cstheme="minorHAnsi"/>
                <w:b/>
                <w:bCs/>
                <w:color w:val="000000" w:themeColor="text1"/>
                <w:sz w:val="21"/>
                <w:szCs w:val="21"/>
              </w:rPr>
              <w:t>83</w:t>
            </w:r>
          </w:p>
        </w:tc>
      </w:tr>
      <w:tr w:rsidR="00134F38" w:rsidRPr="00134F38" w14:paraId="267A549A" w14:textId="77777777" w:rsidTr="00806108">
        <w:trPr>
          <w:trHeight w:val="340"/>
          <w:jc w:val="center"/>
        </w:trPr>
        <w:tc>
          <w:tcPr>
            <w:tcW w:w="361" w:type="pct"/>
            <w:tcBorders>
              <w:bottom w:val="dotted" w:sz="4" w:space="0" w:color="000000"/>
            </w:tcBorders>
            <w:shd w:val="clear" w:color="auto" w:fill="auto"/>
            <w:tcMar>
              <w:left w:w="68" w:type="dxa"/>
            </w:tcMar>
            <w:vAlign w:val="center"/>
          </w:tcPr>
          <w:p w14:paraId="5AA045AA"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14.</w:t>
            </w:r>
          </w:p>
        </w:tc>
        <w:tc>
          <w:tcPr>
            <w:tcW w:w="2839" w:type="pct"/>
            <w:tcBorders>
              <w:bottom w:val="dotted" w:sz="4" w:space="0" w:color="000000"/>
            </w:tcBorders>
            <w:shd w:val="clear" w:color="auto" w:fill="auto"/>
            <w:tcMar>
              <w:left w:w="68" w:type="dxa"/>
            </w:tcMar>
            <w:vAlign w:val="center"/>
          </w:tcPr>
          <w:p w14:paraId="519D712F" w14:textId="75884CA4" w:rsidR="00F350C9" w:rsidRPr="00134F38" w:rsidRDefault="00F350C9" w:rsidP="00F350C9">
            <w:pPr>
              <w:rPr>
                <w:rFonts w:asciiTheme="minorHAnsi" w:hAnsiTheme="minorHAnsi" w:cstheme="minorHAnsi"/>
                <w:noProof/>
                <w:color w:val="000000" w:themeColor="text1"/>
                <w:sz w:val="21"/>
                <w:szCs w:val="21"/>
                <w:lang w:val="sr-Cyrl-BA"/>
              </w:rPr>
            </w:pPr>
            <w:r w:rsidRPr="00134F38">
              <w:rPr>
                <w:rFonts w:asciiTheme="minorHAnsi" w:hAnsiTheme="minorHAnsi" w:cstheme="minorHAnsi"/>
                <w:noProof/>
                <w:color w:val="000000" w:themeColor="text1"/>
                <w:sz w:val="21"/>
                <w:szCs w:val="21"/>
                <w:lang w:val="sr-Cyrl-CS"/>
              </w:rPr>
              <w:t xml:space="preserve">Приходи по основу исправке грешака из ранијих </w:t>
            </w:r>
            <w:r w:rsidR="00765416" w:rsidRPr="00134F38">
              <w:rPr>
                <w:rFonts w:asciiTheme="minorHAnsi" w:hAnsiTheme="minorHAnsi" w:cstheme="minorHAnsi"/>
                <w:noProof/>
                <w:color w:val="000000" w:themeColor="text1"/>
                <w:sz w:val="21"/>
                <w:szCs w:val="21"/>
                <w:lang w:val="sr-Cyrl-BA"/>
              </w:rPr>
              <w:t>година</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00BFD88" w14:textId="6EE8D550"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40.000</w:t>
            </w:r>
          </w:p>
        </w:tc>
        <w:tc>
          <w:tcPr>
            <w:tcW w:w="637" w:type="pct"/>
            <w:tcBorders>
              <w:top w:val="single" w:sz="4" w:space="0" w:color="000000"/>
              <w:left w:val="nil"/>
              <w:bottom w:val="dotted" w:sz="4" w:space="0" w:color="000000"/>
              <w:right w:val="single" w:sz="4" w:space="0" w:color="000000"/>
            </w:tcBorders>
            <w:shd w:val="clear" w:color="auto" w:fill="auto"/>
            <w:vAlign w:val="center"/>
          </w:tcPr>
          <w:p w14:paraId="0709FBA3" w14:textId="754C5F89"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40.000</w:t>
            </w:r>
          </w:p>
        </w:tc>
        <w:tc>
          <w:tcPr>
            <w:tcW w:w="508" w:type="pct"/>
            <w:tcBorders>
              <w:top w:val="single" w:sz="4" w:space="0" w:color="000000"/>
              <w:left w:val="nil"/>
              <w:bottom w:val="dotted" w:sz="4" w:space="0" w:color="000000"/>
              <w:right w:val="single" w:sz="4" w:space="0" w:color="000000"/>
            </w:tcBorders>
            <w:shd w:val="clear" w:color="auto" w:fill="auto"/>
            <w:vAlign w:val="center"/>
          </w:tcPr>
          <w:p w14:paraId="25075CA8" w14:textId="0DFA062E"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rPr>
              <w:t>100</w:t>
            </w:r>
          </w:p>
        </w:tc>
      </w:tr>
      <w:tr w:rsidR="00134F38" w:rsidRPr="00134F38" w14:paraId="103931A0" w14:textId="77777777" w:rsidTr="00806108">
        <w:trPr>
          <w:trHeight w:val="340"/>
          <w:jc w:val="center"/>
        </w:trPr>
        <w:tc>
          <w:tcPr>
            <w:tcW w:w="361" w:type="pct"/>
            <w:tcBorders>
              <w:top w:val="dotted" w:sz="4" w:space="0" w:color="000000"/>
              <w:bottom w:val="single" w:sz="4" w:space="0" w:color="000000"/>
            </w:tcBorders>
            <w:shd w:val="clear" w:color="auto" w:fill="auto"/>
            <w:tcMar>
              <w:left w:w="68" w:type="dxa"/>
            </w:tcMar>
            <w:vAlign w:val="center"/>
          </w:tcPr>
          <w:p w14:paraId="3E0C5AEF"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15.</w:t>
            </w:r>
          </w:p>
        </w:tc>
        <w:tc>
          <w:tcPr>
            <w:tcW w:w="2839" w:type="pct"/>
            <w:tcBorders>
              <w:top w:val="dotted" w:sz="4" w:space="0" w:color="000000"/>
              <w:bottom w:val="single" w:sz="4" w:space="0" w:color="000000"/>
            </w:tcBorders>
            <w:shd w:val="clear" w:color="auto" w:fill="auto"/>
            <w:tcMar>
              <w:left w:w="68" w:type="dxa"/>
            </w:tcMar>
            <w:vAlign w:val="center"/>
          </w:tcPr>
          <w:p w14:paraId="7B094522" w14:textId="1358E660"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 xml:space="preserve">Расходи по основу исправке грешака из ранијих </w:t>
            </w:r>
            <w:r w:rsidR="00765416" w:rsidRPr="00134F38">
              <w:rPr>
                <w:rFonts w:asciiTheme="minorHAnsi" w:hAnsiTheme="minorHAnsi" w:cstheme="minorHAnsi"/>
                <w:noProof/>
                <w:color w:val="000000" w:themeColor="text1"/>
                <w:sz w:val="21"/>
                <w:szCs w:val="21"/>
                <w:lang w:val="sr-Cyrl-CS"/>
              </w:rPr>
              <w:t>година</w:t>
            </w:r>
          </w:p>
        </w:tc>
        <w:tc>
          <w:tcPr>
            <w:tcW w:w="655"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DAE200A" w14:textId="5864BEDD" w:rsidR="00F350C9" w:rsidRPr="00134F38" w:rsidRDefault="00F57771"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517.938</w:t>
            </w:r>
          </w:p>
        </w:tc>
        <w:tc>
          <w:tcPr>
            <w:tcW w:w="637" w:type="pct"/>
            <w:tcBorders>
              <w:top w:val="dotted" w:sz="4" w:space="0" w:color="000000"/>
              <w:left w:val="nil"/>
              <w:bottom w:val="single" w:sz="4" w:space="0" w:color="000000"/>
              <w:right w:val="single" w:sz="4" w:space="0" w:color="000000"/>
            </w:tcBorders>
            <w:shd w:val="clear" w:color="auto" w:fill="auto"/>
            <w:vAlign w:val="center"/>
          </w:tcPr>
          <w:p w14:paraId="0C0FEEB0" w14:textId="6470663E"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200.000</w:t>
            </w:r>
          </w:p>
        </w:tc>
        <w:tc>
          <w:tcPr>
            <w:tcW w:w="508" w:type="pct"/>
            <w:tcBorders>
              <w:top w:val="dotted" w:sz="4" w:space="0" w:color="000000"/>
              <w:left w:val="nil"/>
              <w:bottom w:val="single" w:sz="4" w:space="0" w:color="000000"/>
              <w:right w:val="single" w:sz="4" w:space="0" w:color="000000"/>
            </w:tcBorders>
            <w:shd w:val="clear" w:color="auto" w:fill="auto"/>
            <w:vAlign w:val="center"/>
          </w:tcPr>
          <w:p w14:paraId="5A447B40" w14:textId="08F5FD54" w:rsidR="00F350C9" w:rsidRPr="00134F38" w:rsidRDefault="00F57771" w:rsidP="00F350C9">
            <w:pPr>
              <w:jc w:val="right"/>
              <w:rPr>
                <w:rFonts w:asciiTheme="minorHAnsi" w:hAnsiTheme="minorHAnsi" w:cstheme="minorHAnsi"/>
                <w:color w:val="000000" w:themeColor="text1"/>
                <w:sz w:val="21"/>
                <w:szCs w:val="21"/>
                <w:lang w:val="sr-Cyrl-BA"/>
              </w:rPr>
            </w:pPr>
            <w:r w:rsidRPr="00134F38">
              <w:rPr>
                <w:rFonts w:asciiTheme="minorHAnsi" w:hAnsiTheme="minorHAnsi" w:cstheme="minorHAnsi"/>
                <w:color w:val="000000" w:themeColor="text1"/>
                <w:sz w:val="21"/>
                <w:szCs w:val="21"/>
                <w:lang w:val="sr-Cyrl-BA"/>
              </w:rPr>
              <w:t>39</w:t>
            </w:r>
          </w:p>
        </w:tc>
      </w:tr>
      <w:tr w:rsidR="00134F38" w:rsidRPr="00134F38" w14:paraId="30481FDF" w14:textId="77777777" w:rsidTr="00806108">
        <w:trPr>
          <w:trHeight w:val="340"/>
          <w:jc w:val="center"/>
        </w:trPr>
        <w:tc>
          <w:tcPr>
            <w:tcW w:w="361" w:type="pct"/>
            <w:tcBorders>
              <w:top w:val="single" w:sz="4" w:space="0" w:color="000000"/>
              <w:bottom w:val="single" w:sz="4" w:space="0" w:color="000000"/>
            </w:tcBorders>
            <w:shd w:val="clear" w:color="auto" w:fill="auto"/>
            <w:tcMar>
              <w:left w:w="68" w:type="dxa"/>
            </w:tcMar>
            <w:vAlign w:val="center"/>
          </w:tcPr>
          <w:p w14:paraId="7D3185C3"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16.</w:t>
            </w:r>
          </w:p>
        </w:tc>
        <w:tc>
          <w:tcPr>
            <w:tcW w:w="2839" w:type="pct"/>
            <w:tcBorders>
              <w:top w:val="single" w:sz="4" w:space="0" w:color="000000"/>
              <w:bottom w:val="single" w:sz="4" w:space="0" w:color="000000"/>
            </w:tcBorders>
            <w:shd w:val="clear" w:color="auto" w:fill="auto"/>
            <w:tcMar>
              <w:left w:w="68" w:type="dxa"/>
            </w:tcMar>
            <w:vAlign w:val="center"/>
          </w:tcPr>
          <w:p w14:paraId="6FE58458" w14:textId="77777777"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 xml:space="preserve">Добитак, губитак по основу исправке грешака </w:t>
            </w:r>
          </w:p>
          <w:p w14:paraId="53132392" w14:textId="0B991A22" w:rsidR="00F350C9" w:rsidRPr="00134F38" w:rsidRDefault="00F350C9" w:rsidP="00F350C9">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 xml:space="preserve">из ранијих </w:t>
            </w:r>
            <w:r w:rsidR="00B847AE" w:rsidRPr="00134F38">
              <w:rPr>
                <w:rFonts w:asciiTheme="minorHAnsi" w:hAnsiTheme="minorHAnsi" w:cstheme="minorHAnsi"/>
                <w:b/>
                <w:noProof/>
                <w:color w:val="000000" w:themeColor="text1"/>
                <w:sz w:val="21"/>
                <w:szCs w:val="21"/>
                <w:lang w:val="sr-Cyrl-CS"/>
              </w:rPr>
              <w:t>година</w:t>
            </w:r>
            <w:r w:rsidRPr="00134F38">
              <w:rPr>
                <w:rFonts w:asciiTheme="minorHAnsi" w:hAnsiTheme="minorHAnsi" w:cstheme="minorHAnsi"/>
                <w:b/>
                <w:noProof/>
                <w:color w:val="000000" w:themeColor="text1"/>
                <w:sz w:val="21"/>
                <w:szCs w:val="21"/>
                <w:lang w:val="sr-Cyrl-CS"/>
              </w:rPr>
              <w:t xml:space="preserve"> (11-12)</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87EC5" w14:textId="265D9A8D" w:rsidR="00F350C9" w:rsidRPr="00134F38" w:rsidRDefault="00F350C9" w:rsidP="00F350C9">
            <w:pPr>
              <w:jc w:val="right"/>
              <w:rPr>
                <w:rFonts w:asciiTheme="minorHAnsi" w:hAnsiTheme="minorHAnsi" w:cstheme="minorHAnsi"/>
                <w:b/>
                <w:color w:val="000000" w:themeColor="text1"/>
                <w:sz w:val="21"/>
                <w:szCs w:val="21"/>
                <w:lang w:val="sr-Cyrl-BA"/>
              </w:rPr>
            </w:pPr>
            <w:r w:rsidRPr="00134F38">
              <w:rPr>
                <w:rFonts w:asciiTheme="minorHAnsi" w:hAnsiTheme="minorHAnsi" w:cstheme="minorHAnsi"/>
                <w:b/>
                <w:bCs/>
                <w:color w:val="000000" w:themeColor="text1"/>
                <w:sz w:val="21"/>
                <w:szCs w:val="21"/>
              </w:rPr>
              <w:t>-</w:t>
            </w:r>
            <w:r w:rsidR="00F57771" w:rsidRPr="00134F38">
              <w:rPr>
                <w:rFonts w:asciiTheme="minorHAnsi" w:hAnsiTheme="minorHAnsi" w:cstheme="minorHAnsi"/>
                <w:b/>
                <w:bCs/>
                <w:color w:val="000000" w:themeColor="text1"/>
                <w:sz w:val="21"/>
                <w:szCs w:val="21"/>
                <w:lang w:val="sr-Cyrl-BA"/>
              </w:rPr>
              <w:t>477.938</w:t>
            </w:r>
          </w:p>
        </w:tc>
        <w:tc>
          <w:tcPr>
            <w:tcW w:w="637" w:type="pct"/>
            <w:tcBorders>
              <w:top w:val="single" w:sz="4" w:space="0" w:color="000000"/>
              <w:left w:val="nil"/>
              <w:bottom w:val="single" w:sz="4" w:space="0" w:color="000000"/>
              <w:right w:val="single" w:sz="4" w:space="0" w:color="000000"/>
            </w:tcBorders>
            <w:shd w:val="clear" w:color="auto" w:fill="auto"/>
            <w:vAlign w:val="center"/>
          </w:tcPr>
          <w:p w14:paraId="1834002B" w14:textId="093516E2" w:rsidR="00F350C9" w:rsidRPr="00134F38" w:rsidRDefault="00F350C9" w:rsidP="00F350C9">
            <w:pPr>
              <w:jc w:val="right"/>
              <w:rPr>
                <w:rFonts w:asciiTheme="minorHAnsi" w:hAnsiTheme="minorHAnsi" w:cstheme="minorHAnsi"/>
                <w:b/>
                <w:color w:val="000000" w:themeColor="text1"/>
                <w:sz w:val="21"/>
                <w:szCs w:val="21"/>
              </w:rPr>
            </w:pPr>
            <w:r w:rsidRPr="00134F38">
              <w:rPr>
                <w:rFonts w:asciiTheme="minorHAnsi" w:hAnsiTheme="minorHAnsi" w:cstheme="minorHAnsi"/>
                <w:b/>
                <w:bCs/>
                <w:color w:val="000000" w:themeColor="text1"/>
                <w:sz w:val="21"/>
                <w:szCs w:val="21"/>
              </w:rPr>
              <w:t>-160.000</w:t>
            </w:r>
          </w:p>
        </w:tc>
        <w:tc>
          <w:tcPr>
            <w:tcW w:w="508" w:type="pct"/>
            <w:tcBorders>
              <w:top w:val="single" w:sz="4" w:space="0" w:color="000000"/>
              <w:left w:val="nil"/>
              <w:bottom w:val="single" w:sz="4" w:space="0" w:color="000000"/>
              <w:right w:val="single" w:sz="4" w:space="0" w:color="000000"/>
            </w:tcBorders>
            <w:shd w:val="clear" w:color="auto" w:fill="auto"/>
            <w:vAlign w:val="center"/>
          </w:tcPr>
          <w:p w14:paraId="1DF738BB" w14:textId="4E89C915" w:rsidR="00F350C9" w:rsidRPr="00134F38" w:rsidRDefault="00F57771"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lang w:val="sr-Cyrl-BA"/>
              </w:rPr>
              <w:t>33</w:t>
            </w:r>
          </w:p>
        </w:tc>
      </w:tr>
      <w:tr w:rsidR="00134F38" w:rsidRPr="00134F38" w14:paraId="7333E94F" w14:textId="77777777" w:rsidTr="00806108">
        <w:trPr>
          <w:trHeight w:val="340"/>
          <w:jc w:val="center"/>
        </w:trPr>
        <w:tc>
          <w:tcPr>
            <w:tcW w:w="361" w:type="pct"/>
            <w:shd w:val="clear" w:color="auto" w:fill="FFFFCC"/>
            <w:tcMar>
              <w:left w:w="68" w:type="dxa"/>
            </w:tcMar>
            <w:vAlign w:val="center"/>
          </w:tcPr>
          <w:p w14:paraId="59FB81DB" w14:textId="77777777" w:rsidR="00F350C9" w:rsidRPr="00134F38" w:rsidRDefault="00F350C9" w:rsidP="00F350C9">
            <w:pPr>
              <w:jc w:val="cente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17.</w:t>
            </w:r>
          </w:p>
        </w:tc>
        <w:tc>
          <w:tcPr>
            <w:tcW w:w="2839" w:type="pct"/>
            <w:shd w:val="clear" w:color="auto" w:fill="FFFFCC"/>
            <w:tcMar>
              <w:left w:w="68" w:type="dxa"/>
            </w:tcMar>
            <w:vAlign w:val="center"/>
          </w:tcPr>
          <w:p w14:paraId="20B19237" w14:textId="77777777" w:rsidR="00F350C9" w:rsidRPr="00134F38" w:rsidRDefault="00F350C9" w:rsidP="00F350C9">
            <w:pP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 xml:space="preserve">УКУПНИ ПРИХОДИ </w:t>
            </w:r>
          </w:p>
        </w:tc>
        <w:tc>
          <w:tcPr>
            <w:tcW w:w="655" w:type="pct"/>
            <w:tcBorders>
              <w:top w:val="nil"/>
              <w:left w:val="single" w:sz="4" w:space="0" w:color="000000"/>
              <w:bottom w:val="single" w:sz="4" w:space="0" w:color="000000"/>
              <w:right w:val="single" w:sz="4" w:space="0" w:color="000000"/>
            </w:tcBorders>
            <w:shd w:val="clear" w:color="000000" w:fill="FFFFCC"/>
            <w:vAlign w:val="center"/>
          </w:tcPr>
          <w:p w14:paraId="574311C9" w14:textId="3D7F6FE8" w:rsidR="00F350C9" w:rsidRPr="00134F38" w:rsidRDefault="00F350C9" w:rsidP="00F350C9">
            <w:pPr>
              <w:jc w:val="right"/>
              <w:rPr>
                <w:rFonts w:asciiTheme="minorHAnsi" w:hAnsiTheme="minorHAnsi" w:cstheme="minorHAnsi"/>
                <w:b/>
                <w:color w:val="000000" w:themeColor="text1"/>
                <w:sz w:val="21"/>
                <w:szCs w:val="21"/>
              </w:rPr>
            </w:pPr>
            <w:r w:rsidRPr="00134F38">
              <w:rPr>
                <w:rFonts w:asciiTheme="minorHAnsi" w:hAnsiTheme="minorHAnsi" w:cstheme="minorHAnsi"/>
                <w:b/>
                <w:bCs/>
                <w:color w:val="000000" w:themeColor="text1"/>
                <w:sz w:val="21"/>
                <w:szCs w:val="21"/>
              </w:rPr>
              <w:t>90.075.550</w:t>
            </w:r>
          </w:p>
        </w:tc>
        <w:tc>
          <w:tcPr>
            <w:tcW w:w="637" w:type="pct"/>
            <w:tcBorders>
              <w:top w:val="nil"/>
              <w:left w:val="nil"/>
              <w:bottom w:val="single" w:sz="4" w:space="0" w:color="000000"/>
              <w:right w:val="single" w:sz="4" w:space="0" w:color="000000"/>
            </w:tcBorders>
            <w:shd w:val="clear" w:color="000000" w:fill="FFFFCC"/>
            <w:vAlign w:val="center"/>
          </w:tcPr>
          <w:p w14:paraId="430E22A3" w14:textId="5CF4FCE2" w:rsidR="00F350C9" w:rsidRPr="00134F38" w:rsidRDefault="00F350C9" w:rsidP="00F350C9">
            <w:pPr>
              <w:jc w:val="right"/>
              <w:rPr>
                <w:rFonts w:asciiTheme="minorHAnsi" w:hAnsiTheme="minorHAnsi" w:cstheme="minorHAnsi"/>
                <w:b/>
                <w:color w:val="000000" w:themeColor="text1"/>
                <w:sz w:val="21"/>
                <w:szCs w:val="21"/>
              </w:rPr>
            </w:pPr>
            <w:r w:rsidRPr="00134F38">
              <w:rPr>
                <w:rFonts w:asciiTheme="minorHAnsi" w:hAnsiTheme="minorHAnsi" w:cstheme="minorHAnsi"/>
                <w:b/>
                <w:bCs/>
                <w:color w:val="000000" w:themeColor="text1"/>
                <w:sz w:val="21"/>
                <w:szCs w:val="21"/>
              </w:rPr>
              <w:t>93.193.416</w:t>
            </w:r>
          </w:p>
        </w:tc>
        <w:tc>
          <w:tcPr>
            <w:tcW w:w="508" w:type="pct"/>
            <w:tcBorders>
              <w:top w:val="nil"/>
              <w:left w:val="nil"/>
              <w:bottom w:val="single" w:sz="4" w:space="0" w:color="000000"/>
              <w:right w:val="single" w:sz="4" w:space="0" w:color="000000"/>
            </w:tcBorders>
            <w:shd w:val="clear" w:color="000000" w:fill="FFFFCC"/>
            <w:vAlign w:val="center"/>
          </w:tcPr>
          <w:p w14:paraId="1053A028" w14:textId="3D964FA1" w:rsidR="00F350C9" w:rsidRPr="00134F38" w:rsidRDefault="00F350C9" w:rsidP="00F350C9">
            <w:pPr>
              <w:jc w:val="right"/>
              <w:rPr>
                <w:rFonts w:asciiTheme="minorHAnsi" w:hAnsiTheme="minorHAnsi" w:cstheme="minorHAnsi"/>
                <w:b/>
                <w:bCs/>
                <w:color w:val="000000" w:themeColor="text1"/>
                <w:sz w:val="21"/>
                <w:szCs w:val="21"/>
              </w:rPr>
            </w:pPr>
            <w:r w:rsidRPr="00134F38">
              <w:rPr>
                <w:rFonts w:asciiTheme="minorHAnsi" w:hAnsiTheme="minorHAnsi" w:cstheme="minorHAnsi"/>
                <w:b/>
                <w:bCs/>
                <w:color w:val="000000" w:themeColor="text1"/>
                <w:sz w:val="21"/>
                <w:szCs w:val="21"/>
              </w:rPr>
              <w:t>103</w:t>
            </w:r>
          </w:p>
        </w:tc>
      </w:tr>
      <w:tr w:rsidR="00134F38" w:rsidRPr="00134F38" w14:paraId="466471FF" w14:textId="77777777" w:rsidTr="00806108">
        <w:trPr>
          <w:trHeight w:val="340"/>
          <w:jc w:val="center"/>
        </w:trPr>
        <w:tc>
          <w:tcPr>
            <w:tcW w:w="361" w:type="pct"/>
            <w:shd w:val="clear" w:color="auto" w:fill="FFFFCC"/>
            <w:tcMar>
              <w:left w:w="68" w:type="dxa"/>
            </w:tcMar>
            <w:vAlign w:val="center"/>
          </w:tcPr>
          <w:p w14:paraId="298A602E" w14:textId="77777777" w:rsidR="00F350C9" w:rsidRPr="00134F38" w:rsidRDefault="00F350C9" w:rsidP="00F350C9">
            <w:pPr>
              <w:jc w:val="cente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18.</w:t>
            </w:r>
          </w:p>
        </w:tc>
        <w:tc>
          <w:tcPr>
            <w:tcW w:w="2839" w:type="pct"/>
            <w:shd w:val="clear" w:color="auto" w:fill="FFFFCC"/>
            <w:tcMar>
              <w:left w:w="68" w:type="dxa"/>
            </w:tcMar>
            <w:vAlign w:val="center"/>
          </w:tcPr>
          <w:p w14:paraId="3C988E84" w14:textId="77777777" w:rsidR="00F350C9" w:rsidRPr="00134F38" w:rsidRDefault="00F350C9" w:rsidP="00F350C9">
            <w:pP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УКУПНИ РАСХОДИ</w:t>
            </w:r>
          </w:p>
        </w:tc>
        <w:tc>
          <w:tcPr>
            <w:tcW w:w="655" w:type="pct"/>
            <w:tcBorders>
              <w:top w:val="nil"/>
              <w:left w:val="single" w:sz="4" w:space="0" w:color="000000"/>
              <w:bottom w:val="single" w:sz="4" w:space="0" w:color="000000"/>
              <w:right w:val="single" w:sz="4" w:space="0" w:color="000000"/>
            </w:tcBorders>
            <w:shd w:val="clear" w:color="000000" w:fill="FFFFCC"/>
            <w:vAlign w:val="center"/>
          </w:tcPr>
          <w:p w14:paraId="43A03492" w14:textId="76312167" w:rsidR="00F350C9" w:rsidRPr="00134F38" w:rsidRDefault="00F350C9" w:rsidP="00F350C9">
            <w:pPr>
              <w:jc w:val="right"/>
              <w:rPr>
                <w:rFonts w:asciiTheme="minorHAnsi" w:hAnsiTheme="minorHAnsi" w:cstheme="minorHAnsi"/>
                <w:b/>
                <w:color w:val="000000" w:themeColor="text1"/>
                <w:sz w:val="21"/>
                <w:szCs w:val="21"/>
                <w:lang w:val="sr-Cyrl-BA"/>
              </w:rPr>
            </w:pPr>
            <w:r w:rsidRPr="00134F38">
              <w:rPr>
                <w:rFonts w:asciiTheme="minorHAnsi" w:hAnsiTheme="minorHAnsi" w:cstheme="minorHAnsi"/>
                <w:b/>
                <w:bCs/>
                <w:color w:val="000000" w:themeColor="text1"/>
                <w:sz w:val="21"/>
                <w:szCs w:val="21"/>
              </w:rPr>
              <w:t>88.</w:t>
            </w:r>
            <w:r w:rsidR="00F57771" w:rsidRPr="00134F38">
              <w:rPr>
                <w:rFonts w:asciiTheme="minorHAnsi" w:hAnsiTheme="minorHAnsi" w:cstheme="minorHAnsi"/>
                <w:b/>
                <w:bCs/>
                <w:color w:val="000000" w:themeColor="text1"/>
                <w:sz w:val="21"/>
                <w:szCs w:val="21"/>
                <w:lang w:val="sr-Cyrl-BA"/>
              </w:rPr>
              <w:t>654.637</w:t>
            </w:r>
          </w:p>
        </w:tc>
        <w:tc>
          <w:tcPr>
            <w:tcW w:w="637" w:type="pct"/>
            <w:tcBorders>
              <w:top w:val="nil"/>
              <w:left w:val="nil"/>
              <w:bottom w:val="single" w:sz="4" w:space="0" w:color="000000"/>
              <w:right w:val="single" w:sz="4" w:space="0" w:color="000000"/>
            </w:tcBorders>
            <w:shd w:val="clear" w:color="000000" w:fill="FFFFCC"/>
            <w:vAlign w:val="center"/>
          </w:tcPr>
          <w:p w14:paraId="740D9DFA" w14:textId="7F0C9ECC" w:rsidR="00F350C9" w:rsidRPr="00134F38" w:rsidRDefault="00F350C9" w:rsidP="00F350C9">
            <w:pPr>
              <w:jc w:val="right"/>
              <w:rPr>
                <w:rFonts w:asciiTheme="minorHAnsi" w:hAnsiTheme="minorHAnsi" w:cstheme="minorHAnsi"/>
                <w:b/>
                <w:color w:val="000000" w:themeColor="text1"/>
                <w:sz w:val="21"/>
                <w:szCs w:val="21"/>
                <w:lang w:val="sr-Cyrl-BA"/>
              </w:rPr>
            </w:pPr>
            <w:r w:rsidRPr="00134F38">
              <w:rPr>
                <w:rFonts w:asciiTheme="minorHAnsi" w:hAnsiTheme="minorHAnsi" w:cstheme="minorHAnsi"/>
                <w:b/>
                <w:bCs/>
                <w:color w:val="000000" w:themeColor="text1"/>
                <w:sz w:val="21"/>
                <w:szCs w:val="21"/>
              </w:rPr>
              <w:t>92.</w:t>
            </w:r>
            <w:r w:rsidR="00F57771" w:rsidRPr="00134F38">
              <w:rPr>
                <w:rFonts w:asciiTheme="minorHAnsi" w:hAnsiTheme="minorHAnsi" w:cstheme="minorHAnsi"/>
                <w:b/>
                <w:bCs/>
                <w:color w:val="000000" w:themeColor="text1"/>
                <w:sz w:val="21"/>
                <w:szCs w:val="21"/>
                <w:lang w:val="sr-Cyrl-BA"/>
              </w:rPr>
              <w:t>596.249</w:t>
            </w:r>
          </w:p>
        </w:tc>
        <w:tc>
          <w:tcPr>
            <w:tcW w:w="508" w:type="pct"/>
            <w:tcBorders>
              <w:top w:val="nil"/>
              <w:left w:val="nil"/>
              <w:bottom w:val="single" w:sz="4" w:space="0" w:color="000000"/>
              <w:right w:val="single" w:sz="4" w:space="0" w:color="000000"/>
            </w:tcBorders>
            <w:shd w:val="clear" w:color="000000" w:fill="FFFFCC"/>
            <w:vAlign w:val="center"/>
          </w:tcPr>
          <w:p w14:paraId="497270F6" w14:textId="64DF0A1E" w:rsidR="00F350C9" w:rsidRPr="00134F38" w:rsidRDefault="00F350C9"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rPr>
              <w:t>10</w:t>
            </w:r>
            <w:r w:rsidR="00F57771" w:rsidRPr="00134F38">
              <w:rPr>
                <w:rFonts w:asciiTheme="minorHAnsi" w:hAnsiTheme="minorHAnsi" w:cstheme="minorHAnsi"/>
                <w:b/>
                <w:bCs/>
                <w:color w:val="000000" w:themeColor="text1"/>
                <w:sz w:val="21"/>
                <w:szCs w:val="21"/>
                <w:lang w:val="sr-Cyrl-BA"/>
              </w:rPr>
              <w:t>4</w:t>
            </w:r>
          </w:p>
        </w:tc>
      </w:tr>
      <w:tr w:rsidR="00134F38" w:rsidRPr="00134F38" w14:paraId="35B142AA" w14:textId="77777777" w:rsidTr="00806108">
        <w:trPr>
          <w:trHeight w:val="340"/>
          <w:jc w:val="center"/>
        </w:trPr>
        <w:tc>
          <w:tcPr>
            <w:tcW w:w="361" w:type="pct"/>
            <w:shd w:val="clear" w:color="auto" w:fill="FFFFCC"/>
            <w:tcMar>
              <w:left w:w="68" w:type="dxa"/>
            </w:tcMar>
            <w:vAlign w:val="center"/>
          </w:tcPr>
          <w:p w14:paraId="16761B4E" w14:textId="77777777" w:rsidR="00F350C9" w:rsidRPr="00134F38" w:rsidRDefault="00F350C9" w:rsidP="00F350C9">
            <w:pPr>
              <w:jc w:val="cente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19.</w:t>
            </w:r>
          </w:p>
        </w:tc>
        <w:tc>
          <w:tcPr>
            <w:tcW w:w="2839" w:type="pct"/>
            <w:shd w:val="clear" w:color="auto" w:fill="FFFFCC"/>
            <w:tcMar>
              <w:left w:w="68" w:type="dxa"/>
            </w:tcMar>
            <w:vAlign w:val="center"/>
          </w:tcPr>
          <w:p w14:paraId="4C0246BE" w14:textId="24AA20D9" w:rsidR="00F350C9" w:rsidRPr="00134F38" w:rsidRDefault="00F350C9" w:rsidP="00F350C9">
            <w:pPr>
              <w:rPr>
                <w:rFonts w:asciiTheme="minorHAnsi" w:hAnsiTheme="minorHAnsi" w:cstheme="minorHAnsi"/>
                <w:b/>
                <w:bCs/>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НЕТО ДОБИТ ИЛИ НЕТО ГУБИТАК ПЕРИОДА  (17-18)</w:t>
            </w:r>
          </w:p>
        </w:tc>
        <w:tc>
          <w:tcPr>
            <w:tcW w:w="655" w:type="pct"/>
            <w:tcBorders>
              <w:top w:val="nil"/>
              <w:left w:val="single" w:sz="4" w:space="0" w:color="000000"/>
              <w:bottom w:val="single" w:sz="4" w:space="0" w:color="000000"/>
              <w:right w:val="single" w:sz="4" w:space="0" w:color="000000"/>
            </w:tcBorders>
            <w:shd w:val="clear" w:color="000000" w:fill="FFFFCC"/>
            <w:vAlign w:val="center"/>
          </w:tcPr>
          <w:p w14:paraId="0E60C4D6" w14:textId="42921ED2"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1.</w:t>
            </w:r>
            <w:r w:rsidR="00F57771" w:rsidRPr="00134F38">
              <w:rPr>
                <w:rFonts w:asciiTheme="minorHAnsi" w:hAnsiTheme="minorHAnsi" w:cstheme="minorHAnsi"/>
                <w:b/>
                <w:bCs/>
                <w:color w:val="000000" w:themeColor="text1"/>
                <w:sz w:val="21"/>
                <w:szCs w:val="21"/>
                <w:lang w:val="ru-RU"/>
              </w:rPr>
              <w:t>420.914</w:t>
            </w:r>
          </w:p>
        </w:tc>
        <w:tc>
          <w:tcPr>
            <w:tcW w:w="637" w:type="pct"/>
            <w:tcBorders>
              <w:top w:val="nil"/>
              <w:left w:val="nil"/>
              <w:bottom w:val="single" w:sz="4" w:space="0" w:color="000000"/>
              <w:right w:val="single" w:sz="4" w:space="0" w:color="000000"/>
            </w:tcBorders>
            <w:shd w:val="clear" w:color="000000" w:fill="FFFFCC"/>
            <w:vAlign w:val="center"/>
          </w:tcPr>
          <w:p w14:paraId="316C091B" w14:textId="487F2282" w:rsidR="00F350C9" w:rsidRPr="00134F38" w:rsidRDefault="00F57771"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color w:val="000000" w:themeColor="text1"/>
                <w:sz w:val="21"/>
                <w:szCs w:val="21"/>
                <w:lang w:val="ru-RU"/>
              </w:rPr>
              <w:t>597.167</w:t>
            </w:r>
          </w:p>
        </w:tc>
        <w:tc>
          <w:tcPr>
            <w:tcW w:w="508" w:type="pct"/>
            <w:tcBorders>
              <w:top w:val="nil"/>
              <w:left w:val="nil"/>
              <w:bottom w:val="single" w:sz="4" w:space="0" w:color="000000"/>
              <w:right w:val="single" w:sz="4" w:space="0" w:color="000000"/>
            </w:tcBorders>
            <w:shd w:val="clear" w:color="000000" w:fill="FFFFCC"/>
            <w:vAlign w:val="center"/>
          </w:tcPr>
          <w:p w14:paraId="18A60F9A" w14:textId="685DB096" w:rsidR="00F350C9" w:rsidRPr="00134F38" w:rsidRDefault="00F350C9"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rPr>
              <w:t>4</w:t>
            </w:r>
            <w:r w:rsidR="00F57771" w:rsidRPr="00134F38">
              <w:rPr>
                <w:rFonts w:asciiTheme="minorHAnsi" w:hAnsiTheme="minorHAnsi" w:cstheme="minorHAnsi"/>
                <w:b/>
                <w:bCs/>
                <w:color w:val="000000" w:themeColor="text1"/>
                <w:sz w:val="21"/>
                <w:szCs w:val="21"/>
                <w:lang w:val="sr-Cyrl-BA"/>
              </w:rPr>
              <w:t>2</w:t>
            </w:r>
          </w:p>
        </w:tc>
      </w:tr>
      <w:tr w:rsidR="00134F38" w:rsidRPr="00134F38" w14:paraId="2835A7C0" w14:textId="77777777" w:rsidTr="00806108">
        <w:trPr>
          <w:trHeight w:val="340"/>
          <w:jc w:val="center"/>
        </w:trPr>
        <w:tc>
          <w:tcPr>
            <w:tcW w:w="361" w:type="pct"/>
            <w:shd w:val="clear" w:color="auto" w:fill="auto"/>
            <w:tcMar>
              <w:left w:w="68" w:type="dxa"/>
            </w:tcMar>
            <w:vAlign w:val="center"/>
          </w:tcPr>
          <w:p w14:paraId="6C5744AE" w14:textId="77777777" w:rsidR="00F350C9" w:rsidRPr="00134F38" w:rsidRDefault="00F350C9" w:rsidP="00F350C9">
            <w:pPr>
              <w:jc w:val="cente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20.</w:t>
            </w:r>
          </w:p>
        </w:tc>
        <w:tc>
          <w:tcPr>
            <w:tcW w:w="2839" w:type="pct"/>
            <w:shd w:val="clear" w:color="auto" w:fill="auto"/>
            <w:vAlign w:val="center"/>
          </w:tcPr>
          <w:p w14:paraId="6AF2A7A4" w14:textId="77777777" w:rsidR="00F350C9" w:rsidRPr="00134F38" w:rsidRDefault="00F350C9" w:rsidP="00F350C9">
            <w:pPr>
              <w:rPr>
                <w:rFonts w:asciiTheme="minorHAnsi" w:hAnsiTheme="minorHAnsi" w:cstheme="minorHAnsi"/>
                <w:noProof/>
                <w:color w:val="000000" w:themeColor="text1"/>
                <w:sz w:val="21"/>
                <w:szCs w:val="21"/>
                <w:lang w:val="sr-Cyrl-CS"/>
              </w:rPr>
            </w:pPr>
            <w:r w:rsidRPr="00134F38">
              <w:rPr>
                <w:rFonts w:asciiTheme="minorHAnsi" w:hAnsiTheme="minorHAnsi" w:cstheme="minorHAnsi"/>
                <w:noProof/>
                <w:color w:val="000000" w:themeColor="text1"/>
                <w:sz w:val="21"/>
                <w:szCs w:val="21"/>
                <w:lang w:val="sr-Cyrl-CS"/>
              </w:rPr>
              <w:t>Остала добит  утврђена директно у капиталу</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7A163616" w14:textId="154E3EEC"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515.000</w:t>
            </w:r>
          </w:p>
        </w:tc>
        <w:tc>
          <w:tcPr>
            <w:tcW w:w="637" w:type="pct"/>
            <w:tcBorders>
              <w:top w:val="nil"/>
              <w:left w:val="nil"/>
              <w:bottom w:val="single" w:sz="4" w:space="0" w:color="000000"/>
              <w:right w:val="single" w:sz="4" w:space="0" w:color="000000"/>
            </w:tcBorders>
            <w:shd w:val="clear" w:color="auto" w:fill="auto"/>
            <w:vAlign w:val="center"/>
          </w:tcPr>
          <w:p w14:paraId="4125DF68" w14:textId="75D0B33B"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lang w:val="ru-RU"/>
              </w:rPr>
              <w:t>515.000</w:t>
            </w:r>
          </w:p>
        </w:tc>
        <w:tc>
          <w:tcPr>
            <w:tcW w:w="508" w:type="pct"/>
            <w:tcBorders>
              <w:top w:val="nil"/>
              <w:left w:val="nil"/>
              <w:bottom w:val="single" w:sz="4" w:space="0" w:color="000000"/>
              <w:right w:val="single" w:sz="4" w:space="0" w:color="000000"/>
            </w:tcBorders>
            <w:shd w:val="clear" w:color="auto" w:fill="auto"/>
            <w:vAlign w:val="center"/>
          </w:tcPr>
          <w:p w14:paraId="64F86488" w14:textId="6278D3EB" w:rsidR="00F350C9" w:rsidRPr="00134F38" w:rsidRDefault="00F350C9" w:rsidP="00F350C9">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rPr>
              <w:t>100</w:t>
            </w:r>
          </w:p>
        </w:tc>
      </w:tr>
      <w:tr w:rsidR="00134F38" w:rsidRPr="00134F38" w14:paraId="450F406E" w14:textId="77777777" w:rsidTr="00806108">
        <w:trPr>
          <w:trHeight w:val="340"/>
          <w:jc w:val="center"/>
        </w:trPr>
        <w:tc>
          <w:tcPr>
            <w:tcW w:w="361" w:type="pct"/>
            <w:shd w:val="clear" w:color="auto" w:fill="auto"/>
            <w:tcMar>
              <w:left w:w="68" w:type="dxa"/>
            </w:tcMar>
            <w:vAlign w:val="center"/>
          </w:tcPr>
          <w:p w14:paraId="2D712B45" w14:textId="77777777" w:rsidR="00F350C9" w:rsidRPr="00134F38" w:rsidRDefault="00F350C9" w:rsidP="00F350C9">
            <w:pPr>
              <w:jc w:val="center"/>
              <w:rPr>
                <w:rFonts w:asciiTheme="minorHAnsi" w:hAnsiTheme="minorHAnsi" w:cstheme="minorHAnsi"/>
                <w:b/>
                <w:noProof/>
                <w:color w:val="000000" w:themeColor="text1"/>
                <w:sz w:val="21"/>
                <w:szCs w:val="21"/>
                <w:lang w:val="sr-Cyrl-CS"/>
              </w:rPr>
            </w:pPr>
            <w:r w:rsidRPr="00134F38">
              <w:rPr>
                <w:rFonts w:asciiTheme="minorHAnsi" w:hAnsiTheme="minorHAnsi" w:cstheme="minorHAnsi"/>
                <w:b/>
                <w:noProof/>
                <w:color w:val="000000" w:themeColor="text1"/>
                <w:sz w:val="21"/>
                <w:szCs w:val="21"/>
                <w:lang w:val="sr-Cyrl-CS"/>
              </w:rPr>
              <w:t>21.</w:t>
            </w:r>
          </w:p>
        </w:tc>
        <w:tc>
          <w:tcPr>
            <w:tcW w:w="2839" w:type="pct"/>
            <w:shd w:val="clear" w:color="auto" w:fill="auto"/>
            <w:vAlign w:val="center"/>
          </w:tcPr>
          <w:p w14:paraId="3289B223" w14:textId="2DBAE4F9" w:rsidR="00F350C9" w:rsidRPr="00134F38" w:rsidRDefault="00F350C9" w:rsidP="00765416">
            <w:pPr>
              <w:rPr>
                <w:rFonts w:asciiTheme="minorHAnsi" w:hAnsiTheme="minorHAnsi" w:cstheme="minorHAnsi"/>
                <w:b/>
                <w:noProof/>
                <w:color w:val="000000" w:themeColor="text1"/>
                <w:sz w:val="21"/>
                <w:szCs w:val="21"/>
                <w:lang w:val="sr-Cyrl-CS"/>
              </w:rPr>
            </w:pPr>
            <w:r w:rsidRPr="00134F38">
              <w:rPr>
                <w:rFonts w:asciiTheme="minorHAnsi" w:hAnsiTheme="minorHAnsi" w:cstheme="minorHAnsi"/>
                <w:b/>
                <w:bCs/>
                <w:noProof/>
                <w:color w:val="000000" w:themeColor="text1"/>
                <w:sz w:val="21"/>
                <w:szCs w:val="21"/>
                <w:lang w:val="sr-Cyrl-CS"/>
              </w:rPr>
              <w:t xml:space="preserve">УКУПАН НЕТО РЕЗУЛТАТ (ДОБИТ  ИЛИ  ГУБИТАК) </w:t>
            </w:r>
            <w:r w:rsidRPr="00134F38">
              <w:rPr>
                <w:rFonts w:asciiTheme="minorHAnsi" w:hAnsiTheme="minorHAnsi" w:cstheme="minorHAnsi"/>
                <w:b/>
                <w:noProof/>
                <w:color w:val="000000" w:themeColor="text1"/>
                <w:sz w:val="21"/>
                <w:szCs w:val="21"/>
                <w:lang w:val="sr-Cyrl-CS"/>
              </w:rPr>
              <w:t>(19+20)</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6783B3CA" w14:textId="06188788" w:rsidR="00F350C9" w:rsidRPr="00134F38" w:rsidRDefault="00F57771"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1.935.914</w:t>
            </w:r>
          </w:p>
        </w:tc>
        <w:tc>
          <w:tcPr>
            <w:tcW w:w="637" w:type="pct"/>
            <w:tcBorders>
              <w:top w:val="nil"/>
              <w:left w:val="nil"/>
              <w:bottom w:val="single" w:sz="4" w:space="0" w:color="000000"/>
              <w:right w:val="single" w:sz="4" w:space="0" w:color="000000"/>
            </w:tcBorders>
            <w:shd w:val="clear" w:color="auto" w:fill="auto"/>
            <w:vAlign w:val="center"/>
          </w:tcPr>
          <w:p w14:paraId="42954CBC" w14:textId="514D4678" w:rsidR="00F350C9" w:rsidRPr="00134F38" w:rsidRDefault="00F350C9" w:rsidP="00F350C9">
            <w:pPr>
              <w:jc w:val="right"/>
              <w:rPr>
                <w:rFonts w:asciiTheme="minorHAnsi" w:hAnsiTheme="minorHAnsi" w:cstheme="minorHAnsi"/>
                <w:b/>
                <w:color w:val="000000" w:themeColor="text1"/>
                <w:sz w:val="21"/>
                <w:szCs w:val="21"/>
                <w:lang w:val="ru-RU"/>
              </w:rPr>
            </w:pPr>
            <w:r w:rsidRPr="00134F38">
              <w:rPr>
                <w:rFonts w:asciiTheme="minorHAnsi" w:hAnsiTheme="minorHAnsi" w:cstheme="minorHAnsi"/>
                <w:b/>
                <w:bCs/>
                <w:color w:val="000000" w:themeColor="text1"/>
                <w:sz w:val="21"/>
                <w:szCs w:val="21"/>
                <w:lang w:val="ru-RU"/>
              </w:rPr>
              <w:t>1.</w:t>
            </w:r>
            <w:r w:rsidR="00F57771" w:rsidRPr="00134F38">
              <w:rPr>
                <w:rFonts w:asciiTheme="minorHAnsi" w:hAnsiTheme="minorHAnsi" w:cstheme="minorHAnsi"/>
                <w:b/>
                <w:bCs/>
                <w:color w:val="000000" w:themeColor="text1"/>
                <w:sz w:val="21"/>
                <w:szCs w:val="21"/>
                <w:lang w:val="ru-RU"/>
              </w:rPr>
              <w:t>112.167</w:t>
            </w:r>
          </w:p>
        </w:tc>
        <w:tc>
          <w:tcPr>
            <w:tcW w:w="508" w:type="pct"/>
            <w:tcBorders>
              <w:top w:val="nil"/>
              <w:left w:val="nil"/>
              <w:bottom w:val="single" w:sz="4" w:space="0" w:color="000000"/>
              <w:right w:val="single" w:sz="4" w:space="0" w:color="000000"/>
            </w:tcBorders>
            <w:shd w:val="clear" w:color="auto" w:fill="auto"/>
            <w:vAlign w:val="center"/>
          </w:tcPr>
          <w:p w14:paraId="74ADA7E7" w14:textId="4ADD0815" w:rsidR="00F350C9" w:rsidRPr="00134F38" w:rsidRDefault="00F57771" w:rsidP="00F350C9">
            <w:pPr>
              <w:jc w:val="right"/>
              <w:rPr>
                <w:rFonts w:asciiTheme="minorHAnsi" w:hAnsiTheme="minorHAnsi" w:cstheme="minorHAnsi"/>
                <w:b/>
                <w:bCs/>
                <w:color w:val="000000" w:themeColor="text1"/>
                <w:sz w:val="21"/>
                <w:szCs w:val="21"/>
                <w:lang w:val="sr-Cyrl-BA"/>
              </w:rPr>
            </w:pPr>
            <w:r w:rsidRPr="00134F38">
              <w:rPr>
                <w:rFonts w:asciiTheme="minorHAnsi" w:hAnsiTheme="minorHAnsi" w:cstheme="minorHAnsi"/>
                <w:b/>
                <w:bCs/>
                <w:color w:val="000000" w:themeColor="text1"/>
                <w:sz w:val="21"/>
                <w:szCs w:val="21"/>
                <w:lang w:val="sr-Cyrl-BA"/>
              </w:rPr>
              <w:t>57</w:t>
            </w:r>
          </w:p>
        </w:tc>
      </w:tr>
    </w:tbl>
    <w:p w14:paraId="75278B02" w14:textId="77777777" w:rsidR="00A8668D" w:rsidRPr="00134F38" w:rsidRDefault="00A8668D" w:rsidP="00A8668D">
      <w:pPr>
        <w:rPr>
          <w:rFonts w:asciiTheme="minorHAnsi" w:hAnsiTheme="minorHAnsi" w:cstheme="minorHAnsi"/>
          <w:color w:val="000000" w:themeColor="text1"/>
          <w:sz w:val="22"/>
          <w:szCs w:val="22"/>
          <w:lang w:val="ru-RU"/>
        </w:rPr>
      </w:pPr>
    </w:p>
    <w:p w14:paraId="090CBDC5" w14:textId="001F22BA" w:rsidR="00D17CC6" w:rsidRPr="00134F38" w:rsidRDefault="00D17CC6" w:rsidP="007871CA">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планској 202</w:t>
      </w:r>
      <w:r w:rsidR="000C1A80"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години нето добит износи </w:t>
      </w:r>
      <w:r w:rsidR="00F57771" w:rsidRPr="00134F38">
        <w:rPr>
          <w:rFonts w:ascii="Calibri" w:hAnsi="Calibri"/>
          <w:color w:val="000000" w:themeColor="text1"/>
          <w:sz w:val="22"/>
          <w:szCs w:val="22"/>
          <w:lang w:val="sr-Cyrl-BA"/>
        </w:rPr>
        <w:t>597.167</w:t>
      </w:r>
      <w:r w:rsidRPr="00134F38">
        <w:rPr>
          <w:rFonts w:ascii="Calibri" w:hAnsi="Calibri"/>
          <w:color w:val="000000" w:themeColor="text1"/>
          <w:sz w:val="22"/>
          <w:szCs w:val="22"/>
          <w:lang w:val="sr-Cyrl-CS"/>
        </w:rPr>
        <w:t xml:space="preserve"> КМ. Остала добит утврђена директно у капиталу по основу смањења ревалоризационих резерви на сталним  средствима планирана је у износу од </w:t>
      </w:r>
      <w:r w:rsidR="007871CA" w:rsidRPr="00134F38">
        <w:rPr>
          <w:rFonts w:ascii="Calibri" w:hAnsi="Calibri"/>
          <w:color w:val="000000" w:themeColor="text1"/>
          <w:sz w:val="22"/>
          <w:szCs w:val="22"/>
          <w:lang w:val="sr-Cyrl-CS"/>
        </w:rPr>
        <w:t>515</w:t>
      </w:r>
      <w:r w:rsidRPr="00134F38">
        <w:rPr>
          <w:rFonts w:ascii="Calibri" w:hAnsi="Calibri"/>
          <w:color w:val="000000" w:themeColor="text1"/>
          <w:sz w:val="22"/>
          <w:szCs w:val="22"/>
          <w:lang w:val="sr-Cyrl-CS"/>
        </w:rPr>
        <w:t xml:space="preserve">.000 КМ, тако да  </w:t>
      </w:r>
      <w:r w:rsidRPr="00134F38">
        <w:rPr>
          <w:rFonts w:ascii="Calibri" w:hAnsi="Calibri"/>
          <w:b/>
          <w:color w:val="000000" w:themeColor="text1"/>
          <w:sz w:val="22"/>
          <w:szCs w:val="22"/>
          <w:lang w:val="sr-Cyrl-CS"/>
        </w:rPr>
        <w:t xml:space="preserve">планирана укупна  добит износи  </w:t>
      </w:r>
      <w:r w:rsidR="007871CA" w:rsidRPr="00134F38">
        <w:rPr>
          <w:rFonts w:ascii="Calibri" w:hAnsi="Calibri"/>
          <w:b/>
          <w:color w:val="000000" w:themeColor="text1"/>
          <w:sz w:val="22"/>
          <w:szCs w:val="22"/>
          <w:lang w:val="sr-Cyrl-BA"/>
        </w:rPr>
        <w:t>1.</w:t>
      </w:r>
      <w:r w:rsidR="00F57771" w:rsidRPr="00134F38">
        <w:rPr>
          <w:rFonts w:ascii="Calibri" w:hAnsi="Calibri"/>
          <w:b/>
          <w:color w:val="000000" w:themeColor="text1"/>
          <w:sz w:val="22"/>
          <w:szCs w:val="22"/>
          <w:lang w:val="sr-Cyrl-BA"/>
        </w:rPr>
        <w:t>112.167</w:t>
      </w:r>
      <w:r w:rsidRPr="00134F38">
        <w:rPr>
          <w:rFonts w:ascii="Calibri" w:hAnsi="Calibri"/>
          <w:color w:val="000000" w:themeColor="text1"/>
          <w:sz w:val="22"/>
          <w:szCs w:val="22"/>
          <w:lang w:val="sr-Cyrl-CS"/>
        </w:rPr>
        <w:t xml:space="preserve"> </w:t>
      </w:r>
      <w:r w:rsidRPr="00134F38">
        <w:rPr>
          <w:rFonts w:ascii="Calibri" w:hAnsi="Calibri"/>
          <w:b/>
          <w:color w:val="000000" w:themeColor="text1"/>
          <w:sz w:val="22"/>
          <w:szCs w:val="22"/>
          <w:lang w:val="sr-Cyrl-CS"/>
        </w:rPr>
        <w:t>КМ</w:t>
      </w:r>
      <w:r w:rsidRPr="00134F38">
        <w:rPr>
          <w:rFonts w:ascii="Calibri" w:hAnsi="Calibri"/>
          <w:color w:val="000000" w:themeColor="text1"/>
          <w:sz w:val="22"/>
          <w:szCs w:val="22"/>
          <w:lang w:val="sr-Cyrl-CS"/>
        </w:rPr>
        <w:t xml:space="preserve"> за 202</w:t>
      </w:r>
      <w:r w:rsidR="000C1A80"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годину.</w:t>
      </w:r>
    </w:p>
    <w:p w14:paraId="795B184F" w14:textId="77777777" w:rsidR="00DB5109" w:rsidRPr="00134F38" w:rsidRDefault="00DB5109" w:rsidP="00DB5109">
      <w:pPr>
        <w:pStyle w:val="Heading1"/>
        <w:ind w:left="360"/>
        <w:jc w:val="left"/>
        <w:rPr>
          <w:rFonts w:asciiTheme="minorHAnsi" w:hAnsiTheme="minorHAnsi" w:cstheme="minorHAnsi"/>
          <w:bCs w:val="0"/>
          <w:color w:val="000000" w:themeColor="text1"/>
          <w:sz w:val="22"/>
          <w:szCs w:val="22"/>
          <w:lang w:val="sr-Cyrl-BA"/>
        </w:rPr>
      </w:pPr>
      <w:bookmarkStart w:id="60" w:name="_Toc504374871"/>
      <w:bookmarkStart w:id="61" w:name="_Toc533146383"/>
    </w:p>
    <w:p w14:paraId="10F84B1E" w14:textId="77777777" w:rsidR="00DB5109" w:rsidRPr="00134F38" w:rsidRDefault="00DB5109" w:rsidP="00DB5109">
      <w:pPr>
        <w:rPr>
          <w:rFonts w:asciiTheme="minorHAnsi" w:hAnsiTheme="minorHAnsi" w:cstheme="minorHAnsi"/>
          <w:color w:val="000000" w:themeColor="text1"/>
          <w:sz w:val="22"/>
          <w:szCs w:val="22"/>
          <w:lang w:val="sr-Cyrl-BA"/>
        </w:rPr>
      </w:pPr>
    </w:p>
    <w:p w14:paraId="12E3BED5" w14:textId="77777777" w:rsidR="007871CA" w:rsidRPr="00134F38" w:rsidRDefault="007871CA">
      <w:pPr>
        <w:rPr>
          <w:rFonts w:asciiTheme="minorHAnsi" w:eastAsia="Times New Roman" w:hAnsiTheme="minorHAnsi" w:cstheme="minorHAnsi"/>
          <w:b/>
          <w:color w:val="000000" w:themeColor="text1"/>
          <w:kern w:val="32"/>
          <w:sz w:val="22"/>
          <w:szCs w:val="22"/>
          <w:lang w:val="sr-Cyrl-BA"/>
        </w:rPr>
      </w:pPr>
      <w:r w:rsidRPr="00134F38">
        <w:rPr>
          <w:rFonts w:asciiTheme="minorHAnsi" w:hAnsiTheme="minorHAnsi" w:cstheme="minorHAnsi"/>
          <w:bCs/>
          <w:color w:val="000000" w:themeColor="text1"/>
          <w:sz w:val="22"/>
          <w:szCs w:val="22"/>
          <w:lang w:val="sr-Cyrl-BA"/>
        </w:rPr>
        <w:br w:type="page"/>
      </w:r>
    </w:p>
    <w:p w14:paraId="48D8F3BA" w14:textId="017F7CCF" w:rsidR="00252EE1" w:rsidRPr="00134F38" w:rsidRDefault="00252EE1" w:rsidP="006F6886">
      <w:pPr>
        <w:pStyle w:val="Heading1"/>
        <w:numPr>
          <w:ilvl w:val="0"/>
          <w:numId w:val="4"/>
        </w:numPr>
        <w:rPr>
          <w:rFonts w:asciiTheme="minorHAnsi" w:hAnsiTheme="minorHAnsi" w:cstheme="minorHAnsi"/>
          <w:bCs w:val="0"/>
          <w:color w:val="000000" w:themeColor="text1"/>
          <w:sz w:val="22"/>
          <w:szCs w:val="22"/>
          <w:lang w:val="sr-Cyrl-BA"/>
        </w:rPr>
      </w:pPr>
      <w:bookmarkStart w:id="62" w:name="_Toc149903962"/>
      <w:r w:rsidRPr="00134F38">
        <w:rPr>
          <w:rFonts w:asciiTheme="minorHAnsi" w:hAnsiTheme="minorHAnsi" w:cstheme="minorHAnsi"/>
          <w:bCs w:val="0"/>
          <w:color w:val="000000" w:themeColor="text1"/>
          <w:sz w:val="22"/>
          <w:szCs w:val="22"/>
          <w:lang w:val="sr-Cyrl-BA"/>
        </w:rPr>
        <w:lastRenderedPageBreak/>
        <w:t xml:space="preserve">ПЛАН </w:t>
      </w:r>
      <w:r w:rsidR="000D0C6E" w:rsidRPr="00134F38">
        <w:rPr>
          <w:rFonts w:asciiTheme="minorHAnsi" w:hAnsiTheme="minorHAnsi" w:cstheme="minorHAnsi"/>
          <w:bCs w:val="0"/>
          <w:color w:val="000000" w:themeColor="text1"/>
          <w:sz w:val="22"/>
          <w:szCs w:val="22"/>
          <w:lang w:val="sr-Cyrl-BA"/>
        </w:rPr>
        <w:t>ПЛАТА</w:t>
      </w:r>
      <w:r w:rsidRPr="00134F38">
        <w:rPr>
          <w:rFonts w:asciiTheme="minorHAnsi" w:hAnsiTheme="minorHAnsi" w:cstheme="minorHAnsi"/>
          <w:bCs w:val="0"/>
          <w:color w:val="000000" w:themeColor="text1"/>
          <w:sz w:val="22"/>
          <w:szCs w:val="22"/>
          <w:lang w:val="sr-Cyrl-BA"/>
        </w:rPr>
        <w:t xml:space="preserve"> РАДНИКА ЗА 202</w:t>
      </w:r>
      <w:r w:rsidR="000C1A80" w:rsidRPr="00134F38">
        <w:rPr>
          <w:rFonts w:asciiTheme="minorHAnsi" w:hAnsiTheme="minorHAnsi" w:cstheme="minorHAnsi"/>
          <w:bCs w:val="0"/>
          <w:color w:val="000000" w:themeColor="text1"/>
          <w:sz w:val="22"/>
          <w:szCs w:val="22"/>
          <w:lang w:val="sr-Latn-BA"/>
        </w:rPr>
        <w:t>4</w:t>
      </w:r>
      <w:r w:rsidRPr="00134F38">
        <w:rPr>
          <w:rFonts w:asciiTheme="minorHAnsi" w:hAnsiTheme="minorHAnsi" w:cstheme="minorHAnsi"/>
          <w:bCs w:val="0"/>
          <w:color w:val="000000" w:themeColor="text1"/>
          <w:sz w:val="22"/>
          <w:szCs w:val="22"/>
          <w:lang w:val="sr-Cyrl-BA"/>
        </w:rPr>
        <w:t>. ГОДИНУ</w:t>
      </w:r>
      <w:bookmarkEnd w:id="60"/>
      <w:bookmarkEnd w:id="61"/>
      <w:bookmarkEnd w:id="62"/>
    </w:p>
    <w:p w14:paraId="460AF326" w14:textId="77777777" w:rsidR="00252EE1" w:rsidRPr="00134F38" w:rsidRDefault="00252EE1" w:rsidP="00156859">
      <w:pPr>
        <w:rPr>
          <w:rFonts w:asciiTheme="minorHAnsi" w:hAnsiTheme="minorHAnsi" w:cstheme="minorHAnsi"/>
          <w:color w:val="000000" w:themeColor="text1"/>
          <w:sz w:val="22"/>
          <w:szCs w:val="22"/>
          <w:lang w:val="bs-Cyrl-BA"/>
        </w:rPr>
      </w:pPr>
    </w:p>
    <w:p w14:paraId="2D1EC4B5" w14:textId="0773F4B8" w:rsidR="00956428" w:rsidRPr="00DB7B21" w:rsidRDefault="00956428" w:rsidP="00A3142D">
      <w:pPr>
        <w:spacing w:line="276" w:lineRule="auto"/>
        <w:ind w:firstLine="270"/>
        <w:jc w:val="both"/>
        <w:rPr>
          <w:rFonts w:ascii="Calibri" w:hAnsi="Calibri"/>
          <w:color w:val="000000" w:themeColor="text1"/>
          <w:sz w:val="22"/>
          <w:szCs w:val="22"/>
          <w:lang w:val="sr-Latn-RS"/>
        </w:rPr>
      </w:pPr>
      <w:r w:rsidRPr="00134F38">
        <w:rPr>
          <w:rFonts w:ascii="Calibri" w:hAnsi="Calibri"/>
          <w:color w:val="000000" w:themeColor="text1"/>
          <w:sz w:val="22"/>
          <w:szCs w:val="22"/>
          <w:lang w:val="ru-RU"/>
        </w:rPr>
        <w:t>Укупн</w:t>
      </w:r>
      <w:r w:rsidR="002D66DE" w:rsidRPr="00134F38">
        <w:rPr>
          <w:rFonts w:ascii="Calibri" w:hAnsi="Calibri"/>
          <w:color w:val="000000" w:themeColor="text1"/>
          <w:sz w:val="22"/>
          <w:szCs w:val="22"/>
          <w:lang w:val="ru-RU"/>
        </w:rPr>
        <w:t>и</w:t>
      </w:r>
      <w:r w:rsidRPr="00134F38">
        <w:rPr>
          <w:rFonts w:ascii="Calibri" w:hAnsi="Calibri"/>
          <w:color w:val="000000" w:themeColor="text1"/>
          <w:sz w:val="22"/>
          <w:szCs w:val="22"/>
          <w:lang w:val="ru-RU"/>
        </w:rPr>
        <w:t xml:space="preserve"> планиран</w:t>
      </w:r>
      <w:r w:rsidR="002D66DE" w:rsidRPr="00134F38">
        <w:rPr>
          <w:rFonts w:ascii="Calibri" w:hAnsi="Calibri"/>
          <w:color w:val="000000" w:themeColor="text1"/>
          <w:sz w:val="22"/>
          <w:szCs w:val="22"/>
          <w:lang w:val="ru-RU"/>
        </w:rPr>
        <w:t>и трошкови</w:t>
      </w:r>
      <w:r w:rsidRPr="00134F38">
        <w:rPr>
          <w:rFonts w:ascii="Calibri" w:hAnsi="Calibri"/>
          <w:color w:val="000000" w:themeColor="text1"/>
          <w:sz w:val="22"/>
          <w:szCs w:val="22"/>
          <w:lang w:val="ru-RU"/>
        </w:rPr>
        <w:t xml:space="preserve"> </w:t>
      </w:r>
      <w:r w:rsidR="000D0C6E" w:rsidRPr="00134F38">
        <w:rPr>
          <w:rFonts w:ascii="Calibri" w:hAnsi="Calibri"/>
          <w:color w:val="000000" w:themeColor="text1"/>
          <w:sz w:val="22"/>
          <w:szCs w:val="22"/>
          <w:lang w:val="ru-RU"/>
        </w:rPr>
        <w:t>плат</w:t>
      </w:r>
      <w:r w:rsidR="002D66DE" w:rsidRPr="00134F38">
        <w:rPr>
          <w:rFonts w:ascii="Calibri" w:hAnsi="Calibri"/>
          <w:color w:val="000000" w:themeColor="text1"/>
          <w:sz w:val="22"/>
          <w:szCs w:val="22"/>
          <w:lang w:val="ru-RU"/>
        </w:rPr>
        <w:t>а</w:t>
      </w:r>
      <w:r w:rsidR="0017284D"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накнад</w:t>
      </w:r>
      <w:r w:rsidR="002D66DE" w:rsidRPr="00134F38">
        <w:rPr>
          <w:rFonts w:ascii="Calibri" w:hAnsi="Calibri"/>
          <w:color w:val="000000" w:themeColor="text1"/>
          <w:sz w:val="22"/>
          <w:szCs w:val="22"/>
          <w:lang w:val="ru-RU"/>
        </w:rPr>
        <w:t>а</w:t>
      </w:r>
      <w:r w:rsidRPr="00134F38">
        <w:rPr>
          <w:rFonts w:ascii="Calibri" w:hAnsi="Calibri"/>
          <w:color w:val="000000" w:themeColor="text1"/>
          <w:sz w:val="22"/>
          <w:szCs w:val="22"/>
          <w:lang w:val="ru-RU"/>
        </w:rPr>
        <w:t xml:space="preserve"> </w:t>
      </w:r>
      <w:r w:rsidR="000D0C6E" w:rsidRPr="00134F38">
        <w:rPr>
          <w:rFonts w:ascii="Calibri" w:hAnsi="Calibri"/>
          <w:color w:val="000000" w:themeColor="text1"/>
          <w:sz w:val="22"/>
          <w:szCs w:val="22"/>
          <w:lang w:val="ru-RU"/>
        </w:rPr>
        <w:t>плата</w:t>
      </w:r>
      <w:r w:rsidRPr="00134F38">
        <w:rPr>
          <w:rFonts w:ascii="Calibri" w:hAnsi="Calibri"/>
          <w:color w:val="000000" w:themeColor="text1"/>
          <w:sz w:val="22"/>
          <w:szCs w:val="22"/>
          <w:lang w:val="ru-RU"/>
        </w:rPr>
        <w:t xml:space="preserve"> и остал</w:t>
      </w:r>
      <w:r w:rsidR="002D66DE" w:rsidRPr="00134F38">
        <w:rPr>
          <w:rFonts w:ascii="Calibri" w:hAnsi="Calibri"/>
          <w:color w:val="000000" w:themeColor="text1"/>
          <w:sz w:val="22"/>
          <w:szCs w:val="22"/>
          <w:lang w:val="ru-RU"/>
        </w:rPr>
        <w:t>их</w:t>
      </w:r>
      <w:r w:rsidRPr="00134F38">
        <w:rPr>
          <w:rFonts w:ascii="Calibri" w:hAnsi="Calibri"/>
          <w:color w:val="000000" w:themeColor="text1"/>
          <w:sz w:val="22"/>
          <w:szCs w:val="22"/>
          <w:lang w:val="ru-RU"/>
        </w:rPr>
        <w:t xml:space="preserve"> личн</w:t>
      </w:r>
      <w:r w:rsidR="002D66DE" w:rsidRPr="00134F38">
        <w:rPr>
          <w:rFonts w:ascii="Calibri" w:hAnsi="Calibri"/>
          <w:color w:val="000000" w:themeColor="text1"/>
          <w:sz w:val="22"/>
          <w:szCs w:val="22"/>
          <w:lang w:val="ru-RU"/>
        </w:rPr>
        <w:t>их</w:t>
      </w:r>
      <w:r w:rsidRPr="00134F38">
        <w:rPr>
          <w:rFonts w:ascii="Calibri" w:hAnsi="Calibri"/>
          <w:color w:val="000000" w:themeColor="text1"/>
          <w:sz w:val="22"/>
          <w:szCs w:val="22"/>
          <w:lang w:val="ru-RU"/>
        </w:rPr>
        <w:t xml:space="preserve"> </w:t>
      </w:r>
      <w:r w:rsidR="000D0C6E" w:rsidRPr="00134F38">
        <w:rPr>
          <w:rFonts w:ascii="Calibri" w:hAnsi="Calibri"/>
          <w:color w:val="000000" w:themeColor="text1"/>
          <w:sz w:val="22"/>
          <w:szCs w:val="22"/>
          <w:lang w:val="ru-RU"/>
        </w:rPr>
        <w:t>примања</w:t>
      </w:r>
      <w:r w:rsidRPr="00134F38">
        <w:rPr>
          <w:rFonts w:ascii="Calibri" w:hAnsi="Calibri"/>
          <w:color w:val="000000" w:themeColor="text1"/>
          <w:sz w:val="22"/>
          <w:szCs w:val="22"/>
          <w:lang w:val="ru-RU"/>
        </w:rPr>
        <w:t xml:space="preserve"> у 202</w:t>
      </w:r>
      <w:r w:rsidR="000C1A80"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ru-RU"/>
        </w:rPr>
        <w:t xml:space="preserve">. години износе </w:t>
      </w:r>
      <w:r w:rsidR="00A3142D" w:rsidRPr="00134F38">
        <w:rPr>
          <w:rFonts w:ascii="Calibri" w:hAnsi="Calibri"/>
          <w:bCs/>
          <w:color w:val="000000" w:themeColor="text1"/>
          <w:sz w:val="22"/>
          <w:szCs w:val="22"/>
          <w:lang w:val="sr-Cyrl-BA"/>
        </w:rPr>
        <w:t>64</w:t>
      </w:r>
      <w:r w:rsidRPr="00134F38">
        <w:rPr>
          <w:rFonts w:ascii="Calibri" w:hAnsi="Calibri"/>
          <w:bCs/>
          <w:color w:val="000000" w:themeColor="text1"/>
          <w:sz w:val="22"/>
          <w:szCs w:val="22"/>
          <w:lang w:val="sr-Latn-BA"/>
        </w:rPr>
        <w:t>.</w:t>
      </w:r>
      <w:r w:rsidR="00FB4662" w:rsidRPr="00134F38">
        <w:rPr>
          <w:rFonts w:ascii="Calibri" w:hAnsi="Calibri"/>
          <w:bCs/>
          <w:color w:val="000000" w:themeColor="text1"/>
          <w:sz w:val="22"/>
          <w:szCs w:val="22"/>
          <w:lang w:val="sr-Cyrl-BA"/>
        </w:rPr>
        <w:t>127.763</w:t>
      </w:r>
      <w:r w:rsidRPr="00134F38">
        <w:rPr>
          <w:rFonts w:ascii="Calibri" w:hAnsi="Calibri"/>
          <w:bCs/>
          <w:color w:val="000000" w:themeColor="text1"/>
          <w:sz w:val="22"/>
          <w:szCs w:val="22"/>
          <w:lang w:val="bs-Cyrl-BA"/>
        </w:rPr>
        <w:t xml:space="preserve"> </w:t>
      </w:r>
      <w:r w:rsidRPr="00134F38">
        <w:rPr>
          <w:rFonts w:ascii="Calibri" w:hAnsi="Calibri"/>
          <w:color w:val="000000" w:themeColor="text1"/>
          <w:sz w:val="22"/>
          <w:szCs w:val="22"/>
          <w:lang w:val="bs-Cyrl-BA"/>
        </w:rPr>
        <w:t>КМ</w:t>
      </w:r>
      <w:r w:rsidR="00EB235B" w:rsidRPr="00134F38">
        <w:rPr>
          <w:rFonts w:ascii="Calibri" w:hAnsi="Calibri"/>
          <w:color w:val="000000" w:themeColor="text1"/>
          <w:sz w:val="22"/>
          <w:szCs w:val="22"/>
          <w:lang w:val="ru-RU"/>
        </w:rPr>
        <w:t>, и већи</w:t>
      </w:r>
      <w:r w:rsidRPr="00134F38">
        <w:rPr>
          <w:rFonts w:ascii="Calibri" w:hAnsi="Calibri"/>
          <w:color w:val="000000" w:themeColor="text1"/>
          <w:sz w:val="22"/>
          <w:szCs w:val="22"/>
          <w:lang w:val="ru-RU"/>
        </w:rPr>
        <w:t xml:space="preserve"> су за </w:t>
      </w:r>
      <w:r w:rsidR="00A3142D" w:rsidRPr="00134F38">
        <w:rPr>
          <w:rFonts w:ascii="Calibri" w:hAnsi="Calibri"/>
          <w:color w:val="000000" w:themeColor="text1"/>
          <w:sz w:val="22"/>
          <w:szCs w:val="22"/>
          <w:lang w:val="ru-RU"/>
        </w:rPr>
        <w:t>2</w:t>
      </w:r>
      <w:r w:rsidR="00A41F57" w:rsidRPr="00134F38">
        <w:rPr>
          <w:rFonts w:ascii="Calibri" w:hAnsi="Calibri"/>
          <w:color w:val="000000" w:themeColor="text1"/>
          <w:sz w:val="22"/>
          <w:szCs w:val="22"/>
          <w:lang w:val="ru-RU"/>
        </w:rPr>
        <w:t>.</w:t>
      </w:r>
      <w:r w:rsidR="00A3142D" w:rsidRPr="00134F38">
        <w:rPr>
          <w:rFonts w:ascii="Calibri" w:hAnsi="Calibri"/>
          <w:color w:val="000000" w:themeColor="text1"/>
          <w:sz w:val="22"/>
          <w:szCs w:val="22"/>
          <w:lang w:val="ru-RU"/>
        </w:rPr>
        <w:t>19</w:t>
      </w:r>
      <w:r w:rsidR="00FB4662" w:rsidRPr="00134F38">
        <w:rPr>
          <w:rFonts w:ascii="Calibri" w:hAnsi="Calibri"/>
          <w:color w:val="000000" w:themeColor="text1"/>
          <w:sz w:val="22"/>
          <w:szCs w:val="22"/>
          <w:lang w:val="ru-RU"/>
        </w:rPr>
        <w:t>2</w:t>
      </w:r>
      <w:r w:rsidR="00A41F57" w:rsidRPr="00134F38">
        <w:rPr>
          <w:rFonts w:ascii="Calibri" w:hAnsi="Calibri"/>
          <w:color w:val="000000" w:themeColor="text1"/>
          <w:sz w:val="22"/>
          <w:szCs w:val="22"/>
          <w:lang w:val="ru-RU"/>
        </w:rPr>
        <w:t>.</w:t>
      </w:r>
      <w:r w:rsidR="00FB4662" w:rsidRPr="00134F38">
        <w:rPr>
          <w:rFonts w:ascii="Calibri" w:hAnsi="Calibri"/>
          <w:color w:val="000000" w:themeColor="text1"/>
          <w:sz w:val="22"/>
          <w:szCs w:val="22"/>
          <w:lang w:val="ru-RU"/>
        </w:rPr>
        <w:t>861</w:t>
      </w:r>
      <w:r w:rsidR="00A41F57" w:rsidRPr="00134F38">
        <w:rPr>
          <w:rFonts w:ascii="Calibri" w:hAnsi="Calibri"/>
          <w:color w:val="000000" w:themeColor="text1"/>
          <w:sz w:val="22"/>
          <w:szCs w:val="22"/>
          <w:lang w:val="ru-RU"/>
        </w:rPr>
        <w:t xml:space="preserve"> КМ или за </w:t>
      </w:r>
      <w:r w:rsidR="00A3142D" w:rsidRPr="00134F38">
        <w:rPr>
          <w:rFonts w:ascii="Calibri" w:hAnsi="Calibri"/>
          <w:color w:val="000000" w:themeColor="text1"/>
          <w:sz w:val="22"/>
          <w:szCs w:val="22"/>
          <w:lang w:val="ru-RU"/>
        </w:rPr>
        <w:t>4</w:t>
      </w:r>
      <w:r w:rsidR="00A41F57"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ru-RU"/>
        </w:rPr>
        <w:t>у односу на проц</w:t>
      </w:r>
      <w:r w:rsidR="00EB235B" w:rsidRPr="00134F38">
        <w:rPr>
          <w:rFonts w:ascii="Calibri" w:hAnsi="Calibri"/>
          <w:color w:val="000000" w:themeColor="text1"/>
          <w:sz w:val="22"/>
          <w:szCs w:val="22"/>
          <w:lang w:val="ru-RU"/>
        </w:rPr>
        <w:t>и</w:t>
      </w:r>
      <w:r w:rsidRPr="00134F38">
        <w:rPr>
          <w:rFonts w:ascii="Calibri" w:hAnsi="Calibri"/>
          <w:color w:val="000000" w:themeColor="text1"/>
          <w:sz w:val="22"/>
          <w:szCs w:val="22"/>
          <w:lang w:val="ru-RU"/>
        </w:rPr>
        <w:t>јењене за 202</w:t>
      </w:r>
      <w:r w:rsidR="000C1A80" w:rsidRPr="00134F38">
        <w:rPr>
          <w:rFonts w:ascii="Calibri" w:hAnsi="Calibri"/>
          <w:color w:val="000000" w:themeColor="text1"/>
          <w:sz w:val="22"/>
          <w:szCs w:val="22"/>
          <w:lang w:val="sr-Latn-BA"/>
        </w:rPr>
        <w:t>3</w:t>
      </w:r>
      <w:r w:rsidR="00A3142D" w:rsidRPr="00134F38">
        <w:rPr>
          <w:rFonts w:ascii="Calibri" w:hAnsi="Calibri"/>
          <w:color w:val="000000" w:themeColor="text1"/>
          <w:sz w:val="22"/>
          <w:szCs w:val="22"/>
          <w:lang w:val="sr-Cyrl-BA"/>
        </w:rPr>
        <w:t>.</w:t>
      </w:r>
      <w:r w:rsidR="00A41F57" w:rsidRPr="00134F38">
        <w:rPr>
          <w:rFonts w:ascii="Calibri" w:hAnsi="Calibri"/>
          <w:color w:val="000000" w:themeColor="text1"/>
          <w:sz w:val="22"/>
          <w:szCs w:val="22"/>
          <w:lang w:val="ru-RU"/>
        </w:rPr>
        <w:t xml:space="preserve"> годину (процјена за 202</w:t>
      </w:r>
      <w:r w:rsidR="000C1A80" w:rsidRPr="00134F38">
        <w:rPr>
          <w:rFonts w:ascii="Calibri" w:hAnsi="Calibri"/>
          <w:color w:val="000000" w:themeColor="text1"/>
          <w:sz w:val="22"/>
          <w:szCs w:val="22"/>
          <w:lang w:val="sr-Latn-BA"/>
        </w:rPr>
        <w:t>3</w:t>
      </w:r>
      <w:r w:rsidR="00A41F57" w:rsidRPr="00134F38">
        <w:rPr>
          <w:rFonts w:ascii="Calibri" w:hAnsi="Calibri"/>
          <w:color w:val="000000" w:themeColor="text1"/>
          <w:sz w:val="22"/>
          <w:szCs w:val="22"/>
          <w:lang w:val="ru-RU"/>
        </w:rPr>
        <w:t xml:space="preserve">. годину износи </w:t>
      </w:r>
      <w:r w:rsidR="00A3142D" w:rsidRPr="00134F38">
        <w:rPr>
          <w:rFonts w:ascii="Calibri" w:hAnsi="Calibri"/>
          <w:color w:val="000000" w:themeColor="text1"/>
          <w:sz w:val="22"/>
          <w:szCs w:val="22"/>
          <w:lang w:val="ru-RU"/>
        </w:rPr>
        <w:t>61</w:t>
      </w:r>
      <w:r w:rsidR="00A41F57" w:rsidRPr="00134F38">
        <w:rPr>
          <w:rFonts w:ascii="Calibri" w:hAnsi="Calibri"/>
          <w:color w:val="000000" w:themeColor="text1"/>
          <w:sz w:val="22"/>
          <w:szCs w:val="22"/>
          <w:lang w:val="ru-RU"/>
        </w:rPr>
        <w:t>.</w:t>
      </w:r>
      <w:r w:rsidR="00DA11CC">
        <w:rPr>
          <w:rFonts w:ascii="Calibri" w:hAnsi="Calibri"/>
          <w:color w:val="000000" w:themeColor="text1"/>
          <w:sz w:val="22"/>
          <w:szCs w:val="22"/>
          <w:lang w:val="sr-Latn-RS"/>
        </w:rPr>
        <w:t>934.902</w:t>
      </w:r>
      <w:r w:rsidR="00A3142D" w:rsidRPr="00134F38">
        <w:rPr>
          <w:rFonts w:ascii="Calibri" w:hAnsi="Calibri"/>
          <w:color w:val="000000" w:themeColor="text1"/>
          <w:sz w:val="22"/>
          <w:szCs w:val="22"/>
          <w:lang w:val="ru-RU"/>
        </w:rPr>
        <w:t xml:space="preserve"> </w:t>
      </w:r>
      <w:r w:rsidR="00A41F57" w:rsidRPr="00134F38">
        <w:rPr>
          <w:rFonts w:ascii="Calibri" w:hAnsi="Calibri"/>
          <w:color w:val="000000" w:themeColor="text1"/>
          <w:sz w:val="22"/>
          <w:szCs w:val="22"/>
          <w:lang w:val="ru-RU"/>
        </w:rPr>
        <w:t>КМ).</w:t>
      </w:r>
      <w:r w:rsidRPr="00134F38">
        <w:rPr>
          <w:rFonts w:ascii="Calibri" w:hAnsi="Calibri"/>
          <w:color w:val="000000" w:themeColor="text1"/>
          <w:sz w:val="22"/>
          <w:szCs w:val="22"/>
          <w:lang w:val="ru-RU"/>
        </w:rPr>
        <w:t xml:space="preserve"> </w:t>
      </w:r>
    </w:p>
    <w:p w14:paraId="477DD1C3" w14:textId="77777777" w:rsidR="00956428" w:rsidRPr="00134F38" w:rsidRDefault="00956428" w:rsidP="00A3142D">
      <w:pPr>
        <w:spacing w:line="276" w:lineRule="auto"/>
        <w:ind w:firstLine="270"/>
        <w:jc w:val="both"/>
        <w:rPr>
          <w:rFonts w:ascii="Calibri" w:hAnsi="Calibri"/>
          <w:color w:val="000000" w:themeColor="text1"/>
          <w:sz w:val="22"/>
          <w:szCs w:val="22"/>
          <w:lang w:val="ru-RU"/>
        </w:rPr>
      </w:pPr>
      <w:r w:rsidRPr="00134F38">
        <w:rPr>
          <w:rFonts w:ascii="Calibri" w:hAnsi="Calibri"/>
          <w:color w:val="000000" w:themeColor="text1"/>
          <w:sz w:val="22"/>
          <w:szCs w:val="22"/>
          <w:lang w:val="sr-Cyrl-BA"/>
        </w:rPr>
        <w:t>Ц</w:t>
      </w:r>
      <w:r w:rsidRPr="00134F38">
        <w:rPr>
          <w:rFonts w:ascii="Calibri" w:hAnsi="Calibri"/>
          <w:color w:val="000000" w:themeColor="text1"/>
          <w:sz w:val="22"/>
          <w:szCs w:val="22"/>
          <w:lang w:val="ru-RU"/>
        </w:rPr>
        <w:t xml:space="preserve">ијена рада је планирана у износу од </w:t>
      </w:r>
      <w:r w:rsidR="00A41F57" w:rsidRPr="00134F38">
        <w:rPr>
          <w:rFonts w:ascii="Calibri" w:hAnsi="Calibri"/>
          <w:color w:val="000000" w:themeColor="text1"/>
          <w:sz w:val="22"/>
          <w:szCs w:val="22"/>
          <w:lang w:val="ru-RU"/>
        </w:rPr>
        <w:t>210</w:t>
      </w:r>
      <w:r w:rsidRPr="00134F38">
        <w:rPr>
          <w:rFonts w:ascii="Calibri" w:hAnsi="Calibri"/>
          <w:color w:val="000000" w:themeColor="text1"/>
          <w:sz w:val="22"/>
          <w:szCs w:val="22"/>
          <w:lang w:val="ru-RU"/>
        </w:rPr>
        <w:t xml:space="preserve"> КМ, топли оброк планиран је у износу од 185 КМ, а минули рад по стопи од 0,4%.</w:t>
      </w:r>
      <w:r w:rsidR="005C39BC" w:rsidRPr="00134F38">
        <w:rPr>
          <w:rFonts w:ascii="Calibri" w:hAnsi="Calibri"/>
          <w:color w:val="000000" w:themeColor="text1"/>
          <w:sz w:val="22"/>
          <w:szCs w:val="22"/>
          <w:lang w:val="ru-RU"/>
        </w:rPr>
        <w:t xml:space="preserve"> </w:t>
      </w:r>
    </w:p>
    <w:p w14:paraId="2B822FC6" w14:textId="7BCE6FAB" w:rsidR="00956428" w:rsidRPr="00134F38" w:rsidRDefault="002D66DE" w:rsidP="00A3142D">
      <w:pPr>
        <w:spacing w:line="276" w:lineRule="auto"/>
        <w:ind w:firstLine="270"/>
        <w:jc w:val="both"/>
        <w:rPr>
          <w:rFonts w:ascii="Calibri" w:hAnsi="Calibri"/>
          <w:color w:val="000000" w:themeColor="text1"/>
          <w:sz w:val="22"/>
          <w:szCs w:val="22"/>
          <w:lang w:val="bs-Cyrl-BA"/>
        </w:rPr>
      </w:pPr>
      <w:r w:rsidRPr="00134F38">
        <w:rPr>
          <w:rFonts w:ascii="Calibri" w:hAnsi="Calibri"/>
          <w:color w:val="000000" w:themeColor="text1"/>
          <w:sz w:val="22"/>
          <w:szCs w:val="22"/>
          <w:lang w:val="ru-RU"/>
        </w:rPr>
        <w:t>Укупно</w:t>
      </w:r>
      <w:r w:rsidR="00956428" w:rsidRPr="00134F38">
        <w:rPr>
          <w:rFonts w:ascii="Calibri" w:hAnsi="Calibri"/>
          <w:color w:val="000000" w:themeColor="text1"/>
          <w:sz w:val="22"/>
          <w:szCs w:val="22"/>
          <w:lang w:val="ru-RU"/>
        </w:rPr>
        <w:t xml:space="preserve"> </w:t>
      </w:r>
      <w:r w:rsidR="00956428" w:rsidRPr="00134F38">
        <w:rPr>
          <w:rFonts w:ascii="Calibri" w:hAnsi="Calibri"/>
          <w:color w:val="000000" w:themeColor="text1"/>
          <w:sz w:val="22"/>
          <w:szCs w:val="22"/>
          <w:lang w:val="bs-Cyrl-BA"/>
        </w:rPr>
        <w:t>планиран</w:t>
      </w:r>
      <w:r w:rsidRPr="00134F38">
        <w:rPr>
          <w:rFonts w:ascii="Calibri" w:hAnsi="Calibri"/>
          <w:color w:val="000000" w:themeColor="text1"/>
          <w:sz w:val="22"/>
          <w:szCs w:val="22"/>
          <w:lang w:val="bs-Cyrl-BA"/>
        </w:rPr>
        <w:t>и трошкови</w:t>
      </w:r>
      <w:r w:rsidR="00956428" w:rsidRPr="00134F38">
        <w:rPr>
          <w:rFonts w:ascii="Calibri" w:hAnsi="Calibri"/>
          <w:color w:val="000000" w:themeColor="text1"/>
          <w:sz w:val="22"/>
          <w:szCs w:val="22"/>
          <w:lang w:val="bs-Cyrl-BA"/>
        </w:rPr>
        <w:t xml:space="preserve"> бруто </w:t>
      </w:r>
      <w:r w:rsidR="000D0C6E" w:rsidRPr="00134F38">
        <w:rPr>
          <w:rFonts w:ascii="Calibri" w:hAnsi="Calibri"/>
          <w:color w:val="000000" w:themeColor="text1"/>
          <w:sz w:val="22"/>
          <w:szCs w:val="22"/>
          <w:lang w:val="bs-Cyrl-BA"/>
        </w:rPr>
        <w:t>плат</w:t>
      </w:r>
      <w:r w:rsidR="00943EC5" w:rsidRPr="00134F38">
        <w:rPr>
          <w:rFonts w:ascii="Calibri" w:hAnsi="Calibri"/>
          <w:color w:val="000000" w:themeColor="text1"/>
          <w:sz w:val="22"/>
          <w:szCs w:val="22"/>
          <w:lang w:val="bs-Cyrl-BA"/>
        </w:rPr>
        <w:t>а</w:t>
      </w:r>
      <w:r w:rsidR="00956428" w:rsidRPr="00134F38">
        <w:rPr>
          <w:rFonts w:ascii="Calibri" w:hAnsi="Calibri"/>
          <w:color w:val="000000" w:themeColor="text1"/>
          <w:sz w:val="22"/>
          <w:szCs w:val="22"/>
          <w:lang w:val="bs-Cyrl-BA"/>
        </w:rPr>
        <w:t xml:space="preserve"> и</w:t>
      </w:r>
      <w:r w:rsidR="007817CC" w:rsidRPr="00134F38">
        <w:rPr>
          <w:rFonts w:ascii="Calibri" w:hAnsi="Calibri"/>
          <w:color w:val="000000" w:themeColor="text1"/>
          <w:sz w:val="22"/>
          <w:szCs w:val="22"/>
          <w:lang w:val="bs-Cyrl-BA"/>
        </w:rPr>
        <w:t xml:space="preserve"> бруто</w:t>
      </w:r>
      <w:r w:rsidR="00956428" w:rsidRPr="00134F38">
        <w:rPr>
          <w:rFonts w:ascii="Calibri" w:hAnsi="Calibri"/>
          <w:color w:val="000000" w:themeColor="text1"/>
          <w:sz w:val="22"/>
          <w:szCs w:val="22"/>
          <w:lang w:val="bs-Cyrl-BA"/>
        </w:rPr>
        <w:t xml:space="preserve"> накнад</w:t>
      </w:r>
      <w:r w:rsidR="00227379" w:rsidRPr="00134F38">
        <w:rPr>
          <w:rFonts w:ascii="Calibri" w:hAnsi="Calibri"/>
          <w:color w:val="000000" w:themeColor="text1"/>
          <w:sz w:val="22"/>
          <w:szCs w:val="22"/>
          <w:lang w:val="bs-Cyrl-BA"/>
        </w:rPr>
        <w:t>а</w:t>
      </w:r>
      <w:r w:rsidR="00956428" w:rsidRPr="00134F38">
        <w:rPr>
          <w:rFonts w:ascii="Calibri" w:hAnsi="Calibri"/>
          <w:color w:val="000000" w:themeColor="text1"/>
          <w:sz w:val="22"/>
          <w:szCs w:val="22"/>
          <w:lang w:val="bs-Cyrl-BA"/>
        </w:rPr>
        <w:t xml:space="preserve"> </w:t>
      </w:r>
      <w:r w:rsidR="000D0C6E" w:rsidRPr="00134F38">
        <w:rPr>
          <w:rFonts w:ascii="Calibri" w:hAnsi="Calibri"/>
          <w:color w:val="000000" w:themeColor="text1"/>
          <w:sz w:val="22"/>
          <w:szCs w:val="22"/>
          <w:lang w:val="bs-Cyrl-BA"/>
        </w:rPr>
        <w:t>плата</w:t>
      </w:r>
      <w:r w:rsidR="00956428" w:rsidRPr="00134F38">
        <w:rPr>
          <w:rFonts w:ascii="Calibri" w:hAnsi="Calibri"/>
          <w:color w:val="000000" w:themeColor="text1"/>
          <w:sz w:val="22"/>
          <w:szCs w:val="22"/>
          <w:lang w:val="ru-RU"/>
        </w:rPr>
        <w:t>, за 202</w:t>
      </w:r>
      <w:r w:rsidR="000C1A80" w:rsidRPr="00134F38">
        <w:rPr>
          <w:rFonts w:ascii="Calibri" w:hAnsi="Calibri"/>
          <w:color w:val="000000" w:themeColor="text1"/>
          <w:sz w:val="22"/>
          <w:szCs w:val="22"/>
          <w:lang w:val="sr-Latn-BA"/>
        </w:rPr>
        <w:t>4</w:t>
      </w:r>
      <w:r w:rsidR="00956428" w:rsidRPr="00134F38">
        <w:rPr>
          <w:rFonts w:ascii="Calibri" w:hAnsi="Calibri"/>
          <w:color w:val="000000" w:themeColor="text1"/>
          <w:sz w:val="22"/>
          <w:szCs w:val="22"/>
          <w:lang w:val="ru-RU"/>
        </w:rPr>
        <w:t xml:space="preserve">. годину износе </w:t>
      </w:r>
      <w:r w:rsidR="00A3142D" w:rsidRPr="00134F38">
        <w:rPr>
          <w:rFonts w:ascii="Calibri" w:hAnsi="Calibri"/>
          <w:color w:val="000000" w:themeColor="text1"/>
          <w:sz w:val="22"/>
          <w:szCs w:val="22"/>
          <w:lang w:val="sr-Cyrl-BA"/>
        </w:rPr>
        <w:t>50</w:t>
      </w:r>
      <w:r w:rsidR="00956428" w:rsidRPr="00134F38">
        <w:rPr>
          <w:rFonts w:ascii="Calibri" w:hAnsi="Calibri"/>
          <w:color w:val="000000" w:themeColor="text1"/>
          <w:sz w:val="22"/>
          <w:szCs w:val="22"/>
          <w:lang w:val="sr-Latn-BA"/>
        </w:rPr>
        <w:t>.</w:t>
      </w:r>
      <w:r w:rsidR="00DA11CC">
        <w:rPr>
          <w:rFonts w:ascii="Calibri" w:hAnsi="Calibri"/>
          <w:color w:val="000000" w:themeColor="text1"/>
          <w:sz w:val="22"/>
          <w:szCs w:val="22"/>
          <w:lang w:val="sr-Latn-RS"/>
        </w:rPr>
        <w:t>221.653</w:t>
      </w:r>
      <w:r w:rsidR="00956428" w:rsidRPr="00134F38">
        <w:rPr>
          <w:rFonts w:ascii="Calibri" w:hAnsi="Calibri"/>
          <w:color w:val="000000" w:themeColor="text1"/>
          <w:sz w:val="22"/>
          <w:szCs w:val="22"/>
          <w:lang w:val="bs-Cyrl-BA"/>
        </w:rPr>
        <w:t xml:space="preserve"> КМ</w:t>
      </w:r>
      <w:r w:rsidR="00956428" w:rsidRPr="00134F38">
        <w:rPr>
          <w:rFonts w:ascii="Calibri" w:hAnsi="Calibri"/>
          <w:color w:val="000000" w:themeColor="text1"/>
          <w:sz w:val="22"/>
          <w:szCs w:val="22"/>
          <w:lang w:val="ru-RU"/>
        </w:rPr>
        <w:t>, односно</w:t>
      </w:r>
      <w:r w:rsidR="0042187B" w:rsidRPr="00134F38">
        <w:rPr>
          <w:rFonts w:ascii="Calibri" w:hAnsi="Calibri"/>
          <w:color w:val="000000" w:themeColor="text1"/>
          <w:sz w:val="22"/>
          <w:szCs w:val="22"/>
          <w:lang w:val="ru-RU"/>
        </w:rPr>
        <w:t xml:space="preserve"> </w:t>
      </w:r>
      <w:r w:rsidR="00A3142D" w:rsidRPr="00134F38">
        <w:rPr>
          <w:rFonts w:ascii="Calibri" w:hAnsi="Calibri"/>
          <w:color w:val="000000" w:themeColor="text1"/>
          <w:sz w:val="22"/>
          <w:szCs w:val="22"/>
          <w:lang w:val="ru-RU"/>
        </w:rPr>
        <w:t>4</w:t>
      </w:r>
      <w:r w:rsidR="0042187B" w:rsidRPr="00134F38">
        <w:rPr>
          <w:rFonts w:ascii="Calibri" w:hAnsi="Calibri"/>
          <w:color w:val="000000" w:themeColor="text1"/>
          <w:sz w:val="22"/>
          <w:szCs w:val="22"/>
          <w:lang w:val="ru-RU"/>
        </w:rPr>
        <w:t>.</w:t>
      </w:r>
      <w:r w:rsidR="00A3142D" w:rsidRPr="00134F38">
        <w:rPr>
          <w:rFonts w:ascii="Calibri" w:hAnsi="Calibri"/>
          <w:color w:val="000000" w:themeColor="text1"/>
          <w:sz w:val="22"/>
          <w:szCs w:val="22"/>
          <w:lang w:val="ru-RU"/>
        </w:rPr>
        <w:t>18</w:t>
      </w:r>
      <w:r w:rsidR="00FB4662" w:rsidRPr="00134F38">
        <w:rPr>
          <w:rFonts w:ascii="Calibri" w:hAnsi="Calibri"/>
          <w:color w:val="000000" w:themeColor="text1"/>
          <w:sz w:val="22"/>
          <w:szCs w:val="22"/>
          <w:lang w:val="ru-RU"/>
        </w:rPr>
        <w:t>5</w:t>
      </w:r>
      <w:r w:rsidR="0042187B" w:rsidRPr="00134F38">
        <w:rPr>
          <w:rFonts w:ascii="Calibri" w:hAnsi="Calibri"/>
          <w:color w:val="000000" w:themeColor="text1"/>
          <w:sz w:val="22"/>
          <w:szCs w:val="22"/>
          <w:lang w:val="ru-RU"/>
        </w:rPr>
        <w:t>.</w:t>
      </w:r>
      <w:r w:rsidR="00FB4662" w:rsidRPr="00134F38">
        <w:rPr>
          <w:rFonts w:ascii="Calibri" w:hAnsi="Calibri"/>
          <w:color w:val="000000" w:themeColor="text1"/>
          <w:sz w:val="22"/>
          <w:szCs w:val="22"/>
          <w:lang w:val="ru-RU"/>
        </w:rPr>
        <w:t>138</w:t>
      </w:r>
      <w:r w:rsidR="00956428" w:rsidRPr="00134F38">
        <w:rPr>
          <w:rFonts w:ascii="Calibri" w:hAnsi="Calibri"/>
          <w:color w:val="000000" w:themeColor="text1"/>
          <w:sz w:val="22"/>
          <w:szCs w:val="22"/>
          <w:lang w:val="bs-Cyrl-BA"/>
        </w:rPr>
        <w:t xml:space="preserve"> КМ</w:t>
      </w:r>
      <w:r w:rsidR="00FB4662" w:rsidRPr="00134F38">
        <w:rPr>
          <w:rFonts w:ascii="Calibri" w:hAnsi="Calibri"/>
          <w:color w:val="000000" w:themeColor="text1"/>
          <w:sz w:val="22"/>
          <w:szCs w:val="22"/>
          <w:lang w:val="ru-RU"/>
        </w:rPr>
        <w:t xml:space="preserve"> </w:t>
      </w:r>
      <w:r w:rsidR="00956428" w:rsidRPr="00134F38">
        <w:rPr>
          <w:rFonts w:ascii="Calibri" w:hAnsi="Calibri"/>
          <w:color w:val="000000" w:themeColor="text1"/>
          <w:sz w:val="22"/>
          <w:szCs w:val="22"/>
          <w:lang w:val="ru-RU"/>
        </w:rPr>
        <w:t>прос</w:t>
      </w:r>
      <w:r w:rsidR="00956428" w:rsidRPr="00134F38">
        <w:rPr>
          <w:rFonts w:ascii="Calibri" w:hAnsi="Calibri"/>
          <w:color w:val="000000" w:themeColor="text1"/>
          <w:sz w:val="22"/>
          <w:szCs w:val="22"/>
          <w:lang w:val="bs-Cyrl-BA"/>
        </w:rPr>
        <w:t>ј</w:t>
      </w:r>
      <w:r w:rsidR="00956428" w:rsidRPr="00134F38">
        <w:rPr>
          <w:rFonts w:ascii="Calibri" w:hAnsi="Calibri"/>
          <w:color w:val="000000" w:themeColor="text1"/>
          <w:sz w:val="22"/>
          <w:szCs w:val="22"/>
          <w:lang w:val="ru-RU"/>
        </w:rPr>
        <w:t>ечно м</w:t>
      </w:r>
      <w:r w:rsidR="00956428" w:rsidRPr="00134F38">
        <w:rPr>
          <w:rFonts w:ascii="Calibri" w:hAnsi="Calibri"/>
          <w:color w:val="000000" w:themeColor="text1"/>
          <w:sz w:val="22"/>
          <w:szCs w:val="22"/>
          <w:lang w:val="bs-Cyrl-BA"/>
        </w:rPr>
        <w:t>ј</w:t>
      </w:r>
      <w:r w:rsidR="00956428" w:rsidRPr="00134F38">
        <w:rPr>
          <w:rFonts w:ascii="Calibri" w:hAnsi="Calibri"/>
          <w:color w:val="000000" w:themeColor="text1"/>
          <w:sz w:val="22"/>
          <w:szCs w:val="22"/>
          <w:lang w:val="ru-RU"/>
        </w:rPr>
        <w:t xml:space="preserve">есечно. </w:t>
      </w:r>
      <w:r w:rsidR="00956428" w:rsidRPr="00134F38">
        <w:rPr>
          <w:rFonts w:ascii="Calibri" w:hAnsi="Calibri"/>
          <w:color w:val="000000" w:themeColor="text1"/>
          <w:sz w:val="22"/>
          <w:szCs w:val="22"/>
          <w:lang w:val="bs-Cyrl-BA"/>
        </w:rPr>
        <w:t>Износ</w:t>
      </w:r>
      <w:r w:rsidR="00956428" w:rsidRPr="00134F38">
        <w:rPr>
          <w:rFonts w:ascii="Calibri" w:hAnsi="Calibri"/>
          <w:color w:val="000000" w:themeColor="text1"/>
          <w:sz w:val="22"/>
          <w:szCs w:val="22"/>
          <w:lang w:val="ru-RU"/>
        </w:rPr>
        <w:t xml:space="preserve"> масе средстава за </w:t>
      </w:r>
      <w:r w:rsidR="000D0C6E" w:rsidRPr="00134F38">
        <w:rPr>
          <w:rFonts w:ascii="Calibri" w:hAnsi="Calibri"/>
          <w:color w:val="000000" w:themeColor="text1"/>
          <w:sz w:val="22"/>
          <w:szCs w:val="22"/>
          <w:lang w:val="ru-RU"/>
        </w:rPr>
        <w:t>плате</w:t>
      </w:r>
      <w:r w:rsidR="00956428" w:rsidRPr="00134F38">
        <w:rPr>
          <w:rFonts w:ascii="Calibri" w:hAnsi="Calibri"/>
          <w:color w:val="000000" w:themeColor="text1"/>
          <w:sz w:val="22"/>
          <w:szCs w:val="22"/>
          <w:lang w:val="ru-RU"/>
        </w:rPr>
        <w:t xml:space="preserve"> условљен је</w:t>
      </w:r>
      <w:r w:rsidR="00956428" w:rsidRPr="00134F38">
        <w:rPr>
          <w:rFonts w:ascii="Calibri" w:hAnsi="Calibri"/>
          <w:color w:val="000000" w:themeColor="text1"/>
          <w:sz w:val="22"/>
          <w:szCs w:val="22"/>
          <w:lang w:val="bs-Cyrl-BA"/>
        </w:rPr>
        <w:t xml:space="preserve"> бројем извршиоца и цијеном рада од </w:t>
      </w:r>
      <w:r w:rsidR="00A41F57" w:rsidRPr="00134F38">
        <w:rPr>
          <w:rFonts w:ascii="Calibri" w:hAnsi="Calibri"/>
          <w:color w:val="000000" w:themeColor="text1"/>
          <w:sz w:val="22"/>
          <w:szCs w:val="22"/>
          <w:lang w:val="bs-Cyrl-BA"/>
        </w:rPr>
        <w:t>210</w:t>
      </w:r>
      <w:r w:rsidR="00956428" w:rsidRPr="00134F38">
        <w:rPr>
          <w:rFonts w:ascii="Calibri" w:hAnsi="Calibri"/>
          <w:color w:val="000000" w:themeColor="text1"/>
          <w:sz w:val="22"/>
          <w:szCs w:val="22"/>
          <w:lang w:val="bs-Cyrl-BA"/>
        </w:rPr>
        <w:t xml:space="preserve"> КМ. </w:t>
      </w:r>
      <w:r w:rsidR="00943EC5" w:rsidRPr="00134F38">
        <w:rPr>
          <w:rFonts w:ascii="Calibri" w:hAnsi="Calibri"/>
          <w:color w:val="000000" w:themeColor="text1"/>
          <w:sz w:val="22"/>
          <w:szCs w:val="22"/>
          <w:lang w:val="bs-Cyrl-BA"/>
        </w:rPr>
        <w:t>Трошкови о</w:t>
      </w:r>
      <w:r w:rsidR="00956428" w:rsidRPr="00134F38">
        <w:rPr>
          <w:rFonts w:ascii="Calibri" w:hAnsi="Calibri"/>
          <w:color w:val="000000" w:themeColor="text1"/>
          <w:sz w:val="22"/>
          <w:szCs w:val="22"/>
          <w:lang w:val="ru-RU"/>
        </w:rPr>
        <w:t>стал</w:t>
      </w:r>
      <w:r w:rsidR="00943EC5" w:rsidRPr="00134F38">
        <w:rPr>
          <w:rFonts w:ascii="Calibri" w:hAnsi="Calibri"/>
          <w:color w:val="000000" w:themeColor="text1"/>
          <w:sz w:val="22"/>
          <w:szCs w:val="22"/>
          <w:lang w:val="ru-RU"/>
        </w:rPr>
        <w:t>их</w:t>
      </w:r>
      <w:r w:rsidR="00956428" w:rsidRPr="00134F38">
        <w:rPr>
          <w:rFonts w:ascii="Calibri" w:hAnsi="Calibri"/>
          <w:color w:val="000000" w:themeColor="text1"/>
          <w:sz w:val="22"/>
          <w:szCs w:val="22"/>
          <w:lang w:val="ru-RU"/>
        </w:rPr>
        <w:t xml:space="preserve"> личн</w:t>
      </w:r>
      <w:r w:rsidR="00943EC5" w:rsidRPr="00134F38">
        <w:rPr>
          <w:rFonts w:ascii="Calibri" w:hAnsi="Calibri"/>
          <w:color w:val="000000" w:themeColor="text1"/>
          <w:sz w:val="22"/>
          <w:szCs w:val="22"/>
          <w:lang w:val="ru-RU"/>
        </w:rPr>
        <w:t>их</w:t>
      </w:r>
      <w:r w:rsidR="00956428" w:rsidRPr="00134F38">
        <w:rPr>
          <w:rFonts w:ascii="Calibri" w:hAnsi="Calibri"/>
          <w:color w:val="000000" w:themeColor="text1"/>
          <w:sz w:val="22"/>
          <w:szCs w:val="22"/>
          <w:lang w:val="ru-RU"/>
        </w:rPr>
        <w:t xml:space="preserve"> примања у 202</w:t>
      </w:r>
      <w:r w:rsidR="000C1A80" w:rsidRPr="00134F38">
        <w:rPr>
          <w:rFonts w:ascii="Calibri" w:hAnsi="Calibri"/>
          <w:color w:val="000000" w:themeColor="text1"/>
          <w:sz w:val="22"/>
          <w:szCs w:val="22"/>
          <w:lang w:val="sr-Latn-BA"/>
        </w:rPr>
        <w:t>4</w:t>
      </w:r>
      <w:r w:rsidR="00943EC5" w:rsidRPr="00134F38">
        <w:rPr>
          <w:rFonts w:ascii="Calibri" w:hAnsi="Calibri"/>
          <w:color w:val="000000" w:themeColor="text1"/>
          <w:sz w:val="22"/>
          <w:szCs w:val="22"/>
          <w:lang w:val="ru-RU"/>
        </w:rPr>
        <w:t>. години планирани</w:t>
      </w:r>
      <w:r w:rsidR="00956428" w:rsidRPr="00134F38">
        <w:rPr>
          <w:rFonts w:ascii="Calibri" w:hAnsi="Calibri"/>
          <w:color w:val="000000" w:themeColor="text1"/>
          <w:sz w:val="22"/>
          <w:szCs w:val="22"/>
          <w:lang w:val="ru-RU"/>
        </w:rPr>
        <w:t xml:space="preserve"> су у износу од </w:t>
      </w:r>
      <w:r w:rsidR="00A3142D" w:rsidRPr="00134F38">
        <w:rPr>
          <w:rFonts w:ascii="Calibri" w:hAnsi="Calibri"/>
          <w:color w:val="000000" w:themeColor="text1"/>
          <w:sz w:val="22"/>
          <w:szCs w:val="22"/>
          <w:lang w:val="sr-Cyrl-BA"/>
        </w:rPr>
        <w:t>13</w:t>
      </w:r>
      <w:r w:rsidR="00956428" w:rsidRPr="00134F38">
        <w:rPr>
          <w:rFonts w:ascii="Calibri" w:hAnsi="Calibri"/>
          <w:color w:val="000000" w:themeColor="text1"/>
          <w:sz w:val="22"/>
          <w:szCs w:val="22"/>
          <w:lang w:val="sr-Latn-BA"/>
        </w:rPr>
        <w:t>.</w:t>
      </w:r>
      <w:r w:rsidR="00A3142D" w:rsidRPr="00134F38">
        <w:rPr>
          <w:rFonts w:ascii="Calibri" w:hAnsi="Calibri"/>
          <w:color w:val="000000" w:themeColor="text1"/>
          <w:sz w:val="22"/>
          <w:szCs w:val="22"/>
          <w:lang w:val="sr-Cyrl-BA"/>
        </w:rPr>
        <w:t>906</w:t>
      </w:r>
      <w:r w:rsidR="00956428" w:rsidRPr="00134F38">
        <w:rPr>
          <w:rFonts w:ascii="Calibri" w:hAnsi="Calibri"/>
          <w:color w:val="000000" w:themeColor="text1"/>
          <w:sz w:val="22"/>
          <w:szCs w:val="22"/>
          <w:lang w:val="sr-Latn-BA"/>
        </w:rPr>
        <w:t>.</w:t>
      </w:r>
      <w:r w:rsidR="00A3142D" w:rsidRPr="00134F38">
        <w:rPr>
          <w:rFonts w:ascii="Calibri" w:hAnsi="Calibri"/>
          <w:color w:val="000000" w:themeColor="text1"/>
          <w:sz w:val="22"/>
          <w:szCs w:val="22"/>
          <w:lang w:val="sr-Cyrl-BA"/>
        </w:rPr>
        <w:t>110</w:t>
      </w:r>
      <w:r w:rsidR="00956428" w:rsidRPr="00134F38">
        <w:rPr>
          <w:rFonts w:ascii="Calibri" w:hAnsi="Calibri"/>
          <w:color w:val="000000" w:themeColor="text1"/>
          <w:sz w:val="22"/>
          <w:szCs w:val="22"/>
          <w:lang w:val="ru-RU"/>
        </w:rPr>
        <w:t xml:space="preserve"> </w:t>
      </w:r>
      <w:r w:rsidR="00956428" w:rsidRPr="00134F38">
        <w:rPr>
          <w:rFonts w:ascii="Calibri" w:hAnsi="Calibri"/>
          <w:color w:val="000000" w:themeColor="text1"/>
          <w:sz w:val="22"/>
          <w:szCs w:val="22"/>
          <w:lang w:val="bs-Cyrl-BA"/>
        </w:rPr>
        <w:t>КМ.</w:t>
      </w:r>
    </w:p>
    <w:p w14:paraId="3C6F8729" w14:textId="77777777" w:rsidR="00956428" w:rsidRPr="00134F38" w:rsidRDefault="00956428" w:rsidP="00A3142D">
      <w:pPr>
        <w:spacing w:line="276" w:lineRule="auto"/>
        <w:ind w:firstLine="270"/>
        <w:jc w:val="both"/>
        <w:rPr>
          <w:rFonts w:ascii="Calibri" w:hAnsi="Calibri"/>
          <w:color w:val="000000" w:themeColor="text1"/>
          <w:sz w:val="10"/>
          <w:szCs w:val="10"/>
          <w:lang w:val="ru-RU"/>
        </w:rPr>
      </w:pPr>
    </w:p>
    <w:p w14:paraId="1DA10DA2" w14:textId="7FD3741C" w:rsidR="00956428" w:rsidRPr="00134F38" w:rsidRDefault="00956428" w:rsidP="00A3142D">
      <w:pPr>
        <w:spacing w:line="276" w:lineRule="auto"/>
        <w:ind w:firstLine="270"/>
        <w:jc w:val="both"/>
        <w:rPr>
          <w:rFonts w:ascii="Calibri" w:hAnsi="Calibri"/>
          <w:color w:val="000000" w:themeColor="text1"/>
          <w:sz w:val="22"/>
          <w:szCs w:val="22"/>
          <w:lang w:val="sr-Cyrl-BA"/>
        </w:rPr>
      </w:pPr>
      <w:r w:rsidRPr="00134F38">
        <w:rPr>
          <w:rFonts w:ascii="Calibri" w:hAnsi="Calibri"/>
          <w:color w:val="000000" w:themeColor="text1"/>
          <w:sz w:val="22"/>
          <w:szCs w:val="22"/>
          <w:lang w:val="ru-RU"/>
        </w:rPr>
        <w:t>М</w:t>
      </w:r>
      <w:r w:rsidRPr="00134F38">
        <w:rPr>
          <w:rFonts w:ascii="Calibri" w:hAnsi="Calibri"/>
          <w:color w:val="000000" w:themeColor="text1"/>
          <w:sz w:val="22"/>
          <w:szCs w:val="22"/>
          <w:lang w:val="bs-Cyrl-BA"/>
        </w:rPr>
        <w:t>ј</w:t>
      </w:r>
      <w:r w:rsidRPr="00134F38">
        <w:rPr>
          <w:rFonts w:ascii="Calibri" w:hAnsi="Calibri"/>
          <w:color w:val="000000" w:themeColor="text1"/>
          <w:sz w:val="22"/>
          <w:szCs w:val="22"/>
          <w:lang w:val="ru-RU"/>
        </w:rPr>
        <w:t xml:space="preserve">есечна динамика расподјеле укупне новчане масе планирана је тако да се у првом </w:t>
      </w:r>
      <w:r w:rsidRPr="00134F38">
        <w:rPr>
          <w:rFonts w:ascii="Calibri" w:hAnsi="Calibri"/>
          <w:color w:val="000000" w:themeColor="text1"/>
          <w:sz w:val="22"/>
          <w:szCs w:val="22"/>
          <w:lang w:val="bs-Cyrl-BA"/>
        </w:rPr>
        <w:t xml:space="preserve">мјесецу </w:t>
      </w:r>
      <w:r w:rsidRPr="00134F38">
        <w:rPr>
          <w:rFonts w:ascii="Calibri" w:hAnsi="Calibri"/>
          <w:color w:val="000000" w:themeColor="text1"/>
          <w:sz w:val="22"/>
          <w:szCs w:val="22"/>
          <w:lang w:val="ru-RU"/>
        </w:rPr>
        <w:t>202</w:t>
      </w:r>
      <w:r w:rsidR="00315ED9"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ru-RU"/>
        </w:rPr>
        <w:t xml:space="preserve">. године </w:t>
      </w:r>
      <w:r w:rsidRPr="00134F38">
        <w:rPr>
          <w:rFonts w:ascii="Calibri" w:hAnsi="Calibri"/>
          <w:color w:val="000000" w:themeColor="text1"/>
          <w:sz w:val="22"/>
          <w:szCs w:val="22"/>
          <w:lang w:val="bs-Cyrl-BA"/>
        </w:rPr>
        <w:t xml:space="preserve">исплати нето </w:t>
      </w:r>
      <w:r w:rsidR="00147BD1" w:rsidRPr="00134F38">
        <w:rPr>
          <w:rFonts w:ascii="Calibri" w:hAnsi="Calibri"/>
          <w:color w:val="000000" w:themeColor="text1"/>
          <w:sz w:val="22"/>
          <w:szCs w:val="22"/>
          <w:lang w:val="bs-Cyrl-BA"/>
        </w:rPr>
        <w:t>плата</w:t>
      </w:r>
      <w:r w:rsidRPr="00134F38">
        <w:rPr>
          <w:rFonts w:ascii="Calibri" w:hAnsi="Calibri"/>
          <w:color w:val="000000" w:themeColor="text1"/>
          <w:sz w:val="22"/>
          <w:szCs w:val="22"/>
          <w:lang w:val="bs-Cyrl-BA"/>
        </w:rPr>
        <w:t xml:space="preserve"> за децембар 20</w:t>
      </w:r>
      <w:r w:rsidRPr="00134F38">
        <w:rPr>
          <w:rFonts w:ascii="Calibri" w:hAnsi="Calibri"/>
          <w:color w:val="000000" w:themeColor="text1"/>
          <w:sz w:val="22"/>
          <w:szCs w:val="22"/>
          <w:lang w:val="ru-RU"/>
        </w:rPr>
        <w:t>2</w:t>
      </w:r>
      <w:r w:rsidR="00315ED9" w:rsidRPr="00134F38">
        <w:rPr>
          <w:rFonts w:ascii="Calibri" w:hAnsi="Calibri"/>
          <w:color w:val="000000" w:themeColor="text1"/>
          <w:sz w:val="22"/>
          <w:szCs w:val="22"/>
          <w:lang w:val="sr-Latn-BA"/>
        </w:rPr>
        <w:t>3</w:t>
      </w:r>
      <w:r w:rsidR="005A03FC" w:rsidRPr="00134F38">
        <w:rPr>
          <w:rFonts w:ascii="Calibri" w:hAnsi="Calibri"/>
          <w:color w:val="000000" w:themeColor="text1"/>
          <w:sz w:val="22"/>
          <w:szCs w:val="22"/>
          <w:lang w:val="bs-Cyrl-BA"/>
        </w:rPr>
        <w:t>. године, а у току 202</w:t>
      </w:r>
      <w:r w:rsidR="00315ED9"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bs-Cyrl-BA"/>
        </w:rPr>
        <w:t xml:space="preserve">. године планира се исплата још једанаест нето плата. </w:t>
      </w:r>
    </w:p>
    <w:p w14:paraId="4694BC3E" w14:textId="77777777" w:rsidR="00252EE1" w:rsidRPr="00134F38" w:rsidRDefault="00252EE1" w:rsidP="00156859">
      <w:pPr>
        <w:rPr>
          <w:rFonts w:ascii="Calibri" w:hAnsi="Calibri" w:cs="Calibri"/>
          <w:color w:val="000000" w:themeColor="text1"/>
          <w:sz w:val="10"/>
          <w:szCs w:val="10"/>
          <w:lang w:val="bs-Cyrl-BA"/>
        </w:rPr>
      </w:pPr>
    </w:p>
    <w:p w14:paraId="53067FCC" w14:textId="0153DD86" w:rsidR="00252EE1" w:rsidRPr="00134F38" w:rsidRDefault="00252EE1" w:rsidP="00156859">
      <w:pPr>
        <w:pStyle w:val="Caption"/>
        <w:keepNext/>
        <w:rPr>
          <w:rFonts w:ascii="Calibri" w:hAnsi="Calibri"/>
          <w:b w:val="0"/>
          <w:color w:val="000000" w:themeColor="text1"/>
          <w:sz w:val="22"/>
          <w:szCs w:val="22"/>
          <w:lang w:val="sr-Cyrl-BA"/>
        </w:rPr>
      </w:pPr>
      <w:r w:rsidRPr="00134F38">
        <w:rPr>
          <w:rFonts w:ascii="Calibri" w:hAnsi="Calibri"/>
          <w:b w:val="0"/>
          <w:color w:val="000000" w:themeColor="text1"/>
          <w:sz w:val="22"/>
          <w:szCs w:val="22"/>
          <w:lang w:val="bs-Cyrl-BA"/>
        </w:rPr>
        <w:t xml:space="preserve">Табела бр.  </w:t>
      </w:r>
      <w:r w:rsidR="00D2407D" w:rsidRPr="00134F38">
        <w:rPr>
          <w:rFonts w:ascii="Calibri" w:hAnsi="Calibri"/>
          <w:b w:val="0"/>
          <w:color w:val="000000" w:themeColor="text1"/>
          <w:sz w:val="22"/>
          <w:szCs w:val="22"/>
          <w:lang w:val="bs-Cyrl-BA"/>
        </w:rPr>
        <w:fldChar w:fldCharType="begin"/>
      </w:r>
      <w:r w:rsidR="00D2407D" w:rsidRPr="00134F38">
        <w:rPr>
          <w:rFonts w:ascii="Calibri" w:hAnsi="Calibri"/>
          <w:b w:val="0"/>
          <w:color w:val="000000" w:themeColor="text1"/>
          <w:sz w:val="22"/>
          <w:szCs w:val="22"/>
          <w:lang w:val="bs-Cyrl-BA"/>
        </w:rPr>
        <w:instrText xml:space="preserve"> SEQ Табела_бр._ \* ARABIC </w:instrText>
      </w:r>
      <w:r w:rsidR="00D2407D" w:rsidRPr="00134F38">
        <w:rPr>
          <w:rFonts w:ascii="Calibri" w:hAnsi="Calibri"/>
          <w:b w:val="0"/>
          <w:color w:val="000000" w:themeColor="text1"/>
          <w:sz w:val="22"/>
          <w:szCs w:val="22"/>
          <w:lang w:val="bs-Cyrl-BA"/>
        </w:rPr>
        <w:fldChar w:fldCharType="separate"/>
      </w:r>
      <w:r w:rsidR="00470A89">
        <w:rPr>
          <w:rFonts w:ascii="Calibri" w:hAnsi="Calibri"/>
          <w:b w:val="0"/>
          <w:noProof/>
          <w:color w:val="000000" w:themeColor="text1"/>
          <w:sz w:val="22"/>
          <w:szCs w:val="22"/>
          <w:lang w:val="bs-Cyrl-BA"/>
        </w:rPr>
        <w:t>9</w:t>
      </w:r>
      <w:r w:rsidR="00D2407D" w:rsidRPr="00134F38">
        <w:rPr>
          <w:rFonts w:ascii="Calibri" w:hAnsi="Calibri"/>
          <w:b w:val="0"/>
          <w:color w:val="000000" w:themeColor="text1"/>
          <w:sz w:val="22"/>
          <w:szCs w:val="22"/>
          <w:lang w:val="bs-Cyrl-BA"/>
        </w:rPr>
        <w:fldChar w:fldCharType="end"/>
      </w:r>
      <w:r w:rsidRPr="00134F38">
        <w:rPr>
          <w:rFonts w:ascii="Calibri" w:hAnsi="Calibri"/>
          <w:b w:val="0"/>
          <w:color w:val="000000" w:themeColor="text1"/>
          <w:sz w:val="22"/>
          <w:szCs w:val="22"/>
          <w:lang w:val="sr-Cyrl-BA"/>
        </w:rPr>
        <w:t xml:space="preserve"> – Преглед планираних трошкова </w:t>
      </w:r>
      <w:r w:rsidR="007817CC" w:rsidRPr="00134F38">
        <w:rPr>
          <w:rFonts w:ascii="Calibri" w:hAnsi="Calibri"/>
          <w:b w:val="0"/>
          <w:color w:val="000000" w:themeColor="text1"/>
          <w:sz w:val="22"/>
          <w:szCs w:val="22"/>
          <w:lang w:val="sr-Cyrl-BA"/>
        </w:rPr>
        <w:t>плата</w:t>
      </w:r>
      <w:r w:rsidRPr="00134F38">
        <w:rPr>
          <w:rFonts w:ascii="Calibri" w:hAnsi="Calibri"/>
          <w:b w:val="0"/>
          <w:color w:val="000000" w:themeColor="text1"/>
          <w:sz w:val="22"/>
          <w:szCs w:val="22"/>
          <w:lang w:val="sr-Cyrl-BA"/>
        </w:rPr>
        <w:t xml:space="preserve">, накнада </w:t>
      </w:r>
      <w:r w:rsidR="007817CC" w:rsidRPr="00134F38">
        <w:rPr>
          <w:rFonts w:ascii="Calibri" w:hAnsi="Calibri"/>
          <w:b w:val="0"/>
          <w:color w:val="000000" w:themeColor="text1"/>
          <w:sz w:val="22"/>
          <w:szCs w:val="22"/>
          <w:lang w:val="sr-Cyrl-BA"/>
        </w:rPr>
        <w:t>плата</w:t>
      </w:r>
      <w:r w:rsidRPr="00134F38">
        <w:rPr>
          <w:rFonts w:ascii="Calibri" w:hAnsi="Calibri"/>
          <w:b w:val="0"/>
          <w:color w:val="000000" w:themeColor="text1"/>
          <w:sz w:val="22"/>
          <w:szCs w:val="22"/>
          <w:lang w:val="sr-Cyrl-BA"/>
        </w:rPr>
        <w:t xml:space="preserve"> и осталих личних </w:t>
      </w:r>
      <w:r w:rsidR="007817CC" w:rsidRPr="00134F38">
        <w:rPr>
          <w:rFonts w:ascii="Calibri" w:hAnsi="Calibri"/>
          <w:b w:val="0"/>
          <w:color w:val="000000" w:themeColor="text1"/>
          <w:sz w:val="22"/>
          <w:szCs w:val="22"/>
          <w:lang w:val="sr-Cyrl-BA"/>
        </w:rPr>
        <w:t>примања</w:t>
      </w:r>
      <w:r w:rsidRPr="00134F38">
        <w:rPr>
          <w:rFonts w:ascii="Calibri" w:hAnsi="Calibri"/>
          <w:b w:val="0"/>
          <w:color w:val="000000" w:themeColor="text1"/>
          <w:sz w:val="22"/>
          <w:szCs w:val="22"/>
          <w:lang w:val="sr-Cyrl-B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6065"/>
        <w:gridCol w:w="1134"/>
        <w:gridCol w:w="1134"/>
        <w:gridCol w:w="819"/>
      </w:tblGrid>
      <w:tr w:rsidR="00134F38" w:rsidRPr="00134F38" w14:paraId="44794740" w14:textId="77777777" w:rsidTr="00C61C20">
        <w:trPr>
          <w:trHeight w:val="558"/>
          <w:tblHeader/>
          <w:jc w:val="center"/>
        </w:trPr>
        <w:tc>
          <w:tcPr>
            <w:tcW w:w="304" w:type="pct"/>
            <w:shd w:val="clear" w:color="auto" w:fill="FFFF99"/>
            <w:vAlign w:val="center"/>
          </w:tcPr>
          <w:p w14:paraId="3B6196D1" w14:textId="77777777" w:rsidR="004364E5" w:rsidRPr="00134F38" w:rsidRDefault="004364E5"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Ред.</w:t>
            </w:r>
          </w:p>
          <w:p w14:paraId="29E3A45F" w14:textId="77777777" w:rsidR="004364E5" w:rsidRPr="00134F38" w:rsidRDefault="004364E5"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бр.</w:t>
            </w:r>
          </w:p>
        </w:tc>
        <w:tc>
          <w:tcPr>
            <w:tcW w:w="3112" w:type="pct"/>
            <w:shd w:val="clear" w:color="auto" w:fill="FFFF99"/>
            <w:vAlign w:val="center"/>
          </w:tcPr>
          <w:p w14:paraId="1D259F30" w14:textId="54FE49DC" w:rsidR="004364E5" w:rsidRPr="00134F38" w:rsidRDefault="008741C4" w:rsidP="0032227D">
            <w:pPr>
              <w:jc w:val="center"/>
              <w:rPr>
                <w:rFonts w:ascii="Calibri" w:hAnsi="Calibri"/>
                <w:b/>
                <w:color w:val="000000" w:themeColor="text1"/>
                <w:sz w:val="20"/>
                <w:szCs w:val="20"/>
                <w:lang w:val="sr-Cyrl-BA"/>
              </w:rPr>
            </w:pPr>
            <w:r w:rsidRPr="00134F38">
              <w:rPr>
                <w:rFonts w:ascii="Calibri" w:hAnsi="Calibri"/>
                <w:b/>
                <w:bCs/>
                <w:iCs/>
                <w:color w:val="000000" w:themeColor="text1"/>
                <w:sz w:val="20"/>
                <w:szCs w:val="20"/>
                <w:lang w:val="sr-Cyrl-BA"/>
              </w:rPr>
              <w:t>Опис</w:t>
            </w:r>
          </w:p>
        </w:tc>
        <w:tc>
          <w:tcPr>
            <w:tcW w:w="582" w:type="pct"/>
            <w:shd w:val="clear" w:color="auto" w:fill="FFFF99"/>
            <w:vAlign w:val="center"/>
          </w:tcPr>
          <w:p w14:paraId="4758C3A3" w14:textId="6B185728" w:rsidR="004364E5" w:rsidRPr="00134F38" w:rsidRDefault="008741C4"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Процјена</w:t>
            </w:r>
          </w:p>
          <w:p w14:paraId="33561DD5" w14:textId="01E98437" w:rsidR="004364E5" w:rsidRPr="00134F38" w:rsidRDefault="004364E5"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rPr>
              <w:t>202</w:t>
            </w:r>
            <w:r w:rsidR="00315ED9" w:rsidRPr="00134F38">
              <w:rPr>
                <w:rFonts w:ascii="Calibri" w:hAnsi="Calibri"/>
                <w:b/>
                <w:bCs/>
                <w:iCs/>
                <w:color w:val="000000" w:themeColor="text1"/>
                <w:sz w:val="20"/>
                <w:szCs w:val="20"/>
              </w:rPr>
              <w:t>3</w:t>
            </w:r>
            <w:r w:rsidRPr="00134F38">
              <w:rPr>
                <w:rFonts w:ascii="Calibri" w:hAnsi="Calibri"/>
                <w:b/>
                <w:bCs/>
                <w:iCs/>
                <w:color w:val="000000" w:themeColor="text1"/>
                <w:sz w:val="20"/>
                <w:szCs w:val="20"/>
              </w:rPr>
              <w:t>.</w:t>
            </w:r>
          </w:p>
        </w:tc>
        <w:tc>
          <w:tcPr>
            <w:tcW w:w="582" w:type="pct"/>
            <w:shd w:val="clear" w:color="auto" w:fill="FFFF99"/>
            <w:vAlign w:val="center"/>
          </w:tcPr>
          <w:p w14:paraId="09C33126" w14:textId="051DD898" w:rsidR="00A05154" w:rsidRPr="00134F38" w:rsidRDefault="008741C4"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План</w:t>
            </w:r>
          </w:p>
          <w:p w14:paraId="20413E32" w14:textId="6F0A99A9" w:rsidR="004364E5" w:rsidRPr="00134F38" w:rsidRDefault="004364E5" w:rsidP="0032227D">
            <w:pPr>
              <w:jc w:val="center"/>
              <w:rPr>
                <w:rFonts w:ascii="Calibri" w:hAnsi="Calibri"/>
                <w:b/>
                <w:bCs/>
                <w:iCs/>
                <w:color w:val="000000" w:themeColor="text1"/>
                <w:sz w:val="20"/>
                <w:szCs w:val="20"/>
                <w:lang w:val="bs-Cyrl-BA"/>
              </w:rPr>
            </w:pPr>
            <w:r w:rsidRPr="00134F38">
              <w:rPr>
                <w:rFonts w:ascii="Calibri" w:hAnsi="Calibri"/>
                <w:b/>
                <w:bCs/>
                <w:iCs/>
                <w:color w:val="000000" w:themeColor="text1"/>
                <w:sz w:val="20"/>
                <w:szCs w:val="20"/>
                <w:lang w:val="bs-Cyrl-BA"/>
              </w:rPr>
              <w:t>202</w:t>
            </w:r>
            <w:r w:rsidR="00315ED9" w:rsidRPr="00134F38">
              <w:rPr>
                <w:rFonts w:ascii="Calibri" w:hAnsi="Calibri"/>
                <w:b/>
                <w:bCs/>
                <w:iCs/>
                <w:color w:val="000000" w:themeColor="text1"/>
                <w:sz w:val="20"/>
                <w:szCs w:val="20"/>
                <w:lang w:val="sr-Latn-BA"/>
              </w:rPr>
              <w:t>4</w:t>
            </w:r>
            <w:r w:rsidRPr="00134F38">
              <w:rPr>
                <w:rFonts w:ascii="Calibri" w:hAnsi="Calibri"/>
                <w:b/>
                <w:bCs/>
                <w:iCs/>
                <w:color w:val="000000" w:themeColor="text1"/>
                <w:sz w:val="20"/>
                <w:szCs w:val="20"/>
                <w:lang w:val="bs-Cyrl-BA"/>
              </w:rPr>
              <w:t>.</w:t>
            </w:r>
          </w:p>
        </w:tc>
        <w:tc>
          <w:tcPr>
            <w:tcW w:w="420" w:type="pct"/>
            <w:shd w:val="clear" w:color="auto" w:fill="FFFF99"/>
            <w:vAlign w:val="center"/>
          </w:tcPr>
          <w:p w14:paraId="01FBD145" w14:textId="18AB6572" w:rsidR="004364E5" w:rsidRPr="00134F38" w:rsidRDefault="008741C4" w:rsidP="002C799F">
            <w:pPr>
              <w:ind w:left="-57" w:right="-57"/>
              <w:jc w:val="center"/>
              <w:rPr>
                <w:rFonts w:ascii="Calibri" w:hAnsi="Calibri"/>
                <w:b/>
                <w:bCs/>
                <w:iCs/>
                <w:color w:val="000000" w:themeColor="text1"/>
                <w:sz w:val="19"/>
                <w:szCs w:val="19"/>
                <w:lang w:val="sr-Cyrl-BA"/>
              </w:rPr>
            </w:pPr>
            <w:r w:rsidRPr="00134F38">
              <w:rPr>
                <w:rFonts w:ascii="Calibri" w:hAnsi="Calibri"/>
                <w:b/>
                <w:bCs/>
                <w:iCs/>
                <w:color w:val="000000" w:themeColor="text1"/>
                <w:sz w:val="19"/>
                <w:szCs w:val="19"/>
                <w:lang w:val="sr-Cyrl-BA"/>
              </w:rPr>
              <w:t>Индекс</w:t>
            </w:r>
          </w:p>
          <w:p w14:paraId="3497F406" w14:textId="77777777" w:rsidR="004364E5" w:rsidRPr="00134F38" w:rsidRDefault="004364E5" w:rsidP="002C799F">
            <w:pPr>
              <w:ind w:left="-57" w:right="-57"/>
              <w:jc w:val="center"/>
              <w:rPr>
                <w:rFonts w:ascii="Calibri" w:hAnsi="Calibri"/>
                <w:b/>
                <w:bCs/>
                <w:iCs/>
                <w:color w:val="000000" w:themeColor="text1"/>
                <w:sz w:val="19"/>
                <w:szCs w:val="19"/>
                <w:lang w:val="sr-Cyrl-BA"/>
              </w:rPr>
            </w:pPr>
            <w:r w:rsidRPr="00134F38">
              <w:rPr>
                <w:rFonts w:ascii="Calibri" w:hAnsi="Calibri"/>
                <w:b/>
                <w:bCs/>
                <w:iCs/>
                <w:color w:val="000000" w:themeColor="text1"/>
                <w:sz w:val="19"/>
                <w:szCs w:val="19"/>
                <w:lang w:val="sr-Cyrl-BA"/>
              </w:rPr>
              <w:t>4/3</w:t>
            </w:r>
          </w:p>
        </w:tc>
      </w:tr>
      <w:tr w:rsidR="00134F38" w:rsidRPr="00134F38" w14:paraId="23129D71" w14:textId="77777777" w:rsidTr="00C61C20">
        <w:trPr>
          <w:tblHeader/>
          <w:jc w:val="center"/>
        </w:trPr>
        <w:tc>
          <w:tcPr>
            <w:tcW w:w="304" w:type="pct"/>
            <w:shd w:val="clear" w:color="auto" w:fill="FFCC99"/>
            <w:vAlign w:val="center"/>
          </w:tcPr>
          <w:p w14:paraId="7BAF2E26" w14:textId="77777777" w:rsidR="004364E5" w:rsidRPr="00134F38" w:rsidRDefault="004364E5" w:rsidP="0032227D">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1</w:t>
            </w:r>
          </w:p>
        </w:tc>
        <w:tc>
          <w:tcPr>
            <w:tcW w:w="3112" w:type="pct"/>
            <w:shd w:val="clear" w:color="auto" w:fill="FFCC99"/>
            <w:vAlign w:val="center"/>
          </w:tcPr>
          <w:p w14:paraId="0A8A6816" w14:textId="77777777" w:rsidR="004364E5" w:rsidRPr="00134F38" w:rsidRDefault="004364E5" w:rsidP="0032227D">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2</w:t>
            </w:r>
          </w:p>
        </w:tc>
        <w:tc>
          <w:tcPr>
            <w:tcW w:w="582" w:type="pct"/>
            <w:shd w:val="clear" w:color="auto" w:fill="FFCC99"/>
            <w:vAlign w:val="center"/>
          </w:tcPr>
          <w:p w14:paraId="7AC7C644" w14:textId="77777777" w:rsidR="004364E5" w:rsidRPr="00134F38" w:rsidRDefault="004364E5" w:rsidP="0032227D">
            <w:pPr>
              <w:jc w:val="center"/>
              <w:rPr>
                <w:rFonts w:ascii="Calibri" w:hAnsi="Calibri"/>
                <w:color w:val="000000" w:themeColor="text1"/>
                <w:sz w:val="16"/>
                <w:szCs w:val="16"/>
                <w:lang w:val="sr-Cyrl-CS"/>
              </w:rPr>
            </w:pPr>
            <w:r w:rsidRPr="00134F38">
              <w:rPr>
                <w:rFonts w:ascii="Calibri" w:hAnsi="Calibri"/>
                <w:color w:val="000000" w:themeColor="text1"/>
                <w:sz w:val="16"/>
                <w:szCs w:val="16"/>
                <w:lang w:val="sr-Cyrl-CS"/>
              </w:rPr>
              <w:t>3</w:t>
            </w:r>
          </w:p>
        </w:tc>
        <w:tc>
          <w:tcPr>
            <w:tcW w:w="582" w:type="pct"/>
            <w:shd w:val="clear" w:color="auto" w:fill="FFCC99"/>
            <w:vAlign w:val="center"/>
          </w:tcPr>
          <w:p w14:paraId="5D0E1A55" w14:textId="77777777" w:rsidR="004364E5" w:rsidRPr="00134F38" w:rsidRDefault="004364E5" w:rsidP="0032227D">
            <w:pPr>
              <w:jc w:val="center"/>
              <w:rPr>
                <w:rFonts w:ascii="Calibri" w:hAnsi="Calibri"/>
                <w:color w:val="000000" w:themeColor="text1"/>
                <w:sz w:val="16"/>
                <w:szCs w:val="16"/>
                <w:lang w:val="sr-Cyrl-BA"/>
              </w:rPr>
            </w:pPr>
            <w:r w:rsidRPr="00134F38">
              <w:rPr>
                <w:rFonts w:ascii="Calibri" w:hAnsi="Calibri"/>
                <w:color w:val="000000" w:themeColor="text1"/>
                <w:sz w:val="16"/>
                <w:szCs w:val="16"/>
                <w:lang w:val="sr-Cyrl-BA"/>
              </w:rPr>
              <w:t>4</w:t>
            </w:r>
          </w:p>
        </w:tc>
        <w:tc>
          <w:tcPr>
            <w:tcW w:w="420" w:type="pct"/>
            <w:shd w:val="clear" w:color="auto" w:fill="FFCC99"/>
            <w:vAlign w:val="center"/>
          </w:tcPr>
          <w:p w14:paraId="011523FF" w14:textId="77777777" w:rsidR="004364E5" w:rsidRPr="00134F38" w:rsidRDefault="004364E5" w:rsidP="0032227D">
            <w:pPr>
              <w:jc w:val="center"/>
              <w:rPr>
                <w:rFonts w:ascii="Calibri" w:hAnsi="Calibri"/>
                <w:color w:val="000000" w:themeColor="text1"/>
                <w:sz w:val="16"/>
                <w:szCs w:val="16"/>
                <w:lang w:val="sr-Cyrl-BA"/>
              </w:rPr>
            </w:pPr>
            <w:r w:rsidRPr="00134F38">
              <w:rPr>
                <w:rFonts w:ascii="Calibri" w:hAnsi="Calibri"/>
                <w:color w:val="000000" w:themeColor="text1"/>
                <w:sz w:val="16"/>
                <w:szCs w:val="16"/>
                <w:lang w:val="sr-Cyrl-BA"/>
              </w:rPr>
              <w:t>5</w:t>
            </w:r>
          </w:p>
        </w:tc>
      </w:tr>
      <w:tr w:rsidR="00134F38" w:rsidRPr="00134F38" w14:paraId="2D38E499" w14:textId="77777777" w:rsidTr="00C61C20">
        <w:trPr>
          <w:trHeight w:val="284"/>
          <w:jc w:val="center"/>
        </w:trPr>
        <w:tc>
          <w:tcPr>
            <w:tcW w:w="304" w:type="pct"/>
            <w:shd w:val="clear" w:color="auto" w:fill="FFFFFF"/>
            <w:vAlign w:val="center"/>
          </w:tcPr>
          <w:p w14:paraId="1C2ECD8C" w14:textId="77777777" w:rsidR="00ED66D9" w:rsidRPr="00134F38" w:rsidRDefault="00ED66D9" w:rsidP="00ED66D9">
            <w:pPr>
              <w:jc w:val="center"/>
              <w:rPr>
                <w:rFonts w:ascii="Calibri" w:hAnsi="Calibri"/>
                <w:b/>
                <w:color w:val="000000" w:themeColor="text1"/>
                <w:sz w:val="20"/>
                <w:szCs w:val="20"/>
                <w:lang w:val="sr-Cyrl-CS"/>
              </w:rPr>
            </w:pPr>
            <w:r w:rsidRPr="00134F38">
              <w:rPr>
                <w:rFonts w:ascii="Calibri" w:hAnsi="Calibri"/>
                <w:b/>
                <w:color w:val="000000" w:themeColor="text1"/>
                <w:sz w:val="20"/>
                <w:szCs w:val="20"/>
                <w:lang w:val="sr-Cyrl-CS"/>
              </w:rPr>
              <w:t>1.</w:t>
            </w:r>
          </w:p>
        </w:tc>
        <w:tc>
          <w:tcPr>
            <w:tcW w:w="3112" w:type="pct"/>
            <w:shd w:val="clear" w:color="auto" w:fill="FFFFFF"/>
            <w:vAlign w:val="center"/>
          </w:tcPr>
          <w:p w14:paraId="4A903C81" w14:textId="77777777" w:rsidR="00ED66D9" w:rsidRPr="00134F38" w:rsidRDefault="00ED66D9" w:rsidP="00C61C20">
            <w:pPr>
              <w:ind w:left="-57" w:right="-57"/>
              <w:rPr>
                <w:rFonts w:ascii="Calibri" w:hAnsi="Calibri"/>
                <w:b/>
                <w:color w:val="000000" w:themeColor="text1"/>
                <w:sz w:val="20"/>
                <w:szCs w:val="20"/>
                <w:lang w:val="ru-RU"/>
              </w:rPr>
            </w:pPr>
            <w:r w:rsidRPr="00134F38">
              <w:rPr>
                <w:rFonts w:ascii="Calibri" w:hAnsi="Calibri"/>
                <w:b/>
                <w:color w:val="000000" w:themeColor="text1"/>
                <w:sz w:val="20"/>
                <w:szCs w:val="20"/>
                <w:lang w:val="sr-Cyrl-CS"/>
              </w:rPr>
              <w:t>Трошкови плата, накнада плата и осталих  личних примања (2+5)</w:t>
            </w:r>
          </w:p>
        </w:tc>
        <w:tc>
          <w:tcPr>
            <w:tcW w:w="582" w:type="pct"/>
            <w:tcBorders>
              <w:top w:val="single" w:sz="4" w:space="0" w:color="auto"/>
              <w:left w:val="single" w:sz="4" w:space="0" w:color="auto"/>
              <w:bottom w:val="single" w:sz="4" w:space="0" w:color="auto"/>
              <w:right w:val="single" w:sz="4" w:space="0" w:color="auto"/>
            </w:tcBorders>
            <w:shd w:val="clear" w:color="000000" w:fill="FFFFFF"/>
            <w:vAlign w:val="center"/>
          </w:tcPr>
          <w:p w14:paraId="1A6DEB62" w14:textId="749CB8C9"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61.9</w:t>
            </w:r>
            <w:r w:rsidR="00F57771" w:rsidRPr="00134F38">
              <w:rPr>
                <w:rFonts w:ascii="Calibri" w:hAnsi="Calibri" w:cs="Calibri"/>
                <w:b/>
                <w:bCs/>
                <w:color w:val="000000" w:themeColor="text1"/>
                <w:sz w:val="20"/>
                <w:szCs w:val="20"/>
                <w:lang w:val="ru-RU"/>
              </w:rPr>
              <w:t>34.902</w:t>
            </w:r>
          </w:p>
        </w:tc>
        <w:tc>
          <w:tcPr>
            <w:tcW w:w="582" w:type="pct"/>
            <w:tcBorders>
              <w:top w:val="single" w:sz="4" w:space="0" w:color="auto"/>
              <w:left w:val="nil"/>
              <w:bottom w:val="single" w:sz="4" w:space="0" w:color="auto"/>
              <w:right w:val="single" w:sz="4" w:space="0" w:color="auto"/>
            </w:tcBorders>
            <w:shd w:val="clear" w:color="000000" w:fill="FFFFFF"/>
            <w:vAlign w:val="center"/>
          </w:tcPr>
          <w:p w14:paraId="05EBC78D" w14:textId="7E2A3867"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64.</w:t>
            </w:r>
            <w:r w:rsidR="00F57771" w:rsidRPr="00134F38">
              <w:rPr>
                <w:rFonts w:ascii="Calibri" w:hAnsi="Calibri" w:cs="Calibri"/>
                <w:b/>
                <w:bCs/>
                <w:color w:val="000000" w:themeColor="text1"/>
                <w:sz w:val="20"/>
                <w:szCs w:val="20"/>
                <w:lang w:val="ru-RU"/>
              </w:rPr>
              <w:t>127.763</w:t>
            </w:r>
          </w:p>
        </w:tc>
        <w:tc>
          <w:tcPr>
            <w:tcW w:w="420" w:type="pct"/>
            <w:tcBorders>
              <w:top w:val="single" w:sz="4" w:space="0" w:color="auto"/>
              <w:left w:val="nil"/>
              <w:bottom w:val="single" w:sz="4" w:space="0" w:color="auto"/>
              <w:right w:val="single" w:sz="4" w:space="0" w:color="auto"/>
            </w:tcBorders>
            <w:shd w:val="clear" w:color="000000" w:fill="FFFFFF"/>
            <w:vAlign w:val="center"/>
          </w:tcPr>
          <w:p w14:paraId="4153217F" w14:textId="3A771CA2"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104</w:t>
            </w:r>
          </w:p>
        </w:tc>
      </w:tr>
      <w:tr w:rsidR="00134F38" w:rsidRPr="00134F38" w14:paraId="6A823A3E" w14:textId="77777777" w:rsidTr="00C61C20">
        <w:trPr>
          <w:trHeight w:val="284"/>
          <w:jc w:val="center"/>
        </w:trPr>
        <w:tc>
          <w:tcPr>
            <w:tcW w:w="304" w:type="pct"/>
            <w:tcBorders>
              <w:bottom w:val="single" w:sz="4" w:space="0" w:color="auto"/>
            </w:tcBorders>
            <w:vAlign w:val="center"/>
          </w:tcPr>
          <w:p w14:paraId="7AA684CA" w14:textId="77777777" w:rsidR="00ED66D9" w:rsidRPr="00134F38" w:rsidRDefault="00ED66D9" w:rsidP="00ED66D9">
            <w:pPr>
              <w:jc w:val="center"/>
              <w:rPr>
                <w:rFonts w:ascii="Calibri" w:hAnsi="Calibri"/>
                <w:b/>
                <w:color w:val="000000" w:themeColor="text1"/>
                <w:sz w:val="20"/>
                <w:szCs w:val="20"/>
                <w:lang w:val="sr-Cyrl-CS"/>
              </w:rPr>
            </w:pPr>
            <w:r w:rsidRPr="00134F38">
              <w:rPr>
                <w:rFonts w:ascii="Calibri" w:hAnsi="Calibri"/>
                <w:b/>
                <w:color w:val="000000" w:themeColor="text1"/>
                <w:sz w:val="20"/>
                <w:szCs w:val="20"/>
                <w:lang w:val="sr-Cyrl-CS"/>
              </w:rPr>
              <w:t>2.</w:t>
            </w:r>
          </w:p>
        </w:tc>
        <w:tc>
          <w:tcPr>
            <w:tcW w:w="3112" w:type="pct"/>
            <w:tcBorders>
              <w:bottom w:val="single" w:sz="4" w:space="0" w:color="auto"/>
            </w:tcBorders>
            <w:vAlign w:val="center"/>
          </w:tcPr>
          <w:p w14:paraId="614136F6" w14:textId="77777777" w:rsidR="00ED66D9" w:rsidRPr="00134F38" w:rsidRDefault="00ED66D9" w:rsidP="00C61C20">
            <w:pPr>
              <w:ind w:left="-57" w:right="-57"/>
              <w:rPr>
                <w:rFonts w:ascii="Calibri" w:hAnsi="Calibri"/>
                <w:b/>
                <w:color w:val="000000" w:themeColor="text1"/>
                <w:sz w:val="20"/>
                <w:szCs w:val="20"/>
                <w:lang w:val="sr-Cyrl-CS"/>
              </w:rPr>
            </w:pPr>
            <w:r w:rsidRPr="00134F38">
              <w:rPr>
                <w:rFonts w:ascii="Calibri" w:hAnsi="Calibri"/>
                <w:b/>
                <w:color w:val="000000" w:themeColor="text1"/>
                <w:sz w:val="20"/>
                <w:szCs w:val="20"/>
                <w:lang w:val="sr-Cyrl-CS"/>
              </w:rPr>
              <w:t>Трошкови бруто плате и бруто накнаде плата (3+4)</w:t>
            </w:r>
          </w:p>
        </w:tc>
        <w:tc>
          <w:tcPr>
            <w:tcW w:w="582" w:type="pct"/>
            <w:tcBorders>
              <w:top w:val="nil"/>
              <w:left w:val="single" w:sz="4" w:space="0" w:color="auto"/>
              <w:bottom w:val="single" w:sz="4" w:space="0" w:color="auto"/>
              <w:right w:val="single" w:sz="4" w:space="0" w:color="auto"/>
            </w:tcBorders>
            <w:shd w:val="clear" w:color="auto" w:fill="auto"/>
            <w:vAlign w:val="center"/>
          </w:tcPr>
          <w:p w14:paraId="1DE665B1" w14:textId="33427648"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48.2</w:t>
            </w:r>
            <w:r w:rsidR="00F57771" w:rsidRPr="00134F38">
              <w:rPr>
                <w:rFonts w:ascii="Calibri" w:hAnsi="Calibri" w:cs="Calibri"/>
                <w:b/>
                <w:bCs/>
                <w:color w:val="000000" w:themeColor="text1"/>
                <w:sz w:val="20"/>
                <w:szCs w:val="20"/>
                <w:lang w:val="ru-RU"/>
              </w:rPr>
              <w:t>45.556</w:t>
            </w:r>
          </w:p>
        </w:tc>
        <w:tc>
          <w:tcPr>
            <w:tcW w:w="582" w:type="pct"/>
            <w:tcBorders>
              <w:top w:val="nil"/>
              <w:left w:val="nil"/>
              <w:bottom w:val="single" w:sz="4" w:space="0" w:color="auto"/>
              <w:right w:val="single" w:sz="4" w:space="0" w:color="auto"/>
            </w:tcBorders>
            <w:shd w:val="clear" w:color="auto" w:fill="auto"/>
            <w:vAlign w:val="center"/>
          </w:tcPr>
          <w:p w14:paraId="2AD8077A" w14:textId="2738B6FF"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50.</w:t>
            </w:r>
            <w:r w:rsidR="00F57771" w:rsidRPr="00134F38">
              <w:rPr>
                <w:rFonts w:ascii="Calibri" w:hAnsi="Calibri" w:cs="Calibri"/>
                <w:b/>
                <w:bCs/>
                <w:color w:val="000000" w:themeColor="text1"/>
                <w:sz w:val="20"/>
                <w:szCs w:val="20"/>
                <w:lang w:val="ru-RU"/>
              </w:rPr>
              <w:t>221.653</w:t>
            </w:r>
          </w:p>
        </w:tc>
        <w:tc>
          <w:tcPr>
            <w:tcW w:w="420" w:type="pct"/>
            <w:tcBorders>
              <w:top w:val="nil"/>
              <w:left w:val="nil"/>
              <w:bottom w:val="single" w:sz="4" w:space="0" w:color="auto"/>
              <w:right w:val="single" w:sz="4" w:space="0" w:color="auto"/>
            </w:tcBorders>
            <w:shd w:val="clear" w:color="auto" w:fill="auto"/>
            <w:vAlign w:val="center"/>
          </w:tcPr>
          <w:p w14:paraId="3CA3946F" w14:textId="41E1CDEA"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104</w:t>
            </w:r>
          </w:p>
        </w:tc>
      </w:tr>
      <w:tr w:rsidR="00134F38" w:rsidRPr="00134F38" w14:paraId="39183726" w14:textId="77777777" w:rsidTr="00C61C20">
        <w:trPr>
          <w:trHeight w:val="284"/>
          <w:jc w:val="center"/>
        </w:trPr>
        <w:tc>
          <w:tcPr>
            <w:tcW w:w="304" w:type="pct"/>
            <w:tcBorders>
              <w:top w:val="single" w:sz="4" w:space="0" w:color="auto"/>
              <w:bottom w:val="dotted" w:sz="4" w:space="0" w:color="auto"/>
            </w:tcBorders>
            <w:vAlign w:val="center"/>
          </w:tcPr>
          <w:p w14:paraId="21014726"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3.</w:t>
            </w:r>
          </w:p>
        </w:tc>
        <w:tc>
          <w:tcPr>
            <w:tcW w:w="3112" w:type="pct"/>
            <w:tcBorders>
              <w:top w:val="single" w:sz="4" w:space="0" w:color="auto"/>
              <w:bottom w:val="dotted" w:sz="4" w:space="0" w:color="auto"/>
            </w:tcBorders>
            <w:vAlign w:val="center"/>
          </w:tcPr>
          <w:p w14:paraId="4913427D"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 xml:space="preserve">Бруто плате </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02EA8C68" w14:textId="316B6EB0"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48.1</w:t>
            </w:r>
            <w:r w:rsidR="00FB4662" w:rsidRPr="00134F38">
              <w:rPr>
                <w:rFonts w:ascii="Calibri" w:hAnsi="Calibri" w:cs="Calibri"/>
                <w:color w:val="000000" w:themeColor="text1"/>
                <w:sz w:val="20"/>
                <w:szCs w:val="20"/>
                <w:lang w:val="sr-Cyrl-BA"/>
              </w:rPr>
              <w:t>7</w:t>
            </w:r>
            <w:r w:rsidRPr="00134F38">
              <w:rPr>
                <w:rFonts w:ascii="Calibri" w:hAnsi="Calibri" w:cs="Calibri"/>
                <w:color w:val="000000" w:themeColor="text1"/>
                <w:sz w:val="20"/>
                <w:szCs w:val="20"/>
              </w:rPr>
              <w:t>3.591</w:t>
            </w:r>
          </w:p>
        </w:tc>
        <w:tc>
          <w:tcPr>
            <w:tcW w:w="582" w:type="pct"/>
            <w:tcBorders>
              <w:top w:val="single" w:sz="4" w:space="0" w:color="auto"/>
              <w:left w:val="nil"/>
              <w:bottom w:val="dotted" w:sz="4" w:space="0" w:color="auto"/>
              <w:right w:val="single" w:sz="4" w:space="0" w:color="auto"/>
            </w:tcBorders>
            <w:shd w:val="clear" w:color="auto" w:fill="auto"/>
            <w:vAlign w:val="center"/>
          </w:tcPr>
          <w:p w14:paraId="7B1920D5" w14:textId="5E799EB6" w:rsidR="00ED66D9" w:rsidRPr="00134F38" w:rsidRDefault="00ED66D9" w:rsidP="00ED66D9">
            <w:pPr>
              <w:jc w:val="right"/>
              <w:rPr>
                <w:rFonts w:ascii="Calibri" w:hAnsi="Calibri" w:cs="Calibri"/>
                <w:color w:val="000000" w:themeColor="text1"/>
                <w:sz w:val="20"/>
                <w:szCs w:val="20"/>
                <w:lang w:val="sr-Cyrl-BA"/>
              </w:rPr>
            </w:pPr>
            <w:r w:rsidRPr="00134F38">
              <w:rPr>
                <w:rFonts w:ascii="Calibri" w:hAnsi="Calibri" w:cs="Calibri"/>
                <w:color w:val="000000" w:themeColor="text1"/>
                <w:sz w:val="20"/>
                <w:szCs w:val="20"/>
              </w:rPr>
              <w:t>50.</w:t>
            </w:r>
            <w:r w:rsidR="00FB4662" w:rsidRPr="00134F38">
              <w:rPr>
                <w:rFonts w:ascii="Calibri" w:hAnsi="Calibri" w:cs="Calibri"/>
                <w:color w:val="000000" w:themeColor="text1"/>
                <w:sz w:val="20"/>
                <w:szCs w:val="20"/>
                <w:lang w:val="sr-Cyrl-BA"/>
              </w:rPr>
              <w:t>149.688</w:t>
            </w:r>
          </w:p>
        </w:tc>
        <w:tc>
          <w:tcPr>
            <w:tcW w:w="420" w:type="pct"/>
            <w:tcBorders>
              <w:top w:val="single" w:sz="4" w:space="0" w:color="auto"/>
              <w:left w:val="nil"/>
              <w:bottom w:val="dotted" w:sz="4" w:space="0" w:color="auto"/>
              <w:right w:val="single" w:sz="4" w:space="0" w:color="auto"/>
            </w:tcBorders>
            <w:shd w:val="clear" w:color="auto" w:fill="auto"/>
            <w:vAlign w:val="center"/>
          </w:tcPr>
          <w:p w14:paraId="0E0D8E49" w14:textId="3C5F1383"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104</w:t>
            </w:r>
          </w:p>
        </w:tc>
      </w:tr>
      <w:tr w:rsidR="00134F38" w:rsidRPr="00134F38" w14:paraId="7049165F" w14:textId="77777777" w:rsidTr="00C61C20">
        <w:trPr>
          <w:trHeight w:val="284"/>
          <w:jc w:val="center"/>
        </w:trPr>
        <w:tc>
          <w:tcPr>
            <w:tcW w:w="304" w:type="pct"/>
            <w:tcBorders>
              <w:top w:val="dotted" w:sz="4" w:space="0" w:color="auto"/>
              <w:bottom w:val="single" w:sz="4" w:space="0" w:color="auto"/>
            </w:tcBorders>
            <w:vAlign w:val="center"/>
          </w:tcPr>
          <w:p w14:paraId="71088238"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4.</w:t>
            </w:r>
          </w:p>
        </w:tc>
        <w:tc>
          <w:tcPr>
            <w:tcW w:w="3112" w:type="pct"/>
            <w:tcBorders>
              <w:top w:val="dotted" w:sz="4" w:space="0" w:color="auto"/>
              <w:bottom w:val="single" w:sz="4" w:space="0" w:color="auto"/>
            </w:tcBorders>
            <w:vAlign w:val="center"/>
          </w:tcPr>
          <w:p w14:paraId="6E78A13E"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Надзорни одбор и Одбор за ревизију</w:t>
            </w:r>
          </w:p>
        </w:tc>
        <w:tc>
          <w:tcPr>
            <w:tcW w:w="582" w:type="pct"/>
            <w:tcBorders>
              <w:top w:val="dotted" w:sz="4" w:space="0" w:color="auto"/>
              <w:left w:val="single" w:sz="4" w:space="0" w:color="auto"/>
              <w:bottom w:val="single" w:sz="4" w:space="0" w:color="auto"/>
              <w:right w:val="single" w:sz="4" w:space="0" w:color="auto"/>
            </w:tcBorders>
            <w:shd w:val="clear" w:color="auto" w:fill="auto"/>
            <w:vAlign w:val="center"/>
          </w:tcPr>
          <w:p w14:paraId="24CEADF4" w14:textId="267C6521"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71.965</w:t>
            </w:r>
          </w:p>
        </w:tc>
        <w:tc>
          <w:tcPr>
            <w:tcW w:w="582" w:type="pct"/>
            <w:tcBorders>
              <w:top w:val="dotted" w:sz="4" w:space="0" w:color="auto"/>
              <w:left w:val="nil"/>
              <w:bottom w:val="single" w:sz="4" w:space="0" w:color="auto"/>
              <w:right w:val="single" w:sz="4" w:space="0" w:color="auto"/>
            </w:tcBorders>
            <w:shd w:val="clear" w:color="auto" w:fill="auto"/>
            <w:vAlign w:val="center"/>
          </w:tcPr>
          <w:p w14:paraId="27F428CF" w14:textId="0D4062FB"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71.965</w:t>
            </w:r>
          </w:p>
        </w:tc>
        <w:tc>
          <w:tcPr>
            <w:tcW w:w="420" w:type="pct"/>
            <w:tcBorders>
              <w:top w:val="dotted" w:sz="4" w:space="0" w:color="auto"/>
              <w:left w:val="nil"/>
              <w:bottom w:val="single" w:sz="4" w:space="0" w:color="auto"/>
              <w:right w:val="single" w:sz="4" w:space="0" w:color="auto"/>
            </w:tcBorders>
            <w:shd w:val="clear" w:color="auto" w:fill="auto"/>
            <w:vAlign w:val="center"/>
          </w:tcPr>
          <w:p w14:paraId="5CCE4565" w14:textId="7A21EF4D"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100</w:t>
            </w:r>
          </w:p>
        </w:tc>
      </w:tr>
      <w:tr w:rsidR="00134F38" w:rsidRPr="00134F38" w14:paraId="7EC8D2CA" w14:textId="77777777" w:rsidTr="00C61C20">
        <w:trPr>
          <w:trHeight w:val="284"/>
          <w:jc w:val="center"/>
        </w:trPr>
        <w:tc>
          <w:tcPr>
            <w:tcW w:w="304" w:type="pct"/>
            <w:tcBorders>
              <w:top w:val="single" w:sz="4" w:space="0" w:color="auto"/>
              <w:bottom w:val="single" w:sz="4" w:space="0" w:color="auto"/>
            </w:tcBorders>
            <w:vAlign w:val="center"/>
          </w:tcPr>
          <w:p w14:paraId="3EEC1CD1" w14:textId="77777777" w:rsidR="00ED66D9" w:rsidRPr="00134F38" w:rsidRDefault="00ED66D9" w:rsidP="00ED66D9">
            <w:pPr>
              <w:jc w:val="center"/>
              <w:rPr>
                <w:rFonts w:ascii="Calibri" w:hAnsi="Calibri"/>
                <w:b/>
                <w:color w:val="000000" w:themeColor="text1"/>
                <w:sz w:val="20"/>
                <w:szCs w:val="20"/>
                <w:lang w:val="sr-Cyrl-CS"/>
              </w:rPr>
            </w:pPr>
            <w:r w:rsidRPr="00134F38">
              <w:rPr>
                <w:rFonts w:ascii="Calibri" w:hAnsi="Calibri"/>
                <w:b/>
                <w:color w:val="000000" w:themeColor="text1"/>
                <w:sz w:val="20"/>
                <w:szCs w:val="20"/>
                <w:lang w:val="sr-Cyrl-CS"/>
              </w:rPr>
              <w:t>5.</w:t>
            </w:r>
          </w:p>
        </w:tc>
        <w:tc>
          <w:tcPr>
            <w:tcW w:w="3112" w:type="pct"/>
            <w:tcBorders>
              <w:top w:val="single" w:sz="4" w:space="0" w:color="auto"/>
              <w:bottom w:val="single" w:sz="4" w:space="0" w:color="auto"/>
            </w:tcBorders>
            <w:vAlign w:val="center"/>
          </w:tcPr>
          <w:p w14:paraId="2671B72F" w14:textId="62E85823" w:rsidR="00ED66D9" w:rsidRPr="00134F38" w:rsidRDefault="00ED66D9" w:rsidP="00C61C20">
            <w:pPr>
              <w:ind w:left="-57" w:right="-57"/>
              <w:rPr>
                <w:rFonts w:ascii="Calibri" w:hAnsi="Calibri"/>
                <w:b/>
                <w:color w:val="000000" w:themeColor="text1"/>
                <w:sz w:val="20"/>
                <w:szCs w:val="20"/>
                <w:lang w:val="ru-RU"/>
              </w:rPr>
            </w:pPr>
            <w:r w:rsidRPr="00134F38">
              <w:rPr>
                <w:rFonts w:ascii="Calibri" w:hAnsi="Calibri"/>
                <w:b/>
                <w:color w:val="000000" w:themeColor="text1"/>
                <w:sz w:val="20"/>
                <w:szCs w:val="20"/>
                <w:lang w:val="sr-Cyrl-CS"/>
              </w:rPr>
              <w:t>Трошкови осталих личних примања (збир од 6 до 14)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738D5845" w14:textId="02E65F0D"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13.689.346</w:t>
            </w:r>
          </w:p>
        </w:tc>
        <w:tc>
          <w:tcPr>
            <w:tcW w:w="582" w:type="pct"/>
            <w:tcBorders>
              <w:top w:val="single" w:sz="4" w:space="0" w:color="auto"/>
              <w:left w:val="nil"/>
              <w:bottom w:val="single" w:sz="4" w:space="0" w:color="auto"/>
              <w:right w:val="single" w:sz="4" w:space="0" w:color="auto"/>
            </w:tcBorders>
            <w:shd w:val="clear" w:color="auto" w:fill="auto"/>
            <w:vAlign w:val="center"/>
          </w:tcPr>
          <w:p w14:paraId="108049E1" w14:textId="5AD935C9"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lang w:val="ru-RU"/>
              </w:rPr>
              <w:t>13.906.110</w:t>
            </w:r>
          </w:p>
        </w:tc>
        <w:tc>
          <w:tcPr>
            <w:tcW w:w="420" w:type="pct"/>
            <w:tcBorders>
              <w:top w:val="single" w:sz="4" w:space="0" w:color="auto"/>
              <w:left w:val="nil"/>
              <w:bottom w:val="single" w:sz="4" w:space="0" w:color="auto"/>
              <w:right w:val="single" w:sz="4" w:space="0" w:color="auto"/>
            </w:tcBorders>
            <w:shd w:val="clear" w:color="auto" w:fill="auto"/>
            <w:vAlign w:val="center"/>
          </w:tcPr>
          <w:p w14:paraId="249EE520" w14:textId="59F14579" w:rsidR="00ED66D9" w:rsidRPr="00134F38" w:rsidRDefault="00ED66D9" w:rsidP="00ED66D9">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102</w:t>
            </w:r>
          </w:p>
        </w:tc>
      </w:tr>
      <w:tr w:rsidR="00134F38" w:rsidRPr="00134F38" w14:paraId="767809DE" w14:textId="77777777" w:rsidTr="00C61C20">
        <w:trPr>
          <w:trHeight w:val="284"/>
          <w:jc w:val="center"/>
        </w:trPr>
        <w:tc>
          <w:tcPr>
            <w:tcW w:w="304" w:type="pct"/>
            <w:tcBorders>
              <w:top w:val="single" w:sz="4" w:space="0" w:color="auto"/>
              <w:bottom w:val="dotted" w:sz="4" w:space="0" w:color="auto"/>
            </w:tcBorders>
            <w:vAlign w:val="center"/>
          </w:tcPr>
          <w:p w14:paraId="794B8B3C"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6.</w:t>
            </w:r>
          </w:p>
        </w:tc>
        <w:tc>
          <w:tcPr>
            <w:tcW w:w="3112" w:type="pct"/>
            <w:tcBorders>
              <w:top w:val="single" w:sz="4" w:space="0" w:color="auto"/>
              <w:bottom w:val="dotted" w:sz="4" w:space="0" w:color="auto"/>
            </w:tcBorders>
            <w:vAlign w:val="center"/>
          </w:tcPr>
          <w:p w14:paraId="622986BD"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Трошкови превоза радника на посао и са посла-неопорезиви</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6E22E9EF" w14:textId="1803218E"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695.517</w:t>
            </w:r>
          </w:p>
        </w:tc>
        <w:tc>
          <w:tcPr>
            <w:tcW w:w="582" w:type="pct"/>
            <w:tcBorders>
              <w:top w:val="single" w:sz="4" w:space="0" w:color="auto"/>
              <w:left w:val="nil"/>
              <w:bottom w:val="dotted" w:sz="4" w:space="0" w:color="auto"/>
              <w:right w:val="single" w:sz="4" w:space="0" w:color="auto"/>
            </w:tcBorders>
            <w:shd w:val="clear" w:color="auto" w:fill="auto"/>
            <w:vAlign w:val="center"/>
          </w:tcPr>
          <w:p w14:paraId="4C755788" w14:textId="4B2AFBF5"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709.428</w:t>
            </w:r>
          </w:p>
        </w:tc>
        <w:tc>
          <w:tcPr>
            <w:tcW w:w="420" w:type="pct"/>
            <w:tcBorders>
              <w:top w:val="single" w:sz="4" w:space="0" w:color="auto"/>
              <w:left w:val="nil"/>
              <w:bottom w:val="dotted" w:sz="4" w:space="0" w:color="auto"/>
              <w:right w:val="single" w:sz="4" w:space="0" w:color="auto"/>
            </w:tcBorders>
            <w:shd w:val="clear" w:color="auto" w:fill="auto"/>
            <w:vAlign w:val="center"/>
          </w:tcPr>
          <w:p w14:paraId="4CABD0DA" w14:textId="4B10C8C2"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102</w:t>
            </w:r>
          </w:p>
        </w:tc>
      </w:tr>
      <w:tr w:rsidR="00134F38" w:rsidRPr="00134F38" w14:paraId="4F2AB6AE" w14:textId="77777777" w:rsidTr="00C61C20">
        <w:trPr>
          <w:trHeight w:val="284"/>
          <w:jc w:val="center"/>
        </w:trPr>
        <w:tc>
          <w:tcPr>
            <w:tcW w:w="304" w:type="pct"/>
            <w:tcBorders>
              <w:top w:val="dotted" w:sz="4" w:space="0" w:color="auto"/>
              <w:bottom w:val="dotted" w:sz="4" w:space="0" w:color="auto"/>
            </w:tcBorders>
            <w:vAlign w:val="center"/>
          </w:tcPr>
          <w:p w14:paraId="761F7F35"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7.</w:t>
            </w:r>
          </w:p>
        </w:tc>
        <w:tc>
          <w:tcPr>
            <w:tcW w:w="3112" w:type="pct"/>
            <w:tcBorders>
              <w:top w:val="dotted" w:sz="4" w:space="0" w:color="auto"/>
              <w:bottom w:val="dotted" w:sz="4" w:space="0" w:color="auto"/>
            </w:tcBorders>
            <w:vAlign w:val="center"/>
          </w:tcPr>
          <w:p w14:paraId="3160144F" w14:textId="0B6F8580"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Помоћ запосленима</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4DF7DE82" w14:textId="5DF2A3C0"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1.519.473</w:t>
            </w:r>
          </w:p>
        </w:tc>
        <w:tc>
          <w:tcPr>
            <w:tcW w:w="582" w:type="pct"/>
            <w:tcBorders>
              <w:top w:val="dotted" w:sz="4" w:space="0" w:color="auto"/>
              <w:left w:val="nil"/>
              <w:bottom w:val="dotted" w:sz="4" w:space="0" w:color="auto"/>
              <w:right w:val="single" w:sz="4" w:space="0" w:color="auto"/>
            </w:tcBorders>
            <w:shd w:val="clear" w:color="auto" w:fill="auto"/>
            <w:vAlign w:val="center"/>
          </w:tcPr>
          <w:p w14:paraId="392009D4" w14:textId="4080DE75"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1.522.000</w:t>
            </w:r>
          </w:p>
        </w:tc>
        <w:tc>
          <w:tcPr>
            <w:tcW w:w="420" w:type="pct"/>
            <w:tcBorders>
              <w:top w:val="dotted" w:sz="4" w:space="0" w:color="auto"/>
              <w:left w:val="nil"/>
              <w:bottom w:val="dotted" w:sz="4" w:space="0" w:color="auto"/>
              <w:right w:val="single" w:sz="4" w:space="0" w:color="auto"/>
            </w:tcBorders>
            <w:shd w:val="clear" w:color="auto" w:fill="auto"/>
            <w:vAlign w:val="center"/>
          </w:tcPr>
          <w:p w14:paraId="1D25D35F" w14:textId="2AE302F3"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100</w:t>
            </w:r>
          </w:p>
        </w:tc>
      </w:tr>
      <w:tr w:rsidR="00134F38" w:rsidRPr="00134F38" w14:paraId="6E63D85C" w14:textId="77777777" w:rsidTr="00C61C20">
        <w:trPr>
          <w:trHeight w:val="284"/>
          <w:jc w:val="center"/>
        </w:trPr>
        <w:tc>
          <w:tcPr>
            <w:tcW w:w="304" w:type="pct"/>
            <w:tcBorders>
              <w:top w:val="dotted" w:sz="4" w:space="0" w:color="auto"/>
              <w:bottom w:val="dotted" w:sz="4" w:space="0" w:color="auto"/>
            </w:tcBorders>
            <w:vAlign w:val="center"/>
          </w:tcPr>
          <w:p w14:paraId="34AF22E1"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8.</w:t>
            </w:r>
          </w:p>
        </w:tc>
        <w:tc>
          <w:tcPr>
            <w:tcW w:w="3112" w:type="pct"/>
            <w:tcBorders>
              <w:top w:val="dotted" w:sz="4" w:space="0" w:color="auto"/>
              <w:bottom w:val="dotted" w:sz="4" w:space="0" w:color="auto"/>
            </w:tcBorders>
            <w:vAlign w:val="center"/>
          </w:tcPr>
          <w:p w14:paraId="3DD9DA45"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Паушал за мопеде</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69975C4F" w14:textId="61F4F2F3"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260.000</w:t>
            </w:r>
          </w:p>
        </w:tc>
        <w:tc>
          <w:tcPr>
            <w:tcW w:w="582" w:type="pct"/>
            <w:tcBorders>
              <w:top w:val="dotted" w:sz="4" w:space="0" w:color="auto"/>
              <w:left w:val="nil"/>
              <w:bottom w:val="dotted" w:sz="4" w:space="0" w:color="auto"/>
              <w:right w:val="single" w:sz="4" w:space="0" w:color="auto"/>
            </w:tcBorders>
            <w:shd w:val="clear" w:color="auto" w:fill="auto"/>
            <w:vAlign w:val="center"/>
          </w:tcPr>
          <w:p w14:paraId="6EBD3B55" w14:textId="0D1949D8"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312.000</w:t>
            </w:r>
          </w:p>
        </w:tc>
        <w:tc>
          <w:tcPr>
            <w:tcW w:w="420" w:type="pct"/>
            <w:tcBorders>
              <w:top w:val="dotted" w:sz="4" w:space="0" w:color="auto"/>
              <w:left w:val="nil"/>
              <w:bottom w:val="dotted" w:sz="4" w:space="0" w:color="auto"/>
              <w:right w:val="single" w:sz="4" w:space="0" w:color="auto"/>
            </w:tcBorders>
            <w:shd w:val="clear" w:color="auto" w:fill="auto"/>
            <w:vAlign w:val="center"/>
          </w:tcPr>
          <w:p w14:paraId="6C9A16A6" w14:textId="1E3296B9"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120</w:t>
            </w:r>
          </w:p>
        </w:tc>
      </w:tr>
      <w:tr w:rsidR="00134F38" w:rsidRPr="00134F38" w14:paraId="2C48F08E" w14:textId="77777777" w:rsidTr="00C61C20">
        <w:trPr>
          <w:trHeight w:val="284"/>
          <w:jc w:val="center"/>
        </w:trPr>
        <w:tc>
          <w:tcPr>
            <w:tcW w:w="304" w:type="pct"/>
            <w:tcBorders>
              <w:top w:val="dotted" w:sz="4" w:space="0" w:color="auto"/>
              <w:bottom w:val="dotted" w:sz="4" w:space="0" w:color="auto"/>
            </w:tcBorders>
            <w:vAlign w:val="center"/>
          </w:tcPr>
          <w:p w14:paraId="07703D95"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9.</w:t>
            </w:r>
          </w:p>
        </w:tc>
        <w:tc>
          <w:tcPr>
            <w:tcW w:w="3112" w:type="pct"/>
            <w:tcBorders>
              <w:top w:val="dotted" w:sz="4" w:space="0" w:color="auto"/>
              <w:bottom w:val="dotted" w:sz="4" w:space="0" w:color="auto"/>
            </w:tcBorders>
            <w:vAlign w:val="center"/>
          </w:tcPr>
          <w:p w14:paraId="77F72FDA" w14:textId="2989ABFF"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 xml:space="preserve">Трошкови дневница </w:t>
            </w:r>
            <w:r w:rsidRPr="00134F38">
              <w:rPr>
                <w:rFonts w:ascii="Calibri" w:hAnsi="Calibri"/>
                <w:color w:val="000000" w:themeColor="text1"/>
                <w:sz w:val="16"/>
                <w:szCs w:val="16"/>
                <w:lang w:val="bs-Cyrl-BA"/>
              </w:rPr>
              <w:t>(у земљи и ино., тр. превоза, смјештаја и исхране на сл. путу)</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60F3BD46" w14:textId="15CCF3FA"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63.475</w:t>
            </w:r>
          </w:p>
        </w:tc>
        <w:tc>
          <w:tcPr>
            <w:tcW w:w="582" w:type="pct"/>
            <w:tcBorders>
              <w:top w:val="dotted" w:sz="4" w:space="0" w:color="auto"/>
              <w:left w:val="nil"/>
              <w:bottom w:val="dotted" w:sz="4" w:space="0" w:color="auto"/>
              <w:right w:val="single" w:sz="4" w:space="0" w:color="auto"/>
            </w:tcBorders>
            <w:shd w:val="clear" w:color="auto" w:fill="auto"/>
            <w:vAlign w:val="center"/>
          </w:tcPr>
          <w:p w14:paraId="01B102AC" w14:textId="72B87D35"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64.744</w:t>
            </w:r>
          </w:p>
        </w:tc>
        <w:tc>
          <w:tcPr>
            <w:tcW w:w="420" w:type="pct"/>
            <w:tcBorders>
              <w:top w:val="dotted" w:sz="4" w:space="0" w:color="auto"/>
              <w:left w:val="nil"/>
              <w:bottom w:val="dotted" w:sz="4" w:space="0" w:color="auto"/>
              <w:right w:val="single" w:sz="4" w:space="0" w:color="auto"/>
            </w:tcBorders>
            <w:shd w:val="clear" w:color="auto" w:fill="auto"/>
            <w:vAlign w:val="center"/>
          </w:tcPr>
          <w:p w14:paraId="7EC02499" w14:textId="2AA84DB8"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102</w:t>
            </w:r>
          </w:p>
        </w:tc>
      </w:tr>
      <w:tr w:rsidR="00134F38" w:rsidRPr="00134F38" w14:paraId="27D21DA1" w14:textId="77777777" w:rsidTr="00C61C20">
        <w:trPr>
          <w:trHeight w:val="284"/>
          <w:jc w:val="center"/>
        </w:trPr>
        <w:tc>
          <w:tcPr>
            <w:tcW w:w="304" w:type="pct"/>
            <w:tcBorders>
              <w:top w:val="dotted" w:sz="4" w:space="0" w:color="auto"/>
              <w:bottom w:val="dotted" w:sz="4" w:space="0" w:color="auto"/>
            </w:tcBorders>
            <w:vAlign w:val="center"/>
          </w:tcPr>
          <w:p w14:paraId="05414271"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10.</w:t>
            </w:r>
          </w:p>
        </w:tc>
        <w:tc>
          <w:tcPr>
            <w:tcW w:w="3112" w:type="pct"/>
            <w:tcBorders>
              <w:top w:val="dotted" w:sz="4" w:space="0" w:color="auto"/>
              <w:bottom w:val="dotted" w:sz="4" w:space="0" w:color="auto"/>
            </w:tcBorders>
            <w:vAlign w:val="center"/>
          </w:tcPr>
          <w:p w14:paraId="339EAE23"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Топли оброк</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698B3A52" w14:textId="15BA623D"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8.277.129</w:t>
            </w:r>
          </w:p>
        </w:tc>
        <w:tc>
          <w:tcPr>
            <w:tcW w:w="582" w:type="pct"/>
            <w:tcBorders>
              <w:top w:val="dotted" w:sz="4" w:space="0" w:color="auto"/>
              <w:left w:val="nil"/>
              <w:bottom w:val="dotted" w:sz="4" w:space="0" w:color="auto"/>
              <w:right w:val="single" w:sz="4" w:space="0" w:color="auto"/>
            </w:tcBorders>
            <w:shd w:val="clear" w:color="auto" w:fill="auto"/>
            <w:vAlign w:val="center"/>
          </w:tcPr>
          <w:p w14:paraId="1D49522E" w14:textId="2A578232"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8.397.147</w:t>
            </w:r>
          </w:p>
        </w:tc>
        <w:tc>
          <w:tcPr>
            <w:tcW w:w="420" w:type="pct"/>
            <w:tcBorders>
              <w:top w:val="dotted" w:sz="4" w:space="0" w:color="auto"/>
              <w:left w:val="nil"/>
              <w:bottom w:val="dotted" w:sz="4" w:space="0" w:color="auto"/>
              <w:right w:val="single" w:sz="4" w:space="0" w:color="auto"/>
            </w:tcBorders>
            <w:shd w:val="clear" w:color="auto" w:fill="auto"/>
            <w:vAlign w:val="center"/>
          </w:tcPr>
          <w:p w14:paraId="20E261E4" w14:textId="7A2A8F4D"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101</w:t>
            </w:r>
          </w:p>
        </w:tc>
      </w:tr>
      <w:tr w:rsidR="00134F38" w:rsidRPr="00134F38" w14:paraId="72D6C18A" w14:textId="77777777" w:rsidTr="00C61C20">
        <w:trPr>
          <w:trHeight w:val="284"/>
          <w:jc w:val="center"/>
        </w:trPr>
        <w:tc>
          <w:tcPr>
            <w:tcW w:w="304" w:type="pct"/>
            <w:tcBorders>
              <w:top w:val="dotted" w:sz="4" w:space="0" w:color="auto"/>
              <w:bottom w:val="dotted" w:sz="4" w:space="0" w:color="auto"/>
            </w:tcBorders>
            <w:vAlign w:val="center"/>
          </w:tcPr>
          <w:p w14:paraId="42C76D00"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11.</w:t>
            </w:r>
          </w:p>
        </w:tc>
        <w:tc>
          <w:tcPr>
            <w:tcW w:w="3112" w:type="pct"/>
            <w:tcBorders>
              <w:top w:val="dotted" w:sz="4" w:space="0" w:color="auto"/>
              <w:bottom w:val="dotted" w:sz="4" w:space="0" w:color="auto"/>
            </w:tcBorders>
            <w:vAlign w:val="center"/>
          </w:tcPr>
          <w:p w14:paraId="77AD65B9"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Регрес</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52246A69" w14:textId="4DC886B1"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2.666.656</w:t>
            </w:r>
          </w:p>
        </w:tc>
        <w:tc>
          <w:tcPr>
            <w:tcW w:w="582" w:type="pct"/>
            <w:tcBorders>
              <w:top w:val="dotted" w:sz="4" w:space="0" w:color="auto"/>
              <w:left w:val="nil"/>
              <w:bottom w:val="dotted" w:sz="4" w:space="0" w:color="auto"/>
              <w:right w:val="single" w:sz="4" w:space="0" w:color="auto"/>
            </w:tcBorders>
            <w:shd w:val="clear" w:color="auto" w:fill="auto"/>
            <w:vAlign w:val="center"/>
          </w:tcPr>
          <w:p w14:paraId="5A130FE4" w14:textId="20E408BF"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2.693.322</w:t>
            </w:r>
          </w:p>
        </w:tc>
        <w:tc>
          <w:tcPr>
            <w:tcW w:w="420" w:type="pct"/>
            <w:tcBorders>
              <w:top w:val="dotted" w:sz="4" w:space="0" w:color="auto"/>
              <w:left w:val="nil"/>
              <w:bottom w:val="dotted" w:sz="4" w:space="0" w:color="auto"/>
              <w:right w:val="single" w:sz="4" w:space="0" w:color="auto"/>
            </w:tcBorders>
            <w:shd w:val="clear" w:color="auto" w:fill="auto"/>
            <w:vAlign w:val="center"/>
          </w:tcPr>
          <w:p w14:paraId="28557E30" w14:textId="6730560F"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101</w:t>
            </w:r>
          </w:p>
        </w:tc>
      </w:tr>
      <w:tr w:rsidR="00134F38" w:rsidRPr="00134F38" w14:paraId="43B487BE" w14:textId="77777777" w:rsidTr="00C61C20">
        <w:trPr>
          <w:trHeight w:val="284"/>
          <w:jc w:val="center"/>
        </w:trPr>
        <w:tc>
          <w:tcPr>
            <w:tcW w:w="304" w:type="pct"/>
            <w:tcBorders>
              <w:top w:val="dotted" w:sz="4" w:space="0" w:color="auto"/>
              <w:bottom w:val="dotted" w:sz="4" w:space="0" w:color="auto"/>
            </w:tcBorders>
            <w:vAlign w:val="center"/>
          </w:tcPr>
          <w:p w14:paraId="33CBBDA0"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12.</w:t>
            </w:r>
          </w:p>
        </w:tc>
        <w:tc>
          <w:tcPr>
            <w:tcW w:w="3112" w:type="pct"/>
            <w:tcBorders>
              <w:top w:val="dotted" w:sz="4" w:space="0" w:color="auto"/>
              <w:bottom w:val="dotted" w:sz="4" w:space="0" w:color="auto"/>
            </w:tcBorders>
            <w:vAlign w:val="center"/>
          </w:tcPr>
          <w:p w14:paraId="2A366B95"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Трошкови за ДПФ - на терет радника</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04C9FF69" w14:textId="44627303"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78.628</w:t>
            </w:r>
          </w:p>
        </w:tc>
        <w:tc>
          <w:tcPr>
            <w:tcW w:w="582" w:type="pct"/>
            <w:tcBorders>
              <w:top w:val="dotted" w:sz="4" w:space="0" w:color="auto"/>
              <w:left w:val="nil"/>
              <w:bottom w:val="dotted" w:sz="4" w:space="0" w:color="auto"/>
              <w:right w:val="single" w:sz="4" w:space="0" w:color="auto"/>
            </w:tcBorders>
            <w:shd w:val="clear" w:color="auto" w:fill="auto"/>
            <w:vAlign w:val="center"/>
          </w:tcPr>
          <w:p w14:paraId="54580F2C" w14:textId="0FE313B5"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79.000</w:t>
            </w:r>
          </w:p>
        </w:tc>
        <w:tc>
          <w:tcPr>
            <w:tcW w:w="420" w:type="pct"/>
            <w:tcBorders>
              <w:top w:val="dotted" w:sz="4" w:space="0" w:color="auto"/>
              <w:left w:val="nil"/>
              <w:bottom w:val="dotted" w:sz="4" w:space="0" w:color="auto"/>
              <w:right w:val="single" w:sz="4" w:space="0" w:color="auto"/>
            </w:tcBorders>
            <w:shd w:val="clear" w:color="auto" w:fill="auto"/>
            <w:vAlign w:val="center"/>
          </w:tcPr>
          <w:p w14:paraId="514AF562" w14:textId="1577C386"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100</w:t>
            </w:r>
          </w:p>
        </w:tc>
      </w:tr>
      <w:tr w:rsidR="00134F38" w:rsidRPr="00134F38" w14:paraId="2606A7ED" w14:textId="77777777" w:rsidTr="00C61C20">
        <w:trPr>
          <w:trHeight w:val="284"/>
          <w:jc w:val="center"/>
        </w:trPr>
        <w:tc>
          <w:tcPr>
            <w:tcW w:w="304" w:type="pct"/>
            <w:tcBorders>
              <w:top w:val="dotted" w:sz="4" w:space="0" w:color="auto"/>
              <w:bottom w:val="dotted" w:sz="4" w:space="0" w:color="auto"/>
            </w:tcBorders>
            <w:vAlign w:val="center"/>
          </w:tcPr>
          <w:p w14:paraId="7FC86760"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13.</w:t>
            </w:r>
          </w:p>
        </w:tc>
        <w:tc>
          <w:tcPr>
            <w:tcW w:w="3112" w:type="pct"/>
            <w:tcBorders>
              <w:top w:val="dotted" w:sz="4" w:space="0" w:color="auto"/>
              <w:bottom w:val="dotted" w:sz="4" w:space="0" w:color="auto"/>
            </w:tcBorders>
            <w:vAlign w:val="center"/>
          </w:tcPr>
          <w:p w14:paraId="4632C888"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Трошкови за ДПФ - на терет Послодавца</w:t>
            </w:r>
          </w:p>
        </w:tc>
        <w:tc>
          <w:tcPr>
            <w:tcW w:w="582" w:type="pct"/>
            <w:tcBorders>
              <w:top w:val="dotted" w:sz="4" w:space="0" w:color="auto"/>
              <w:left w:val="single" w:sz="4" w:space="0" w:color="auto"/>
              <w:bottom w:val="dotted" w:sz="4" w:space="0" w:color="auto"/>
              <w:right w:val="single" w:sz="4" w:space="0" w:color="auto"/>
            </w:tcBorders>
            <w:shd w:val="clear" w:color="auto" w:fill="auto"/>
            <w:vAlign w:val="center"/>
          </w:tcPr>
          <w:p w14:paraId="2543F096" w14:textId="2E94AB12"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111.160</w:t>
            </w:r>
          </w:p>
        </w:tc>
        <w:tc>
          <w:tcPr>
            <w:tcW w:w="582" w:type="pct"/>
            <w:tcBorders>
              <w:top w:val="dotted" w:sz="4" w:space="0" w:color="auto"/>
              <w:left w:val="nil"/>
              <w:bottom w:val="dotted" w:sz="4" w:space="0" w:color="auto"/>
              <w:right w:val="single" w:sz="4" w:space="0" w:color="auto"/>
            </w:tcBorders>
            <w:shd w:val="clear" w:color="auto" w:fill="auto"/>
            <w:vAlign w:val="center"/>
          </w:tcPr>
          <w:p w14:paraId="3A71628A" w14:textId="18739EA5"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lang w:val="ru-RU"/>
              </w:rPr>
              <w:t>111.160</w:t>
            </w:r>
          </w:p>
        </w:tc>
        <w:tc>
          <w:tcPr>
            <w:tcW w:w="420" w:type="pct"/>
            <w:tcBorders>
              <w:top w:val="dotted" w:sz="4" w:space="0" w:color="auto"/>
              <w:left w:val="nil"/>
              <w:bottom w:val="dotted" w:sz="4" w:space="0" w:color="auto"/>
              <w:right w:val="single" w:sz="4" w:space="0" w:color="auto"/>
            </w:tcBorders>
            <w:shd w:val="clear" w:color="auto" w:fill="auto"/>
            <w:vAlign w:val="center"/>
          </w:tcPr>
          <w:p w14:paraId="2ADE1CE1" w14:textId="2699CFE6" w:rsidR="00ED66D9" w:rsidRPr="00134F38" w:rsidRDefault="00ED66D9" w:rsidP="00ED66D9">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100</w:t>
            </w:r>
          </w:p>
        </w:tc>
      </w:tr>
      <w:tr w:rsidR="00C61C20" w:rsidRPr="00134F38" w14:paraId="5B6D575B" w14:textId="77777777" w:rsidTr="00C61C20">
        <w:trPr>
          <w:trHeight w:val="284"/>
          <w:jc w:val="center"/>
        </w:trPr>
        <w:tc>
          <w:tcPr>
            <w:tcW w:w="304" w:type="pct"/>
            <w:tcBorders>
              <w:top w:val="dotted" w:sz="4" w:space="0" w:color="auto"/>
            </w:tcBorders>
            <w:vAlign w:val="center"/>
          </w:tcPr>
          <w:p w14:paraId="6864EDCF" w14:textId="77777777" w:rsidR="00ED66D9" w:rsidRPr="00134F38" w:rsidRDefault="00ED66D9" w:rsidP="00ED66D9">
            <w:pPr>
              <w:jc w:val="center"/>
              <w:rPr>
                <w:rFonts w:ascii="Calibri" w:hAnsi="Calibri"/>
                <w:color w:val="000000" w:themeColor="text1"/>
                <w:sz w:val="20"/>
                <w:szCs w:val="20"/>
                <w:lang w:val="sr-Cyrl-CS"/>
              </w:rPr>
            </w:pPr>
            <w:r w:rsidRPr="00134F38">
              <w:rPr>
                <w:rFonts w:ascii="Calibri" w:hAnsi="Calibri"/>
                <w:color w:val="000000" w:themeColor="text1"/>
                <w:sz w:val="20"/>
                <w:szCs w:val="20"/>
                <w:lang w:val="sr-Cyrl-CS"/>
              </w:rPr>
              <w:t>1</w:t>
            </w:r>
            <w:r w:rsidRPr="00134F38">
              <w:rPr>
                <w:rFonts w:ascii="Calibri" w:hAnsi="Calibri"/>
                <w:color w:val="000000" w:themeColor="text1"/>
                <w:sz w:val="20"/>
                <w:szCs w:val="20"/>
              </w:rPr>
              <w:t>4</w:t>
            </w:r>
            <w:r w:rsidRPr="00134F38">
              <w:rPr>
                <w:rFonts w:ascii="Calibri" w:hAnsi="Calibri"/>
                <w:color w:val="000000" w:themeColor="text1"/>
                <w:sz w:val="20"/>
                <w:szCs w:val="20"/>
                <w:lang w:val="sr-Cyrl-CS"/>
              </w:rPr>
              <w:t>.</w:t>
            </w:r>
          </w:p>
        </w:tc>
        <w:tc>
          <w:tcPr>
            <w:tcW w:w="3112" w:type="pct"/>
            <w:tcBorders>
              <w:top w:val="dotted" w:sz="4" w:space="0" w:color="auto"/>
            </w:tcBorders>
            <w:vAlign w:val="center"/>
          </w:tcPr>
          <w:p w14:paraId="03041FAE" w14:textId="77777777" w:rsidR="00ED66D9" w:rsidRPr="00134F38" w:rsidRDefault="00ED66D9" w:rsidP="00C61C20">
            <w:pPr>
              <w:ind w:left="-57" w:right="-57"/>
              <w:rPr>
                <w:rFonts w:ascii="Calibri" w:hAnsi="Calibri"/>
                <w:color w:val="000000" w:themeColor="text1"/>
                <w:sz w:val="20"/>
                <w:szCs w:val="20"/>
                <w:lang w:val="bs-Cyrl-BA"/>
              </w:rPr>
            </w:pPr>
            <w:r w:rsidRPr="00134F38">
              <w:rPr>
                <w:rFonts w:ascii="Calibri" w:hAnsi="Calibri"/>
                <w:color w:val="000000" w:themeColor="text1"/>
                <w:sz w:val="20"/>
                <w:szCs w:val="20"/>
                <w:lang w:val="bs-Cyrl-BA"/>
              </w:rPr>
              <w:t>Накнада синдикалним представницима</w:t>
            </w:r>
          </w:p>
        </w:tc>
        <w:tc>
          <w:tcPr>
            <w:tcW w:w="582" w:type="pct"/>
            <w:tcBorders>
              <w:top w:val="dotted" w:sz="4" w:space="0" w:color="auto"/>
              <w:left w:val="single" w:sz="4" w:space="0" w:color="auto"/>
              <w:bottom w:val="single" w:sz="4" w:space="0" w:color="auto"/>
              <w:right w:val="single" w:sz="4" w:space="0" w:color="auto"/>
            </w:tcBorders>
            <w:shd w:val="clear" w:color="auto" w:fill="auto"/>
            <w:vAlign w:val="center"/>
          </w:tcPr>
          <w:p w14:paraId="504004E4" w14:textId="75C9679E"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17.308</w:t>
            </w:r>
          </w:p>
        </w:tc>
        <w:tc>
          <w:tcPr>
            <w:tcW w:w="582" w:type="pct"/>
            <w:tcBorders>
              <w:top w:val="dotted" w:sz="4" w:space="0" w:color="auto"/>
              <w:left w:val="nil"/>
              <w:bottom w:val="single" w:sz="4" w:space="0" w:color="auto"/>
              <w:right w:val="single" w:sz="4" w:space="0" w:color="auto"/>
            </w:tcBorders>
            <w:shd w:val="clear" w:color="auto" w:fill="auto"/>
            <w:vAlign w:val="center"/>
          </w:tcPr>
          <w:p w14:paraId="43087EE4" w14:textId="4A991A06"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17.308</w:t>
            </w:r>
          </w:p>
        </w:tc>
        <w:tc>
          <w:tcPr>
            <w:tcW w:w="420" w:type="pct"/>
            <w:tcBorders>
              <w:top w:val="dotted" w:sz="4" w:space="0" w:color="auto"/>
              <w:left w:val="nil"/>
              <w:bottom w:val="single" w:sz="4" w:space="0" w:color="auto"/>
              <w:right w:val="single" w:sz="4" w:space="0" w:color="auto"/>
            </w:tcBorders>
            <w:shd w:val="clear" w:color="auto" w:fill="auto"/>
            <w:vAlign w:val="center"/>
          </w:tcPr>
          <w:p w14:paraId="37F8B610" w14:textId="6E883B4F" w:rsidR="00ED66D9" w:rsidRPr="00134F38" w:rsidRDefault="00ED66D9" w:rsidP="00ED66D9">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100</w:t>
            </w:r>
          </w:p>
        </w:tc>
      </w:tr>
    </w:tbl>
    <w:p w14:paraId="0CBD2C35" w14:textId="77777777" w:rsidR="00D82DB3" w:rsidRPr="00134F38" w:rsidRDefault="00D82DB3" w:rsidP="00D82DB3">
      <w:pPr>
        <w:rPr>
          <w:color w:val="000000" w:themeColor="text1"/>
          <w:lang w:val="sr-Cyrl-BA"/>
        </w:rPr>
      </w:pPr>
    </w:p>
    <w:p w14:paraId="5055A12E" w14:textId="78E5FD3A" w:rsidR="009E4203" w:rsidRPr="00134F38" w:rsidRDefault="009E4203" w:rsidP="000D6614">
      <w:pPr>
        <w:spacing w:line="276" w:lineRule="auto"/>
        <w:ind w:firstLine="270"/>
        <w:jc w:val="both"/>
        <w:rPr>
          <w:rFonts w:ascii="Calibri" w:hAnsi="Calibri"/>
          <w:color w:val="000000" w:themeColor="text1"/>
          <w:sz w:val="22"/>
          <w:szCs w:val="22"/>
          <w:lang w:val="sr-Cyrl-CS"/>
        </w:rPr>
      </w:pPr>
      <w:bookmarkStart w:id="63" w:name="_Toc441055885"/>
      <w:bookmarkStart w:id="64" w:name="_Toc470858499"/>
      <w:bookmarkStart w:id="65" w:name="_Toc471385966"/>
      <w:r w:rsidRPr="00134F38">
        <w:rPr>
          <w:rFonts w:ascii="Calibri" w:hAnsi="Calibri"/>
          <w:color w:val="000000" w:themeColor="text1"/>
          <w:sz w:val="22"/>
          <w:szCs w:val="22"/>
          <w:lang w:val="sr-Cyrl-CS"/>
        </w:rPr>
        <w:t xml:space="preserve">Планирана средства за исплату </w:t>
      </w:r>
      <w:r w:rsidR="007817CC" w:rsidRPr="00134F38">
        <w:rPr>
          <w:rFonts w:ascii="Calibri" w:hAnsi="Calibri"/>
          <w:color w:val="000000" w:themeColor="text1"/>
          <w:sz w:val="22"/>
          <w:szCs w:val="22"/>
          <w:lang w:val="sr-Cyrl-CS"/>
        </w:rPr>
        <w:t>плата</w:t>
      </w:r>
      <w:r w:rsidRPr="00134F38">
        <w:rPr>
          <w:rFonts w:ascii="Calibri" w:hAnsi="Calibri"/>
          <w:color w:val="000000" w:themeColor="text1"/>
          <w:sz w:val="22"/>
          <w:szCs w:val="22"/>
          <w:lang w:val="sr-Cyrl-CS"/>
        </w:rPr>
        <w:t xml:space="preserve"> и накнада </w:t>
      </w:r>
      <w:r w:rsidR="007817CC" w:rsidRPr="00134F38">
        <w:rPr>
          <w:rFonts w:ascii="Calibri" w:hAnsi="Calibri"/>
          <w:color w:val="000000" w:themeColor="text1"/>
          <w:sz w:val="22"/>
          <w:szCs w:val="22"/>
          <w:lang w:val="sr-Cyrl-CS"/>
        </w:rPr>
        <w:t>плата</w:t>
      </w:r>
      <w:r w:rsidRPr="00134F38">
        <w:rPr>
          <w:rFonts w:ascii="Calibri" w:hAnsi="Calibri"/>
          <w:color w:val="000000" w:themeColor="text1"/>
          <w:sz w:val="22"/>
          <w:szCs w:val="22"/>
          <w:lang w:val="sr-Cyrl-CS"/>
        </w:rPr>
        <w:t xml:space="preserve"> и осталих личних </w:t>
      </w:r>
      <w:r w:rsidR="007817CC" w:rsidRPr="00134F38">
        <w:rPr>
          <w:rFonts w:ascii="Calibri" w:hAnsi="Calibri"/>
          <w:color w:val="000000" w:themeColor="text1"/>
          <w:sz w:val="22"/>
          <w:szCs w:val="22"/>
          <w:lang w:val="sr-Cyrl-CS"/>
        </w:rPr>
        <w:t>примања</w:t>
      </w:r>
      <w:r w:rsidRPr="00134F38">
        <w:rPr>
          <w:rFonts w:ascii="Calibri" w:hAnsi="Calibri"/>
          <w:color w:val="000000" w:themeColor="text1"/>
          <w:sz w:val="22"/>
          <w:szCs w:val="22"/>
          <w:lang w:val="sr-Cyrl-CS"/>
        </w:rPr>
        <w:t xml:space="preserve"> за 202</w:t>
      </w:r>
      <w:r w:rsidR="00315ED9"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xml:space="preserve">. годину износе </w:t>
      </w:r>
      <w:r w:rsidR="00C61C20" w:rsidRPr="00134F38">
        <w:rPr>
          <w:rFonts w:ascii="Calibri" w:hAnsi="Calibri"/>
          <w:bCs/>
          <w:color w:val="000000" w:themeColor="text1"/>
          <w:sz w:val="22"/>
          <w:szCs w:val="22"/>
          <w:lang w:val="sr-Cyrl-BA"/>
        </w:rPr>
        <w:t>64</w:t>
      </w:r>
      <w:r w:rsidR="00834164" w:rsidRPr="00134F38">
        <w:rPr>
          <w:rFonts w:ascii="Calibri" w:hAnsi="Calibri"/>
          <w:bCs/>
          <w:color w:val="000000" w:themeColor="text1"/>
          <w:sz w:val="22"/>
          <w:szCs w:val="22"/>
          <w:lang w:val="sr-Latn-BA"/>
        </w:rPr>
        <w:t>.</w:t>
      </w:r>
      <w:r w:rsidR="00613661" w:rsidRPr="00134F38">
        <w:rPr>
          <w:rFonts w:ascii="Calibri" w:hAnsi="Calibri"/>
          <w:bCs/>
          <w:color w:val="000000" w:themeColor="text1"/>
          <w:sz w:val="22"/>
          <w:szCs w:val="22"/>
          <w:lang w:val="sr-Cyrl-BA"/>
        </w:rPr>
        <w:t>127.763</w:t>
      </w:r>
      <w:r w:rsidR="00834164" w:rsidRPr="00134F38">
        <w:rPr>
          <w:rFonts w:ascii="Calibri" w:hAnsi="Calibri"/>
          <w:bCs/>
          <w:color w:val="000000" w:themeColor="text1"/>
          <w:sz w:val="22"/>
          <w:szCs w:val="22"/>
          <w:lang w:val="bs-Cyrl-BA"/>
        </w:rPr>
        <w:t xml:space="preserve"> </w:t>
      </w:r>
      <w:r w:rsidR="00834164" w:rsidRPr="00134F38">
        <w:rPr>
          <w:rFonts w:ascii="Calibri" w:hAnsi="Calibri"/>
          <w:color w:val="000000" w:themeColor="text1"/>
          <w:sz w:val="22"/>
          <w:szCs w:val="22"/>
          <w:lang w:val="bs-Cyrl-BA"/>
        </w:rPr>
        <w:t>КМ</w:t>
      </w:r>
      <w:r w:rsidRPr="00134F38">
        <w:rPr>
          <w:rFonts w:ascii="Calibri" w:hAnsi="Calibri"/>
          <w:color w:val="000000" w:themeColor="text1"/>
          <w:sz w:val="22"/>
          <w:szCs w:val="22"/>
          <w:lang w:val="bs-Cyrl-BA"/>
        </w:rPr>
        <w:t>.</w:t>
      </w:r>
      <w:r w:rsidRPr="00134F38">
        <w:rPr>
          <w:rFonts w:ascii="Calibri" w:hAnsi="Calibri"/>
          <w:color w:val="000000" w:themeColor="text1"/>
          <w:sz w:val="22"/>
          <w:szCs w:val="22"/>
          <w:lang w:val="sr-Cyrl-CS"/>
        </w:rPr>
        <w:t xml:space="preserve"> У оквиру планираних трошкова бруто </w:t>
      </w:r>
      <w:r w:rsidR="007817CC" w:rsidRPr="00134F38">
        <w:rPr>
          <w:rFonts w:ascii="Calibri" w:hAnsi="Calibri"/>
          <w:color w:val="000000" w:themeColor="text1"/>
          <w:sz w:val="22"/>
          <w:szCs w:val="22"/>
          <w:lang w:val="sr-Cyrl-CS"/>
        </w:rPr>
        <w:t>плата</w:t>
      </w:r>
      <w:r w:rsidRPr="00134F38">
        <w:rPr>
          <w:rFonts w:ascii="Calibri" w:hAnsi="Calibri"/>
          <w:color w:val="000000" w:themeColor="text1"/>
          <w:sz w:val="22"/>
          <w:szCs w:val="22"/>
          <w:lang w:val="sr-Cyrl-CS"/>
        </w:rPr>
        <w:t xml:space="preserve"> и </w:t>
      </w:r>
      <w:r w:rsidR="00227379" w:rsidRPr="00134F38">
        <w:rPr>
          <w:rFonts w:ascii="Calibri" w:hAnsi="Calibri"/>
          <w:color w:val="000000" w:themeColor="text1"/>
          <w:sz w:val="22"/>
          <w:szCs w:val="22"/>
          <w:lang w:val="sr-Cyrl-CS"/>
        </w:rPr>
        <w:t xml:space="preserve">бруто </w:t>
      </w:r>
      <w:r w:rsidRPr="00134F38">
        <w:rPr>
          <w:rFonts w:ascii="Calibri" w:hAnsi="Calibri"/>
          <w:color w:val="000000" w:themeColor="text1"/>
          <w:sz w:val="22"/>
          <w:szCs w:val="22"/>
          <w:lang w:val="sr-Cyrl-CS"/>
        </w:rPr>
        <w:t xml:space="preserve">накнада </w:t>
      </w:r>
      <w:r w:rsidR="00682FF2" w:rsidRPr="00134F38">
        <w:rPr>
          <w:rFonts w:ascii="Calibri" w:hAnsi="Calibri"/>
          <w:color w:val="000000" w:themeColor="text1"/>
          <w:sz w:val="22"/>
          <w:szCs w:val="22"/>
          <w:lang w:val="sr-Cyrl-CS"/>
        </w:rPr>
        <w:t>плата</w:t>
      </w:r>
      <w:r w:rsidRPr="00134F38">
        <w:rPr>
          <w:rFonts w:ascii="Calibri" w:hAnsi="Calibri"/>
          <w:color w:val="000000" w:themeColor="text1"/>
          <w:sz w:val="22"/>
          <w:szCs w:val="22"/>
          <w:lang w:val="sr-Cyrl-CS"/>
        </w:rPr>
        <w:t xml:space="preserve"> планирана су средства за исплату:</w:t>
      </w:r>
    </w:p>
    <w:p w14:paraId="001536D5" w14:textId="71F65C39" w:rsidR="009E4203" w:rsidRPr="00134F38" w:rsidRDefault="00943EC5" w:rsidP="000D661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трошкови </w:t>
      </w:r>
      <w:r w:rsidR="009E4203" w:rsidRPr="00134F38">
        <w:rPr>
          <w:rFonts w:ascii="Calibri" w:hAnsi="Calibri"/>
          <w:color w:val="000000" w:themeColor="text1"/>
          <w:sz w:val="22"/>
          <w:szCs w:val="22"/>
          <w:lang w:val="ru-RU"/>
        </w:rPr>
        <w:t xml:space="preserve">бруто </w:t>
      </w:r>
      <w:r w:rsidR="00FC1B41" w:rsidRPr="00134F38">
        <w:rPr>
          <w:rFonts w:ascii="Calibri" w:hAnsi="Calibri"/>
          <w:color w:val="000000" w:themeColor="text1"/>
          <w:sz w:val="22"/>
          <w:szCs w:val="22"/>
          <w:lang w:val="ru-RU"/>
        </w:rPr>
        <w:t>плата</w:t>
      </w:r>
      <w:r w:rsidR="00227379" w:rsidRPr="00134F38">
        <w:rPr>
          <w:rFonts w:ascii="Calibri" w:hAnsi="Calibri"/>
          <w:color w:val="000000" w:themeColor="text1"/>
          <w:sz w:val="22"/>
          <w:szCs w:val="22"/>
          <w:lang w:val="ru-RU"/>
        </w:rPr>
        <w:t>,</w:t>
      </w:r>
      <w:r w:rsidRPr="00134F38">
        <w:rPr>
          <w:rFonts w:ascii="Calibri" w:hAnsi="Calibri"/>
          <w:color w:val="000000" w:themeColor="text1"/>
          <w:sz w:val="22"/>
          <w:szCs w:val="22"/>
          <w:lang w:val="ru-RU"/>
        </w:rPr>
        <w:t xml:space="preserve"> </w:t>
      </w:r>
      <w:r w:rsidR="00227379" w:rsidRPr="00134F38">
        <w:rPr>
          <w:rFonts w:ascii="Calibri" w:hAnsi="Calibri"/>
          <w:color w:val="000000" w:themeColor="text1"/>
          <w:sz w:val="22"/>
          <w:szCs w:val="22"/>
          <w:lang w:val="ru-RU"/>
        </w:rPr>
        <w:t xml:space="preserve">бруто накнада </w:t>
      </w:r>
      <w:r w:rsidRPr="00134F38">
        <w:rPr>
          <w:rFonts w:ascii="Calibri" w:hAnsi="Calibri"/>
          <w:color w:val="000000" w:themeColor="text1"/>
          <w:sz w:val="22"/>
          <w:szCs w:val="22"/>
          <w:lang w:val="ru-RU"/>
        </w:rPr>
        <w:t>плата</w:t>
      </w:r>
      <w:r w:rsidR="009E4203" w:rsidRPr="00134F38">
        <w:rPr>
          <w:rFonts w:ascii="Calibri" w:hAnsi="Calibri"/>
          <w:color w:val="000000" w:themeColor="text1"/>
          <w:sz w:val="22"/>
          <w:szCs w:val="22"/>
          <w:lang w:val="ru-RU"/>
        </w:rPr>
        <w:t xml:space="preserve"> за 202</w:t>
      </w:r>
      <w:r w:rsidR="00315ED9" w:rsidRPr="00134F38">
        <w:rPr>
          <w:rFonts w:ascii="Calibri" w:hAnsi="Calibri"/>
          <w:color w:val="000000" w:themeColor="text1"/>
          <w:sz w:val="22"/>
          <w:szCs w:val="22"/>
          <w:lang w:val="ru-RU"/>
        </w:rPr>
        <w:t>4</w:t>
      </w:r>
      <w:r w:rsidR="009E4203" w:rsidRPr="00134F38">
        <w:rPr>
          <w:rFonts w:ascii="Calibri" w:hAnsi="Calibri"/>
          <w:color w:val="000000" w:themeColor="text1"/>
          <w:sz w:val="22"/>
          <w:szCs w:val="22"/>
          <w:lang w:val="ru-RU"/>
        </w:rPr>
        <w:t xml:space="preserve">. годину у износу од </w:t>
      </w:r>
      <w:r w:rsidR="00C61C20" w:rsidRPr="00134F38">
        <w:rPr>
          <w:rFonts w:ascii="Calibri" w:hAnsi="Calibri"/>
          <w:color w:val="000000" w:themeColor="text1"/>
          <w:sz w:val="22"/>
          <w:szCs w:val="22"/>
          <w:lang w:val="sr-Cyrl-BA"/>
        </w:rPr>
        <w:t>50</w:t>
      </w:r>
      <w:r w:rsidR="009E4203" w:rsidRPr="00134F38">
        <w:rPr>
          <w:rFonts w:ascii="Calibri" w:hAnsi="Calibri"/>
          <w:color w:val="000000" w:themeColor="text1"/>
          <w:sz w:val="22"/>
          <w:szCs w:val="22"/>
          <w:lang w:val="sr-Latn-BA"/>
        </w:rPr>
        <w:t>.</w:t>
      </w:r>
      <w:r w:rsidR="00613661" w:rsidRPr="00134F38">
        <w:rPr>
          <w:rFonts w:ascii="Calibri" w:hAnsi="Calibri"/>
          <w:color w:val="000000" w:themeColor="text1"/>
          <w:sz w:val="22"/>
          <w:szCs w:val="22"/>
          <w:lang w:val="sr-Cyrl-BA"/>
        </w:rPr>
        <w:t>221.653</w:t>
      </w:r>
      <w:r w:rsidR="009E4203" w:rsidRPr="00134F38">
        <w:rPr>
          <w:rFonts w:ascii="Calibri" w:hAnsi="Calibri"/>
          <w:color w:val="000000" w:themeColor="text1"/>
          <w:sz w:val="22"/>
          <w:szCs w:val="22"/>
          <w:lang w:val="ru-RU"/>
        </w:rPr>
        <w:t xml:space="preserve"> КМ,</w:t>
      </w:r>
    </w:p>
    <w:p w14:paraId="48E54A0B" w14:textId="01746A5C" w:rsidR="009E4203" w:rsidRPr="00134F38" w:rsidRDefault="009E4203" w:rsidP="000D661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топлог оброка са порезима и доприносима за 202</w:t>
      </w:r>
      <w:r w:rsidR="00315ED9" w:rsidRPr="00134F38">
        <w:rPr>
          <w:rFonts w:ascii="Calibri" w:hAnsi="Calibri"/>
          <w:color w:val="000000" w:themeColor="text1"/>
          <w:sz w:val="22"/>
          <w:szCs w:val="22"/>
          <w:lang w:val="ru-RU"/>
        </w:rPr>
        <w:t>4</w:t>
      </w:r>
      <w:r w:rsidRPr="00134F38">
        <w:rPr>
          <w:rFonts w:ascii="Calibri" w:hAnsi="Calibri"/>
          <w:color w:val="000000" w:themeColor="text1"/>
          <w:sz w:val="22"/>
          <w:szCs w:val="22"/>
          <w:lang w:val="ru-RU"/>
        </w:rPr>
        <w:t xml:space="preserve">. годину у износу од </w:t>
      </w:r>
      <w:r w:rsidR="00C61C20" w:rsidRPr="00134F38">
        <w:rPr>
          <w:rFonts w:ascii="Calibri" w:hAnsi="Calibri"/>
          <w:color w:val="000000" w:themeColor="text1"/>
          <w:sz w:val="22"/>
          <w:szCs w:val="22"/>
          <w:lang w:val="sr-Cyrl-BA"/>
        </w:rPr>
        <w:t>8</w:t>
      </w:r>
      <w:r w:rsidRPr="00134F38">
        <w:rPr>
          <w:rFonts w:ascii="Calibri" w:hAnsi="Calibri"/>
          <w:color w:val="000000" w:themeColor="text1"/>
          <w:sz w:val="22"/>
          <w:szCs w:val="22"/>
          <w:lang w:val="sr-Latn-BA"/>
        </w:rPr>
        <w:t>.</w:t>
      </w:r>
      <w:r w:rsidR="00C61C20" w:rsidRPr="00134F38">
        <w:rPr>
          <w:rFonts w:ascii="Calibri" w:hAnsi="Calibri"/>
          <w:color w:val="000000" w:themeColor="text1"/>
          <w:sz w:val="22"/>
          <w:szCs w:val="22"/>
          <w:lang w:val="sr-Cyrl-BA"/>
        </w:rPr>
        <w:t>397</w:t>
      </w:r>
      <w:r w:rsidRPr="00134F38">
        <w:rPr>
          <w:rFonts w:ascii="Calibri" w:hAnsi="Calibri"/>
          <w:color w:val="000000" w:themeColor="text1"/>
          <w:sz w:val="22"/>
          <w:szCs w:val="22"/>
          <w:lang w:val="sr-Latn-BA"/>
        </w:rPr>
        <w:t>.</w:t>
      </w:r>
      <w:r w:rsidR="00C61C20" w:rsidRPr="00134F38">
        <w:rPr>
          <w:rFonts w:ascii="Calibri" w:hAnsi="Calibri"/>
          <w:color w:val="000000" w:themeColor="text1"/>
          <w:sz w:val="22"/>
          <w:szCs w:val="22"/>
          <w:lang w:val="sr-Cyrl-BA"/>
        </w:rPr>
        <w:t>147</w:t>
      </w:r>
      <w:r w:rsidRPr="00134F38">
        <w:rPr>
          <w:rFonts w:ascii="Calibri" w:hAnsi="Calibri"/>
          <w:color w:val="000000" w:themeColor="text1"/>
          <w:sz w:val="22"/>
          <w:szCs w:val="22"/>
          <w:lang w:val="ru-RU"/>
        </w:rPr>
        <w:t xml:space="preserve"> КМ,</w:t>
      </w:r>
    </w:p>
    <w:p w14:paraId="1F565879" w14:textId="2045C6D4" w:rsidR="009E4203" w:rsidRPr="00134F38" w:rsidRDefault="009E4203" w:rsidP="000D661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планирани трошкови превоза за 202</w:t>
      </w:r>
      <w:r w:rsidR="00315ED9" w:rsidRPr="00134F38">
        <w:rPr>
          <w:rFonts w:ascii="Calibri" w:hAnsi="Calibri"/>
          <w:color w:val="000000" w:themeColor="text1"/>
          <w:sz w:val="22"/>
          <w:szCs w:val="22"/>
          <w:lang w:val="ru-RU"/>
        </w:rPr>
        <w:t>4</w:t>
      </w:r>
      <w:r w:rsidRPr="00134F38">
        <w:rPr>
          <w:rFonts w:ascii="Calibri" w:hAnsi="Calibri"/>
          <w:color w:val="000000" w:themeColor="text1"/>
          <w:sz w:val="22"/>
          <w:szCs w:val="22"/>
          <w:lang w:val="ru-RU"/>
        </w:rPr>
        <w:t xml:space="preserve">. годину износе </w:t>
      </w:r>
      <w:r w:rsidR="00C61C20" w:rsidRPr="00134F38">
        <w:rPr>
          <w:rFonts w:ascii="Calibri" w:hAnsi="Calibri"/>
          <w:color w:val="000000" w:themeColor="text1"/>
          <w:sz w:val="22"/>
          <w:szCs w:val="22"/>
          <w:lang w:val="sr-Cyrl-BA"/>
        </w:rPr>
        <w:t>709</w:t>
      </w:r>
      <w:r w:rsidRPr="00134F38">
        <w:rPr>
          <w:rFonts w:ascii="Calibri" w:hAnsi="Calibri"/>
          <w:color w:val="000000" w:themeColor="text1"/>
          <w:sz w:val="22"/>
          <w:szCs w:val="22"/>
          <w:lang w:val="sr-Latn-BA"/>
        </w:rPr>
        <w:t>.</w:t>
      </w:r>
      <w:r w:rsidR="00C61C20" w:rsidRPr="00134F38">
        <w:rPr>
          <w:rFonts w:ascii="Calibri" w:hAnsi="Calibri"/>
          <w:color w:val="000000" w:themeColor="text1"/>
          <w:sz w:val="22"/>
          <w:szCs w:val="22"/>
          <w:lang w:val="sr-Cyrl-BA"/>
        </w:rPr>
        <w:t>428</w:t>
      </w:r>
      <w:r w:rsidRPr="00134F38">
        <w:rPr>
          <w:rFonts w:ascii="Calibri" w:hAnsi="Calibri"/>
          <w:color w:val="000000" w:themeColor="text1"/>
          <w:sz w:val="22"/>
          <w:szCs w:val="22"/>
          <w:lang w:val="ru-RU"/>
        </w:rPr>
        <w:t xml:space="preserve"> КМ,</w:t>
      </w:r>
    </w:p>
    <w:p w14:paraId="4E8CDE37" w14:textId="77777777" w:rsidR="009E4203" w:rsidRPr="00134F38" w:rsidRDefault="009E4203" w:rsidP="000D661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 xml:space="preserve">исплату накнада члановима Надзорног одбора и Одбора за ревизију у износу од </w:t>
      </w:r>
      <w:r w:rsidR="0042187B" w:rsidRPr="00134F38">
        <w:rPr>
          <w:rFonts w:ascii="Calibri" w:hAnsi="Calibri"/>
          <w:color w:val="000000" w:themeColor="text1"/>
          <w:sz w:val="22"/>
          <w:szCs w:val="22"/>
          <w:lang w:val="sr-Cyrl-BA"/>
        </w:rPr>
        <w:t>71</w:t>
      </w:r>
      <w:r w:rsidRPr="00134F38">
        <w:rPr>
          <w:rFonts w:ascii="Calibri" w:hAnsi="Calibri"/>
          <w:color w:val="000000" w:themeColor="text1"/>
          <w:sz w:val="22"/>
          <w:szCs w:val="22"/>
          <w:lang w:val="sr-Latn-BA"/>
        </w:rPr>
        <w:t>.</w:t>
      </w:r>
      <w:r w:rsidR="0042187B" w:rsidRPr="00134F38">
        <w:rPr>
          <w:rFonts w:ascii="Calibri" w:hAnsi="Calibri"/>
          <w:color w:val="000000" w:themeColor="text1"/>
          <w:sz w:val="22"/>
          <w:szCs w:val="22"/>
          <w:lang w:val="sr-Cyrl-BA"/>
        </w:rPr>
        <w:t>965</w:t>
      </w:r>
      <w:r w:rsidRPr="00134F38">
        <w:rPr>
          <w:rFonts w:ascii="Calibri" w:hAnsi="Calibri"/>
          <w:color w:val="000000" w:themeColor="text1"/>
          <w:sz w:val="22"/>
          <w:szCs w:val="22"/>
          <w:lang w:val="ru-RU"/>
        </w:rPr>
        <w:t xml:space="preserve"> КМ и</w:t>
      </w:r>
    </w:p>
    <w:p w14:paraId="0D35D008" w14:textId="58938426" w:rsidR="009E4203" w:rsidRPr="00134F38" w:rsidRDefault="009E4203" w:rsidP="000D661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трошкови бруто накнада</w:t>
      </w:r>
      <w:r w:rsidR="004364E5" w:rsidRPr="00134F38">
        <w:rPr>
          <w:rFonts w:ascii="Calibri" w:hAnsi="Calibri"/>
          <w:color w:val="000000" w:themeColor="text1"/>
          <w:sz w:val="22"/>
          <w:szCs w:val="22"/>
          <w:lang w:val="ru-RU"/>
        </w:rPr>
        <w:t xml:space="preserve"> – </w:t>
      </w:r>
      <w:r w:rsidRPr="00134F38">
        <w:rPr>
          <w:rFonts w:ascii="Calibri" w:hAnsi="Calibri"/>
          <w:color w:val="000000" w:themeColor="text1"/>
          <w:sz w:val="22"/>
          <w:szCs w:val="22"/>
          <w:lang w:val="ru-RU"/>
        </w:rPr>
        <w:t xml:space="preserve">регрес за годишњи одмор у износу од  </w:t>
      </w:r>
      <w:r w:rsidRPr="00134F38">
        <w:rPr>
          <w:rFonts w:ascii="Calibri" w:hAnsi="Calibri"/>
          <w:color w:val="000000" w:themeColor="text1"/>
          <w:sz w:val="22"/>
          <w:szCs w:val="22"/>
          <w:lang w:val="sr-Latn-BA"/>
        </w:rPr>
        <w:t>2.</w:t>
      </w:r>
      <w:r w:rsidR="00CB5674" w:rsidRPr="00134F38">
        <w:rPr>
          <w:rFonts w:ascii="Calibri" w:hAnsi="Calibri"/>
          <w:color w:val="000000" w:themeColor="text1"/>
          <w:sz w:val="22"/>
          <w:szCs w:val="22"/>
          <w:lang w:val="sr-Cyrl-BA"/>
        </w:rPr>
        <w:t>693</w:t>
      </w:r>
      <w:r w:rsidRPr="00134F38">
        <w:rPr>
          <w:rFonts w:ascii="Calibri" w:hAnsi="Calibri"/>
          <w:color w:val="000000" w:themeColor="text1"/>
          <w:sz w:val="22"/>
          <w:szCs w:val="22"/>
          <w:lang w:val="sr-Latn-BA"/>
        </w:rPr>
        <w:t>.</w:t>
      </w:r>
      <w:r w:rsidR="00CB5674" w:rsidRPr="00134F38">
        <w:rPr>
          <w:rFonts w:ascii="Calibri" w:hAnsi="Calibri"/>
          <w:color w:val="000000" w:themeColor="text1"/>
          <w:sz w:val="22"/>
          <w:szCs w:val="22"/>
          <w:lang w:val="sr-Cyrl-BA"/>
        </w:rPr>
        <w:t>322</w:t>
      </w:r>
      <w:r w:rsidRPr="00134F38">
        <w:rPr>
          <w:rFonts w:ascii="Calibri" w:hAnsi="Calibri"/>
          <w:color w:val="000000" w:themeColor="text1"/>
          <w:sz w:val="22"/>
          <w:szCs w:val="22"/>
          <w:lang w:val="ru-RU"/>
        </w:rPr>
        <w:t xml:space="preserve"> КМ.</w:t>
      </w:r>
    </w:p>
    <w:p w14:paraId="647A7388" w14:textId="3D2BD35A" w:rsidR="009E4203" w:rsidRPr="00134F38" w:rsidRDefault="009E4203" w:rsidP="000D6614">
      <w:pPr>
        <w:spacing w:line="276" w:lineRule="auto"/>
        <w:ind w:firstLine="284"/>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Остала лична примања радника (трошкове дневница у земљи и иностранству, трошкова превоза радника на посао и са посла, паушал за мопеде, помоћ запосленима, накнада за топли оброк запослених, трошкови бруто накнада – регрес за годишњи одмор,</w:t>
      </w:r>
      <w:r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bs-Cyrl-BA"/>
        </w:rPr>
        <w:t xml:space="preserve">трошкови за ДПФ на терет радника и терет </w:t>
      </w:r>
      <w:r w:rsidR="00EB235B" w:rsidRPr="00134F38">
        <w:rPr>
          <w:rFonts w:ascii="Calibri" w:hAnsi="Calibri"/>
          <w:color w:val="000000" w:themeColor="text1"/>
          <w:sz w:val="22"/>
          <w:szCs w:val="22"/>
          <w:lang w:val="bs-Cyrl-BA"/>
        </w:rPr>
        <w:t>послодавца</w:t>
      </w:r>
      <w:r w:rsidRPr="00134F38">
        <w:rPr>
          <w:rFonts w:ascii="Calibri" w:hAnsi="Calibri"/>
          <w:color w:val="000000" w:themeColor="text1"/>
          <w:sz w:val="22"/>
          <w:szCs w:val="22"/>
          <w:lang w:val="bs-Cyrl-BA"/>
        </w:rPr>
        <w:t>,</w:t>
      </w:r>
      <w:r w:rsidRPr="00134F38">
        <w:rPr>
          <w:rFonts w:ascii="Calibri" w:hAnsi="Calibri"/>
          <w:color w:val="000000" w:themeColor="text1"/>
          <w:sz w:val="22"/>
          <w:szCs w:val="22"/>
          <w:lang w:val="sr-Cyrl-CS"/>
        </w:rPr>
        <w:t xml:space="preserve"> накнада синдикалним представницима, отпремнине и сл.), су планирана у складу са Колективним уговором Предузећа.</w:t>
      </w:r>
    </w:p>
    <w:p w14:paraId="268033D0" w14:textId="77777777" w:rsidR="00252EE1" w:rsidRPr="00134F38" w:rsidRDefault="00252EE1" w:rsidP="00BA192C">
      <w:pPr>
        <w:pStyle w:val="Heading1"/>
        <w:numPr>
          <w:ilvl w:val="0"/>
          <w:numId w:val="4"/>
        </w:numPr>
        <w:rPr>
          <w:rFonts w:ascii="Calibri" w:hAnsi="Calibri"/>
          <w:bCs w:val="0"/>
          <w:color w:val="000000" w:themeColor="text1"/>
          <w:sz w:val="22"/>
          <w:szCs w:val="22"/>
          <w:lang w:val="sr-Cyrl-BA"/>
        </w:rPr>
      </w:pPr>
      <w:bookmarkStart w:id="66" w:name="_Toc504374872"/>
      <w:bookmarkStart w:id="67" w:name="_Toc533146384"/>
      <w:bookmarkStart w:id="68" w:name="_Toc149903963"/>
      <w:r w:rsidRPr="00134F38">
        <w:rPr>
          <w:rFonts w:ascii="Calibri" w:hAnsi="Calibri"/>
          <w:bCs w:val="0"/>
          <w:color w:val="000000" w:themeColor="text1"/>
          <w:sz w:val="22"/>
          <w:szCs w:val="22"/>
          <w:lang w:val="sr-Cyrl-BA"/>
        </w:rPr>
        <w:lastRenderedPageBreak/>
        <w:t>ПЛАН ЗАПОСЛЕНИХ</w:t>
      </w:r>
      <w:bookmarkEnd w:id="63"/>
      <w:bookmarkEnd w:id="64"/>
      <w:bookmarkEnd w:id="65"/>
      <w:bookmarkEnd w:id="66"/>
      <w:bookmarkEnd w:id="67"/>
      <w:bookmarkEnd w:id="68"/>
    </w:p>
    <w:p w14:paraId="1F506AB0" w14:textId="77777777" w:rsidR="00252EE1" w:rsidRPr="00134F38" w:rsidRDefault="00252EE1" w:rsidP="00156859">
      <w:pPr>
        <w:jc w:val="both"/>
        <w:rPr>
          <w:rFonts w:ascii="Calibri" w:hAnsi="Calibri"/>
          <w:b/>
          <w:color w:val="000000" w:themeColor="text1"/>
          <w:sz w:val="22"/>
          <w:szCs w:val="22"/>
          <w:lang w:val="sr-Cyrl-CS"/>
        </w:rPr>
      </w:pPr>
    </w:p>
    <w:p w14:paraId="6B19AE4A" w14:textId="7DBFD958" w:rsidR="00C75925" w:rsidRPr="00134F38" w:rsidRDefault="00C75925" w:rsidP="000D6614">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Поште Српске А.Д. </w:t>
      </w:r>
      <w:r w:rsidRPr="00134F38">
        <w:rPr>
          <w:rFonts w:ascii="Calibri" w:hAnsi="Calibri"/>
          <w:color w:val="000000" w:themeColor="text1"/>
          <w:sz w:val="22"/>
          <w:szCs w:val="22"/>
          <w:lang w:val="bs-Cyrl-BA"/>
        </w:rPr>
        <w:t>Б</w:t>
      </w:r>
      <w:r w:rsidRPr="00134F38">
        <w:rPr>
          <w:rFonts w:ascii="Calibri" w:hAnsi="Calibri"/>
          <w:color w:val="000000" w:themeColor="text1"/>
          <w:sz w:val="22"/>
          <w:szCs w:val="22"/>
          <w:lang w:val="sr-Cyrl-CS"/>
        </w:rPr>
        <w:t>ањалука на дан 30.0</w:t>
      </w:r>
      <w:r w:rsidR="00613661" w:rsidRPr="00134F38">
        <w:rPr>
          <w:rFonts w:ascii="Calibri" w:hAnsi="Calibri"/>
          <w:color w:val="000000" w:themeColor="text1"/>
          <w:sz w:val="22"/>
          <w:szCs w:val="22"/>
          <w:lang w:val="ru-RU"/>
        </w:rPr>
        <w:t>9</w:t>
      </w:r>
      <w:r w:rsidRPr="00134F38">
        <w:rPr>
          <w:rFonts w:ascii="Calibri" w:hAnsi="Calibri"/>
          <w:color w:val="000000" w:themeColor="text1"/>
          <w:sz w:val="22"/>
          <w:szCs w:val="22"/>
          <w:lang w:val="sr-Cyrl-CS"/>
        </w:rPr>
        <w:t>.202</w:t>
      </w:r>
      <w:r w:rsidR="00315ED9" w:rsidRPr="00134F38">
        <w:rPr>
          <w:rFonts w:ascii="Calibri" w:hAnsi="Calibri"/>
          <w:color w:val="000000" w:themeColor="text1"/>
          <w:sz w:val="22"/>
          <w:szCs w:val="22"/>
          <w:lang w:val="ru-RU"/>
        </w:rPr>
        <w:t>3</w:t>
      </w:r>
      <w:r w:rsidRPr="00134F38">
        <w:rPr>
          <w:rFonts w:ascii="Calibri" w:hAnsi="Calibri"/>
          <w:color w:val="000000" w:themeColor="text1"/>
          <w:sz w:val="22"/>
          <w:szCs w:val="22"/>
          <w:lang w:val="sr-Cyrl-CS"/>
        </w:rPr>
        <w:t>. године су имале 2.</w:t>
      </w:r>
      <w:r w:rsidR="00613661" w:rsidRPr="00134F38">
        <w:rPr>
          <w:rFonts w:ascii="Calibri" w:hAnsi="Calibri"/>
          <w:color w:val="000000" w:themeColor="text1"/>
          <w:sz w:val="22"/>
          <w:szCs w:val="22"/>
          <w:lang w:val="ru-RU"/>
        </w:rPr>
        <w:t>613</w:t>
      </w:r>
      <w:r w:rsidRPr="00134F38">
        <w:rPr>
          <w:rFonts w:ascii="Calibri" w:hAnsi="Calibri"/>
          <w:color w:val="000000" w:themeColor="text1"/>
          <w:sz w:val="22"/>
          <w:szCs w:val="22"/>
          <w:lang w:val="sr-Cyrl-CS"/>
        </w:rPr>
        <w:t xml:space="preserve"> запослених, а процјена броја радника на дан 3</w:t>
      </w:r>
      <w:r w:rsidRPr="00134F38">
        <w:rPr>
          <w:rFonts w:ascii="Calibri" w:hAnsi="Calibri"/>
          <w:color w:val="000000" w:themeColor="text1"/>
          <w:sz w:val="22"/>
          <w:szCs w:val="22"/>
          <w:lang w:val="sr-Cyrl-BA"/>
        </w:rPr>
        <w:t>1</w:t>
      </w:r>
      <w:r w:rsidRPr="00134F38">
        <w:rPr>
          <w:rFonts w:ascii="Calibri" w:hAnsi="Calibri"/>
          <w:color w:val="000000" w:themeColor="text1"/>
          <w:sz w:val="22"/>
          <w:szCs w:val="22"/>
          <w:lang w:val="sr-Cyrl-CS"/>
        </w:rPr>
        <w:t>.1</w:t>
      </w:r>
      <w:r w:rsidRPr="00134F38">
        <w:rPr>
          <w:rFonts w:ascii="Calibri" w:hAnsi="Calibri"/>
          <w:color w:val="000000" w:themeColor="text1"/>
          <w:sz w:val="22"/>
          <w:szCs w:val="22"/>
          <w:lang w:val="sr-Cyrl-BA"/>
        </w:rPr>
        <w:t>2</w:t>
      </w:r>
      <w:r w:rsidRPr="00134F38">
        <w:rPr>
          <w:rFonts w:ascii="Calibri" w:hAnsi="Calibri"/>
          <w:color w:val="000000" w:themeColor="text1"/>
          <w:sz w:val="22"/>
          <w:szCs w:val="22"/>
          <w:lang w:val="sr-Cyrl-CS"/>
        </w:rPr>
        <w:t>.202</w:t>
      </w:r>
      <w:r w:rsidR="00315ED9" w:rsidRPr="00134F38">
        <w:rPr>
          <w:rFonts w:ascii="Calibri" w:hAnsi="Calibri"/>
          <w:color w:val="000000" w:themeColor="text1"/>
          <w:sz w:val="22"/>
          <w:szCs w:val="22"/>
          <w:lang w:val="ru-RU"/>
        </w:rPr>
        <w:t>3</w:t>
      </w:r>
      <w:r w:rsidRPr="00134F38">
        <w:rPr>
          <w:rFonts w:ascii="Calibri" w:hAnsi="Calibri"/>
          <w:color w:val="000000" w:themeColor="text1"/>
          <w:sz w:val="22"/>
          <w:szCs w:val="22"/>
          <w:lang w:val="sr-Cyrl-CS"/>
        </w:rPr>
        <w:t>. године је 2.</w:t>
      </w:r>
      <w:r w:rsidR="000D6614" w:rsidRPr="00134F38">
        <w:rPr>
          <w:rFonts w:ascii="Calibri" w:hAnsi="Calibri"/>
          <w:color w:val="000000" w:themeColor="text1"/>
          <w:sz w:val="22"/>
          <w:szCs w:val="22"/>
          <w:lang w:val="sr-Cyrl-BA"/>
        </w:rPr>
        <w:t>613</w:t>
      </w:r>
      <w:r w:rsidRPr="00134F38">
        <w:rPr>
          <w:rFonts w:ascii="Calibri" w:hAnsi="Calibri"/>
          <w:color w:val="000000" w:themeColor="text1"/>
          <w:sz w:val="22"/>
          <w:szCs w:val="22"/>
          <w:lang w:val="sr-Cyrl-BA"/>
        </w:rPr>
        <w:t xml:space="preserve"> радника</w:t>
      </w:r>
      <w:r w:rsidRPr="00134F38">
        <w:rPr>
          <w:rFonts w:ascii="Calibri" w:hAnsi="Calibri"/>
          <w:color w:val="000000" w:themeColor="text1"/>
          <w:sz w:val="22"/>
          <w:szCs w:val="22"/>
          <w:lang w:val="sr-Cyrl-CS"/>
        </w:rPr>
        <w:t>. План</w:t>
      </w:r>
      <w:r w:rsidR="00A65EEF" w:rsidRPr="00134F38">
        <w:rPr>
          <w:rFonts w:ascii="Calibri" w:hAnsi="Calibri"/>
          <w:color w:val="000000" w:themeColor="text1"/>
          <w:sz w:val="22"/>
          <w:szCs w:val="22"/>
          <w:lang w:val="sr-Cyrl-CS"/>
        </w:rPr>
        <w:t>ирани број радника на крају 202</w:t>
      </w:r>
      <w:r w:rsidR="00315ED9"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xml:space="preserve">. године </w:t>
      </w:r>
      <w:r w:rsidR="00C01813" w:rsidRPr="00134F38">
        <w:rPr>
          <w:rFonts w:ascii="Calibri" w:hAnsi="Calibri"/>
          <w:color w:val="000000" w:themeColor="text1"/>
          <w:sz w:val="22"/>
          <w:szCs w:val="22"/>
          <w:lang w:val="sr-Cyrl-BA"/>
        </w:rPr>
        <w:t xml:space="preserve">је </w:t>
      </w:r>
      <w:r w:rsidR="000D6614" w:rsidRPr="00134F38">
        <w:rPr>
          <w:rFonts w:ascii="Calibri" w:hAnsi="Calibri"/>
          <w:color w:val="000000" w:themeColor="text1"/>
          <w:sz w:val="22"/>
          <w:szCs w:val="22"/>
          <w:lang w:val="sr-Cyrl-BA"/>
        </w:rPr>
        <w:t>на истом нивоу као и процјена</w:t>
      </w:r>
      <w:r w:rsidR="002334ED" w:rsidRPr="00134F38">
        <w:rPr>
          <w:rFonts w:ascii="Calibri" w:hAnsi="Calibri"/>
          <w:color w:val="000000" w:themeColor="text1"/>
          <w:sz w:val="22"/>
          <w:szCs w:val="22"/>
          <w:lang w:val="sr-Cyrl-BA"/>
        </w:rPr>
        <w:t xml:space="preserve"> за </w:t>
      </w:r>
      <w:r w:rsidR="00C01813" w:rsidRPr="00134F38">
        <w:rPr>
          <w:rFonts w:ascii="Calibri" w:hAnsi="Calibri"/>
          <w:color w:val="000000" w:themeColor="text1"/>
          <w:sz w:val="22"/>
          <w:szCs w:val="22"/>
          <w:lang w:val="sr-Cyrl-BA"/>
        </w:rPr>
        <w:t>202</w:t>
      </w:r>
      <w:r w:rsidR="00315ED9" w:rsidRPr="00134F38">
        <w:rPr>
          <w:rFonts w:ascii="Calibri" w:hAnsi="Calibri"/>
          <w:color w:val="000000" w:themeColor="text1"/>
          <w:sz w:val="22"/>
          <w:szCs w:val="22"/>
          <w:lang w:val="ru-RU"/>
        </w:rPr>
        <w:t>3</w:t>
      </w:r>
      <w:r w:rsidR="00C01813" w:rsidRPr="00134F38">
        <w:rPr>
          <w:rFonts w:ascii="Calibri" w:hAnsi="Calibri"/>
          <w:color w:val="000000" w:themeColor="text1"/>
          <w:sz w:val="22"/>
          <w:szCs w:val="22"/>
          <w:lang w:val="sr-Cyrl-BA"/>
        </w:rPr>
        <w:t>. годин</w:t>
      </w:r>
      <w:r w:rsidR="002334ED" w:rsidRPr="00134F38">
        <w:rPr>
          <w:rFonts w:ascii="Calibri" w:hAnsi="Calibri"/>
          <w:color w:val="000000" w:themeColor="text1"/>
          <w:sz w:val="22"/>
          <w:szCs w:val="22"/>
          <w:lang w:val="sr-Cyrl-BA"/>
        </w:rPr>
        <w:t>у.</w:t>
      </w:r>
    </w:p>
    <w:p w14:paraId="53402A3E" w14:textId="77777777" w:rsidR="00C75925" w:rsidRPr="00134F38" w:rsidRDefault="00C75925" w:rsidP="000D6614">
      <w:pPr>
        <w:spacing w:line="276" w:lineRule="auto"/>
        <w:ind w:firstLine="270"/>
        <w:jc w:val="both"/>
        <w:rPr>
          <w:rFonts w:ascii="Calibri" w:hAnsi="Calibri"/>
          <w:color w:val="000000" w:themeColor="text1"/>
          <w:sz w:val="10"/>
          <w:szCs w:val="10"/>
          <w:lang w:val="sr-Cyrl-CS"/>
        </w:rPr>
      </w:pPr>
    </w:p>
    <w:p w14:paraId="5FA172F3" w14:textId="7E0B8A17" w:rsidR="00C75925" w:rsidRPr="00134F38" w:rsidRDefault="00C75925" w:rsidP="000D6614">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Преглед планираног броја запослених по квалификационој структури дат је у наредној табели</w:t>
      </w:r>
      <w:r w:rsidR="0023021E" w:rsidRPr="00134F38">
        <w:rPr>
          <w:rFonts w:ascii="Calibri" w:hAnsi="Calibri"/>
          <w:color w:val="000000" w:themeColor="text1"/>
          <w:sz w:val="22"/>
          <w:szCs w:val="22"/>
          <w:lang w:val="sr-Cyrl-CS"/>
        </w:rPr>
        <w:t>:</w:t>
      </w:r>
    </w:p>
    <w:p w14:paraId="4FC3B9BB" w14:textId="77777777" w:rsidR="00252EE1" w:rsidRPr="00134F38" w:rsidRDefault="00252EE1" w:rsidP="00156859">
      <w:pPr>
        <w:ind w:firstLine="270"/>
        <w:jc w:val="both"/>
        <w:rPr>
          <w:rFonts w:ascii="Calibri" w:hAnsi="Calibri"/>
          <w:color w:val="000000" w:themeColor="text1"/>
          <w:sz w:val="22"/>
          <w:szCs w:val="22"/>
          <w:lang w:val="sr-Cyrl-CS"/>
        </w:rPr>
      </w:pPr>
    </w:p>
    <w:p w14:paraId="22B91287" w14:textId="60C5E76D" w:rsidR="00252EE1" w:rsidRPr="00134F38" w:rsidRDefault="00252EE1" w:rsidP="00156859">
      <w:pPr>
        <w:pStyle w:val="Caption"/>
        <w:keepNext/>
        <w:rPr>
          <w:rFonts w:ascii="Calibri" w:hAnsi="Calibri"/>
          <w:b w:val="0"/>
          <w:color w:val="000000" w:themeColor="text1"/>
          <w:sz w:val="22"/>
          <w:szCs w:val="22"/>
          <w:lang w:val="sr-Cyrl-CS"/>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10</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Преглед планираног броја запослених по квалификационој структури</w:t>
      </w:r>
    </w:p>
    <w:tbl>
      <w:tblPr>
        <w:tblW w:w="5000" w:type="pct"/>
        <w:jc w:val="center"/>
        <w:tblLook w:val="0000" w:firstRow="0" w:lastRow="0" w:firstColumn="0" w:lastColumn="0" w:noHBand="0" w:noVBand="0"/>
      </w:tblPr>
      <w:tblGrid>
        <w:gridCol w:w="3220"/>
        <w:gridCol w:w="3239"/>
        <w:gridCol w:w="3286"/>
      </w:tblGrid>
      <w:tr w:rsidR="00134F38" w:rsidRPr="00134F38" w14:paraId="17366AF3" w14:textId="77777777" w:rsidTr="00C01813">
        <w:trPr>
          <w:trHeight w:val="624"/>
          <w:jc w:val="center"/>
        </w:trPr>
        <w:tc>
          <w:tcPr>
            <w:tcW w:w="1652" w:type="pct"/>
            <w:tcBorders>
              <w:top w:val="single" w:sz="4" w:space="0" w:color="auto"/>
              <w:left w:val="single" w:sz="4" w:space="0" w:color="auto"/>
              <w:right w:val="single" w:sz="4" w:space="0" w:color="auto"/>
            </w:tcBorders>
            <w:shd w:val="clear" w:color="auto" w:fill="FFFF99"/>
            <w:vAlign w:val="center"/>
          </w:tcPr>
          <w:p w14:paraId="3108857C" w14:textId="77777777" w:rsidR="00C01813" w:rsidRPr="00134F38" w:rsidRDefault="00C01813" w:rsidP="00085666">
            <w:pPr>
              <w:jc w:val="center"/>
              <w:rPr>
                <w:rFonts w:ascii="Calibri" w:hAnsi="Calibri" w:cs="Arial"/>
                <w:b/>
                <w:bCs/>
                <w:color w:val="000000" w:themeColor="text1"/>
              </w:rPr>
            </w:pPr>
            <w:proofErr w:type="spellStart"/>
            <w:r w:rsidRPr="00134F38">
              <w:rPr>
                <w:rFonts w:ascii="Calibri" w:hAnsi="Calibri" w:cs="Arial"/>
                <w:b/>
                <w:bCs/>
                <w:color w:val="000000" w:themeColor="text1"/>
                <w:sz w:val="22"/>
                <w:szCs w:val="22"/>
              </w:rPr>
              <w:t>Квалификaциона</w:t>
            </w:r>
            <w:proofErr w:type="spellEnd"/>
            <w:r w:rsidRPr="00134F38">
              <w:rPr>
                <w:rFonts w:ascii="Calibri" w:hAnsi="Calibri" w:cs="Arial"/>
                <w:b/>
                <w:bCs/>
                <w:color w:val="000000" w:themeColor="text1"/>
                <w:sz w:val="22"/>
                <w:szCs w:val="22"/>
              </w:rPr>
              <w:t xml:space="preserve"> </w:t>
            </w:r>
            <w:proofErr w:type="spellStart"/>
            <w:r w:rsidRPr="00134F38">
              <w:rPr>
                <w:rFonts w:ascii="Calibri" w:hAnsi="Calibri" w:cs="Arial"/>
                <w:b/>
                <w:bCs/>
                <w:color w:val="000000" w:themeColor="text1"/>
                <w:sz w:val="22"/>
                <w:szCs w:val="22"/>
              </w:rPr>
              <w:t>структура</w:t>
            </w:r>
            <w:proofErr w:type="spellEnd"/>
          </w:p>
        </w:tc>
        <w:tc>
          <w:tcPr>
            <w:tcW w:w="1662" w:type="pct"/>
            <w:tcBorders>
              <w:top w:val="single" w:sz="4" w:space="0" w:color="auto"/>
              <w:left w:val="nil"/>
              <w:right w:val="single" w:sz="4" w:space="0" w:color="auto"/>
            </w:tcBorders>
            <w:shd w:val="clear" w:color="auto" w:fill="FFFF99"/>
            <w:vAlign w:val="center"/>
          </w:tcPr>
          <w:p w14:paraId="2EF5A19E" w14:textId="77777777" w:rsidR="00C01813" w:rsidRPr="00134F38" w:rsidRDefault="00C01813" w:rsidP="00085666">
            <w:pPr>
              <w:jc w:val="center"/>
              <w:rPr>
                <w:rFonts w:ascii="Calibri" w:hAnsi="Calibri" w:cs="Arial"/>
                <w:b/>
                <w:bCs/>
                <w:color w:val="000000" w:themeColor="text1"/>
                <w:lang w:val="bs-Cyrl-BA"/>
              </w:rPr>
            </w:pPr>
            <w:r w:rsidRPr="00134F38">
              <w:rPr>
                <w:rFonts w:ascii="Calibri" w:hAnsi="Calibri" w:cs="Arial"/>
                <w:b/>
                <w:bCs/>
                <w:color w:val="000000" w:themeColor="text1"/>
                <w:sz w:val="22"/>
                <w:szCs w:val="22"/>
                <w:lang w:val="bs-Cyrl-BA"/>
              </w:rPr>
              <w:t>Процјена</w:t>
            </w:r>
          </w:p>
          <w:p w14:paraId="2045ED63" w14:textId="32327403" w:rsidR="00C01813" w:rsidRPr="00134F38" w:rsidRDefault="00C01813" w:rsidP="004364E5">
            <w:pPr>
              <w:jc w:val="center"/>
              <w:rPr>
                <w:rFonts w:ascii="Calibri" w:hAnsi="Calibri" w:cs="Arial"/>
                <w:b/>
                <w:bCs/>
                <w:color w:val="000000" w:themeColor="text1"/>
                <w:lang w:val="bs-Cyrl-BA"/>
              </w:rPr>
            </w:pPr>
            <w:r w:rsidRPr="00134F38">
              <w:rPr>
                <w:rFonts w:ascii="Calibri" w:hAnsi="Calibri" w:cs="Arial"/>
                <w:b/>
                <w:bCs/>
                <w:color w:val="000000" w:themeColor="text1"/>
                <w:sz w:val="22"/>
                <w:szCs w:val="22"/>
                <w:lang w:val="bs-Cyrl-BA"/>
              </w:rPr>
              <w:t>31.12.202</w:t>
            </w:r>
            <w:r w:rsidR="00315ED9" w:rsidRPr="00134F38">
              <w:rPr>
                <w:rFonts w:ascii="Calibri" w:hAnsi="Calibri" w:cs="Arial"/>
                <w:b/>
                <w:bCs/>
                <w:color w:val="000000" w:themeColor="text1"/>
                <w:sz w:val="22"/>
                <w:szCs w:val="22"/>
              </w:rPr>
              <w:t>3</w:t>
            </w:r>
            <w:r w:rsidRPr="00134F38">
              <w:rPr>
                <w:rFonts w:ascii="Calibri" w:hAnsi="Calibri" w:cs="Arial"/>
                <w:b/>
                <w:bCs/>
                <w:color w:val="000000" w:themeColor="text1"/>
                <w:sz w:val="22"/>
                <w:szCs w:val="22"/>
                <w:lang w:val="bs-Cyrl-BA"/>
              </w:rPr>
              <w:t>.</w:t>
            </w:r>
          </w:p>
        </w:tc>
        <w:tc>
          <w:tcPr>
            <w:tcW w:w="1686" w:type="pct"/>
            <w:tcBorders>
              <w:top w:val="single" w:sz="4" w:space="0" w:color="auto"/>
              <w:left w:val="single" w:sz="4" w:space="0" w:color="auto"/>
              <w:right w:val="single" w:sz="4" w:space="0" w:color="auto"/>
            </w:tcBorders>
            <w:shd w:val="clear" w:color="auto" w:fill="FFFF99"/>
            <w:vAlign w:val="center"/>
          </w:tcPr>
          <w:p w14:paraId="35B0B147" w14:textId="77777777" w:rsidR="00C01813" w:rsidRPr="00134F38" w:rsidRDefault="00C01813" w:rsidP="00085666">
            <w:pPr>
              <w:jc w:val="center"/>
              <w:rPr>
                <w:rFonts w:ascii="Calibri" w:hAnsi="Calibri" w:cs="Arial"/>
                <w:b/>
                <w:bCs/>
                <w:color w:val="000000" w:themeColor="text1"/>
                <w:sz w:val="22"/>
                <w:szCs w:val="22"/>
                <w:lang w:val="bs-Cyrl-BA"/>
              </w:rPr>
            </w:pPr>
            <w:r w:rsidRPr="00134F38">
              <w:rPr>
                <w:rFonts w:ascii="Calibri" w:hAnsi="Calibri" w:cs="Arial"/>
                <w:b/>
                <w:bCs/>
                <w:color w:val="000000" w:themeColor="text1"/>
                <w:sz w:val="22"/>
                <w:szCs w:val="22"/>
                <w:lang w:val="bs-Cyrl-BA"/>
              </w:rPr>
              <w:t>План</w:t>
            </w:r>
          </w:p>
          <w:p w14:paraId="568DC11D" w14:textId="1DAAEAD8" w:rsidR="00C01813" w:rsidRPr="00134F38" w:rsidRDefault="00C01813" w:rsidP="004364E5">
            <w:pPr>
              <w:jc w:val="center"/>
              <w:rPr>
                <w:rFonts w:ascii="Calibri" w:hAnsi="Calibri" w:cs="Arial"/>
                <w:b/>
                <w:bCs/>
                <w:color w:val="000000" w:themeColor="text1"/>
                <w:sz w:val="22"/>
                <w:szCs w:val="22"/>
                <w:lang w:val="bs-Cyrl-BA"/>
              </w:rPr>
            </w:pPr>
            <w:r w:rsidRPr="00134F38">
              <w:rPr>
                <w:rFonts w:ascii="Calibri" w:hAnsi="Calibri" w:cs="Arial"/>
                <w:b/>
                <w:bCs/>
                <w:color w:val="000000" w:themeColor="text1"/>
                <w:sz w:val="22"/>
                <w:szCs w:val="22"/>
                <w:lang w:val="bs-Cyrl-BA"/>
              </w:rPr>
              <w:t>31.12.202</w:t>
            </w:r>
            <w:r w:rsidR="00315ED9" w:rsidRPr="00134F38">
              <w:rPr>
                <w:rFonts w:ascii="Calibri" w:hAnsi="Calibri" w:cs="Arial"/>
                <w:b/>
                <w:bCs/>
                <w:color w:val="000000" w:themeColor="text1"/>
                <w:sz w:val="22"/>
                <w:szCs w:val="22"/>
              </w:rPr>
              <w:t>4</w:t>
            </w:r>
            <w:r w:rsidRPr="00134F38">
              <w:rPr>
                <w:rFonts w:ascii="Calibri" w:hAnsi="Calibri" w:cs="Arial"/>
                <w:b/>
                <w:bCs/>
                <w:color w:val="000000" w:themeColor="text1"/>
                <w:sz w:val="22"/>
                <w:szCs w:val="22"/>
                <w:lang w:val="bs-Cyrl-BA"/>
              </w:rPr>
              <w:t>.</w:t>
            </w:r>
          </w:p>
        </w:tc>
      </w:tr>
      <w:tr w:rsidR="00134F38" w:rsidRPr="00134F38" w14:paraId="10D053DE" w14:textId="77777777" w:rsidTr="002A3BA8">
        <w:trPr>
          <w:trHeight w:val="181"/>
          <w:jc w:val="center"/>
        </w:trPr>
        <w:tc>
          <w:tcPr>
            <w:tcW w:w="1652" w:type="pct"/>
            <w:tcBorders>
              <w:top w:val="single" w:sz="4" w:space="0" w:color="auto"/>
              <w:left w:val="single" w:sz="4" w:space="0" w:color="auto"/>
              <w:bottom w:val="single" w:sz="4" w:space="0" w:color="auto"/>
              <w:right w:val="single" w:sz="4" w:space="0" w:color="auto"/>
            </w:tcBorders>
            <w:shd w:val="clear" w:color="auto" w:fill="FFCC99"/>
            <w:vAlign w:val="center"/>
          </w:tcPr>
          <w:p w14:paraId="1DB1B7F5" w14:textId="77777777" w:rsidR="00C01813" w:rsidRPr="00134F38" w:rsidRDefault="00C01813" w:rsidP="00085666">
            <w:pPr>
              <w:jc w:val="center"/>
              <w:rPr>
                <w:rFonts w:ascii="Calibri" w:hAnsi="Calibri" w:cs="Arial"/>
                <w:bCs/>
                <w:color w:val="000000" w:themeColor="text1"/>
                <w:sz w:val="16"/>
                <w:szCs w:val="16"/>
                <w:lang w:val="bs-Cyrl-BA"/>
              </w:rPr>
            </w:pPr>
            <w:r w:rsidRPr="00134F38">
              <w:rPr>
                <w:rFonts w:ascii="Calibri" w:hAnsi="Calibri" w:cs="Arial"/>
                <w:bCs/>
                <w:color w:val="000000" w:themeColor="text1"/>
                <w:sz w:val="16"/>
                <w:szCs w:val="16"/>
                <w:lang w:val="bs-Cyrl-BA"/>
              </w:rPr>
              <w:t>1</w:t>
            </w:r>
          </w:p>
        </w:tc>
        <w:tc>
          <w:tcPr>
            <w:tcW w:w="1662" w:type="pct"/>
            <w:tcBorders>
              <w:top w:val="single" w:sz="4" w:space="0" w:color="auto"/>
              <w:left w:val="nil"/>
              <w:bottom w:val="single" w:sz="4" w:space="0" w:color="auto"/>
              <w:right w:val="single" w:sz="4" w:space="0" w:color="auto"/>
            </w:tcBorders>
            <w:shd w:val="clear" w:color="auto" w:fill="FFCC99"/>
            <w:vAlign w:val="center"/>
          </w:tcPr>
          <w:p w14:paraId="45EAF703" w14:textId="77777777" w:rsidR="00C01813" w:rsidRPr="00134F38" w:rsidRDefault="00C01813" w:rsidP="00085666">
            <w:pPr>
              <w:jc w:val="center"/>
              <w:rPr>
                <w:rFonts w:ascii="Calibri" w:hAnsi="Calibri" w:cs="Arial"/>
                <w:bCs/>
                <w:color w:val="000000" w:themeColor="text1"/>
                <w:sz w:val="16"/>
                <w:szCs w:val="16"/>
                <w:lang w:val="bs-Cyrl-BA"/>
              </w:rPr>
            </w:pPr>
            <w:r w:rsidRPr="00134F38">
              <w:rPr>
                <w:rFonts w:ascii="Calibri" w:hAnsi="Calibri" w:cs="Arial"/>
                <w:bCs/>
                <w:color w:val="000000" w:themeColor="text1"/>
                <w:sz w:val="16"/>
                <w:szCs w:val="16"/>
                <w:lang w:val="bs-Cyrl-BA"/>
              </w:rPr>
              <w:t>2</w:t>
            </w:r>
          </w:p>
        </w:tc>
        <w:tc>
          <w:tcPr>
            <w:tcW w:w="1686" w:type="pct"/>
            <w:tcBorders>
              <w:top w:val="single" w:sz="4" w:space="0" w:color="auto"/>
              <w:left w:val="single" w:sz="4" w:space="0" w:color="auto"/>
              <w:bottom w:val="single" w:sz="4" w:space="0" w:color="auto"/>
              <w:right w:val="single" w:sz="4" w:space="0" w:color="auto"/>
            </w:tcBorders>
            <w:shd w:val="clear" w:color="auto" w:fill="FFCC99"/>
            <w:vAlign w:val="center"/>
          </w:tcPr>
          <w:p w14:paraId="62131317" w14:textId="77777777" w:rsidR="00C01813" w:rsidRPr="00134F38" w:rsidRDefault="00C01813" w:rsidP="00085666">
            <w:pPr>
              <w:jc w:val="center"/>
              <w:rPr>
                <w:rFonts w:ascii="Calibri" w:hAnsi="Calibri" w:cs="Arial"/>
                <w:bCs/>
                <w:color w:val="000000" w:themeColor="text1"/>
                <w:sz w:val="16"/>
                <w:szCs w:val="16"/>
                <w:lang w:val="bs-Cyrl-BA"/>
              </w:rPr>
            </w:pPr>
            <w:r w:rsidRPr="00134F38">
              <w:rPr>
                <w:rFonts w:ascii="Calibri" w:hAnsi="Calibri" w:cs="Arial"/>
                <w:bCs/>
                <w:color w:val="000000" w:themeColor="text1"/>
                <w:sz w:val="16"/>
                <w:szCs w:val="16"/>
                <w:lang w:val="bs-Cyrl-BA"/>
              </w:rPr>
              <w:t>3</w:t>
            </w:r>
          </w:p>
        </w:tc>
      </w:tr>
      <w:tr w:rsidR="00134F38" w:rsidRPr="00134F38" w14:paraId="18160567" w14:textId="77777777" w:rsidTr="002A3BA8">
        <w:trPr>
          <w:trHeight w:val="340"/>
          <w:jc w:val="center"/>
        </w:trPr>
        <w:tc>
          <w:tcPr>
            <w:tcW w:w="1652" w:type="pct"/>
            <w:tcBorders>
              <w:top w:val="single" w:sz="4" w:space="0" w:color="auto"/>
              <w:left w:val="single" w:sz="4" w:space="0" w:color="auto"/>
              <w:bottom w:val="dotted" w:sz="4" w:space="0" w:color="auto"/>
              <w:right w:val="single" w:sz="4" w:space="0" w:color="auto"/>
            </w:tcBorders>
            <w:vAlign w:val="center"/>
          </w:tcPr>
          <w:p w14:paraId="232E1E74" w14:textId="77777777" w:rsidR="000D6614" w:rsidRPr="00134F38" w:rsidRDefault="000D6614" w:rsidP="000D6614">
            <w:pPr>
              <w:jc w:val="center"/>
              <w:rPr>
                <w:rFonts w:ascii="Calibri" w:hAnsi="Calibri" w:cs="Arial"/>
                <w:color w:val="000000" w:themeColor="text1"/>
              </w:rPr>
            </w:pPr>
            <w:r w:rsidRPr="00134F38">
              <w:rPr>
                <w:rFonts w:ascii="Calibri" w:hAnsi="Calibri" w:cs="Arial"/>
                <w:color w:val="000000" w:themeColor="text1"/>
                <w:sz w:val="22"/>
                <w:szCs w:val="22"/>
                <w:lang w:val="sr-Cyrl-BA"/>
              </w:rPr>
              <w:t>В</w:t>
            </w:r>
            <w:r w:rsidRPr="00134F38">
              <w:rPr>
                <w:rFonts w:ascii="Calibri" w:hAnsi="Calibri" w:cs="Arial"/>
                <w:color w:val="000000" w:themeColor="text1"/>
                <w:sz w:val="22"/>
                <w:szCs w:val="22"/>
              </w:rPr>
              <w:t>СС</w:t>
            </w:r>
          </w:p>
        </w:tc>
        <w:tc>
          <w:tcPr>
            <w:tcW w:w="1662" w:type="pct"/>
            <w:tcBorders>
              <w:top w:val="single" w:sz="4" w:space="0" w:color="auto"/>
              <w:left w:val="single" w:sz="4" w:space="0" w:color="auto"/>
              <w:bottom w:val="dotted" w:sz="4" w:space="0" w:color="auto"/>
              <w:right w:val="single" w:sz="4" w:space="0" w:color="auto"/>
            </w:tcBorders>
            <w:shd w:val="clear" w:color="auto" w:fill="auto"/>
            <w:vAlign w:val="center"/>
          </w:tcPr>
          <w:p w14:paraId="3B530176" w14:textId="1940250C"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329</w:t>
            </w:r>
          </w:p>
        </w:tc>
        <w:tc>
          <w:tcPr>
            <w:tcW w:w="1686" w:type="pct"/>
            <w:tcBorders>
              <w:top w:val="single" w:sz="4" w:space="0" w:color="auto"/>
              <w:left w:val="single" w:sz="4" w:space="0" w:color="auto"/>
              <w:bottom w:val="dotted" w:sz="4" w:space="0" w:color="auto"/>
              <w:right w:val="single" w:sz="4" w:space="0" w:color="auto"/>
            </w:tcBorders>
            <w:shd w:val="clear" w:color="auto" w:fill="auto"/>
            <w:vAlign w:val="center"/>
          </w:tcPr>
          <w:p w14:paraId="7A6BE3FB" w14:textId="626E9717"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329</w:t>
            </w:r>
          </w:p>
        </w:tc>
      </w:tr>
      <w:tr w:rsidR="00134F38" w:rsidRPr="00134F38" w14:paraId="0812D6EE" w14:textId="77777777" w:rsidTr="002A3BA8">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1FDA0594" w14:textId="77777777" w:rsidR="000D6614" w:rsidRPr="00134F38" w:rsidRDefault="000D6614" w:rsidP="000D6614">
            <w:pPr>
              <w:jc w:val="center"/>
              <w:rPr>
                <w:rFonts w:ascii="Calibri" w:hAnsi="Calibri" w:cs="Arial"/>
                <w:color w:val="000000" w:themeColor="text1"/>
              </w:rPr>
            </w:pPr>
            <w:r w:rsidRPr="00134F38">
              <w:rPr>
                <w:rFonts w:ascii="Calibri" w:hAnsi="Calibri" w:cs="Arial"/>
                <w:color w:val="000000" w:themeColor="text1"/>
                <w:sz w:val="22"/>
                <w:szCs w:val="22"/>
                <w:lang w:val="sr-Cyrl-BA"/>
              </w:rPr>
              <w:t>В</w:t>
            </w:r>
            <w:r w:rsidRPr="00134F38">
              <w:rPr>
                <w:rFonts w:ascii="Calibri" w:hAnsi="Calibri" w:cs="Arial"/>
                <w:color w:val="000000" w:themeColor="text1"/>
                <w:sz w:val="22"/>
                <w:szCs w:val="22"/>
              </w:rPr>
              <w:t>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A14CB59" w14:textId="7540BC2F"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285</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5AC9BADF" w14:textId="06EC4FC9"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285</w:t>
            </w:r>
          </w:p>
        </w:tc>
      </w:tr>
      <w:tr w:rsidR="00134F38" w:rsidRPr="00134F38" w14:paraId="0B08440C" w14:textId="77777777" w:rsidTr="002A3BA8">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5CC1ABD" w14:textId="77777777" w:rsidR="000D6614" w:rsidRPr="00134F38" w:rsidRDefault="000D6614" w:rsidP="000D6614">
            <w:pPr>
              <w:jc w:val="center"/>
              <w:rPr>
                <w:rFonts w:ascii="Calibri" w:hAnsi="Calibri" w:cs="Arial"/>
                <w:color w:val="000000" w:themeColor="text1"/>
                <w:lang w:val="sr-Cyrl-BA"/>
              </w:rPr>
            </w:pPr>
            <w:r w:rsidRPr="00134F38">
              <w:rPr>
                <w:rFonts w:ascii="Calibri" w:hAnsi="Calibri" w:cs="Arial"/>
                <w:color w:val="000000" w:themeColor="text1"/>
                <w:sz w:val="22"/>
                <w:szCs w:val="22"/>
                <w:lang w:val="sr-Cyrl-BA"/>
              </w:rPr>
              <w:t>В</w:t>
            </w:r>
            <w:r w:rsidRPr="00134F38">
              <w:rPr>
                <w:rFonts w:ascii="Calibri" w:hAnsi="Calibri" w:cs="Arial"/>
                <w:color w:val="000000" w:themeColor="text1"/>
                <w:sz w:val="22"/>
                <w:szCs w:val="22"/>
              </w:rPr>
              <w:t>К</w:t>
            </w:r>
            <w:r w:rsidRPr="00134F38">
              <w:rPr>
                <w:rFonts w:ascii="Calibri" w:hAnsi="Calibri" w:cs="Arial"/>
                <w:color w:val="000000" w:themeColor="text1"/>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22A99EF" w14:textId="2D18BAE7"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36</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7600E11" w14:textId="75839805"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36</w:t>
            </w:r>
          </w:p>
        </w:tc>
      </w:tr>
      <w:tr w:rsidR="00134F38" w:rsidRPr="00134F38" w14:paraId="1752B954" w14:textId="77777777" w:rsidTr="002A3BA8">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72737BB" w14:textId="77777777" w:rsidR="000D6614" w:rsidRPr="00134F38" w:rsidRDefault="000D6614" w:rsidP="000D6614">
            <w:pPr>
              <w:jc w:val="center"/>
              <w:rPr>
                <w:rFonts w:ascii="Calibri" w:hAnsi="Calibri" w:cs="Arial"/>
                <w:color w:val="000000" w:themeColor="text1"/>
              </w:rPr>
            </w:pPr>
            <w:r w:rsidRPr="00134F38">
              <w:rPr>
                <w:rFonts w:ascii="Calibri" w:hAnsi="Calibri" w:cs="Arial"/>
                <w:color w:val="000000" w:themeColor="text1"/>
                <w:sz w:val="22"/>
                <w:szCs w:val="22"/>
              </w:rPr>
              <w:t>ССС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691E3B1" w14:textId="494DF538"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1.878</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5D8C035" w14:textId="03433B27"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1.878</w:t>
            </w:r>
          </w:p>
        </w:tc>
      </w:tr>
      <w:tr w:rsidR="00134F38" w:rsidRPr="00134F38" w14:paraId="095597F7" w14:textId="77777777" w:rsidTr="002A3BA8">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B9C7998" w14:textId="77777777" w:rsidR="000D6614" w:rsidRPr="00134F38" w:rsidRDefault="000D6614" w:rsidP="000D6614">
            <w:pPr>
              <w:jc w:val="center"/>
              <w:rPr>
                <w:rFonts w:ascii="Calibri" w:hAnsi="Calibri" w:cs="Arial"/>
                <w:color w:val="000000" w:themeColor="text1"/>
                <w:lang w:val="sr-Cyrl-BA"/>
              </w:rPr>
            </w:pPr>
            <w:r w:rsidRPr="00134F38">
              <w:rPr>
                <w:rFonts w:ascii="Calibri" w:hAnsi="Calibri" w:cs="Arial"/>
                <w:color w:val="000000" w:themeColor="text1"/>
                <w:sz w:val="22"/>
                <w:szCs w:val="22"/>
              </w:rPr>
              <w:t>К</w:t>
            </w:r>
            <w:r w:rsidRPr="00134F38">
              <w:rPr>
                <w:rFonts w:ascii="Calibri" w:hAnsi="Calibri" w:cs="Arial"/>
                <w:color w:val="000000" w:themeColor="text1"/>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CF1B142" w14:textId="667DD8E7"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29</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F2A002C" w14:textId="11CE6657"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29</w:t>
            </w:r>
          </w:p>
        </w:tc>
      </w:tr>
      <w:tr w:rsidR="00134F38" w:rsidRPr="00134F38" w14:paraId="398E57C7" w14:textId="77777777" w:rsidTr="002A3BA8">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33B39B80" w14:textId="77777777" w:rsidR="000D6614" w:rsidRPr="00134F38" w:rsidRDefault="000D6614" w:rsidP="000D6614">
            <w:pPr>
              <w:jc w:val="center"/>
              <w:rPr>
                <w:rFonts w:ascii="Calibri" w:hAnsi="Calibri" w:cs="Arial"/>
                <w:color w:val="000000" w:themeColor="text1"/>
              </w:rPr>
            </w:pPr>
            <w:r w:rsidRPr="00134F38">
              <w:rPr>
                <w:rFonts w:ascii="Calibri" w:hAnsi="Calibri" w:cs="Arial"/>
                <w:color w:val="000000" w:themeColor="text1"/>
                <w:sz w:val="22"/>
                <w:szCs w:val="22"/>
              </w:rPr>
              <w:t>ПК</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C613CE5" w14:textId="3BF634C0"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0</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969C3EF" w14:textId="49D45D71"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0</w:t>
            </w:r>
          </w:p>
        </w:tc>
      </w:tr>
      <w:tr w:rsidR="00134F38" w:rsidRPr="00134F38" w14:paraId="74E14937" w14:textId="77777777" w:rsidTr="002A3BA8">
        <w:trPr>
          <w:trHeight w:val="340"/>
          <w:jc w:val="center"/>
        </w:trPr>
        <w:tc>
          <w:tcPr>
            <w:tcW w:w="1652" w:type="pct"/>
            <w:tcBorders>
              <w:top w:val="dotted" w:sz="4" w:space="0" w:color="auto"/>
              <w:left w:val="single" w:sz="4" w:space="0" w:color="auto"/>
              <w:bottom w:val="single" w:sz="4" w:space="0" w:color="auto"/>
              <w:right w:val="single" w:sz="4" w:space="0" w:color="auto"/>
            </w:tcBorders>
            <w:vAlign w:val="center"/>
          </w:tcPr>
          <w:p w14:paraId="24CA50BA" w14:textId="77777777" w:rsidR="000D6614" w:rsidRPr="00134F38" w:rsidRDefault="000D6614" w:rsidP="000D6614">
            <w:pPr>
              <w:jc w:val="center"/>
              <w:rPr>
                <w:rFonts w:ascii="Calibri" w:hAnsi="Calibri" w:cs="Arial"/>
                <w:color w:val="000000" w:themeColor="text1"/>
              </w:rPr>
            </w:pPr>
            <w:r w:rsidRPr="00134F38">
              <w:rPr>
                <w:rFonts w:ascii="Calibri" w:hAnsi="Calibri" w:cs="Arial"/>
                <w:color w:val="000000" w:themeColor="text1"/>
                <w:sz w:val="22"/>
                <w:szCs w:val="22"/>
              </w:rPr>
              <w:t>НК</w:t>
            </w:r>
          </w:p>
        </w:tc>
        <w:tc>
          <w:tcPr>
            <w:tcW w:w="1662" w:type="pct"/>
            <w:tcBorders>
              <w:top w:val="dotted" w:sz="4" w:space="0" w:color="auto"/>
              <w:left w:val="single" w:sz="4" w:space="0" w:color="auto"/>
              <w:bottom w:val="single" w:sz="4" w:space="0" w:color="auto"/>
              <w:right w:val="single" w:sz="4" w:space="0" w:color="auto"/>
            </w:tcBorders>
            <w:shd w:val="clear" w:color="auto" w:fill="auto"/>
            <w:vAlign w:val="center"/>
          </w:tcPr>
          <w:p w14:paraId="0087A479" w14:textId="07248654"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56</w:t>
            </w:r>
          </w:p>
        </w:tc>
        <w:tc>
          <w:tcPr>
            <w:tcW w:w="1686" w:type="pct"/>
            <w:tcBorders>
              <w:top w:val="dotted" w:sz="4" w:space="0" w:color="auto"/>
              <w:left w:val="single" w:sz="4" w:space="0" w:color="auto"/>
              <w:bottom w:val="single" w:sz="4" w:space="0" w:color="auto"/>
              <w:right w:val="single" w:sz="4" w:space="0" w:color="auto"/>
            </w:tcBorders>
            <w:shd w:val="clear" w:color="auto" w:fill="auto"/>
            <w:vAlign w:val="center"/>
          </w:tcPr>
          <w:p w14:paraId="6EBD7292" w14:textId="3F862BF3" w:rsidR="000D6614" w:rsidRPr="00134F38" w:rsidRDefault="000D6614" w:rsidP="000D6614">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56</w:t>
            </w:r>
          </w:p>
        </w:tc>
      </w:tr>
      <w:tr w:rsidR="00134F38" w:rsidRPr="00134F38" w14:paraId="3F80B779" w14:textId="77777777" w:rsidTr="002A3BA8">
        <w:trPr>
          <w:trHeight w:val="340"/>
          <w:jc w:val="center"/>
        </w:trPr>
        <w:tc>
          <w:tcPr>
            <w:tcW w:w="1652" w:type="pct"/>
            <w:tcBorders>
              <w:top w:val="single" w:sz="4" w:space="0" w:color="auto"/>
              <w:left w:val="single" w:sz="4" w:space="0" w:color="auto"/>
              <w:bottom w:val="single" w:sz="4" w:space="0" w:color="auto"/>
              <w:right w:val="single" w:sz="4" w:space="0" w:color="auto"/>
            </w:tcBorders>
            <w:shd w:val="clear" w:color="auto" w:fill="FFFF99"/>
            <w:vAlign w:val="center"/>
          </w:tcPr>
          <w:p w14:paraId="01C2CA3B" w14:textId="77777777" w:rsidR="004F64D9" w:rsidRPr="00134F38" w:rsidRDefault="004F64D9" w:rsidP="004F64D9">
            <w:pPr>
              <w:jc w:val="center"/>
              <w:rPr>
                <w:rFonts w:ascii="Calibri" w:hAnsi="Calibri" w:cs="Arial"/>
                <w:b/>
                <w:bCs/>
                <w:color w:val="000000" w:themeColor="text1"/>
              </w:rPr>
            </w:pPr>
            <w:r w:rsidRPr="00134F38">
              <w:rPr>
                <w:rFonts w:ascii="Calibri" w:hAnsi="Calibri" w:cs="Arial"/>
                <w:b/>
                <w:bCs/>
                <w:color w:val="000000" w:themeColor="text1"/>
                <w:sz w:val="22"/>
                <w:szCs w:val="22"/>
              </w:rPr>
              <w:t xml:space="preserve">   </w:t>
            </w:r>
            <w:proofErr w:type="spellStart"/>
            <w:r w:rsidRPr="00134F38">
              <w:rPr>
                <w:rFonts w:ascii="Calibri" w:hAnsi="Calibri" w:cs="Arial"/>
                <w:b/>
                <w:bCs/>
                <w:color w:val="000000" w:themeColor="text1"/>
                <w:sz w:val="22"/>
                <w:szCs w:val="22"/>
              </w:rPr>
              <w:t>Укупно</w:t>
            </w:r>
            <w:proofErr w:type="spellEnd"/>
            <w:r w:rsidRPr="00134F38">
              <w:rPr>
                <w:rFonts w:ascii="Calibri" w:hAnsi="Calibri" w:cs="Arial"/>
                <w:b/>
                <w:bCs/>
                <w:color w:val="000000" w:themeColor="text1"/>
                <w:sz w:val="22"/>
                <w:szCs w:val="22"/>
              </w:rPr>
              <w:t>:</w:t>
            </w:r>
          </w:p>
        </w:tc>
        <w:tc>
          <w:tcPr>
            <w:tcW w:w="1662" w:type="pct"/>
            <w:tcBorders>
              <w:top w:val="single" w:sz="4" w:space="0" w:color="auto"/>
              <w:left w:val="nil"/>
              <w:bottom w:val="single" w:sz="4" w:space="0" w:color="auto"/>
              <w:right w:val="single" w:sz="4" w:space="0" w:color="auto"/>
            </w:tcBorders>
            <w:shd w:val="clear" w:color="auto" w:fill="FFFF99"/>
            <w:vAlign w:val="center"/>
          </w:tcPr>
          <w:p w14:paraId="28D4E7AB" w14:textId="63C739BD" w:rsidR="004F64D9" w:rsidRPr="00134F38" w:rsidRDefault="002A3BA8" w:rsidP="004F64D9">
            <w:pPr>
              <w:jc w:val="center"/>
              <w:rPr>
                <w:rFonts w:ascii="Calibri" w:hAnsi="Calibri" w:cs="Calibri"/>
                <w:b/>
                <w:bCs/>
                <w:color w:val="000000" w:themeColor="text1"/>
                <w:sz w:val="22"/>
                <w:szCs w:val="22"/>
              </w:rPr>
            </w:pPr>
            <w:r w:rsidRPr="00134F38">
              <w:rPr>
                <w:rFonts w:ascii="Calibri" w:hAnsi="Calibri" w:cs="Calibri"/>
                <w:b/>
                <w:bCs/>
                <w:color w:val="000000" w:themeColor="text1"/>
                <w:sz w:val="22"/>
                <w:szCs w:val="22"/>
              </w:rPr>
              <w:t>2.613</w:t>
            </w:r>
          </w:p>
        </w:tc>
        <w:tc>
          <w:tcPr>
            <w:tcW w:w="1686" w:type="pct"/>
            <w:tcBorders>
              <w:top w:val="single" w:sz="4" w:space="0" w:color="auto"/>
              <w:left w:val="single" w:sz="4" w:space="0" w:color="auto"/>
              <w:bottom w:val="single" w:sz="4" w:space="0" w:color="auto"/>
              <w:right w:val="single" w:sz="4" w:space="0" w:color="auto"/>
            </w:tcBorders>
            <w:shd w:val="clear" w:color="auto" w:fill="FFFF99"/>
            <w:vAlign w:val="center"/>
          </w:tcPr>
          <w:p w14:paraId="0AC84160" w14:textId="58747BBC" w:rsidR="004F64D9" w:rsidRPr="00134F38" w:rsidRDefault="004F64D9" w:rsidP="004F64D9">
            <w:pPr>
              <w:jc w:val="center"/>
              <w:rPr>
                <w:rFonts w:ascii="Calibri" w:hAnsi="Calibri" w:cs="Calibri"/>
                <w:b/>
                <w:bCs/>
                <w:color w:val="000000" w:themeColor="text1"/>
                <w:sz w:val="22"/>
                <w:szCs w:val="22"/>
              </w:rPr>
            </w:pPr>
            <w:r w:rsidRPr="00134F38">
              <w:rPr>
                <w:rFonts w:ascii="Calibri" w:hAnsi="Calibri" w:cs="Calibri"/>
                <w:b/>
                <w:bCs/>
                <w:color w:val="000000" w:themeColor="text1"/>
                <w:sz w:val="22"/>
                <w:szCs w:val="22"/>
              </w:rPr>
              <w:t>2.613</w:t>
            </w:r>
          </w:p>
        </w:tc>
      </w:tr>
    </w:tbl>
    <w:p w14:paraId="480B6E41" w14:textId="77777777" w:rsidR="00252EE1" w:rsidRPr="00134F38" w:rsidRDefault="00252EE1" w:rsidP="00156859">
      <w:pPr>
        <w:jc w:val="both"/>
        <w:rPr>
          <w:rFonts w:ascii="Calibri" w:hAnsi="Calibri"/>
          <w:color w:val="000000" w:themeColor="text1"/>
          <w:sz w:val="22"/>
          <w:szCs w:val="22"/>
          <w:lang w:val="sr-Cyrl-CS"/>
        </w:rPr>
      </w:pPr>
    </w:p>
    <w:p w14:paraId="79919085" w14:textId="77777777" w:rsidR="00C75925" w:rsidRPr="00134F38" w:rsidRDefault="00C75925" w:rsidP="000D6614">
      <w:pPr>
        <w:spacing w:line="276" w:lineRule="auto"/>
        <w:ind w:firstLine="270"/>
        <w:jc w:val="both"/>
        <w:rPr>
          <w:rFonts w:ascii="Calibri" w:hAnsi="Calibri"/>
          <w:color w:val="000000" w:themeColor="text1"/>
          <w:sz w:val="22"/>
          <w:szCs w:val="22"/>
          <w:lang w:val="sr-Cyrl-CS"/>
        </w:rPr>
      </w:pPr>
      <w:bookmarkStart w:id="69" w:name="_Toc441055886"/>
      <w:bookmarkStart w:id="70" w:name="_Toc470858500"/>
      <w:bookmarkStart w:id="71" w:name="_Toc471385967"/>
      <w:bookmarkStart w:id="72" w:name="_Toc504374873"/>
      <w:r w:rsidRPr="00134F38">
        <w:rPr>
          <w:rFonts w:ascii="Calibri" w:hAnsi="Calibri"/>
          <w:color w:val="000000" w:themeColor="text1"/>
          <w:sz w:val="22"/>
          <w:szCs w:val="22"/>
          <w:lang w:val="sr-Cyrl-CS"/>
        </w:rPr>
        <w:t xml:space="preserve">Планирана структура запослених подразумијева ангажовање извршилаца у складу са потребама процеса рада. </w:t>
      </w:r>
    </w:p>
    <w:p w14:paraId="60624782" w14:textId="77777777" w:rsidR="00C75925" w:rsidRPr="00134F38" w:rsidRDefault="00C75925" w:rsidP="000D6614">
      <w:pPr>
        <w:spacing w:line="276" w:lineRule="auto"/>
        <w:ind w:firstLine="270"/>
        <w:jc w:val="both"/>
        <w:rPr>
          <w:rFonts w:ascii="Calibri" w:hAnsi="Calibri"/>
          <w:color w:val="000000" w:themeColor="text1"/>
          <w:sz w:val="14"/>
          <w:szCs w:val="14"/>
          <w:lang w:val="sr-Cyrl-CS"/>
        </w:rPr>
      </w:pPr>
    </w:p>
    <w:p w14:paraId="6B6265B1" w14:textId="668105FD" w:rsidR="00D31216" w:rsidRPr="009E1F59" w:rsidRDefault="00D31216" w:rsidP="000D6614">
      <w:pPr>
        <w:spacing w:line="276" w:lineRule="auto"/>
        <w:ind w:firstLine="270"/>
        <w:jc w:val="both"/>
        <w:rPr>
          <w:rFonts w:ascii="Calibri" w:hAnsi="Calibri"/>
          <w:b/>
          <w:bCs/>
          <w:color w:val="000000" w:themeColor="text1"/>
          <w:sz w:val="22"/>
          <w:szCs w:val="22"/>
          <w:lang w:val="sr-Cyrl-CS"/>
        </w:rPr>
      </w:pPr>
      <w:r w:rsidRPr="009E1F59">
        <w:rPr>
          <w:rFonts w:ascii="Calibri" w:hAnsi="Calibri"/>
          <w:b/>
          <w:bCs/>
          <w:color w:val="000000" w:themeColor="text1"/>
          <w:sz w:val="22"/>
          <w:szCs w:val="22"/>
          <w:lang w:val="sr-Cyrl-CS"/>
        </w:rPr>
        <w:t>Имајући у вид</w:t>
      </w:r>
      <w:r w:rsidR="0023021E" w:rsidRPr="009E1F59">
        <w:rPr>
          <w:rFonts w:ascii="Calibri" w:hAnsi="Calibri"/>
          <w:b/>
          <w:bCs/>
          <w:color w:val="000000" w:themeColor="text1"/>
          <w:sz w:val="22"/>
          <w:szCs w:val="22"/>
          <w:lang w:val="sr-Cyrl-CS"/>
        </w:rPr>
        <w:t>у</w:t>
      </w:r>
      <w:r w:rsidRPr="009E1F59">
        <w:rPr>
          <w:rFonts w:ascii="Calibri" w:hAnsi="Calibri"/>
          <w:b/>
          <w:bCs/>
          <w:color w:val="000000" w:themeColor="text1"/>
          <w:sz w:val="22"/>
          <w:szCs w:val="22"/>
          <w:lang w:val="sr-Cyrl-CS"/>
        </w:rPr>
        <w:t xml:space="preserve"> да је у </w:t>
      </w:r>
      <w:r w:rsidR="00EF1565" w:rsidRPr="009E1F59">
        <w:rPr>
          <w:rFonts w:ascii="Calibri" w:hAnsi="Calibri"/>
          <w:b/>
          <w:bCs/>
          <w:color w:val="000000" w:themeColor="text1"/>
          <w:sz w:val="22"/>
          <w:szCs w:val="22"/>
          <w:lang w:val="sr-Cyrl-CS"/>
        </w:rPr>
        <w:t>претходном</w:t>
      </w:r>
      <w:r w:rsidRPr="009E1F59">
        <w:rPr>
          <w:rFonts w:ascii="Calibri" w:hAnsi="Calibri"/>
          <w:b/>
          <w:bCs/>
          <w:color w:val="000000" w:themeColor="text1"/>
          <w:sz w:val="22"/>
          <w:szCs w:val="22"/>
          <w:lang w:val="sr-Cyrl-CS"/>
        </w:rPr>
        <w:t xml:space="preserve"> периоду због повећањ</w:t>
      </w:r>
      <w:r w:rsidR="00EF1565" w:rsidRPr="009E1F59">
        <w:rPr>
          <w:rFonts w:ascii="Calibri" w:hAnsi="Calibri"/>
          <w:b/>
          <w:bCs/>
          <w:color w:val="000000" w:themeColor="text1"/>
          <w:sz w:val="22"/>
          <w:szCs w:val="22"/>
          <w:lang w:val="sr-Cyrl-CS"/>
        </w:rPr>
        <w:t>а</w:t>
      </w:r>
      <w:r w:rsidRPr="009E1F59">
        <w:rPr>
          <w:rFonts w:ascii="Calibri" w:hAnsi="Calibri"/>
          <w:b/>
          <w:bCs/>
          <w:color w:val="000000" w:themeColor="text1"/>
          <w:sz w:val="22"/>
          <w:szCs w:val="22"/>
          <w:lang w:val="sr-Cyrl-CS"/>
        </w:rPr>
        <w:t xml:space="preserve"> обима услуга</w:t>
      </w:r>
      <w:r w:rsidR="00EF1565" w:rsidRPr="009E1F59">
        <w:rPr>
          <w:rFonts w:ascii="Calibri" w:hAnsi="Calibri"/>
          <w:b/>
          <w:bCs/>
          <w:color w:val="000000" w:themeColor="text1"/>
          <w:sz w:val="22"/>
          <w:szCs w:val="22"/>
          <w:lang w:val="sr-Cyrl-CS"/>
        </w:rPr>
        <w:t>,</w:t>
      </w:r>
      <w:r w:rsidRPr="009E1F59">
        <w:rPr>
          <w:rFonts w:ascii="Calibri" w:hAnsi="Calibri"/>
          <w:b/>
          <w:bCs/>
          <w:color w:val="000000" w:themeColor="text1"/>
          <w:sz w:val="22"/>
          <w:szCs w:val="22"/>
          <w:lang w:val="sr-Cyrl-CS"/>
        </w:rPr>
        <w:t xml:space="preserve"> повећан </w:t>
      </w:r>
      <w:r w:rsidR="00EF1565" w:rsidRPr="009E1F59">
        <w:rPr>
          <w:rFonts w:ascii="Calibri" w:hAnsi="Calibri"/>
          <w:b/>
          <w:bCs/>
          <w:color w:val="000000" w:themeColor="text1"/>
          <w:sz w:val="22"/>
          <w:szCs w:val="22"/>
          <w:lang w:val="sr-Cyrl-CS"/>
        </w:rPr>
        <w:t xml:space="preserve">и </w:t>
      </w:r>
      <w:r w:rsidRPr="009E1F59">
        <w:rPr>
          <w:rFonts w:ascii="Calibri" w:hAnsi="Calibri"/>
          <w:b/>
          <w:bCs/>
          <w:color w:val="000000" w:themeColor="text1"/>
          <w:sz w:val="22"/>
          <w:szCs w:val="22"/>
          <w:lang w:val="sr-Cyrl-CS"/>
        </w:rPr>
        <w:t>број извршилаца</w:t>
      </w:r>
      <w:r w:rsidR="00362406" w:rsidRPr="009E1F59">
        <w:rPr>
          <w:rFonts w:ascii="Calibri" w:hAnsi="Calibri"/>
          <w:b/>
          <w:bCs/>
          <w:color w:val="000000" w:themeColor="text1"/>
          <w:sz w:val="22"/>
          <w:szCs w:val="22"/>
          <w:lang w:val="sr-Cyrl-CS"/>
        </w:rPr>
        <w:t xml:space="preserve">, у </w:t>
      </w:r>
      <w:r w:rsidR="00EF1565" w:rsidRPr="009E1F59">
        <w:rPr>
          <w:rFonts w:ascii="Calibri" w:hAnsi="Calibri"/>
          <w:b/>
          <w:bCs/>
          <w:color w:val="000000" w:themeColor="text1"/>
          <w:sz w:val="22"/>
          <w:szCs w:val="22"/>
          <w:lang w:val="sr-Cyrl-CS"/>
        </w:rPr>
        <w:t>2024. години</w:t>
      </w:r>
      <w:r w:rsidRPr="009E1F59">
        <w:rPr>
          <w:rFonts w:ascii="Calibri" w:hAnsi="Calibri"/>
          <w:b/>
          <w:bCs/>
          <w:color w:val="000000" w:themeColor="text1"/>
          <w:sz w:val="22"/>
          <w:szCs w:val="22"/>
          <w:lang w:val="sr-Cyrl-CS"/>
        </w:rPr>
        <w:t xml:space="preserve"> </w:t>
      </w:r>
      <w:r w:rsidR="00EF1565" w:rsidRPr="009E1F59">
        <w:rPr>
          <w:rFonts w:ascii="Calibri" w:hAnsi="Calibri"/>
          <w:b/>
          <w:bCs/>
          <w:color w:val="000000" w:themeColor="text1"/>
          <w:sz w:val="22"/>
          <w:szCs w:val="22"/>
          <w:lang w:val="sr-Cyrl-CS"/>
        </w:rPr>
        <w:t>Предузеће</w:t>
      </w:r>
      <w:r w:rsidR="00362406" w:rsidRPr="009E1F59">
        <w:rPr>
          <w:rFonts w:ascii="Calibri" w:hAnsi="Calibri"/>
          <w:b/>
          <w:bCs/>
          <w:color w:val="000000" w:themeColor="text1"/>
          <w:sz w:val="22"/>
          <w:szCs w:val="22"/>
          <w:lang w:val="sr-Cyrl-CS"/>
        </w:rPr>
        <w:t xml:space="preserve"> ће</w:t>
      </w:r>
      <w:r w:rsidR="00EF1565" w:rsidRPr="009E1F59">
        <w:rPr>
          <w:rFonts w:ascii="Calibri" w:hAnsi="Calibri"/>
          <w:b/>
          <w:bCs/>
          <w:color w:val="000000" w:themeColor="text1"/>
          <w:sz w:val="22"/>
          <w:szCs w:val="22"/>
          <w:lang w:val="sr-Cyrl-CS"/>
        </w:rPr>
        <w:t xml:space="preserve"> водити рестриктивну кадровску политику без повећања броја извршилаца. Евентуалне потребе </w:t>
      </w:r>
      <w:r w:rsidR="002C4409" w:rsidRPr="009E1F59">
        <w:rPr>
          <w:rFonts w:ascii="Calibri" w:hAnsi="Calibri"/>
          <w:b/>
          <w:bCs/>
          <w:color w:val="000000" w:themeColor="text1"/>
          <w:sz w:val="22"/>
          <w:szCs w:val="22"/>
          <w:lang w:val="sr-Cyrl-CS"/>
        </w:rPr>
        <w:t>за</w:t>
      </w:r>
      <w:r w:rsidR="00EF1565" w:rsidRPr="009E1F59">
        <w:rPr>
          <w:rFonts w:ascii="Calibri" w:hAnsi="Calibri"/>
          <w:b/>
          <w:bCs/>
          <w:color w:val="000000" w:themeColor="text1"/>
          <w:sz w:val="22"/>
          <w:szCs w:val="22"/>
          <w:lang w:val="sr-Cyrl-CS"/>
        </w:rPr>
        <w:t xml:space="preserve"> </w:t>
      </w:r>
      <w:r w:rsidR="002C4409" w:rsidRPr="009E1F59">
        <w:rPr>
          <w:rFonts w:ascii="Calibri" w:hAnsi="Calibri"/>
          <w:b/>
          <w:bCs/>
          <w:color w:val="000000" w:themeColor="text1"/>
          <w:sz w:val="22"/>
          <w:szCs w:val="22"/>
          <w:lang w:val="sr-Cyrl-CS"/>
        </w:rPr>
        <w:t>извршиоцима</w:t>
      </w:r>
      <w:r w:rsidR="00EF1565" w:rsidRPr="009E1F59">
        <w:rPr>
          <w:rFonts w:ascii="Calibri" w:hAnsi="Calibri"/>
          <w:b/>
          <w:bCs/>
          <w:color w:val="000000" w:themeColor="text1"/>
          <w:sz w:val="22"/>
          <w:szCs w:val="22"/>
          <w:lang w:val="sr-Cyrl-CS"/>
        </w:rPr>
        <w:t xml:space="preserve"> настојаће се подмирити унутра</w:t>
      </w:r>
      <w:r w:rsidR="002C4409" w:rsidRPr="009E1F59">
        <w:rPr>
          <w:rFonts w:ascii="Calibri" w:hAnsi="Calibri"/>
          <w:b/>
          <w:bCs/>
          <w:color w:val="000000" w:themeColor="text1"/>
          <w:sz w:val="22"/>
          <w:szCs w:val="22"/>
          <w:lang w:val="sr-Cyrl-CS"/>
        </w:rPr>
        <w:t>ш</w:t>
      </w:r>
      <w:r w:rsidR="00EF1565" w:rsidRPr="009E1F59">
        <w:rPr>
          <w:rFonts w:ascii="Calibri" w:hAnsi="Calibri"/>
          <w:b/>
          <w:bCs/>
          <w:color w:val="000000" w:themeColor="text1"/>
          <w:sz w:val="22"/>
          <w:szCs w:val="22"/>
          <w:lang w:val="sr-Cyrl-CS"/>
        </w:rPr>
        <w:t xml:space="preserve">њом прерасподјелом запослених. </w:t>
      </w:r>
    </w:p>
    <w:p w14:paraId="239CFF5B" w14:textId="77777777" w:rsidR="00D31216" w:rsidRPr="00134F38" w:rsidRDefault="00D31216" w:rsidP="000D6614">
      <w:pPr>
        <w:spacing w:line="276" w:lineRule="auto"/>
        <w:ind w:firstLine="270"/>
        <w:jc w:val="both"/>
        <w:rPr>
          <w:rFonts w:ascii="Calibri" w:hAnsi="Calibri"/>
          <w:color w:val="000000" w:themeColor="text1"/>
          <w:sz w:val="22"/>
          <w:szCs w:val="22"/>
          <w:lang w:val="sr-Cyrl-CS"/>
        </w:rPr>
      </w:pPr>
    </w:p>
    <w:p w14:paraId="2C3415FC" w14:textId="77777777" w:rsidR="00BC73CC" w:rsidRPr="00134F38" w:rsidRDefault="00BC73CC" w:rsidP="000D6614">
      <w:pPr>
        <w:spacing w:line="276" w:lineRule="auto"/>
        <w:ind w:firstLine="270"/>
        <w:jc w:val="both"/>
        <w:rPr>
          <w:rFonts w:ascii="Calibri" w:hAnsi="Calibri"/>
          <w:color w:val="000000" w:themeColor="text1"/>
          <w:sz w:val="22"/>
          <w:szCs w:val="22"/>
          <w:lang w:val="sr-Cyrl-CS"/>
        </w:rPr>
      </w:pPr>
    </w:p>
    <w:p w14:paraId="52E77100" w14:textId="77777777" w:rsidR="00BC73CC" w:rsidRPr="00134F38" w:rsidRDefault="00BC73CC" w:rsidP="000D6614">
      <w:pPr>
        <w:spacing w:line="276" w:lineRule="auto"/>
        <w:ind w:firstLine="270"/>
        <w:jc w:val="both"/>
        <w:rPr>
          <w:rFonts w:ascii="Calibri" w:hAnsi="Calibri"/>
          <w:color w:val="000000" w:themeColor="text1"/>
          <w:sz w:val="22"/>
          <w:szCs w:val="22"/>
          <w:lang w:val="sr-Cyrl-CS"/>
        </w:rPr>
      </w:pPr>
    </w:p>
    <w:p w14:paraId="7A5F570C" w14:textId="77777777" w:rsidR="00227379" w:rsidRPr="00134F38" w:rsidRDefault="00227379" w:rsidP="00C75925">
      <w:pPr>
        <w:ind w:firstLine="270"/>
        <w:jc w:val="both"/>
        <w:rPr>
          <w:rFonts w:ascii="Calibri" w:hAnsi="Calibri"/>
          <w:color w:val="000000" w:themeColor="text1"/>
          <w:sz w:val="14"/>
          <w:szCs w:val="14"/>
          <w:lang w:val="sr-Cyrl-CS"/>
        </w:rPr>
      </w:pPr>
    </w:p>
    <w:p w14:paraId="369B5E6C" w14:textId="77777777" w:rsidR="00252EE1" w:rsidRPr="00134F38" w:rsidRDefault="00252EE1" w:rsidP="000C7117">
      <w:pPr>
        <w:pStyle w:val="Heading1"/>
        <w:numPr>
          <w:ilvl w:val="0"/>
          <w:numId w:val="4"/>
        </w:numPr>
        <w:rPr>
          <w:rFonts w:ascii="Calibri" w:hAnsi="Calibri"/>
          <w:bCs w:val="0"/>
          <w:color w:val="000000" w:themeColor="text1"/>
          <w:sz w:val="22"/>
          <w:szCs w:val="22"/>
          <w:lang w:val="sr-Cyrl-BA"/>
        </w:rPr>
      </w:pPr>
      <w:r w:rsidRPr="00134F38">
        <w:rPr>
          <w:rFonts w:ascii="Calibri" w:hAnsi="Calibri"/>
          <w:bCs w:val="0"/>
          <w:color w:val="000000" w:themeColor="text1"/>
          <w:sz w:val="22"/>
          <w:szCs w:val="22"/>
          <w:lang w:val="sr-Cyrl-BA"/>
        </w:rPr>
        <w:br w:type="page"/>
      </w:r>
      <w:bookmarkStart w:id="73" w:name="_Toc533146385"/>
      <w:bookmarkStart w:id="74" w:name="_Toc149903964"/>
      <w:r w:rsidRPr="00134F38">
        <w:rPr>
          <w:rFonts w:ascii="Calibri" w:hAnsi="Calibri"/>
          <w:bCs w:val="0"/>
          <w:color w:val="000000" w:themeColor="text1"/>
          <w:sz w:val="22"/>
          <w:szCs w:val="22"/>
          <w:lang w:val="sr-Cyrl-BA"/>
        </w:rPr>
        <w:lastRenderedPageBreak/>
        <w:t>ПЛАН БИЛАНСА СТАЊА</w:t>
      </w:r>
      <w:bookmarkEnd w:id="69"/>
      <w:bookmarkEnd w:id="70"/>
      <w:bookmarkEnd w:id="71"/>
      <w:bookmarkEnd w:id="72"/>
      <w:bookmarkEnd w:id="73"/>
      <w:bookmarkEnd w:id="74"/>
    </w:p>
    <w:p w14:paraId="018220D7" w14:textId="77777777" w:rsidR="00252EE1" w:rsidRPr="00134F38" w:rsidRDefault="00252EE1" w:rsidP="00156859">
      <w:pPr>
        <w:rPr>
          <w:rFonts w:ascii="Calibri" w:hAnsi="Calibri"/>
          <w:b/>
          <w:color w:val="000000" w:themeColor="text1"/>
          <w:sz w:val="22"/>
          <w:szCs w:val="22"/>
          <w:lang w:val="sr-Cyrl-CS"/>
        </w:rPr>
      </w:pPr>
    </w:p>
    <w:p w14:paraId="78329625" w14:textId="2ED9614E" w:rsidR="00252EE1" w:rsidRPr="00134F38" w:rsidRDefault="00252EE1" w:rsidP="00D01710">
      <w:pPr>
        <w:spacing w:line="276" w:lineRule="auto"/>
        <w:ind w:firstLine="270"/>
        <w:jc w:val="both"/>
        <w:rPr>
          <w:rFonts w:ascii="Calibri" w:hAnsi="Calibri"/>
          <w:color w:val="000000" w:themeColor="text1"/>
          <w:sz w:val="22"/>
          <w:szCs w:val="22"/>
          <w:lang w:val="bs-Latn-BA"/>
        </w:rPr>
      </w:pPr>
      <w:r w:rsidRPr="00134F38">
        <w:rPr>
          <w:rFonts w:ascii="Calibri" w:hAnsi="Calibri"/>
          <w:color w:val="000000" w:themeColor="text1"/>
          <w:sz w:val="22"/>
          <w:szCs w:val="22"/>
          <w:lang w:val="sr-Cyrl-CS"/>
        </w:rPr>
        <w:t>На основу процјене за 202</w:t>
      </w:r>
      <w:r w:rsidR="0067163B" w:rsidRPr="00134F38">
        <w:rPr>
          <w:rFonts w:ascii="Calibri" w:hAnsi="Calibri"/>
          <w:color w:val="000000" w:themeColor="text1"/>
          <w:sz w:val="22"/>
          <w:szCs w:val="22"/>
          <w:lang w:val="ru-RU"/>
        </w:rPr>
        <w:t>3</w:t>
      </w:r>
      <w:r w:rsidRPr="00134F38">
        <w:rPr>
          <w:rFonts w:ascii="Calibri" w:hAnsi="Calibri"/>
          <w:color w:val="000000" w:themeColor="text1"/>
          <w:sz w:val="22"/>
          <w:szCs w:val="22"/>
          <w:lang w:val="sr-Cyrl-CS"/>
        </w:rPr>
        <w:t>. годину и планираног финансијског пословања Предузећа за 202</w:t>
      </w:r>
      <w:r w:rsidR="0067163B"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годину урађен је план биланса стања на дан 31.12.202</w:t>
      </w:r>
      <w:r w:rsidR="0067163B" w:rsidRPr="00134F38">
        <w:rPr>
          <w:rFonts w:ascii="Calibri" w:hAnsi="Calibri"/>
          <w:color w:val="000000" w:themeColor="text1"/>
          <w:sz w:val="22"/>
          <w:szCs w:val="22"/>
          <w:lang w:val="ru-RU"/>
        </w:rPr>
        <w:t>4</w:t>
      </w:r>
      <w:r w:rsidRPr="00134F38">
        <w:rPr>
          <w:rFonts w:ascii="Calibri" w:hAnsi="Calibri"/>
          <w:color w:val="000000" w:themeColor="text1"/>
          <w:sz w:val="22"/>
          <w:szCs w:val="22"/>
          <w:lang w:val="sr-Cyrl-CS"/>
        </w:rPr>
        <w:t>. године.</w:t>
      </w:r>
    </w:p>
    <w:p w14:paraId="47B6F291" w14:textId="77777777" w:rsidR="00252EE1" w:rsidRPr="00134F38" w:rsidRDefault="00252EE1" w:rsidP="00156859">
      <w:pPr>
        <w:ind w:firstLine="540"/>
        <w:jc w:val="both"/>
        <w:rPr>
          <w:rFonts w:ascii="Calibri" w:hAnsi="Calibri"/>
          <w:color w:val="000000" w:themeColor="text1"/>
          <w:sz w:val="22"/>
          <w:szCs w:val="22"/>
          <w:lang w:val="sr-Cyrl-CS"/>
        </w:rPr>
      </w:pPr>
    </w:p>
    <w:p w14:paraId="5084840F" w14:textId="77777777" w:rsidR="00252EE1" w:rsidRPr="00134F38" w:rsidRDefault="00252EE1" w:rsidP="00756FF6">
      <w:pPr>
        <w:rPr>
          <w:rFonts w:ascii="Calibri" w:hAnsi="Calibri"/>
          <w:b/>
          <w:i/>
          <w:color w:val="000000" w:themeColor="text1"/>
          <w:sz w:val="22"/>
          <w:szCs w:val="22"/>
          <w:lang w:val="sr-Cyrl-CS"/>
        </w:rPr>
      </w:pPr>
      <w:r w:rsidRPr="00134F38">
        <w:rPr>
          <w:rFonts w:ascii="Calibri" w:hAnsi="Calibri"/>
          <w:b/>
          <w:i/>
          <w:color w:val="000000" w:themeColor="text1"/>
          <w:sz w:val="22"/>
          <w:szCs w:val="22"/>
          <w:lang w:val="sr-Cyrl-CS"/>
        </w:rPr>
        <w:t xml:space="preserve">9.1. </w:t>
      </w:r>
      <w:r w:rsidR="00CC59DD" w:rsidRPr="00134F38">
        <w:rPr>
          <w:rFonts w:ascii="Calibri" w:hAnsi="Calibri"/>
          <w:b/>
          <w:i/>
          <w:color w:val="000000" w:themeColor="text1"/>
          <w:sz w:val="22"/>
          <w:szCs w:val="22"/>
          <w:lang w:val="sr-Cyrl-CS"/>
        </w:rPr>
        <w:t xml:space="preserve">БИЛАНСНА </w:t>
      </w:r>
      <w:r w:rsidRPr="00134F38">
        <w:rPr>
          <w:rFonts w:ascii="Calibri" w:hAnsi="Calibri"/>
          <w:b/>
          <w:i/>
          <w:color w:val="000000" w:themeColor="text1"/>
          <w:sz w:val="22"/>
          <w:szCs w:val="22"/>
          <w:lang w:val="sr-Cyrl-CS"/>
        </w:rPr>
        <w:t>АКТИВА</w:t>
      </w:r>
    </w:p>
    <w:p w14:paraId="06CB160F" w14:textId="77777777" w:rsidR="00252EE1" w:rsidRPr="00134F38" w:rsidRDefault="00252EE1" w:rsidP="00756FF6">
      <w:pPr>
        <w:rPr>
          <w:rFonts w:ascii="Calibri" w:hAnsi="Calibri"/>
          <w:color w:val="000000" w:themeColor="text1"/>
          <w:sz w:val="14"/>
          <w:szCs w:val="14"/>
          <w:lang w:val="sr-Cyrl-CS"/>
        </w:rPr>
      </w:pPr>
    </w:p>
    <w:p w14:paraId="3819F26D" w14:textId="77777777" w:rsidR="00252EE1" w:rsidRPr="00134F38" w:rsidRDefault="00252EE1" w:rsidP="00EF48D6">
      <w:pPr>
        <w:rPr>
          <w:rFonts w:ascii="Calibri" w:hAnsi="Calibri"/>
          <w:b/>
          <w:i/>
          <w:color w:val="000000" w:themeColor="text1"/>
          <w:sz w:val="22"/>
          <w:szCs w:val="22"/>
          <w:lang w:val="bs-Cyrl-BA"/>
        </w:rPr>
      </w:pPr>
      <w:r w:rsidRPr="00134F38">
        <w:rPr>
          <w:rFonts w:ascii="Calibri" w:hAnsi="Calibri"/>
          <w:b/>
          <w:i/>
          <w:color w:val="000000" w:themeColor="text1"/>
          <w:sz w:val="22"/>
          <w:szCs w:val="22"/>
          <w:lang w:val="bs-Cyrl-BA"/>
        </w:rPr>
        <w:t xml:space="preserve">9.1.1. План сталних средстава </w:t>
      </w:r>
    </w:p>
    <w:p w14:paraId="5676032F" w14:textId="77777777" w:rsidR="00252EE1" w:rsidRPr="00134F38" w:rsidRDefault="00252EE1" w:rsidP="00EF48D6">
      <w:pPr>
        <w:rPr>
          <w:rFonts w:ascii="Calibri" w:hAnsi="Calibri"/>
          <w:b/>
          <w:color w:val="000000" w:themeColor="text1"/>
          <w:sz w:val="22"/>
          <w:szCs w:val="22"/>
          <w:lang w:val="bs-Cyrl-BA"/>
        </w:rPr>
      </w:pPr>
    </w:p>
    <w:p w14:paraId="0864F5C6" w14:textId="77777777" w:rsidR="00252EE1" w:rsidRPr="00134F38" w:rsidRDefault="00252EE1" w:rsidP="00156859">
      <w:pPr>
        <w:rPr>
          <w:rFonts w:ascii="Calibri" w:hAnsi="Calibri"/>
          <w:b/>
          <w:color w:val="000000" w:themeColor="text1"/>
          <w:sz w:val="22"/>
          <w:szCs w:val="22"/>
          <w:lang w:val="sr-Cyrl-BA"/>
        </w:rPr>
      </w:pPr>
      <w:bookmarkStart w:id="75" w:name="_Toc441055887"/>
      <w:bookmarkStart w:id="76" w:name="_Toc470858501"/>
      <w:bookmarkStart w:id="77" w:name="_Toc471385968"/>
      <w:r w:rsidRPr="00134F38">
        <w:rPr>
          <w:rFonts w:ascii="Calibri" w:hAnsi="Calibri"/>
          <w:b/>
          <w:color w:val="000000" w:themeColor="text1"/>
          <w:sz w:val="22"/>
          <w:szCs w:val="22"/>
          <w:lang w:val="ru-RU"/>
        </w:rPr>
        <w:t xml:space="preserve">План нематеријалних </w:t>
      </w:r>
      <w:bookmarkEnd w:id="75"/>
      <w:bookmarkEnd w:id="76"/>
      <w:bookmarkEnd w:id="77"/>
      <w:r w:rsidRPr="00134F38">
        <w:rPr>
          <w:rFonts w:ascii="Calibri" w:hAnsi="Calibri"/>
          <w:b/>
          <w:color w:val="000000" w:themeColor="text1"/>
          <w:sz w:val="22"/>
          <w:szCs w:val="22"/>
          <w:lang w:val="sr-Cyrl-BA"/>
        </w:rPr>
        <w:t>средстава</w:t>
      </w:r>
    </w:p>
    <w:p w14:paraId="24355C49" w14:textId="77777777" w:rsidR="00252EE1" w:rsidRPr="00134F38" w:rsidRDefault="00252EE1" w:rsidP="00156859">
      <w:pPr>
        <w:rPr>
          <w:rFonts w:ascii="Calibri" w:hAnsi="Calibri"/>
          <w:color w:val="000000" w:themeColor="text1"/>
          <w:sz w:val="10"/>
          <w:szCs w:val="10"/>
          <w:lang w:val="sr-Cyrl-BA"/>
        </w:rPr>
      </w:pPr>
    </w:p>
    <w:p w14:paraId="7061468A" w14:textId="019A564C" w:rsidR="00252EE1" w:rsidRPr="00134F38" w:rsidRDefault="00A17208" w:rsidP="00DE1B42">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Процијењена н</w:t>
      </w:r>
      <w:r w:rsidR="00252EE1" w:rsidRPr="00134F38">
        <w:rPr>
          <w:rFonts w:ascii="Calibri" w:hAnsi="Calibri"/>
          <w:color w:val="000000" w:themeColor="text1"/>
          <w:sz w:val="22"/>
          <w:szCs w:val="22"/>
          <w:lang w:val="sr-Cyrl-CS"/>
        </w:rPr>
        <w:t xml:space="preserve">ето вриједност нематеријалних средстава на </w:t>
      </w:r>
      <w:r w:rsidRPr="00134F38">
        <w:rPr>
          <w:rFonts w:ascii="Calibri" w:hAnsi="Calibri"/>
          <w:color w:val="000000" w:themeColor="text1"/>
          <w:sz w:val="22"/>
          <w:szCs w:val="22"/>
          <w:lang w:val="sr-Cyrl-CS"/>
        </w:rPr>
        <w:t>дан 31.12.</w:t>
      </w:r>
      <w:r w:rsidR="00252EE1" w:rsidRPr="00134F38">
        <w:rPr>
          <w:rFonts w:ascii="Calibri" w:hAnsi="Calibri"/>
          <w:color w:val="000000" w:themeColor="text1"/>
          <w:sz w:val="22"/>
          <w:szCs w:val="22"/>
          <w:lang w:val="sr-Cyrl-CS"/>
        </w:rPr>
        <w:t>202</w:t>
      </w:r>
      <w:r w:rsidR="0067163B" w:rsidRPr="00134F38">
        <w:rPr>
          <w:rFonts w:ascii="Calibri" w:hAnsi="Calibri"/>
          <w:color w:val="000000" w:themeColor="text1"/>
          <w:sz w:val="22"/>
          <w:szCs w:val="22"/>
          <w:lang w:val="sr-Cyrl-CS"/>
        </w:rPr>
        <w:t>3</w:t>
      </w:r>
      <w:r w:rsidR="00252EE1" w:rsidRPr="00134F38">
        <w:rPr>
          <w:rFonts w:ascii="Calibri" w:hAnsi="Calibri"/>
          <w:color w:val="000000" w:themeColor="text1"/>
          <w:sz w:val="22"/>
          <w:szCs w:val="22"/>
          <w:lang w:val="sr-Cyrl-CS"/>
        </w:rPr>
        <w:t xml:space="preserve">. године износи </w:t>
      </w:r>
      <w:r w:rsidR="00A91874" w:rsidRPr="00134F38">
        <w:rPr>
          <w:rFonts w:ascii="Calibri" w:hAnsi="Calibri"/>
          <w:color w:val="000000" w:themeColor="text1"/>
          <w:sz w:val="22"/>
          <w:szCs w:val="22"/>
          <w:lang w:val="sr-Cyrl-CS"/>
        </w:rPr>
        <w:t>1</w:t>
      </w:r>
      <w:r w:rsidR="00B219C3" w:rsidRPr="00134F38">
        <w:rPr>
          <w:rFonts w:ascii="Calibri" w:hAnsi="Calibri"/>
          <w:color w:val="000000" w:themeColor="text1"/>
          <w:sz w:val="22"/>
          <w:szCs w:val="22"/>
          <w:lang w:val="sr-Cyrl-CS"/>
        </w:rPr>
        <w:t>.</w:t>
      </w:r>
      <w:r w:rsidR="00DE1B42" w:rsidRPr="00134F38">
        <w:rPr>
          <w:rFonts w:ascii="Calibri" w:hAnsi="Calibri"/>
          <w:color w:val="000000" w:themeColor="text1"/>
          <w:sz w:val="22"/>
          <w:szCs w:val="22"/>
          <w:lang w:val="sr-Cyrl-CS"/>
        </w:rPr>
        <w:t>718</w:t>
      </w:r>
      <w:r w:rsidR="00B219C3" w:rsidRPr="00134F38">
        <w:rPr>
          <w:rFonts w:ascii="Calibri" w:hAnsi="Calibri"/>
          <w:color w:val="000000" w:themeColor="text1"/>
          <w:sz w:val="22"/>
          <w:szCs w:val="22"/>
          <w:lang w:val="sr-Cyrl-CS"/>
        </w:rPr>
        <w:t>.</w:t>
      </w:r>
      <w:r w:rsidR="00DE1B42" w:rsidRPr="00134F38">
        <w:rPr>
          <w:rFonts w:ascii="Calibri" w:hAnsi="Calibri"/>
          <w:color w:val="000000" w:themeColor="text1"/>
          <w:sz w:val="22"/>
          <w:szCs w:val="22"/>
          <w:lang w:val="sr-Cyrl-CS"/>
        </w:rPr>
        <w:t>936</w:t>
      </w:r>
      <w:r w:rsidR="00252EE1" w:rsidRPr="00134F38">
        <w:rPr>
          <w:rFonts w:ascii="Calibri" w:hAnsi="Calibri"/>
          <w:color w:val="000000" w:themeColor="text1"/>
          <w:sz w:val="22"/>
          <w:szCs w:val="22"/>
          <w:lang w:val="sr-Cyrl-CS"/>
        </w:rPr>
        <w:t xml:space="preserve"> КМ. Планирана нематеријална средства на дан 31.12.202</w:t>
      </w:r>
      <w:r w:rsidR="0067163B" w:rsidRPr="00134F38">
        <w:rPr>
          <w:rFonts w:ascii="Calibri" w:hAnsi="Calibri"/>
          <w:color w:val="000000" w:themeColor="text1"/>
          <w:sz w:val="22"/>
          <w:szCs w:val="22"/>
          <w:lang w:val="sr-Cyrl-CS"/>
        </w:rPr>
        <w:t>4</w:t>
      </w:r>
      <w:r w:rsidR="00252EE1" w:rsidRPr="00134F38">
        <w:rPr>
          <w:rFonts w:ascii="Calibri" w:hAnsi="Calibri"/>
          <w:color w:val="000000" w:themeColor="text1"/>
          <w:sz w:val="22"/>
          <w:szCs w:val="22"/>
          <w:lang w:val="sr-Cyrl-CS"/>
        </w:rPr>
        <w:t xml:space="preserve">. године износе </w:t>
      </w:r>
      <w:r w:rsidR="00A91874" w:rsidRPr="00134F38">
        <w:rPr>
          <w:rFonts w:ascii="Calibri" w:hAnsi="Calibri"/>
          <w:color w:val="000000" w:themeColor="text1"/>
          <w:sz w:val="22"/>
          <w:szCs w:val="22"/>
          <w:lang w:val="sr-Cyrl-CS"/>
        </w:rPr>
        <w:t>1</w:t>
      </w:r>
      <w:r w:rsidR="00B219C3" w:rsidRPr="00134F38">
        <w:rPr>
          <w:rFonts w:ascii="Calibri" w:hAnsi="Calibri"/>
          <w:color w:val="000000" w:themeColor="text1"/>
          <w:sz w:val="22"/>
          <w:szCs w:val="22"/>
          <w:lang w:val="sr-Cyrl-CS"/>
        </w:rPr>
        <w:t>.</w:t>
      </w:r>
      <w:r w:rsidR="00DE1B42" w:rsidRPr="00134F38">
        <w:rPr>
          <w:rFonts w:ascii="Calibri" w:hAnsi="Calibri"/>
          <w:color w:val="000000" w:themeColor="text1"/>
          <w:sz w:val="22"/>
          <w:szCs w:val="22"/>
          <w:lang w:val="sr-Cyrl-CS"/>
        </w:rPr>
        <w:t>734</w:t>
      </w:r>
      <w:r w:rsidR="00252EE1" w:rsidRPr="00134F38">
        <w:rPr>
          <w:rFonts w:ascii="Calibri" w:hAnsi="Calibri"/>
          <w:color w:val="000000" w:themeColor="text1"/>
          <w:sz w:val="22"/>
          <w:szCs w:val="22"/>
          <w:lang w:val="sr-Cyrl-CS"/>
        </w:rPr>
        <w:t>.</w:t>
      </w:r>
      <w:r w:rsidR="00DE1B42" w:rsidRPr="00134F38">
        <w:rPr>
          <w:rFonts w:ascii="Calibri" w:hAnsi="Calibri"/>
          <w:color w:val="000000" w:themeColor="text1"/>
          <w:sz w:val="22"/>
          <w:szCs w:val="22"/>
          <w:lang w:val="sr-Cyrl-CS"/>
        </w:rPr>
        <w:t>128</w:t>
      </w:r>
      <w:r w:rsidR="00B219C3" w:rsidRPr="00134F38">
        <w:rPr>
          <w:rFonts w:ascii="Calibri" w:hAnsi="Calibri"/>
          <w:color w:val="000000" w:themeColor="text1"/>
          <w:sz w:val="22"/>
          <w:szCs w:val="22"/>
          <w:lang w:val="sr-Cyrl-CS"/>
        </w:rPr>
        <w:t xml:space="preserve"> </w:t>
      </w:r>
      <w:r w:rsidR="00252EE1" w:rsidRPr="00134F38">
        <w:rPr>
          <w:rFonts w:ascii="Calibri" w:hAnsi="Calibri"/>
          <w:color w:val="000000" w:themeColor="text1"/>
          <w:sz w:val="22"/>
          <w:szCs w:val="22"/>
          <w:lang w:val="sr-Cyrl-CS"/>
        </w:rPr>
        <w:t>КМ. Највећа ставка ових улагања су улагања у програме за рачунаре</w:t>
      </w:r>
      <w:r w:rsidR="006257FB" w:rsidRPr="00134F38">
        <w:rPr>
          <w:rFonts w:ascii="Calibri" w:hAnsi="Calibri"/>
          <w:color w:val="000000" w:themeColor="text1"/>
          <w:sz w:val="22"/>
          <w:szCs w:val="22"/>
          <w:lang w:val="sr-Cyrl-CS"/>
        </w:rPr>
        <w:t>,</w:t>
      </w:r>
      <w:r w:rsidR="00B219C3" w:rsidRPr="00134F38">
        <w:rPr>
          <w:rFonts w:ascii="Calibri" w:hAnsi="Calibri"/>
          <w:color w:val="000000" w:themeColor="text1"/>
          <w:sz w:val="22"/>
          <w:szCs w:val="22"/>
          <w:lang w:val="sr-Cyrl-CS"/>
        </w:rPr>
        <w:t xml:space="preserve"> аванси и нематеријална средства у припреми</w:t>
      </w:r>
      <w:r w:rsidR="00252EE1" w:rsidRPr="00134F38">
        <w:rPr>
          <w:rFonts w:ascii="Calibri" w:hAnsi="Calibri"/>
          <w:color w:val="000000" w:themeColor="text1"/>
          <w:sz w:val="22"/>
          <w:szCs w:val="22"/>
          <w:lang w:val="sr-Cyrl-CS"/>
        </w:rPr>
        <w:t>.</w:t>
      </w:r>
    </w:p>
    <w:p w14:paraId="5EDC227A" w14:textId="77777777" w:rsidR="00252EE1" w:rsidRPr="00134F38" w:rsidRDefault="00252EE1" w:rsidP="00156859">
      <w:pPr>
        <w:jc w:val="both"/>
        <w:rPr>
          <w:rFonts w:ascii="Calibri" w:hAnsi="Calibri"/>
          <w:color w:val="000000" w:themeColor="text1"/>
          <w:sz w:val="14"/>
          <w:szCs w:val="14"/>
          <w:lang w:val="sr-Latn-BA"/>
        </w:rPr>
      </w:pPr>
    </w:p>
    <w:p w14:paraId="3E239662" w14:textId="77777777" w:rsidR="00252EE1" w:rsidRPr="00134F38" w:rsidRDefault="00252EE1" w:rsidP="00B20347">
      <w:pPr>
        <w:spacing w:line="276" w:lineRule="auto"/>
        <w:rPr>
          <w:rFonts w:ascii="Calibri" w:hAnsi="Calibri"/>
          <w:b/>
          <w:color w:val="000000" w:themeColor="text1"/>
          <w:sz w:val="22"/>
          <w:szCs w:val="22"/>
          <w:lang w:val="ru-RU"/>
        </w:rPr>
      </w:pPr>
      <w:bookmarkStart w:id="78" w:name="_Toc441055888"/>
      <w:bookmarkStart w:id="79" w:name="_Toc470858502"/>
      <w:bookmarkStart w:id="80" w:name="_Toc471385969"/>
      <w:r w:rsidRPr="00134F38">
        <w:rPr>
          <w:rFonts w:ascii="Calibri" w:hAnsi="Calibri"/>
          <w:b/>
          <w:color w:val="000000" w:themeColor="text1"/>
          <w:sz w:val="22"/>
          <w:szCs w:val="22"/>
          <w:lang w:val="ru-RU"/>
        </w:rPr>
        <w:t>План некретнина, постројења и опреме</w:t>
      </w:r>
      <w:bookmarkEnd w:id="78"/>
      <w:bookmarkEnd w:id="79"/>
      <w:bookmarkEnd w:id="80"/>
    </w:p>
    <w:p w14:paraId="764D154D" w14:textId="77777777" w:rsidR="00252EE1" w:rsidRPr="00134F38" w:rsidRDefault="00252EE1" w:rsidP="00B20347">
      <w:pPr>
        <w:spacing w:line="276" w:lineRule="auto"/>
        <w:jc w:val="both"/>
        <w:rPr>
          <w:rFonts w:ascii="Calibri" w:hAnsi="Calibri"/>
          <w:color w:val="000000" w:themeColor="text1"/>
          <w:sz w:val="10"/>
          <w:szCs w:val="10"/>
          <w:lang w:val="sr-Cyrl-CS"/>
        </w:rPr>
      </w:pPr>
    </w:p>
    <w:p w14:paraId="063713CD" w14:textId="7BBE0E40" w:rsidR="00252EE1" w:rsidRPr="00134F38" w:rsidRDefault="00252EE1" w:rsidP="00B20347">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Процјена некретнина, постројења и опреме на дан 31.12.20</w:t>
      </w:r>
      <w:r w:rsidR="00E56806" w:rsidRPr="00134F38">
        <w:rPr>
          <w:rFonts w:ascii="Calibri" w:hAnsi="Calibri"/>
          <w:color w:val="000000" w:themeColor="text1"/>
          <w:sz w:val="22"/>
          <w:szCs w:val="22"/>
          <w:lang w:val="ru-RU"/>
        </w:rPr>
        <w:t>2</w:t>
      </w:r>
      <w:r w:rsidR="0067163B" w:rsidRPr="00134F38">
        <w:rPr>
          <w:rFonts w:ascii="Calibri" w:hAnsi="Calibri"/>
          <w:color w:val="000000" w:themeColor="text1"/>
          <w:sz w:val="22"/>
          <w:szCs w:val="22"/>
          <w:lang w:val="ru-RU"/>
        </w:rPr>
        <w:t>3</w:t>
      </w:r>
      <w:r w:rsidRPr="00134F38">
        <w:rPr>
          <w:rFonts w:ascii="Calibri" w:hAnsi="Calibri"/>
          <w:color w:val="000000" w:themeColor="text1"/>
          <w:sz w:val="22"/>
          <w:szCs w:val="22"/>
          <w:lang w:val="sr-Cyrl-CS"/>
        </w:rPr>
        <w:t xml:space="preserve">. године износи </w:t>
      </w:r>
      <w:r w:rsidR="00B20347" w:rsidRPr="00134F38">
        <w:rPr>
          <w:rFonts w:ascii="Calibri" w:hAnsi="Calibri"/>
          <w:bCs/>
          <w:color w:val="000000" w:themeColor="text1"/>
          <w:sz w:val="22"/>
          <w:szCs w:val="22"/>
          <w:lang w:val="ru-RU"/>
        </w:rPr>
        <w:t>74</w:t>
      </w:r>
      <w:r w:rsidR="00A91874" w:rsidRPr="00134F38">
        <w:rPr>
          <w:rFonts w:ascii="Calibri" w:hAnsi="Calibri"/>
          <w:bCs/>
          <w:color w:val="000000" w:themeColor="text1"/>
          <w:sz w:val="22"/>
          <w:szCs w:val="22"/>
          <w:lang w:val="ru-RU"/>
        </w:rPr>
        <w:t>.</w:t>
      </w:r>
      <w:r w:rsidR="00D5206F" w:rsidRPr="00134F38">
        <w:rPr>
          <w:rFonts w:ascii="Calibri" w:hAnsi="Calibri"/>
          <w:bCs/>
          <w:color w:val="000000" w:themeColor="text1"/>
          <w:sz w:val="22"/>
          <w:szCs w:val="22"/>
          <w:lang w:val="ru-RU"/>
        </w:rPr>
        <w:t>875.256</w:t>
      </w:r>
      <w:r w:rsidRPr="00134F38">
        <w:rPr>
          <w:rFonts w:ascii="Calibri" w:hAnsi="Calibri"/>
          <w:bCs/>
          <w:color w:val="000000" w:themeColor="text1"/>
          <w:sz w:val="22"/>
          <w:szCs w:val="22"/>
          <w:lang w:val="sr-Cyrl-BA"/>
        </w:rPr>
        <w:t xml:space="preserve"> </w:t>
      </w:r>
      <w:r w:rsidRPr="00134F38">
        <w:rPr>
          <w:rFonts w:ascii="Calibri" w:hAnsi="Calibri"/>
          <w:color w:val="000000" w:themeColor="text1"/>
          <w:sz w:val="22"/>
          <w:szCs w:val="22"/>
          <w:lang w:val="sr-Cyrl-CS"/>
        </w:rPr>
        <w:t>КМ, а састоји се од:</w:t>
      </w:r>
    </w:p>
    <w:p w14:paraId="09FF5773" w14:textId="77777777" w:rsidR="00252EE1" w:rsidRPr="00134F38" w:rsidRDefault="00252EE1" w:rsidP="00156859">
      <w:pPr>
        <w:jc w:val="both"/>
        <w:rPr>
          <w:rFonts w:ascii="Calibri" w:hAnsi="Calibri"/>
          <w:color w:val="000000" w:themeColor="text1"/>
          <w:sz w:val="10"/>
          <w:szCs w:val="10"/>
          <w:lang w:val="sr-Cyrl-CS"/>
        </w:rPr>
      </w:pPr>
      <w:r w:rsidRPr="00134F38">
        <w:rPr>
          <w:rFonts w:ascii="Calibri" w:hAnsi="Calibri"/>
          <w:color w:val="000000" w:themeColor="text1"/>
          <w:sz w:val="22"/>
          <w:szCs w:val="22"/>
          <w:lang w:val="sr-Cyrl-CS"/>
        </w:rPr>
        <w:tab/>
      </w:r>
    </w:p>
    <w:p w14:paraId="23CA7E31" w14:textId="571C3643" w:rsidR="00252EE1" w:rsidRPr="00134F38" w:rsidRDefault="00252EE1" w:rsidP="00156859">
      <w:pPr>
        <w:pStyle w:val="Caption"/>
        <w:keepNext/>
        <w:rPr>
          <w:rFonts w:ascii="Calibri" w:hAnsi="Calibri"/>
          <w:b w:val="0"/>
          <w:color w:val="000000" w:themeColor="text1"/>
          <w:sz w:val="22"/>
          <w:szCs w:val="22"/>
          <w:lang w:val="sr-Cyrl-CS"/>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11</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Преглед некретнина, постројења и опреме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0"/>
        <w:gridCol w:w="1672"/>
        <w:gridCol w:w="1499"/>
        <w:gridCol w:w="924"/>
      </w:tblGrid>
      <w:tr w:rsidR="00134F38" w:rsidRPr="00134F38" w14:paraId="723F09ED" w14:textId="77777777" w:rsidTr="00B20347">
        <w:trPr>
          <w:trHeight w:val="360"/>
        </w:trPr>
        <w:tc>
          <w:tcPr>
            <w:tcW w:w="2899" w:type="pct"/>
            <w:shd w:val="clear" w:color="auto" w:fill="FFFF99"/>
            <w:vAlign w:val="center"/>
          </w:tcPr>
          <w:p w14:paraId="2A57E61C" w14:textId="77777777" w:rsidR="00252EE1" w:rsidRPr="00134F38" w:rsidRDefault="00252EE1" w:rsidP="00085666">
            <w:pPr>
              <w:jc w:val="center"/>
              <w:rPr>
                <w:rFonts w:ascii="Calibri" w:hAnsi="Calibri"/>
                <w:b/>
                <w:color w:val="000000" w:themeColor="text1"/>
                <w:sz w:val="21"/>
                <w:szCs w:val="21"/>
                <w:lang w:val="sr-Cyrl-CS"/>
              </w:rPr>
            </w:pPr>
            <w:r w:rsidRPr="00134F38">
              <w:rPr>
                <w:rFonts w:ascii="Calibri" w:hAnsi="Calibri"/>
                <w:b/>
                <w:color w:val="000000" w:themeColor="text1"/>
                <w:sz w:val="21"/>
                <w:szCs w:val="21"/>
                <w:lang w:val="sr-Cyrl-CS"/>
              </w:rPr>
              <w:t>Опис</w:t>
            </w:r>
          </w:p>
        </w:tc>
        <w:tc>
          <w:tcPr>
            <w:tcW w:w="858" w:type="pct"/>
            <w:shd w:val="clear" w:color="auto" w:fill="FFFF99"/>
            <w:vAlign w:val="center"/>
          </w:tcPr>
          <w:p w14:paraId="09237E84" w14:textId="77777777" w:rsidR="006257FB" w:rsidRPr="00134F38" w:rsidRDefault="00E56806" w:rsidP="004F6D0A">
            <w:pPr>
              <w:jc w:val="center"/>
              <w:rPr>
                <w:rFonts w:ascii="Calibri" w:hAnsi="Calibri"/>
                <w:b/>
                <w:color w:val="000000" w:themeColor="text1"/>
                <w:sz w:val="21"/>
                <w:szCs w:val="21"/>
              </w:rPr>
            </w:pPr>
            <w:r w:rsidRPr="00134F38">
              <w:rPr>
                <w:rFonts w:ascii="Calibri" w:hAnsi="Calibri"/>
                <w:b/>
                <w:color w:val="000000" w:themeColor="text1"/>
                <w:sz w:val="21"/>
                <w:szCs w:val="21"/>
                <w:lang w:val="sr-Cyrl-CS"/>
              </w:rPr>
              <w:t xml:space="preserve">Процјена </w:t>
            </w:r>
          </w:p>
          <w:p w14:paraId="31B9463A" w14:textId="1AC4E2D3" w:rsidR="00252EE1" w:rsidRPr="00134F38" w:rsidRDefault="006257FB" w:rsidP="004F6D0A">
            <w:pPr>
              <w:jc w:val="center"/>
              <w:rPr>
                <w:rFonts w:ascii="Calibri" w:hAnsi="Calibri"/>
                <w:b/>
                <w:color w:val="000000" w:themeColor="text1"/>
                <w:sz w:val="21"/>
                <w:szCs w:val="21"/>
                <w:lang w:val="sr-Cyrl-CS"/>
              </w:rPr>
            </w:pPr>
            <w:r w:rsidRPr="00134F38">
              <w:rPr>
                <w:rFonts w:ascii="Calibri" w:hAnsi="Calibri"/>
                <w:b/>
                <w:color w:val="000000" w:themeColor="text1"/>
                <w:sz w:val="21"/>
                <w:szCs w:val="21"/>
              </w:rPr>
              <w:t>31.12.</w:t>
            </w:r>
            <w:r w:rsidR="00E56806" w:rsidRPr="00134F38">
              <w:rPr>
                <w:rFonts w:ascii="Calibri" w:hAnsi="Calibri"/>
                <w:b/>
                <w:color w:val="000000" w:themeColor="text1"/>
                <w:sz w:val="21"/>
                <w:szCs w:val="21"/>
                <w:lang w:val="sr-Cyrl-CS"/>
              </w:rPr>
              <w:t>202</w:t>
            </w:r>
            <w:r w:rsidR="0067163B" w:rsidRPr="00134F38">
              <w:rPr>
                <w:rFonts w:ascii="Calibri" w:hAnsi="Calibri"/>
                <w:b/>
                <w:color w:val="000000" w:themeColor="text1"/>
                <w:sz w:val="21"/>
                <w:szCs w:val="21"/>
              </w:rPr>
              <w:t>3</w:t>
            </w:r>
            <w:r w:rsidR="00252EE1" w:rsidRPr="00134F38">
              <w:rPr>
                <w:rFonts w:ascii="Calibri" w:hAnsi="Calibri"/>
                <w:b/>
                <w:color w:val="000000" w:themeColor="text1"/>
                <w:sz w:val="21"/>
                <w:szCs w:val="21"/>
                <w:lang w:val="sr-Cyrl-CS"/>
              </w:rPr>
              <w:t>.</w:t>
            </w:r>
          </w:p>
        </w:tc>
        <w:tc>
          <w:tcPr>
            <w:tcW w:w="769" w:type="pct"/>
            <w:shd w:val="clear" w:color="auto" w:fill="FFFF99"/>
            <w:vAlign w:val="center"/>
          </w:tcPr>
          <w:p w14:paraId="2BC7E25C" w14:textId="77777777" w:rsidR="006257FB" w:rsidRPr="00134F38" w:rsidRDefault="00E56806" w:rsidP="004F6D0A">
            <w:pPr>
              <w:jc w:val="center"/>
              <w:rPr>
                <w:rFonts w:ascii="Calibri" w:hAnsi="Calibri"/>
                <w:b/>
                <w:color w:val="000000" w:themeColor="text1"/>
                <w:sz w:val="21"/>
                <w:szCs w:val="21"/>
              </w:rPr>
            </w:pPr>
            <w:r w:rsidRPr="00134F38">
              <w:rPr>
                <w:rFonts w:ascii="Calibri" w:hAnsi="Calibri"/>
                <w:b/>
                <w:color w:val="000000" w:themeColor="text1"/>
                <w:sz w:val="21"/>
                <w:szCs w:val="21"/>
                <w:lang w:val="sr-Cyrl-CS"/>
              </w:rPr>
              <w:t xml:space="preserve">План </w:t>
            </w:r>
          </w:p>
          <w:p w14:paraId="2E439B3F" w14:textId="105BCAE6" w:rsidR="00252EE1" w:rsidRPr="00134F38" w:rsidRDefault="006257FB" w:rsidP="004F6D0A">
            <w:pPr>
              <w:jc w:val="center"/>
              <w:rPr>
                <w:rFonts w:ascii="Calibri" w:hAnsi="Calibri"/>
                <w:b/>
                <w:color w:val="000000" w:themeColor="text1"/>
                <w:sz w:val="21"/>
                <w:szCs w:val="21"/>
                <w:lang w:val="sr-Cyrl-CS"/>
              </w:rPr>
            </w:pPr>
            <w:r w:rsidRPr="00134F38">
              <w:rPr>
                <w:rFonts w:ascii="Calibri" w:hAnsi="Calibri"/>
                <w:b/>
                <w:color w:val="000000" w:themeColor="text1"/>
                <w:sz w:val="21"/>
                <w:szCs w:val="21"/>
              </w:rPr>
              <w:t>31.12.</w:t>
            </w:r>
            <w:r w:rsidR="00E56806" w:rsidRPr="00134F38">
              <w:rPr>
                <w:rFonts w:ascii="Calibri" w:hAnsi="Calibri"/>
                <w:b/>
                <w:color w:val="000000" w:themeColor="text1"/>
                <w:sz w:val="21"/>
                <w:szCs w:val="21"/>
                <w:lang w:val="sr-Cyrl-CS"/>
              </w:rPr>
              <w:t>202</w:t>
            </w:r>
            <w:r w:rsidR="0067163B" w:rsidRPr="00134F38">
              <w:rPr>
                <w:rFonts w:ascii="Calibri" w:hAnsi="Calibri"/>
                <w:b/>
                <w:color w:val="000000" w:themeColor="text1"/>
                <w:sz w:val="21"/>
                <w:szCs w:val="21"/>
              </w:rPr>
              <w:t>4</w:t>
            </w:r>
            <w:r w:rsidR="00252EE1" w:rsidRPr="00134F38">
              <w:rPr>
                <w:rFonts w:ascii="Calibri" w:hAnsi="Calibri"/>
                <w:b/>
                <w:color w:val="000000" w:themeColor="text1"/>
                <w:sz w:val="21"/>
                <w:szCs w:val="21"/>
                <w:lang w:val="sr-Cyrl-CS"/>
              </w:rPr>
              <w:t>.</w:t>
            </w:r>
          </w:p>
        </w:tc>
        <w:tc>
          <w:tcPr>
            <w:tcW w:w="474" w:type="pct"/>
            <w:shd w:val="clear" w:color="auto" w:fill="FFFF99"/>
            <w:vAlign w:val="center"/>
          </w:tcPr>
          <w:p w14:paraId="72A77FB9" w14:textId="77777777" w:rsidR="00252EE1" w:rsidRPr="00134F38" w:rsidRDefault="00252EE1" w:rsidP="00085666">
            <w:pPr>
              <w:jc w:val="center"/>
              <w:rPr>
                <w:rFonts w:ascii="Calibri" w:hAnsi="Calibri"/>
                <w:b/>
                <w:color w:val="000000" w:themeColor="text1"/>
                <w:sz w:val="21"/>
                <w:szCs w:val="21"/>
              </w:rPr>
            </w:pPr>
            <w:r w:rsidRPr="00134F38">
              <w:rPr>
                <w:rFonts w:ascii="Calibri" w:hAnsi="Calibri"/>
                <w:b/>
                <w:color w:val="000000" w:themeColor="text1"/>
                <w:sz w:val="21"/>
                <w:szCs w:val="21"/>
                <w:lang w:val="sr-Cyrl-CS"/>
              </w:rPr>
              <w:t>Индекс</w:t>
            </w:r>
          </w:p>
          <w:p w14:paraId="1EDBD31F" w14:textId="77777777" w:rsidR="004F6D0A" w:rsidRPr="00134F38" w:rsidRDefault="004F6D0A" w:rsidP="00085666">
            <w:pPr>
              <w:jc w:val="center"/>
              <w:rPr>
                <w:rFonts w:ascii="Calibri" w:hAnsi="Calibri"/>
                <w:b/>
                <w:color w:val="000000" w:themeColor="text1"/>
                <w:sz w:val="21"/>
                <w:szCs w:val="21"/>
              </w:rPr>
            </w:pPr>
            <w:r w:rsidRPr="00134F38">
              <w:rPr>
                <w:rFonts w:ascii="Calibri" w:hAnsi="Calibri"/>
                <w:b/>
                <w:color w:val="000000" w:themeColor="text1"/>
                <w:sz w:val="21"/>
                <w:szCs w:val="21"/>
              </w:rPr>
              <w:t>3/2</w:t>
            </w:r>
          </w:p>
        </w:tc>
      </w:tr>
      <w:tr w:rsidR="00134F38" w:rsidRPr="00134F38" w14:paraId="2026188D" w14:textId="77777777" w:rsidTr="00D5206F">
        <w:trPr>
          <w:trHeight w:val="181"/>
        </w:trPr>
        <w:tc>
          <w:tcPr>
            <w:tcW w:w="2899" w:type="pct"/>
            <w:tcBorders>
              <w:bottom w:val="single" w:sz="4" w:space="0" w:color="auto"/>
            </w:tcBorders>
            <w:shd w:val="clear" w:color="auto" w:fill="FBD4B4" w:themeFill="accent6" w:themeFillTint="66"/>
            <w:vAlign w:val="center"/>
          </w:tcPr>
          <w:p w14:paraId="776CB5BE" w14:textId="77777777" w:rsidR="004F6D0A" w:rsidRPr="00134F38" w:rsidRDefault="004F6D0A" w:rsidP="00085666">
            <w:pPr>
              <w:jc w:val="center"/>
              <w:rPr>
                <w:rFonts w:ascii="Calibri" w:hAnsi="Calibri"/>
                <w:color w:val="000000" w:themeColor="text1"/>
                <w:sz w:val="16"/>
                <w:szCs w:val="16"/>
              </w:rPr>
            </w:pPr>
            <w:r w:rsidRPr="00134F38">
              <w:rPr>
                <w:rFonts w:ascii="Calibri" w:hAnsi="Calibri"/>
                <w:color w:val="000000" w:themeColor="text1"/>
                <w:sz w:val="16"/>
                <w:szCs w:val="16"/>
              </w:rPr>
              <w:t>1</w:t>
            </w:r>
          </w:p>
        </w:tc>
        <w:tc>
          <w:tcPr>
            <w:tcW w:w="858" w:type="pct"/>
            <w:tcBorders>
              <w:bottom w:val="single" w:sz="4" w:space="0" w:color="auto"/>
            </w:tcBorders>
            <w:shd w:val="clear" w:color="auto" w:fill="FBD4B4" w:themeFill="accent6" w:themeFillTint="66"/>
            <w:vAlign w:val="center"/>
          </w:tcPr>
          <w:p w14:paraId="2085228D" w14:textId="77777777" w:rsidR="004F6D0A" w:rsidRPr="00134F38" w:rsidRDefault="004F6D0A" w:rsidP="004F6D0A">
            <w:pPr>
              <w:jc w:val="center"/>
              <w:rPr>
                <w:rFonts w:ascii="Calibri" w:hAnsi="Calibri"/>
                <w:color w:val="000000" w:themeColor="text1"/>
                <w:sz w:val="16"/>
                <w:szCs w:val="16"/>
              </w:rPr>
            </w:pPr>
            <w:r w:rsidRPr="00134F38">
              <w:rPr>
                <w:rFonts w:ascii="Calibri" w:hAnsi="Calibri"/>
                <w:color w:val="000000" w:themeColor="text1"/>
                <w:sz w:val="16"/>
                <w:szCs w:val="16"/>
              </w:rPr>
              <w:t>2</w:t>
            </w:r>
          </w:p>
        </w:tc>
        <w:tc>
          <w:tcPr>
            <w:tcW w:w="769" w:type="pct"/>
            <w:tcBorders>
              <w:bottom w:val="single" w:sz="4" w:space="0" w:color="auto"/>
            </w:tcBorders>
            <w:shd w:val="clear" w:color="auto" w:fill="FBD4B4" w:themeFill="accent6" w:themeFillTint="66"/>
            <w:vAlign w:val="center"/>
          </w:tcPr>
          <w:p w14:paraId="2E8B3DAF" w14:textId="77777777" w:rsidR="004F6D0A" w:rsidRPr="00134F38" w:rsidRDefault="004F6D0A" w:rsidP="004F6D0A">
            <w:pPr>
              <w:jc w:val="center"/>
              <w:rPr>
                <w:rFonts w:ascii="Calibri" w:hAnsi="Calibri"/>
                <w:color w:val="000000" w:themeColor="text1"/>
                <w:sz w:val="16"/>
                <w:szCs w:val="16"/>
              </w:rPr>
            </w:pPr>
            <w:r w:rsidRPr="00134F38">
              <w:rPr>
                <w:rFonts w:ascii="Calibri" w:hAnsi="Calibri"/>
                <w:color w:val="000000" w:themeColor="text1"/>
                <w:sz w:val="16"/>
                <w:szCs w:val="16"/>
              </w:rPr>
              <w:t>3</w:t>
            </w:r>
          </w:p>
        </w:tc>
        <w:tc>
          <w:tcPr>
            <w:tcW w:w="474" w:type="pct"/>
            <w:tcBorders>
              <w:bottom w:val="single" w:sz="4" w:space="0" w:color="auto"/>
            </w:tcBorders>
            <w:shd w:val="clear" w:color="auto" w:fill="FBD4B4" w:themeFill="accent6" w:themeFillTint="66"/>
            <w:vAlign w:val="center"/>
          </w:tcPr>
          <w:p w14:paraId="2ECA40D6" w14:textId="77777777" w:rsidR="004F6D0A" w:rsidRPr="00134F38" w:rsidRDefault="004F6D0A" w:rsidP="00085666">
            <w:pPr>
              <w:jc w:val="center"/>
              <w:rPr>
                <w:rFonts w:ascii="Calibri" w:hAnsi="Calibri"/>
                <w:color w:val="000000" w:themeColor="text1"/>
                <w:sz w:val="16"/>
                <w:szCs w:val="16"/>
              </w:rPr>
            </w:pPr>
            <w:r w:rsidRPr="00134F38">
              <w:rPr>
                <w:rFonts w:ascii="Calibri" w:hAnsi="Calibri"/>
                <w:color w:val="000000" w:themeColor="text1"/>
                <w:sz w:val="16"/>
                <w:szCs w:val="16"/>
              </w:rPr>
              <w:t>4</w:t>
            </w:r>
          </w:p>
        </w:tc>
      </w:tr>
      <w:tr w:rsidR="00134F38" w:rsidRPr="00134F38" w14:paraId="35C9C1C0" w14:textId="77777777" w:rsidTr="00D5206F">
        <w:trPr>
          <w:trHeight w:val="284"/>
        </w:trPr>
        <w:tc>
          <w:tcPr>
            <w:tcW w:w="2899" w:type="pct"/>
            <w:tcBorders>
              <w:top w:val="single" w:sz="4" w:space="0" w:color="auto"/>
              <w:bottom w:val="dotted" w:sz="4" w:space="0" w:color="auto"/>
              <w:right w:val="single" w:sz="4" w:space="0" w:color="auto"/>
            </w:tcBorders>
            <w:vAlign w:val="center"/>
          </w:tcPr>
          <w:p w14:paraId="7088A5A6" w14:textId="77777777" w:rsidR="00D5206F" w:rsidRPr="00134F38" w:rsidRDefault="00D5206F" w:rsidP="00D5206F">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BA"/>
              </w:rPr>
              <w:t>З</w:t>
            </w:r>
            <w:r w:rsidRPr="00134F38">
              <w:rPr>
                <w:rFonts w:ascii="Calibri" w:hAnsi="Calibri"/>
                <w:color w:val="000000" w:themeColor="text1"/>
                <w:sz w:val="22"/>
                <w:szCs w:val="22"/>
                <w:lang w:val="sr-Cyrl-CS"/>
              </w:rPr>
              <w:t>емљиште</w:t>
            </w:r>
          </w:p>
        </w:tc>
        <w:tc>
          <w:tcPr>
            <w:tcW w:w="858" w:type="pct"/>
            <w:tcBorders>
              <w:top w:val="single" w:sz="4" w:space="0" w:color="auto"/>
              <w:left w:val="nil"/>
              <w:bottom w:val="dotted" w:sz="4" w:space="0" w:color="auto"/>
              <w:right w:val="single" w:sz="4" w:space="0" w:color="auto"/>
            </w:tcBorders>
            <w:shd w:val="clear" w:color="auto" w:fill="auto"/>
          </w:tcPr>
          <w:p w14:paraId="4547B5A2" w14:textId="2D97FC43"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16</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296</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684</w:t>
            </w:r>
          </w:p>
        </w:tc>
        <w:tc>
          <w:tcPr>
            <w:tcW w:w="769" w:type="pct"/>
            <w:tcBorders>
              <w:top w:val="single" w:sz="4" w:space="0" w:color="auto"/>
              <w:left w:val="single" w:sz="4" w:space="0" w:color="auto"/>
              <w:bottom w:val="dotted" w:sz="4" w:space="0" w:color="auto"/>
              <w:right w:val="single" w:sz="4" w:space="0" w:color="auto"/>
            </w:tcBorders>
            <w:shd w:val="clear" w:color="auto" w:fill="auto"/>
          </w:tcPr>
          <w:p w14:paraId="6B0FEA15" w14:textId="47B39455"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17</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296</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684</w:t>
            </w:r>
          </w:p>
        </w:tc>
        <w:tc>
          <w:tcPr>
            <w:tcW w:w="474" w:type="pct"/>
            <w:tcBorders>
              <w:top w:val="single" w:sz="4" w:space="0" w:color="auto"/>
              <w:left w:val="single" w:sz="4" w:space="0" w:color="auto"/>
              <w:bottom w:val="dotted" w:sz="4" w:space="0" w:color="auto"/>
              <w:right w:val="single" w:sz="8" w:space="0" w:color="000000"/>
            </w:tcBorders>
            <w:shd w:val="clear" w:color="auto" w:fill="auto"/>
          </w:tcPr>
          <w:p w14:paraId="5C94067D" w14:textId="09CCE508" w:rsidR="00D5206F" w:rsidRPr="00134F38" w:rsidRDefault="00D5206F" w:rsidP="00D5206F">
            <w:pPr>
              <w:jc w:val="center"/>
              <w:rPr>
                <w:rFonts w:ascii="Calibri" w:hAnsi="Calibri" w:cs="Calibri"/>
                <w:color w:val="000000" w:themeColor="text1"/>
                <w:sz w:val="22"/>
                <w:szCs w:val="22"/>
                <w:lang w:val="sr-Cyrl-BA"/>
              </w:rPr>
            </w:pPr>
            <w:r w:rsidRPr="00134F38">
              <w:rPr>
                <w:rFonts w:ascii="Calibri" w:hAnsi="Calibri" w:cs="Calibri"/>
                <w:color w:val="000000" w:themeColor="text1"/>
                <w:sz w:val="22"/>
                <w:szCs w:val="22"/>
              </w:rPr>
              <w:t>106</w:t>
            </w:r>
          </w:p>
        </w:tc>
      </w:tr>
      <w:tr w:rsidR="00134F38" w:rsidRPr="00134F38" w14:paraId="220B7D21" w14:textId="77777777" w:rsidTr="00D5206F">
        <w:trPr>
          <w:trHeight w:val="284"/>
        </w:trPr>
        <w:tc>
          <w:tcPr>
            <w:tcW w:w="2899" w:type="pct"/>
            <w:tcBorders>
              <w:top w:val="dotted" w:sz="4" w:space="0" w:color="auto"/>
              <w:bottom w:val="dotted" w:sz="4" w:space="0" w:color="auto"/>
              <w:right w:val="single" w:sz="4" w:space="0" w:color="auto"/>
            </w:tcBorders>
            <w:vAlign w:val="center"/>
          </w:tcPr>
          <w:p w14:paraId="181AC283" w14:textId="77777777" w:rsidR="00D5206F" w:rsidRPr="00134F38" w:rsidRDefault="00D5206F" w:rsidP="00D5206F">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Грађевинс</w:t>
            </w:r>
            <w:r w:rsidRPr="00134F38">
              <w:rPr>
                <w:rFonts w:ascii="Calibri" w:hAnsi="Calibri"/>
                <w:color w:val="000000" w:themeColor="text1"/>
                <w:sz w:val="22"/>
                <w:szCs w:val="22"/>
                <w:lang w:val="sr-Cyrl-BA"/>
              </w:rPr>
              <w:t>ки</w:t>
            </w:r>
            <w:r w:rsidRPr="00134F38">
              <w:rPr>
                <w:rFonts w:ascii="Calibri" w:hAnsi="Calibri"/>
                <w:color w:val="000000" w:themeColor="text1"/>
                <w:sz w:val="22"/>
                <w:szCs w:val="22"/>
                <w:lang w:val="sr-Cyrl-CS"/>
              </w:rPr>
              <w:t xml:space="preserve"> објекти</w:t>
            </w:r>
          </w:p>
        </w:tc>
        <w:tc>
          <w:tcPr>
            <w:tcW w:w="858" w:type="pct"/>
            <w:tcBorders>
              <w:top w:val="dotted" w:sz="4" w:space="0" w:color="auto"/>
              <w:left w:val="nil"/>
              <w:bottom w:val="dotted" w:sz="4" w:space="0" w:color="auto"/>
              <w:right w:val="single" w:sz="4" w:space="0" w:color="auto"/>
            </w:tcBorders>
            <w:shd w:val="clear" w:color="auto" w:fill="auto"/>
          </w:tcPr>
          <w:p w14:paraId="55A4D44F" w14:textId="657A777A"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44</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163</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512</w:t>
            </w:r>
          </w:p>
        </w:tc>
        <w:tc>
          <w:tcPr>
            <w:tcW w:w="769" w:type="pct"/>
            <w:tcBorders>
              <w:top w:val="dotted" w:sz="4" w:space="0" w:color="auto"/>
              <w:left w:val="single" w:sz="4" w:space="0" w:color="auto"/>
              <w:bottom w:val="dotted" w:sz="4" w:space="0" w:color="auto"/>
              <w:right w:val="single" w:sz="4" w:space="0" w:color="auto"/>
            </w:tcBorders>
            <w:shd w:val="clear" w:color="auto" w:fill="auto"/>
          </w:tcPr>
          <w:p w14:paraId="2F71C7CC" w14:textId="7442571D"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48</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663</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512</w:t>
            </w:r>
          </w:p>
        </w:tc>
        <w:tc>
          <w:tcPr>
            <w:tcW w:w="474" w:type="pct"/>
            <w:tcBorders>
              <w:top w:val="dotted" w:sz="4" w:space="0" w:color="auto"/>
              <w:left w:val="single" w:sz="4" w:space="0" w:color="auto"/>
              <w:bottom w:val="dotted" w:sz="4" w:space="0" w:color="auto"/>
              <w:right w:val="single" w:sz="8" w:space="0" w:color="000000"/>
            </w:tcBorders>
            <w:shd w:val="clear" w:color="auto" w:fill="auto"/>
          </w:tcPr>
          <w:p w14:paraId="3B0AA292" w14:textId="53A120BA" w:rsidR="00D5206F" w:rsidRPr="00134F38" w:rsidRDefault="00D5206F" w:rsidP="00D5206F">
            <w:pPr>
              <w:jc w:val="center"/>
              <w:rPr>
                <w:rFonts w:ascii="Calibri" w:hAnsi="Calibri" w:cs="Calibri"/>
                <w:color w:val="000000" w:themeColor="text1"/>
                <w:sz w:val="22"/>
                <w:szCs w:val="22"/>
                <w:lang w:val="sr-Cyrl-BA"/>
              </w:rPr>
            </w:pPr>
            <w:r w:rsidRPr="00134F38">
              <w:rPr>
                <w:rFonts w:ascii="Calibri" w:hAnsi="Calibri" w:cs="Calibri"/>
                <w:color w:val="000000" w:themeColor="text1"/>
                <w:sz w:val="22"/>
                <w:szCs w:val="22"/>
              </w:rPr>
              <w:t>110</w:t>
            </w:r>
          </w:p>
        </w:tc>
      </w:tr>
      <w:tr w:rsidR="00134F38" w:rsidRPr="00134F38" w14:paraId="0EB72BF8" w14:textId="77777777" w:rsidTr="00D5206F">
        <w:trPr>
          <w:trHeight w:val="284"/>
        </w:trPr>
        <w:tc>
          <w:tcPr>
            <w:tcW w:w="2899" w:type="pct"/>
            <w:tcBorders>
              <w:top w:val="dotted" w:sz="4" w:space="0" w:color="auto"/>
              <w:bottom w:val="dotted" w:sz="4" w:space="0" w:color="auto"/>
              <w:right w:val="single" w:sz="4" w:space="0" w:color="auto"/>
            </w:tcBorders>
            <w:vAlign w:val="center"/>
          </w:tcPr>
          <w:p w14:paraId="2DCC1668" w14:textId="77777777" w:rsidR="00D5206F" w:rsidRPr="00134F38" w:rsidRDefault="00D5206F" w:rsidP="00D5206F">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Постројења и опрема</w:t>
            </w:r>
          </w:p>
        </w:tc>
        <w:tc>
          <w:tcPr>
            <w:tcW w:w="858" w:type="pct"/>
            <w:tcBorders>
              <w:top w:val="dotted" w:sz="4" w:space="0" w:color="auto"/>
              <w:left w:val="nil"/>
              <w:bottom w:val="dotted" w:sz="4" w:space="0" w:color="auto"/>
              <w:right w:val="single" w:sz="4" w:space="0" w:color="auto"/>
            </w:tcBorders>
            <w:shd w:val="clear" w:color="auto" w:fill="auto"/>
          </w:tcPr>
          <w:p w14:paraId="09846F33" w14:textId="602F848F"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7</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520</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127</w:t>
            </w:r>
          </w:p>
        </w:tc>
        <w:tc>
          <w:tcPr>
            <w:tcW w:w="769" w:type="pct"/>
            <w:tcBorders>
              <w:top w:val="dotted" w:sz="4" w:space="0" w:color="auto"/>
              <w:left w:val="single" w:sz="4" w:space="0" w:color="auto"/>
              <w:bottom w:val="dotted" w:sz="4" w:space="0" w:color="auto"/>
              <w:right w:val="single" w:sz="4" w:space="0" w:color="auto"/>
            </w:tcBorders>
            <w:shd w:val="clear" w:color="auto" w:fill="auto"/>
          </w:tcPr>
          <w:p w14:paraId="38AA9BB8" w14:textId="1E350872" w:rsidR="00D5206F" w:rsidRPr="00134F38" w:rsidRDefault="00D5206F" w:rsidP="00D5206F">
            <w:pPr>
              <w:jc w:val="right"/>
              <w:rPr>
                <w:rFonts w:ascii="Calibri" w:hAnsi="Calibri" w:cs="Calibri"/>
                <w:color w:val="000000" w:themeColor="text1"/>
                <w:sz w:val="22"/>
                <w:szCs w:val="22"/>
              </w:rPr>
            </w:pPr>
            <w:r w:rsidRPr="00134F38">
              <w:rPr>
                <w:rFonts w:ascii="Calibri" w:hAnsi="Calibri" w:cs="Calibri"/>
                <w:color w:val="000000" w:themeColor="text1"/>
                <w:sz w:val="22"/>
                <w:szCs w:val="22"/>
              </w:rPr>
              <w:t>11</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731</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628</w:t>
            </w:r>
          </w:p>
        </w:tc>
        <w:tc>
          <w:tcPr>
            <w:tcW w:w="474" w:type="pct"/>
            <w:tcBorders>
              <w:top w:val="dotted" w:sz="4" w:space="0" w:color="auto"/>
              <w:left w:val="single" w:sz="4" w:space="0" w:color="auto"/>
              <w:bottom w:val="dotted" w:sz="4" w:space="0" w:color="auto"/>
              <w:right w:val="single" w:sz="8" w:space="0" w:color="000000"/>
            </w:tcBorders>
            <w:shd w:val="clear" w:color="auto" w:fill="auto"/>
          </w:tcPr>
          <w:p w14:paraId="0424B16C" w14:textId="031DFBB5" w:rsidR="00D5206F" w:rsidRPr="00134F38" w:rsidRDefault="00D5206F" w:rsidP="00D5206F">
            <w:pPr>
              <w:jc w:val="center"/>
              <w:rPr>
                <w:rFonts w:ascii="Calibri" w:hAnsi="Calibri" w:cs="Calibri"/>
                <w:color w:val="000000" w:themeColor="text1"/>
                <w:sz w:val="22"/>
                <w:szCs w:val="22"/>
              </w:rPr>
            </w:pPr>
            <w:r w:rsidRPr="00134F38">
              <w:rPr>
                <w:rFonts w:ascii="Calibri" w:hAnsi="Calibri" w:cs="Calibri"/>
                <w:color w:val="000000" w:themeColor="text1"/>
                <w:sz w:val="22"/>
                <w:szCs w:val="22"/>
              </w:rPr>
              <w:t>156</w:t>
            </w:r>
          </w:p>
        </w:tc>
      </w:tr>
      <w:tr w:rsidR="00134F38" w:rsidRPr="00134F38" w14:paraId="03B7B741" w14:textId="77777777" w:rsidTr="00D5206F">
        <w:trPr>
          <w:trHeight w:val="284"/>
        </w:trPr>
        <w:tc>
          <w:tcPr>
            <w:tcW w:w="2899" w:type="pct"/>
            <w:tcBorders>
              <w:top w:val="dotted" w:sz="4" w:space="0" w:color="auto"/>
              <w:bottom w:val="dotted" w:sz="4" w:space="0" w:color="auto"/>
              <w:right w:val="single" w:sz="4" w:space="0" w:color="auto"/>
            </w:tcBorders>
            <w:vAlign w:val="center"/>
          </w:tcPr>
          <w:p w14:paraId="241E7142" w14:textId="77777777" w:rsidR="00D5206F" w:rsidRPr="00134F38" w:rsidRDefault="00D5206F" w:rsidP="00D5206F">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Остале некретнине, постројења и опрема</w:t>
            </w:r>
          </w:p>
        </w:tc>
        <w:tc>
          <w:tcPr>
            <w:tcW w:w="858" w:type="pct"/>
            <w:tcBorders>
              <w:top w:val="dotted" w:sz="4" w:space="0" w:color="auto"/>
              <w:left w:val="nil"/>
              <w:bottom w:val="dotted" w:sz="4" w:space="0" w:color="auto"/>
              <w:right w:val="single" w:sz="4" w:space="0" w:color="auto"/>
            </w:tcBorders>
            <w:shd w:val="clear" w:color="auto" w:fill="auto"/>
          </w:tcPr>
          <w:p w14:paraId="3EEBB23D" w14:textId="3BD3979B" w:rsidR="00D5206F" w:rsidRPr="00134F38" w:rsidRDefault="00D5206F" w:rsidP="00D5206F">
            <w:pPr>
              <w:jc w:val="right"/>
              <w:rPr>
                <w:rFonts w:ascii="Calibri" w:hAnsi="Calibri" w:cs="Calibri"/>
                <w:color w:val="000000" w:themeColor="text1"/>
                <w:sz w:val="22"/>
                <w:szCs w:val="22"/>
                <w:lang w:val="ru-RU"/>
              </w:rPr>
            </w:pPr>
            <w:r w:rsidRPr="00134F38">
              <w:rPr>
                <w:rFonts w:ascii="Calibri" w:hAnsi="Calibri" w:cs="Calibri"/>
                <w:color w:val="000000" w:themeColor="text1"/>
                <w:sz w:val="22"/>
                <w:szCs w:val="22"/>
              </w:rPr>
              <w:t>567</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356</w:t>
            </w:r>
          </w:p>
        </w:tc>
        <w:tc>
          <w:tcPr>
            <w:tcW w:w="769" w:type="pct"/>
            <w:tcBorders>
              <w:top w:val="dotted" w:sz="4" w:space="0" w:color="auto"/>
              <w:left w:val="single" w:sz="4" w:space="0" w:color="auto"/>
              <w:bottom w:val="dotted" w:sz="4" w:space="0" w:color="auto"/>
              <w:right w:val="single" w:sz="4" w:space="0" w:color="auto"/>
            </w:tcBorders>
            <w:shd w:val="clear" w:color="auto" w:fill="auto"/>
          </w:tcPr>
          <w:p w14:paraId="7321B004" w14:textId="2B12D2DB" w:rsidR="00D5206F" w:rsidRPr="00134F38" w:rsidRDefault="00D5206F" w:rsidP="00D5206F">
            <w:pPr>
              <w:jc w:val="right"/>
              <w:rPr>
                <w:rFonts w:ascii="Calibri" w:hAnsi="Calibri" w:cs="Calibri"/>
                <w:color w:val="000000" w:themeColor="text1"/>
                <w:sz w:val="22"/>
                <w:szCs w:val="22"/>
                <w:lang w:val="ru-RU"/>
              </w:rPr>
            </w:pPr>
            <w:r w:rsidRPr="00134F38">
              <w:rPr>
                <w:rFonts w:ascii="Calibri" w:hAnsi="Calibri" w:cs="Calibri"/>
                <w:color w:val="000000" w:themeColor="text1"/>
                <w:sz w:val="22"/>
                <w:szCs w:val="22"/>
              </w:rPr>
              <w:t>567</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356</w:t>
            </w:r>
          </w:p>
        </w:tc>
        <w:tc>
          <w:tcPr>
            <w:tcW w:w="474" w:type="pct"/>
            <w:tcBorders>
              <w:top w:val="dotted" w:sz="4" w:space="0" w:color="auto"/>
              <w:left w:val="single" w:sz="4" w:space="0" w:color="auto"/>
              <w:bottom w:val="dotted" w:sz="4" w:space="0" w:color="auto"/>
              <w:right w:val="single" w:sz="8" w:space="0" w:color="000000"/>
            </w:tcBorders>
            <w:shd w:val="clear" w:color="auto" w:fill="auto"/>
          </w:tcPr>
          <w:p w14:paraId="6E6A6BD5" w14:textId="3C2E3DCE" w:rsidR="00D5206F" w:rsidRPr="00134F38" w:rsidRDefault="00D5206F" w:rsidP="00D5206F">
            <w:pPr>
              <w:jc w:val="center"/>
              <w:rPr>
                <w:rFonts w:ascii="Calibri" w:hAnsi="Calibri" w:cs="Calibri"/>
                <w:color w:val="000000" w:themeColor="text1"/>
                <w:sz w:val="22"/>
                <w:szCs w:val="22"/>
                <w:lang w:val="ru-RU"/>
              </w:rPr>
            </w:pPr>
            <w:r w:rsidRPr="00134F38">
              <w:rPr>
                <w:rFonts w:ascii="Calibri" w:hAnsi="Calibri" w:cs="Calibri"/>
                <w:color w:val="000000" w:themeColor="text1"/>
                <w:sz w:val="22"/>
                <w:szCs w:val="22"/>
              </w:rPr>
              <w:t>100</w:t>
            </w:r>
          </w:p>
        </w:tc>
      </w:tr>
      <w:tr w:rsidR="00134F38" w:rsidRPr="00134F38" w14:paraId="5D1F5674" w14:textId="77777777" w:rsidTr="00D5206F">
        <w:trPr>
          <w:trHeight w:val="284"/>
        </w:trPr>
        <w:tc>
          <w:tcPr>
            <w:tcW w:w="2899" w:type="pct"/>
            <w:tcBorders>
              <w:top w:val="dotted" w:sz="4" w:space="0" w:color="auto"/>
              <w:bottom w:val="single" w:sz="4" w:space="0" w:color="auto"/>
              <w:right w:val="single" w:sz="4" w:space="0" w:color="auto"/>
            </w:tcBorders>
            <w:vAlign w:val="center"/>
          </w:tcPr>
          <w:p w14:paraId="39FDE93E" w14:textId="77777777" w:rsidR="00D5206F" w:rsidRPr="00134F38" w:rsidRDefault="00D5206F" w:rsidP="00D5206F">
            <w:pPr>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w:t>
            </w:r>
            <w:r w:rsidRPr="00134F38">
              <w:rPr>
                <w:rFonts w:ascii="Calibri" w:hAnsi="Calibri"/>
                <w:color w:val="000000" w:themeColor="text1"/>
                <w:sz w:val="22"/>
                <w:szCs w:val="22"/>
              </w:rPr>
              <w:t> </w:t>
            </w:r>
            <w:r w:rsidRPr="00134F38">
              <w:rPr>
                <w:rFonts w:ascii="Calibri" w:hAnsi="Calibri"/>
                <w:color w:val="000000" w:themeColor="text1"/>
                <w:sz w:val="22"/>
                <w:szCs w:val="22"/>
                <w:lang w:val="sr-Cyrl-CS"/>
              </w:rPr>
              <w:t>Аванси и некретнине, постројења и опрема у припреми</w:t>
            </w:r>
          </w:p>
        </w:tc>
        <w:tc>
          <w:tcPr>
            <w:tcW w:w="858" w:type="pct"/>
            <w:tcBorders>
              <w:top w:val="dotted" w:sz="4" w:space="0" w:color="auto"/>
              <w:left w:val="nil"/>
              <w:bottom w:val="single" w:sz="4" w:space="0" w:color="auto"/>
              <w:right w:val="single" w:sz="4" w:space="0" w:color="auto"/>
            </w:tcBorders>
            <w:shd w:val="clear" w:color="auto" w:fill="auto"/>
          </w:tcPr>
          <w:p w14:paraId="5CE9C4F1" w14:textId="74EB9490" w:rsidR="00D5206F" w:rsidRPr="00134F38" w:rsidRDefault="00D5206F" w:rsidP="00D5206F">
            <w:pPr>
              <w:jc w:val="right"/>
              <w:rPr>
                <w:rFonts w:ascii="Calibri" w:hAnsi="Calibri" w:cs="Calibri"/>
                <w:color w:val="000000" w:themeColor="text1"/>
                <w:sz w:val="22"/>
                <w:szCs w:val="22"/>
                <w:lang w:val="ru-RU"/>
              </w:rPr>
            </w:pPr>
            <w:r w:rsidRPr="00134F38">
              <w:rPr>
                <w:rFonts w:ascii="Calibri" w:hAnsi="Calibri" w:cs="Calibri"/>
                <w:color w:val="000000" w:themeColor="text1"/>
                <w:sz w:val="22"/>
                <w:szCs w:val="22"/>
              </w:rPr>
              <w:t>6</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327</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577</w:t>
            </w:r>
          </w:p>
        </w:tc>
        <w:tc>
          <w:tcPr>
            <w:tcW w:w="769" w:type="pct"/>
            <w:tcBorders>
              <w:top w:val="dotted" w:sz="4" w:space="0" w:color="auto"/>
              <w:left w:val="single" w:sz="4" w:space="0" w:color="auto"/>
              <w:bottom w:val="single" w:sz="4" w:space="0" w:color="auto"/>
              <w:right w:val="single" w:sz="4" w:space="0" w:color="auto"/>
            </w:tcBorders>
            <w:shd w:val="clear" w:color="auto" w:fill="auto"/>
          </w:tcPr>
          <w:p w14:paraId="0F352E17" w14:textId="2F43716F" w:rsidR="00D5206F" w:rsidRPr="00134F38" w:rsidRDefault="00D5206F" w:rsidP="00D5206F">
            <w:pPr>
              <w:jc w:val="right"/>
              <w:rPr>
                <w:rFonts w:ascii="Calibri" w:hAnsi="Calibri" w:cs="Calibri"/>
                <w:color w:val="000000" w:themeColor="text1"/>
                <w:sz w:val="22"/>
                <w:szCs w:val="22"/>
                <w:lang w:val="ru-RU"/>
              </w:rPr>
            </w:pPr>
            <w:r w:rsidRPr="00134F38">
              <w:rPr>
                <w:rFonts w:ascii="Calibri" w:hAnsi="Calibri" w:cs="Calibri"/>
                <w:color w:val="000000" w:themeColor="text1"/>
                <w:sz w:val="22"/>
                <w:szCs w:val="22"/>
              </w:rPr>
              <w:t>1</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500</w:t>
            </w:r>
            <w:r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000</w:t>
            </w:r>
          </w:p>
        </w:tc>
        <w:tc>
          <w:tcPr>
            <w:tcW w:w="474" w:type="pct"/>
            <w:tcBorders>
              <w:top w:val="dotted" w:sz="4" w:space="0" w:color="auto"/>
              <w:left w:val="single" w:sz="4" w:space="0" w:color="auto"/>
              <w:bottom w:val="single" w:sz="4" w:space="0" w:color="auto"/>
              <w:right w:val="single" w:sz="8" w:space="0" w:color="000000"/>
            </w:tcBorders>
            <w:shd w:val="clear" w:color="auto" w:fill="auto"/>
          </w:tcPr>
          <w:p w14:paraId="0635E859" w14:textId="5EBDAF5C" w:rsidR="00D5206F" w:rsidRPr="00134F38" w:rsidRDefault="00D5206F" w:rsidP="00D5206F">
            <w:pPr>
              <w:jc w:val="center"/>
              <w:rPr>
                <w:rFonts w:ascii="Calibri" w:hAnsi="Calibri" w:cs="Calibri"/>
                <w:color w:val="000000" w:themeColor="text1"/>
                <w:sz w:val="22"/>
                <w:szCs w:val="22"/>
                <w:lang w:val="ru-RU"/>
              </w:rPr>
            </w:pPr>
            <w:r w:rsidRPr="00134F38">
              <w:rPr>
                <w:rFonts w:ascii="Calibri" w:hAnsi="Calibri" w:cs="Calibri"/>
                <w:color w:val="000000" w:themeColor="text1"/>
                <w:sz w:val="22"/>
                <w:szCs w:val="22"/>
              </w:rPr>
              <w:t>24</w:t>
            </w:r>
          </w:p>
        </w:tc>
      </w:tr>
      <w:tr w:rsidR="00134F38" w:rsidRPr="00134F38" w14:paraId="45E4E9D7" w14:textId="77777777" w:rsidTr="00D5206F">
        <w:trPr>
          <w:trHeight w:val="360"/>
        </w:trPr>
        <w:tc>
          <w:tcPr>
            <w:tcW w:w="2899" w:type="pct"/>
            <w:tcBorders>
              <w:top w:val="single" w:sz="4" w:space="0" w:color="auto"/>
              <w:bottom w:val="single" w:sz="4" w:space="0" w:color="auto"/>
              <w:right w:val="single" w:sz="4" w:space="0" w:color="auto"/>
            </w:tcBorders>
            <w:shd w:val="clear" w:color="auto" w:fill="FFFF99"/>
            <w:vAlign w:val="center"/>
          </w:tcPr>
          <w:p w14:paraId="16447BDB" w14:textId="77777777" w:rsidR="00D5206F" w:rsidRPr="00134F38" w:rsidRDefault="00D5206F" w:rsidP="00D5206F">
            <w:pPr>
              <w:jc w:val="center"/>
              <w:rPr>
                <w:rFonts w:ascii="Calibri" w:hAnsi="Calibri"/>
                <w:b/>
                <w:color w:val="000000" w:themeColor="text1"/>
                <w:sz w:val="22"/>
                <w:szCs w:val="22"/>
                <w:lang w:val="sr-Cyrl-CS"/>
              </w:rPr>
            </w:pPr>
            <w:r w:rsidRPr="00134F38">
              <w:rPr>
                <w:rFonts w:ascii="Calibri" w:hAnsi="Calibri"/>
                <w:b/>
                <w:color w:val="000000" w:themeColor="text1"/>
                <w:sz w:val="22"/>
                <w:szCs w:val="22"/>
                <w:lang w:val="sr-Cyrl-CS"/>
              </w:rPr>
              <w:t>Укупно:</w:t>
            </w:r>
          </w:p>
        </w:tc>
        <w:tc>
          <w:tcPr>
            <w:tcW w:w="858" w:type="pct"/>
            <w:tcBorders>
              <w:top w:val="single" w:sz="4" w:space="0" w:color="auto"/>
              <w:left w:val="nil"/>
              <w:bottom w:val="single" w:sz="4" w:space="0" w:color="auto"/>
              <w:right w:val="dotted" w:sz="4" w:space="0" w:color="auto"/>
            </w:tcBorders>
            <w:shd w:val="clear" w:color="FFFF99" w:fill="FFFF99"/>
          </w:tcPr>
          <w:p w14:paraId="5C50409F" w14:textId="71A29012" w:rsidR="00D5206F" w:rsidRPr="00134F38" w:rsidRDefault="00D5206F" w:rsidP="00D5206F">
            <w:pPr>
              <w:jc w:val="right"/>
              <w:rPr>
                <w:rFonts w:ascii="Calibri" w:hAnsi="Calibri" w:cs="Calibri"/>
                <w:b/>
                <w:bCs/>
                <w:color w:val="000000" w:themeColor="text1"/>
                <w:sz w:val="22"/>
                <w:szCs w:val="22"/>
              </w:rPr>
            </w:pPr>
            <w:r w:rsidRPr="00134F38">
              <w:rPr>
                <w:rFonts w:ascii="Calibri" w:hAnsi="Calibri" w:cs="Calibri"/>
                <w:b/>
                <w:bCs/>
                <w:color w:val="000000" w:themeColor="text1"/>
                <w:sz w:val="22"/>
                <w:szCs w:val="22"/>
              </w:rPr>
              <w:t>74</w:t>
            </w:r>
            <w:r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875</w:t>
            </w:r>
            <w:r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256</w:t>
            </w:r>
          </w:p>
        </w:tc>
        <w:tc>
          <w:tcPr>
            <w:tcW w:w="769" w:type="pct"/>
            <w:tcBorders>
              <w:top w:val="single" w:sz="4" w:space="0" w:color="auto"/>
              <w:left w:val="dotted" w:sz="4" w:space="0" w:color="auto"/>
              <w:bottom w:val="single" w:sz="4" w:space="0" w:color="auto"/>
              <w:right w:val="dotted" w:sz="4" w:space="0" w:color="auto"/>
            </w:tcBorders>
            <w:shd w:val="clear" w:color="FFFF99" w:fill="FFFF99"/>
          </w:tcPr>
          <w:p w14:paraId="0DCBF938" w14:textId="1B53C866" w:rsidR="00D5206F" w:rsidRPr="00134F38" w:rsidRDefault="00D5206F" w:rsidP="00D5206F">
            <w:pPr>
              <w:jc w:val="right"/>
              <w:rPr>
                <w:rFonts w:ascii="Calibri" w:hAnsi="Calibri" w:cs="Calibri"/>
                <w:b/>
                <w:bCs/>
                <w:color w:val="000000" w:themeColor="text1"/>
                <w:sz w:val="22"/>
                <w:szCs w:val="22"/>
              </w:rPr>
            </w:pPr>
            <w:r w:rsidRPr="00134F38">
              <w:rPr>
                <w:rFonts w:ascii="Calibri" w:hAnsi="Calibri" w:cs="Calibri"/>
                <w:b/>
                <w:bCs/>
                <w:color w:val="000000" w:themeColor="text1"/>
                <w:sz w:val="22"/>
                <w:szCs w:val="22"/>
              </w:rPr>
              <w:t>79</w:t>
            </w:r>
            <w:r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759</w:t>
            </w:r>
            <w:r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180</w:t>
            </w:r>
          </w:p>
        </w:tc>
        <w:tc>
          <w:tcPr>
            <w:tcW w:w="474" w:type="pct"/>
            <w:tcBorders>
              <w:top w:val="single" w:sz="4" w:space="0" w:color="auto"/>
              <w:left w:val="dotted" w:sz="4" w:space="0" w:color="auto"/>
              <w:bottom w:val="single" w:sz="4" w:space="0" w:color="auto"/>
              <w:right w:val="single" w:sz="8" w:space="0" w:color="000000"/>
            </w:tcBorders>
            <w:shd w:val="clear" w:color="FFFF99" w:fill="FFFF99"/>
          </w:tcPr>
          <w:p w14:paraId="65248A92" w14:textId="6B363F09" w:rsidR="00D5206F" w:rsidRPr="00134F38" w:rsidRDefault="00D5206F" w:rsidP="00D5206F">
            <w:pPr>
              <w:jc w:val="center"/>
              <w:rPr>
                <w:rFonts w:ascii="Calibri" w:hAnsi="Calibri" w:cs="Calibri"/>
                <w:b/>
                <w:bCs/>
                <w:color w:val="000000" w:themeColor="text1"/>
                <w:sz w:val="22"/>
                <w:szCs w:val="22"/>
                <w:lang w:val="sr-Cyrl-BA"/>
              </w:rPr>
            </w:pPr>
            <w:r w:rsidRPr="00134F38">
              <w:rPr>
                <w:rFonts w:ascii="Calibri" w:hAnsi="Calibri" w:cs="Calibri"/>
                <w:b/>
                <w:bCs/>
                <w:color w:val="000000" w:themeColor="text1"/>
                <w:sz w:val="22"/>
                <w:szCs w:val="22"/>
              </w:rPr>
              <w:t>107</w:t>
            </w:r>
          </w:p>
        </w:tc>
      </w:tr>
    </w:tbl>
    <w:p w14:paraId="79EBBF09" w14:textId="77777777" w:rsidR="00252EE1" w:rsidRPr="00134F38" w:rsidRDefault="00252EE1" w:rsidP="00B20347">
      <w:pPr>
        <w:spacing w:line="276" w:lineRule="auto"/>
        <w:jc w:val="both"/>
        <w:rPr>
          <w:rFonts w:ascii="Calibri" w:hAnsi="Calibri"/>
          <w:color w:val="000000" w:themeColor="text1"/>
          <w:sz w:val="14"/>
          <w:szCs w:val="14"/>
          <w:lang w:val="sr-Cyrl-CS"/>
        </w:rPr>
      </w:pPr>
    </w:p>
    <w:p w14:paraId="640CA59E" w14:textId="6650069C" w:rsidR="00252EE1" w:rsidRPr="00134F38" w:rsidRDefault="00E56806" w:rsidP="00B20347">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Према Плану за 202</w:t>
      </w:r>
      <w:r w:rsidR="0067163B" w:rsidRPr="00134F38">
        <w:rPr>
          <w:rFonts w:ascii="Calibri" w:hAnsi="Calibri"/>
          <w:color w:val="000000" w:themeColor="text1"/>
          <w:sz w:val="22"/>
          <w:szCs w:val="22"/>
          <w:lang w:val="sr-Latn-BA"/>
        </w:rPr>
        <w:t>4</w:t>
      </w:r>
      <w:r w:rsidR="00252EE1" w:rsidRPr="00134F38">
        <w:rPr>
          <w:rFonts w:ascii="Calibri" w:hAnsi="Calibri"/>
          <w:color w:val="000000" w:themeColor="text1"/>
          <w:sz w:val="22"/>
          <w:szCs w:val="22"/>
          <w:lang w:val="sr-Cyrl-CS"/>
        </w:rPr>
        <w:t xml:space="preserve">. години очекује се </w:t>
      </w:r>
      <w:r w:rsidR="00321EE1" w:rsidRPr="00134F38">
        <w:rPr>
          <w:rFonts w:ascii="Calibri" w:hAnsi="Calibri"/>
          <w:color w:val="000000" w:themeColor="text1"/>
          <w:sz w:val="22"/>
          <w:szCs w:val="22"/>
          <w:lang w:val="sr-Cyrl-CS"/>
        </w:rPr>
        <w:t>повећање</w:t>
      </w:r>
      <w:r w:rsidR="00252EE1" w:rsidRPr="00134F38">
        <w:rPr>
          <w:rFonts w:ascii="Calibri" w:hAnsi="Calibri"/>
          <w:color w:val="000000" w:themeColor="text1"/>
          <w:sz w:val="22"/>
          <w:szCs w:val="22"/>
          <w:lang w:val="sr-Cyrl-CS"/>
        </w:rPr>
        <w:t xml:space="preserve"> нето вриједности некретнина, постројења и опреме,</w:t>
      </w:r>
      <w:r w:rsidR="00252EE1" w:rsidRPr="00134F38">
        <w:rPr>
          <w:rFonts w:ascii="Calibri" w:hAnsi="Calibri"/>
          <w:color w:val="000000" w:themeColor="text1"/>
          <w:sz w:val="22"/>
          <w:szCs w:val="22"/>
          <w:lang w:val="sr-Latn-BA"/>
        </w:rPr>
        <w:t xml:space="preserve"> </w:t>
      </w:r>
      <w:r w:rsidR="00252EE1" w:rsidRPr="00134F38">
        <w:rPr>
          <w:rFonts w:ascii="Calibri" w:hAnsi="Calibri"/>
          <w:color w:val="000000" w:themeColor="text1"/>
          <w:sz w:val="22"/>
          <w:szCs w:val="22"/>
          <w:lang w:val="bs-Cyrl-BA"/>
        </w:rPr>
        <w:t>у односу на процијену за 202</w:t>
      </w:r>
      <w:r w:rsidR="0067163B" w:rsidRPr="00134F38">
        <w:rPr>
          <w:rFonts w:ascii="Calibri" w:hAnsi="Calibri"/>
          <w:color w:val="000000" w:themeColor="text1"/>
          <w:sz w:val="22"/>
          <w:szCs w:val="22"/>
          <w:lang w:val="sr-Latn-BA"/>
        </w:rPr>
        <w:t>3</w:t>
      </w:r>
      <w:r w:rsidR="00252EE1" w:rsidRPr="00134F38">
        <w:rPr>
          <w:rFonts w:ascii="Calibri" w:hAnsi="Calibri"/>
          <w:color w:val="000000" w:themeColor="text1"/>
          <w:sz w:val="22"/>
          <w:szCs w:val="22"/>
          <w:lang w:val="bs-Cyrl-BA"/>
        </w:rPr>
        <w:t>. годину</w:t>
      </w:r>
      <w:r w:rsidR="0023021E" w:rsidRPr="00134F38">
        <w:rPr>
          <w:rFonts w:ascii="Calibri" w:hAnsi="Calibri"/>
          <w:color w:val="000000" w:themeColor="text1"/>
          <w:sz w:val="22"/>
          <w:szCs w:val="22"/>
          <w:lang w:val="bs-Cyrl-BA"/>
        </w:rPr>
        <w:t>,</w:t>
      </w:r>
      <w:r w:rsidR="00252EE1" w:rsidRPr="00134F38">
        <w:rPr>
          <w:rFonts w:ascii="Calibri" w:hAnsi="Calibri"/>
          <w:color w:val="000000" w:themeColor="text1"/>
          <w:sz w:val="22"/>
          <w:szCs w:val="22"/>
          <w:lang w:val="sr-Cyrl-CS"/>
        </w:rPr>
        <w:t xml:space="preserve"> тако да се на дан 31.12.202</w:t>
      </w:r>
      <w:r w:rsidR="0067163B" w:rsidRPr="00134F38">
        <w:rPr>
          <w:rFonts w:ascii="Calibri" w:hAnsi="Calibri"/>
          <w:color w:val="000000" w:themeColor="text1"/>
          <w:sz w:val="22"/>
          <w:szCs w:val="22"/>
          <w:lang w:val="sr-Latn-BA"/>
        </w:rPr>
        <w:t>4</w:t>
      </w:r>
      <w:r w:rsidR="00252EE1" w:rsidRPr="00134F38">
        <w:rPr>
          <w:rFonts w:ascii="Calibri" w:hAnsi="Calibri"/>
          <w:color w:val="000000" w:themeColor="text1"/>
          <w:sz w:val="22"/>
          <w:szCs w:val="22"/>
          <w:lang w:val="sr-Cyrl-CS"/>
        </w:rPr>
        <w:t xml:space="preserve">. године очекује износ од </w:t>
      </w:r>
      <w:r w:rsidR="00D5206F" w:rsidRPr="00134F38">
        <w:rPr>
          <w:rFonts w:ascii="Calibri" w:hAnsi="Calibri"/>
          <w:color w:val="000000" w:themeColor="text1"/>
          <w:sz w:val="22"/>
          <w:szCs w:val="22"/>
          <w:lang w:val="ru-RU"/>
        </w:rPr>
        <w:t>79.759.180</w:t>
      </w:r>
      <w:r w:rsidR="00252EE1" w:rsidRPr="00134F38">
        <w:rPr>
          <w:rFonts w:ascii="Calibri" w:hAnsi="Calibri"/>
          <w:color w:val="000000" w:themeColor="text1"/>
          <w:sz w:val="22"/>
          <w:szCs w:val="22"/>
          <w:lang w:val="sr-Cyrl-CS"/>
        </w:rPr>
        <w:t xml:space="preserve"> КМ.</w:t>
      </w:r>
    </w:p>
    <w:p w14:paraId="543A8739" w14:textId="77777777" w:rsidR="00252EE1" w:rsidRPr="00134F38" w:rsidRDefault="00252EE1" w:rsidP="00156859">
      <w:pPr>
        <w:jc w:val="both"/>
        <w:rPr>
          <w:rFonts w:ascii="Calibri" w:hAnsi="Calibri"/>
          <w:color w:val="000000" w:themeColor="text1"/>
          <w:sz w:val="22"/>
          <w:szCs w:val="22"/>
          <w:lang w:val="bs-Cyrl-BA"/>
        </w:rPr>
      </w:pPr>
    </w:p>
    <w:p w14:paraId="646273F7" w14:textId="77777777" w:rsidR="00252EE1" w:rsidRPr="00134F38" w:rsidRDefault="006625D9" w:rsidP="00156859">
      <w:pPr>
        <w:rPr>
          <w:rFonts w:ascii="Calibri" w:hAnsi="Calibri"/>
          <w:b/>
          <w:i/>
          <w:color w:val="000000" w:themeColor="text1"/>
          <w:sz w:val="22"/>
          <w:szCs w:val="22"/>
          <w:lang w:val="bs-Cyrl-BA"/>
        </w:rPr>
      </w:pPr>
      <w:bookmarkStart w:id="81" w:name="_Toc441055889"/>
      <w:bookmarkStart w:id="82" w:name="_Toc470858503"/>
      <w:bookmarkStart w:id="83" w:name="_Toc471385970"/>
      <w:r w:rsidRPr="00134F38">
        <w:rPr>
          <w:rFonts w:ascii="Calibri" w:hAnsi="Calibri"/>
          <w:b/>
          <w:i/>
          <w:color w:val="000000" w:themeColor="text1"/>
          <w:sz w:val="22"/>
          <w:szCs w:val="22"/>
          <w:lang w:val="bs-Cyrl-BA"/>
        </w:rPr>
        <w:t>9.1.2. План текућих</w:t>
      </w:r>
      <w:r w:rsidR="00252EE1" w:rsidRPr="00134F38">
        <w:rPr>
          <w:rFonts w:ascii="Calibri" w:hAnsi="Calibri"/>
          <w:b/>
          <w:i/>
          <w:color w:val="000000" w:themeColor="text1"/>
          <w:sz w:val="22"/>
          <w:szCs w:val="22"/>
          <w:lang w:val="bs-Cyrl-BA"/>
        </w:rPr>
        <w:t xml:space="preserve"> </w:t>
      </w:r>
      <w:bookmarkEnd w:id="81"/>
      <w:bookmarkEnd w:id="82"/>
      <w:bookmarkEnd w:id="83"/>
      <w:r w:rsidRPr="00134F38">
        <w:rPr>
          <w:rFonts w:ascii="Calibri" w:hAnsi="Calibri"/>
          <w:b/>
          <w:i/>
          <w:color w:val="000000" w:themeColor="text1"/>
          <w:sz w:val="22"/>
          <w:szCs w:val="22"/>
          <w:lang w:val="bs-Cyrl-BA"/>
        </w:rPr>
        <w:t>средстава</w:t>
      </w:r>
    </w:p>
    <w:p w14:paraId="3007B7E7" w14:textId="77777777" w:rsidR="00252EE1" w:rsidRPr="00134F38" w:rsidRDefault="00252EE1" w:rsidP="00156859">
      <w:pPr>
        <w:jc w:val="both"/>
        <w:rPr>
          <w:rFonts w:ascii="Calibri" w:hAnsi="Calibri"/>
          <w:color w:val="000000" w:themeColor="text1"/>
          <w:sz w:val="10"/>
          <w:szCs w:val="10"/>
          <w:lang w:val="sr-Cyrl-CS"/>
        </w:rPr>
      </w:pPr>
    </w:p>
    <w:p w14:paraId="3326E559" w14:textId="305C21B0" w:rsidR="00252EE1" w:rsidRPr="00134F38" w:rsidRDefault="00252EE1" w:rsidP="00E36EAD">
      <w:pPr>
        <w:spacing w:line="276" w:lineRule="auto"/>
        <w:ind w:firstLine="18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Процјена текућ</w:t>
      </w:r>
      <w:r w:rsidR="006625D9" w:rsidRPr="00134F38">
        <w:rPr>
          <w:rFonts w:ascii="Calibri" w:hAnsi="Calibri"/>
          <w:color w:val="000000" w:themeColor="text1"/>
          <w:sz w:val="22"/>
          <w:szCs w:val="22"/>
          <w:lang w:val="sr-Cyrl-CS"/>
        </w:rPr>
        <w:t>их</w:t>
      </w:r>
      <w:r w:rsidRPr="00134F38">
        <w:rPr>
          <w:rFonts w:ascii="Calibri" w:hAnsi="Calibri"/>
          <w:color w:val="000000" w:themeColor="text1"/>
          <w:sz w:val="22"/>
          <w:szCs w:val="22"/>
          <w:lang w:val="sr-Cyrl-CS"/>
        </w:rPr>
        <w:t xml:space="preserve"> </w:t>
      </w:r>
      <w:r w:rsidR="006625D9" w:rsidRPr="00134F38">
        <w:rPr>
          <w:rFonts w:ascii="Calibri" w:hAnsi="Calibri"/>
          <w:color w:val="000000" w:themeColor="text1"/>
          <w:sz w:val="22"/>
          <w:szCs w:val="22"/>
          <w:lang w:val="sr-Cyrl-CS"/>
        </w:rPr>
        <w:t>средстава</w:t>
      </w:r>
      <w:r w:rsidRPr="00134F38">
        <w:rPr>
          <w:rFonts w:ascii="Calibri" w:hAnsi="Calibri"/>
          <w:color w:val="000000" w:themeColor="text1"/>
          <w:sz w:val="22"/>
          <w:szCs w:val="22"/>
          <w:lang w:val="sr-Cyrl-CS"/>
        </w:rPr>
        <w:t xml:space="preserve"> Предузећа на дан 31.12.20</w:t>
      </w:r>
      <w:r w:rsidRPr="00134F38">
        <w:rPr>
          <w:rFonts w:ascii="Calibri" w:hAnsi="Calibri"/>
          <w:color w:val="000000" w:themeColor="text1"/>
          <w:sz w:val="22"/>
          <w:szCs w:val="22"/>
          <w:lang w:val="ru-RU"/>
        </w:rPr>
        <w:t>2</w:t>
      </w:r>
      <w:r w:rsidR="00F94945"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износи </w:t>
      </w:r>
      <w:r w:rsidR="00351BB9" w:rsidRPr="00134F38">
        <w:rPr>
          <w:rFonts w:ascii="Calibri" w:hAnsi="Calibri"/>
          <w:color w:val="000000" w:themeColor="text1"/>
          <w:sz w:val="22"/>
          <w:szCs w:val="22"/>
          <w:lang w:val="ru-RU"/>
        </w:rPr>
        <w:t>11.961.655</w:t>
      </w:r>
      <w:r w:rsidRPr="00134F38">
        <w:rPr>
          <w:rFonts w:ascii="Calibri" w:hAnsi="Calibri"/>
          <w:color w:val="000000" w:themeColor="text1"/>
          <w:sz w:val="22"/>
          <w:szCs w:val="22"/>
          <w:lang w:val="ru-RU"/>
        </w:rPr>
        <w:t xml:space="preserve"> </w:t>
      </w:r>
      <w:r w:rsidRPr="00134F38">
        <w:rPr>
          <w:rFonts w:ascii="Calibri" w:hAnsi="Calibri"/>
          <w:color w:val="000000" w:themeColor="text1"/>
          <w:sz w:val="22"/>
          <w:szCs w:val="22"/>
          <w:lang w:val="sr-Cyrl-CS"/>
        </w:rPr>
        <w:t>КМ, а састоји се  од:</w:t>
      </w:r>
    </w:p>
    <w:p w14:paraId="7639454B" w14:textId="77777777" w:rsidR="00252EE1" w:rsidRPr="00134F38" w:rsidRDefault="00252EE1" w:rsidP="00156859">
      <w:pPr>
        <w:jc w:val="both"/>
        <w:rPr>
          <w:rFonts w:ascii="Calibri" w:hAnsi="Calibri"/>
          <w:color w:val="000000" w:themeColor="text1"/>
          <w:sz w:val="10"/>
          <w:szCs w:val="10"/>
          <w:lang w:val="sr-Cyrl-CS"/>
        </w:rPr>
      </w:pPr>
    </w:p>
    <w:p w14:paraId="0E2456C5" w14:textId="63A8A172" w:rsidR="00252EE1" w:rsidRPr="00134F38" w:rsidRDefault="00252EE1" w:rsidP="00156859">
      <w:pPr>
        <w:pStyle w:val="Caption"/>
        <w:keepNext/>
        <w:rPr>
          <w:rFonts w:ascii="Calibri" w:hAnsi="Calibri"/>
          <w:b w:val="0"/>
          <w:color w:val="000000" w:themeColor="text1"/>
          <w:sz w:val="22"/>
          <w:szCs w:val="22"/>
        </w:rPr>
      </w:pPr>
      <w:proofErr w:type="spellStart"/>
      <w:r w:rsidRPr="00134F38">
        <w:rPr>
          <w:rFonts w:ascii="Calibri" w:hAnsi="Calibri"/>
          <w:b w:val="0"/>
          <w:color w:val="000000" w:themeColor="text1"/>
          <w:sz w:val="22"/>
          <w:szCs w:val="22"/>
        </w:rPr>
        <w:t>Табела</w:t>
      </w:r>
      <w:proofErr w:type="spellEnd"/>
      <w:r w:rsidRPr="00134F38">
        <w:rPr>
          <w:rFonts w:ascii="Calibri" w:hAnsi="Calibri"/>
          <w:b w:val="0"/>
          <w:color w:val="000000" w:themeColor="text1"/>
          <w:sz w:val="22"/>
          <w:szCs w:val="22"/>
        </w:rPr>
        <w:t xml:space="preserve"> </w:t>
      </w:r>
      <w:proofErr w:type="spellStart"/>
      <w:r w:rsidRPr="00134F38">
        <w:rPr>
          <w:rFonts w:ascii="Calibri" w:hAnsi="Calibri"/>
          <w:b w:val="0"/>
          <w:color w:val="000000" w:themeColor="text1"/>
          <w:sz w:val="22"/>
          <w:szCs w:val="22"/>
        </w:rPr>
        <w:t>бр</w:t>
      </w:r>
      <w:proofErr w:type="spellEnd"/>
      <w:r w:rsidRPr="00134F38">
        <w:rPr>
          <w:rFonts w:ascii="Calibri" w:hAnsi="Calibri"/>
          <w:b w:val="0"/>
          <w:color w:val="000000" w:themeColor="text1"/>
          <w:sz w:val="22"/>
          <w:szCs w:val="22"/>
        </w:rPr>
        <w:t xml:space="preserve">.  </w:t>
      </w:r>
      <w:r w:rsidR="00D2407D" w:rsidRPr="00134F38">
        <w:rPr>
          <w:rFonts w:ascii="Calibri" w:hAnsi="Calibri"/>
          <w:b w:val="0"/>
          <w:color w:val="000000" w:themeColor="text1"/>
          <w:sz w:val="22"/>
          <w:szCs w:val="22"/>
        </w:rPr>
        <w:fldChar w:fldCharType="begin"/>
      </w:r>
      <w:r w:rsidR="00D2407D" w:rsidRPr="00134F38">
        <w:rPr>
          <w:rFonts w:ascii="Calibri" w:hAnsi="Calibri"/>
          <w:b w:val="0"/>
          <w:color w:val="000000" w:themeColor="text1"/>
          <w:sz w:val="22"/>
          <w:szCs w:val="22"/>
        </w:rPr>
        <w:instrText xml:space="preserve"> SEQ Табела_бр._ \* ARABIC </w:instrText>
      </w:r>
      <w:r w:rsidR="00D2407D" w:rsidRPr="00134F38">
        <w:rPr>
          <w:rFonts w:ascii="Calibri" w:hAnsi="Calibri"/>
          <w:b w:val="0"/>
          <w:color w:val="000000" w:themeColor="text1"/>
          <w:sz w:val="22"/>
          <w:szCs w:val="22"/>
        </w:rPr>
        <w:fldChar w:fldCharType="separate"/>
      </w:r>
      <w:r w:rsidR="00470A89">
        <w:rPr>
          <w:rFonts w:ascii="Calibri" w:hAnsi="Calibri"/>
          <w:b w:val="0"/>
          <w:noProof/>
          <w:color w:val="000000" w:themeColor="text1"/>
          <w:sz w:val="22"/>
          <w:szCs w:val="22"/>
        </w:rPr>
        <w:t>12</w:t>
      </w:r>
      <w:r w:rsidR="00D2407D" w:rsidRPr="00134F38">
        <w:rPr>
          <w:rFonts w:ascii="Calibri" w:hAnsi="Calibri"/>
          <w:b w:val="0"/>
          <w:color w:val="000000" w:themeColor="text1"/>
          <w:sz w:val="22"/>
          <w:szCs w:val="22"/>
        </w:rPr>
        <w:fldChar w:fldCharType="end"/>
      </w:r>
      <w:r w:rsidRPr="00134F38">
        <w:rPr>
          <w:rFonts w:ascii="Calibri" w:hAnsi="Calibri"/>
          <w:b w:val="0"/>
          <w:color w:val="000000" w:themeColor="text1"/>
          <w:sz w:val="22"/>
          <w:szCs w:val="22"/>
        </w:rPr>
        <w:t xml:space="preserve"> – </w:t>
      </w:r>
      <w:proofErr w:type="spellStart"/>
      <w:r w:rsidRPr="00134F38">
        <w:rPr>
          <w:rFonts w:ascii="Calibri" w:hAnsi="Calibri"/>
          <w:b w:val="0"/>
          <w:color w:val="000000" w:themeColor="text1"/>
          <w:sz w:val="22"/>
          <w:szCs w:val="22"/>
        </w:rPr>
        <w:t>Структура</w:t>
      </w:r>
      <w:proofErr w:type="spellEnd"/>
      <w:r w:rsidRPr="00134F38">
        <w:rPr>
          <w:rFonts w:ascii="Calibri" w:hAnsi="Calibri"/>
          <w:b w:val="0"/>
          <w:color w:val="000000" w:themeColor="text1"/>
          <w:sz w:val="22"/>
          <w:szCs w:val="22"/>
        </w:rPr>
        <w:t xml:space="preserve"> </w:t>
      </w:r>
      <w:proofErr w:type="spellStart"/>
      <w:r w:rsidRPr="00134F38">
        <w:rPr>
          <w:rFonts w:ascii="Calibri" w:hAnsi="Calibri"/>
          <w:b w:val="0"/>
          <w:color w:val="000000" w:themeColor="text1"/>
          <w:sz w:val="22"/>
          <w:szCs w:val="22"/>
        </w:rPr>
        <w:t>текућ</w:t>
      </w:r>
      <w:proofErr w:type="spellEnd"/>
      <w:r w:rsidR="006625D9" w:rsidRPr="00134F38">
        <w:rPr>
          <w:rFonts w:ascii="Calibri" w:hAnsi="Calibri"/>
          <w:b w:val="0"/>
          <w:color w:val="000000" w:themeColor="text1"/>
          <w:sz w:val="22"/>
          <w:szCs w:val="22"/>
          <w:lang w:val="sr-Cyrl-BA"/>
        </w:rPr>
        <w:t>их</w:t>
      </w:r>
      <w:r w:rsidRPr="00134F38">
        <w:rPr>
          <w:rFonts w:ascii="Calibri" w:hAnsi="Calibri"/>
          <w:b w:val="0"/>
          <w:color w:val="000000" w:themeColor="text1"/>
          <w:sz w:val="22"/>
          <w:szCs w:val="22"/>
        </w:rPr>
        <w:t xml:space="preserve"> </w:t>
      </w:r>
      <w:r w:rsidR="006625D9" w:rsidRPr="00134F38">
        <w:rPr>
          <w:rFonts w:ascii="Calibri" w:hAnsi="Calibri"/>
          <w:b w:val="0"/>
          <w:color w:val="000000" w:themeColor="text1"/>
          <w:sz w:val="22"/>
          <w:szCs w:val="22"/>
          <w:lang w:val="sr-Cyrl-BA"/>
        </w:rPr>
        <w:t>средстава</w:t>
      </w:r>
      <w:r w:rsidRPr="00134F38">
        <w:rPr>
          <w:rFonts w:ascii="Calibri" w:hAnsi="Calibri"/>
          <w:b w:val="0"/>
          <w:color w:val="000000" w:themeColor="text1"/>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3"/>
        <w:gridCol w:w="1662"/>
        <w:gridCol w:w="1475"/>
        <w:gridCol w:w="945"/>
      </w:tblGrid>
      <w:tr w:rsidR="00134F38" w:rsidRPr="00134F38" w14:paraId="5D98747B" w14:textId="77777777" w:rsidTr="00D5206F">
        <w:trPr>
          <w:trHeight w:val="360"/>
          <w:jc w:val="center"/>
        </w:trPr>
        <w:tc>
          <w:tcPr>
            <w:tcW w:w="2905" w:type="pct"/>
            <w:tcBorders>
              <w:bottom w:val="single" w:sz="4" w:space="0" w:color="auto"/>
            </w:tcBorders>
            <w:shd w:val="clear" w:color="auto" w:fill="FFFF99"/>
            <w:vAlign w:val="center"/>
          </w:tcPr>
          <w:p w14:paraId="2321753F" w14:textId="77777777" w:rsidR="006257FB" w:rsidRPr="00134F38" w:rsidRDefault="006257FB" w:rsidP="00085666">
            <w:pPr>
              <w:jc w:val="center"/>
              <w:rPr>
                <w:rFonts w:asciiTheme="minorHAnsi" w:hAnsiTheme="minorHAnsi" w:cstheme="minorHAnsi"/>
                <w:b/>
                <w:color w:val="000000" w:themeColor="text1"/>
                <w:sz w:val="21"/>
                <w:szCs w:val="21"/>
                <w:lang w:val="sr-Cyrl-CS"/>
              </w:rPr>
            </w:pPr>
            <w:r w:rsidRPr="00134F38">
              <w:rPr>
                <w:rFonts w:asciiTheme="minorHAnsi" w:hAnsiTheme="minorHAnsi" w:cstheme="minorHAnsi"/>
                <w:b/>
                <w:color w:val="000000" w:themeColor="text1"/>
                <w:sz w:val="21"/>
                <w:szCs w:val="21"/>
                <w:lang w:val="sr-Cyrl-CS"/>
              </w:rPr>
              <w:t>Опис</w:t>
            </w:r>
          </w:p>
        </w:tc>
        <w:tc>
          <w:tcPr>
            <w:tcW w:w="853" w:type="pct"/>
            <w:tcBorders>
              <w:bottom w:val="single" w:sz="4" w:space="0" w:color="auto"/>
            </w:tcBorders>
            <w:shd w:val="clear" w:color="auto" w:fill="FFFF99"/>
            <w:vAlign w:val="center"/>
          </w:tcPr>
          <w:p w14:paraId="559BB5C5" w14:textId="77777777" w:rsidR="006257FB" w:rsidRPr="00134F38" w:rsidRDefault="006257FB" w:rsidP="00464B38">
            <w:pPr>
              <w:jc w:val="center"/>
              <w:rPr>
                <w:rFonts w:asciiTheme="minorHAnsi" w:hAnsiTheme="minorHAnsi" w:cstheme="minorHAnsi"/>
                <w:b/>
                <w:color w:val="000000" w:themeColor="text1"/>
                <w:sz w:val="21"/>
                <w:szCs w:val="21"/>
              </w:rPr>
            </w:pPr>
            <w:r w:rsidRPr="00134F38">
              <w:rPr>
                <w:rFonts w:asciiTheme="minorHAnsi" w:hAnsiTheme="minorHAnsi" w:cstheme="minorHAnsi"/>
                <w:b/>
                <w:color w:val="000000" w:themeColor="text1"/>
                <w:sz w:val="21"/>
                <w:szCs w:val="21"/>
                <w:lang w:val="sr-Cyrl-CS"/>
              </w:rPr>
              <w:t xml:space="preserve">Процјена </w:t>
            </w:r>
          </w:p>
          <w:p w14:paraId="51993622" w14:textId="647F033D" w:rsidR="006257FB" w:rsidRPr="00134F38" w:rsidRDefault="006257FB" w:rsidP="00464B38">
            <w:pPr>
              <w:jc w:val="center"/>
              <w:rPr>
                <w:rFonts w:asciiTheme="minorHAnsi" w:hAnsiTheme="minorHAnsi" w:cstheme="minorHAnsi"/>
                <w:b/>
                <w:color w:val="000000" w:themeColor="text1"/>
                <w:sz w:val="21"/>
                <w:szCs w:val="21"/>
                <w:lang w:val="sr-Cyrl-CS"/>
              </w:rPr>
            </w:pPr>
            <w:r w:rsidRPr="00134F38">
              <w:rPr>
                <w:rFonts w:asciiTheme="minorHAnsi" w:hAnsiTheme="minorHAnsi" w:cstheme="minorHAnsi"/>
                <w:b/>
                <w:color w:val="000000" w:themeColor="text1"/>
                <w:sz w:val="21"/>
                <w:szCs w:val="21"/>
              </w:rPr>
              <w:t>31.12.</w:t>
            </w:r>
            <w:r w:rsidRPr="00134F38">
              <w:rPr>
                <w:rFonts w:asciiTheme="minorHAnsi" w:hAnsiTheme="minorHAnsi" w:cstheme="minorHAnsi"/>
                <w:b/>
                <w:color w:val="000000" w:themeColor="text1"/>
                <w:sz w:val="21"/>
                <w:szCs w:val="21"/>
                <w:lang w:val="sr-Cyrl-CS"/>
              </w:rPr>
              <w:t>202</w:t>
            </w:r>
            <w:r w:rsidR="00F94945" w:rsidRPr="00134F38">
              <w:rPr>
                <w:rFonts w:asciiTheme="minorHAnsi" w:hAnsiTheme="minorHAnsi" w:cstheme="minorHAnsi"/>
                <w:b/>
                <w:color w:val="000000" w:themeColor="text1"/>
                <w:sz w:val="21"/>
                <w:szCs w:val="21"/>
              </w:rPr>
              <w:t>3</w:t>
            </w:r>
            <w:r w:rsidRPr="00134F38">
              <w:rPr>
                <w:rFonts w:asciiTheme="minorHAnsi" w:hAnsiTheme="minorHAnsi" w:cstheme="minorHAnsi"/>
                <w:b/>
                <w:color w:val="000000" w:themeColor="text1"/>
                <w:sz w:val="21"/>
                <w:szCs w:val="21"/>
                <w:lang w:val="sr-Cyrl-CS"/>
              </w:rPr>
              <w:t>.</w:t>
            </w:r>
          </w:p>
        </w:tc>
        <w:tc>
          <w:tcPr>
            <w:tcW w:w="757" w:type="pct"/>
            <w:tcBorders>
              <w:bottom w:val="single" w:sz="4" w:space="0" w:color="auto"/>
            </w:tcBorders>
            <w:shd w:val="clear" w:color="auto" w:fill="FFFF99"/>
            <w:vAlign w:val="center"/>
          </w:tcPr>
          <w:p w14:paraId="7DBEA1F2" w14:textId="77777777" w:rsidR="006257FB" w:rsidRPr="00134F38" w:rsidRDefault="006257FB" w:rsidP="00464B38">
            <w:pPr>
              <w:jc w:val="center"/>
              <w:rPr>
                <w:rFonts w:asciiTheme="minorHAnsi" w:hAnsiTheme="minorHAnsi" w:cstheme="minorHAnsi"/>
                <w:b/>
                <w:color w:val="000000" w:themeColor="text1"/>
                <w:sz w:val="21"/>
                <w:szCs w:val="21"/>
              </w:rPr>
            </w:pPr>
            <w:r w:rsidRPr="00134F38">
              <w:rPr>
                <w:rFonts w:asciiTheme="minorHAnsi" w:hAnsiTheme="minorHAnsi" w:cstheme="minorHAnsi"/>
                <w:b/>
                <w:color w:val="000000" w:themeColor="text1"/>
                <w:sz w:val="21"/>
                <w:szCs w:val="21"/>
                <w:lang w:val="sr-Cyrl-CS"/>
              </w:rPr>
              <w:t xml:space="preserve">План </w:t>
            </w:r>
          </w:p>
          <w:p w14:paraId="1557BAD3" w14:textId="2088E8D8" w:rsidR="006257FB" w:rsidRPr="00134F38" w:rsidRDefault="006257FB" w:rsidP="00464B38">
            <w:pPr>
              <w:jc w:val="center"/>
              <w:rPr>
                <w:rFonts w:asciiTheme="minorHAnsi" w:hAnsiTheme="minorHAnsi" w:cstheme="minorHAnsi"/>
                <w:b/>
                <w:color w:val="000000" w:themeColor="text1"/>
                <w:sz w:val="21"/>
                <w:szCs w:val="21"/>
                <w:lang w:val="sr-Cyrl-CS"/>
              </w:rPr>
            </w:pPr>
            <w:r w:rsidRPr="00134F38">
              <w:rPr>
                <w:rFonts w:asciiTheme="minorHAnsi" w:hAnsiTheme="minorHAnsi" w:cstheme="minorHAnsi"/>
                <w:b/>
                <w:color w:val="000000" w:themeColor="text1"/>
                <w:sz w:val="21"/>
                <w:szCs w:val="21"/>
              </w:rPr>
              <w:t>31.12.</w:t>
            </w:r>
            <w:r w:rsidRPr="00134F38">
              <w:rPr>
                <w:rFonts w:asciiTheme="minorHAnsi" w:hAnsiTheme="minorHAnsi" w:cstheme="minorHAnsi"/>
                <w:b/>
                <w:color w:val="000000" w:themeColor="text1"/>
                <w:sz w:val="21"/>
                <w:szCs w:val="21"/>
                <w:lang w:val="sr-Cyrl-CS"/>
              </w:rPr>
              <w:t>202</w:t>
            </w:r>
            <w:r w:rsidR="00F94945" w:rsidRPr="00134F38">
              <w:rPr>
                <w:rFonts w:asciiTheme="minorHAnsi" w:hAnsiTheme="minorHAnsi" w:cstheme="minorHAnsi"/>
                <w:b/>
                <w:color w:val="000000" w:themeColor="text1"/>
                <w:sz w:val="21"/>
                <w:szCs w:val="21"/>
              </w:rPr>
              <w:t>4</w:t>
            </w:r>
            <w:r w:rsidRPr="00134F38">
              <w:rPr>
                <w:rFonts w:asciiTheme="minorHAnsi" w:hAnsiTheme="minorHAnsi" w:cstheme="minorHAnsi"/>
                <w:b/>
                <w:color w:val="000000" w:themeColor="text1"/>
                <w:sz w:val="21"/>
                <w:szCs w:val="21"/>
                <w:lang w:val="sr-Cyrl-CS"/>
              </w:rPr>
              <w:t>.</w:t>
            </w:r>
          </w:p>
        </w:tc>
        <w:tc>
          <w:tcPr>
            <w:tcW w:w="486" w:type="pct"/>
            <w:tcBorders>
              <w:bottom w:val="single" w:sz="4" w:space="0" w:color="auto"/>
            </w:tcBorders>
            <w:shd w:val="clear" w:color="auto" w:fill="FFFF99"/>
            <w:vAlign w:val="center"/>
          </w:tcPr>
          <w:p w14:paraId="61A6F882" w14:textId="77777777" w:rsidR="006257FB" w:rsidRPr="00134F38" w:rsidRDefault="006257FB" w:rsidP="00085666">
            <w:pPr>
              <w:jc w:val="center"/>
              <w:rPr>
                <w:rFonts w:asciiTheme="minorHAnsi" w:hAnsiTheme="minorHAnsi" w:cstheme="minorHAnsi"/>
                <w:b/>
                <w:color w:val="000000" w:themeColor="text1"/>
                <w:sz w:val="21"/>
                <w:szCs w:val="21"/>
                <w:lang w:val="sr-Cyrl-CS"/>
              </w:rPr>
            </w:pPr>
            <w:r w:rsidRPr="00134F38">
              <w:rPr>
                <w:rFonts w:asciiTheme="minorHAnsi" w:hAnsiTheme="minorHAnsi" w:cstheme="minorHAnsi"/>
                <w:b/>
                <w:color w:val="000000" w:themeColor="text1"/>
                <w:sz w:val="21"/>
                <w:szCs w:val="21"/>
                <w:lang w:val="sr-Cyrl-CS"/>
              </w:rPr>
              <w:t>Индекс 3/2</w:t>
            </w:r>
          </w:p>
        </w:tc>
      </w:tr>
      <w:tr w:rsidR="00134F38" w:rsidRPr="00134F38" w14:paraId="65AB497B" w14:textId="77777777" w:rsidTr="00D5206F">
        <w:trPr>
          <w:trHeight w:val="269"/>
          <w:jc w:val="center"/>
        </w:trPr>
        <w:tc>
          <w:tcPr>
            <w:tcW w:w="2905" w:type="pct"/>
            <w:tcBorders>
              <w:top w:val="single" w:sz="4" w:space="0" w:color="auto"/>
              <w:bottom w:val="single" w:sz="4" w:space="0" w:color="auto"/>
              <w:right w:val="single" w:sz="4" w:space="0" w:color="auto"/>
            </w:tcBorders>
            <w:shd w:val="clear" w:color="auto" w:fill="FBD4B4" w:themeFill="accent6" w:themeFillTint="66"/>
            <w:vAlign w:val="center"/>
          </w:tcPr>
          <w:p w14:paraId="3CB98A0B" w14:textId="77777777" w:rsidR="006625D9" w:rsidRPr="00134F38" w:rsidRDefault="006625D9" w:rsidP="006625D9">
            <w:pPr>
              <w:jc w:val="center"/>
              <w:rPr>
                <w:rFonts w:asciiTheme="minorHAnsi" w:hAnsiTheme="minorHAnsi" w:cstheme="minorHAnsi"/>
                <w:color w:val="000000" w:themeColor="text1"/>
                <w:sz w:val="16"/>
                <w:szCs w:val="16"/>
                <w:lang w:val="sr-Cyrl-CS"/>
              </w:rPr>
            </w:pPr>
            <w:r w:rsidRPr="00134F38">
              <w:rPr>
                <w:rFonts w:asciiTheme="minorHAnsi" w:hAnsiTheme="minorHAnsi" w:cstheme="minorHAnsi"/>
                <w:color w:val="000000" w:themeColor="text1"/>
                <w:sz w:val="16"/>
                <w:szCs w:val="16"/>
                <w:lang w:val="sr-Cyrl-CS"/>
              </w:rPr>
              <w:t>1</w:t>
            </w:r>
          </w:p>
        </w:tc>
        <w:tc>
          <w:tcPr>
            <w:tcW w:w="85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4F1AF66" w14:textId="77777777" w:rsidR="006625D9" w:rsidRPr="00134F38" w:rsidRDefault="006625D9" w:rsidP="006625D9">
            <w:pPr>
              <w:jc w:val="center"/>
              <w:rPr>
                <w:rFonts w:asciiTheme="minorHAnsi" w:hAnsiTheme="minorHAnsi" w:cstheme="minorHAnsi"/>
                <w:color w:val="000000" w:themeColor="text1"/>
                <w:sz w:val="16"/>
                <w:szCs w:val="16"/>
                <w:lang w:val="sr-Cyrl-BA"/>
              </w:rPr>
            </w:pPr>
            <w:r w:rsidRPr="00134F38">
              <w:rPr>
                <w:rFonts w:asciiTheme="minorHAnsi" w:hAnsiTheme="minorHAnsi" w:cstheme="minorHAnsi"/>
                <w:color w:val="000000" w:themeColor="text1"/>
                <w:sz w:val="16"/>
                <w:szCs w:val="16"/>
                <w:lang w:val="sr-Cyrl-BA"/>
              </w:rPr>
              <w:t>2</w:t>
            </w:r>
          </w:p>
        </w:tc>
        <w:tc>
          <w:tcPr>
            <w:tcW w:w="757"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E2A902" w14:textId="77777777" w:rsidR="006625D9" w:rsidRPr="00134F38" w:rsidRDefault="006625D9" w:rsidP="006625D9">
            <w:pPr>
              <w:jc w:val="center"/>
              <w:rPr>
                <w:rFonts w:asciiTheme="minorHAnsi" w:hAnsiTheme="minorHAnsi" w:cstheme="minorHAnsi"/>
                <w:color w:val="000000" w:themeColor="text1"/>
                <w:sz w:val="16"/>
                <w:szCs w:val="16"/>
                <w:lang w:val="sr-Cyrl-BA"/>
              </w:rPr>
            </w:pPr>
            <w:r w:rsidRPr="00134F38">
              <w:rPr>
                <w:rFonts w:asciiTheme="minorHAnsi" w:hAnsiTheme="minorHAnsi" w:cstheme="minorHAnsi"/>
                <w:color w:val="000000" w:themeColor="text1"/>
                <w:sz w:val="16"/>
                <w:szCs w:val="16"/>
                <w:lang w:val="sr-Cyrl-BA"/>
              </w:rPr>
              <w:t>3</w:t>
            </w:r>
          </w:p>
        </w:tc>
        <w:tc>
          <w:tcPr>
            <w:tcW w:w="486" w:type="pct"/>
            <w:tcBorders>
              <w:top w:val="single" w:sz="4" w:space="0" w:color="auto"/>
              <w:left w:val="single" w:sz="4" w:space="0" w:color="auto"/>
              <w:bottom w:val="single" w:sz="4" w:space="0" w:color="auto"/>
            </w:tcBorders>
            <w:shd w:val="clear" w:color="auto" w:fill="FBD4B4" w:themeFill="accent6" w:themeFillTint="66"/>
            <w:vAlign w:val="center"/>
          </w:tcPr>
          <w:p w14:paraId="307A7A1C" w14:textId="77777777" w:rsidR="006625D9" w:rsidRPr="00134F38" w:rsidRDefault="006625D9" w:rsidP="006625D9">
            <w:pPr>
              <w:jc w:val="center"/>
              <w:rPr>
                <w:rFonts w:asciiTheme="minorHAnsi" w:hAnsiTheme="minorHAnsi" w:cstheme="minorHAnsi"/>
                <w:color w:val="000000" w:themeColor="text1"/>
                <w:sz w:val="16"/>
                <w:szCs w:val="16"/>
                <w:lang w:val="sr-Cyrl-BA"/>
              </w:rPr>
            </w:pPr>
            <w:r w:rsidRPr="00134F38">
              <w:rPr>
                <w:rFonts w:asciiTheme="minorHAnsi" w:hAnsiTheme="minorHAnsi" w:cstheme="minorHAnsi"/>
                <w:color w:val="000000" w:themeColor="text1"/>
                <w:sz w:val="16"/>
                <w:szCs w:val="16"/>
                <w:lang w:val="sr-Cyrl-BA"/>
              </w:rPr>
              <w:t>4</w:t>
            </w:r>
          </w:p>
        </w:tc>
      </w:tr>
      <w:tr w:rsidR="00134F38" w:rsidRPr="00134F38" w14:paraId="6FE8FF4E" w14:textId="77777777" w:rsidTr="00D5206F">
        <w:trPr>
          <w:trHeight w:val="312"/>
          <w:jc w:val="center"/>
        </w:trPr>
        <w:tc>
          <w:tcPr>
            <w:tcW w:w="2905" w:type="pct"/>
            <w:tcBorders>
              <w:top w:val="single" w:sz="4" w:space="0" w:color="auto"/>
              <w:bottom w:val="dotted" w:sz="4" w:space="0" w:color="auto"/>
              <w:right w:val="single" w:sz="4" w:space="0" w:color="auto"/>
            </w:tcBorders>
            <w:vAlign w:val="center"/>
          </w:tcPr>
          <w:p w14:paraId="772ECE32" w14:textId="77777777" w:rsidR="00D5206F" w:rsidRPr="00134F38" w:rsidRDefault="00D5206F" w:rsidP="00D5206F">
            <w:pPr>
              <w:jc w:val="both"/>
              <w:rPr>
                <w:rFonts w:asciiTheme="minorHAnsi" w:hAnsiTheme="minorHAnsi" w:cstheme="minorHAnsi"/>
                <w:color w:val="000000" w:themeColor="text1"/>
                <w:lang w:val="sr-Cyrl-CS"/>
              </w:rPr>
            </w:pPr>
            <w:r w:rsidRPr="00134F38">
              <w:rPr>
                <w:rFonts w:asciiTheme="minorHAnsi" w:hAnsiTheme="minorHAnsi" w:cstheme="minorHAnsi"/>
                <w:color w:val="000000" w:themeColor="text1"/>
                <w:sz w:val="22"/>
                <w:szCs w:val="22"/>
                <w:lang w:val="sr-Cyrl-CS"/>
              </w:rPr>
              <w:t>-Залихе,</w:t>
            </w:r>
            <w:r w:rsidRPr="00134F38">
              <w:rPr>
                <w:rFonts w:asciiTheme="minorHAnsi" w:hAnsiTheme="minorHAnsi" w:cstheme="minorHAnsi"/>
                <w:color w:val="000000" w:themeColor="text1"/>
                <w:sz w:val="22"/>
                <w:szCs w:val="22"/>
              </w:rPr>
              <w:t> </w:t>
            </w:r>
            <w:r w:rsidRPr="00134F38">
              <w:rPr>
                <w:rFonts w:asciiTheme="minorHAnsi" w:hAnsiTheme="minorHAnsi" w:cstheme="minorHAnsi"/>
                <w:color w:val="000000" w:themeColor="text1"/>
                <w:sz w:val="22"/>
                <w:szCs w:val="22"/>
                <w:lang w:val="sr-Cyrl-CS"/>
              </w:rPr>
              <w:t>стална</w:t>
            </w:r>
            <w:r w:rsidRPr="00134F38">
              <w:rPr>
                <w:rFonts w:asciiTheme="minorHAnsi" w:hAnsiTheme="minorHAnsi" w:cstheme="minorHAnsi"/>
                <w:color w:val="000000" w:themeColor="text1"/>
                <w:sz w:val="22"/>
                <w:szCs w:val="22"/>
              </w:rPr>
              <w:t> </w:t>
            </w:r>
            <w:r w:rsidRPr="00134F38">
              <w:rPr>
                <w:rFonts w:asciiTheme="minorHAnsi" w:hAnsiTheme="minorHAnsi" w:cstheme="minorHAnsi"/>
                <w:color w:val="000000" w:themeColor="text1"/>
                <w:sz w:val="22"/>
                <w:szCs w:val="22"/>
                <w:lang w:val="sr-Cyrl-CS"/>
              </w:rPr>
              <w:t>средства</w:t>
            </w:r>
            <w:r w:rsidRPr="00134F38">
              <w:rPr>
                <w:rFonts w:asciiTheme="minorHAnsi" w:hAnsiTheme="minorHAnsi" w:cstheme="minorHAnsi"/>
                <w:color w:val="000000" w:themeColor="text1"/>
                <w:sz w:val="22"/>
                <w:szCs w:val="22"/>
              </w:rPr>
              <w:t> </w:t>
            </w:r>
            <w:r w:rsidRPr="00134F38">
              <w:rPr>
                <w:rFonts w:asciiTheme="minorHAnsi" w:hAnsiTheme="minorHAnsi" w:cstheme="minorHAnsi"/>
                <w:color w:val="000000" w:themeColor="text1"/>
                <w:sz w:val="22"/>
                <w:szCs w:val="22"/>
                <w:lang w:val="sr-Cyrl-CS"/>
              </w:rPr>
              <w:t>намијењена продаји и средства пословања које се обуставља</w:t>
            </w:r>
          </w:p>
        </w:tc>
        <w:tc>
          <w:tcPr>
            <w:tcW w:w="853" w:type="pct"/>
            <w:tcBorders>
              <w:top w:val="single" w:sz="4" w:space="0" w:color="auto"/>
              <w:left w:val="nil"/>
              <w:bottom w:val="dotted" w:sz="4" w:space="0" w:color="auto"/>
              <w:right w:val="single" w:sz="8" w:space="0" w:color="000000"/>
            </w:tcBorders>
            <w:shd w:val="clear" w:color="auto" w:fill="auto"/>
            <w:vAlign w:val="center"/>
          </w:tcPr>
          <w:p w14:paraId="59A93E30" w14:textId="63BF52C1" w:rsidR="00D5206F" w:rsidRPr="00134F38" w:rsidRDefault="00D5206F" w:rsidP="00D5206F">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017</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929</w:t>
            </w:r>
          </w:p>
        </w:tc>
        <w:tc>
          <w:tcPr>
            <w:tcW w:w="757" w:type="pct"/>
            <w:tcBorders>
              <w:top w:val="single" w:sz="4" w:space="0" w:color="auto"/>
              <w:left w:val="nil"/>
              <w:bottom w:val="dotted" w:sz="4" w:space="0" w:color="auto"/>
              <w:right w:val="single" w:sz="8" w:space="0" w:color="000000"/>
            </w:tcBorders>
            <w:shd w:val="clear" w:color="auto" w:fill="auto"/>
            <w:vAlign w:val="center"/>
          </w:tcPr>
          <w:p w14:paraId="4CC3922D" w14:textId="489EC507" w:rsidR="00D5206F" w:rsidRPr="00134F38" w:rsidRDefault="00D5206F" w:rsidP="00D5206F">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013</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503</w:t>
            </w:r>
          </w:p>
        </w:tc>
        <w:tc>
          <w:tcPr>
            <w:tcW w:w="486" w:type="pct"/>
            <w:tcBorders>
              <w:top w:val="single" w:sz="4" w:space="0" w:color="auto"/>
              <w:left w:val="single" w:sz="4" w:space="0" w:color="auto"/>
              <w:bottom w:val="dotted" w:sz="4" w:space="0" w:color="auto"/>
              <w:right w:val="single" w:sz="8" w:space="0" w:color="auto"/>
            </w:tcBorders>
            <w:shd w:val="clear" w:color="auto" w:fill="auto"/>
            <w:vAlign w:val="center"/>
          </w:tcPr>
          <w:p w14:paraId="05CBA0EB" w14:textId="03642EB7" w:rsidR="00D5206F" w:rsidRPr="00134F38" w:rsidRDefault="00D5206F" w:rsidP="00D5206F">
            <w:pPr>
              <w:jc w:val="right"/>
              <w:rPr>
                <w:rFonts w:asciiTheme="minorHAnsi" w:hAnsiTheme="minorHAnsi" w:cstheme="minorHAnsi"/>
                <w:color w:val="000000" w:themeColor="text1"/>
                <w:sz w:val="21"/>
                <w:szCs w:val="21"/>
                <w:lang w:val="ru-RU"/>
              </w:rPr>
            </w:pPr>
            <w:r w:rsidRPr="00134F38">
              <w:rPr>
                <w:rFonts w:asciiTheme="minorHAnsi" w:hAnsiTheme="minorHAnsi" w:cstheme="minorHAnsi"/>
                <w:color w:val="000000" w:themeColor="text1"/>
                <w:sz w:val="21"/>
                <w:szCs w:val="21"/>
              </w:rPr>
              <w:t>100</w:t>
            </w:r>
          </w:p>
        </w:tc>
      </w:tr>
      <w:tr w:rsidR="00134F38" w:rsidRPr="00134F38" w14:paraId="070C1C50" w14:textId="77777777" w:rsidTr="00D5206F">
        <w:trPr>
          <w:trHeight w:val="312"/>
          <w:jc w:val="center"/>
        </w:trPr>
        <w:tc>
          <w:tcPr>
            <w:tcW w:w="2905" w:type="pct"/>
            <w:tcBorders>
              <w:top w:val="dotted" w:sz="4" w:space="0" w:color="auto"/>
              <w:bottom w:val="single" w:sz="4" w:space="0" w:color="auto"/>
              <w:right w:val="single" w:sz="4" w:space="0" w:color="auto"/>
            </w:tcBorders>
            <w:vAlign w:val="center"/>
          </w:tcPr>
          <w:p w14:paraId="58974C6B" w14:textId="77777777" w:rsidR="00D5206F" w:rsidRPr="00134F38" w:rsidRDefault="00D5206F" w:rsidP="00D5206F">
            <w:pPr>
              <w:jc w:val="both"/>
              <w:rPr>
                <w:rFonts w:asciiTheme="minorHAnsi" w:hAnsiTheme="minorHAnsi" w:cstheme="minorHAnsi"/>
                <w:color w:val="000000" w:themeColor="text1"/>
                <w:lang w:val="sr-Cyrl-CS"/>
              </w:rPr>
            </w:pPr>
            <w:r w:rsidRPr="00134F38">
              <w:rPr>
                <w:rFonts w:asciiTheme="minorHAnsi" w:hAnsiTheme="minorHAnsi" w:cstheme="minorHAnsi"/>
                <w:color w:val="000000" w:themeColor="text1"/>
                <w:sz w:val="22"/>
                <w:szCs w:val="22"/>
                <w:lang w:val="sr-Cyrl-CS"/>
              </w:rPr>
              <w:t>-Краткорочна средства изузев залиха и сталних средстава намјењених продаји</w:t>
            </w:r>
          </w:p>
        </w:tc>
        <w:tc>
          <w:tcPr>
            <w:tcW w:w="853" w:type="pct"/>
            <w:tcBorders>
              <w:top w:val="dotted" w:sz="4" w:space="0" w:color="auto"/>
              <w:left w:val="nil"/>
              <w:bottom w:val="single" w:sz="8" w:space="0" w:color="000000"/>
              <w:right w:val="single" w:sz="8" w:space="0" w:color="000000"/>
            </w:tcBorders>
            <w:shd w:val="clear" w:color="auto" w:fill="auto"/>
            <w:vAlign w:val="center"/>
          </w:tcPr>
          <w:p w14:paraId="3F5B9317" w14:textId="0D13D1E6" w:rsidR="00D5206F" w:rsidRPr="00134F38" w:rsidRDefault="00D5206F" w:rsidP="00D5206F">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10</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943</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726</w:t>
            </w:r>
          </w:p>
        </w:tc>
        <w:tc>
          <w:tcPr>
            <w:tcW w:w="757" w:type="pct"/>
            <w:tcBorders>
              <w:top w:val="dotted" w:sz="4" w:space="0" w:color="auto"/>
              <w:left w:val="nil"/>
              <w:bottom w:val="single" w:sz="8" w:space="0" w:color="000000"/>
              <w:right w:val="single" w:sz="8" w:space="0" w:color="000000"/>
            </w:tcBorders>
            <w:shd w:val="clear" w:color="auto" w:fill="auto"/>
            <w:vAlign w:val="center"/>
          </w:tcPr>
          <w:p w14:paraId="3726BA9D" w14:textId="1B4B8743" w:rsidR="00D5206F" w:rsidRPr="00134F38" w:rsidRDefault="00D5206F" w:rsidP="00D5206F">
            <w:pPr>
              <w:jc w:val="right"/>
              <w:rPr>
                <w:rFonts w:asciiTheme="minorHAnsi" w:hAnsiTheme="minorHAnsi" w:cstheme="minorHAnsi"/>
                <w:color w:val="000000" w:themeColor="text1"/>
                <w:sz w:val="21"/>
                <w:szCs w:val="21"/>
              </w:rPr>
            </w:pPr>
            <w:r w:rsidRPr="00134F38">
              <w:rPr>
                <w:rFonts w:asciiTheme="minorHAnsi" w:hAnsiTheme="minorHAnsi" w:cstheme="minorHAnsi"/>
                <w:color w:val="000000" w:themeColor="text1"/>
                <w:sz w:val="21"/>
                <w:szCs w:val="21"/>
              </w:rPr>
              <w:t>11</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339</w:t>
            </w:r>
            <w:r w:rsidR="00E619A8" w:rsidRPr="00134F38">
              <w:rPr>
                <w:rFonts w:asciiTheme="minorHAnsi" w:hAnsiTheme="minorHAnsi" w:cstheme="minorHAnsi"/>
                <w:color w:val="000000" w:themeColor="text1"/>
                <w:sz w:val="21"/>
                <w:szCs w:val="21"/>
                <w:lang w:val="sr-Cyrl-BA"/>
              </w:rPr>
              <w:t>.</w:t>
            </w:r>
            <w:r w:rsidRPr="00134F38">
              <w:rPr>
                <w:rFonts w:asciiTheme="minorHAnsi" w:hAnsiTheme="minorHAnsi" w:cstheme="minorHAnsi"/>
                <w:color w:val="000000" w:themeColor="text1"/>
                <w:sz w:val="21"/>
                <w:szCs w:val="21"/>
              </w:rPr>
              <w:t>320</w:t>
            </w:r>
          </w:p>
        </w:tc>
        <w:tc>
          <w:tcPr>
            <w:tcW w:w="486" w:type="pct"/>
            <w:tcBorders>
              <w:top w:val="dotted" w:sz="4" w:space="0" w:color="auto"/>
              <w:left w:val="single" w:sz="4" w:space="0" w:color="auto"/>
              <w:bottom w:val="single" w:sz="4" w:space="0" w:color="auto"/>
              <w:right w:val="single" w:sz="8" w:space="0" w:color="auto"/>
            </w:tcBorders>
            <w:shd w:val="clear" w:color="auto" w:fill="auto"/>
            <w:vAlign w:val="center"/>
          </w:tcPr>
          <w:p w14:paraId="63D1EA08" w14:textId="26BF6942" w:rsidR="00D5206F" w:rsidRPr="00134F38" w:rsidRDefault="00D5206F" w:rsidP="00D5206F">
            <w:pPr>
              <w:jc w:val="right"/>
              <w:rPr>
                <w:rFonts w:asciiTheme="minorHAnsi" w:hAnsiTheme="minorHAnsi" w:cstheme="minorHAnsi"/>
                <w:color w:val="000000" w:themeColor="text1"/>
                <w:sz w:val="21"/>
                <w:szCs w:val="21"/>
                <w:lang w:val="sr-Cyrl-BA"/>
              </w:rPr>
            </w:pPr>
            <w:r w:rsidRPr="00134F38">
              <w:rPr>
                <w:rFonts w:asciiTheme="minorHAnsi" w:hAnsiTheme="minorHAnsi" w:cstheme="minorHAnsi"/>
                <w:color w:val="000000" w:themeColor="text1"/>
                <w:sz w:val="21"/>
                <w:szCs w:val="21"/>
              </w:rPr>
              <w:t>10</w:t>
            </w:r>
            <w:r w:rsidRPr="00134F38">
              <w:rPr>
                <w:rFonts w:asciiTheme="minorHAnsi" w:hAnsiTheme="minorHAnsi" w:cstheme="minorHAnsi"/>
                <w:color w:val="000000" w:themeColor="text1"/>
                <w:sz w:val="21"/>
                <w:szCs w:val="21"/>
                <w:lang w:val="sr-Cyrl-BA"/>
              </w:rPr>
              <w:t>4</w:t>
            </w:r>
          </w:p>
        </w:tc>
      </w:tr>
      <w:tr w:rsidR="00134F38" w:rsidRPr="00134F38" w14:paraId="5008E18C" w14:textId="77777777" w:rsidTr="00D5206F">
        <w:trPr>
          <w:trHeight w:val="360"/>
          <w:jc w:val="center"/>
        </w:trPr>
        <w:tc>
          <w:tcPr>
            <w:tcW w:w="2905" w:type="pct"/>
            <w:tcBorders>
              <w:top w:val="single" w:sz="4" w:space="0" w:color="auto"/>
              <w:bottom w:val="single" w:sz="4" w:space="0" w:color="auto"/>
              <w:right w:val="single" w:sz="4" w:space="0" w:color="auto"/>
            </w:tcBorders>
            <w:shd w:val="clear" w:color="auto" w:fill="FFFF99"/>
            <w:vAlign w:val="center"/>
          </w:tcPr>
          <w:p w14:paraId="76A6CFA6" w14:textId="77777777" w:rsidR="00D5206F" w:rsidRPr="00134F38" w:rsidRDefault="00D5206F" w:rsidP="00D5206F">
            <w:pPr>
              <w:jc w:val="center"/>
              <w:rPr>
                <w:rFonts w:asciiTheme="minorHAnsi" w:hAnsiTheme="minorHAnsi" w:cstheme="minorHAnsi"/>
                <w:b/>
                <w:color w:val="000000" w:themeColor="text1"/>
                <w:lang w:val="sr-Cyrl-CS"/>
              </w:rPr>
            </w:pPr>
            <w:r w:rsidRPr="00134F38">
              <w:rPr>
                <w:rFonts w:asciiTheme="minorHAnsi" w:hAnsiTheme="minorHAnsi" w:cstheme="minorHAnsi"/>
                <w:b/>
                <w:color w:val="000000" w:themeColor="text1"/>
                <w:sz w:val="22"/>
                <w:szCs w:val="22"/>
                <w:lang w:val="sr-Cyrl-CS"/>
              </w:rPr>
              <w:t>Укупно:</w:t>
            </w:r>
          </w:p>
        </w:tc>
        <w:tc>
          <w:tcPr>
            <w:tcW w:w="853" w:type="pct"/>
            <w:tcBorders>
              <w:top w:val="nil"/>
              <w:left w:val="nil"/>
              <w:bottom w:val="single" w:sz="8" w:space="0" w:color="000000"/>
              <w:right w:val="single" w:sz="8" w:space="0" w:color="000000"/>
            </w:tcBorders>
            <w:shd w:val="clear" w:color="FFFF99" w:fill="FFFF99"/>
            <w:vAlign w:val="center"/>
          </w:tcPr>
          <w:p w14:paraId="7879020C" w14:textId="03723089" w:rsidR="00D5206F" w:rsidRPr="00134F38" w:rsidRDefault="00D5206F" w:rsidP="00D5206F">
            <w:pPr>
              <w:jc w:val="right"/>
              <w:rPr>
                <w:rFonts w:asciiTheme="minorHAnsi" w:hAnsiTheme="minorHAnsi" w:cstheme="minorHAnsi"/>
                <w:b/>
                <w:color w:val="000000" w:themeColor="text1"/>
                <w:sz w:val="21"/>
                <w:szCs w:val="21"/>
              </w:rPr>
            </w:pPr>
            <w:r w:rsidRPr="00134F38">
              <w:rPr>
                <w:rFonts w:ascii="Calibri" w:hAnsi="Calibri" w:cs="Calibri"/>
                <w:b/>
                <w:bCs/>
                <w:color w:val="000000" w:themeColor="text1"/>
                <w:sz w:val="20"/>
                <w:szCs w:val="20"/>
              </w:rPr>
              <w:t>11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961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655</w:t>
            </w:r>
          </w:p>
        </w:tc>
        <w:tc>
          <w:tcPr>
            <w:tcW w:w="757" w:type="pct"/>
            <w:tcBorders>
              <w:top w:val="nil"/>
              <w:left w:val="nil"/>
              <w:bottom w:val="single" w:sz="8" w:space="0" w:color="000000"/>
              <w:right w:val="single" w:sz="8" w:space="0" w:color="000000"/>
            </w:tcBorders>
            <w:shd w:val="clear" w:color="FFFF99" w:fill="FFFF99"/>
            <w:vAlign w:val="center"/>
          </w:tcPr>
          <w:p w14:paraId="5550722E" w14:textId="4C349318" w:rsidR="00D5206F" w:rsidRPr="00134F38" w:rsidRDefault="00D5206F" w:rsidP="00D5206F">
            <w:pPr>
              <w:jc w:val="right"/>
              <w:rPr>
                <w:rFonts w:asciiTheme="minorHAnsi" w:hAnsiTheme="minorHAnsi" w:cstheme="minorHAnsi"/>
                <w:b/>
                <w:color w:val="000000" w:themeColor="text1"/>
                <w:sz w:val="21"/>
                <w:szCs w:val="21"/>
              </w:rPr>
            </w:pPr>
            <w:r w:rsidRPr="00134F38">
              <w:rPr>
                <w:rFonts w:ascii="Calibri" w:hAnsi="Calibri" w:cs="Calibri"/>
                <w:b/>
                <w:bCs/>
                <w:color w:val="000000" w:themeColor="text1"/>
                <w:sz w:val="20"/>
                <w:szCs w:val="20"/>
              </w:rPr>
              <w:t>12</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352</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823</w:t>
            </w:r>
          </w:p>
        </w:tc>
        <w:tc>
          <w:tcPr>
            <w:tcW w:w="486" w:type="pct"/>
            <w:tcBorders>
              <w:top w:val="single" w:sz="4" w:space="0" w:color="auto"/>
              <w:left w:val="single" w:sz="4" w:space="0" w:color="auto"/>
              <w:bottom w:val="single" w:sz="4" w:space="0" w:color="auto"/>
            </w:tcBorders>
            <w:shd w:val="clear" w:color="auto" w:fill="FFFF99"/>
            <w:vAlign w:val="center"/>
          </w:tcPr>
          <w:p w14:paraId="0A39373D" w14:textId="6451545B" w:rsidR="00D5206F" w:rsidRPr="00134F38" w:rsidRDefault="00D5206F" w:rsidP="00D5206F">
            <w:pPr>
              <w:jc w:val="right"/>
              <w:rPr>
                <w:rFonts w:asciiTheme="minorHAnsi" w:hAnsiTheme="minorHAnsi" w:cstheme="minorHAnsi"/>
                <w:b/>
                <w:color w:val="000000" w:themeColor="text1"/>
                <w:sz w:val="21"/>
                <w:szCs w:val="21"/>
                <w:lang w:val="sr-Cyrl-BA"/>
              </w:rPr>
            </w:pPr>
            <w:r w:rsidRPr="00134F38">
              <w:rPr>
                <w:rFonts w:asciiTheme="minorHAnsi" w:hAnsiTheme="minorHAnsi" w:cstheme="minorHAnsi"/>
                <w:b/>
                <w:color w:val="000000" w:themeColor="text1"/>
                <w:sz w:val="21"/>
                <w:szCs w:val="21"/>
              </w:rPr>
              <w:t>10</w:t>
            </w:r>
            <w:r w:rsidRPr="00134F38">
              <w:rPr>
                <w:rFonts w:asciiTheme="minorHAnsi" w:hAnsiTheme="minorHAnsi" w:cstheme="minorHAnsi"/>
                <w:b/>
                <w:color w:val="000000" w:themeColor="text1"/>
                <w:sz w:val="21"/>
                <w:szCs w:val="21"/>
                <w:lang w:val="sr-Cyrl-BA"/>
              </w:rPr>
              <w:t>3</w:t>
            </w:r>
          </w:p>
        </w:tc>
      </w:tr>
    </w:tbl>
    <w:p w14:paraId="7FC18F26" w14:textId="77777777" w:rsidR="006625D9" w:rsidRPr="00134F38" w:rsidRDefault="006625D9" w:rsidP="004F6D0A">
      <w:pPr>
        <w:ind w:firstLine="270"/>
        <w:jc w:val="both"/>
        <w:rPr>
          <w:rFonts w:ascii="Calibri" w:hAnsi="Calibri"/>
          <w:color w:val="000000" w:themeColor="text1"/>
          <w:sz w:val="10"/>
          <w:szCs w:val="10"/>
          <w:lang w:val="sr-Cyrl-CS"/>
        </w:rPr>
      </w:pPr>
    </w:p>
    <w:p w14:paraId="3F9D9619" w14:textId="4CCABEDF" w:rsidR="004F6D0A" w:rsidRPr="00134F38" w:rsidRDefault="00252EE1" w:rsidP="00E36EAD">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Према проц</w:t>
      </w:r>
      <w:r w:rsidR="00DF6CE4" w:rsidRPr="00134F38">
        <w:rPr>
          <w:rFonts w:ascii="Calibri" w:hAnsi="Calibri"/>
          <w:color w:val="000000" w:themeColor="text1"/>
          <w:sz w:val="22"/>
          <w:szCs w:val="22"/>
          <w:lang w:val="sr-Cyrl-BA"/>
        </w:rPr>
        <w:t>и</w:t>
      </w:r>
      <w:r w:rsidRPr="00134F38">
        <w:rPr>
          <w:rFonts w:ascii="Calibri" w:hAnsi="Calibri"/>
          <w:color w:val="000000" w:themeColor="text1"/>
          <w:sz w:val="22"/>
          <w:szCs w:val="22"/>
          <w:lang w:val="sr-Cyrl-CS"/>
        </w:rPr>
        <w:t>јени, вриједност текућ</w:t>
      </w:r>
      <w:r w:rsidR="00435982" w:rsidRPr="00134F38">
        <w:rPr>
          <w:rFonts w:ascii="Calibri" w:hAnsi="Calibri"/>
          <w:color w:val="000000" w:themeColor="text1"/>
          <w:sz w:val="22"/>
          <w:szCs w:val="22"/>
          <w:lang w:val="sr-Cyrl-CS"/>
        </w:rPr>
        <w:t>их средстава</w:t>
      </w:r>
      <w:r w:rsidRPr="00134F38">
        <w:rPr>
          <w:rFonts w:ascii="Calibri" w:hAnsi="Calibri"/>
          <w:color w:val="000000" w:themeColor="text1"/>
          <w:sz w:val="22"/>
          <w:szCs w:val="22"/>
          <w:lang w:val="sr-Cyrl-CS"/>
        </w:rPr>
        <w:t xml:space="preserve"> на крају 202</w:t>
      </w:r>
      <w:r w:rsidR="00F94945"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износи </w:t>
      </w:r>
      <w:r w:rsidR="007B442F" w:rsidRPr="00134F38">
        <w:rPr>
          <w:rFonts w:ascii="Calibri" w:hAnsi="Calibri"/>
          <w:color w:val="000000" w:themeColor="text1"/>
          <w:sz w:val="22"/>
          <w:szCs w:val="22"/>
          <w:lang w:val="ru-RU"/>
        </w:rPr>
        <w:t>1</w:t>
      </w:r>
      <w:r w:rsidR="00D5206F" w:rsidRPr="00134F38">
        <w:rPr>
          <w:rFonts w:ascii="Calibri" w:hAnsi="Calibri"/>
          <w:color w:val="000000" w:themeColor="text1"/>
          <w:sz w:val="22"/>
          <w:szCs w:val="22"/>
          <w:lang w:val="ru-RU"/>
        </w:rPr>
        <w:t>1</w:t>
      </w:r>
      <w:r w:rsidRPr="00134F38">
        <w:rPr>
          <w:rFonts w:ascii="Calibri" w:hAnsi="Calibri"/>
          <w:color w:val="000000" w:themeColor="text1"/>
          <w:sz w:val="22"/>
          <w:szCs w:val="22"/>
          <w:lang w:val="sr-Cyrl-CS"/>
        </w:rPr>
        <w:t>.</w:t>
      </w:r>
      <w:r w:rsidR="00D5206F" w:rsidRPr="00134F38">
        <w:rPr>
          <w:rFonts w:ascii="Calibri" w:hAnsi="Calibri"/>
          <w:color w:val="000000" w:themeColor="text1"/>
          <w:sz w:val="22"/>
          <w:szCs w:val="22"/>
          <w:lang w:val="ru-RU"/>
        </w:rPr>
        <w:t>961.655</w:t>
      </w:r>
      <w:r w:rsidRPr="00134F38">
        <w:rPr>
          <w:rFonts w:ascii="Calibri" w:hAnsi="Calibri"/>
          <w:color w:val="000000" w:themeColor="text1"/>
          <w:sz w:val="22"/>
          <w:szCs w:val="22"/>
          <w:lang w:val="sr-Cyrl-CS"/>
        </w:rPr>
        <w:t xml:space="preserve"> КМ, а</w:t>
      </w:r>
      <w:r w:rsidR="00EF5A37" w:rsidRPr="00134F38">
        <w:rPr>
          <w:rFonts w:ascii="Calibri" w:hAnsi="Calibri"/>
          <w:color w:val="000000" w:themeColor="text1"/>
          <w:sz w:val="22"/>
          <w:szCs w:val="22"/>
          <w:lang w:val="sr-Latn-BA"/>
        </w:rPr>
        <w:t xml:space="preserve"> </w:t>
      </w:r>
      <w:r w:rsidRPr="00134F38">
        <w:rPr>
          <w:rFonts w:ascii="Calibri" w:hAnsi="Calibri"/>
          <w:color w:val="000000" w:themeColor="text1"/>
          <w:sz w:val="22"/>
          <w:szCs w:val="22"/>
          <w:lang w:val="sr-Cyrl-CS"/>
        </w:rPr>
        <w:t>на дан 31.12.202</w:t>
      </w:r>
      <w:r w:rsidR="00F94945"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године планирана вриједност текућ</w:t>
      </w:r>
      <w:r w:rsidR="00435982" w:rsidRPr="00134F38">
        <w:rPr>
          <w:rFonts w:ascii="Calibri" w:hAnsi="Calibri"/>
          <w:color w:val="000000" w:themeColor="text1"/>
          <w:sz w:val="22"/>
          <w:szCs w:val="22"/>
          <w:lang w:val="sr-Cyrl-CS"/>
        </w:rPr>
        <w:t xml:space="preserve">их средстава </w:t>
      </w:r>
      <w:r w:rsidRPr="00134F38">
        <w:rPr>
          <w:rFonts w:ascii="Calibri" w:hAnsi="Calibri"/>
          <w:color w:val="000000" w:themeColor="text1"/>
          <w:sz w:val="22"/>
          <w:szCs w:val="22"/>
          <w:lang w:val="sr-Cyrl-CS"/>
        </w:rPr>
        <w:t xml:space="preserve">износи  </w:t>
      </w:r>
      <w:r w:rsidR="007B442F" w:rsidRPr="00134F38">
        <w:rPr>
          <w:rFonts w:ascii="Calibri" w:hAnsi="Calibri"/>
          <w:color w:val="000000" w:themeColor="text1"/>
          <w:sz w:val="22"/>
          <w:szCs w:val="22"/>
          <w:lang w:val="ru-RU"/>
        </w:rPr>
        <w:t>12</w:t>
      </w:r>
      <w:r w:rsidRPr="00134F38">
        <w:rPr>
          <w:rFonts w:ascii="Calibri" w:hAnsi="Calibri"/>
          <w:color w:val="000000" w:themeColor="text1"/>
          <w:sz w:val="22"/>
          <w:szCs w:val="22"/>
          <w:lang w:val="sr-Cyrl-CS"/>
        </w:rPr>
        <w:t>.</w:t>
      </w:r>
      <w:r w:rsidR="00D5206F" w:rsidRPr="00134F38">
        <w:rPr>
          <w:rFonts w:ascii="Calibri" w:hAnsi="Calibri"/>
          <w:color w:val="000000" w:themeColor="text1"/>
          <w:sz w:val="22"/>
          <w:szCs w:val="22"/>
          <w:lang w:val="ru-RU"/>
        </w:rPr>
        <w:t>352.823</w:t>
      </w:r>
      <w:r w:rsidRPr="00134F38">
        <w:rPr>
          <w:rFonts w:ascii="Calibri" w:hAnsi="Calibri"/>
          <w:color w:val="000000" w:themeColor="text1"/>
          <w:sz w:val="22"/>
          <w:szCs w:val="22"/>
          <w:lang w:val="sr-Cyrl-CS"/>
        </w:rPr>
        <w:t xml:space="preserve"> КМ.</w:t>
      </w:r>
      <w:r w:rsidR="004F6D0A" w:rsidRPr="00134F38">
        <w:rPr>
          <w:rFonts w:ascii="Calibri" w:hAnsi="Calibri"/>
          <w:color w:val="000000" w:themeColor="text1"/>
          <w:sz w:val="22"/>
          <w:szCs w:val="22"/>
          <w:lang w:val="sr-Cyrl-CS"/>
        </w:rPr>
        <w:br w:type="page"/>
      </w:r>
    </w:p>
    <w:p w14:paraId="1B940923" w14:textId="77777777" w:rsidR="00252EE1" w:rsidRPr="00134F38" w:rsidRDefault="00252EE1" w:rsidP="00756FF6">
      <w:pPr>
        <w:rPr>
          <w:rFonts w:ascii="Calibri" w:hAnsi="Calibri"/>
          <w:b/>
          <w:i/>
          <w:color w:val="000000" w:themeColor="text1"/>
          <w:sz w:val="22"/>
          <w:szCs w:val="22"/>
          <w:lang w:val="sr-Cyrl-CS"/>
        </w:rPr>
      </w:pPr>
      <w:r w:rsidRPr="00134F38">
        <w:rPr>
          <w:rFonts w:ascii="Calibri" w:hAnsi="Calibri"/>
          <w:b/>
          <w:i/>
          <w:color w:val="000000" w:themeColor="text1"/>
          <w:sz w:val="22"/>
          <w:szCs w:val="22"/>
          <w:lang w:val="sr-Cyrl-CS"/>
        </w:rPr>
        <w:lastRenderedPageBreak/>
        <w:t xml:space="preserve">9.2. </w:t>
      </w:r>
      <w:r w:rsidR="00C519D2" w:rsidRPr="00134F38">
        <w:rPr>
          <w:rFonts w:ascii="Calibri" w:hAnsi="Calibri"/>
          <w:b/>
          <w:i/>
          <w:color w:val="000000" w:themeColor="text1"/>
          <w:sz w:val="22"/>
          <w:szCs w:val="22"/>
          <w:lang w:val="sr-Cyrl-CS"/>
        </w:rPr>
        <w:t xml:space="preserve">БИЛАНСНА </w:t>
      </w:r>
      <w:r w:rsidRPr="00134F38">
        <w:rPr>
          <w:rFonts w:ascii="Calibri" w:hAnsi="Calibri"/>
          <w:b/>
          <w:i/>
          <w:color w:val="000000" w:themeColor="text1"/>
          <w:sz w:val="22"/>
          <w:szCs w:val="22"/>
          <w:lang w:val="sr-Cyrl-CS"/>
        </w:rPr>
        <w:t>ПАСИВА</w:t>
      </w:r>
    </w:p>
    <w:p w14:paraId="192F4534" w14:textId="77777777" w:rsidR="00006C48" w:rsidRPr="00134F38" w:rsidRDefault="00006C48" w:rsidP="00156859">
      <w:pPr>
        <w:rPr>
          <w:rFonts w:ascii="Calibri" w:hAnsi="Calibri"/>
          <w:b/>
          <w:i/>
          <w:color w:val="000000" w:themeColor="text1"/>
          <w:sz w:val="10"/>
          <w:szCs w:val="10"/>
          <w:lang w:val="bs-Cyrl-BA"/>
        </w:rPr>
      </w:pPr>
      <w:bookmarkStart w:id="84" w:name="_Toc373402384"/>
      <w:bookmarkStart w:id="85" w:name="_Toc441055890"/>
      <w:bookmarkStart w:id="86" w:name="_Toc470858504"/>
      <w:bookmarkStart w:id="87" w:name="_Toc471385971"/>
    </w:p>
    <w:p w14:paraId="457EAC4A" w14:textId="77777777" w:rsidR="00252EE1" w:rsidRPr="00134F38" w:rsidRDefault="00252EE1" w:rsidP="00156859">
      <w:pPr>
        <w:rPr>
          <w:rFonts w:ascii="Calibri" w:hAnsi="Calibri"/>
          <w:b/>
          <w:i/>
          <w:color w:val="000000" w:themeColor="text1"/>
          <w:sz w:val="22"/>
          <w:szCs w:val="22"/>
          <w:lang w:val="ru-RU"/>
        </w:rPr>
      </w:pPr>
      <w:r w:rsidRPr="00134F38">
        <w:rPr>
          <w:rFonts w:ascii="Calibri" w:hAnsi="Calibri"/>
          <w:b/>
          <w:i/>
          <w:color w:val="000000" w:themeColor="text1"/>
          <w:sz w:val="22"/>
          <w:szCs w:val="22"/>
          <w:lang w:val="bs-Cyrl-BA"/>
        </w:rPr>
        <w:t xml:space="preserve">9.2.1. План </w:t>
      </w:r>
      <w:r w:rsidRPr="00134F38">
        <w:rPr>
          <w:rFonts w:ascii="Calibri" w:hAnsi="Calibri"/>
          <w:b/>
          <w:i/>
          <w:color w:val="000000" w:themeColor="text1"/>
          <w:sz w:val="22"/>
          <w:szCs w:val="22"/>
          <w:lang w:val="ru-RU"/>
        </w:rPr>
        <w:t>капитала</w:t>
      </w:r>
      <w:bookmarkEnd w:id="84"/>
      <w:bookmarkEnd w:id="85"/>
      <w:bookmarkEnd w:id="86"/>
      <w:bookmarkEnd w:id="87"/>
    </w:p>
    <w:p w14:paraId="27A468E7" w14:textId="77777777" w:rsidR="00252EE1" w:rsidRPr="00134F38" w:rsidRDefault="00252EE1" w:rsidP="00156859">
      <w:pPr>
        <w:jc w:val="both"/>
        <w:rPr>
          <w:rFonts w:ascii="Calibri" w:hAnsi="Calibri"/>
          <w:color w:val="000000" w:themeColor="text1"/>
          <w:sz w:val="10"/>
          <w:szCs w:val="10"/>
          <w:lang w:val="sr-Cyrl-CS"/>
        </w:rPr>
      </w:pPr>
    </w:p>
    <w:p w14:paraId="69592D79" w14:textId="1CB0C15A" w:rsidR="00252EE1" w:rsidRPr="00134F38" w:rsidRDefault="00252EE1" w:rsidP="007B442F">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Процјењени капитал Предузећа на дан 31.12.202</w:t>
      </w:r>
      <w:r w:rsidR="00F94945"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износи </w:t>
      </w:r>
      <w:r w:rsidR="007B442F" w:rsidRPr="00134F38">
        <w:rPr>
          <w:rFonts w:ascii="Calibri" w:hAnsi="Calibri"/>
          <w:color w:val="000000" w:themeColor="text1"/>
          <w:sz w:val="22"/>
          <w:szCs w:val="22"/>
          <w:lang w:val="ru-RU"/>
        </w:rPr>
        <w:t>66</w:t>
      </w:r>
      <w:r w:rsidRPr="00134F38">
        <w:rPr>
          <w:rFonts w:ascii="Calibri" w:hAnsi="Calibri"/>
          <w:color w:val="000000" w:themeColor="text1"/>
          <w:sz w:val="22"/>
          <w:szCs w:val="22"/>
          <w:lang w:val="sr-Cyrl-CS"/>
        </w:rPr>
        <w:t>.</w:t>
      </w:r>
      <w:r w:rsidR="004453A6" w:rsidRPr="00134F38">
        <w:rPr>
          <w:rFonts w:ascii="Calibri" w:hAnsi="Calibri"/>
          <w:color w:val="000000" w:themeColor="text1"/>
          <w:sz w:val="22"/>
          <w:szCs w:val="22"/>
          <w:lang w:val="ru-RU"/>
        </w:rPr>
        <w:t>642.697</w:t>
      </w:r>
      <w:r w:rsidRPr="00134F38">
        <w:rPr>
          <w:rFonts w:ascii="Calibri" w:hAnsi="Calibri"/>
          <w:color w:val="000000" w:themeColor="text1"/>
          <w:sz w:val="22"/>
          <w:szCs w:val="22"/>
          <w:lang w:val="sr-Cyrl-CS"/>
        </w:rPr>
        <w:t xml:space="preserve"> КМ. Планирани капитал Предузећа на дан 31.12.202</w:t>
      </w:r>
      <w:r w:rsidR="00F94945"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године износи </w:t>
      </w:r>
      <w:r w:rsidR="007B442F" w:rsidRPr="00134F38">
        <w:rPr>
          <w:rFonts w:ascii="Calibri" w:hAnsi="Calibri"/>
          <w:color w:val="000000" w:themeColor="text1"/>
          <w:sz w:val="22"/>
          <w:szCs w:val="22"/>
          <w:lang w:val="ru-RU"/>
        </w:rPr>
        <w:t>67</w:t>
      </w:r>
      <w:r w:rsidRPr="00134F38">
        <w:rPr>
          <w:rFonts w:ascii="Calibri" w:hAnsi="Calibri"/>
          <w:color w:val="000000" w:themeColor="text1"/>
          <w:sz w:val="22"/>
          <w:szCs w:val="22"/>
          <w:lang w:val="sr-Cyrl-BA"/>
        </w:rPr>
        <w:t>.</w:t>
      </w:r>
      <w:r w:rsidR="004453A6" w:rsidRPr="00134F38">
        <w:rPr>
          <w:rFonts w:ascii="Calibri" w:hAnsi="Calibri"/>
          <w:color w:val="000000" w:themeColor="text1"/>
          <w:sz w:val="22"/>
          <w:szCs w:val="22"/>
          <w:lang w:val="ru-RU"/>
        </w:rPr>
        <w:t>187.052</w:t>
      </w:r>
      <w:r w:rsidRPr="00134F38">
        <w:rPr>
          <w:rFonts w:ascii="Calibri" w:hAnsi="Calibri"/>
          <w:color w:val="000000" w:themeColor="text1"/>
          <w:sz w:val="22"/>
          <w:szCs w:val="22"/>
          <w:lang w:val="sr-Cyrl-BA"/>
        </w:rPr>
        <w:t xml:space="preserve"> </w:t>
      </w:r>
      <w:r w:rsidRPr="00134F38">
        <w:rPr>
          <w:rFonts w:ascii="Calibri" w:hAnsi="Calibri"/>
          <w:color w:val="000000" w:themeColor="text1"/>
          <w:sz w:val="22"/>
          <w:szCs w:val="22"/>
          <w:lang w:val="sr-Cyrl-CS"/>
        </w:rPr>
        <w:t>КМ.</w:t>
      </w:r>
    </w:p>
    <w:p w14:paraId="1D3266B5" w14:textId="1C95AA37" w:rsidR="00252EE1" w:rsidRPr="00134F38" w:rsidRDefault="00252EE1" w:rsidP="007B442F">
      <w:pPr>
        <w:spacing w:line="276" w:lineRule="auto"/>
        <w:ind w:firstLine="270"/>
        <w:jc w:val="both"/>
        <w:rPr>
          <w:rFonts w:ascii="Calibri" w:hAnsi="Calibri"/>
          <w:color w:val="000000" w:themeColor="text1"/>
          <w:sz w:val="22"/>
          <w:szCs w:val="22"/>
          <w:lang w:val="hr-HR"/>
        </w:rPr>
      </w:pPr>
      <w:r w:rsidRPr="00134F38">
        <w:rPr>
          <w:rFonts w:ascii="Calibri" w:hAnsi="Calibri"/>
          <w:color w:val="000000" w:themeColor="text1"/>
          <w:sz w:val="22"/>
          <w:szCs w:val="22"/>
          <w:lang w:val="sr-Cyrl-CS"/>
        </w:rPr>
        <w:t>Смањење ревалоризационих  резерви за 202</w:t>
      </w:r>
      <w:r w:rsidR="00F94945"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годину  се  планира  на годишњем нивоу у износу од </w:t>
      </w:r>
      <w:r w:rsidR="007B442F" w:rsidRPr="00134F38">
        <w:rPr>
          <w:rFonts w:ascii="Calibri" w:hAnsi="Calibri"/>
          <w:color w:val="000000" w:themeColor="text1"/>
          <w:sz w:val="22"/>
          <w:szCs w:val="22"/>
          <w:lang w:val="ru-RU"/>
        </w:rPr>
        <w:t>515</w:t>
      </w:r>
      <w:r w:rsidRPr="00134F38">
        <w:rPr>
          <w:rFonts w:ascii="Calibri" w:hAnsi="Calibri"/>
          <w:color w:val="000000" w:themeColor="text1"/>
          <w:sz w:val="22"/>
          <w:szCs w:val="22"/>
          <w:lang w:val="sr-Cyrl-CS"/>
        </w:rPr>
        <w:t xml:space="preserve">.000 КМ, </w:t>
      </w:r>
      <w:r w:rsidRPr="00134F38">
        <w:rPr>
          <w:rFonts w:ascii="Calibri" w:hAnsi="Calibri"/>
          <w:color w:val="000000" w:themeColor="text1"/>
          <w:sz w:val="22"/>
          <w:szCs w:val="22"/>
          <w:lang w:val="hr-HR"/>
        </w:rPr>
        <w:t xml:space="preserve">а </w:t>
      </w:r>
      <w:r w:rsidRPr="00134F38">
        <w:rPr>
          <w:rFonts w:ascii="Calibri" w:hAnsi="Calibri"/>
          <w:color w:val="000000" w:themeColor="text1"/>
          <w:sz w:val="22"/>
          <w:szCs w:val="22"/>
          <w:lang w:val="sr-Cyrl-BA"/>
        </w:rPr>
        <w:t xml:space="preserve">иста прати обрачун увећане </w:t>
      </w:r>
      <w:r w:rsidRPr="00134F38">
        <w:rPr>
          <w:rFonts w:ascii="Calibri" w:hAnsi="Calibri"/>
          <w:color w:val="000000" w:themeColor="text1"/>
          <w:sz w:val="22"/>
          <w:szCs w:val="22"/>
          <w:lang w:val="hr-HR"/>
        </w:rPr>
        <w:t>амортизације по основу извршене процјене сталне имовине.</w:t>
      </w:r>
    </w:p>
    <w:p w14:paraId="319AE8E0" w14:textId="77777777" w:rsidR="00641112" w:rsidRPr="00134F38" w:rsidRDefault="00641112" w:rsidP="00977B94">
      <w:pPr>
        <w:ind w:firstLine="270"/>
        <w:jc w:val="both"/>
        <w:rPr>
          <w:rFonts w:ascii="Calibri" w:hAnsi="Calibri"/>
          <w:color w:val="000000" w:themeColor="text1"/>
          <w:sz w:val="22"/>
          <w:szCs w:val="22"/>
          <w:lang w:val="sr-Cyrl-BA"/>
        </w:rPr>
      </w:pPr>
    </w:p>
    <w:p w14:paraId="1EE498EB" w14:textId="77777777" w:rsidR="00252EE1" w:rsidRPr="00134F38" w:rsidRDefault="00252EE1" w:rsidP="00156859">
      <w:pPr>
        <w:rPr>
          <w:rFonts w:ascii="Calibri" w:hAnsi="Calibri"/>
          <w:b/>
          <w:i/>
          <w:color w:val="000000" w:themeColor="text1"/>
          <w:sz w:val="22"/>
          <w:szCs w:val="22"/>
          <w:lang w:val="bs-Cyrl-BA"/>
        </w:rPr>
      </w:pPr>
      <w:bookmarkStart w:id="88" w:name="_Toc373402385"/>
      <w:bookmarkStart w:id="89" w:name="_Toc441055891"/>
      <w:bookmarkStart w:id="90" w:name="_Toc470858505"/>
      <w:bookmarkStart w:id="91" w:name="_Toc471385972"/>
      <w:r w:rsidRPr="00134F38">
        <w:rPr>
          <w:rFonts w:ascii="Calibri" w:hAnsi="Calibri"/>
          <w:b/>
          <w:i/>
          <w:color w:val="000000" w:themeColor="text1"/>
          <w:sz w:val="22"/>
          <w:szCs w:val="22"/>
          <w:lang w:val="bs-Cyrl-BA"/>
        </w:rPr>
        <w:t>9.2.</w:t>
      </w:r>
      <w:r w:rsidR="00F36A63" w:rsidRPr="00134F38">
        <w:rPr>
          <w:rFonts w:ascii="Calibri" w:hAnsi="Calibri"/>
          <w:b/>
          <w:i/>
          <w:color w:val="000000" w:themeColor="text1"/>
          <w:sz w:val="22"/>
          <w:szCs w:val="22"/>
          <w:lang w:val="bs-Cyrl-BA"/>
        </w:rPr>
        <w:t>2</w:t>
      </w:r>
      <w:r w:rsidRPr="00134F38">
        <w:rPr>
          <w:rFonts w:ascii="Calibri" w:hAnsi="Calibri"/>
          <w:b/>
          <w:i/>
          <w:color w:val="000000" w:themeColor="text1"/>
          <w:sz w:val="22"/>
          <w:szCs w:val="22"/>
          <w:lang w:val="bs-Cyrl-BA"/>
        </w:rPr>
        <w:t xml:space="preserve">. </w:t>
      </w:r>
      <w:r w:rsidR="00F36A63" w:rsidRPr="00134F38">
        <w:rPr>
          <w:rFonts w:ascii="Calibri" w:hAnsi="Calibri"/>
          <w:b/>
          <w:i/>
          <w:color w:val="000000" w:themeColor="text1"/>
          <w:sz w:val="22"/>
          <w:szCs w:val="22"/>
          <w:lang w:val="bs-Cyrl-BA"/>
        </w:rPr>
        <w:t>План дугорочних резервисања и дугорочних обавеза</w:t>
      </w:r>
      <w:bookmarkEnd w:id="88"/>
      <w:bookmarkEnd w:id="89"/>
      <w:bookmarkEnd w:id="90"/>
      <w:bookmarkEnd w:id="91"/>
    </w:p>
    <w:p w14:paraId="42CB240C" w14:textId="77777777" w:rsidR="00252EE1" w:rsidRPr="00134F38" w:rsidRDefault="00252EE1" w:rsidP="00087B03">
      <w:pPr>
        <w:ind w:firstLine="270"/>
        <w:jc w:val="both"/>
        <w:rPr>
          <w:rFonts w:ascii="Calibri" w:hAnsi="Calibri"/>
          <w:color w:val="000000" w:themeColor="text1"/>
          <w:sz w:val="10"/>
          <w:szCs w:val="10"/>
          <w:lang w:val="sr-Cyrl-CS"/>
        </w:rPr>
      </w:pPr>
    </w:p>
    <w:p w14:paraId="0632AE70" w14:textId="63131A1B" w:rsidR="0052678C" w:rsidRPr="00134F38" w:rsidRDefault="0052678C" w:rsidP="00080A90">
      <w:pPr>
        <w:spacing w:line="276" w:lineRule="auto"/>
        <w:ind w:firstLine="270"/>
        <w:jc w:val="both"/>
        <w:rPr>
          <w:rFonts w:ascii="Calibri" w:hAnsi="Calibri"/>
          <w:color w:val="000000" w:themeColor="text1"/>
          <w:sz w:val="22"/>
          <w:szCs w:val="22"/>
          <w:lang w:val="ru-RU"/>
        </w:rPr>
      </w:pPr>
      <w:r w:rsidRPr="00134F38">
        <w:rPr>
          <w:rFonts w:ascii="Calibri" w:hAnsi="Calibri"/>
          <w:b/>
          <w:color w:val="000000" w:themeColor="text1"/>
          <w:sz w:val="22"/>
          <w:szCs w:val="22"/>
          <w:lang w:val="sr-Cyrl-CS"/>
        </w:rPr>
        <w:t>Дугорочна резервисања</w:t>
      </w:r>
      <w:r w:rsidRPr="00134F38">
        <w:rPr>
          <w:rFonts w:ascii="Calibri" w:hAnsi="Calibri"/>
          <w:color w:val="000000" w:themeColor="text1"/>
          <w:sz w:val="22"/>
          <w:szCs w:val="22"/>
          <w:lang w:val="sr-Cyrl-CS"/>
        </w:rPr>
        <w:t xml:space="preserve"> на</w:t>
      </w:r>
      <w:r w:rsidR="00E636E4" w:rsidRPr="00134F38">
        <w:rPr>
          <w:rFonts w:ascii="Calibri" w:hAnsi="Calibri"/>
          <w:color w:val="000000" w:themeColor="text1"/>
          <w:sz w:val="22"/>
          <w:szCs w:val="22"/>
          <w:lang w:val="sr-Cyrl-CS"/>
        </w:rPr>
        <w:t xml:space="preserve"> дан 31.12.202</w:t>
      </w:r>
      <w:r w:rsidR="00F94945" w:rsidRPr="00134F38">
        <w:rPr>
          <w:rFonts w:ascii="Calibri" w:hAnsi="Calibri"/>
          <w:color w:val="000000" w:themeColor="text1"/>
          <w:sz w:val="22"/>
          <w:szCs w:val="22"/>
          <w:lang w:val="sr-Latn-BA"/>
        </w:rPr>
        <w:t>3</w:t>
      </w:r>
      <w:r w:rsidR="00E636E4" w:rsidRPr="00134F38">
        <w:rPr>
          <w:rFonts w:ascii="Calibri" w:hAnsi="Calibri"/>
          <w:color w:val="000000" w:themeColor="text1"/>
          <w:sz w:val="22"/>
          <w:szCs w:val="22"/>
          <w:lang w:val="sr-Cyrl-CS"/>
        </w:rPr>
        <w:t>. године проције</w:t>
      </w:r>
      <w:r w:rsidRPr="00134F38">
        <w:rPr>
          <w:rFonts w:ascii="Calibri" w:hAnsi="Calibri"/>
          <w:color w:val="000000" w:themeColor="text1"/>
          <w:sz w:val="22"/>
          <w:szCs w:val="22"/>
          <w:lang w:val="sr-Cyrl-CS"/>
        </w:rPr>
        <w:t xml:space="preserve">њена су у износу од </w:t>
      </w:r>
      <w:r w:rsidR="007B442F" w:rsidRPr="00134F38">
        <w:rPr>
          <w:rFonts w:ascii="Calibri" w:hAnsi="Calibri"/>
          <w:color w:val="000000" w:themeColor="text1"/>
          <w:sz w:val="22"/>
          <w:szCs w:val="22"/>
          <w:lang w:val="ru-RU"/>
        </w:rPr>
        <w:t>1.400</w:t>
      </w:r>
      <w:r w:rsidR="00641112" w:rsidRPr="00134F38">
        <w:rPr>
          <w:rFonts w:ascii="Calibri" w:hAnsi="Calibri"/>
          <w:color w:val="000000" w:themeColor="text1"/>
          <w:sz w:val="22"/>
          <w:szCs w:val="22"/>
          <w:lang w:val="ru-RU"/>
        </w:rPr>
        <w:t>.</w:t>
      </w:r>
      <w:r w:rsidR="007B442F" w:rsidRPr="00134F38">
        <w:rPr>
          <w:rFonts w:ascii="Calibri" w:hAnsi="Calibri"/>
          <w:color w:val="000000" w:themeColor="text1"/>
          <w:sz w:val="22"/>
          <w:szCs w:val="22"/>
          <w:lang w:val="ru-RU"/>
        </w:rPr>
        <w:t>000</w:t>
      </w:r>
      <w:r w:rsidR="00E636E4" w:rsidRPr="00134F38">
        <w:rPr>
          <w:rFonts w:ascii="Calibri" w:hAnsi="Calibri"/>
          <w:color w:val="000000" w:themeColor="text1"/>
          <w:sz w:val="22"/>
          <w:szCs w:val="22"/>
          <w:lang w:val="sr-Cyrl-CS"/>
        </w:rPr>
        <w:t xml:space="preserve"> КМ</w:t>
      </w:r>
      <w:r w:rsidR="00641112" w:rsidRPr="00134F38">
        <w:rPr>
          <w:rFonts w:ascii="Calibri" w:hAnsi="Calibri"/>
          <w:color w:val="000000" w:themeColor="text1"/>
          <w:sz w:val="22"/>
          <w:szCs w:val="22"/>
          <w:lang w:val="sr-Cyrl-CS"/>
        </w:rPr>
        <w:t xml:space="preserve">,  док су </w:t>
      </w:r>
      <w:r w:rsidRPr="00134F38">
        <w:rPr>
          <w:rFonts w:ascii="Calibri" w:hAnsi="Calibri"/>
          <w:color w:val="000000" w:themeColor="text1"/>
          <w:sz w:val="22"/>
          <w:szCs w:val="22"/>
          <w:lang w:val="sr-Cyrl-CS"/>
        </w:rPr>
        <w:t>на дан 31.12.202</w:t>
      </w:r>
      <w:r w:rsidR="00F94945" w:rsidRPr="00134F38">
        <w:rPr>
          <w:rFonts w:ascii="Calibri" w:hAnsi="Calibri"/>
          <w:color w:val="000000" w:themeColor="text1"/>
          <w:sz w:val="22"/>
          <w:szCs w:val="22"/>
          <w:lang w:val="sr-Latn-BA"/>
        </w:rPr>
        <w:t>4</w:t>
      </w:r>
      <w:r w:rsidRPr="00134F38">
        <w:rPr>
          <w:rFonts w:ascii="Calibri" w:hAnsi="Calibri"/>
          <w:color w:val="000000" w:themeColor="text1"/>
          <w:sz w:val="22"/>
          <w:szCs w:val="22"/>
          <w:lang w:val="sr-Cyrl-CS"/>
        </w:rPr>
        <w:t xml:space="preserve">. године планирана у износу </w:t>
      </w:r>
      <w:r w:rsidR="007B442F" w:rsidRPr="00134F38">
        <w:rPr>
          <w:rFonts w:ascii="Calibri" w:hAnsi="Calibri"/>
          <w:color w:val="000000" w:themeColor="text1"/>
          <w:sz w:val="22"/>
          <w:szCs w:val="22"/>
          <w:lang w:val="ru-RU"/>
        </w:rPr>
        <w:t>1.500.000</w:t>
      </w:r>
      <w:r w:rsidRPr="00134F38">
        <w:rPr>
          <w:rFonts w:ascii="Calibri" w:hAnsi="Calibri"/>
          <w:color w:val="000000" w:themeColor="text1"/>
          <w:sz w:val="22"/>
          <w:szCs w:val="22"/>
          <w:lang w:val="sr-Cyrl-CS"/>
        </w:rPr>
        <w:t xml:space="preserve"> КМ. Дугорочна резервисања чине резервисања за накнаде</w:t>
      </w:r>
      <w:r w:rsidR="0023021E" w:rsidRPr="00134F38">
        <w:rPr>
          <w:rFonts w:ascii="Calibri" w:hAnsi="Calibri"/>
          <w:color w:val="000000" w:themeColor="text1"/>
          <w:sz w:val="22"/>
          <w:szCs w:val="22"/>
          <w:lang w:val="sr-Cyrl-CS"/>
        </w:rPr>
        <w:t xml:space="preserve"> и</w:t>
      </w:r>
      <w:r w:rsidRPr="00134F38">
        <w:rPr>
          <w:rFonts w:ascii="Calibri" w:hAnsi="Calibri"/>
          <w:color w:val="000000" w:themeColor="text1"/>
          <w:sz w:val="22"/>
          <w:szCs w:val="22"/>
          <w:lang w:val="sr-Cyrl-CS"/>
        </w:rPr>
        <w:t xml:space="preserve"> бенефиције запослених</w:t>
      </w:r>
      <w:r w:rsidR="00882DD1" w:rsidRPr="00134F38">
        <w:rPr>
          <w:rFonts w:ascii="Calibri" w:hAnsi="Calibri"/>
          <w:color w:val="000000" w:themeColor="text1"/>
          <w:sz w:val="22"/>
          <w:szCs w:val="22"/>
          <w:lang w:val="ru-RU"/>
        </w:rPr>
        <w:t xml:space="preserve"> </w:t>
      </w:r>
      <w:r w:rsidR="00882DD1" w:rsidRPr="00134F38">
        <w:rPr>
          <w:rFonts w:ascii="Calibri" w:hAnsi="Calibri"/>
          <w:color w:val="000000" w:themeColor="text1"/>
          <w:sz w:val="22"/>
          <w:szCs w:val="22"/>
          <w:lang w:val="sr-Cyrl-BA"/>
        </w:rPr>
        <w:t>(резервисања код одласка у пензију, судске спорове,</w:t>
      </w:r>
      <w:r w:rsidR="00882DD1" w:rsidRPr="00134F38">
        <w:rPr>
          <w:rFonts w:ascii="Calibri" w:hAnsi="Calibri"/>
          <w:color w:val="000000" w:themeColor="text1"/>
          <w:sz w:val="22"/>
          <w:szCs w:val="22"/>
          <w:lang w:val="ru-RU"/>
        </w:rPr>
        <w:t xml:space="preserve"> разраничења по основу примљен</w:t>
      </w:r>
      <w:r w:rsidR="00882DD1" w:rsidRPr="00134F38">
        <w:rPr>
          <w:rFonts w:ascii="Calibri" w:hAnsi="Calibri"/>
          <w:color w:val="000000" w:themeColor="text1"/>
          <w:sz w:val="22"/>
          <w:szCs w:val="22"/>
          <w:lang w:val="sr-Cyrl-BA"/>
        </w:rPr>
        <w:t>их</w:t>
      </w:r>
      <w:r w:rsidR="00882DD1" w:rsidRPr="00134F38">
        <w:rPr>
          <w:rFonts w:ascii="Calibri" w:hAnsi="Calibri"/>
          <w:color w:val="000000" w:themeColor="text1"/>
          <w:sz w:val="22"/>
          <w:szCs w:val="22"/>
          <w:lang w:val="ru-RU"/>
        </w:rPr>
        <w:t xml:space="preserve"> донациј</w:t>
      </w:r>
      <w:r w:rsidR="00882DD1" w:rsidRPr="00134F38">
        <w:rPr>
          <w:rFonts w:ascii="Calibri" w:hAnsi="Calibri"/>
          <w:color w:val="000000" w:themeColor="text1"/>
          <w:sz w:val="22"/>
          <w:szCs w:val="22"/>
          <w:lang w:val="sr-Cyrl-BA"/>
        </w:rPr>
        <w:t xml:space="preserve">а) </w:t>
      </w:r>
      <w:r w:rsidRPr="00134F38">
        <w:rPr>
          <w:rFonts w:ascii="Calibri" w:hAnsi="Calibri"/>
          <w:color w:val="000000" w:themeColor="text1"/>
          <w:sz w:val="22"/>
          <w:szCs w:val="22"/>
          <w:lang w:val="sr-Cyrl-CS"/>
        </w:rPr>
        <w:t xml:space="preserve">и остала дугорочна резервисања. </w:t>
      </w:r>
    </w:p>
    <w:p w14:paraId="615ABC80" w14:textId="77777777" w:rsidR="0052678C" w:rsidRPr="00134F38" w:rsidRDefault="0052678C" w:rsidP="00080A90">
      <w:pPr>
        <w:spacing w:line="276" w:lineRule="auto"/>
        <w:ind w:firstLine="270"/>
        <w:jc w:val="both"/>
        <w:rPr>
          <w:rFonts w:ascii="Calibri" w:hAnsi="Calibri"/>
          <w:color w:val="000000" w:themeColor="text1"/>
          <w:sz w:val="10"/>
          <w:szCs w:val="10"/>
          <w:lang w:val="sr-Cyrl-CS"/>
        </w:rPr>
      </w:pPr>
    </w:p>
    <w:p w14:paraId="6CDE86C2" w14:textId="7590CC18" w:rsidR="003F7F79" w:rsidRPr="00DA11CC" w:rsidRDefault="00882DD1" w:rsidP="00080A90">
      <w:pPr>
        <w:spacing w:line="276" w:lineRule="auto"/>
        <w:ind w:firstLine="270"/>
        <w:jc w:val="both"/>
        <w:rPr>
          <w:rFonts w:ascii="Calibri" w:hAnsi="Calibri"/>
          <w:bCs/>
          <w:color w:val="000000" w:themeColor="text1"/>
          <w:sz w:val="22"/>
          <w:szCs w:val="22"/>
          <w:lang w:val="sr-Latn-RS"/>
        </w:rPr>
      </w:pPr>
      <w:r w:rsidRPr="00134F38">
        <w:rPr>
          <w:rFonts w:ascii="Calibri" w:hAnsi="Calibri"/>
          <w:b/>
          <w:color w:val="000000" w:themeColor="text1"/>
          <w:sz w:val="22"/>
          <w:szCs w:val="22"/>
          <w:lang w:val="sr-Cyrl-CS"/>
        </w:rPr>
        <w:t>Дугорочне обавезе</w:t>
      </w:r>
      <w:r w:rsidRPr="00134F38">
        <w:rPr>
          <w:rFonts w:ascii="Calibri" w:hAnsi="Calibri"/>
          <w:color w:val="000000" w:themeColor="text1"/>
          <w:sz w:val="22"/>
          <w:szCs w:val="22"/>
          <w:lang w:val="sr-Cyrl-CS"/>
        </w:rPr>
        <w:t xml:space="preserve"> на дан 31.12.202</w:t>
      </w:r>
      <w:r w:rsidR="00F94945" w:rsidRPr="00134F38">
        <w:rPr>
          <w:rFonts w:ascii="Calibri" w:hAnsi="Calibri"/>
          <w:color w:val="000000" w:themeColor="text1"/>
          <w:sz w:val="22"/>
          <w:szCs w:val="22"/>
          <w:lang w:val="sr-Latn-BA"/>
        </w:rPr>
        <w:t>3</w:t>
      </w:r>
      <w:r w:rsidRPr="00134F38">
        <w:rPr>
          <w:rFonts w:ascii="Calibri" w:hAnsi="Calibri"/>
          <w:color w:val="000000" w:themeColor="text1"/>
          <w:sz w:val="22"/>
          <w:szCs w:val="22"/>
          <w:lang w:val="sr-Cyrl-CS"/>
        </w:rPr>
        <w:t xml:space="preserve">. године процијењене су у износу </w:t>
      </w:r>
      <w:r w:rsidR="00A9231D" w:rsidRPr="00134F38">
        <w:rPr>
          <w:rFonts w:ascii="Calibri" w:hAnsi="Calibri"/>
          <w:color w:val="000000" w:themeColor="text1"/>
          <w:sz w:val="22"/>
          <w:szCs w:val="22"/>
          <w:lang w:val="ru-RU"/>
        </w:rPr>
        <w:t>4</w:t>
      </w:r>
      <w:r w:rsidR="00641112" w:rsidRPr="00134F38">
        <w:rPr>
          <w:rFonts w:ascii="Calibri" w:hAnsi="Calibri"/>
          <w:color w:val="000000" w:themeColor="text1"/>
          <w:sz w:val="22"/>
          <w:szCs w:val="22"/>
          <w:lang w:val="ru-RU"/>
        </w:rPr>
        <w:t>.</w:t>
      </w:r>
      <w:r w:rsidR="00A9231D" w:rsidRPr="00134F38">
        <w:rPr>
          <w:rFonts w:ascii="Calibri" w:hAnsi="Calibri"/>
          <w:color w:val="000000" w:themeColor="text1"/>
          <w:sz w:val="22"/>
          <w:szCs w:val="22"/>
          <w:lang w:val="ru-RU"/>
        </w:rPr>
        <w:t>752</w:t>
      </w:r>
      <w:r w:rsidR="00641112" w:rsidRPr="00134F38">
        <w:rPr>
          <w:rFonts w:ascii="Calibri" w:hAnsi="Calibri"/>
          <w:color w:val="000000" w:themeColor="text1"/>
          <w:sz w:val="22"/>
          <w:szCs w:val="22"/>
          <w:lang w:val="ru-RU"/>
        </w:rPr>
        <w:t>.</w:t>
      </w:r>
      <w:r w:rsidR="00A9231D" w:rsidRPr="00134F38">
        <w:rPr>
          <w:rFonts w:ascii="Calibri" w:hAnsi="Calibri"/>
          <w:color w:val="000000" w:themeColor="text1"/>
          <w:sz w:val="22"/>
          <w:szCs w:val="22"/>
          <w:lang w:val="ru-RU"/>
        </w:rPr>
        <w:t>229</w:t>
      </w:r>
      <w:r w:rsidRPr="00134F38">
        <w:rPr>
          <w:rFonts w:ascii="Calibri" w:hAnsi="Calibri"/>
          <w:color w:val="000000" w:themeColor="text1"/>
          <w:sz w:val="22"/>
          <w:szCs w:val="22"/>
          <w:lang w:val="sr-Cyrl-CS"/>
        </w:rPr>
        <w:t xml:space="preserve"> КМ, док су на дан </w:t>
      </w:r>
      <w:r w:rsidRPr="00134F38">
        <w:rPr>
          <w:rFonts w:ascii="Calibri" w:hAnsi="Calibri"/>
          <w:bCs/>
          <w:color w:val="000000" w:themeColor="text1"/>
          <w:sz w:val="22"/>
          <w:szCs w:val="22"/>
          <w:lang w:val="sr-Cyrl-CS"/>
        </w:rPr>
        <w:t>31.12.202</w:t>
      </w:r>
      <w:r w:rsidR="00F94945" w:rsidRPr="00134F38">
        <w:rPr>
          <w:rFonts w:ascii="Calibri" w:hAnsi="Calibri"/>
          <w:bCs/>
          <w:color w:val="000000" w:themeColor="text1"/>
          <w:sz w:val="22"/>
          <w:szCs w:val="22"/>
          <w:lang w:val="sr-Cyrl-CS"/>
        </w:rPr>
        <w:t>4</w:t>
      </w:r>
      <w:r w:rsidRPr="00134F38">
        <w:rPr>
          <w:rFonts w:ascii="Calibri" w:hAnsi="Calibri"/>
          <w:bCs/>
          <w:color w:val="000000" w:themeColor="text1"/>
          <w:sz w:val="22"/>
          <w:szCs w:val="22"/>
          <w:lang w:val="sr-Cyrl-CS"/>
        </w:rPr>
        <w:t xml:space="preserve">. године планиране у износу </w:t>
      </w:r>
      <w:r w:rsidR="004453A6" w:rsidRPr="00134F38">
        <w:rPr>
          <w:rFonts w:ascii="Calibri" w:hAnsi="Calibri"/>
          <w:bCs/>
          <w:color w:val="000000" w:themeColor="text1"/>
          <w:sz w:val="22"/>
          <w:szCs w:val="22"/>
          <w:lang w:val="sr-Cyrl-CS"/>
        </w:rPr>
        <w:t>8.016.479</w:t>
      </w:r>
      <w:r w:rsidRPr="00134F38">
        <w:rPr>
          <w:rFonts w:ascii="Calibri" w:hAnsi="Calibri"/>
          <w:bCs/>
          <w:color w:val="000000" w:themeColor="text1"/>
          <w:sz w:val="22"/>
          <w:szCs w:val="22"/>
          <w:lang w:val="sr-Cyrl-CS"/>
        </w:rPr>
        <w:t xml:space="preserve"> КМ.</w:t>
      </w:r>
      <w:r w:rsidR="005D2C0D" w:rsidRPr="00134F38">
        <w:rPr>
          <w:rFonts w:ascii="Calibri" w:hAnsi="Calibri"/>
          <w:bCs/>
          <w:color w:val="000000" w:themeColor="text1"/>
          <w:sz w:val="22"/>
          <w:szCs w:val="22"/>
          <w:lang w:val="sr-Cyrl-CS"/>
        </w:rPr>
        <w:t xml:space="preserve"> Дугорочне обавезе сачињ</w:t>
      </w:r>
      <w:r w:rsidR="00D62755" w:rsidRPr="00134F38">
        <w:rPr>
          <w:rFonts w:ascii="Calibri" w:hAnsi="Calibri"/>
          <w:bCs/>
          <w:color w:val="000000" w:themeColor="text1"/>
          <w:sz w:val="22"/>
          <w:szCs w:val="22"/>
          <w:lang w:val="sr-Cyrl-CS"/>
        </w:rPr>
        <w:t>авају</w:t>
      </w:r>
      <w:r w:rsidR="00981ED5" w:rsidRPr="00134F38">
        <w:rPr>
          <w:rFonts w:ascii="Calibri" w:hAnsi="Calibri"/>
          <w:bCs/>
          <w:color w:val="000000" w:themeColor="text1"/>
          <w:sz w:val="22"/>
          <w:szCs w:val="22"/>
          <w:lang w:val="sr-Cyrl-CS"/>
        </w:rPr>
        <w:t xml:space="preserve"> д</w:t>
      </w:r>
      <w:r w:rsidR="00D62755" w:rsidRPr="00134F38">
        <w:rPr>
          <w:rFonts w:ascii="Calibri" w:hAnsi="Calibri"/>
          <w:bCs/>
          <w:color w:val="000000" w:themeColor="text1"/>
          <w:sz w:val="22"/>
          <w:szCs w:val="22"/>
          <w:lang w:val="sr-Cyrl-CS"/>
        </w:rPr>
        <w:t>угорочни кредити у земљи који су на дан 31.12.202</w:t>
      </w:r>
      <w:r w:rsidR="00F94945" w:rsidRPr="00134F38">
        <w:rPr>
          <w:rFonts w:ascii="Calibri" w:hAnsi="Calibri"/>
          <w:bCs/>
          <w:color w:val="000000" w:themeColor="text1"/>
          <w:sz w:val="22"/>
          <w:szCs w:val="22"/>
          <w:lang w:val="sr-Cyrl-CS"/>
        </w:rPr>
        <w:t>3</w:t>
      </w:r>
      <w:r w:rsidR="00D62755" w:rsidRPr="00134F38">
        <w:rPr>
          <w:rFonts w:ascii="Calibri" w:hAnsi="Calibri"/>
          <w:bCs/>
          <w:color w:val="000000" w:themeColor="text1"/>
          <w:sz w:val="22"/>
          <w:szCs w:val="22"/>
          <w:lang w:val="sr-Cyrl-CS"/>
        </w:rPr>
        <w:t xml:space="preserve">. године процијењени у износу </w:t>
      </w:r>
      <w:r w:rsidR="00A9231D" w:rsidRPr="00134F38">
        <w:rPr>
          <w:rFonts w:ascii="Calibri" w:hAnsi="Calibri"/>
          <w:bCs/>
          <w:color w:val="000000" w:themeColor="text1"/>
          <w:sz w:val="22"/>
          <w:szCs w:val="22"/>
          <w:lang w:val="sr-Cyrl-CS"/>
        </w:rPr>
        <w:t>4</w:t>
      </w:r>
      <w:r w:rsidR="00641112" w:rsidRPr="00134F38">
        <w:rPr>
          <w:rFonts w:ascii="Calibri" w:hAnsi="Calibri"/>
          <w:bCs/>
          <w:color w:val="000000" w:themeColor="text1"/>
          <w:sz w:val="22"/>
          <w:szCs w:val="22"/>
          <w:lang w:val="sr-Cyrl-CS"/>
        </w:rPr>
        <w:t>.</w:t>
      </w:r>
      <w:r w:rsidR="00A9231D" w:rsidRPr="00134F38">
        <w:rPr>
          <w:rFonts w:ascii="Calibri" w:hAnsi="Calibri"/>
          <w:bCs/>
          <w:color w:val="000000" w:themeColor="text1"/>
          <w:sz w:val="22"/>
          <w:szCs w:val="22"/>
          <w:lang w:val="sr-Cyrl-CS"/>
        </w:rPr>
        <w:t>752</w:t>
      </w:r>
      <w:r w:rsidR="00641112" w:rsidRPr="00134F38">
        <w:rPr>
          <w:rFonts w:ascii="Calibri" w:hAnsi="Calibri"/>
          <w:bCs/>
          <w:color w:val="000000" w:themeColor="text1"/>
          <w:sz w:val="22"/>
          <w:szCs w:val="22"/>
          <w:lang w:val="sr-Cyrl-CS"/>
        </w:rPr>
        <w:t>.</w:t>
      </w:r>
      <w:r w:rsidR="00A9231D" w:rsidRPr="00134F38">
        <w:rPr>
          <w:rFonts w:ascii="Calibri" w:hAnsi="Calibri"/>
          <w:bCs/>
          <w:color w:val="000000" w:themeColor="text1"/>
          <w:sz w:val="22"/>
          <w:szCs w:val="22"/>
          <w:lang w:val="sr-Cyrl-CS"/>
        </w:rPr>
        <w:t>229</w:t>
      </w:r>
      <w:r w:rsidR="00D62755" w:rsidRPr="00134F38">
        <w:rPr>
          <w:rFonts w:ascii="Calibri" w:hAnsi="Calibri"/>
          <w:bCs/>
          <w:color w:val="000000" w:themeColor="text1"/>
          <w:sz w:val="22"/>
          <w:szCs w:val="22"/>
          <w:lang w:val="sr-Cyrl-CS"/>
        </w:rPr>
        <w:t xml:space="preserve"> КМ, док су на дан 31.12.202</w:t>
      </w:r>
      <w:r w:rsidR="00F94945" w:rsidRPr="00134F38">
        <w:rPr>
          <w:rFonts w:ascii="Calibri" w:hAnsi="Calibri"/>
          <w:bCs/>
          <w:color w:val="000000" w:themeColor="text1"/>
          <w:sz w:val="22"/>
          <w:szCs w:val="22"/>
          <w:lang w:val="sr-Cyrl-CS"/>
        </w:rPr>
        <w:t>4</w:t>
      </w:r>
      <w:r w:rsidR="00D62755" w:rsidRPr="00134F38">
        <w:rPr>
          <w:rFonts w:ascii="Calibri" w:hAnsi="Calibri"/>
          <w:bCs/>
          <w:color w:val="000000" w:themeColor="text1"/>
          <w:sz w:val="22"/>
          <w:szCs w:val="22"/>
          <w:lang w:val="sr-Cyrl-CS"/>
        </w:rPr>
        <w:t xml:space="preserve">. године планирани у износу </w:t>
      </w:r>
      <w:r w:rsidR="004453A6" w:rsidRPr="00134F38">
        <w:rPr>
          <w:rFonts w:ascii="Calibri" w:hAnsi="Calibri"/>
          <w:bCs/>
          <w:color w:val="000000" w:themeColor="text1"/>
          <w:sz w:val="22"/>
          <w:szCs w:val="22"/>
          <w:lang w:val="sr-Cyrl-CS"/>
        </w:rPr>
        <w:t>8.016.479</w:t>
      </w:r>
      <w:r w:rsidR="003F7F79" w:rsidRPr="00134F38">
        <w:rPr>
          <w:rFonts w:ascii="Calibri" w:hAnsi="Calibri"/>
          <w:bCs/>
          <w:color w:val="000000" w:themeColor="text1"/>
          <w:sz w:val="22"/>
          <w:szCs w:val="22"/>
          <w:lang w:val="sr-Cyrl-CS"/>
        </w:rPr>
        <w:t xml:space="preserve"> КМ</w:t>
      </w:r>
      <w:r w:rsidR="00981ED5" w:rsidRPr="00134F38">
        <w:rPr>
          <w:rFonts w:ascii="Calibri" w:hAnsi="Calibri"/>
          <w:bCs/>
          <w:color w:val="000000" w:themeColor="text1"/>
          <w:sz w:val="22"/>
          <w:szCs w:val="22"/>
          <w:lang w:val="sr-Cyrl-CS"/>
        </w:rPr>
        <w:t xml:space="preserve">. Чине их </w:t>
      </w:r>
      <w:r w:rsidR="00A9231D" w:rsidRPr="00134F38">
        <w:rPr>
          <w:rFonts w:ascii="Calibri" w:hAnsi="Calibri"/>
          <w:bCs/>
          <w:color w:val="000000" w:themeColor="text1"/>
          <w:sz w:val="22"/>
          <w:szCs w:val="22"/>
          <w:lang w:val="sr-Cyrl-CS"/>
        </w:rPr>
        <w:t xml:space="preserve">дугорочне </w:t>
      </w:r>
      <w:r w:rsidR="003F7F79" w:rsidRPr="00134F38">
        <w:rPr>
          <w:rFonts w:ascii="Calibri" w:hAnsi="Calibri"/>
          <w:bCs/>
          <w:color w:val="000000" w:themeColor="text1"/>
          <w:sz w:val="22"/>
          <w:szCs w:val="22"/>
          <w:lang w:val="sr-Cyrl-CS"/>
        </w:rPr>
        <w:t>обавезе према дугорочном кредиту од 3.500.000</w:t>
      </w:r>
      <w:r w:rsidR="00A9231D" w:rsidRPr="00134F38">
        <w:rPr>
          <w:rFonts w:ascii="Calibri" w:hAnsi="Calibri"/>
          <w:bCs/>
          <w:color w:val="000000" w:themeColor="text1"/>
          <w:sz w:val="22"/>
          <w:szCs w:val="22"/>
          <w:lang w:val="sr-Cyrl-CS"/>
        </w:rPr>
        <w:t xml:space="preserve"> КМ код </w:t>
      </w:r>
      <w:r w:rsidR="00C004F7" w:rsidRPr="00134F38">
        <w:rPr>
          <w:rFonts w:ascii="Calibri" w:hAnsi="Calibri"/>
          <w:bCs/>
          <w:color w:val="000000" w:themeColor="text1"/>
          <w:sz w:val="22"/>
          <w:szCs w:val="22"/>
          <w:lang w:val="sr-Cyrl-CS"/>
        </w:rPr>
        <w:t xml:space="preserve">банке </w:t>
      </w:r>
      <w:r w:rsidR="0023021E" w:rsidRPr="00134F38">
        <w:rPr>
          <w:rFonts w:ascii="Calibri" w:hAnsi="Calibri"/>
          <w:bCs/>
          <w:color w:val="000000" w:themeColor="text1"/>
          <w:sz w:val="22"/>
          <w:szCs w:val="22"/>
          <w:lang w:val="sr-Cyrl-BA"/>
        </w:rPr>
        <w:t>Поштанск</w:t>
      </w:r>
      <w:r w:rsidR="004B6921" w:rsidRPr="00134F38">
        <w:rPr>
          <w:rFonts w:ascii="Calibri" w:hAnsi="Calibri"/>
          <w:bCs/>
          <w:color w:val="000000" w:themeColor="text1"/>
          <w:sz w:val="22"/>
          <w:szCs w:val="22"/>
        </w:rPr>
        <w:t>e</w:t>
      </w:r>
      <w:r w:rsidR="0023021E" w:rsidRPr="00134F38">
        <w:rPr>
          <w:rFonts w:ascii="Calibri" w:hAnsi="Calibri"/>
          <w:bCs/>
          <w:color w:val="000000" w:themeColor="text1"/>
          <w:sz w:val="22"/>
          <w:szCs w:val="22"/>
          <w:lang w:val="sr-Cyrl-BA"/>
        </w:rPr>
        <w:t xml:space="preserve"> штедионице ад Бања Лука</w:t>
      </w:r>
      <w:r w:rsidR="00A9231D" w:rsidRPr="00134F38">
        <w:rPr>
          <w:rFonts w:ascii="Calibri" w:hAnsi="Calibri"/>
          <w:bCs/>
          <w:color w:val="000000" w:themeColor="text1"/>
          <w:sz w:val="22"/>
          <w:szCs w:val="22"/>
          <w:lang w:val="sr-Cyrl-CS"/>
        </w:rPr>
        <w:t xml:space="preserve">, дугорочни кредит од 5.000.000 КМ код Нове </w:t>
      </w:r>
      <w:r w:rsidR="00A9231D" w:rsidRPr="005842F7">
        <w:rPr>
          <w:rFonts w:ascii="Calibri" w:hAnsi="Calibri"/>
          <w:bCs/>
          <w:color w:val="0D0D0D" w:themeColor="text1" w:themeTint="F2"/>
          <w:sz w:val="22"/>
          <w:szCs w:val="22"/>
          <w:lang w:val="sr-Cyrl-CS"/>
        </w:rPr>
        <w:t>банке и дугорочни кредит од 500.000 КМ код Нове банке</w:t>
      </w:r>
      <w:r w:rsidR="00981ED5" w:rsidRPr="005842F7">
        <w:rPr>
          <w:rFonts w:ascii="Calibri" w:hAnsi="Calibri"/>
          <w:bCs/>
          <w:color w:val="0D0D0D" w:themeColor="text1" w:themeTint="F2"/>
          <w:sz w:val="22"/>
          <w:szCs w:val="22"/>
          <w:lang w:val="sr-Cyrl-CS"/>
        </w:rPr>
        <w:t>.</w:t>
      </w:r>
      <w:r w:rsidR="00DA11CC" w:rsidRPr="005842F7">
        <w:rPr>
          <w:rFonts w:ascii="Calibri" w:hAnsi="Calibri"/>
          <w:bCs/>
          <w:color w:val="0D0D0D" w:themeColor="text1" w:themeTint="F2"/>
          <w:sz w:val="22"/>
          <w:szCs w:val="22"/>
          <w:lang w:val="sr-Latn-RS"/>
        </w:rPr>
        <w:t xml:space="preserve"> </w:t>
      </w:r>
      <w:r w:rsidR="004B40CA" w:rsidRPr="005842F7">
        <w:rPr>
          <w:rFonts w:ascii="Calibri" w:hAnsi="Calibri" w:cs="Calibri"/>
          <w:color w:val="0D0D0D" w:themeColor="text1" w:themeTint="F2"/>
          <w:sz w:val="22"/>
          <w:szCs w:val="22"/>
          <w:lang w:val="sr-Cyrl-CS"/>
        </w:rPr>
        <w:t xml:space="preserve">У 2024. години Предузеће планира дугорочно кредитно задужење у износу од 6.000.000 КМ, са роком отплате од </w:t>
      </w:r>
      <w:r w:rsidR="004B40CA" w:rsidRPr="005842F7">
        <w:rPr>
          <w:rFonts w:ascii="Calibri" w:hAnsi="Calibri" w:cs="Calibri"/>
          <w:color w:val="0D0D0D" w:themeColor="text1" w:themeTint="F2"/>
          <w:sz w:val="22"/>
          <w:szCs w:val="22"/>
          <w:lang w:val="sr-Cyrl-BA"/>
        </w:rPr>
        <w:t xml:space="preserve">пет </w:t>
      </w:r>
      <w:r w:rsidR="004B40CA" w:rsidRPr="005842F7">
        <w:rPr>
          <w:rFonts w:ascii="Calibri" w:hAnsi="Calibri" w:cs="Calibri"/>
          <w:color w:val="0D0D0D" w:themeColor="text1" w:themeTint="F2"/>
          <w:sz w:val="22"/>
          <w:szCs w:val="22"/>
          <w:lang w:val="sr-Cyrl-CS"/>
        </w:rPr>
        <w:t xml:space="preserve">година. Мјесечни износ ануитета по овом кредиту планиран је у износу од </w:t>
      </w:r>
      <w:r w:rsidR="004B40CA" w:rsidRPr="005842F7">
        <w:rPr>
          <w:rFonts w:ascii="Calibri" w:hAnsi="Calibri" w:cs="Calibri"/>
          <w:color w:val="0D0D0D" w:themeColor="text1" w:themeTint="F2"/>
          <w:sz w:val="22"/>
          <w:szCs w:val="22"/>
          <w:lang w:val="bs-Cyrl-BA"/>
        </w:rPr>
        <w:t>115.997</w:t>
      </w:r>
      <w:r w:rsidR="004B40CA" w:rsidRPr="005842F7">
        <w:rPr>
          <w:rFonts w:ascii="Calibri" w:hAnsi="Calibri" w:cs="Calibri"/>
          <w:color w:val="0D0D0D" w:themeColor="text1" w:themeTint="F2"/>
          <w:sz w:val="22"/>
          <w:szCs w:val="22"/>
          <w:lang w:val="sr-Cyrl-CS"/>
        </w:rPr>
        <w:t xml:space="preserve"> КМ, а </w:t>
      </w:r>
      <w:bookmarkStart w:id="92" w:name="_Hlk154384970"/>
      <w:r w:rsidR="004B40CA" w:rsidRPr="005842F7">
        <w:rPr>
          <w:rFonts w:ascii="Calibri" w:hAnsi="Calibri" w:cs="Calibri"/>
          <w:color w:val="0D0D0D" w:themeColor="text1" w:themeTint="F2"/>
          <w:sz w:val="22"/>
          <w:szCs w:val="22"/>
          <w:lang w:val="sr-Cyrl-CS"/>
        </w:rPr>
        <w:t>у току 2024. године планиране обавезе износе 259.283 КМ</w:t>
      </w:r>
      <w:bookmarkEnd w:id="92"/>
      <w:r w:rsidR="004B40CA" w:rsidRPr="005842F7">
        <w:rPr>
          <w:rFonts w:ascii="Calibri" w:hAnsi="Calibri" w:cs="Calibri"/>
          <w:color w:val="0D0D0D" w:themeColor="text1" w:themeTint="F2"/>
          <w:sz w:val="22"/>
          <w:szCs w:val="22"/>
          <w:lang w:val="sr-Cyrl-CS"/>
        </w:rPr>
        <w:t>. Планирана задња рата кредита доспијева за плаћање у октобру 2029. године. Намјена кредитног задужења је у сврху реализације инвестиционих активности за 2024 годину</w:t>
      </w:r>
      <w:r w:rsidR="004B40CA">
        <w:rPr>
          <w:rFonts w:ascii="Calibri" w:hAnsi="Calibri" w:cs="Calibri"/>
          <w:color w:val="FF0000"/>
          <w:sz w:val="22"/>
          <w:szCs w:val="22"/>
          <w:lang w:val="sr-Cyrl-CS"/>
        </w:rPr>
        <w:t>.</w:t>
      </w:r>
    </w:p>
    <w:p w14:paraId="7605A1DA" w14:textId="77777777" w:rsidR="00BB262F" w:rsidRPr="00134F38" w:rsidRDefault="00BB262F" w:rsidP="00BB262F">
      <w:pPr>
        <w:ind w:firstLine="270"/>
        <w:jc w:val="both"/>
        <w:rPr>
          <w:rFonts w:ascii="Calibri" w:hAnsi="Calibri"/>
          <w:b/>
          <w:color w:val="000000" w:themeColor="text1"/>
          <w:sz w:val="10"/>
          <w:szCs w:val="10"/>
          <w:lang w:val="sr-Cyrl-CS"/>
        </w:rPr>
      </w:pPr>
    </w:p>
    <w:p w14:paraId="511F18BD" w14:textId="75A70FEC" w:rsidR="00BB262F" w:rsidRPr="00134F38" w:rsidRDefault="0069691E" w:rsidP="00080A90">
      <w:pPr>
        <w:spacing w:line="276" w:lineRule="auto"/>
        <w:ind w:firstLine="270"/>
        <w:jc w:val="both"/>
        <w:rPr>
          <w:rFonts w:ascii="Calibri" w:hAnsi="Calibri"/>
          <w:color w:val="000000" w:themeColor="text1"/>
          <w:sz w:val="22"/>
          <w:szCs w:val="22"/>
          <w:lang w:val="sr-Cyrl-CS"/>
        </w:rPr>
      </w:pPr>
      <w:r w:rsidRPr="00134F38">
        <w:rPr>
          <w:rFonts w:ascii="Calibri" w:hAnsi="Calibri"/>
          <w:b/>
          <w:color w:val="000000" w:themeColor="text1"/>
          <w:sz w:val="22"/>
          <w:szCs w:val="22"/>
          <w:lang w:val="sr-Cyrl-CS"/>
        </w:rPr>
        <w:t>Разграничени приходи и примљене донације</w:t>
      </w:r>
      <w:r w:rsidRPr="00134F38">
        <w:rPr>
          <w:rFonts w:ascii="Calibri" w:hAnsi="Calibri"/>
          <w:color w:val="000000" w:themeColor="text1"/>
          <w:sz w:val="22"/>
          <w:szCs w:val="22"/>
          <w:lang w:val="sr-Cyrl-CS"/>
        </w:rPr>
        <w:t xml:space="preserve"> на да</w:t>
      </w:r>
      <w:r w:rsidR="006E6BEB" w:rsidRPr="00134F38">
        <w:rPr>
          <w:rFonts w:ascii="Calibri" w:hAnsi="Calibri"/>
          <w:color w:val="000000" w:themeColor="text1"/>
          <w:sz w:val="22"/>
          <w:szCs w:val="22"/>
          <w:lang w:val="sr-Cyrl-CS"/>
        </w:rPr>
        <w:t>н 31.12.202</w:t>
      </w:r>
      <w:r w:rsidR="00080A90" w:rsidRPr="00134F38">
        <w:rPr>
          <w:rFonts w:ascii="Calibri" w:hAnsi="Calibri"/>
          <w:color w:val="000000" w:themeColor="text1"/>
          <w:sz w:val="22"/>
          <w:szCs w:val="22"/>
          <w:lang w:val="sr-Cyrl-CS"/>
        </w:rPr>
        <w:t>4</w:t>
      </w:r>
      <w:r w:rsidR="006E6BEB" w:rsidRPr="00134F38">
        <w:rPr>
          <w:rFonts w:ascii="Calibri" w:hAnsi="Calibri"/>
          <w:color w:val="000000" w:themeColor="text1"/>
          <w:sz w:val="22"/>
          <w:szCs w:val="22"/>
          <w:lang w:val="sr-Cyrl-CS"/>
        </w:rPr>
        <w:t xml:space="preserve">. године </w:t>
      </w:r>
      <w:r w:rsidR="00080A90" w:rsidRPr="00134F38">
        <w:rPr>
          <w:rFonts w:ascii="Calibri" w:hAnsi="Calibri"/>
          <w:color w:val="000000" w:themeColor="text1"/>
          <w:sz w:val="22"/>
          <w:szCs w:val="22"/>
          <w:lang w:val="sr-Cyrl-CS"/>
        </w:rPr>
        <w:t xml:space="preserve">планирани су </w:t>
      </w:r>
      <w:r w:rsidRPr="00134F38">
        <w:rPr>
          <w:rFonts w:ascii="Calibri" w:hAnsi="Calibri"/>
          <w:color w:val="000000" w:themeColor="text1"/>
          <w:sz w:val="22"/>
          <w:szCs w:val="22"/>
          <w:lang w:val="sr-Cyrl-CS"/>
        </w:rPr>
        <w:t xml:space="preserve">у износу од </w:t>
      </w:r>
      <w:r w:rsidR="00080A90" w:rsidRPr="00134F38">
        <w:rPr>
          <w:rFonts w:ascii="Calibri" w:hAnsi="Calibri"/>
          <w:color w:val="000000" w:themeColor="text1"/>
          <w:sz w:val="22"/>
          <w:szCs w:val="22"/>
          <w:lang w:val="sr-Cyrl-CS"/>
        </w:rPr>
        <w:t>76</w:t>
      </w:r>
      <w:r w:rsidRPr="00134F38">
        <w:rPr>
          <w:rFonts w:ascii="Calibri" w:hAnsi="Calibri"/>
          <w:color w:val="000000" w:themeColor="text1"/>
          <w:sz w:val="22"/>
          <w:szCs w:val="22"/>
          <w:lang w:val="sr-Cyrl-CS"/>
        </w:rPr>
        <w:t>.</w:t>
      </w:r>
      <w:r w:rsidR="00080A90" w:rsidRPr="00134F38">
        <w:rPr>
          <w:rFonts w:ascii="Calibri" w:hAnsi="Calibri"/>
          <w:color w:val="000000" w:themeColor="text1"/>
          <w:sz w:val="22"/>
          <w:szCs w:val="22"/>
          <w:lang w:val="sr-Cyrl-CS"/>
        </w:rPr>
        <w:t>011</w:t>
      </w:r>
      <w:r w:rsidRPr="00134F38">
        <w:rPr>
          <w:rFonts w:ascii="Calibri" w:hAnsi="Calibri"/>
          <w:color w:val="000000" w:themeColor="text1"/>
          <w:sz w:val="22"/>
          <w:szCs w:val="22"/>
          <w:lang w:val="sr-Cyrl-CS"/>
        </w:rPr>
        <w:t xml:space="preserve"> КМ,  </w:t>
      </w:r>
      <w:r w:rsidR="00080A90" w:rsidRPr="00134F38">
        <w:rPr>
          <w:rFonts w:ascii="Calibri" w:hAnsi="Calibri"/>
          <w:color w:val="000000" w:themeColor="text1"/>
          <w:sz w:val="22"/>
          <w:szCs w:val="22"/>
          <w:lang w:val="sr-Cyrl-CS"/>
        </w:rPr>
        <w:t>колико износи и процјена на дан</w:t>
      </w:r>
      <w:r w:rsidRPr="00134F38">
        <w:rPr>
          <w:rFonts w:ascii="Calibri" w:hAnsi="Calibri"/>
          <w:color w:val="000000" w:themeColor="text1"/>
          <w:sz w:val="22"/>
          <w:szCs w:val="22"/>
          <w:lang w:val="sr-Cyrl-CS"/>
        </w:rPr>
        <w:t xml:space="preserve"> 31.12.202</w:t>
      </w:r>
      <w:r w:rsidR="00080A90" w:rsidRPr="00134F38">
        <w:rPr>
          <w:rFonts w:ascii="Calibri" w:hAnsi="Calibri"/>
          <w:color w:val="000000" w:themeColor="text1"/>
          <w:sz w:val="22"/>
          <w:szCs w:val="22"/>
          <w:lang w:val="sr-Cyrl-CS"/>
        </w:rPr>
        <w:t>3</w:t>
      </w:r>
      <w:r w:rsidRPr="00134F38">
        <w:rPr>
          <w:rFonts w:ascii="Calibri" w:hAnsi="Calibri"/>
          <w:color w:val="000000" w:themeColor="text1"/>
          <w:sz w:val="22"/>
          <w:szCs w:val="22"/>
          <w:lang w:val="sr-Cyrl-CS"/>
        </w:rPr>
        <w:t>. године</w:t>
      </w:r>
      <w:r w:rsidR="00080A90" w:rsidRPr="00134F38">
        <w:rPr>
          <w:rFonts w:ascii="Calibri" w:hAnsi="Calibri"/>
          <w:color w:val="000000" w:themeColor="text1"/>
          <w:sz w:val="22"/>
          <w:szCs w:val="22"/>
          <w:lang w:val="sr-Cyrl-CS"/>
        </w:rPr>
        <w:t>.</w:t>
      </w:r>
      <w:r w:rsidRPr="00134F38">
        <w:rPr>
          <w:rFonts w:ascii="Calibri" w:hAnsi="Calibri"/>
          <w:color w:val="000000" w:themeColor="text1"/>
          <w:sz w:val="22"/>
          <w:szCs w:val="22"/>
          <w:lang w:val="sr-Cyrl-CS"/>
        </w:rPr>
        <w:t xml:space="preserve"> </w:t>
      </w:r>
    </w:p>
    <w:p w14:paraId="3104DDE8" w14:textId="77777777" w:rsidR="00BB262F" w:rsidRPr="00134F38" w:rsidRDefault="00BB262F" w:rsidP="0069691E">
      <w:pPr>
        <w:ind w:firstLine="270"/>
        <w:jc w:val="both"/>
        <w:rPr>
          <w:rFonts w:ascii="Calibri" w:hAnsi="Calibri"/>
          <w:color w:val="000000" w:themeColor="text1"/>
          <w:sz w:val="22"/>
          <w:szCs w:val="22"/>
          <w:lang w:val="sr-Cyrl-CS"/>
        </w:rPr>
      </w:pPr>
    </w:p>
    <w:p w14:paraId="22C1DF8E" w14:textId="77777777" w:rsidR="00D62755" w:rsidRPr="00134F38" w:rsidRDefault="00D62755" w:rsidP="00D62755">
      <w:pPr>
        <w:rPr>
          <w:rFonts w:ascii="Calibri" w:hAnsi="Calibri"/>
          <w:b/>
          <w:i/>
          <w:color w:val="000000" w:themeColor="text1"/>
          <w:sz w:val="22"/>
          <w:szCs w:val="22"/>
          <w:lang w:val="bs-Cyrl-BA"/>
        </w:rPr>
      </w:pPr>
      <w:r w:rsidRPr="00134F38">
        <w:rPr>
          <w:rFonts w:ascii="Calibri" w:hAnsi="Calibri"/>
          <w:b/>
          <w:i/>
          <w:color w:val="000000" w:themeColor="text1"/>
          <w:sz w:val="22"/>
          <w:szCs w:val="22"/>
          <w:lang w:val="bs-Cyrl-BA"/>
        </w:rPr>
        <w:t xml:space="preserve">9.2.3. План краткорочних обавеза и краткорочних  резервисања </w:t>
      </w:r>
    </w:p>
    <w:p w14:paraId="02AA0F00" w14:textId="77777777" w:rsidR="0052678C" w:rsidRPr="00134F38" w:rsidRDefault="0052678C" w:rsidP="00087B03">
      <w:pPr>
        <w:ind w:firstLine="270"/>
        <w:jc w:val="both"/>
        <w:rPr>
          <w:rFonts w:ascii="Calibri" w:hAnsi="Calibri"/>
          <w:color w:val="000000" w:themeColor="text1"/>
          <w:sz w:val="10"/>
          <w:szCs w:val="10"/>
          <w:lang w:val="sr-Cyrl-CS"/>
        </w:rPr>
      </w:pPr>
    </w:p>
    <w:p w14:paraId="510E2042" w14:textId="77777777" w:rsidR="00D62755" w:rsidRPr="00134F38" w:rsidRDefault="00252EE1" w:rsidP="00794219">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 xml:space="preserve">У категорију </w:t>
      </w:r>
      <w:r w:rsidR="00D62755" w:rsidRPr="00134F38">
        <w:rPr>
          <w:rFonts w:ascii="Calibri" w:hAnsi="Calibri"/>
          <w:color w:val="000000" w:themeColor="text1"/>
          <w:sz w:val="22"/>
          <w:szCs w:val="22"/>
          <w:lang w:val="sr-Cyrl-CS"/>
        </w:rPr>
        <w:t>краткорочни</w:t>
      </w:r>
      <w:r w:rsidR="00BB262F" w:rsidRPr="00134F38">
        <w:rPr>
          <w:rFonts w:ascii="Calibri" w:hAnsi="Calibri"/>
          <w:color w:val="000000" w:themeColor="text1"/>
          <w:sz w:val="22"/>
          <w:szCs w:val="22"/>
          <w:lang w:val="sr-Cyrl-CS"/>
        </w:rPr>
        <w:t>х</w:t>
      </w:r>
      <w:r w:rsidR="00D62755"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CS"/>
        </w:rPr>
        <w:t>обавеза</w:t>
      </w:r>
      <w:r w:rsidR="00DB51DE" w:rsidRPr="00134F38">
        <w:rPr>
          <w:rFonts w:ascii="Calibri" w:hAnsi="Calibri"/>
          <w:color w:val="000000" w:themeColor="text1"/>
          <w:sz w:val="22"/>
          <w:szCs w:val="22"/>
          <w:lang w:val="sr-Cyrl-CS"/>
        </w:rPr>
        <w:t xml:space="preserve"> и краткорочних резервисања</w:t>
      </w:r>
      <w:r w:rsidRPr="00134F38">
        <w:rPr>
          <w:rFonts w:ascii="Calibri" w:hAnsi="Calibri"/>
          <w:color w:val="000000" w:themeColor="text1"/>
          <w:sz w:val="22"/>
          <w:szCs w:val="22"/>
          <w:lang w:val="sr-Cyrl-CS"/>
        </w:rPr>
        <w:t xml:space="preserve"> спадају </w:t>
      </w:r>
      <w:r w:rsidR="00D62755" w:rsidRPr="00134F38">
        <w:rPr>
          <w:rFonts w:ascii="Calibri" w:hAnsi="Calibri"/>
          <w:color w:val="000000" w:themeColor="text1"/>
          <w:sz w:val="22"/>
          <w:szCs w:val="22"/>
          <w:lang w:val="sr-Cyrl-CS"/>
        </w:rPr>
        <w:t xml:space="preserve">краткорочне финансијске обавезе (краткорочни кредити и </w:t>
      </w:r>
      <w:r w:rsidR="00664125" w:rsidRPr="00134F38">
        <w:rPr>
          <w:rFonts w:ascii="Calibri" w:hAnsi="Calibri"/>
          <w:color w:val="000000" w:themeColor="text1"/>
          <w:sz w:val="22"/>
          <w:szCs w:val="22"/>
        </w:rPr>
        <w:t>o</w:t>
      </w:r>
      <w:r w:rsidR="00D62755" w:rsidRPr="00134F38">
        <w:rPr>
          <w:rFonts w:ascii="Calibri" w:hAnsi="Calibri"/>
          <w:color w:val="000000" w:themeColor="text1"/>
          <w:sz w:val="22"/>
          <w:szCs w:val="22"/>
          <w:lang w:val="sr-Cyrl-CS"/>
        </w:rPr>
        <w:t>стале обавезе по амортизованој вриједности), обавезе из пословања (примљени аванси, депозити и кауције, добављачи у земљи</w:t>
      </w:r>
      <w:r w:rsidR="00664125" w:rsidRPr="00134F38">
        <w:rPr>
          <w:rFonts w:ascii="Calibri" w:hAnsi="Calibri"/>
          <w:color w:val="000000" w:themeColor="text1"/>
          <w:sz w:val="22"/>
          <w:szCs w:val="22"/>
          <w:lang w:val="ru-RU"/>
        </w:rPr>
        <w:t xml:space="preserve"> </w:t>
      </w:r>
      <w:r w:rsidR="00664125" w:rsidRPr="00134F38">
        <w:rPr>
          <w:rFonts w:ascii="Calibri" w:hAnsi="Calibri"/>
          <w:color w:val="000000" w:themeColor="text1"/>
          <w:sz w:val="22"/>
          <w:szCs w:val="22"/>
          <w:lang w:val="sr-Cyrl-BA"/>
        </w:rPr>
        <w:t>и</w:t>
      </w:r>
      <w:r w:rsidR="006E6BEB" w:rsidRPr="00134F38">
        <w:rPr>
          <w:rFonts w:ascii="Calibri" w:hAnsi="Calibri"/>
          <w:color w:val="000000" w:themeColor="text1"/>
          <w:sz w:val="22"/>
          <w:szCs w:val="22"/>
          <w:lang w:val="sr-Cyrl-BA"/>
        </w:rPr>
        <w:t xml:space="preserve"> </w:t>
      </w:r>
      <w:r w:rsidR="0043069B" w:rsidRPr="00134F38">
        <w:rPr>
          <w:rFonts w:ascii="Calibri" w:hAnsi="Calibri"/>
          <w:color w:val="000000" w:themeColor="text1"/>
          <w:sz w:val="22"/>
          <w:szCs w:val="22"/>
          <w:lang w:val="sr-Cyrl-BA"/>
        </w:rPr>
        <w:t xml:space="preserve">добављачи </w:t>
      </w:r>
      <w:r w:rsidR="006E6BEB" w:rsidRPr="00134F38">
        <w:rPr>
          <w:rFonts w:ascii="Calibri" w:hAnsi="Calibri"/>
          <w:color w:val="000000" w:themeColor="text1"/>
          <w:sz w:val="22"/>
          <w:szCs w:val="22"/>
          <w:lang w:val="sr-Cyrl-BA"/>
        </w:rPr>
        <w:t>из</w:t>
      </w:r>
      <w:r w:rsidR="006E6BEB" w:rsidRPr="00134F38">
        <w:rPr>
          <w:rFonts w:ascii="Calibri" w:hAnsi="Calibri"/>
          <w:color w:val="000000" w:themeColor="text1"/>
          <w:sz w:val="22"/>
          <w:szCs w:val="22"/>
          <w:lang w:val="sr-Cyrl-CS"/>
        </w:rPr>
        <w:t xml:space="preserve"> иностранства</w:t>
      </w:r>
      <w:r w:rsidR="00D62755" w:rsidRPr="00134F38">
        <w:rPr>
          <w:rFonts w:ascii="Calibri" w:hAnsi="Calibri"/>
          <w:color w:val="000000" w:themeColor="text1"/>
          <w:sz w:val="22"/>
          <w:szCs w:val="22"/>
          <w:lang w:val="sr-Cyrl-CS"/>
        </w:rPr>
        <w:t xml:space="preserve"> и остале обавезе из пословања), обавезе за плате и накнаде плата, </w:t>
      </w:r>
      <w:r w:rsidR="00DB51DE" w:rsidRPr="00134F38">
        <w:rPr>
          <w:rFonts w:ascii="Calibri" w:hAnsi="Calibri"/>
          <w:color w:val="000000" w:themeColor="text1"/>
          <w:sz w:val="22"/>
          <w:szCs w:val="22"/>
          <w:lang w:val="sr-Cyrl-CS"/>
        </w:rPr>
        <w:t xml:space="preserve">порез на додатну вриједност, обавезе за остале порезе, доприносе и друге дажбине, обавезе за порез на добит, остале обавезе, краткорочна разграничења и краткорочна резервисања. </w:t>
      </w:r>
    </w:p>
    <w:p w14:paraId="25F852BB" w14:textId="11AFFD2B" w:rsidR="00252EE1" w:rsidRPr="00134F38" w:rsidRDefault="00252EE1" w:rsidP="00794219">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На дан 31.12.202</w:t>
      </w:r>
      <w:r w:rsidR="00F94945" w:rsidRPr="00B12AB4">
        <w:rPr>
          <w:rFonts w:ascii="Calibri" w:hAnsi="Calibri"/>
          <w:color w:val="000000" w:themeColor="text1"/>
          <w:sz w:val="22"/>
          <w:szCs w:val="22"/>
          <w:lang w:val="sr-Cyrl-CS"/>
        </w:rPr>
        <w:t>3</w:t>
      </w:r>
      <w:r w:rsidRPr="00134F38">
        <w:rPr>
          <w:rFonts w:ascii="Calibri" w:hAnsi="Calibri"/>
          <w:color w:val="000000" w:themeColor="text1"/>
          <w:sz w:val="22"/>
          <w:szCs w:val="22"/>
          <w:lang w:val="sr-Cyrl-CS"/>
        </w:rPr>
        <w:t xml:space="preserve">. године процјена </w:t>
      </w:r>
      <w:r w:rsidR="00DB51DE" w:rsidRPr="00134F38">
        <w:rPr>
          <w:rFonts w:ascii="Calibri" w:hAnsi="Calibri"/>
          <w:color w:val="000000" w:themeColor="text1"/>
          <w:sz w:val="22"/>
          <w:szCs w:val="22"/>
          <w:lang w:val="sr-Cyrl-CS"/>
        </w:rPr>
        <w:t>краткорочни</w:t>
      </w:r>
      <w:r w:rsidR="00BB262F" w:rsidRPr="00134F38">
        <w:rPr>
          <w:rFonts w:ascii="Calibri" w:hAnsi="Calibri"/>
          <w:color w:val="000000" w:themeColor="text1"/>
          <w:sz w:val="22"/>
          <w:szCs w:val="22"/>
          <w:lang w:val="sr-Cyrl-CS"/>
        </w:rPr>
        <w:t>х</w:t>
      </w:r>
      <w:r w:rsidR="00DB51DE" w:rsidRPr="00134F38">
        <w:rPr>
          <w:rFonts w:ascii="Calibri" w:hAnsi="Calibri"/>
          <w:color w:val="000000" w:themeColor="text1"/>
          <w:sz w:val="22"/>
          <w:szCs w:val="22"/>
          <w:lang w:val="sr-Cyrl-CS"/>
        </w:rPr>
        <w:t xml:space="preserve"> обавеза и краткорочних резервисања </w:t>
      </w:r>
      <w:r w:rsidRPr="00134F38">
        <w:rPr>
          <w:rFonts w:ascii="Calibri" w:hAnsi="Calibri"/>
          <w:color w:val="000000" w:themeColor="text1"/>
          <w:sz w:val="22"/>
          <w:szCs w:val="22"/>
          <w:lang w:val="sr-Cyrl-CS"/>
        </w:rPr>
        <w:t>износи</w:t>
      </w:r>
      <w:r w:rsidR="00DE10CD" w:rsidRPr="00B12AB4">
        <w:rPr>
          <w:rFonts w:ascii="Calibri" w:hAnsi="Calibri"/>
          <w:color w:val="000000" w:themeColor="text1"/>
          <w:sz w:val="22"/>
          <w:szCs w:val="22"/>
          <w:lang w:val="sr-Cyrl-CS"/>
        </w:rPr>
        <w:t xml:space="preserve"> </w:t>
      </w:r>
      <w:r w:rsidR="00952FE0" w:rsidRPr="00B12AB4">
        <w:rPr>
          <w:rFonts w:ascii="Calibri" w:hAnsi="Calibri"/>
          <w:color w:val="000000" w:themeColor="text1"/>
          <w:sz w:val="22"/>
          <w:szCs w:val="22"/>
          <w:lang w:val="sr-Cyrl-CS"/>
        </w:rPr>
        <w:t>15</w:t>
      </w:r>
      <w:r w:rsidR="00641112" w:rsidRPr="00B12AB4">
        <w:rPr>
          <w:rFonts w:ascii="Calibri" w:hAnsi="Calibri"/>
          <w:color w:val="000000" w:themeColor="text1"/>
          <w:sz w:val="22"/>
          <w:szCs w:val="22"/>
          <w:lang w:val="sr-Cyrl-CS"/>
        </w:rPr>
        <w:t>.</w:t>
      </w:r>
      <w:r w:rsidR="004453A6" w:rsidRPr="00B12AB4">
        <w:rPr>
          <w:rFonts w:ascii="Calibri" w:hAnsi="Calibri"/>
          <w:color w:val="000000" w:themeColor="text1"/>
          <w:sz w:val="22"/>
          <w:szCs w:val="22"/>
          <w:lang w:val="sr-Cyrl-CS"/>
        </w:rPr>
        <w:t>684.910</w:t>
      </w:r>
      <w:r w:rsidRPr="00134F38">
        <w:rPr>
          <w:rFonts w:ascii="Calibri" w:hAnsi="Calibri"/>
          <w:color w:val="000000" w:themeColor="text1"/>
          <w:sz w:val="22"/>
          <w:szCs w:val="22"/>
          <w:lang w:val="sr-Cyrl-CS"/>
        </w:rPr>
        <w:t xml:space="preserve"> КМ, </w:t>
      </w:r>
      <w:r w:rsidR="00DE10CD" w:rsidRPr="00134F38">
        <w:rPr>
          <w:rFonts w:ascii="Calibri" w:hAnsi="Calibri"/>
          <w:color w:val="000000" w:themeColor="text1"/>
          <w:sz w:val="22"/>
          <w:szCs w:val="22"/>
          <w:lang w:val="sr-Cyrl-CS"/>
        </w:rPr>
        <w:t>а на дан 31.12.202</w:t>
      </w:r>
      <w:r w:rsidR="00F94945" w:rsidRPr="00B12AB4">
        <w:rPr>
          <w:rFonts w:ascii="Calibri" w:hAnsi="Calibri"/>
          <w:color w:val="000000" w:themeColor="text1"/>
          <w:sz w:val="22"/>
          <w:szCs w:val="22"/>
          <w:lang w:val="sr-Cyrl-CS"/>
        </w:rPr>
        <w:t>4</w:t>
      </w:r>
      <w:r w:rsidRPr="00134F38">
        <w:rPr>
          <w:rFonts w:ascii="Calibri" w:hAnsi="Calibri"/>
          <w:color w:val="000000" w:themeColor="text1"/>
          <w:sz w:val="22"/>
          <w:szCs w:val="22"/>
          <w:lang w:val="sr-Cyrl-CS"/>
        </w:rPr>
        <w:t xml:space="preserve">. године планиране </w:t>
      </w:r>
      <w:r w:rsidR="00DB51DE" w:rsidRPr="00134F38">
        <w:rPr>
          <w:rFonts w:ascii="Calibri" w:hAnsi="Calibri"/>
          <w:color w:val="000000" w:themeColor="text1"/>
          <w:sz w:val="22"/>
          <w:szCs w:val="22"/>
          <w:lang w:val="sr-Cyrl-CS"/>
        </w:rPr>
        <w:t xml:space="preserve">краткорочне обавезе и краткорочна резервисања </w:t>
      </w:r>
      <w:r w:rsidRPr="00134F38">
        <w:rPr>
          <w:rFonts w:ascii="Calibri" w:hAnsi="Calibri"/>
          <w:color w:val="000000" w:themeColor="text1"/>
          <w:sz w:val="22"/>
          <w:szCs w:val="22"/>
          <w:lang w:val="sr-Cyrl-CS"/>
        </w:rPr>
        <w:t xml:space="preserve">износе </w:t>
      </w:r>
      <w:r w:rsidR="00952FE0" w:rsidRPr="00134F38">
        <w:rPr>
          <w:rFonts w:ascii="Calibri" w:hAnsi="Calibri"/>
          <w:color w:val="000000" w:themeColor="text1"/>
          <w:sz w:val="22"/>
          <w:szCs w:val="22"/>
          <w:lang w:val="sr-Cyrl-CS"/>
        </w:rPr>
        <w:t>17</w:t>
      </w:r>
      <w:r w:rsidR="00641112" w:rsidRPr="00B12AB4">
        <w:rPr>
          <w:rFonts w:ascii="Calibri" w:hAnsi="Calibri"/>
          <w:color w:val="000000" w:themeColor="text1"/>
          <w:sz w:val="22"/>
          <w:szCs w:val="22"/>
          <w:lang w:val="sr-Cyrl-CS"/>
        </w:rPr>
        <w:t>.</w:t>
      </w:r>
      <w:r w:rsidR="004453A6" w:rsidRPr="00B12AB4">
        <w:rPr>
          <w:rFonts w:ascii="Calibri" w:hAnsi="Calibri"/>
          <w:color w:val="000000" w:themeColor="text1"/>
          <w:sz w:val="22"/>
          <w:szCs w:val="22"/>
          <w:lang w:val="sr-Cyrl-CS"/>
        </w:rPr>
        <w:t>066.588</w:t>
      </w:r>
      <w:r w:rsidRPr="00134F38">
        <w:rPr>
          <w:rFonts w:ascii="Calibri" w:hAnsi="Calibri"/>
          <w:color w:val="000000" w:themeColor="text1"/>
          <w:sz w:val="22"/>
          <w:szCs w:val="22"/>
          <w:lang w:val="sr-Cyrl-CS"/>
        </w:rPr>
        <w:t xml:space="preserve"> КМ</w:t>
      </w:r>
      <w:r w:rsidR="005D0AC2" w:rsidRPr="00134F38">
        <w:rPr>
          <w:rFonts w:ascii="Calibri" w:hAnsi="Calibri"/>
          <w:color w:val="000000" w:themeColor="text1"/>
          <w:sz w:val="22"/>
          <w:szCs w:val="22"/>
          <w:lang w:val="sr-Cyrl-CS"/>
        </w:rPr>
        <w:t>.</w:t>
      </w:r>
    </w:p>
    <w:p w14:paraId="428A96BE" w14:textId="77777777" w:rsidR="00252EE1" w:rsidRPr="00134F38" w:rsidRDefault="00252EE1" w:rsidP="00B12AB4">
      <w:pPr>
        <w:spacing w:line="276" w:lineRule="auto"/>
        <w:ind w:firstLine="270"/>
        <w:jc w:val="both"/>
        <w:rPr>
          <w:rFonts w:ascii="Calibri" w:hAnsi="Calibri"/>
          <w:color w:val="000000" w:themeColor="text1"/>
          <w:sz w:val="22"/>
          <w:szCs w:val="22"/>
          <w:lang w:val="sr-Cyrl-CS"/>
        </w:rPr>
      </w:pPr>
    </w:p>
    <w:p w14:paraId="59C5C373" w14:textId="0890CC21" w:rsidR="00252EE1" w:rsidRPr="00B12AB4" w:rsidRDefault="00252EE1" w:rsidP="00B12AB4">
      <w:pPr>
        <w:tabs>
          <w:tab w:val="left" w:pos="540"/>
        </w:tabs>
        <w:autoSpaceDE w:val="0"/>
        <w:autoSpaceDN w:val="0"/>
        <w:adjustRightInd w:val="0"/>
        <w:spacing w:line="276" w:lineRule="auto"/>
        <w:jc w:val="both"/>
        <w:rPr>
          <w:rFonts w:ascii="Calibri" w:hAnsi="Calibri"/>
          <w:b/>
          <w:bCs/>
          <w:color w:val="000000" w:themeColor="text1"/>
          <w:sz w:val="22"/>
          <w:szCs w:val="22"/>
          <w:lang w:val="ru-RU"/>
        </w:rPr>
      </w:pPr>
      <w:r w:rsidRPr="00B12AB4">
        <w:rPr>
          <w:rFonts w:ascii="Calibri" w:hAnsi="Calibri"/>
          <w:b/>
          <w:bCs/>
          <w:color w:val="000000" w:themeColor="text1"/>
          <w:sz w:val="22"/>
          <w:szCs w:val="22"/>
          <w:lang w:val="ru-RU"/>
        </w:rPr>
        <w:t xml:space="preserve">Преглед </w:t>
      </w:r>
      <w:r w:rsidR="00094E39" w:rsidRPr="00B12AB4">
        <w:rPr>
          <w:rFonts w:ascii="Calibri" w:hAnsi="Calibri"/>
          <w:b/>
          <w:bCs/>
          <w:color w:val="000000" w:themeColor="text1"/>
          <w:sz w:val="22"/>
          <w:szCs w:val="22"/>
          <w:lang w:val="ru-RU"/>
        </w:rPr>
        <w:t xml:space="preserve">укупних </w:t>
      </w:r>
      <w:r w:rsidRPr="00B12AB4">
        <w:rPr>
          <w:rFonts w:ascii="Calibri" w:hAnsi="Calibri"/>
          <w:b/>
          <w:bCs/>
          <w:color w:val="000000" w:themeColor="text1"/>
          <w:sz w:val="22"/>
          <w:szCs w:val="22"/>
          <w:lang w:val="ru-RU"/>
        </w:rPr>
        <w:t>планираних обавеза са стањем на дан 31.12.202</w:t>
      </w:r>
      <w:r w:rsidR="0083693B" w:rsidRPr="00B12AB4">
        <w:rPr>
          <w:rFonts w:ascii="Calibri" w:hAnsi="Calibri"/>
          <w:b/>
          <w:bCs/>
          <w:color w:val="000000" w:themeColor="text1"/>
          <w:sz w:val="22"/>
          <w:szCs w:val="22"/>
          <w:lang w:val="ru-RU"/>
        </w:rPr>
        <w:t>4</w:t>
      </w:r>
      <w:r w:rsidR="00641112" w:rsidRPr="00B12AB4">
        <w:rPr>
          <w:rFonts w:ascii="Calibri" w:hAnsi="Calibri"/>
          <w:b/>
          <w:bCs/>
          <w:color w:val="000000" w:themeColor="text1"/>
          <w:sz w:val="22"/>
          <w:szCs w:val="22"/>
          <w:lang w:val="ru-RU"/>
        </w:rPr>
        <w:t>.</w:t>
      </w:r>
      <w:r w:rsidRPr="00B12AB4">
        <w:rPr>
          <w:rFonts w:ascii="Calibri" w:hAnsi="Calibri"/>
          <w:b/>
          <w:bCs/>
          <w:color w:val="000000" w:themeColor="text1"/>
          <w:sz w:val="22"/>
          <w:szCs w:val="22"/>
          <w:lang w:val="ru-RU"/>
        </w:rPr>
        <w:t xml:space="preserve"> године:</w:t>
      </w:r>
    </w:p>
    <w:p w14:paraId="1C5D6FC9" w14:textId="77777777" w:rsidR="000E7B5E" w:rsidRPr="00B12AB4" w:rsidRDefault="006F4E21" w:rsidP="00B12AB4">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B12AB4">
        <w:rPr>
          <w:rFonts w:ascii="Calibri" w:hAnsi="Calibri"/>
          <w:color w:val="000000" w:themeColor="text1"/>
          <w:sz w:val="22"/>
          <w:szCs w:val="22"/>
          <w:lang w:val="ru-RU"/>
        </w:rPr>
        <w:t>Д</w:t>
      </w:r>
      <w:r w:rsidR="00252EE1" w:rsidRPr="00B12AB4">
        <w:rPr>
          <w:rFonts w:ascii="Calibri" w:hAnsi="Calibri"/>
          <w:color w:val="000000" w:themeColor="text1"/>
          <w:sz w:val="22"/>
          <w:szCs w:val="22"/>
          <w:lang w:val="ru-RU"/>
        </w:rPr>
        <w:t xml:space="preserve">угорочни кредити у износу </w:t>
      </w:r>
      <w:r w:rsidR="007B56AF" w:rsidRPr="00B12AB4">
        <w:rPr>
          <w:rFonts w:ascii="Calibri" w:hAnsi="Calibri"/>
          <w:color w:val="000000" w:themeColor="text1"/>
          <w:sz w:val="22"/>
          <w:szCs w:val="22"/>
          <w:lang w:val="ru-RU"/>
        </w:rPr>
        <w:t>8.016.479</w:t>
      </w:r>
      <w:r w:rsidR="00E15FC1" w:rsidRPr="00B12AB4">
        <w:rPr>
          <w:rFonts w:ascii="Calibri" w:hAnsi="Calibri"/>
          <w:color w:val="000000" w:themeColor="text1"/>
          <w:sz w:val="22"/>
          <w:szCs w:val="22"/>
          <w:lang w:val="ru-RU"/>
        </w:rPr>
        <w:t xml:space="preserve"> КМ (</w:t>
      </w:r>
      <w:r w:rsidR="00094E39" w:rsidRPr="00B12AB4">
        <w:rPr>
          <w:rFonts w:ascii="Calibri" w:hAnsi="Calibri"/>
          <w:color w:val="000000" w:themeColor="text1"/>
          <w:sz w:val="22"/>
          <w:szCs w:val="22"/>
          <w:lang w:val="ru-RU"/>
        </w:rPr>
        <w:t>обавезе према дугорочном кредиту од 3.500.000 КМ код</w:t>
      </w:r>
      <w:r w:rsidR="00C004F7" w:rsidRPr="00B12AB4">
        <w:rPr>
          <w:rFonts w:ascii="Calibri" w:hAnsi="Calibri"/>
          <w:color w:val="000000" w:themeColor="text1"/>
          <w:sz w:val="22"/>
          <w:szCs w:val="22"/>
          <w:lang w:val="ru-RU"/>
        </w:rPr>
        <w:t xml:space="preserve"> банке</w:t>
      </w:r>
      <w:r w:rsidR="00094E39" w:rsidRPr="00B12AB4">
        <w:rPr>
          <w:rFonts w:ascii="Calibri" w:hAnsi="Calibri"/>
          <w:color w:val="000000" w:themeColor="text1"/>
          <w:sz w:val="22"/>
          <w:szCs w:val="22"/>
          <w:lang w:val="ru-RU"/>
        </w:rPr>
        <w:t xml:space="preserve"> </w:t>
      </w:r>
      <w:r w:rsidR="00C004F7" w:rsidRPr="00B12AB4">
        <w:rPr>
          <w:rFonts w:ascii="Calibri" w:hAnsi="Calibri"/>
          <w:color w:val="000000" w:themeColor="text1"/>
          <w:sz w:val="22"/>
          <w:szCs w:val="22"/>
          <w:lang w:val="ru-RU"/>
        </w:rPr>
        <w:t>Поштанск</w:t>
      </w:r>
      <w:r w:rsidR="004B6921" w:rsidRPr="00B12AB4">
        <w:rPr>
          <w:rFonts w:ascii="Calibri" w:hAnsi="Calibri"/>
          <w:color w:val="000000" w:themeColor="text1"/>
          <w:sz w:val="22"/>
          <w:szCs w:val="22"/>
          <w:lang w:val="ru-RU"/>
        </w:rPr>
        <w:t>e</w:t>
      </w:r>
      <w:r w:rsidR="00C004F7" w:rsidRPr="00B12AB4">
        <w:rPr>
          <w:rFonts w:ascii="Calibri" w:hAnsi="Calibri"/>
          <w:color w:val="000000" w:themeColor="text1"/>
          <w:sz w:val="22"/>
          <w:szCs w:val="22"/>
          <w:lang w:val="ru-RU"/>
        </w:rPr>
        <w:t xml:space="preserve"> штедиониц</w:t>
      </w:r>
      <w:r w:rsidR="004B6921" w:rsidRPr="00B12AB4">
        <w:rPr>
          <w:rFonts w:ascii="Calibri" w:hAnsi="Calibri"/>
          <w:color w:val="000000" w:themeColor="text1"/>
          <w:sz w:val="22"/>
          <w:szCs w:val="22"/>
          <w:lang w:val="ru-RU"/>
        </w:rPr>
        <w:t>e</w:t>
      </w:r>
      <w:r w:rsidR="00C004F7" w:rsidRPr="00B12AB4">
        <w:rPr>
          <w:rFonts w:ascii="Calibri" w:hAnsi="Calibri"/>
          <w:color w:val="000000" w:themeColor="text1"/>
          <w:sz w:val="22"/>
          <w:szCs w:val="22"/>
          <w:lang w:val="ru-RU"/>
        </w:rPr>
        <w:t xml:space="preserve"> ад Бања Лука</w:t>
      </w:r>
      <w:r w:rsidR="00094E39" w:rsidRPr="00B12AB4">
        <w:rPr>
          <w:rFonts w:ascii="Calibri" w:hAnsi="Calibri"/>
          <w:color w:val="000000" w:themeColor="text1"/>
          <w:sz w:val="22"/>
          <w:szCs w:val="22"/>
          <w:lang w:val="ru-RU"/>
        </w:rPr>
        <w:t>, дугорочни кредит од 5.000.000 КМ код Нове банке и дугорочни кредит од 500.000 КМ код Нове банке</w:t>
      </w:r>
      <w:r w:rsidR="004B40CA" w:rsidRPr="00B12AB4">
        <w:rPr>
          <w:rFonts w:ascii="Calibri" w:hAnsi="Calibri"/>
          <w:color w:val="000000" w:themeColor="text1"/>
          <w:sz w:val="22"/>
          <w:szCs w:val="22"/>
          <w:lang w:val="ru-RU"/>
        </w:rPr>
        <w:t>, дугорочни кредит у износу од 6.000.000 КМ</w:t>
      </w:r>
      <w:r w:rsidR="000E7B5E" w:rsidRPr="00B12AB4">
        <w:rPr>
          <w:rFonts w:ascii="Calibri" w:hAnsi="Calibri"/>
          <w:color w:val="000000" w:themeColor="text1"/>
          <w:sz w:val="22"/>
          <w:szCs w:val="22"/>
          <w:lang w:val="ru-RU"/>
        </w:rPr>
        <w:t xml:space="preserve"> код Нове банке</w:t>
      </w:r>
      <w:r w:rsidR="004B40CA" w:rsidRPr="00B12AB4">
        <w:rPr>
          <w:rFonts w:ascii="Calibri" w:hAnsi="Calibri"/>
          <w:color w:val="000000" w:themeColor="text1"/>
          <w:sz w:val="22"/>
          <w:szCs w:val="22"/>
          <w:lang w:val="ru-RU"/>
        </w:rPr>
        <w:t xml:space="preserve"> (у току 2024. године планиране обавезе износе 259.283 КМ</w:t>
      </w:r>
      <w:r w:rsidR="00A360CA" w:rsidRPr="00B12AB4">
        <w:rPr>
          <w:rFonts w:ascii="Calibri" w:hAnsi="Calibri"/>
          <w:color w:val="000000" w:themeColor="text1"/>
          <w:sz w:val="22"/>
          <w:szCs w:val="22"/>
          <w:lang w:val="ru-RU"/>
        </w:rPr>
        <w:t>)</w:t>
      </w:r>
      <w:r w:rsidR="00E5158F" w:rsidRPr="00B12AB4">
        <w:rPr>
          <w:rFonts w:ascii="Calibri" w:hAnsi="Calibri"/>
          <w:color w:val="000000" w:themeColor="text1"/>
          <w:sz w:val="22"/>
          <w:szCs w:val="22"/>
          <w:lang w:val="ru-RU"/>
        </w:rPr>
        <w:t>;</w:t>
      </w:r>
      <w:r w:rsidR="000E7B5E" w:rsidRPr="00B12AB4">
        <w:rPr>
          <w:rFonts w:ascii="Calibri" w:hAnsi="Calibri"/>
          <w:color w:val="000000" w:themeColor="text1"/>
          <w:sz w:val="22"/>
          <w:szCs w:val="22"/>
          <w:lang w:val="ru-RU"/>
        </w:rPr>
        <w:t xml:space="preserve"> </w:t>
      </w:r>
    </w:p>
    <w:p w14:paraId="266A3DA5" w14:textId="49D78707" w:rsidR="000E7B5E" w:rsidRPr="00B12AB4" w:rsidRDefault="000E7B5E" w:rsidP="000E7B5E">
      <w:pPr>
        <w:pStyle w:val="Caption"/>
        <w:keepNext/>
        <w:rPr>
          <w:rFonts w:ascii="Calibri" w:hAnsi="Calibri"/>
          <w:bCs w:val="0"/>
          <w:color w:val="0D0D0D" w:themeColor="text1" w:themeTint="F2"/>
          <w:sz w:val="22"/>
          <w:szCs w:val="22"/>
          <w:lang w:val="ru-RU"/>
        </w:rPr>
      </w:pPr>
      <w:r w:rsidRPr="00B12AB4">
        <w:rPr>
          <w:rFonts w:ascii="Calibri" w:hAnsi="Calibri"/>
          <w:b w:val="0"/>
          <w:color w:val="000000" w:themeColor="text1"/>
          <w:sz w:val="22"/>
          <w:szCs w:val="22"/>
          <w:lang w:val="ru-RU"/>
        </w:rPr>
        <w:lastRenderedPageBreak/>
        <w:t>Табела бр</w:t>
      </w:r>
      <w:r w:rsidRPr="00B12AB4">
        <w:rPr>
          <w:rFonts w:ascii="Calibri" w:hAnsi="Calibri"/>
          <w:b w:val="0"/>
          <w:color w:val="0D0D0D" w:themeColor="text1" w:themeTint="F2"/>
          <w:sz w:val="22"/>
          <w:szCs w:val="22"/>
          <w:lang w:val="ru-RU"/>
        </w:rPr>
        <w:t xml:space="preserve">.  </w:t>
      </w:r>
      <w:r w:rsidRPr="00F74EE2">
        <w:rPr>
          <w:rFonts w:ascii="Calibri" w:hAnsi="Calibri"/>
          <w:b w:val="0"/>
          <w:color w:val="0D0D0D" w:themeColor="text1" w:themeTint="F2"/>
          <w:sz w:val="22"/>
          <w:szCs w:val="22"/>
        </w:rPr>
        <w:fldChar w:fldCharType="begin"/>
      </w:r>
      <w:r w:rsidRPr="00B12AB4">
        <w:rPr>
          <w:rFonts w:ascii="Calibri" w:hAnsi="Calibri"/>
          <w:b w:val="0"/>
          <w:color w:val="0D0D0D" w:themeColor="text1" w:themeTint="F2"/>
          <w:sz w:val="22"/>
          <w:szCs w:val="22"/>
          <w:lang w:val="ru-RU"/>
        </w:rPr>
        <w:instrText xml:space="preserve"> </w:instrText>
      </w:r>
      <w:r w:rsidRPr="00F74EE2">
        <w:rPr>
          <w:rFonts w:ascii="Calibri" w:hAnsi="Calibri"/>
          <w:b w:val="0"/>
          <w:color w:val="0D0D0D" w:themeColor="text1" w:themeTint="F2"/>
          <w:sz w:val="22"/>
          <w:szCs w:val="22"/>
        </w:rPr>
        <w:instrText>SEQ</w:instrText>
      </w:r>
      <w:r w:rsidRPr="00B12AB4">
        <w:rPr>
          <w:rFonts w:ascii="Calibri" w:hAnsi="Calibri"/>
          <w:b w:val="0"/>
          <w:color w:val="0D0D0D" w:themeColor="text1" w:themeTint="F2"/>
          <w:sz w:val="22"/>
          <w:szCs w:val="22"/>
          <w:lang w:val="ru-RU"/>
        </w:rPr>
        <w:instrText xml:space="preserve"> Табела_бр._ \* </w:instrText>
      </w:r>
      <w:r w:rsidRPr="00F74EE2">
        <w:rPr>
          <w:rFonts w:ascii="Calibri" w:hAnsi="Calibri"/>
          <w:b w:val="0"/>
          <w:color w:val="0D0D0D" w:themeColor="text1" w:themeTint="F2"/>
          <w:sz w:val="22"/>
          <w:szCs w:val="22"/>
        </w:rPr>
        <w:instrText>ARABIC</w:instrText>
      </w:r>
      <w:r w:rsidRPr="00B12AB4">
        <w:rPr>
          <w:rFonts w:ascii="Calibri" w:hAnsi="Calibri"/>
          <w:b w:val="0"/>
          <w:color w:val="0D0D0D" w:themeColor="text1" w:themeTint="F2"/>
          <w:sz w:val="22"/>
          <w:szCs w:val="22"/>
          <w:lang w:val="ru-RU"/>
        </w:rPr>
        <w:instrText xml:space="preserve"> </w:instrText>
      </w:r>
      <w:r w:rsidRPr="00F74EE2">
        <w:rPr>
          <w:rFonts w:ascii="Calibri" w:hAnsi="Calibri"/>
          <w:b w:val="0"/>
          <w:color w:val="0D0D0D" w:themeColor="text1" w:themeTint="F2"/>
          <w:sz w:val="22"/>
          <w:szCs w:val="22"/>
        </w:rPr>
        <w:fldChar w:fldCharType="separate"/>
      </w:r>
      <w:r w:rsidR="00470A89">
        <w:rPr>
          <w:rFonts w:ascii="Calibri" w:hAnsi="Calibri"/>
          <w:b w:val="0"/>
          <w:noProof/>
          <w:color w:val="0D0D0D" w:themeColor="text1" w:themeTint="F2"/>
          <w:sz w:val="22"/>
          <w:szCs w:val="22"/>
        </w:rPr>
        <w:t>13</w:t>
      </w:r>
      <w:r w:rsidRPr="00F74EE2">
        <w:rPr>
          <w:rFonts w:ascii="Calibri" w:hAnsi="Calibri"/>
          <w:b w:val="0"/>
          <w:color w:val="0D0D0D" w:themeColor="text1" w:themeTint="F2"/>
          <w:sz w:val="22"/>
          <w:szCs w:val="22"/>
        </w:rPr>
        <w:fldChar w:fldCharType="end"/>
      </w:r>
      <w:r w:rsidRPr="00B12AB4">
        <w:rPr>
          <w:rFonts w:ascii="Calibri" w:hAnsi="Calibri"/>
          <w:b w:val="0"/>
          <w:color w:val="0D0D0D" w:themeColor="text1" w:themeTint="F2"/>
          <w:sz w:val="22"/>
          <w:szCs w:val="22"/>
          <w:lang w:val="ru-RU"/>
        </w:rPr>
        <w:t xml:space="preserve"> – </w:t>
      </w:r>
      <w:r w:rsidR="00F74EE2" w:rsidRPr="009C24D7">
        <w:rPr>
          <w:rFonts w:ascii="Calibri" w:hAnsi="Calibri"/>
          <w:b w:val="0"/>
          <w:color w:val="0D0D0D" w:themeColor="text1" w:themeTint="F2"/>
          <w:sz w:val="22"/>
          <w:szCs w:val="22"/>
          <w:lang w:val="sr-Cyrl-BA"/>
        </w:rPr>
        <w:t>Преглед мјесечних ануитета по дугорочним кредитним задужењима</w:t>
      </w:r>
      <w:r w:rsidRPr="00B12AB4">
        <w:rPr>
          <w:rFonts w:ascii="Calibri" w:hAnsi="Calibri"/>
          <w:bCs w:val="0"/>
          <w:color w:val="0D0D0D" w:themeColor="text1" w:themeTint="F2"/>
          <w:sz w:val="22"/>
          <w:szCs w:val="22"/>
          <w:lang w:val="ru-RU"/>
        </w:rPr>
        <w:t xml:space="preserve"> </w:t>
      </w:r>
    </w:p>
    <w:tbl>
      <w:tblPr>
        <w:tblW w:w="5000" w:type="pct"/>
        <w:tblLook w:val="00A0" w:firstRow="1" w:lastRow="0" w:firstColumn="1" w:lastColumn="0" w:noHBand="0" w:noVBand="0"/>
      </w:tblPr>
      <w:tblGrid>
        <w:gridCol w:w="559"/>
        <w:gridCol w:w="4479"/>
        <w:gridCol w:w="1220"/>
        <w:gridCol w:w="1107"/>
        <w:gridCol w:w="1230"/>
        <w:gridCol w:w="1150"/>
      </w:tblGrid>
      <w:tr w:rsidR="00A13F5C" w:rsidRPr="00B12AB4" w14:paraId="4FD5E736" w14:textId="7775763C" w:rsidTr="00AB1B30">
        <w:trPr>
          <w:trHeight w:val="570"/>
          <w:tblHeader/>
        </w:trPr>
        <w:tc>
          <w:tcPr>
            <w:tcW w:w="287" w:type="pct"/>
            <w:tcBorders>
              <w:top w:val="single" w:sz="4" w:space="0" w:color="auto"/>
              <w:left w:val="single" w:sz="4" w:space="0" w:color="auto"/>
              <w:bottom w:val="single" w:sz="4" w:space="0" w:color="auto"/>
              <w:right w:val="single" w:sz="4" w:space="0" w:color="auto"/>
            </w:tcBorders>
            <w:shd w:val="clear" w:color="auto" w:fill="FFFF99"/>
          </w:tcPr>
          <w:p w14:paraId="427C432E" w14:textId="77777777" w:rsidR="00AB1B30" w:rsidRDefault="00AB1B30" w:rsidP="00AB1B30">
            <w:pPr>
              <w:spacing w:line="276" w:lineRule="auto"/>
              <w:rPr>
                <w:rFonts w:ascii="Calibri" w:hAnsi="Calibri" w:cs="Arial"/>
                <w:b/>
                <w:color w:val="0D0D0D" w:themeColor="text1" w:themeTint="F2"/>
                <w:sz w:val="20"/>
                <w:szCs w:val="20"/>
                <w:lang w:val="sr-Cyrl-BA"/>
              </w:rPr>
            </w:pPr>
          </w:p>
          <w:p w14:paraId="4C2AE3AC" w14:textId="77777777" w:rsidR="00AB1B30" w:rsidRDefault="00AB1B30" w:rsidP="00AB1B30">
            <w:pPr>
              <w:spacing w:line="276" w:lineRule="auto"/>
              <w:rPr>
                <w:rFonts w:ascii="Calibri" w:hAnsi="Calibri" w:cs="Arial"/>
                <w:b/>
                <w:color w:val="0D0D0D" w:themeColor="text1" w:themeTint="F2"/>
                <w:sz w:val="20"/>
                <w:szCs w:val="20"/>
                <w:lang w:val="sr-Cyrl-BA"/>
              </w:rPr>
            </w:pPr>
          </w:p>
          <w:p w14:paraId="115FD468" w14:textId="342A0C69" w:rsidR="00A13F5C" w:rsidRPr="00F74EE2" w:rsidRDefault="00AB1B30" w:rsidP="00AB1B30">
            <w:pPr>
              <w:spacing w:line="276" w:lineRule="auto"/>
              <w:rPr>
                <w:rFonts w:ascii="Calibri" w:hAnsi="Calibri" w:cs="Arial"/>
                <w:b/>
                <w:color w:val="0D0D0D" w:themeColor="text1" w:themeTint="F2"/>
                <w:sz w:val="20"/>
                <w:szCs w:val="20"/>
                <w:lang w:val="sr-Cyrl-BA"/>
              </w:rPr>
            </w:pPr>
            <w:r>
              <w:rPr>
                <w:rFonts w:ascii="Calibri" w:hAnsi="Calibri" w:cs="Arial"/>
                <w:b/>
                <w:color w:val="0D0D0D" w:themeColor="text1" w:themeTint="F2"/>
                <w:sz w:val="20"/>
                <w:szCs w:val="20"/>
                <w:lang w:val="sr-Cyrl-BA"/>
              </w:rPr>
              <w:t>Рб.</w:t>
            </w:r>
          </w:p>
        </w:tc>
        <w:tc>
          <w:tcPr>
            <w:tcW w:w="229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569595A" w14:textId="03092868" w:rsidR="00A13F5C" w:rsidRPr="00F74EE2" w:rsidRDefault="00A13F5C">
            <w:pPr>
              <w:spacing w:line="276" w:lineRule="auto"/>
              <w:jc w:val="center"/>
              <w:rPr>
                <w:rFonts w:ascii="Calibri" w:hAnsi="Calibri" w:cs="Arial"/>
                <w:b/>
                <w:color w:val="0D0D0D" w:themeColor="text1" w:themeTint="F2"/>
                <w:sz w:val="20"/>
                <w:szCs w:val="20"/>
                <w:lang w:val="sr-Cyrl-BA"/>
              </w:rPr>
            </w:pPr>
            <w:r w:rsidRPr="00F74EE2">
              <w:rPr>
                <w:rFonts w:ascii="Calibri" w:hAnsi="Calibri" w:cs="Arial"/>
                <w:b/>
                <w:color w:val="0D0D0D" w:themeColor="text1" w:themeTint="F2"/>
                <w:sz w:val="20"/>
                <w:szCs w:val="20"/>
                <w:lang w:val="sr-Cyrl-BA"/>
              </w:rPr>
              <w:t>Дугорочни кредити</w:t>
            </w:r>
          </w:p>
        </w:tc>
        <w:tc>
          <w:tcPr>
            <w:tcW w:w="626"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595BDBF" w14:textId="39CFD3F6" w:rsidR="00A13F5C" w:rsidRPr="00F74EE2" w:rsidRDefault="00A13F5C">
            <w:pPr>
              <w:spacing w:line="276" w:lineRule="auto"/>
              <w:jc w:val="center"/>
              <w:rPr>
                <w:rFonts w:ascii="Calibri" w:hAnsi="Calibri" w:cs="Arial"/>
                <w:b/>
                <w:color w:val="0D0D0D" w:themeColor="text1" w:themeTint="F2"/>
                <w:sz w:val="20"/>
                <w:szCs w:val="20"/>
              </w:rPr>
            </w:pPr>
            <w:proofErr w:type="spellStart"/>
            <w:r w:rsidRPr="00F74EE2">
              <w:rPr>
                <w:rFonts w:ascii="Calibri" w:hAnsi="Calibri" w:cs="Arial"/>
                <w:b/>
                <w:color w:val="0D0D0D" w:themeColor="text1" w:themeTint="F2"/>
                <w:sz w:val="20"/>
                <w:szCs w:val="20"/>
              </w:rPr>
              <w:t>Износ</w:t>
            </w:r>
            <w:proofErr w:type="spellEnd"/>
            <w:r w:rsidRPr="00F74EE2">
              <w:rPr>
                <w:rFonts w:ascii="Calibri" w:hAnsi="Calibri" w:cs="Arial"/>
                <w:b/>
                <w:color w:val="0D0D0D" w:themeColor="text1" w:themeTint="F2"/>
                <w:sz w:val="20"/>
                <w:szCs w:val="20"/>
              </w:rPr>
              <w:t xml:space="preserve"> </w:t>
            </w:r>
            <w:proofErr w:type="spellStart"/>
            <w:r w:rsidRPr="00F74EE2">
              <w:rPr>
                <w:rFonts w:ascii="Calibri" w:hAnsi="Calibri" w:cs="Arial"/>
                <w:b/>
                <w:color w:val="0D0D0D" w:themeColor="text1" w:themeTint="F2"/>
                <w:sz w:val="20"/>
                <w:szCs w:val="20"/>
              </w:rPr>
              <w:t>дозначе</w:t>
            </w:r>
            <w:proofErr w:type="spellEnd"/>
            <w:r w:rsidRPr="00F74EE2">
              <w:rPr>
                <w:rFonts w:ascii="Calibri" w:hAnsi="Calibri" w:cs="Arial"/>
                <w:b/>
                <w:color w:val="0D0D0D" w:themeColor="text1" w:themeTint="F2"/>
                <w:sz w:val="20"/>
                <w:szCs w:val="20"/>
                <w:lang w:val="sr-Cyrl-BA"/>
              </w:rPr>
              <w:t>ног кредита</w:t>
            </w:r>
            <w:r w:rsidRPr="00F74EE2">
              <w:rPr>
                <w:rFonts w:ascii="Calibri" w:hAnsi="Calibri" w:cs="Arial"/>
                <w:b/>
                <w:color w:val="0D0D0D" w:themeColor="text1" w:themeTint="F2"/>
                <w:sz w:val="20"/>
                <w:szCs w:val="20"/>
              </w:rPr>
              <w:t xml:space="preserve"> </w:t>
            </w:r>
          </w:p>
        </w:tc>
        <w:tc>
          <w:tcPr>
            <w:tcW w:w="568" w:type="pct"/>
            <w:tcBorders>
              <w:top w:val="single" w:sz="4" w:space="0" w:color="auto"/>
              <w:left w:val="single" w:sz="4" w:space="0" w:color="auto"/>
              <w:bottom w:val="single" w:sz="4" w:space="0" w:color="auto"/>
              <w:right w:val="single" w:sz="4" w:space="0" w:color="auto"/>
            </w:tcBorders>
            <w:shd w:val="clear" w:color="auto" w:fill="FFFF99"/>
            <w:vAlign w:val="center"/>
          </w:tcPr>
          <w:p w14:paraId="06BED7AC" w14:textId="052D068B" w:rsidR="00A13F5C" w:rsidRPr="00052B43" w:rsidRDefault="00A13F5C" w:rsidP="00AA4E81">
            <w:pPr>
              <w:spacing w:line="276" w:lineRule="auto"/>
              <w:jc w:val="center"/>
              <w:rPr>
                <w:rFonts w:ascii="Calibri" w:hAnsi="Calibri" w:cs="Arial"/>
                <w:b/>
                <w:color w:val="0D0D0D" w:themeColor="text1" w:themeTint="F2"/>
                <w:sz w:val="20"/>
                <w:szCs w:val="20"/>
                <w:lang w:val="sr-Cyrl-BA"/>
              </w:rPr>
            </w:pPr>
            <w:r>
              <w:rPr>
                <w:rFonts w:ascii="Calibri" w:hAnsi="Calibri" w:cs="Arial"/>
                <w:b/>
                <w:color w:val="0D0D0D" w:themeColor="text1" w:themeTint="F2"/>
                <w:sz w:val="20"/>
                <w:szCs w:val="20"/>
                <w:lang w:val="sr-Cyrl-BA"/>
              </w:rPr>
              <w:t>Каматна стопа</w:t>
            </w:r>
          </w:p>
        </w:tc>
        <w:tc>
          <w:tcPr>
            <w:tcW w:w="631" w:type="pct"/>
            <w:tcBorders>
              <w:top w:val="single" w:sz="4" w:space="0" w:color="auto"/>
              <w:left w:val="single" w:sz="4" w:space="0" w:color="auto"/>
              <w:bottom w:val="single" w:sz="4" w:space="0" w:color="auto"/>
              <w:right w:val="single" w:sz="4" w:space="0" w:color="auto"/>
            </w:tcBorders>
            <w:shd w:val="clear" w:color="auto" w:fill="FFFF99"/>
            <w:vAlign w:val="center"/>
          </w:tcPr>
          <w:p w14:paraId="3E5CA3BC" w14:textId="6539D2B2" w:rsidR="00A13F5C" w:rsidRDefault="00A13F5C" w:rsidP="00AA4E81">
            <w:pPr>
              <w:spacing w:line="276" w:lineRule="auto"/>
              <w:jc w:val="center"/>
              <w:rPr>
                <w:rFonts w:ascii="Calibri" w:hAnsi="Calibri" w:cs="Arial"/>
                <w:b/>
                <w:color w:val="0D0D0D" w:themeColor="text1" w:themeTint="F2"/>
                <w:sz w:val="20"/>
                <w:szCs w:val="20"/>
                <w:lang w:val="sr-Cyrl-BA"/>
              </w:rPr>
            </w:pPr>
            <w:r>
              <w:rPr>
                <w:rFonts w:ascii="Calibri" w:hAnsi="Calibri" w:cs="Arial"/>
                <w:b/>
                <w:color w:val="0D0D0D" w:themeColor="text1" w:themeTint="F2"/>
                <w:sz w:val="20"/>
                <w:szCs w:val="20"/>
                <w:lang w:val="sr-Cyrl-BA"/>
              </w:rPr>
              <w:t>Крајњи период отплате</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C9CF904" w14:textId="7616E097" w:rsidR="00A13F5C" w:rsidRPr="00F74EE2" w:rsidRDefault="00A13F5C" w:rsidP="00AA4E81">
            <w:pPr>
              <w:spacing w:line="276" w:lineRule="auto"/>
              <w:jc w:val="center"/>
              <w:rPr>
                <w:rFonts w:ascii="Calibri" w:hAnsi="Calibri" w:cs="Arial"/>
                <w:b/>
                <w:color w:val="0D0D0D" w:themeColor="text1" w:themeTint="F2"/>
                <w:sz w:val="20"/>
                <w:szCs w:val="20"/>
                <w:lang w:val="sr-Cyrl-BA"/>
              </w:rPr>
            </w:pPr>
            <w:r>
              <w:rPr>
                <w:rFonts w:ascii="Calibri" w:hAnsi="Calibri" w:cs="Arial"/>
                <w:b/>
                <w:color w:val="0D0D0D" w:themeColor="text1" w:themeTint="F2"/>
                <w:sz w:val="20"/>
                <w:szCs w:val="20"/>
                <w:lang w:val="sr-Cyrl-BA"/>
              </w:rPr>
              <w:t>Износ м</w:t>
            </w:r>
            <w:r w:rsidRPr="00F74EE2">
              <w:rPr>
                <w:rFonts w:ascii="Calibri" w:hAnsi="Calibri" w:cs="Arial"/>
                <w:b/>
                <w:color w:val="0D0D0D" w:themeColor="text1" w:themeTint="F2"/>
                <w:sz w:val="20"/>
                <w:szCs w:val="20"/>
                <w:lang w:val="sr-Cyrl-BA"/>
              </w:rPr>
              <w:t>јесечн</w:t>
            </w:r>
            <w:r>
              <w:rPr>
                <w:rFonts w:ascii="Calibri" w:hAnsi="Calibri" w:cs="Arial"/>
                <w:b/>
                <w:color w:val="0D0D0D" w:themeColor="text1" w:themeTint="F2"/>
                <w:sz w:val="20"/>
                <w:szCs w:val="20"/>
                <w:lang w:val="sr-Cyrl-BA"/>
              </w:rPr>
              <w:t>ог</w:t>
            </w:r>
            <w:r w:rsidRPr="00F74EE2">
              <w:rPr>
                <w:rFonts w:ascii="Calibri" w:hAnsi="Calibri" w:cs="Arial"/>
                <w:b/>
                <w:color w:val="0D0D0D" w:themeColor="text1" w:themeTint="F2"/>
                <w:sz w:val="20"/>
                <w:szCs w:val="20"/>
                <w:lang w:val="sr-Cyrl-BA"/>
              </w:rPr>
              <w:t xml:space="preserve"> ануитет</w:t>
            </w:r>
            <w:r>
              <w:rPr>
                <w:rFonts w:ascii="Calibri" w:hAnsi="Calibri" w:cs="Arial"/>
                <w:b/>
                <w:color w:val="0D0D0D" w:themeColor="text1" w:themeTint="F2"/>
                <w:sz w:val="20"/>
                <w:szCs w:val="20"/>
                <w:lang w:val="sr-Cyrl-BA"/>
              </w:rPr>
              <w:t>а</w:t>
            </w:r>
            <w:r w:rsidRPr="00F74EE2">
              <w:rPr>
                <w:rFonts w:ascii="Calibri" w:hAnsi="Calibri" w:cs="Arial"/>
                <w:b/>
                <w:color w:val="0D0D0D" w:themeColor="text1" w:themeTint="F2"/>
                <w:sz w:val="20"/>
                <w:szCs w:val="20"/>
                <w:lang w:val="sr-Cyrl-BA"/>
              </w:rPr>
              <w:t xml:space="preserve"> у 2024. год</w:t>
            </w:r>
            <w:r>
              <w:rPr>
                <w:rFonts w:ascii="Calibri" w:hAnsi="Calibri" w:cs="Arial"/>
                <w:b/>
                <w:color w:val="0D0D0D" w:themeColor="text1" w:themeTint="F2"/>
                <w:sz w:val="20"/>
                <w:szCs w:val="20"/>
                <w:lang w:val="sr-Cyrl-BA"/>
              </w:rPr>
              <w:t>ини</w:t>
            </w:r>
          </w:p>
        </w:tc>
      </w:tr>
      <w:tr w:rsidR="00A13F5C" w:rsidRPr="00F74EE2" w14:paraId="768CC884" w14:textId="77777777" w:rsidTr="00AB1B30">
        <w:trPr>
          <w:trHeight w:val="183"/>
          <w:tblHeader/>
        </w:trPr>
        <w:tc>
          <w:tcPr>
            <w:tcW w:w="287"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39590A1B" w14:textId="77777777" w:rsidR="00A13F5C" w:rsidRPr="009C24D7" w:rsidRDefault="00A13F5C" w:rsidP="009C24D7">
            <w:pPr>
              <w:jc w:val="center"/>
              <w:rPr>
                <w:rFonts w:asciiTheme="minorHAnsi" w:hAnsiTheme="minorHAnsi" w:cstheme="minorHAnsi"/>
                <w:color w:val="000000" w:themeColor="text1"/>
                <w:sz w:val="16"/>
                <w:szCs w:val="16"/>
                <w:lang w:val="sr-Cyrl-CS"/>
              </w:rPr>
            </w:pPr>
          </w:p>
        </w:tc>
        <w:tc>
          <w:tcPr>
            <w:tcW w:w="229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9EBC3CC" w14:textId="24645D39" w:rsidR="00A13F5C" w:rsidRPr="009C24D7" w:rsidRDefault="00A13F5C" w:rsidP="009C24D7">
            <w:pPr>
              <w:jc w:val="center"/>
              <w:rPr>
                <w:rFonts w:asciiTheme="minorHAnsi" w:hAnsiTheme="minorHAnsi" w:cstheme="minorHAnsi"/>
                <w:color w:val="000000" w:themeColor="text1"/>
                <w:sz w:val="16"/>
                <w:szCs w:val="16"/>
                <w:lang w:val="sr-Cyrl-CS"/>
              </w:rPr>
            </w:pPr>
            <w:r w:rsidRPr="009C24D7">
              <w:rPr>
                <w:rFonts w:asciiTheme="minorHAnsi" w:hAnsiTheme="minorHAnsi" w:cstheme="minorHAnsi"/>
                <w:color w:val="000000" w:themeColor="text1"/>
                <w:sz w:val="16"/>
                <w:szCs w:val="16"/>
                <w:lang w:val="sr-Cyrl-CS"/>
              </w:rPr>
              <w:t>1</w:t>
            </w:r>
          </w:p>
        </w:tc>
        <w:tc>
          <w:tcPr>
            <w:tcW w:w="626"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C35E5F" w14:textId="61C1D5F0" w:rsidR="00A13F5C" w:rsidRPr="009C24D7" w:rsidRDefault="00A13F5C" w:rsidP="009C24D7">
            <w:pPr>
              <w:jc w:val="center"/>
              <w:rPr>
                <w:rFonts w:asciiTheme="minorHAnsi" w:hAnsiTheme="minorHAnsi" w:cstheme="minorHAnsi"/>
                <w:color w:val="000000" w:themeColor="text1"/>
                <w:sz w:val="16"/>
                <w:szCs w:val="16"/>
                <w:lang w:val="sr-Cyrl-CS"/>
              </w:rPr>
            </w:pPr>
            <w:r w:rsidRPr="009C24D7">
              <w:rPr>
                <w:rFonts w:asciiTheme="minorHAnsi" w:hAnsiTheme="minorHAnsi" w:cstheme="minorHAnsi"/>
                <w:color w:val="000000" w:themeColor="text1"/>
                <w:sz w:val="16"/>
                <w:szCs w:val="16"/>
                <w:lang w:val="sr-Cyrl-CS"/>
              </w:rPr>
              <w:t>2</w:t>
            </w:r>
          </w:p>
        </w:tc>
        <w:tc>
          <w:tcPr>
            <w:tcW w:w="56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EA3C17" w14:textId="231F60B1" w:rsidR="00A13F5C" w:rsidRPr="009C24D7" w:rsidRDefault="00A13F5C" w:rsidP="009C24D7">
            <w:pPr>
              <w:jc w:val="center"/>
              <w:rPr>
                <w:rFonts w:asciiTheme="minorHAnsi" w:hAnsiTheme="minorHAnsi" w:cstheme="minorHAnsi"/>
                <w:color w:val="000000" w:themeColor="text1"/>
                <w:sz w:val="16"/>
                <w:szCs w:val="16"/>
                <w:lang w:val="sr-Cyrl-CS"/>
              </w:rPr>
            </w:pPr>
            <w:r>
              <w:rPr>
                <w:rFonts w:asciiTheme="minorHAnsi" w:hAnsiTheme="minorHAnsi" w:cstheme="minorHAnsi"/>
                <w:color w:val="000000" w:themeColor="text1"/>
                <w:sz w:val="16"/>
                <w:szCs w:val="16"/>
                <w:lang w:val="sr-Cyrl-CS"/>
              </w:rPr>
              <w:t>3</w:t>
            </w:r>
          </w:p>
        </w:tc>
        <w:tc>
          <w:tcPr>
            <w:tcW w:w="631"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A2715F" w14:textId="0BF90AAC" w:rsidR="00A13F5C" w:rsidRDefault="00A13F5C" w:rsidP="009C24D7">
            <w:pPr>
              <w:jc w:val="center"/>
              <w:rPr>
                <w:rFonts w:asciiTheme="minorHAnsi" w:hAnsiTheme="minorHAnsi" w:cstheme="minorHAnsi"/>
                <w:color w:val="000000" w:themeColor="text1"/>
                <w:sz w:val="16"/>
                <w:szCs w:val="16"/>
                <w:lang w:val="sr-Cyrl-CS"/>
              </w:rPr>
            </w:pPr>
            <w:r>
              <w:rPr>
                <w:rFonts w:asciiTheme="minorHAnsi" w:hAnsiTheme="minorHAnsi" w:cstheme="minorHAnsi"/>
                <w:color w:val="000000" w:themeColor="text1"/>
                <w:sz w:val="16"/>
                <w:szCs w:val="16"/>
                <w:lang w:val="sr-Cyrl-CS"/>
              </w:rPr>
              <w:t>4</w:t>
            </w:r>
          </w:p>
        </w:tc>
        <w:tc>
          <w:tcPr>
            <w:tcW w:w="59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0846B1" w14:textId="674BBB31" w:rsidR="00A13F5C" w:rsidRPr="009C24D7" w:rsidRDefault="00A13F5C" w:rsidP="009C24D7">
            <w:pPr>
              <w:jc w:val="center"/>
              <w:rPr>
                <w:rFonts w:asciiTheme="minorHAnsi" w:hAnsiTheme="minorHAnsi" w:cstheme="minorHAnsi"/>
                <w:color w:val="000000" w:themeColor="text1"/>
                <w:sz w:val="16"/>
                <w:szCs w:val="16"/>
                <w:lang w:val="sr-Cyrl-CS"/>
              </w:rPr>
            </w:pPr>
            <w:r>
              <w:rPr>
                <w:rFonts w:asciiTheme="minorHAnsi" w:hAnsiTheme="minorHAnsi" w:cstheme="minorHAnsi"/>
                <w:color w:val="000000" w:themeColor="text1"/>
                <w:sz w:val="16"/>
                <w:szCs w:val="16"/>
                <w:lang w:val="sr-Cyrl-CS"/>
              </w:rPr>
              <w:t>5</w:t>
            </w:r>
          </w:p>
        </w:tc>
      </w:tr>
      <w:tr w:rsidR="00A13F5C" w14:paraId="1F2325AF" w14:textId="3F52C8FF" w:rsidTr="00AB1B30">
        <w:trPr>
          <w:trHeight w:val="410"/>
        </w:trPr>
        <w:tc>
          <w:tcPr>
            <w:tcW w:w="287" w:type="pct"/>
            <w:tcBorders>
              <w:top w:val="single" w:sz="4" w:space="0" w:color="auto"/>
              <w:left w:val="single" w:sz="4" w:space="0" w:color="auto"/>
              <w:bottom w:val="dotted" w:sz="4" w:space="0" w:color="auto"/>
              <w:right w:val="single" w:sz="4" w:space="0" w:color="auto"/>
            </w:tcBorders>
          </w:tcPr>
          <w:p w14:paraId="2AD40583" w14:textId="19092CA5" w:rsidR="00A13F5C" w:rsidRPr="00842BB0" w:rsidRDefault="00A13F5C" w:rsidP="00433A3D">
            <w:pPr>
              <w:spacing w:line="276" w:lineRule="auto"/>
              <w:jc w:val="center"/>
              <w:rPr>
                <w:rFonts w:ascii="Calibri" w:hAnsi="Calibri" w:cs="Arial"/>
                <w:sz w:val="21"/>
                <w:szCs w:val="21"/>
                <w:lang w:val="sr-Cyrl-BA"/>
              </w:rPr>
            </w:pPr>
            <w:r>
              <w:rPr>
                <w:rFonts w:ascii="Calibri" w:hAnsi="Calibri" w:cs="Arial"/>
                <w:sz w:val="21"/>
                <w:szCs w:val="21"/>
                <w:lang w:val="sr-Cyrl-BA"/>
              </w:rPr>
              <w:t>1.</w:t>
            </w:r>
          </w:p>
        </w:tc>
        <w:tc>
          <w:tcPr>
            <w:tcW w:w="2298" w:type="pct"/>
            <w:tcBorders>
              <w:top w:val="single" w:sz="4" w:space="0" w:color="auto"/>
              <w:left w:val="single" w:sz="4" w:space="0" w:color="auto"/>
              <w:bottom w:val="dotted" w:sz="4" w:space="0" w:color="auto"/>
              <w:right w:val="single" w:sz="4" w:space="0" w:color="auto"/>
            </w:tcBorders>
            <w:vAlign w:val="center"/>
            <w:hideMark/>
          </w:tcPr>
          <w:p w14:paraId="01AF7E29" w14:textId="27E582B4" w:rsidR="00A13F5C" w:rsidRPr="00842BB0" w:rsidRDefault="00A13F5C" w:rsidP="00AA4E81">
            <w:pPr>
              <w:spacing w:line="276" w:lineRule="auto"/>
              <w:rPr>
                <w:rFonts w:ascii="Calibri" w:hAnsi="Calibri" w:cs="Arial"/>
                <w:sz w:val="21"/>
                <w:szCs w:val="21"/>
                <w:lang w:val="ru-RU"/>
              </w:rPr>
            </w:pPr>
            <w:r w:rsidRPr="00842BB0">
              <w:rPr>
                <w:rFonts w:ascii="Calibri" w:hAnsi="Calibri" w:cs="Arial"/>
                <w:sz w:val="21"/>
                <w:szCs w:val="21"/>
                <w:lang w:val="sr-Cyrl-BA"/>
              </w:rPr>
              <w:t>Комерцијална банка</w:t>
            </w:r>
            <w:r w:rsidRPr="00842BB0">
              <w:rPr>
                <w:rFonts w:ascii="Calibri" w:hAnsi="Calibri" w:cs="Arial"/>
                <w:sz w:val="21"/>
                <w:szCs w:val="21"/>
                <w:lang w:val="ru-RU"/>
              </w:rPr>
              <w:t xml:space="preserve"> а.д. Бања Лука</w:t>
            </w:r>
          </w:p>
        </w:tc>
        <w:tc>
          <w:tcPr>
            <w:tcW w:w="626"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4487AAF5" w14:textId="77777777" w:rsidR="00A13F5C" w:rsidRPr="00842BB0" w:rsidRDefault="00A13F5C" w:rsidP="00AA4E81">
            <w:pPr>
              <w:spacing w:line="276" w:lineRule="auto"/>
              <w:jc w:val="right"/>
              <w:rPr>
                <w:rFonts w:ascii="Calibri" w:hAnsi="Calibri" w:cs="Arial"/>
                <w:bCs/>
                <w:sz w:val="21"/>
                <w:szCs w:val="21"/>
              </w:rPr>
            </w:pPr>
            <w:r w:rsidRPr="00842BB0">
              <w:rPr>
                <w:rFonts w:ascii="Calibri" w:hAnsi="Calibri" w:cs="Arial"/>
                <w:bCs/>
                <w:sz w:val="21"/>
                <w:szCs w:val="21"/>
                <w:lang w:val="sr-Cyrl-BA"/>
              </w:rPr>
              <w:t>3</w:t>
            </w:r>
            <w:r w:rsidRPr="00842BB0">
              <w:rPr>
                <w:rFonts w:ascii="Calibri" w:hAnsi="Calibri" w:cs="Arial"/>
                <w:bCs/>
                <w:sz w:val="21"/>
                <w:szCs w:val="21"/>
              </w:rPr>
              <w:t>.</w:t>
            </w:r>
            <w:r w:rsidRPr="00842BB0">
              <w:rPr>
                <w:rFonts w:ascii="Calibri" w:hAnsi="Calibri" w:cs="Arial"/>
                <w:bCs/>
                <w:sz w:val="21"/>
                <w:szCs w:val="21"/>
                <w:lang w:val="sr-Cyrl-BA"/>
              </w:rPr>
              <w:t>50</w:t>
            </w:r>
            <w:r w:rsidRPr="00842BB0">
              <w:rPr>
                <w:rFonts w:ascii="Calibri" w:hAnsi="Calibri" w:cs="Arial"/>
                <w:bCs/>
                <w:sz w:val="21"/>
                <w:szCs w:val="21"/>
              </w:rPr>
              <w:t>0.000</w:t>
            </w:r>
          </w:p>
        </w:tc>
        <w:tc>
          <w:tcPr>
            <w:tcW w:w="568" w:type="pct"/>
            <w:tcBorders>
              <w:top w:val="single" w:sz="4" w:space="0" w:color="auto"/>
              <w:left w:val="single" w:sz="4" w:space="0" w:color="auto"/>
              <w:bottom w:val="dotted" w:sz="4" w:space="0" w:color="auto"/>
              <w:right w:val="single" w:sz="4" w:space="0" w:color="auto"/>
            </w:tcBorders>
            <w:shd w:val="clear" w:color="auto" w:fill="FFFFFF"/>
            <w:vAlign w:val="center"/>
          </w:tcPr>
          <w:p w14:paraId="3E686636" w14:textId="5F9F7782"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3,53%</w:t>
            </w:r>
          </w:p>
        </w:tc>
        <w:tc>
          <w:tcPr>
            <w:tcW w:w="631" w:type="pct"/>
            <w:tcBorders>
              <w:top w:val="single" w:sz="4" w:space="0" w:color="auto"/>
              <w:left w:val="single" w:sz="4" w:space="0" w:color="auto"/>
              <w:bottom w:val="dotted" w:sz="4" w:space="0" w:color="auto"/>
              <w:right w:val="single" w:sz="4" w:space="0" w:color="auto"/>
            </w:tcBorders>
            <w:shd w:val="clear" w:color="auto" w:fill="FFFFFF"/>
            <w:vAlign w:val="center"/>
          </w:tcPr>
          <w:p w14:paraId="795048D8" w14:textId="71BFA164"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31.05.2025.</w:t>
            </w:r>
          </w:p>
        </w:tc>
        <w:tc>
          <w:tcPr>
            <w:tcW w:w="590"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23B65E76" w14:textId="5AE40994" w:rsidR="00A13F5C" w:rsidRPr="00842BB0" w:rsidRDefault="00A13F5C" w:rsidP="00AA4E81">
            <w:pPr>
              <w:spacing w:line="276" w:lineRule="auto"/>
              <w:jc w:val="right"/>
              <w:rPr>
                <w:rFonts w:ascii="Calibri" w:hAnsi="Calibri" w:cs="Arial"/>
                <w:bCs/>
                <w:sz w:val="21"/>
                <w:szCs w:val="21"/>
              </w:rPr>
            </w:pPr>
            <w:r w:rsidRPr="00842BB0">
              <w:rPr>
                <w:rFonts w:ascii="Calibri" w:hAnsi="Calibri" w:cs="Arial"/>
                <w:bCs/>
                <w:sz w:val="21"/>
                <w:szCs w:val="21"/>
                <w:lang w:val="sr-Cyrl-BA"/>
              </w:rPr>
              <w:t>102.407</w:t>
            </w:r>
          </w:p>
        </w:tc>
      </w:tr>
      <w:tr w:rsidR="00A13F5C" w14:paraId="67FB6755" w14:textId="1E90738C" w:rsidTr="00AB1B30">
        <w:trPr>
          <w:trHeight w:val="340"/>
        </w:trPr>
        <w:tc>
          <w:tcPr>
            <w:tcW w:w="287" w:type="pct"/>
            <w:tcBorders>
              <w:top w:val="dotted" w:sz="4" w:space="0" w:color="auto"/>
              <w:left w:val="single" w:sz="4" w:space="0" w:color="auto"/>
              <w:bottom w:val="dotted" w:sz="4" w:space="0" w:color="auto"/>
              <w:right w:val="single" w:sz="4" w:space="0" w:color="auto"/>
            </w:tcBorders>
          </w:tcPr>
          <w:p w14:paraId="2BC7E476" w14:textId="4C334A43" w:rsidR="00A13F5C" w:rsidRPr="00842BB0" w:rsidRDefault="00A13F5C" w:rsidP="00433A3D">
            <w:pPr>
              <w:spacing w:line="276" w:lineRule="auto"/>
              <w:jc w:val="center"/>
              <w:rPr>
                <w:rFonts w:ascii="Calibri" w:hAnsi="Calibri" w:cs="Arial"/>
                <w:sz w:val="21"/>
                <w:szCs w:val="21"/>
                <w:lang w:val="sr-Cyrl-BA"/>
              </w:rPr>
            </w:pPr>
            <w:r>
              <w:rPr>
                <w:rFonts w:ascii="Calibri" w:hAnsi="Calibri" w:cs="Arial"/>
                <w:sz w:val="21"/>
                <w:szCs w:val="21"/>
                <w:lang w:val="sr-Cyrl-BA"/>
              </w:rPr>
              <w:t>2.</w:t>
            </w:r>
          </w:p>
        </w:tc>
        <w:tc>
          <w:tcPr>
            <w:tcW w:w="2298" w:type="pct"/>
            <w:tcBorders>
              <w:top w:val="dotted" w:sz="4" w:space="0" w:color="auto"/>
              <w:left w:val="single" w:sz="4" w:space="0" w:color="auto"/>
              <w:bottom w:val="dotted" w:sz="4" w:space="0" w:color="auto"/>
              <w:right w:val="single" w:sz="4" w:space="0" w:color="auto"/>
            </w:tcBorders>
            <w:vAlign w:val="center"/>
            <w:hideMark/>
          </w:tcPr>
          <w:p w14:paraId="419A0FC1" w14:textId="22E44F6E" w:rsidR="00A13F5C" w:rsidRPr="00842BB0" w:rsidRDefault="00A13F5C" w:rsidP="00AA4E81">
            <w:pPr>
              <w:spacing w:line="276" w:lineRule="auto"/>
              <w:rPr>
                <w:rFonts w:ascii="Calibri" w:hAnsi="Calibri" w:cs="Arial"/>
                <w:sz w:val="21"/>
                <w:szCs w:val="21"/>
                <w:lang w:val="ru-RU"/>
              </w:rPr>
            </w:pPr>
            <w:r w:rsidRPr="00842BB0">
              <w:rPr>
                <w:rFonts w:ascii="Calibri" w:hAnsi="Calibri" w:cs="Arial"/>
                <w:sz w:val="21"/>
                <w:szCs w:val="21"/>
                <w:lang w:val="sr-Cyrl-BA"/>
              </w:rPr>
              <w:t>Нова банка</w:t>
            </w:r>
            <w:r w:rsidRPr="00842BB0">
              <w:rPr>
                <w:rFonts w:ascii="Calibri" w:hAnsi="Calibri" w:cs="Arial"/>
                <w:sz w:val="21"/>
                <w:szCs w:val="21"/>
                <w:lang w:val="ru-RU"/>
              </w:rPr>
              <w:t xml:space="preserve"> а.д. Бања Лука</w:t>
            </w:r>
          </w:p>
        </w:tc>
        <w:tc>
          <w:tcPr>
            <w:tcW w:w="626"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4E5B338F" w14:textId="59A039B6" w:rsidR="00A13F5C" w:rsidRPr="00842BB0" w:rsidRDefault="00A13F5C" w:rsidP="00AA4E81">
            <w:pPr>
              <w:spacing w:line="276" w:lineRule="auto"/>
              <w:jc w:val="right"/>
              <w:rPr>
                <w:rFonts w:ascii="Calibri" w:hAnsi="Calibri" w:cs="Arial"/>
                <w:sz w:val="21"/>
                <w:szCs w:val="21"/>
              </w:rPr>
            </w:pPr>
            <w:r w:rsidRPr="00842BB0">
              <w:rPr>
                <w:rFonts w:ascii="Calibri" w:hAnsi="Calibri" w:cs="Arial"/>
                <w:bCs/>
                <w:sz w:val="21"/>
                <w:szCs w:val="21"/>
                <w:lang w:val="sr-Cyrl-BA"/>
              </w:rPr>
              <w:t>5.000.000</w:t>
            </w:r>
          </w:p>
        </w:tc>
        <w:tc>
          <w:tcPr>
            <w:tcW w:w="568" w:type="pct"/>
            <w:tcBorders>
              <w:top w:val="dotted" w:sz="4" w:space="0" w:color="auto"/>
              <w:left w:val="single" w:sz="4" w:space="0" w:color="auto"/>
              <w:bottom w:val="dotted" w:sz="4" w:space="0" w:color="auto"/>
              <w:right w:val="single" w:sz="4" w:space="0" w:color="auto"/>
            </w:tcBorders>
            <w:shd w:val="clear" w:color="auto" w:fill="FFFFFF"/>
            <w:vAlign w:val="center"/>
          </w:tcPr>
          <w:p w14:paraId="3B1C394C" w14:textId="7DA7D842"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4,90%</w:t>
            </w:r>
          </w:p>
        </w:tc>
        <w:tc>
          <w:tcPr>
            <w:tcW w:w="631" w:type="pct"/>
            <w:tcBorders>
              <w:top w:val="dotted" w:sz="4" w:space="0" w:color="auto"/>
              <w:left w:val="single" w:sz="4" w:space="0" w:color="auto"/>
              <w:bottom w:val="dotted" w:sz="4" w:space="0" w:color="auto"/>
              <w:right w:val="single" w:sz="4" w:space="0" w:color="auto"/>
            </w:tcBorders>
            <w:shd w:val="clear" w:color="auto" w:fill="FFFFFF"/>
            <w:vAlign w:val="center"/>
          </w:tcPr>
          <w:p w14:paraId="758991D9" w14:textId="27422934"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01.11.2028.</w:t>
            </w:r>
          </w:p>
        </w:tc>
        <w:tc>
          <w:tcPr>
            <w:tcW w:w="590"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1BD5C3A0" w14:textId="18079270" w:rsidR="00A13F5C" w:rsidRPr="00842BB0" w:rsidRDefault="00A13F5C" w:rsidP="00AA4E81">
            <w:pPr>
              <w:spacing w:line="276" w:lineRule="auto"/>
              <w:jc w:val="right"/>
              <w:rPr>
                <w:rFonts w:ascii="Calibri" w:hAnsi="Calibri" w:cs="Arial"/>
                <w:sz w:val="21"/>
                <w:szCs w:val="21"/>
              </w:rPr>
            </w:pPr>
            <w:r w:rsidRPr="00842BB0">
              <w:rPr>
                <w:rFonts w:ascii="Calibri" w:hAnsi="Calibri" w:cs="Arial"/>
                <w:bCs/>
                <w:sz w:val="21"/>
                <w:szCs w:val="21"/>
                <w:lang w:val="sr-Cyrl-BA"/>
              </w:rPr>
              <w:t>103.795</w:t>
            </w:r>
          </w:p>
        </w:tc>
      </w:tr>
      <w:tr w:rsidR="00A13F5C" w14:paraId="17AC0BC7" w14:textId="6913638C" w:rsidTr="00AB1B30">
        <w:trPr>
          <w:trHeight w:val="340"/>
        </w:trPr>
        <w:tc>
          <w:tcPr>
            <w:tcW w:w="287" w:type="pct"/>
            <w:tcBorders>
              <w:top w:val="dotted" w:sz="4" w:space="0" w:color="auto"/>
              <w:left w:val="single" w:sz="4" w:space="0" w:color="auto"/>
              <w:bottom w:val="dotted" w:sz="4" w:space="0" w:color="auto"/>
              <w:right w:val="single" w:sz="4" w:space="0" w:color="auto"/>
            </w:tcBorders>
          </w:tcPr>
          <w:p w14:paraId="0AEF31DD" w14:textId="3E96F63B" w:rsidR="00A13F5C" w:rsidRPr="00842BB0" w:rsidRDefault="00A13F5C" w:rsidP="00433A3D">
            <w:pPr>
              <w:spacing w:line="276" w:lineRule="auto"/>
              <w:jc w:val="center"/>
              <w:rPr>
                <w:rFonts w:ascii="Calibri" w:hAnsi="Calibri" w:cs="Arial"/>
                <w:sz w:val="21"/>
                <w:szCs w:val="21"/>
                <w:lang w:val="sr-Cyrl-BA"/>
              </w:rPr>
            </w:pPr>
            <w:r>
              <w:rPr>
                <w:rFonts w:ascii="Calibri" w:hAnsi="Calibri" w:cs="Arial"/>
                <w:sz w:val="21"/>
                <w:szCs w:val="21"/>
                <w:lang w:val="sr-Cyrl-BA"/>
              </w:rPr>
              <w:t>3.</w:t>
            </w:r>
          </w:p>
        </w:tc>
        <w:tc>
          <w:tcPr>
            <w:tcW w:w="2298" w:type="pct"/>
            <w:tcBorders>
              <w:top w:val="dotted" w:sz="4" w:space="0" w:color="auto"/>
              <w:left w:val="single" w:sz="4" w:space="0" w:color="auto"/>
              <w:bottom w:val="dotted" w:sz="4" w:space="0" w:color="auto"/>
              <w:right w:val="single" w:sz="4" w:space="0" w:color="auto"/>
            </w:tcBorders>
            <w:vAlign w:val="center"/>
            <w:hideMark/>
          </w:tcPr>
          <w:p w14:paraId="59EFCCF4" w14:textId="2E9450DE" w:rsidR="00A13F5C" w:rsidRPr="00842BB0" w:rsidRDefault="00A13F5C" w:rsidP="00AA4E81">
            <w:pPr>
              <w:spacing w:line="276" w:lineRule="auto"/>
              <w:rPr>
                <w:rFonts w:ascii="Calibri" w:hAnsi="Calibri" w:cs="Arial"/>
                <w:sz w:val="21"/>
                <w:szCs w:val="21"/>
                <w:lang w:val="ru-RU"/>
              </w:rPr>
            </w:pPr>
            <w:r w:rsidRPr="00842BB0">
              <w:rPr>
                <w:rFonts w:ascii="Calibri" w:hAnsi="Calibri" w:cs="Arial"/>
                <w:sz w:val="21"/>
                <w:szCs w:val="21"/>
                <w:lang w:val="sr-Cyrl-BA"/>
              </w:rPr>
              <w:t>Нова банка</w:t>
            </w:r>
            <w:r w:rsidRPr="00842BB0">
              <w:rPr>
                <w:rFonts w:ascii="Calibri" w:hAnsi="Calibri" w:cs="Arial"/>
                <w:sz w:val="21"/>
                <w:szCs w:val="21"/>
                <w:lang w:val="ru-RU"/>
              </w:rPr>
              <w:t xml:space="preserve"> а.д. Бања Лука</w:t>
            </w:r>
          </w:p>
        </w:tc>
        <w:tc>
          <w:tcPr>
            <w:tcW w:w="626"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5F9682F5" w14:textId="48413EE8" w:rsidR="00A13F5C" w:rsidRPr="00842BB0" w:rsidRDefault="00A13F5C" w:rsidP="00AA4E81">
            <w:pPr>
              <w:spacing w:line="276" w:lineRule="auto"/>
              <w:jc w:val="right"/>
              <w:rPr>
                <w:rFonts w:ascii="Calibri" w:hAnsi="Calibri" w:cs="Arial"/>
                <w:sz w:val="21"/>
                <w:szCs w:val="21"/>
              </w:rPr>
            </w:pPr>
            <w:r w:rsidRPr="00842BB0">
              <w:rPr>
                <w:rFonts w:ascii="Calibri" w:hAnsi="Calibri" w:cs="Arial"/>
                <w:bCs/>
                <w:sz w:val="21"/>
                <w:szCs w:val="21"/>
                <w:lang w:val="sr-Cyrl-BA"/>
              </w:rPr>
              <w:t>50</w:t>
            </w:r>
            <w:r w:rsidRPr="00842BB0">
              <w:rPr>
                <w:rFonts w:ascii="Calibri" w:hAnsi="Calibri" w:cs="Arial"/>
                <w:bCs/>
                <w:sz w:val="21"/>
                <w:szCs w:val="21"/>
              </w:rPr>
              <w:t>0.000</w:t>
            </w:r>
          </w:p>
        </w:tc>
        <w:tc>
          <w:tcPr>
            <w:tcW w:w="568" w:type="pct"/>
            <w:tcBorders>
              <w:top w:val="dotted" w:sz="4" w:space="0" w:color="auto"/>
              <w:left w:val="single" w:sz="4" w:space="0" w:color="auto"/>
              <w:bottom w:val="dotted" w:sz="4" w:space="0" w:color="auto"/>
              <w:right w:val="single" w:sz="4" w:space="0" w:color="auto"/>
            </w:tcBorders>
            <w:shd w:val="clear" w:color="auto" w:fill="FFFFFF"/>
            <w:vAlign w:val="center"/>
          </w:tcPr>
          <w:p w14:paraId="50DF06F8" w14:textId="2A9A8EF3"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4,90%</w:t>
            </w:r>
          </w:p>
        </w:tc>
        <w:tc>
          <w:tcPr>
            <w:tcW w:w="631" w:type="pct"/>
            <w:tcBorders>
              <w:top w:val="dotted" w:sz="4" w:space="0" w:color="auto"/>
              <w:left w:val="single" w:sz="4" w:space="0" w:color="auto"/>
              <w:bottom w:val="dotted" w:sz="4" w:space="0" w:color="auto"/>
              <w:right w:val="single" w:sz="4" w:space="0" w:color="auto"/>
            </w:tcBorders>
            <w:shd w:val="clear" w:color="auto" w:fill="FFFFFF"/>
            <w:vAlign w:val="center"/>
          </w:tcPr>
          <w:p w14:paraId="451A6CF2" w14:textId="6EE9F9D1"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01.11.2026.</w:t>
            </w:r>
          </w:p>
        </w:tc>
        <w:tc>
          <w:tcPr>
            <w:tcW w:w="590" w:type="pct"/>
            <w:tcBorders>
              <w:top w:val="dotted" w:sz="4" w:space="0" w:color="auto"/>
              <w:left w:val="single" w:sz="4" w:space="0" w:color="auto"/>
              <w:bottom w:val="dotted" w:sz="4" w:space="0" w:color="auto"/>
              <w:right w:val="single" w:sz="4" w:space="0" w:color="auto"/>
            </w:tcBorders>
            <w:shd w:val="clear" w:color="auto" w:fill="FFFFFF"/>
            <w:vAlign w:val="center"/>
            <w:hideMark/>
          </w:tcPr>
          <w:p w14:paraId="2C2AD46F" w14:textId="39AD36C1" w:rsidR="00A13F5C" w:rsidRPr="00842BB0" w:rsidRDefault="00A13F5C" w:rsidP="00AA4E81">
            <w:pPr>
              <w:spacing w:line="276" w:lineRule="auto"/>
              <w:jc w:val="right"/>
              <w:rPr>
                <w:rFonts w:ascii="Calibri" w:hAnsi="Calibri" w:cs="Arial"/>
                <w:sz w:val="21"/>
                <w:szCs w:val="21"/>
              </w:rPr>
            </w:pPr>
            <w:r w:rsidRPr="00842BB0">
              <w:rPr>
                <w:rFonts w:ascii="Calibri" w:hAnsi="Calibri" w:cs="Arial"/>
                <w:bCs/>
                <w:sz w:val="21"/>
                <w:szCs w:val="21"/>
                <w:lang w:val="sr-Cyrl-BA"/>
              </w:rPr>
              <w:t>14.963</w:t>
            </w:r>
          </w:p>
        </w:tc>
      </w:tr>
      <w:tr w:rsidR="00A13F5C" w14:paraId="6102DC99" w14:textId="77777777" w:rsidTr="00AB1B30">
        <w:trPr>
          <w:trHeight w:val="340"/>
        </w:trPr>
        <w:tc>
          <w:tcPr>
            <w:tcW w:w="287" w:type="pct"/>
            <w:tcBorders>
              <w:top w:val="dotted" w:sz="4" w:space="0" w:color="auto"/>
              <w:left w:val="single" w:sz="4" w:space="0" w:color="auto"/>
              <w:bottom w:val="single" w:sz="4" w:space="0" w:color="auto"/>
              <w:right w:val="single" w:sz="4" w:space="0" w:color="auto"/>
            </w:tcBorders>
          </w:tcPr>
          <w:p w14:paraId="0395F31A" w14:textId="4B4FCE84" w:rsidR="00A13F5C" w:rsidRDefault="00A13F5C" w:rsidP="00433A3D">
            <w:pPr>
              <w:spacing w:line="276" w:lineRule="auto"/>
              <w:jc w:val="center"/>
              <w:rPr>
                <w:rFonts w:ascii="Calibri" w:hAnsi="Calibri" w:cs="Arial"/>
                <w:sz w:val="21"/>
                <w:szCs w:val="21"/>
                <w:lang w:val="sr-Cyrl-BA"/>
              </w:rPr>
            </w:pPr>
            <w:r>
              <w:rPr>
                <w:rFonts w:ascii="Calibri" w:hAnsi="Calibri" w:cs="Arial"/>
                <w:sz w:val="21"/>
                <w:szCs w:val="21"/>
                <w:lang w:val="sr-Cyrl-BA"/>
              </w:rPr>
              <w:t>4.</w:t>
            </w:r>
          </w:p>
        </w:tc>
        <w:tc>
          <w:tcPr>
            <w:tcW w:w="2298" w:type="pct"/>
            <w:tcBorders>
              <w:top w:val="dotted" w:sz="4" w:space="0" w:color="auto"/>
              <w:left w:val="single" w:sz="4" w:space="0" w:color="auto"/>
              <w:bottom w:val="single" w:sz="4" w:space="0" w:color="auto"/>
              <w:right w:val="single" w:sz="4" w:space="0" w:color="auto"/>
            </w:tcBorders>
            <w:vAlign w:val="center"/>
          </w:tcPr>
          <w:p w14:paraId="6CA6E249" w14:textId="15589D44" w:rsidR="00A13F5C" w:rsidRPr="00842BB0" w:rsidRDefault="00A13F5C" w:rsidP="00AA4E81">
            <w:pPr>
              <w:spacing w:line="276" w:lineRule="auto"/>
              <w:rPr>
                <w:rFonts w:ascii="Calibri" w:hAnsi="Calibri" w:cs="Arial"/>
                <w:sz w:val="21"/>
                <w:szCs w:val="21"/>
                <w:lang w:val="sr-Cyrl-BA"/>
              </w:rPr>
            </w:pPr>
            <w:r>
              <w:rPr>
                <w:rFonts w:ascii="Calibri" w:hAnsi="Calibri" w:cs="Arial"/>
                <w:sz w:val="21"/>
                <w:szCs w:val="21"/>
                <w:lang w:val="sr-Cyrl-BA"/>
              </w:rPr>
              <w:t>Репрограм Пореска Управа</w:t>
            </w:r>
          </w:p>
        </w:tc>
        <w:tc>
          <w:tcPr>
            <w:tcW w:w="626" w:type="pct"/>
            <w:tcBorders>
              <w:top w:val="dotted" w:sz="4" w:space="0" w:color="auto"/>
              <w:left w:val="single" w:sz="4" w:space="0" w:color="auto"/>
              <w:bottom w:val="single" w:sz="4" w:space="0" w:color="auto"/>
              <w:right w:val="single" w:sz="4" w:space="0" w:color="auto"/>
            </w:tcBorders>
            <w:shd w:val="clear" w:color="auto" w:fill="FFFFFF"/>
            <w:vAlign w:val="center"/>
          </w:tcPr>
          <w:p w14:paraId="5943ED93" w14:textId="4DC5071C" w:rsidR="00A13F5C" w:rsidRPr="00842BB0" w:rsidRDefault="00A13F5C" w:rsidP="00AA4E81">
            <w:pPr>
              <w:spacing w:line="276" w:lineRule="auto"/>
              <w:jc w:val="right"/>
              <w:rPr>
                <w:rFonts w:ascii="Calibri" w:hAnsi="Calibri" w:cs="Arial"/>
                <w:bCs/>
                <w:sz w:val="21"/>
                <w:szCs w:val="21"/>
                <w:lang w:val="sr-Cyrl-BA"/>
              </w:rPr>
            </w:pPr>
            <w:r w:rsidRPr="00A13F5C">
              <w:rPr>
                <w:rFonts w:ascii="Calibri" w:hAnsi="Calibri" w:cs="Arial"/>
                <w:bCs/>
                <w:sz w:val="21"/>
                <w:szCs w:val="21"/>
                <w:lang w:val="sr-Cyrl-BA"/>
              </w:rPr>
              <w:t>3.077.251</w:t>
            </w:r>
          </w:p>
        </w:tc>
        <w:tc>
          <w:tcPr>
            <w:tcW w:w="568" w:type="pct"/>
            <w:tcBorders>
              <w:top w:val="dotted" w:sz="4" w:space="0" w:color="auto"/>
              <w:left w:val="single" w:sz="4" w:space="0" w:color="auto"/>
              <w:bottom w:val="single" w:sz="4" w:space="0" w:color="auto"/>
              <w:right w:val="single" w:sz="4" w:space="0" w:color="auto"/>
            </w:tcBorders>
            <w:shd w:val="clear" w:color="auto" w:fill="FFFFFF"/>
            <w:vAlign w:val="center"/>
          </w:tcPr>
          <w:p w14:paraId="1DFDFF57" w14:textId="3A8BB07C" w:rsidR="00A13F5C"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w:t>
            </w:r>
          </w:p>
        </w:tc>
        <w:tc>
          <w:tcPr>
            <w:tcW w:w="631" w:type="pct"/>
            <w:tcBorders>
              <w:top w:val="dotted" w:sz="4" w:space="0" w:color="auto"/>
              <w:left w:val="single" w:sz="4" w:space="0" w:color="auto"/>
              <w:bottom w:val="single" w:sz="4" w:space="0" w:color="auto"/>
              <w:right w:val="single" w:sz="4" w:space="0" w:color="auto"/>
            </w:tcBorders>
            <w:shd w:val="clear" w:color="auto" w:fill="FFFFFF"/>
            <w:vAlign w:val="center"/>
          </w:tcPr>
          <w:p w14:paraId="34396567" w14:textId="3390C07C" w:rsidR="00A13F5C"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25.11.2024.</w:t>
            </w:r>
          </w:p>
        </w:tc>
        <w:tc>
          <w:tcPr>
            <w:tcW w:w="590" w:type="pct"/>
            <w:tcBorders>
              <w:top w:val="dotted" w:sz="4" w:space="0" w:color="auto"/>
              <w:left w:val="single" w:sz="4" w:space="0" w:color="auto"/>
              <w:bottom w:val="single" w:sz="4" w:space="0" w:color="auto"/>
              <w:right w:val="single" w:sz="4" w:space="0" w:color="auto"/>
            </w:tcBorders>
            <w:shd w:val="clear" w:color="auto" w:fill="FFFFFF"/>
            <w:vAlign w:val="center"/>
          </w:tcPr>
          <w:p w14:paraId="18F3EE1F" w14:textId="6AE4246A" w:rsidR="00A13F5C" w:rsidRPr="00842BB0" w:rsidRDefault="00A13F5C" w:rsidP="00AA4E81">
            <w:pPr>
              <w:spacing w:line="276" w:lineRule="auto"/>
              <w:jc w:val="right"/>
              <w:rPr>
                <w:rFonts w:ascii="Calibri" w:hAnsi="Calibri" w:cs="Arial"/>
                <w:bCs/>
                <w:sz w:val="21"/>
                <w:szCs w:val="21"/>
                <w:lang w:val="sr-Cyrl-BA"/>
              </w:rPr>
            </w:pPr>
            <w:r>
              <w:rPr>
                <w:rFonts w:ascii="Calibri" w:hAnsi="Calibri" w:cs="Arial"/>
                <w:bCs/>
                <w:sz w:val="21"/>
                <w:szCs w:val="21"/>
                <w:lang w:val="sr-Cyrl-BA"/>
              </w:rPr>
              <w:t>51.288</w:t>
            </w:r>
          </w:p>
        </w:tc>
      </w:tr>
      <w:tr w:rsidR="003D2E7C" w14:paraId="2EC86C11" w14:textId="77777777" w:rsidTr="003D2E7C">
        <w:trPr>
          <w:trHeight w:val="340"/>
        </w:trPr>
        <w:tc>
          <w:tcPr>
            <w:tcW w:w="287" w:type="pct"/>
            <w:tcBorders>
              <w:top w:val="single" w:sz="4" w:space="0" w:color="auto"/>
              <w:left w:val="single" w:sz="4" w:space="0" w:color="auto"/>
              <w:bottom w:val="single" w:sz="4" w:space="0" w:color="auto"/>
              <w:right w:val="single" w:sz="4" w:space="0" w:color="auto"/>
            </w:tcBorders>
            <w:shd w:val="clear" w:color="auto" w:fill="FFFF99"/>
          </w:tcPr>
          <w:p w14:paraId="39B3695B" w14:textId="008842DC" w:rsidR="003D2E7C" w:rsidRDefault="003D2E7C" w:rsidP="00433A3D">
            <w:pPr>
              <w:spacing w:line="276" w:lineRule="auto"/>
              <w:jc w:val="center"/>
              <w:rPr>
                <w:rFonts w:ascii="Calibri" w:hAnsi="Calibri" w:cs="Arial"/>
                <w:sz w:val="21"/>
                <w:szCs w:val="21"/>
                <w:lang w:val="sr-Cyrl-BA"/>
              </w:rPr>
            </w:pPr>
            <w:r>
              <w:rPr>
                <w:rFonts w:ascii="Calibri" w:hAnsi="Calibri" w:cs="Arial"/>
                <w:sz w:val="21"/>
                <w:szCs w:val="21"/>
                <w:lang w:val="sr-Cyrl-BA"/>
              </w:rPr>
              <w:t>5.</w:t>
            </w:r>
          </w:p>
        </w:tc>
        <w:tc>
          <w:tcPr>
            <w:tcW w:w="4123" w:type="pct"/>
            <w:gridSpan w:val="4"/>
            <w:tcBorders>
              <w:top w:val="single" w:sz="4" w:space="0" w:color="auto"/>
              <w:left w:val="single" w:sz="4" w:space="0" w:color="auto"/>
              <w:bottom w:val="single" w:sz="4" w:space="0" w:color="auto"/>
              <w:right w:val="single" w:sz="4" w:space="0" w:color="auto"/>
            </w:tcBorders>
            <w:shd w:val="clear" w:color="auto" w:fill="FFFF99"/>
            <w:vAlign w:val="center"/>
          </w:tcPr>
          <w:p w14:paraId="0CFF8ECA" w14:textId="52787F99" w:rsidR="003D2E7C" w:rsidRDefault="003D2E7C" w:rsidP="00AA4E81">
            <w:pPr>
              <w:spacing w:line="276" w:lineRule="auto"/>
              <w:jc w:val="right"/>
              <w:rPr>
                <w:rFonts w:ascii="Calibri" w:hAnsi="Calibri" w:cs="Arial"/>
                <w:bCs/>
                <w:sz w:val="21"/>
                <w:szCs w:val="21"/>
                <w:lang w:val="sr-Cyrl-BA"/>
              </w:rPr>
            </w:pPr>
            <w:r w:rsidRPr="00A13F5C">
              <w:rPr>
                <w:rFonts w:ascii="Calibri" w:hAnsi="Calibri" w:cs="Arial"/>
                <w:b/>
                <w:bCs/>
                <w:sz w:val="21"/>
                <w:szCs w:val="21"/>
                <w:lang w:val="sr-Cyrl-BA"/>
              </w:rPr>
              <w:t>Укупно (1+2+3+4)</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tcPr>
          <w:p w14:paraId="43159A2C" w14:textId="4CE5650C" w:rsidR="003D2E7C" w:rsidRPr="00A13F5C" w:rsidRDefault="003D2E7C" w:rsidP="00AA4E81">
            <w:pPr>
              <w:spacing w:line="276" w:lineRule="auto"/>
              <w:jc w:val="right"/>
              <w:rPr>
                <w:rFonts w:ascii="Calibri" w:hAnsi="Calibri" w:cs="Arial"/>
                <w:b/>
                <w:sz w:val="21"/>
                <w:szCs w:val="21"/>
                <w:lang w:val="sr-Cyrl-BA"/>
              </w:rPr>
            </w:pPr>
            <w:r w:rsidRPr="00A13F5C">
              <w:rPr>
                <w:rFonts w:ascii="Calibri" w:hAnsi="Calibri" w:cs="Arial"/>
                <w:b/>
                <w:sz w:val="21"/>
                <w:szCs w:val="21"/>
                <w:lang w:val="sr-Cyrl-BA"/>
              </w:rPr>
              <w:t>272.453</w:t>
            </w:r>
          </w:p>
        </w:tc>
      </w:tr>
      <w:tr w:rsidR="00A13F5C" w14:paraId="4523D614" w14:textId="2D723313" w:rsidTr="00AB1B30">
        <w:trPr>
          <w:trHeight w:val="340"/>
        </w:trPr>
        <w:tc>
          <w:tcPr>
            <w:tcW w:w="287" w:type="pct"/>
            <w:tcBorders>
              <w:top w:val="single" w:sz="4" w:space="0" w:color="auto"/>
              <w:left w:val="single" w:sz="4" w:space="0" w:color="auto"/>
              <w:bottom w:val="single" w:sz="4" w:space="0" w:color="auto"/>
              <w:right w:val="single" w:sz="4" w:space="0" w:color="auto"/>
            </w:tcBorders>
          </w:tcPr>
          <w:p w14:paraId="788AE966" w14:textId="04D09FF7" w:rsidR="00A13F5C" w:rsidRPr="00842BB0" w:rsidRDefault="00A13F5C" w:rsidP="00433A3D">
            <w:pPr>
              <w:spacing w:line="276" w:lineRule="auto"/>
              <w:jc w:val="center"/>
              <w:rPr>
                <w:rFonts w:ascii="Calibri" w:hAnsi="Calibri" w:cs="Arial"/>
                <w:sz w:val="21"/>
                <w:szCs w:val="21"/>
                <w:lang w:val="sr-Cyrl-BA"/>
              </w:rPr>
            </w:pPr>
            <w:r>
              <w:rPr>
                <w:rFonts w:ascii="Calibri" w:hAnsi="Calibri" w:cs="Arial"/>
                <w:sz w:val="21"/>
                <w:szCs w:val="21"/>
                <w:lang w:val="sr-Cyrl-BA"/>
              </w:rPr>
              <w:t>6.</w:t>
            </w:r>
          </w:p>
        </w:tc>
        <w:tc>
          <w:tcPr>
            <w:tcW w:w="2298" w:type="pct"/>
            <w:tcBorders>
              <w:top w:val="single" w:sz="4" w:space="0" w:color="auto"/>
              <w:left w:val="single" w:sz="4" w:space="0" w:color="auto"/>
              <w:bottom w:val="single" w:sz="4" w:space="0" w:color="auto"/>
              <w:right w:val="single" w:sz="4" w:space="0" w:color="auto"/>
            </w:tcBorders>
            <w:vAlign w:val="center"/>
          </w:tcPr>
          <w:p w14:paraId="24B6CEC6" w14:textId="32DD8D85" w:rsidR="00A13F5C" w:rsidRPr="00842BB0" w:rsidRDefault="00A13F5C" w:rsidP="00AA4E81">
            <w:pPr>
              <w:spacing w:line="276" w:lineRule="auto"/>
              <w:rPr>
                <w:rFonts w:ascii="Calibri" w:hAnsi="Calibri" w:cs="Arial"/>
                <w:sz w:val="21"/>
                <w:szCs w:val="21"/>
                <w:lang w:val="ru-RU"/>
              </w:rPr>
            </w:pPr>
            <w:r w:rsidRPr="00842BB0">
              <w:rPr>
                <w:rFonts w:ascii="Calibri" w:hAnsi="Calibri" w:cs="Arial"/>
                <w:sz w:val="21"/>
                <w:szCs w:val="21"/>
                <w:lang w:val="sr-Cyrl-BA"/>
              </w:rPr>
              <w:t>Нова банка</w:t>
            </w:r>
            <w:r w:rsidRPr="00842BB0">
              <w:rPr>
                <w:rFonts w:ascii="Calibri" w:hAnsi="Calibri" w:cs="Arial"/>
                <w:sz w:val="21"/>
                <w:szCs w:val="21"/>
                <w:lang w:val="ru-RU"/>
              </w:rPr>
              <w:t xml:space="preserve"> а.д. Бања Лука</w:t>
            </w:r>
          </w:p>
        </w:tc>
        <w:tc>
          <w:tcPr>
            <w:tcW w:w="626" w:type="pct"/>
            <w:tcBorders>
              <w:top w:val="single" w:sz="4" w:space="0" w:color="auto"/>
              <w:left w:val="single" w:sz="4" w:space="0" w:color="auto"/>
              <w:bottom w:val="single" w:sz="4" w:space="0" w:color="auto"/>
              <w:right w:val="single" w:sz="4" w:space="0" w:color="auto"/>
            </w:tcBorders>
            <w:shd w:val="clear" w:color="auto" w:fill="FFFFFF"/>
            <w:vAlign w:val="center"/>
          </w:tcPr>
          <w:p w14:paraId="142746F1" w14:textId="1F91CA8C" w:rsidR="00A13F5C" w:rsidRPr="00842BB0" w:rsidRDefault="00A13F5C" w:rsidP="00AA4E81">
            <w:pPr>
              <w:spacing w:line="276" w:lineRule="auto"/>
              <w:jc w:val="right"/>
              <w:rPr>
                <w:rFonts w:ascii="Calibri" w:hAnsi="Calibri" w:cs="Arial"/>
                <w:sz w:val="21"/>
                <w:szCs w:val="21"/>
                <w:lang w:val="sr-Cyrl-BA"/>
              </w:rPr>
            </w:pPr>
            <w:r w:rsidRPr="00842BB0">
              <w:rPr>
                <w:rFonts w:ascii="Calibri" w:hAnsi="Calibri" w:cs="Arial"/>
                <w:sz w:val="21"/>
                <w:szCs w:val="21"/>
                <w:lang w:val="sr-Cyrl-BA"/>
              </w:rPr>
              <w:t>6.000.000</w:t>
            </w:r>
          </w:p>
        </w:tc>
        <w:tc>
          <w:tcPr>
            <w:tcW w:w="568" w:type="pct"/>
            <w:tcBorders>
              <w:top w:val="single" w:sz="4" w:space="0" w:color="auto"/>
              <w:left w:val="single" w:sz="4" w:space="0" w:color="auto"/>
              <w:bottom w:val="single" w:sz="4" w:space="0" w:color="auto"/>
              <w:right w:val="single" w:sz="4" w:space="0" w:color="auto"/>
            </w:tcBorders>
            <w:shd w:val="clear" w:color="auto" w:fill="FFFFFF"/>
            <w:vAlign w:val="center"/>
          </w:tcPr>
          <w:p w14:paraId="08A53785" w14:textId="5B3407B0" w:rsidR="00A13F5C" w:rsidRPr="00842BB0" w:rsidRDefault="00A13F5C" w:rsidP="00AA4E81">
            <w:pPr>
              <w:spacing w:line="276" w:lineRule="auto"/>
              <w:jc w:val="right"/>
              <w:rPr>
                <w:rFonts w:ascii="Calibri" w:hAnsi="Calibri" w:cs="Arial"/>
                <w:sz w:val="21"/>
                <w:szCs w:val="21"/>
                <w:lang w:val="sr-Cyrl-BA"/>
              </w:rPr>
            </w:pPr>
            <w:r>
              <w:rPr>
                <w:rFonts w:ascii="Calibri" w:hAnsi="Calibri" w:cs="Arial"/>
                <w:sz w:val="21"/>
                <w:szCs w:val="21"/>
                <w:lang w:val="sr-Cyrl-BA"/>
              </w:rPr>
              <w:t>6,00%</w:t>
            </w:r>
          </w:p>
        </w:tc>
        <w:tc>
          <w:tcPr>
            <w:tcW w:w="631" w:type="pct"/>
            <w:tcBorders>
              <w:top w:val="single" w:sz="4" w:space="0" w:color="auto"/>
              <w:left w:val="single" w:sz="4" w:space="0" w:color="auto"/>
              <w:bottom w:val="single" w:sz="4" w:space="0" w:color="auto"/>
              <w:right w:val="single" w:sz="4" w:space="0" w:color="auto"/>
            </w:tcBorders>
            <w:shd w:val="clear" w:color="auto" w:fill="FFFFFF"/>
            <w:vAlign w:val="center"/>
          </w:tcPr>
          <w:p w14:paraId="1B65CE56" w14:textId="0A64C98E" w:rsidR="00A13F5C" w:rsidRPr="00842BB0" w:rsidRDefault="00A13F5C" w:rsidP="00AA4E81">
            <w:pPr>
              <w:spacing w:line="276" w:lineRule="auto"/>
              <w:jc w:val="right"/>
              <w:rPr>
                <w:rFonts w:ascii="Calibri" w:hAnsi="Calibri" w:cs="Arial"/>
                <w:sz w:val="21"/>
                <w:szCs w:val="21"/>
                <w:lang w:val="sr-Cyrl-BA"/>
              </w:rPr>
            </w:pPr>
            <w:r>
              <w:rPr>
                <w:rFonts w:ascii="Calibri" w:hAnsi="Calibri" w:cs="Arial"/>
                <w:sz w:val="21"/>
                <w:szCs w:val="21"/>
                <w:lang w:val="sr-Cyrl-BA"/>
              </w:rPr>
              <w:t>01.10.2029.</w:t>
            </w:r>
          </w:p>
        </w:tc>
        <w:tc>
          <w:tcPr>
            <w:tcW w:w="590" w:type="pct"/>
            <w:tcBorders>
              <w:top w:val="single" w:sz="4" w:space="0" w:color="auto"/>
              <w:left w:val="single" w:sz="4" w:space="0" w:color="auto"/>
              <w:bottom w:val="single" w:sz="4" w:space="0" w:color="auto"/>
              <w:right w:val="single" w:sz="4" w:space="0" w:color="auto"/>
            </w:tcBorders>
            <w:shd w:val="clear" w:color="auto" w:fill="FFFFFF"/>
            <w:vAlign w:val="center"/>
          </w:tcPr>
          <w:p w14:paraId="41D94A31" w14:textId="21D249CC" w:rsidR="00A13F5C" w:rsidRPr="00842BB0" w:rsidRDefault="00A13F5C" w:rsidP="00AA4E81">
            <w:pPr>
              <w:spacing w:line="276" w:lineRule="auto"/>
              <w:jc w:val="right"/>
              <w:rPr>
                <w:rFonts w:ascii="Calibri" w:hAnsi="Calibri" w:cs="Arial"/>
                <w:sz w:val="21"/>
                <w:szCs w:val="21"/>
                <w:lang w:val="sr-Cyrl-BA"/>
              </w:rPr>
            </w:pPr>
            <w:r w:rsidRPr="00842BB0">
              <w:rPr>
                <w:rFonts w:ascii="Calibri" w:hAnsi="Calibri" w:cs="Arial"/>
                <w:sz w:val="21"/>
                <w:szCs w:val="21"/>
                <w:lang w:val="sr-Cyrl-BA"/>
              </w:rPr>
              <w:t>115.997</w:t>
            </w:r>
          </w:p>
        </w:tc>
      </w:tr>
      <w:tr w:rsidR="003D2E7C" w14:paraId="248A75A3" w14:textId="4D49DA56" w:rsidTr="003D2E7C">
        <w:trPr>
          <w:trHeight w:val="340"/>
        </w:trPr>
        <w:tc>
          <w:tcPr>
            <w:tcW w:w="287" w:type="pct"/>
            <w:tcBorders>
              <w:top w:val="single" w:sz="4" w:space="0" w:color="auto"/>
              <w:left w:val="single" w:sz="4" w:space="0" w:color="auto"/>
              <w:bottom w:val="single" w:sz="4" w:space="0" w:color="auto"/>
              <w:right w:val="single" w:sz="4" w:space="0" w:color="auto"/>
            </w:tcBorders>
            <w:shd w:val="clear" w:color="auto" w:fill="FFFF99"/>
          </w:tcPr>
          <w:p w14:paraId="3279DE04" w14:textId="7E6B9FC2" w:rsidR="003D2E7C" w:rsidRDefault="003D2E7C" w:rsidP="00433A3D">
            <w:pPr>
              <w:spacing w:line="276" w:lineRule="auto"/>
              <w:jc w:val="center"/>
              <w:rPr>
                <w:rFonts w:ascii="Calibri" w:hAnsi="Calibri" w:cs="Arial"/>
                <w:b/>
                <w:bCs/>
                <w:sz w:val="20"/>
                <w:szCs w:val="20"/>
                <w:lang w:val="sr-Cyrl-BA"/>
              </w:rPr>
            </w:pPr>
            <w:r>
              <w:rPr>
                <w:rFonts w:ascii="Calibri" w:hAnsi="Calibri" w:cs="Arial"/>
                <w:b/>
                <w:bCs/>
                <w:sz w:val="20"/>
                <w:szCs w:val="20"/>
                <w:lang w:val="sr-Cyrl-BA"/>
              </w:rPr>
              <w:t>7.</w:t>
            </w:r>
          </w:p>
        </w:tc>
        <w:tc>
          <w:tcPr>
            <w:tcW w:w="4123" w:type="pct"/>
            <w:gridSpan w:val="4"/>
            <w:tcBorders>
              <w:top w:val="single" w:sz="4" w:space="0" w:color="auto"/>
              <w:left w:val="single" w:sz="4" w:space="0" w:color="auto"/>
              <w:bottom w:val="single" w:sz="4" w:space="0" w:color="auto"/>
              <w:right w:val="single" w:sz="4" w:space="0" w:color="auto"/>
            </w:tcBorders>
            <w:shd w:val="clear" w:color="auto" w:fill="FFFF99"/>
            <w:vAlign w:val="center"/>
            <w:hideMark/>
          </w:tcPr>
          <w:p w14:paraId="4A01B544" w14:textId="684BF792" w:rsidR="003D2E7C" w:rsidRDefault="003D2E7C" w:rsidP="00433A3D">
            <w:pPr>
              <w:spacing w:line="276" w:lineRule="auto"/>
              <w:jc w:val="right"/>
              <w:rPr>
                <w:rFonts w:ascii="Calibri" w:hAnsi="Calibri" w:cs="Arial"/>
                <w:b/>
                <w:bCs/>
                <w:sz w:val="20"/>
                <w:szCs w:val="20"/>
                <w:lang w:val="sr-Cyrl-BA"/>
              </w:rPr>
            </w:pPr>
            <w:bookmarkStart w:id="93" w:name="_Hlk154559063"/>
            <w:r>
              <w:rPr>
                <w:rFonts w:ascii="Calibri" w:hAnsi="Calibri" w:cs="Arial"/>
                <w:b/>
                <w:bCs/>
                <w:sz w:val="20"/>
                <w:szCs w:val="20"/>
                <w:lang w:val="sr-Cyrl-BA"/>
              </w:rPr>
              <w:t>Укупан износ мјесечне обавезе по дугорочним кредитима (5+6)</w:t>
            </w:r>
          </w:p>
        </w:tc>
        <w:tc>
          <w:tcPr>
            <w:tcW w:w="590" w:type="pct"/>
            <w:tcBorders>
              <w:top w:val="single" w:sz="4" w:space="0" w:color="auto"/>
              <w:left w:val="single" w:sz="4" w:space="0" w:color="auto"/>
              <w:bottom w:val="single" w:sz="4" w:space="0" w:color="auto"/>
              <w:right w:val="single" w:sz="4" w:space="0" w:color="auto"/>
            </w:tcBorders>
            <w:shd w:val="clear" w:color="auto" w:fill="FFFF99"/>
            <w:vAlign w:val="center"/>
          </w:tcPr>
          <w:p w14:paraId="67DE5913" w14:textId="56EFC70F" w:rsidR="003D2E7C" w:rsidRPr="00160829" w:rsidRDefault="003D2E7C" w:rsidP="00D16F77">
            <w:pPr>
              <w:spacing w:line="276" w:lineRule="auto"/>
              <w:jc w:val="right"/>
              <w:rPr>
                <w:rFonts w:ascii="Calibri" w:hAnsi="Calibri" w:cs="Arial"/>
                <w:b/>
                <w:bCs/>
                <w:sz w:val="20"/>
                <w:szCs w:val="20"/>
                <w:lang w:val="sr-Cyrl-BA"/>
              </w:rPr>
            </w:pPr>
            <w:r>
              <w:rPr>
                <w:rFonts w:ascii="Calibri" w:hAnsi="Calibri" w:cs="Arial"/>
                <w:b/>
                <w:bCs/>
                <w:sz w:val="20"/>
                <w:szCs w:val="20"/>
                <w:lang w:val="sr-Cyrl-BA"/>
              </w:rPr>
              <w:t>388.450</w:t>
            </w:r>
          </w:p>
        </w:tc>
      </w:tr>
    </w:tbl>
    <w:bookmarkEnd w:id="93"/>
    <w:p w14:paraId="1C8D171D" w14:textId="498551D8" w:rsidR="00D16F77" w:rsidRPr="00842BB0" w:rsidRDefault="00F74EE2" w:rsidP="00842BB0">
      <w:pPr>
        <w:tabs>
          <w:tab w:val="left" w:pos="540"/>
        </w:tabs>
        <w:autoSpaceDE w:val="0"/>
        <w:autoSpaceDN w:val="0"/>
        <w:adjustRightInd w:val="0"/>
        <w:spacing w:line="276" w:lineRule="auto"/>
        <w:jc w:val="both"/>
        <w:rPr>
          <w:rFonts w:ascii="Calibri" w:hAnsi="Calibri"/>
          <w:i/>
          <w:iCs/>
          <w:color w:val="000000" w:themeColor="text1"/>
          <w:sz w:val="22"/>
          <w:szCs w:val="22"/>
          <w:lang w:val="ru-RU"/>
        </w:rPr>
      </w:pPr>
      <w:r w:rsidRPr="00842BB0">
        <w:rPr>
          <w:rFonts w:ascii="Calibri" w:hAnsi="Calibri"/>
          <w:b/>
          <w:bCs/>
          <w:i/>
          <w:iCs/>
          <w:color w:val="000000" w:themeColor="text1"/>
          <w:sz w:val="22"/>
          <w:szCs w:val="22"/>
          <w:lang w:val="ru-RU"/>
        </w:rPr>
        <w:t>Напомена</w:t>
      </w:r>
      <w:r w:rsidRPr="00842BB0">
        <w:rPr>
          <w:rFonts w:ascii="Calibri" w:hAnsi="Calibri"/>
          <w:i/>
          <w:iCs/>
          <w:color w:val="000000" w:themeColor="text1"/>
          <w:sz w:val="22"/>
          <w:szCs w:val="22"/>
          <w:lang w:val="ru-RU"/>
        </w:rPr>
        <w:t>: Реализација дугорочног кредита у износу од 6.000.000 КМ код Нове банке планирана је од октобра 2024. године.</w:t>
      </w:r>
      <w:r w:rsidR="00A13F5C">
        <w:rPr>
          <w:rFonts w:ascii="Calibri" w:hAnsi="Calibri"/>
          <w:i/>
          <w:iCs/>
          <w:color w:val="000000" w:themeColor="text1"/>
          <w:sz w:val="22"/>
          <w:szCs w:val="22"/>
          <w:lang w:val="ru-RU"/>
        </w:rPr>
        <w:t xml:space="preserve"> </w:t>
      </w:r>
      <w:r w:rsidR="00D4023F">
        <w:rPr>
          <w:rFonts w:ascii="Calibri" w:hAnsi="Calibri"/>
          <w:i/>
          <w:iCs/>
          <w:color w:val="000000" w:themeColor="text1"/>
          <w:sz w:val="22"/>
          <w:szCs w:val="22"/>
          <w:lang w:val="ru-RU"/>
        </w:rPr>
        <w:t>Репрограм Пореска Управа истиче 25.11.2024. године.</w:t>
      </w:r>
    </w:p>
    <w:p w14:paraId="5F1A0B8A" w14:textId="77777777" w:rsidR="00F74EE2" w:rsidRDefault="00F74EE2" w:rsidP="00D16F77">
      <w:pPr>
        <w:tabs>
          <w:tab w:val="left" w:pos="540"/>
        </w:tabs>
        <w:autoSpaceDE w:val="0"/>
        <w:autoSpaceDN w:val="0"/>
        <w:adjustRightInd w:val="0"/>
        <w:spacing w:line="276" w:lineRule="auto"/>
        <w:ind w:left="360"/>
        <w:jc w:val="both"/>
        <w:rPr>
          <w:rFonts w:ascii="Calibri" w:hAnsi="Calibri"/>
          <w:color w:val="000000" w:themeColor="text1"/>
          <w:sz w:val="22"/>
          <w:szCs w:val="22"/>
          <w:lang w:val="ru-RU"/>
        </w:rPr>
      </w:pPr>
    </w:p>
    <w:p w14:paraId="5601E39F" w14:textId="5A5F7EB7"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К</w:t>
      </w:r>
      <w:r w:rsidR="00252EE1" w:rsidRPr="00134F38">
        <w:rPr>
          <w:rFonts w:ascii="Calibri" w:hAnsi="Calibri"/>
          <w:color w:val="000000" w:themeColor="text1"/>
          <w:sz w:val="22"/>
          <w:szCs w:val="22"/>
          <w:lang w:val="ru-RU"/>
        </w:rPr>
        <w:t>раткорочне финансиј</w:t>
      </w:r>
      <w:r w:rsidR="00F41CDD" w:rsidRPr="00134F38">
        <w:rPr>
          <w:rFonts w:ascii="Calibri" w:hAnsi="Calibri"/>
          <w:color w:val="000000" w:themeColor="text1"/>
          <w:sz w:val="22"/>
          <w:szCs w:val="22"/>
          <w:lang w:val="ru-RU"/>
        </w:rPr>
        <w:t xml:space="preserve">ске обавезе по кредитима износе </w:t>
      </w:r>
      <w:r w:rsidR="00094E39" w:rsidRPr="00134F38">
        <w:rPr>
          <w:rFonts w:ascii="Calibri" w:hAnsi="Calibri"/>
          <w:color w:val="000000" w:themeColor="text1"/>
          <w:sz w:val="22"/>
          <w:szCs w:val="22"/>
          <w:lang w:val="ru-RU"/>
        </w:rPr>
        <w:t>4</w:t>
      </w:r>
      <w:r w:rsidR="00252EE1" w:rsidRPr="00134F38">
        <w:rPr>
          <w:rFonts w:ascii="Calibri" w:hAnsi="Calibri"/>
          <w:color w:val="000000" w:themeColor="text1"/>
          <w:sz w:val="22"/>
          <w:szCs w:val="22"/>
          <w:lang w:val="ru-RU"/>
        </w:rPr>
        <w:t>.</w:t>
      </w:r>
      <w:r w:rsidR="004453A6" w:rsidRPr="00134F38">
        <w:rPr>
          <w:rFonts w:ascii="Calibri" w:hAnsi="Calibri"/>
          <w:color w:val="000000" w:themeColor="text1"/>
          <w:sz w:val="22"/>
          <w:szCs w:val="22"/>
          <w:lang w:val="ru-RU"/>
        </w:rPr>
        <w:t>512.658</w:t>
      </w:r>
      <w:r w:rsidR="00252EE1" w:rsidRPr="00134F38">
        <w:rPr>
          <w:rFonts w:ascii="Calibri" w:hAnsi="Calibri"/>
          <w:color w:val="000000" w:themeColor="text1"/>
          <w:sz w:val="22"/>
          <w:szCs w:val="22"/>
          <w:lang w:val="ru-RU"/>
        </w:rPr>
        <w:t xml:space="preserve"> КМ (краткорочни кредити </w:t>
      </w:r>
      <w:r w:rsidR="00252EE1" w:rsidRPr="00134F38">
        <w:rPr>
          <w:rFonts w:ascii="Calibri" w:hAnsi="Calibri"/>
          <w:color w:val="000000" w:themeColor="text1"/>
          <w:sz w:val="22"/>
          <w:szCs w:val="22"/>
          <w:lang w:val="bs-Latn-BA"/>
        </w:rPr>
        <w:t>overdraft</w:t>
      </w:r>
      <w:r w:rsidR="00252EE1" w:rsidRPr="00134F38">
        <w:rPr>
          <w:rFonts w:ascii="Calibri" w:hAnsi="Calibri"/>
          <w:color w:val="000000" w:themeColor="text1"/>
          <w:sz w:val="22"/>
          <w:szCs w:val="22"/>
          <w:lang w:val="ru-RU"/>
        </w:rPr>
        <w:t xml:space="preserve"> </w:t>
      </w:r>
      <w:r w:rsidR="00252EE1" w:rsidRPr="00134F38">
        <w:rPr>
          <w:rFonts w:ascii="Calibri" w:hAnsi="Calibri"/>
          <w:color w:val="000000" w:themeColor="text1"/>
          <w:sz w:val="22"/>
          <w:szCs w:val="22"/>
          <w:lang w:val="bs-Cyrl-BA"/>
        </w:rPr>
        <w:t xml:space="preserve">планирани у износу од </w:t>
      </w:r>
      <w:r w:rsidR="00E15FC1" w:rsidRPr="00134F38">
        <w:rPr>
          <w:rFonts w:ascii="Calibri" w:hAnsi="Calibri"/>
          <w:color w:val="000000" w:themeColor="text1"/>
          <w:sz w:val="22"/>
          <w:szCs w:val="22"/>
          <w:lang w:val="bs-Cyrl-BA"/>
        </w:rPr>
        <w:t>4.0</w:t>
      </w:r>
      <w:r w:rsidR="00252EE1" w:rsidRPr="00134F38">
        <w:rPr>
          <w:rFonts w:ascii="Calibri" w:hAnsi="Calibri"/>
          <w:color w:val="000000" w:themeColor="text1"/>
          <w:sz w:val="22"/>
          <w:szCs w:val="22"/>
          <w:lang w:val="bs-Cyrl-BA"/>
        </w:rPr>
        <w:t>00.000 КМ</w:t>
      </w:r>
      <w:r w:rsidR="00094E39" w:rsidRPr="00134F38">
        <w:rPr>
          <w:rFonts w:ascii="Calibri" w:hAnsi="Calibri"/>
          <w:color w:val="000000" w:themeColor="text1"/>
          <w:sz w:val="22"/>
          <w:szCs w:val="22"/>
          <w:lang w:val="bs-Cyrl-BA"/>
        </w:rPr>
        <w:t xml:space="preserve"> и </w:t>
      </w:r>
      <w:r w:rsidR="00252EE1" w:rsidRPr="00134F38">
        <w:rPr>
          <w:rFonts w:ascii="Calibri" w:hAnsi="Calibri"/>
          <w:color w:val="000000" w:themeColor="text1"/>
          <w:sz w:val="22"/>
          <w:szCs w:val="22"/>
          <w:lang w:val="bs-Cyrl-BA"/>
        </w:rPr>
        <w:t xml:space="preserve">дио дугорочних финансијских обавеза који за плаћање доспијевају у периоду до годину </w:t>
      </w:r>
      <w:r w:rsidR="00094E39" w:rsidRPr="00134F38">
        <w:rPr>
          <w:rFonts w:ascii="Calibri" w:hAnsi="Calibri"/>
          <w:color w:val="000000" w:themeColor="text1"/>
          <w:sz w:val="22"/>
          <w:szCs w:val="22"/>
          <w:lang w:val="bs-Cyrl-BA"/>
        </w:rPr>
        <w:t>дана)</w:t>
      </w:r>
      <w:r w:rsidR="00252EE1" w:rsidRPr="00134F38">
        <w:rPr>
          <w:rFonts w:ascii="Calibri" w:hAnsi="Calibri"/>
          <w:color w:val="000000" w:themeColor="text1"/>
          <w:sz w:val="22"/>
          <w:szCs w:val="22"/>
          <w:lang w:val="bs-Cyrl-BA"/>
        </w:rPr>
        <w:t>,</w:t>
      </w:r>
    </w:p>
    <w:p w14:paraId="21862713" w14:textId="7594C879"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бавезе из пословања</w:t>
      </w:r>
      <w:r w:rsidRPr="00134F38">
        <w:rPr>
          <w:rFonts w:ascii="Calibri" w:hAnsi="Calibri"/>
          <w:color w:val="000000" w:themeColor="text1"/>
          <w:sz w:val="22"/>
          <w:szCs w:val="22"/>
          <w:lang w:val="ru-RU"/>
        </w:rPr>
        <w:t xml:space="preserve"> </w:t>
      </w:r>
      <w:r w:rsidR="00252EE1" w:rsidRPr="00134F38">
        <w:rPr>
          <w:rFonts w:ascii="Calibri" w:hAnsi="Calibri"/>
          <w:color w:val="000000" w:themeColor="text1"/>
          <w:sz w:val="22"/>
          <w:szCs w:val="22"/>
          <w:lang w:val="sr-Cyrl-BA"/>
        </w:rPr>
        <w:t xml:space="preserve">– примљени аванси, депозити и кауције износе </w:t>
      </w:r>
      <w:r w:rsidR="00094E39" w:rsidRPr="00134F38">
        <w:rPr>
          <w:rFonts w:ascii="Calibri" w:hAnsi="Calibri"/>
          <w:color w:val="000000" w:themeColor="text1"/>
          <w:sz w:val="22"/>
          <w:szCs w:val="22"/>
          <w:lang w:val="sr-Cyrl-BA"/>
        </w:rPr>
        <w:t>350</w:t>
      </w:r>
      <w:r w:rsidR="00252EE1" w:rsidRPr="00134F38">
        <w:rPr>
          <w:rFonts w:ascii="Calibri" w:hAnsi="Calibri"/>
          <w:color w:val="000000" w:themeColor="text1"/>
          <w:sz w:val="22"/>
          <w:szCs w:val="22"/>
          <w:lang w:val="sr-Cyrl-BA"/>
        </w:rPr>
        <w:t>.</w:t>
      </w:r>
      <w:r w:rsidR="00094E39" w:rsidRPr="00134F38">
        <w:rPr>
          <w:rFonts w:ascii="Calibri" w:hAnsi="Calibri"/>
          <w:color w:val="000000" w:themeColor="text1"/>
          <w:sz w:val="22"/>
          <w:szCs w:val="22"/>
          <w:lang w:val="sr-Cyrl-BA"/>
        </w:rPr>
        <w:t>000</w:t>
      </w:r>
      <w:r w:rsidR="00252EE1" w:rsidRPr="00134F38">
        <w:rPr>
          <w:rFonts w:ascii="Calibri" w:hAnsi="Calibri"/>
          <w:color w:val="000000" w:themeColor="text1"/>
          <w:sz w:val="22"/>
          <w:szCs w:val="22"/>
          <w:lang w:val="sr-Cyrl-BA"/>
        </w:rPr>
        <w:t xml:space="preserve"> КМ,</w:t>
      </w:r>
    </w:p>
    <w:p w14:paraId="3295D55A" w14:textId="0F8211AC"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бавезе из послов</w:t>
      </w:r>
      <w:r w:rsidR="00EF1A7D" w:rsidRPr="00134F38">
        <w:rPr>
          <w:rFonts w:ascii="Calibri" w:hAnsi="Calibri"/>
          <w:color w:val="000000" w:themeColor="text1"/>
          <w:sz w:val="22"/>
          <w:szCs w:val="22"/>
          <w:lang w:val="ru-RU"/>
        </w:rPr>
        <w:t xml:space="preserve">ања – добављачи у земљи износе </w:t>
      </w:r>
      <w:r w:rsidR="0043069B" w:rsidRPr="00134F38">
        <w:rPr>
          <w:rFonts w:ascii="Calibri" w:hAnsi="Calibri"/>
          <w:color w:val="000000" w:themeColor="text1"/>
          <w:sz w:val="22"/>
          <w:szCs w:val="22"/>
          <w:lang w:val="ru-RU"/>
        </w:rPr>
        <w:t>3</w:t>
      </w:r>
      <w:r w:rsidR="00252EE1" w:rsidRPr="00134F38">
        <w:rPr>
          <w:rFonts w:ascii="Calibri" w:hAnsi="Calibri"/>
          <w:color w:val="000000" w:themeColor="text1"/>
          <w:sz w:val="22"/>
          <w:szCs w:val="22"/>
          <w:lang w:val="ru-RU"/>
        </w:rPr>
        <w:t>.</w:t>
      </w:r>
      <w:r w:rsidR="00055A17" w:rsidRPr="00134F38">
        <w:rPr>
          <w:rFonts w:ascii="Calibri" w:hAnsi="Calibri"/>
          <w:color w:val="000000" w:themeColor="text1"/>
          <w:sz w:val="22"/>
          <w:szCs w:val="22"/>
          <w:lang w:val="ru-RU"/>
        </w:rPr>
        <w:t>788.764</w:t>
      </w:r>
      <w:r w:rsidRPr="00134F38">
        <w:rPr>
          <w:rFonts w:ascii="Calibri" w:hAnsi="Calibri"/>
          <w:color w:val="000000" w:themeColor="text1"/>
          <w:sz w:val="22"/>
          <w:szCs w:val="22"/>
          <w:lang w:val="ru-RU"/>
        </w:rPr>
        <w:t xml:space="preserve"> </w:t>
      </w:r>
      <w:r w:rsidR="00252EE1" w:rsidRPr="00134F38">
        <w:rPr>
          <w:rFonts w:ascii="Calibri" w:hAnsi="Calibri"/>
          <w:color w:val="000000" w:themeColor="text1"/>
          <w:sz w:val="22"/>
          <w:szCs w:val="22"/>
          <w:lang w:val="ru-RU"/>
        </w:rPr>
        <w:t>КМ,</w:t>
      </w:r>
    </w:p>
    <w:p w14:paraId="3926A22E" w14:textId="78A25C6B"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 xml:space="preserve">бавезе из пословања – добављачи из иностранства износе </w:t>
      </w:r>
      <w:r w:rsidR="008E1B48" w:rsidRPr="00134F38">
        <w:rPr>
          <w:rFonts w:ascii="Calibri" w:hAnsi="Calibri"/>
          <w:color w:val="000000" w:themeColor="text1"/>
          <w:sz w:val="22"/>
          <w:szCs w:val="22"/>
          <w:lang w:val="ru-RU"/>
        </w:rPr>
        <w:t>500</w:t>
      </w:r>
      <w:r w:rsidR="00EF1A7D"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000</w:t>
      </w:r>
      <w:r w:rsidR="00252EE1" w:rsidRPr="00134F38">
        <w:rPr>
          <w:rFonts w:ascii="Calibri" w:hAnsi="Calibri"/>
          <w:color w:val="000000" w:themeColor="text1"/>
          <w:sz w:val="22"/>
          <w:szCs w:val="22"/>
          <w:lang w:val="ru-RU"/>
        </w:rPr>
        <w:t xml:space="preserve"> КМ, </w:t>
      </w:r>
    </w:p>
    <w:p w14:paraId="1A28994D" w14:textId="258195FC"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 xml:space="preserve">стале обавезе из пословања износе </w:t>
      </w:r>
      <w:r w:rsidR="008E1B48" w:rsidRPr="00134F38">
        <w:rPr>
          <w:rFonts w:ascii="Calibri" w:hAnsi="Calibri"/>
          <w:color w:val="000000" w:themeColor="text1"/>
          <w:sz w:val="22"/>
          <w:szCs w:val="22"/>
          <w:lang w:val="sr-Cyrl-BA"/>
        </w:rPr>
        <w:t>30</w:t>
      </w:r>
      <w:r w:rsidR="00252EE1" w:rsidRPr="00134F38">
        <w:rPr>
          <w:rFonts w:ascii="Calibri" w:hAnsi="Calibri"/>
          <w:color w:val="000000" w:themeColor="text1"/>
          <w:sz w:val="22"/>
          <w:szCs w:val="22"/>
          <w:lang w:val="ru-RU"/>
        </w:rPr>
        <w:t>.</w:t>
      </w:r>
      <w:r w:rsidR="0043069B" w:rsidRPr="00134F38">
        <w:rPr>
          <w:rFonts w:ascii="Calibri" w:hAnsi="Calibri"/>
          <w:color w:val="000000" w:themeColor="text1"/>
          <w:sz w:val="22"/>
          <w:szCs w:val="22"/>
          <w:lang w:val="ru-RU"/>
        </w:rPr>
        <w:t>000</w:t>
      </w:r>
      <w:r w:rsidR="00252EE1" w:rsidRPr="00134F38">
        <w:rPr>
          <w:rFonts w:ascii="Calibri" w:hAnsi="Calibri"/>
          <w:color w:val="000000" w:themeColor="text1"/>
          <w:sz w:val="22"/>
          <w:szCs w:val="22"/>
          <w:lang w:val="ru-RU"/>
        </w:rPr>
        <w:t xml:space="preserve"> КМ, </w:t>
      </w:r>
    </w:p>
    <w:p w14:paraId="228DE99A" w14:textId="32F9EB4B"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 xml:space="preserve">бавезе за </w:t>
      </w:r>
      <w:r w:rsidRPr="00134F38">
        <w:rPr>
          <w:rFonts w:ascii="Calibri" w:hAnsi="Calibri"/>
          <w:color w:val="000000" w:themeColor="text1"/>
          <w:sz w:val="22"/>
          <w:szCs w:val="22"/>
          <w:lang w:val="ru-RU"/>
        </w:rPr>
        <w:t>плате и накнаде плата</w:t>
      </w:r>
      <w:r w:rsidR="0043069B" w:rsidRPr="00134F38">
        <w:rPr>
          <w:rFonts w:ascii="Calibri" w:hAnsi="Calibri"/>
          <w:color w:val="000000" w:themeColor="text1"/>
          <w:sz w:val="22"/>
          <w:szCs w:val="22"/>
          <w:lang w:val="ru-RU"/>
        </w:rPr>
        <w:t xml:space="preserve"> износе 5</w:t>
      </w:r>
      <w:r w:rsidR="00252EE1"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941</w:t>
      </w:r>
      <w:r w:rsidR="00252EE1"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973</w:t>
      </w:r>
      <w:r w:rsidR="00252EE1" w:rsidRPr="00134F38">
        <w:rPr>
          <w:rFonts w:ascii="Calibri" w:hAnsi="Calibri"/>
          <w:color w:val="000000" w:themeColor="text1"/>
          <w:sz w:val="22"/>
          <w:szCs w:val="22"/>
          <w:lang w:val="ru-RU"/>
        </w:rPr>
        <w:t xml:space="preserve"> КМ,</w:t>
      </w:r>
    </w:p>
    <w:p w14:paraId="39478F7D" w14:textId="749BFB61"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Остале</w:t>
      </w:r>
      <w:r w:rsidR="00252EE1" w:rsidRPr="00134F38">
        <w:rPr>
          <w:rFonts w:ascii="Calibri" w:hAnsi="Calibri"/>
          <w:color w:val="000000" w:themeColor="text1"/>
          <w:sz w:val="22"/>
          <w:szCs w:val="22"/>
          <w:lang w:val="ru-RU"/>
        </w:rPr>
        <w:t xml:space="preserve"> обавезе (средства за м</w:t>
      </w:r>
      <w:r w:rsidRPr="00134F38">
        <w:rPr>
          <w:rFonts w:ascii="Calibri" w:hAnsi="Calibri"/>
          <w:color w:val="000000" w:themeColor="text1"/>
          <w:sz w:val="22"/>
          <w:szCs w:val="22"/>
          <w:lang w:val="ru-RU"/>
        </w:rPr>
        <w:t xml:space="preserve">еђународни упутнички саобраћај – </w:t>
      </w:r>
      <w:r w:rsidR="00252EE1" w:rsidRPr="00134F38">
        <w:rPr>
          <w:rFonts w:ascii="Calibri" w:hAnsi="Calibri"/>
          <w:color w:val="000000" w:themeColor="text1"/>
          <w:sz w:val="22"/>
          <w:szCs w:val="22"/>
          <w:lang w:val="ru-RU"/>
        </w:rPr>
        <w:t>С</w:t>
      </w:r>
      <w:r w:rsidRPr="00134F38">
        <w:rPr>
          <w:rFonts w:ascii="Calibri" w:hAnsi="Calibri"/>
          <w:color w:val="000000" w:themeColor="text1"/>
          <w:sz w:val="22"/>
          <w:szCs w:val="22"/>
          <w:lang w:val="ru-RU"/>
        </w:rPr>
        <w:t>рбија, Хрватска, Црна Гора</w:t>
      </w:r>
      <w:r w:rsidR="00252EE1" w:rsidRPr="00134F38">
        <w:rPr>
          <w:rFonts w:ascii="Calibri" w:hAnsi="Calibri"/>
          <w:color w:val="000000" w:themeColor="text1"/>
          <w:sz w:val="22"/>
          <w:szCs w:val="22"/>
          <w:lang w:val="ru-RU"/>
        </w:rPr>
        <w:t xml:space="preserve">, </w:t>
      </w:r>
      <w:r w:rsidR="00567DF1" w:rsidRPr="00134F38">
        <w:rPr>
          <w:rFonts w:ascii="Calibri" w:hAnsi="Calibri"/>
          <w:color w:val="000000" w:themeColor="text1"/>
          <w:sz w:val="22"/>
          <w:szCs w:val="22"/>
          <w:lang w:val="ru-RU"/>
        </w:rPr>
        <w:t>обавезе за плаћање - судски спор Џајић и Пуцар,</w:t>
      </w:r>
      <w:r w:rsidR="00567DF1" w:rsidRPr="00134F38">
        <w:rPr>
          <w:rFonts w:ascii="Calibri" w:hAnsi="Calibri"/>
          <w:color w:val="000000" w:themeColor="text1"/>
          <w:sz w:val="22"/>
          <w:szCs w:val="22"/>
          <w:lang w:val="sr-Latn-BA"/>
        </w:rPr>
        <w:t xml:space="preserve"> </w:t>
      </w:r>
      <w:r w:rsidR="00567DF1" w:rsidRPr="00134F38">
        <w:rPr>
          <w:rFonts w:ascii="Calibri" w:hAnsi="Calibri"/>
          <w:color w:val="000000" w:themeColor="text1"/>
          <w:sz w:val="22"/>
          <w:szCs w:val="22"/>
          <w:lang w:val="sr-Cyrl-BA"/>
        </w:rPr>
        <w:t xml:space="preserve">остале краткорочне обавезе – </w:t>
      </w:r>
      <w:proofErr w:type="spellStart"/>
      <w:r w:rsidR="00567DF1" w:rsidRPr="00134F38">
        <w:rPr>
          <w:rFonts w:ascii="Calibri" w:hAnsi="Calibri"/>
          <w:color w:val="000000" w:themeColor="text1"/>
          <w:sz w:val="22"/>
          <w:szCs w:val="22"/>
        </w:rPr>
        <w:t>Unicredit</w:t>
      </w:r>
      <w:proofErr w:type="spellEnd"/>
      <w:r w:rsidR="00567DF1" w:rsidRPr="00134F38">
        <w:rPr>
          <w:rFonts w:ascii="Calibri" w:hAnsi="Calibri"/>
          <w:color w:val="000000" w:themeColor="text1"/>
          <w:sz w:val="22"/>
          <w:szCs w:val="22"/>
          <w:lang w:val="ru-RU"/>
        </w:rPr>
        <w:t xml:space="preserve"> </w:t>
      </w:r>
      <w:r w:rsidR="00567DF1" w:rsidRPr="00134F38">
        <w:rPr>
          <w:rFonts w:ascii="Calibri" w:hAnsi="Calibri"/>
          <w:color w:val="000000" w:themeColor="text1"/>
          <w:sz w:val="22"/>
          <w:szCs w:val="22"/>
          <w:lang w:val="sr-Cyrl-BA"/>
        </w:rPr>
        <w:t xml:space="preserve">банка, </w:t>
      </w:r>
      <w:r w:rsidR="00567DF1" w:rsidRPr="00134F38">
        <w:rPr>
          <w:rFonts w:ascii="Calibri" w:hAnsi="Calibri"/>
          <w:color w:val="000000" w:themeColor="text1"/>
          <w:sz w:val="22"/>
          <w:szCs w:val="22"/>
          <w:lang w:val="ru-RU"/>
        </w:rPr>
        <w:t xml:space="preserve"> </w:t>
      </w:r>
      <w:r w:rsidR="00252EE1" w:rsidRPr="00134F38">
        <w:rPr>
          <w:rFonts w:ascii="Calibri" w:hAnsi="Calibri"/>
          <w:color w:val="000000" w:themeColor="text1"/>
          <w:sz w:val="22"/>
          <w:szCs w:val="22"/>
          <w:lang w:val="ru-RU"/>
        </w:rPr>
        <w:t>обавезе</w:t>
      </w:r>
      <w:r w:rsidR="00567DF1" w:rsidRPr="00134F38">
        <w:rPr>
          <w:rFonts w:ascii="Calibri" w:hAnsi="Calibri"/>
          <w:color w:val="000000" w:themeColor="text1"/>
          <w:sz w:val="22"/>
          <w:szCs w:val="22"/>
          <w:lang w:val="ru-RU"/>
        </w:rPr>
        <w:t xml:space="preserve"> </w:t>
      </w:r>
      <w:r w:rsidR="00567DF1" w:rsidRPr="00134F38">
        <w:rPr>
          <w:rFonts w:ascii="Calibri" w:hAnsi="Calibri"/>
          <w:color w:val="000000" w:themeColor="text1"/>
          <w:sz w:val="22"/>
          <w:szCs w:val="22"/>
          <w:lang w:val="sr-Cyrl-BA"/>
        </w:rPr>
        <w:t>за судска извршења радника,</w:t>
      </w:r>
      <w:r w:rsidR="00567DF1" w:rsidRPr="00134F38">
        <w:rPr>
          <w:rFonts w:ascii="Calibri" w:hAnsi="Calibri"/>
          <w:color w:val="000000" w:themeColor="text1"/>
          <w:sz w:val="22"/>
          <w:szCs w:val="22"/>
          <w:lang w:val="ru-RU"/>
        </w:rPr>
        <w:t xml:space="preserve"> </w:t>
      </w:r>
      <w:r w:rsidR="00567DF1" w:rsidRPr="00134F38">
        <w:rPr>
          <w:rFonts w:ascii="Calibri" w:hAnsi="Calibri"/>
          <w:color w:val="000000" w:themeColor="text1"/>
          <w:sz w:val="22"/>
          <w:szCs w:val="22"/>
          <w:lang w:val="sr-Cyrl-BA"/>
        </w:rPr>
        <w:t xml:space="preserve">уговор о дјелу – нето, обавезе </w:t>
      </w:r>
      <w:r w:rsidR="00252EE1" w:rsidRPr="00134F38">
        <w:rPr>
          <w:rFonts w:ascii="Calibri" w:hAnsi="Calibri"/>
          <w:color w:val="000000" w:themeColor="text1"/>
          <w:sz w:val="22"/>
          <w:szCs w:val="22"/>
          <w:lang w:val="ru-RU"/>
        </w:rPr>
        <w:t>према чланови</w:t>
      </w:r>
      <w:r w:rsidRPr="00134F38">
        <w:rPr>
          <w:rFonts w:ascii="Calibri" w:hAnsi="Calibri"/>
          <w:color w:val="000000" w:themeColor="text1"/>
          <w:sz w:val="22"/>
          <w:szCs w:val="22"/>
          <w:lang w:val="ru-RU"/>
        </w:rPr>
        <w:t>ма</w:t>
      </w:r>
      <w:r w:rsidR="00252EE1" w:rsidRPr="00134F38">
        <w:rPr>
          <w:rFonts w:ascii="Calibri" w:hAnsi="Calibri"/>
          <w:color w:val="000000" w:themeColor="text1"/>
          <w:sz w:val="22"/>
          <w:szCs w:val="22"/>
          <w:lang w:val="ru-RU"/>
        </w:rPr>
        <w:t xml:space="preserve"> Надзорног одбора и Одбора за ревизију</w:t>
      </w:r>
      <w:r w:rsidR="008E1B48" w:rsidRPr="00134F38">
        <w:rPr>
          <w:rFonts w:ascii="Calibri" w:hAnsi="Calibri"/>
          <w:color w:val="000000" w:themeColor="text1"/>
          <w:sz w:val="22"/>
          <w:szCs w:val="22"/>
          <w:lang w:val="ru-RU"/>
        </w:rPr>
        <w:t>)</w:t>
      </w:r>
      <w:r w:rsidR="00252EE1" w:rsidRPr="00134F38">
        <w:rPr>
          <w:rFonts w:ascii="Calibri" w:hAnsi="Calibri"/>
          <w:color w:val="000000" w:themeColor="text1"/>
          <w:sz w:val="22"/>
          <w:szCs w:val="22"/>
          <w:lang w:val="ru-RU"/>
        </w:rPr>
        <w:t xml:space="preserve"> износе </w:t>
      </w:r>
      <w:r w:rsidR="008E1B48" w:rsidRPr="00134F38">
        <w:rPr>
          <w:rFonts w:ascii="Calibri" w:hAnsi="Calibri"/>
          <w:color w:val="000000" w:themeColor="text1"/>
          <w:sz w:val="22"/>
          <w:szCs w:val="22"/>
          <w:lang w:val="ru-RU"/>
        </w:rPr>
        <w:t>25</w:t>
      </w:r>
      <w:r w:rsidR="00252EE1" w:rsidRPr="00134F38">
        <w:rPr>
          <w:rFonts w:ascii="Calibri" w:hAnsi="Calibri"/>
          <w:color w:val="000000" w:themeColor="text1"/>
          <w:sz w:val="22"/>
          <w:szCs w:val="22"/>
          <w:lang w:val="ru-RU"/>
        </w:rPr>
        <w:t>.000 КМ,</w:t>
      </w:r>
    </w:p>
    <w:p w14:paraId="09588063" w14:textId="7E3580D4" w:rsidR="00252EE1"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w:t>
      </w:r>
      <w:r w:rsidR="00252EE1" w:rsidRPr="00134F38">
        <w:rPr>
          <w:rFonts w:ascii="Calibri" w:hAnsi="Calibri"/>
          <w:color w:val="000000" w:themeColor="text1"/>
          <w:sz w:val="22"/>
          <w:szCs w:val="22"/>
          <w:lang w:val="ru-RU"/>
        </w:rPr>
        <w:t xml:space="preserve">орез на додату вриједности износи </w:t>
      </w:r>
      <w:r w:rsidR="008E1B48" w:rsidRPr="00134F38">
        <w:rPr>
          <w:rFonts w:ascii="Calibri" w:hAnsi="Calibri"/>
          <w:color w:val="000000" w:themeColor="text1"/>
          <w:sz w:val="22"/>
          <w:szCs w:val="22"/>
          <w:lang w:val="sr-Cyrl-BA"/>
        </w:rPr>
        <w:t>46</w:t>
      </w:r>
      <w:r w:rsidR="00252EE1"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495</w:t>
      </w:r>
      <w:r w:rsidR="00252EE1" w:rsidRPr="00134F38">
        <w:rPr>
          <w:rFonts w:ascii="Calibri" w:hAnsi="Calibri"/>
          <w:color w:val="000000" w:themeColor="text1"/>
          <w:sz w:val="22"/>
          <w:szCs w:val="22"/>
          <w:lang w:val="ru-RU"/>
        </w:rPr>
        <w:t xml:space="preserve"> КМ,</w:t>
      </w:r>
    </w:p>
    <w:p w14:paraId="1E1BF363" w14:textId="77777777" w:rsidR="008E1B48" w:rsidRPr="00134F38" w:rsidRDefault="006F4E21"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w:t>
      </w:r>
      <w:r w:rsidR="00252EE1" w:rsidRPr="00134F38">
        <w:rPr>
          <w:rFonts w:ascii="Calibri" w:hAnsi="Calibri"/>
          <w:color w:val="000000" w:themeColor="text1"/>
          <w:sz w:val="22"/>
          <w:szCs w:val="22"/>
          <w:lang w:val="ru-RU"/>
        </w:rPr>
        <w:t>бавезе за остале порезе, доприносе и друге да</w:t>
      </w:r>
      <w:r w:rsidR="006E6BEB" w:rsidRPr="00134F38">
        <w:rPr>
          <w:rFonts w:ascii="Calibri" w:hAnsi="Calibri"/>
          <w:color w:val="000000" w:themeColor="text1"/>
          <w:sz w:val="22"/>
          <w:szCs w:val="22"/>
          <w:lang w:val="ru-RU"/>
        </w:rPr>
        <w:t>ж</w:t>
      </w:r>
      <w:r w:rsidR="00252EE1" w:rsidRPr="00134F38">
        <w:rPr>
          <w:rFonts w:ascii="Calibri" w:hAnsi="Calibri"/>
          <w:color w:val="000000" w:themeColor="text1"/>
          <w:sz w:val="22"/>
          <w:szCs w:val="22"/>
          <w:lang w:val="ru-RU"/>
        </w:rPr>
        <w:t xml:space="preserve">бине износе </w:t>
      </w:r>
      <w:r w:rsidRPr="00134F38">
        <w:rPr>
          <w:rFonts w:ascii="Calibri" w:hAnsi="Calibri"/>
          <w:color w:val="000000" w:themeColor="text1"/>
          <w:sz w:val="22"/>
          <w:szCs w:val="22"/>
          <w:lang w:val="sr-Cyrl-BA"/>
        </w:rPr>
        <w:t>60</w:t>
      </w:r>
      <w:r w:rsidR="00252EE1"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000</w:t>
      </w:r>
      <w:r w:rsidRPr="00134F38">
        <w:rPr>
          <w:rFonts w:ascii="Calibri" w:hAnsi="Calibri"/>
          <w:color w:val="000000" w:themeColor="text1"/>
          <w:sz w:val="22"/>
          <w:szCs w:val="22"/>
          <w:lang w:val="ru-RU"/>
        </w:rPr>
        <w:t xml:space="preserve"> КМ,</w:t>
      </w:r>
    </w:p>
    <w:p w14:paraId="2341FE81" w14:textId="6782774A" w:rsidR="00252EE1" w:rsidRPr="00134F38" w:rsidRDefault="008E1B48" w:rsidP="00952FE0">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Обавезе за порез на добит износе 1.000 КМ и</w:t>
      </w:r>
      <w:r w:rsidR="006F4E21" w:rsidRPr="00134F38">
        <w:rPr>
          <w:rFonts w:ascii="Calibri" w:hAnsi="Calibri"/>
          <w:color w:val="000000" w:themeColor="text1"/>
          <w:sz w:val="22"/>
          <w:szCs w:val="22"/>
          <w:lang w:val="ru-RU"/>
        </w:rPr>
        <w:t xml:space="preserve"> </w:t>
      </w:r>
    </w:p>
    <w:p w14:paraId="703E6550" w14:textId="77777777" w:rsidR="008E1B48" w:rsidRPr="00134F38" w:rsidRDefault="006F4E21" w:rsidP="00CC5E19">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Краткорочна разграничења износе 1.</w:t>
      </w:r>
      <w:r w:rsidR="008E1B48" w:rsidRPr="00134F38">
        <w:rPr>
          <w:rFonts w:ascii="Calibri" w:hAnsi="Calibri"/>
          <w:color w:val="000000" w:themeColor="text1"/>
          <w:sz w:val="22"/>
          <w:szCs w:val="22"/>
          <w:lang w:val="ru-RU"/>
        </w:rPr>
        <w:t>810</w:t>
      </w:r>
      <w:r w:rsidRPr="00134F38">
        <w:rPr>
          <w:rFonts w:ascii="Calibri" w:hAnsi="Calibri"/>
          <w:color w:val="000000" w:themeColor="text1"/>
          <w:sz w:val="22"/>
          <w:szCs w:val="22"/>
          <w:lang w:val="ru-RU"/>
        </w:rPr>
        <w:t>.</w:t>
      </w:r>
      <w:r w:rsidR="008E1B48" w:rsidRPr="00134F38">
        <w:rPr>
          <w:rFonts w:ascii="Calibri" w:hAnsi="Calibri"/>
          <w:color w:val="000000" w:themeColor="text1"/>
          <w:sz w:val="22"/>
          <w:szCs w:val="22"/>
          <w:lang w:val="ru-RU"/>
        </w:rPr>
        <w:t>698</w:t>
      </w:r>
      <w:r w:rsidRPr="00134F38">
        <w:rPr>
          <w:rFonts w:ascii="Calibri" w:hAnsi="Calibri"/>
          <w:color w:val="000000" w:themeColor="text1"/>
          <w:sz w:val="22"/>
          <w:szCs w:val="22"/>
          <w:lang w:val="ru-RU"/>
        </w:rPr>
        <w:t xml:space="preserve"> КМ</w:t>
      </w:r>
      <w:r w:rsidR="008E1B48" w:rsidRPr="00134F38">
        <w:rPr>
          <w:rFonts w:ascii="Calibri" w:hAnsi="Calibri"/>
          <w:color w:val="000000" w:themeColor="text1"/>
          <w:sz w:val="22"/>
          <w:szCs w:val="22"/>
          <w:lang w:val="ru-RU"/>
        </w:rPr>
        <w:t>.</w:t>
      </w:r>
    </w:p>
    <w:p w14:paraId="21D433E8" w14:textId="77777777" w:rsidR="003F7F79" w:rsidRPr="00134F38" w:rsidRDefault="003F7F79" w:rsidP="00CC5E19">
      <w:pPr>
        <w:spacing w:line="276" w:lineRule="auto"/>
        <w:ind w:firstLine="270"/>
        <w:jc w:val="both"/>
        <w:rPr>
          <w:rFonts w:ascii="Calibri" w:hAnsi="Calibri"/>
          <w:color w:val="000000" w:themeColor="text1"/>
          <w:sz w:val="14"/>
          <w:szCs w:val="14"/>
          <w:lang w:val="sr-Cyrl-CS"/>
        </w:rPr>
      </w:pPr>
    </w:p>
    <w:p w14:paraId="64D7FE01" w14:textId="767C2000" w:rsidR="00252EE1" w:rsidRPr="00134F38" w:rsidRDefault="00252EE1" w:rsidP="00CC5E19">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Током 202</w:t>
      </w:r>
      <w:r w:rsidR="00B53CC2" w:rsidRPr="00134F38">
        <w:rPr>
          <w:rFonts w:ascii="Calibri" w:hAnsi="Calibri"/>
          <w:color w:val="000000" w:themeColor="text1"/>
          <w:sz w:val="22"/>
          <w:szCs w:val="22"/>
          <w:lang w:val="sr-Cyrl-CS"/>
        </w:rPr>
        <w:t>4</w:t>
      </w:r>
      <w:r w:rsidRPr="00134F38">
        <w:rPr>
          <w:rFonts w:ascii="Calibri" w:hAnsi="Calibri"/>
          <w:color w:val="000000" w:themeColor="text1"/>
          <w:sz w:val="22"/>
          <w:szCs w:val="22"/>
          <w:lang w:val="sr-Cyrl-CS"/>
        </w:rPr>
        <w:t xml:space="preserve">. године планирано је кориштење краткорочних извора финансирања </w:t>
      </w:r>
      <w:r w:rsidR="00EF7B74" w:rsidRPr="00134F38">
        <w:rPr>
          <w:rFonts w:ascii="Calibri" w:hAnsi="Calibri"/>
          <w:color w:val="000000" w:themeColor="text1"/>
          <w:sz w:val="22"/>
          <w:szCs w:val="22"/>
          <w:lang w:val="sr-Cyrl-CS"/>
        </w:rPr>
        <w:t>–</w:t>
      </w:r>
      <w:r w:rsidRPr="00134F38">
        <w:rPr>
          <w:rFonts w:ascii="Calibri" w:hAnsi="Calibri"/>
          <w:color w:val="000000" w:themeColor="text1"/>
          <w:sz w:val="22"/>
          <w:szCs w:val="22"/>
          <w:lang w:val="sr-Cyrl-CS"/>
        </w:rPr>
        <w:t xml:space="preserve"> overdraft кредита ради евентуалног побољшања текуће ликвидности Предузећа </w:t>
      </w:r>
      <w:r w:rsidR="0019143F" w:rsidRPr="00134F38">
        <w:rPr>
          <w:rFonts w:ascii="Calibri" w:hAnsi="Calibri"/>
          <w:color w:val="000000" w:themeColor="text1"/>
          <w:sz w:val="22"/>
          <w:szCs w:val="22"/>
          <w:lang w:val="sr-Cyrl-CS"/>
        </w:rPr>
        <w:t>(4.0</w:t>
      </w:r>
      <w:r w:rsidRPr="00134F38">
        <w:rPr>
          <w:rFonts w:ascii="Calibri" w:hAnsi="Calibri"/>
          <w:color w:val="000000" w:themeColor="text1"/>
          <w:sz w:val="22"/>
          <w:szCs w:val="22"/>
          <w:lang w:val="sr-Cyrl-CS"/>
        </w:rPr>
        <w:t xml:space="preserve">00.000 KM). Трошкови камата по кредитном задужењу overdraft максимално износе </w:t>
      </w:r>
      <w:r w:rsidR="00A457F8" w:rsidRPr="00134F38">
        <w:rPr>
          <w:rFonts w:ascii="Calibri" w:hAnsi="Calibri"/>
          <w:color w:val="000000" w:themeColor="text1"/>
          <w:sz w:val="22"/>
          <w:szCs w:val="22"/>
          <w:lang w:val="ru-RU"/>
        </w:rPr>
        <w:t>160</w:t>
      </w:r>
      <w:r w:rsidRPr="00134F38">
        <w:rPr>
          <w:rFonts w:ascii="Calibri" w:hAnsi="Calibri"/>
          <w:color w:val="000000" w:themeColor="text1"/>
          <w:sz w:val="22"/>
          <w:szCs w:val="22"/>
          <w:lang w:val="sr-Cyrl-CS"/>
        </w:rPr>
        <w:t>.000 КМ на годишњем нивоу.</w:t>
      </w:r>
    </w:p>
    <w:p w14:paraId="4D386B71" w14:textId="77777777" w:rsidR="00252EE1" w:rsidRPr="00134F38" w:rsidRDefault="00252EE1" w:rsidP="00CC5E19">
      <w:pPr>
        <w:spacing w:line="276" w:lineRule="auto"/>
        <w:ind w:firstLine="270"/>
        <w:jc w:val="both"/>
        <w:rPr>
          <w:rFonts w:ascii="Calibri" w:hAnsi="Calibri"/>
          <w:color w:val="000000" w:themeColor="text1"/>
          <w:sz w:val="10"/>
          <w:szCs w:val="10"/>
          <w:lang w:val="ru-RU"/>
        </w:rPr>
      </w:pPr>
    </w:p>
    <w:p w14:paraId="0322EF65" w14:textId="1331BF9C" w:rsidR="0019143F" w:rsidRPr="00134F38" w:rsidRDefault="0019143F" w:rsidP="00CC5E19">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202</w:t>
      </w:r>
      <w:r w:rsidR="00CC5E19" w:rsidRPr="00134F38">
        <w:rPr>
          <w:rFonts w:ascii="Calibri" w:hAnsi="Calibri"/>
          <w:color w:val="000000" w:themeColor="text1"/>
          <w:sz w:val="22"/>
          <w:szCs w:val="22"/>
          <w:lang w:val="sr-Cyrl-CS"/>
        </w:rPr>
        <w:t>4</w:t>
      </w:r>
      <w:r w:rsidRPr="00134F38">
        <w:rPr>
          <w:rFonts w:ascii="Calibri" w:hAnsi="Calibri"/>
          <w:color w:val="000000" w:themeColor="text1"/>
          <w:sz w:val="22"/>
          <w:szCs w:val="22"/>
          <w:lang w:val="sr-Cyrl-CS"/>
        </w:rPr>
        <w:t xml:space="preserve">. години планирано је и кориштење overdraft кредита у износу </w:t>
      </w:r>
      <w:r w:rsidR="00CC5E19" w:rsidRPr="00134F38">
        <w:rPr>
          <w:rFonts w:ascii="Calibri" w:hAnsi="Calibri"/>
          <w:color w:val="000000" w:themeColor="text1"/>
          <w:sz w:val="22"/>
          <w:szCs w:val="22"/>
          <w:lang w:val="sr-Cyrl-CS"/>
        </w:rPr>
        <w:t>6</w:t>
      </w:r>
      <w:r w:rsidRPr="00134F38">
        <w:rPr>
          <w:rFonts w:ascii="Calibri" w:hAnsi="Calibri"/>
          <w:color w:val="000000" w:themeColor="text1"/>
          <w:sz w:val="22"/>
          <w:szCs w:val="22"/>
          <w:lang w:val="sr-Cyrl-CS"/>
        </w:rPr>
        <w:t xml:space="preserve">00.000 КМ. Средства од наведеног overdraft кредита ће служити Поштама Српске у сврху брже реализације налога - уплата  корисника услуга примљених на шалтерима Пошта Српске, чиме се повећава квалитет наше услуге, односно за превазилажење временске неусклађености у стизању електронских налога (фајлова са подацима о уплатама из Поште) и физичког доспијећа новца (полога пазара) из пошта у организационе јединице банке. Укупни трошкови по овом кредиту се односе само на износ камате </w:t>
      </w:r>
      <w:r w:rsidR="00636CF8" w:rsidRPr="00134F38">
        <w:rPr>
          <w:rFonts w:ascii="Calibri" w:hAnsi="Calibri"/>
          <w:color w:val="000000" w:themeColor="text1"/>
          <w:sz w:val="22"/>
          <w:szCs w:val="22"/>
          <w:lang w:val="sr-Cyrl-CS"/>
        </w:rPr>
        <w:t xml:space="preserve">(годишње око </w:t>
      </w:r>
      <w:r w:rsidR="00CC5E19" w:rsidRPr="00134F38">
        <w:rPr>
          <w:rFonts w:ascii="Calibri" w:hAnsi="Calibri"/>
          <w:color w:val="000000" w:themeColor="text1"/>
          <w:sz w:val="22"/>
          <w:szCs w:val="22"/>
          <w:lang w:val="sr-Cyrl-CS"/>
        </w:rPr>
        <w:t>5</w:t>
      </w:r>
      <w:r w:rsidR="00636CF8" w:rsidRPr="00134F38">
        <w:rPr>
          <w:rFonts w:ascii="Calibri" w:hAnsi="Calibri"/>
          <w:color w:val="000000" w:themeColor="text1"/>
          <w:sz w:val="22"/>
          <w:szCs w:val="22"/>
          <w:lang w:val="sr-Cyrl-CS"/>
        </w:rPr>
        <w:t xml:space="preserve">00 </w:t>
      </w:r>
      <w:r w:rsidR="00636CF8" w:rsidRPr="00134F38">
        <w:rPr>
          <w:rFonts w:ascii="Calibri" w:hAnsi="Calibri"/>
          <w:color w:val="000000" w:themeColor="text1"/>
          <w:sz w:val="22"/>
          <w:szCs w:val="22"/>
          <w:lang w:val="sr-Cyrl-CS"/>
        </w:rPr>
        <w:lastRenderedPageBreak/>
        <w:t>КМ)</w:t>
      </w:r>
      <w:r w:rsidR="008A13F0" w:rsidRPr="00134F38">
        <w:rPr>
          <w:rFonts w:ascii="Calibri" w:hAnsi="Calibri"/>
          <w:color w:val="000000" w:themeColor="text1"/>
          <w:sz w:val="22"/>
          <w:szCs w:val="22"/>
          <w:lang w:val="sr-Cyrl-CS"/>
        </w:rPr>
        <w:t>,</w:t>
      </w:r>
      <w:r w:rsidR="00636CF8"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CS"/>
        </w:rPr>
        <w:t xml:space="preserve">коју Предузеће плаћа за кориштење наведеног overdraft кредита. </w:t>
      </w:r>
      <w:r w:rsidR="00CC5E19" w:rsidRPr="00134F38">
        <w:rPr>
          <w:rFonts w:ascii="Calibri" w:hAnsi="Calibri"/>
          <w:color w:val="000000" w:themeColor="text1"/>
          <w:sz w:val="22"/>
          <w:szCs w:val="22"/>
          <w:lang w:val="sr-Cyrl-CS"/>
        </w:rPr>
        <w:t>П</w:t>
      </w:r>
      <w:r w:rsidRPr="00134F38">
        <w:rPr>
          <w:rFonts w:ascii="Calibri" w:hAnsi="Calibri"/>
          <w:color w:val="000000" w:themeColor="text1"/>
          <w:sz w:val="22"/>
          <w:szCs w:val="22"/>
          <w:lang w:val="sr-Cyrl-CS"/>
        </w:rPr>
        <w:t>оменут</w:t>
      </w:r>
      <w:r w:rsidR="00CC5E19" w:rsidRPr="00134F38">
        <w:rPr>
          <w:rFonts w:ascii="Calibri" w:hAnsi="Calibri"/>
          <w:color w:val="000000" w:themeColor="text1"/>
          <w:sz w:val="22"/>
          <w:szCs w:val="22"/>
          <w:lang w:val="sr-Cyrl-CS"/>
        </w:rPr>
        <w:t>и</w:t>
      </w:r>
      <w:r w:rsidRPr="00134F38">
        <w:rPr>
          <w:rFonts w:ascii="Calibri" w:hAnsi="Calibri"/>
          <w:color w:val="000000" w:themeColor="text1"/>
          <w:sz w:val="22"/>
          <w:szCs w:val="22"/>
          <w:lang w:val="sr-Cyrl-CS"/>
        </w:rPr>
        <w:t xml:space="preserve"> кредит</w:t>
      </w:r>
      <w:r w:rsidR="00CC5E19" w:rsidRPr="00134F38">
        <w:rPr>
          <w:rFonts w:ascii="Calibri" w:hAnsi="Calibri"/>
          <w:color w:val="000000" w:themeColor="text1"/>
          <w:sz w:val="22"/>
          <w:szCs w:val="22"/>
          <w:lang w:val="sr-Cyrl-CS"/>
        </w:rPr>
        <w:t xml:space="preserve"> се</w:t>
      </w:r>
      <w:r w:rsidRPr="00134F38">
        <w:rPr>
          <w:rFonts w:ascii="Calibri" w:hAnsi="Calibri"/>
          <w:color w:val="000000" w:themeColor="text1"/>
          <w:sz w:val="22"/>
          <w:szCs w:val="22"/>
          <w:lang w:val="sr-Cyrl-CS"/>
        </w:rPr>
        <w:t xml:space="preserve"> у пословним књигама Предузећа</w:t>
      </w:r>
      <w:r w:rsidR="007872E7" w:rsidRPr="00134F38">
        <w:rPr>
          <w:rFonts w:ascii="Calibri" w:hAnsi="Calibri"/>
          <w:color w:val="000000" w:themeColor="text1"/>
          <w:sz w:val="22"/>
          <w:szCs w:val="22"/>
          <w:lang w:val="sr-Cyrl-CS"/>
        </w:rPr>
        <w:t>,</w:t>
      </w:r>
      <w:r w:rsidRPr="00134F38">
        <w:rPr>
          <w:rFonts w:ascii="Calibri" w:hAnsi="Calibri"/>
          <w:color w:val="000000" w:themeColor="text1"/>
          <w:sz w:val="22"/>
          <w:szCs w:val="22"/>
          <w:lang w:val="sr-Cyrl-CS"/>
        </w:rPr>
        <w:t xml:space="preserve"> вод</w:t>
      </w:r>
      <w:r w:rsidR="00CC5E19" w:rsidRPr="00134F38">
        <w:rPr>
          <w:rFonts w:ascii="Calibri" w:hAnsi="Calibri"/>
          <w:color w:val="000000" w:themeColor="text1"/>
          <w:sz w:val="22"/>
          <w:szCs w:val="22"/>
          <w:lang w:val="sr-Cyrl-CS"/>
        </w:rPr>
        <w:t>и</w:t>
      </w:r>
      <w:r w:rsidR="007872E7"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CS"/>
        </w:rPr>
        <w:t xml:space="preserve">у ванбилансној евиденцији. </w:t>
      </w:r>
    </w:p>
    <w:p w14:paraId="6E46A99D" w14:textId="77777777" w:rsidR="0019143F" w:rsidRPr="00134F38" w:rsidRDefault="0019143F" w:rsidP="00CC5E19">
      <w:pPr>
        <w:spacing w:line="276" w:lineRule="auto"/>
        <w:ind w:firstLine="270"/>
        <w:jc w:val="both"/>
        <w:rPr>
          <w:rFonts w:ascii="Calibri" w:hAnsi="Calibri"/>
          <w:color w:val="000000" w:themeColor="text1"/>
          <w:sz w:val="10"/>
          <w:szCs w:val="10"/>
          <w:lang w:val="sr-Cyrl-CS"/>
        </w:rPr>
      </w:pPr>
    </w:p>
    <w:p w14:paraId="27E5E785" w14:textId="77777777" w:rsidR="007872E7" w:rsidRPr="00134F38" w:rsidRDefault="007872E7" w:rsidP="00CC5E19">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наредној табели при</w:t>
      </w:r>
      <w:r w:rsidR="006B6E2F" w:rsidRPr="00134F38">
        <w:rPr>
          <w:rFonts w:ascii="Calibri" w:hAnsi="Calibri"/>
          <w:color w:val="000000" w:themeColor="text1"/>
          <w:sz w:val="22"/>
          <w:szCs w:val="22"/>
          <w:lang w:val="sr-Cyrl-CS"/>
        </w:rPr>
        <w:t>казана је структура проц</w:t>
      </w:r>
      <w:r w:rsidR="008A13F0" w:rsidRPr="00134F38">
        <w:rPr>
          <w:rFonts w:ascii="Calibri" w:hAnsi="Calibri"/>
          <w:color w:val="000000" w:themeColor="text1"/>
          <w:sz w:val="22"/>
          <w:szCs w:val="22"/>
          <w:lang w:val="sr-Cyrl-CS"/>
        </w:rPr>
        <w:t>и</w:t>
      </w:r>
      <w:r w:rsidR="006B6E2F" w:rsidRPr="00134F38">
        <w:rPr>
          <w:rFonts w:ascii="Calibri" w:hAnsi="Calibri"/>
          <w:color w:val="000000" w:themeColor="text1"/>
          <w:sz w:val="22"/>
          <w:szCs w:val="22"/>
          <w:lang w:val="sr-Cyrl-CS"/>
        </w:rPr>
        <w:t>јењене</w:t>
      </w:r>
      <w:r w:rsidRPr="00134F38">
        <w:rPr>
          <w:rFonts w:ascii="Calibri" w:hAnsi="Calibri"/>
          <w:color w:val="000000" w:themeColor="text1"/>
          <w:sz w:val="22"/>
          <w:szCs w:val="22"/>
          <w:lang w:val="sr-Cyrl-CS"/>
        </w:rPr>
        <w:t xml:space="preserve"> и планиран</w:t>
      </w:r>
      <w:r w:rsidR="006B6E2F" w:rsidRPr="00134F38">
        <w:rPr>
          <w:rFonts w:ascii="Calibri" w:hAnsi="Calibri"/>
          <w:color w:val="000000" w:themeColor="text1"/>
          <w:sz w:val="22"/>
          <w:szCs w:val="22"/>
          <w:lang w:val="sr-Cyrl-CS"/>
        </w:rPr>
        <w:t>е</w:t>
      </w:r>
      <w:r w:rsidRPr="00134F38">
        <w:rPr>
          <w:rFonts w:ascii="Calibri" w:hAnsi="Calibri"/>
          <w:color w:val="000000" w:themeColor="text1"/>
          <w:sz w:val="22"/>
          <w:szCs w:val="22"/>
          <w:lang w:val="sr-Cyrl-CS"/>
        </w:rPr>
        <w:t xml:space="preserve"> </w:t>
      </w:r>
      <w:r w:rsidR="008A13F0" w:rsidRPr="00134F38">
        <w:rPr>
          <w:rFonts w:ascii="Calibri" w:hAnsi="Calibri"/>
          <w:color w:val="000000" w:themeColor="text1"/>
          <w:sz w:val="22"/>
          <w:szCs w:val="22"/>
          <w:lang w:val="sr-Cyrl-CS"/>
        </w:rPr>
        <w:t>билансне активе и пасиве:</w:t>
      </w:r>
    </w:p>
    <w:p w14:paraId="39EFB10F" w14:textId="77777777" w:rsidR="007872E7" w:rsidRPr="00134F38" w:rsidRDefault="007872E7" w:rsidP="00156859">
      <w:pPr>
        <w:ind w:firstLine="270"/>
        <w:jc w:val="both"/>
        <w:rPr>
          <w:rFonts w:ascii="Calibri" w:hAnsi="Calibri"/>
          <w:color w:val="000000" w:themeColor="text1"/>
          <w:sz w:val="10"/>
          <w:szCs w:val="10"/>
          <w:lang w:val="sr-Cyrl-CS"/>
        </w:rPr>
      </w:pPr>
    </w:p>
    <w:p w14:paraId="3B685AD3" w14:textId="77777777" w:rsidR="00473F6B" w:rsidRPr="00134F38" w:rsidRDefault="00473F6B" w:rsidP="00C33CBB">
      <w:pPr>
        <w:rPr>
          <w:rFonts w:ascii="Calibri" w:hAnsi="Calibri" w:cs="Calibri"/>
          <w:color w:val="000000" w:themeColor="text1"/>
          <w:sz w:val="10"/>
          <w:szCs w:val="10"/>
          <w:lang w:val="sr-Cyrl-CS"/>
        </w:rPr>
      </w:pPr>
    </w:p>
    <w:p w14:paraId="697235B4" w14:textId="416D3547" w:rsidR="00252EE1" w:rsidRPr="00134F38" w:rsidRDefault="00252EE1" w:rsidP="00156859">
      <w:pPr>
        <w:pStyle w:val="Caption"/>
        <w:keepNext/>
        <w:rPr>
          <w:rFonts w:ascii="Calibri" w:hAnsi="Calibri"/>
          <w:b w:val="0"/>
          <w:color w:val="000000" w:themeColor="text1"/>
          <w:sz w:val="22"/>
          <w:szCs w:val="22"/>
          <w:lang w:val="ru-RU"/>
        </w:rPr>
      </w:pPr>
      <w:r w:rsidRPr="00134F38">
        <w:rPr>
          <w:rFonts w:ascii="Calibri" w:hAnsi="Calibri"/>
          <w:b w:val="0"/>
          <w:color w:val="000000" w:themeColor="text1"/>
          <w:sz w:val="22"/>
          <w:szCs w:val="22"/>
          <w:lang w:val="sr-Cyrl-CS"/>
        </w:rPr>
        <w:t xml:space="preserve">Табела бр.  </w:t>
      </w:r>
      <w:r w:rsidR="00D2407D" w:rsidRPr="00134F38">
        <w:rPr>
          <w:rFonts w:ascii="Calibri" w:hAnsi="Calibri"/>
          <w:b w:val="0"/>
          <w:color w:val="000000" w:themeColor="text1"/>
          <w:sz w:val="22"/>
          <w:szCs w:val="22"/>
          <w:lang w:val="sr-Cyrl-CS"/>
        </w:rPr>
        <w:fldChar w:fldCharType="begin"/>
      </w:r>
      <w:r w:rsidR="00D2407D" w:rsidRPr="00134F38">
        <w:rPr>
          <w:rFonts w:ascii="Calibri" w:hAnsi="Calibri"/>
          <w:b w:val="0"/>
          <w:color w:val="000000" w:themeColor="text1"/>
          <w:sz w:val="22"/>
          <w:szCs w:val="22"/>
          <w:lang w:val="sr-Cyrl-CS"/>
        </w:rPr>
        <w:instrText xml:space="preserve"> SEQ Табела_бр._ \* ARABIC </w:instrText>
      </w:r>
      <w:r w:rsidR="00D2407D"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14</w:t>
      </w:r>
      <w:r w:rsidR="00D2407D"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BA"/>
        </w:rPr>
        <w:t xml:space="preserve"> - </w:t>
      </w:r>
      <w:r w:rsidRPr="00134F38">
        <w:rPr>
          <w:rFonts w:ascii="Calibri" w:hAnsi="Calibri"/>
          <w:b w:val="0"/>
          <w:color w:val="000000" w:themeColor="text1"/>
          <w:sz w:val="22"/>
          <w:szCs w:val="22"/>
          <w:lang w:val="bs-Cyrl-BA"/>
        </w:rPr>
        <w:t>Планирани биланс стања</w:t>
      </w:r>
      <w:r w:rsidR="007872E7" w:rsidRPr="00134F38">
        <w:rPr>
          <w:rFonts w:ascii="Calibri" w:hAnsi="Calibri"/>
          <w:b w:val="0"/>
          <w:color w:val="000000" w:themeColor="text1"/>
          <w:sz w:val="22"/>
          <w:szCs w:val="22"/>
          <w:lang w:val="bs-Cyrl-BA"/>
        </w:rPr>
        <w:t xml:space="preserve"> –</w:t>
      </w:r>
      <w:r w:rsidR="00073F5E" w:rsidRPr="00134F38">
        <w:rPr>
          <w:rFonts w:ascii="Calibri" w:hAnsi="Calibri"/>
          <w:b w:val="0"/>
          <w:color w:val="000000" w:themeColor="text1"/>
          <w:sz w:val="22"/>
          <w:szCs w:val="22"/>
          <w:lang w:val="bs-Cyrl-BA"/>
        </w:rPr>
        <w:t xml:space="preserve"> билансна</w:t>
      </w:r>
      <w:r w:rsidR="00DB0675" w:rsidRPr="00134F38">
        <w:rPr>
          <w:rFonts w:ascii="Calibri" w:hAnsi="Calibri"/>
          <w:b w:val="0"/>
          <w:color w:val="000000" w:themeColor="text1"/>
          <w:sz w:val="22"/>
          <w:szCs w:val="22"/>
          <w:lang w:val="bs-Cyrl-BA"/>
        </w:rPr>
        <w:t xml:space="preserve">  </w:t>
      </w:r>
      <w:r w:rsidR="00D2407D" w:rsidRPr="00134F38">
        <w:rPr>
          <w:rFonts w:ascii="Calibri" w:hAnsi="Calibri"/>
          <w:b w:val="0"/>
          <w:color w:val="000000" w:themeColor="text1"/>
          <w:sz w:val="22"/>
          <w:szCs w:val="22"/>
          <w:lang w:val="sr-Cyrl-BA"/>
        </w:rPr>
        <w:t>актива на дан</w:t>
      </w:r>
      <w:r w:rsidRPr="00134F38">
        <w:rPr>
          <w:rFonts w:ascii="Calibri" w:hAnsi="Calibri"/>
          <w:b w:val="0"/>
          <w:color w:val="000000" w:themeColor="text1"/>
          <w:sz w:val="22"/>
          <w:szCs w:val="22"/>
          <w:lang w:val="bs-Cyrl-BA"/>
        </w:rPr>
        <w:t xml:space="preserve"> </w:t>
      </w:r>
      <w:r w:rsidRPr="00134F38">
        <w:rPr>
          <w:rFonts w:ascii="Calibri" w:hAnsi="Calibri"/>
          <w:b w:val="0"/>
          <w:color w:val="000000" w:themeColor="text1"/>
          <w:sz w:val="22"/>
          <w:szCs w:val="22"/>
          <w:lang w:val="sr-Cyrl-CS"/>
        </w:rPr>
        <w:t>31.12.</w:t>
      </w:r>
      <w:r w:rsidR="00EC17FA" w:rsidRPr="00134F38">
        <w:rPr>
          <w:rFonts w:ascii="Calibri" w:hAnsi="Calibri"/>
          <w:b w:val="0"/>
          <w:color w:val="000000" w:themeColor="text1"/>
          <w:sz w:val="22"/>
          <w:szCs w:val="22"/>
          <w:lang w:val="bs-Cyrl-BA"/>
        </w:rPr>
        <w:t>202</w:t>
      </w:r>
      <w:r w:rsidR="00176CA2" w:rsidRPr="00134F38">
        <w:rPr>
          <w:rFonts w:ascii="Calibri" w:hAnsi="Calibri"/>
          <w:b w:val="0"/>
          <w:color w:val="000000" w:themeColor="text1"/>
          <w:sz w:val="22"/>
          <w:szCs w:val="22"/>
          <w:lang w:val="ru-RU"/>
        </w:rPr>
        <w:t>4.</w:t>
      </w:r>
      <w:r w:rsidR="008A13F0" w:rsidRPr="00134F38">
        <w:rPr>
          <w:rFonts w:ascii="Calibri" w:hAnsi="Calibri"/>
          <w:b w:val="0"/>
          <w:color w:val="000000" w:themeColor="text1"/>
          <w:sz w:val="22"/>
          <w:szCs w:val="22"/>
          <w:lang w:val="bs-Cyrl-BA"/>
        </w:rPr>
        <w:t xml:space="preserve"> године</w:t>
      </w:r>
    </w:p>
    <w:tbl>
      <w:tblPr>
        <w:tblW w:w="5000" w:type="pct"/>
        <w:tblLayout w:type="fixed"/>
        <w:tblLook w:val="04A0" w:firstRow="1" w:lastRow="0" w:firstColumn="1" w:lastColumn="0" w:noHBand="0" w:noVBand="1"/>
      </w:tblPr>
      <w:tblGrid>
        <w:gridCol w:w="6482"/>
        <w:gridCol w:w="748"/>
        <w:gridCol w:w="1275"/>
        <w:gridCol w:w="1240"/>
      </w:tblGrid>
      <w:tr w:rsidR="00134F38" w:rsidRPr="00134F38" w14:paraId="13B30E3F" w14:textId="77777777" w:rsidTr="00176CA2">
        <w:trPr>
          <w:trHeight w:val="288"/>
          <w:tblHeader/>
        </w:trPr>
        <w:tc>
          <w:tcPr>
            <w:tcW w:w="3326" w:type="pct"/>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5D831C05" w14:textId="77777777" w:rsidR="00FF4639" w:rsidRPr="00134F38" w:rsidRDefault="00FF4639" w:rsidP="00FF4639">
            <w:pPr>
              <w:jc w:val="center"/>
              <w:rPr>
                <w:rFonts w:asciiTheme="minorHAnsi" w:eastAsia="Times New Roman" w:hAnsiTheme="minorHAnsi" w:cstheme="minorHAnsi"/>
                <w:b/>
                <w:bCs/>
                <w:color w:val="000000" w:themeColor="text1"/>
                <w:sz w:val="22"/>
                <w:szCs w:val="22"/>
              </w:rPr>
            </w:pPr>
            <w:proofErr w:type="spellStart"/>
            <w:r w:rsidRPr="00134F38">
              <w:rPr>
                <w:rFonts w:asciiTheme="minorHAnsi" w:eastAsia="Times New Roman" w:hAnsiTheme="minorHAnsi" w:cstheme="minorHAnsi"/>
                <w:b/>
                <w:bCs/>
                <w:color w:val="000000" w:themeColor="text1"/>
                <w:sz w:val="22"/>
                <w:szCs w:val="22"/>
              </w:rPr>
              <w:t>Опис</w:t>
            </w:r>
            <w:proofErr w:type="spellEnd"/>
          </w:p>
        </w:tc>
        <w:tc>
          <w:tcPr>
            <w:tcW w:w="384"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09D6DFA9" w14:textId="77777777" w:rsidR="00FF4639" w:rsidRPr="00134F38" w:rsidRDefault="00FF4639" w:rsidP="00565BC4">
            <w:pPr>
              <w:ind w:left="-57" w:right="-57"/>
              <w:jc w:val="center"/>
              <w:rPr>
                <w:rFonts w:asciiTheme="minorHAnsi" w:eastAsia="Times New Roman" w:hAnsiTheme="minorHAnsi" w:cstheme="minorHAnsi"/>
                <w:b/>
                <w:bCs/>
                <w:color w:val="000000" w:themeColor="text1"/>
                <w:sz w:val="19"/>
                <w:szCs w:val="19"/>
              </w:rPr>
            </w:pPr>
            <w:proofErr w:type="spellStart"/>
            <w:r w:rsidRPr="00134F38">
              <w:rPr>
                <w:rFonts w:asciiTheme="minorHAnsi" w:eastAsia="Times New Roman" w:hAnsiTheme="minorHAnsi" w:cstheme="minorHAnsi"/>
                <w:b/>
                <w:bCs/>
                <w:color w:val="000000" w:themeColor="text1"/>
                <w:sz w:val="19"/>
                <w:szCs w:val="19"/>
              </w:rPr>
              <w:t>Ознака</w:t>
            </w:r>
            <w:proofErr w:type="spellEnd"/>
            <w:r w:rsidRPr="00134F38">
              <w:rPr>
                <w:rFonts w:asciiTheme="minorHAnsi" w:eastAsia="Times New Roman" w:hAnsiTheme="minorHAnsi" w:cstheme="minorHAnsi"/>
                <w:b/>
                <w:bCs/>
                <w:color w:val="000000" w:themeColor="text1"/>
                <w:sz w:val="19"/>
                <w:szCs w:val="19"/>
              </w:rPr>
              <w:t xml:space="preserve"> </w:t>
            </w:r>
            <w:proofErr w:type="spellStart"/>
            <w:r w:rsidRPr="00134F38">
              <w:rPr>
                <w:rFonts w:asciiTheme="minorHAnsi" w:eastAsia="Times New Roman" w:hAnsiTheme="minorHAnsi" w:cstheme="minorHAnsi"/>
                <w:b/>
                <w:bCs/>
                <w:color w:val="000000" w:themeColor="text1"/>
                <w:sz w:val="19"/>
                <w:szCs w:val="19"/>
              </w:rPr>
              <w:t>за</w:t>
            </w:r>
            <w:proofErr w:type="spellEnd"/>
            <w:r w:rsidRPr="00134F38">
              <w:rPr>
                <w:rFonts w:asciiTheme="minorHAnsi" w:eastAsia="Times New Roman" w:hAnsiTheme="minorHAnsi" w:cstheme="minorHAnsi"/>
                <w:b/>
                <w:bCs/>
                <w:color w:val="000000" w:themeColor="text1"/>
                <w:sz w:val="19"/>
                <w:szCs w:val="19"/>
              </w:rPr>
              <w:t xml:space="preserve"> АОП</w:t>
            </w:r>
          </w:p>
        </w:tc>
        <w:tc>
          <w:tcPr>
            <w:tcW w:w="654" w:type="pct"/>
            <w:tcBorders>
              <w:top w:val="single" w:sz="4" w:space="0" w:color="auto"/>
              <w:left w:val="nil"/>
              <w:bottom w:val="nil"/>
              <w:right w:val="single" w:sz="4" w:space="0" w:color="auto"/>
            </w:tcBorders>
            <w:shd w:val="clear" w:color="000000" w:fill="FFFF99"/>
            <w:noWrap/>
            <w:vAlign w:val="center"/>
            <w:hideMark/>
          </w:tcPr>
          <w:p w14:paraId="134F02D4" w14:textId="77777777" w:rsidR="00FF4639" w:rsidRPr="00134F38" w:rsidRDefault="00FF4639" w:rsidP="00FF4639">
            <w:pPr>
              <w:jc w:val="center"/>
              <w:rPr>
                <w:rFonts w:asciiTheme="minorHAnsi" w:eastAsia="Times New Roman" w:hAnsiTheme="minorHAnsi" w:cstheme="minorHAnsi"/>
                <w:b/>
                <w:bCs/>
                <w:color w:val="000000" w:themeColor="text1"/>
                <w:sz w:val="20"/>
                <w:szCs w:val="20"/>
              </w:rPr>
            </w:pPr>
            <w:proofErr w:type="spellStart"/>
            <w:r w:rsidRPr="00134F38">
              <w:rPr>
                <w:rFonts w:asciiTheme="minorHAnsi" w:eastAsia="Times New Roman" w:hAnsiTheme="minorHAnsi" w:cstheme="minorHAnsi"/>
                <w:b/>
                <w:bCs/>
                <w:color w:val="000000" w:themeColor="text1"/>
                <w:sz w:val="20"/>
                <w:szCs w:val="20"/>
              </w:rPr>
              <w:t>Процјена</w:t>
            </w:r>
            <w:proofErr w:type="spellEnd"/>
          </w:p>
        </w:tc>
        <w:tc>
          <w:tcPr>
            <w:tcW w:w="636" w:type="pct"/>
            <w:tcBorders>
              <w:top w:val="single" w:sz="4" w:space="0" w:color="auto"/>
              <w:left w:val="nil"/>
              <w:bottom w:val="nil"/>
              <w:right w:val="single" w:sz="4" w:space="0" w:color="auto"/>
            </w:tcBorders>
            <w:shd w:val="clear" w:color="000000" w:fill="FFFF99"/>
            <w:noWrap/>
            <w:vAlign w:val="center"/>
            <w:hideMark/>
          </w:tcPr>
          <w:p w14:paraId="592C4DD7" w14:textId="77777777" w:rsidR="00FF4639" w:rsidRPr="00134F38" w:rsidRDefault="00FF4639" w:rsidP="00FF4639">
            <w:pPr>
              <w:jc w:val="center"/>
              <w:rPr>
                <w:rFonts w:asciiTheme="minorHAnsi" w:eastAsia="Times New Roman" w:hAnsiTheme="minorHAnsi" w:cstheme="minorHAnsi"/>
                <w:b/>
                <w:bCs/>
                <w:color w:val="000000" w:themeColor="text1"/>
                <w:sz w:val="20"/>
                <w:szCs w:val="20"/>
              </w:rPr>
            </w:pPr>
            <w:proofErr w:type="spellStart"/>
            <w:r w:rsidRPr="00134F38">
              <w:rPr>
                <w:rFonts w:asciiTheme="minorHAnsi" w:eastAsia="Times New Roman" w:hAnsiTheme="minorHAnsi" w:cstheme="minorHAnsi"/>
                <w:b/>
                <w:bCs/>
                <w:color w:val="000000" w:themeColor="text1"/>
                <w:sz w:val="20"/>
                <w:szCs w:val="20"/>
              </w:rPr>
              <w:t>План</w:t>
            </w:r>
            <w:proofErr w:type="spellEnd"/>
          </w:p>
        </w:tc>
      </w:tr>
      <w:tr w:rsidR="00134F38" w:rsidRPr="00134F38" w14:paraId="6A364EED" w14:textId="77777777" w:rsidTr="00176CA2">
        <w:trPr>
          <w:trHeight w:val="288"/>
          <w:tblHeader/>
        </w:trPr>
        <w:tc>
          <w:tcPr>
            <w:tcW w:w="3326" w:type="pct"/>
            <w:vMerge/>
            <w:tcBorders>
              <w:top w:val="single" w:sz="4" w:space="0" w:color="auto"/>
              <w:left w:val="single" w:sz="4" w:space="0" w:color="auto"/>
              <w:bottom w:val="single" w:sz="4" w:space="0" w:color="000000"/>
              <w:right w:val="single" w:sz="4" w:space="0" w:color="auto"/>
            </w:tcBorders>
            <w:vAlign w:val="center"/>
            <w:hideMark/>
          </w:tcPr>
          <w:p w14:paraId="573631E5" w14:textId="77777777" w:rsidR="00FF4639" w:rsidRPr="00134F38" w:rsidRDefault="00FF4639" w:rsidP="00FF4639">
            <w:pPr>
              <w:rPr>
                <w:rFonts w:asciiTheme="minorHAnsi" w:eastAsia="Times New Roman" w:hAnsiTheme="minorHAnsi" w:cstheme="minorHAnsi"/>
                <w:b/>
                <w:bCs/>
                <w:color w:val="000000" w:themeColor="text1"/>
                <w:sz w:val="22"/>
                <w:szCs w:val="22"/>
              </w:rPr>
            </w:pPr>
          </w:p>
        </w:tc>
        <w:tc>
          <w:tcPr>
            <w:tcW w:w="384" w:type="pct"/>
            <w:vMerge/>
            <w:tcBorders>
              <w:top w:val="single" w:sz="4" w:space="0" w:color="auto"/>
              <w:left w:val="single" w:sz="4" w:space="0" w:color="auto"/>
              <w:bottom w:val="single" w:sz="4" w:space="0" w:color="000000"/>
              <w:right w:val="single" w:sz="4" w:space="0" w:color="auto"/>
            </w:tcBorders>
            <w:vAlign w:val="center"/>
            <w:hideMark/>
          </w:tcPr>
          <w:p w14:paraId="55250212" w14:textId="77777777" w:rsidR="00FF4639" w:rsidRPr="00134F38" w:rsidRDefault="00FF4639" w:rsidP="00FF4639">
            <w:pPr>
              <w:rPr>
                <w:rFonts w:asciiTheme="minorHAnsi" w:eastAsia="Times New Roman" w:hAnsiTheme="minorHAnsi" w:cstheme="minorHAnsi"/>
                <w:b/>
                <w:bCs/>
                <w:color w:val="000000" w:themeColor="text1"/>
                <w:sz w:val="19"/>
                <w:szCs w:val="19"/>
              </w:rPr>
            </w:pPr>
          </w:p>
        </w:tc>
        <w:tc>
          <w:tcPr>
            <w:tcW w:w="654" w:type="pct"/>
            <w:tcBorders>
              <w:top w:val="nil"/>
              <w:left w:val="nil"/>
              <w:bottom w:val="single" w:sz="4" w:space="0" w:color="auto"/>
              <w:right w:val="single" w:sz="4" w:space="0" w:color="auto"/>
            </w:tcBorders>
            <w:shd w:val="clear" w:color="000000" w:fill="FFFF99"/>
            <w:noWrap/>
            <w:vAlign w:val="center"/>
            <w:hideMark/>
          </w:tcPr>
          <w:p w14:paraId="07CD4B41" w14:textId="17DA0562" w:rsidR="00FF4639" w:rsidRPr="00134F38" w:rsidRDefault="00EF7B74" w:rsidP="00FF4639">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lang w:val="sr-Cyrl-BA"/>
              </w:rPr>
              <w:t>31.12.</w:t>
            </w:r>
            <w:r w:rsidR="00FF4639" w:rsidRPr="00134F38">
              <w:rPr>
                <w:rFonts w:asciiTheme="minorHAnsi" w:eastAsia="Times New Roman" w:hAnsiTheme="minorHAnsi" w:cstheme="minorHAnsi"/>
                <w:b/>
                <w:bCs/>
                <w:color w:val="000000" w:themeColor="text1"/>
                <w:sz w:val="20"/>
                <w:szCs w:val="20"/>
              </w:rPr>
              <w:t>202</w:t>
            </w:r>
            <w:r w:rsidR="00176CA2" w:rsidRPr="00134F38">
              <w:rPr>
                <w:rFonts w:asciiTheme="minorHAnsi" w:eastAsia="Times New Roman" w:hAnsiTheme="minorHAnsi" w:cstheme="minorHAnsi"/>
                <w:b/>
                <w:bCs/>
                <w:color w:val="000000" w:themeColor="text1"/>
                <w:sz w:val="20"/>
                <w:szCs w:val="20"/>
              </w:rPr>
              <w:t>3</w:t>
            </w:r>
            <w:r w:rsidR="00FF4639" w:rsidRPr="00134F38">
              <w:rPr>
                <w:rFonts w:asciiTheme="minorHAnsi" w:eastAsia="Times New Roman" w:hAnsiTheme="minorHAnsi" w:cstheme="minorHAnsi"/>
                <w:b/>
                <w:bCs/>
                <w:color w:val="000000" w:themeColor="text1"/>
                <w:sz w:val="20"/>
                <w:szCs w:val="20"/>
              </w:rPr>
              <w:t>.</w:t>
            </w:r>
          </w:p>
        </w:tc>
        <w:tc>
          <w:tcPr>
            <w:tcW w:w="636" w:type="pct"/>
            <w:tcBorders>
              <w:top w:val="nil"/>
              <w:left w:val="nil"/>
              <w:bottom w:val="single" w:sz="4" w:space="0" w:color="auto"/>
              <w:right w:val="single" w:sz="4" w:space="0" w:color="auto"/>
            </w:tcBorders>
            <w:shd w:val="clear" w:color="000000" w:fill="FFFF99"/>
            <w:noWrap/>
            <w:vAlign w:val="center"/>
            <w:hideMark/>
          </w:tcPr>
          <w:p w14:paraId="69CCA080" w14:textId="717C5EF3" w:rsidR="00FF4639" w:rsidRPr="00134F38" w:rsidRDefault="00EF7B74" w:rsidP="00FF4639">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lang w:val="sr-Cyrl-BA"/>
              </w:rPr>
              <w:t>31.12.</w:t>
            </w:r>
            <w:r w:rsidR="00FF4639" w:rsidRPr="00134F38">
              <w:rPr>
                <w:rFonts w:asciiTheme="minorHAnsi" w:eastAsia="Times New Roman" w:hAnsiTheme="minorHAnsi" w:cstheme="minorHAnsi"/>
                <w:b/>
                <w:bCs/>
                <w:color w:val="000000" w:themeColor="text1"/>
                <w:sz w:val="20"/>
                <w:szCs w:val="20"/>
              </w:rPr>
              <w:t>202</w:t>
            </w:r>
            <w:r w:rsidR="00176CA2" w:rsidRPr="00134F38">
              <w:rPr>
                <w:rFonts w:asciiTheme="minorHAnsi" w:eastAsia="Times New Roman" w:hAnsiTheme="minorHAnsi" w:cstheme="minorHAnsi"/>
                <w:b/>
                <w:bCs/>
                <w:color w:val="000000" w:themeColor="text1"/>
                <w:sz w:val="20"/>
                <w:szCs w:val="20"/>
              </w:rPr>
              <w:t>4</w:t>
            </w:r>
            <w:r w:rsidR="00FF4639" w:rsidRPr="00134F38">
              <w:rPr>
                <w:rFonts w:asciiTheme="minorHAnsi" w:eastAsia="Times New Roman" w:hAnsiTheme="minorHAnsi" w:cstheme="minorHAnsi"/>
                <w:b/>
                <w:bCs/>
                <w:color w:val="000000" w:themeColor="text1"/>
                <w:sz w:val="20"/>
                <w:szCs w:val="20"/>
              </w:rPr>
              <w:t>.</w:t>
            </w:r>
          </w:p>
        </w:tc>
      </w:tr>
      <w:tr w:rsidR="00134F38" w:rsidRPr="00134F38" w14:paraId="59B279DF" w14:textId="77777777" w:rsidTr="0093777D">
        <w:trPr>
          <w:trHeight w:val="27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7EC0AD" w14:textId="77777777" w:rsidR="00FF4639" w:rsidRPr="00134F38" w:rsidRDefault="00FF4639" w:rsidP="00FF4639">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АКТИВА</w:t>
            </w:r>
          </w:p>
        </w:tc>
      </w:tr>
      <w:tr w:rsidR="00134F38" w:rsidRPr="00134F38" w14:paraId="61DD34F0"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EFA55BA"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А. СТАЛНА СРЕДСТВА (002+008+015+016++017+022+034)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4B781C2"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001</w:t>
            </w:r>
          </w:p>
        </w:tc>
        <w:tc>
          <w:tcPr>
            <w:tcW w:w="654" w:type="pct"/>
            <w:tcBorders>
              <w:top w:val="nil"/>
              <w:left w:val="nil"/>
              <w:bottom w:val="single" w:sz="4" w:space="0" w:color="auto"/>
              <w:right w:val="single" w:sz="8" w:space="0" w:color="000000"/>
            </w:tcBorders>
            <w:shd w:val="clear" w:color="FFFF99" w:fill="FFFF99"/>
            <w:noWrap/>
            <w:vAlign w:val="center"/>
          </w:tcPr>
          <w:p w14:paraId="1EF9CA5E" w14:textId="794A41F4"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76</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594</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192</w:t>
            </w:r>
          </w:p>
        </w:tc>
        <w:tc>
          <w:tcPr>
            <w:tcW w:w="636" w:type="pct"/>
            <w:tcBorders>
              <w:top w:val="nil"/>
              <w:left w:val="nil"/>
              <w:bottom w:val="single" w:sz="4" w:space="0" w:color="auto"/>
              <w:right w:val="single" w:sz="8" w:space="0" w:color="000000"/>
            </w:tcBorders>
            <w:shd w:val="clear" w:color="FFFF99" w:fill="FFFF99"/>
            <w:noWrap/>
            <w:vAlign w:val="center"/>
          </w:tcPr>
          <w:p w14:paraId="6FD53849" w14:textId="3A2D643F"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81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493</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308</w:t>
            </w:r>
          </w:p>
        </w:tc>
      </w:tr>
      <w:tr w:rsidR="00134F38" w:rsidRPr="00134F38" w14:paraId="1916D020"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44D518"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I - НЕМАТЕРИЈАЛНА СРЕДСТВА (003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007)</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1AFE7DD"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002</w:t>
            </w:r>
          </w:p>
        </w:tc>
        <w:tc>
          <w:tcPr>
            <w:tcW w:w="654" w:type="pct"/>
            <w:tcBorders>
              <w:top w:val="single" w:sz="4" w:space="0" w:color="auto"/>
              <w:left w:val="nil"/>
              <w:bottom w:val="single" w:sz="4" w:space="0" w:color="auto"/>
              <w:right w:val="single" w:sz="8" w:space="0" w:color="000000"/>
            </w:tcBorders>
            <w:shd w:val="clear" w:color="FFFFCC" w:fill="FFFFCC"/>
            <w:noWrap/>
            <w:vAlign w:val="center"/>
          </w:tcPr>
          <w:p w14:paraId="445EE3B9" w14:textId="6F3E79A3"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718</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936</w:t>
            </w:r>
          </w:p>
        </w:tc>
        <w:tc>
          <w:tcPr>
            <w:tcW w:w="636" w:type="pct"/>
            <w:tcBorders>
              <w:top w:val="single" w:sz="4" w:space="0" w:color="auto"/>
              <w:left w:val="nil"/>
              <w:bottom w:val="single" w:sz="4" w:space="0" w:color="auto"/>
              <w:right w:val="single" w:sz="8" w:space="0" w:color="000000"/>
            </w:tcBorders>
            <w:shd w:val="clear" w:color="FFFFCC" w:fill="FFFFCC"/>
            <w:noWrap/>
            <w:vAlign w:val="center"/>
          </w:tcPr>
          <w:p w14:paraId="07531344" w14:textId="7A91C742"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734</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128</w:t>
            </w:r>
          </w:p>
        </w:tc>
      </w:tr>
      <w:tr w:rsidR="00134F38" w:rsidRPr="00134F38" w14:paraId="464D166A" w14:textId="77777777" w:rsidTr="00A0346F">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3B2CDA"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Улагања</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развој</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83456C6" w14:textId="77777777" w:rsidR="00A0346F" w:rsidRPr="00134F38" w:rsidRDefault="00A0346F" w:rsidP="00A0346F">
            <w:pPr>
              <w:jc w:val="cente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003</w:t>
            </w:r>
          </w:p>
        </w:tc>
        <w:tc>
          <w:tcPr>
            <w:tcW w:w="654" w:type="pct"/>
            <w:tcBorders>
              <w:top w:val="single" w:sz="4" w:space="0" w:color="auto"/>
              <w:left w:val="nil"/>
              <w:bottom w:val="dotted" w:sz="4" w:space="0" w:color="auto"/>
              <w:right w:val="single" w:sz="8" w:space="0" w:color="000000"/>
            </w:tcBorders>
            <w:shd w:val="clear" w:color="FFFFFF" w:fill="FFFFFF"/>
            <w:noWrap/>
            <w:vAlign w:val="center"/>
          </w:tcPr>
          <w:p w14:paraId="1AF1D0E2" w14:textId="08B9370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single" w:sz="4" w:space="0" w:color="auto"/>
              <w:left w:val="nil"/>
              <w:bottom w:val="dotted" w:sz="4" w:space="0" w:color="auto"/>
              <w:right w:val="single" w:sz="8" w:space="0" w:color="000000"/>
            </w:tcBorders>
            <w:shd w:val="clear" w:color="FFFFFF" w:fill="FFFFFF"/>
            <w:noWrap/>
            <w:vAlign w:val="center"/>
          </w:tcPr>
          <w:p w14:paraId="49E7379B" w14:textId="39BC0E1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6A663D1B"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1C9EF"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Концесије, патенти, лиценце, </w:t>
            </w:r>
            <w:r w:rsidRPr="00134F38">
              <w:rPr>
                <w:rFonts w:asciiTheme="minorHAnsi" w:eastAsia="Times New Roman" w:hAnsiTheme="minorHAnsi" w:cstheme="minorHAnsi"/>
                <w:color w:val="000000" w:themeColor="text1"/>
                <w:sz w:val="20"/>
                <w:szCs w:val="20"/>
              </w:rPr>
              <w:t>software</w:t>
            </w:r>
            <w:r w:rsidRPr="00134F38">
              <w:rPr>
                <w:rFonts w:asciiTheme="minorHAnsi" w:eastAsia="Times New Roman" w:hAnsiTheme="minorHAnsi" w:cstheme="minorHAnsi"/>
                <w:color w:val="000000" w:themeColor="text1"/>
                <w:sz w:val="20"/>
                <w:szCs w:val="20"/>
                <w:lang w:val="ru-RU"/>
              </w:rPr>
              <w:t>, и остала права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8C9F1B" w14:textId="77777777" w:rsidR="00A0346F" w:rsidRPr="00134F38" w:rsidRDefault="00A0346F" w:rsidP="00A0346F">
            <w:pPr>
              <w:jc w:val="cente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004</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6DC09B02" w14:textId="4F0EB4A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464</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781</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1079184" w14:textId="1EA2C3C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478</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828</w:t>
            </w:r>
          </w:p>
        </w:tc>
      </w:tr>
      <w:tr w:rsidR="00134F38" w:rsidRPr="00134F38" w14:paraId="48ED96C8"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4331F0"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Goodwill</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DFAB0F" w14:textId="77777777" w:rsidR="00A0346F" w:rsidRPr="00134F38" w:rsidRDefault="00A0346F" w:rsidP="00A0346F">
            <w:pPr>
              <w:jc w:val="cente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005</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2B26DCA" w14:textId="4114A39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522AA44A" w14:textId="24FB2FB2"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25BAACBA"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E3FB6"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4. </w:t>
            </w:r>
            <w:proofErr w:type="spellStart"/>
            <w:r w:rsidRPr="00134F38">
              <w:rPr>
                <w:rFonts w:asciiTheme="minorHAnsi" w:eastAsia="Times New Roman" w:hAnsiTheme="minorHAnsi" w:cstheme="minorHAnsi"/>
                <w:color w:val="000000" w:themeColor="text1"/>
                <w:sz w:val="20"/>
                <w:szCs w:val="20"/>
              </w:rPr>
              <w:t>Остала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нематеријална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69F06C7" w14:textId="77777777" w:rsidR="00A0346F" w:rsidRPr="00134F38" w:rsidRDefault="00A0346F" w:rsidP="00A0346F">
            <w:pPr>
              <w:jc w:val="cente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006</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7DD3DC14" w14:textId="5E8AA6B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43AED8A9" w14:textId="7AC45F64"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2F392032" w14:textId="77777777" w:rsidTr="00A0346F">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581338A"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5. Аванси и нематеријална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8A2F20D" w14:textId="77777777" w:rsidR="00A0346F" w:rsidRPr="00134F38" w:rsidRDefault="00A0346F" w:rsidP="00A0346F">
            <w:pPr>
              <w:jc w:val="cente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007</w:t>
            </w:r>
          </w:p>
        </w:tc>
        <w:tc>
          <w:tcPr>
            <w:tcW w:w="654" w:type="pct"/>
            <w:tcBorders>
              <w:top w:val="dotted" w:sz="4" w:space="0" w:color="auto"/>
              <w:left w:val="nil"/>
              <w:bottom w:val="single" w:sz="4" w:space="0" w:color="auto"/>
              <w:right w:val="single" w:sz="8" w:space="0" w:color="000000"/>
            </w:tcBorders>
            <w:shd w:val="clear" w:color="FFFFFF" w:fill="FFFFFF"/>
            <w:noWrap/>
            <w:vAlign w:val="center"/>
          </w:tcPr>
          <w:p w14:paraId="2E2CAA0D" w14:textId="699940A1"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254</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156</w:t>
            </w:r>
          </w:p>
        </w:tc>
        <w:tc>
          <w:tcPr>
            <w:tcW w:w="636" w:type="pct"/>
            <w:tcBorders>
              <w:top w:val="dotted" w:sz="4" w:space="0" w:color="auto"/>
              <w:left w:val="nil"/>
              <w:bottom w:val="single" w:sz="4" w:space="0" w:color="auto"/>
              <w:right w:val="single" w:sz="8" w:space="0" w:color="000000"/>
            </w:tcBorders>
            <w:shd w:val="clear" w:color="FFFFFF" w:fill="FFFFFF"/>
            <w:noWrap/>
            <w:vAlign w:val="center"/>
          </w:tcPr>
          <w:p w14:paraId="02847996" w14:textId="58EAD20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255</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299</w:t>
            </w:r>
          </w:p>
        </w:tc>
      </w:tr>
      <w:tr w:rsidR="00134F38" w:rsidRPr="00134F38" w14:paraId="453BF74F"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D94FA8E" w14:textId="1C2EBF23" w:rsidR="00A0346F" w:rsidRPr="00134F38" w:rsidRDefault="00A0346F" w:rsidP="00A0346F">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II</w:t>
            </w:r>
            <w:r w:rsidRPr="00134F38">
              <w:rPr>
                <w:rFonts w:asciiTheme="minorHAnsi" w:eastAsia="Times New Roman" w:hAnsiTheme="minorHAnsi" w:cstheme="minorHAnsi"/>
                <w:b/>
                <w:bCs/>
                <w:color w:val="000000" w:themeColor="text1"/>
                <w:sz w:val="20"/>
                <w:szCs w:val="20"/>
                <w:lang w:val="ru-RU"/>
              </w:rPr>
              <w:t xml:space="preserve"> - НЕКРЕТНИНЕ, ПОСТРОЈЕЊА</w:t>
            </w:r>
            <w:r w:rsidRPr="00134F38">
              <w:rPr>
                <w:rFonts w:asciiTheme="minorHAnsi" w:eastAsia="Times New Roman" w:hAnsiTheme="minorHAnsi" w:cstheme="minorHAnsi"/>
                <w:b/>
                <w:bCs/>
                <w:color w:val="000000" w:themeColor="text1"/>
                <w:sz w:val="20"/>
                <w:szCs w:val="20"/>
                <w:lang w:val="sr-Cyrl-BA"/>
              </w:rPr>
              <w:t xml:space="preserve"> И</w:t>
            </w:r>
            <w:r w:rsidRPr="00134F38">
              <w:rPr>
                <w:rFonts w:asciiTheme="minorHAnsi" w:eastAsia="Times New Roman" w:hAnsiTheme="minorHAnsi" w:cstheme="minorHAnsi"/>
                <w:b/>
                <w:bCs/>
                <w:color w:val="000000" w:themeColor="text1"/>
                <w:sz w:val="20"/>
                <w:szCs w:val="20"/>
                <w:lang w:val="ru-RU"/>
              </w:rPr>
              <w:t xml:space="preserve"> ОПРЕМА (009 до 014)</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75CE2A5"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008</w:t>
            </w:r>
          </w:p>
        </w:tc>
        <w:tc>
          <w:tcPr>
            <w:tcW w:w="654" w:type="pct"/>
            <w:tcBorders>
              <w:top w:val="single" w:sz="4" w:space="0" w:color="auto"/>
              <w:left w:val="nil"/>
              <w:bottom w:val="single" w:sz="4" w:space="0" w:color="auto"/>
              <w:right w:val="single" w:sz="8" w:space="0" w:color="000000"/>
            </w:tcBorders>
            <w:shd w:val="clear" w:color="FFFFCC" w:fill="FFFFCC"/>
            <w:noWrap/>
            <w:vAlign w:val="center"/>
          </w:tcPr>
          <w:p w14:paraId="616F8B3D" w14:textId="08F55F90" w:rsidR="00A0346F" w:rsidRPr="00134F38" w:rsidRDefault="00A0346F" w:rsidP="00A0346F">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74</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875</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256</w:t>
            </w:r>
          </w:p>
        </w:tc>
        <w:tc>
          <w:tcPr>
            <w:tcW w:w="636" w:type="pct"/>
            <w:tcBorders>
              <w:top w:val="single" w:sz="4" w:space="0" w:color="auto"/>
              <w:left w:val="nil"/>
              <w:bottom w:val="single" w:sz="4" w:space="0" w:color="auto"/>
              <w:right w:val="single" w:sz="4" w:space="0" w:color="auto"/>
            </w:tcBorders>
            <w:shd w:val="clear" w:color="FFFFCC" w:fill="FFFFCC"/>
            <w:noWrap/>
            <w:vAlign w:val="center"/>
          </w:tcPr>
          <w:p w14:paraId="0F3D7EF3" w14:textId="238FA7B0" w:rsidR="00A0346F" w:rsidRPr="00134F38" w:rsidRDefault="00A0346F" w:rsidP="00A0346F">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79</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759</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180</w:t>
            </w:r>
          </w:p>
        </w:tc>
      </w:tr>
      <w:tr w:rsidR="00134F38" w:rsidRPr="00134F38" w14:paraId="0F7FC144" w14:textId="77777777" w:rsidTr="00A0346F">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88B7308"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Земљиште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8C8D1E0"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009</w:t>
            </w:r>
          </w:p>
        </w:tc>
        <w:tc>
          <w:tcPr>
            <w:tcW w:w="654" w:type="pct"/>
            <w:tcBorders>
              <w:top w:val="single" w:sz="4" w:space="0" w:color="auto"/>
              <w:left w:val="nil"/>
              <w:bottom w:val="dotted" w:sz="4" w:space="0" w:color="auto"/>
              <w:right w:val="single" w:sz="8" w:space="0" w:color="000000"/>
            </w:tcBorders>
            <w:shd w:val="clear" w:color="FFFFFF" w:fill="FFFFFF"/>
            <w:noWrap/>
            <w:vAlign w:val="center"/>
          </w:tcPr>
          <w:p w14:paraId="1B283B4B" w14:textId="13B88C3F"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16</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296</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684</w:t>
            </w:r>
          </w:p>
        </w:tc>
        <w:tc>
          <w:tcPr>
            <w:tcW w:w="636" w:type="pct"/>
            <w:tcBorders>
              <w:top w:val="single" w:sz="4" w:space="0" w:color="auto"/>
              <w:left w:val="nil"/>
              <w:bottom w:val="dotted" w:sz="4" w:space="0" w:color="auto"/>
              <w:right w:val="single" w:sz="8" w:space="0" w:color="000000"/>
            </w:tcBorders>
            <w:shd w:val="clear" w:color="FFFFFF" w:fill="FFFFFF"/>
            <w:noWrap/>
            <w:vAlign w:val="center"/>
          </w:tcPr>
          <w:p w14:paraId="71777992" w14:textId="65322729"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296</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684</w:t>
            </w:r>
          </w:p>
        </w:tc>
      </w:tr>
      <w:tr w:rsidR="00134F38" w:rsidRPr="00134F38" w14:paraId="4AF67DF8"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25FE7C"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 </w:t>
            </w:r>
            <w:proofErr w:type="spellStart"/>
            <w:r w:rsidRPr="00134F38">
              <w:rPr>
                <w:rFonts w:asciiTheme="minorHAnsi" w:eastAsia="Times New Roman" w:hAnsiTheme="minorHAnsi" w:cstheme="minorHAnsi"/>
                <w:color w:val="000000" w:themeColor="text1"/>
                <w:sz w:val="20"/>
                <w:szCs w:val="20"/>
              </w:rPr>
              <w:t>Грађевински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објекти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3A0980A"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010</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52F58BED" w14:textId="5F8CE6B0" w:rsidR="00A0346F" w:rsidRPr="00134F38" w:rsidRDefault="00A0346F" w:rsidP="00A0346F">
            <w:pPr>
              <w:jc w:val="right"/>
              <w:rPr>
                <w:rFonts w:asciiTheme="minorHAnsi" w:hAnsiTheme="minorHAnsi" w:cstheme="minorHAnsi"/>
                <w:color w:val="000000" w:themeColor="text1"/>
                <w:sz w:val="22"/>
                <w:szCs w:val="22"/>
              </w:rPr>
            </w:pPr>
            <w:r w:rsidRPr="00134F38">
              <w:rPr>
                <w:rFonts w:ascii="Calibri" w:hAnsi="Calibri" w:cs="Calibri"/>
                <w:color w:val="000000" w:themeColor="text1"/>
                <w:sz w:val="20"/>
                <w:szCs w:val="20"/>
              </w:rPr>
              <w:t>44</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163</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512</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3105EA33" w14:textId="0906849C"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48</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663</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512</w:t>
            </w:r>
          </w:p>
        </w:tc>
      </w:tr>
      <w:tr w:rsidR="00134F38" w:rsidRPr="00134F38" w14:paraId="4937EC6A"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D4B6BF5"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Постројења</w:t>
            </w:r>
            <w:proofErr w:type="spellEnd"/>
            <w:r w:rsidRPr="00134F38">
              <w:rPr>
                <w:rFonts w:asciiTheme="minorHAnsi" w:eastAsia="Times New Roman" w:hAnsiTheme="minorHAnsi" w:cstheme="minorHAnsi"/>
                <w:color w:val="000000" w:themeColor="text1"/>
                <w:sz w:val="20"/>
                <w:szCs w:val="20"/>
              </w:rPr>
              <w:t xml:space="preserve"> и </w:t>
            </w:r>
            <w:proofErr w:type="spellStart"/>
            <w:r w:rsidRPr="00134F38">
              <w:rPr>
                <w:rFonts w:asciiTheme="minorHAnsi" w:eastAsia="Times New Roman" w:hAnsiTheme="minorHAnsi" w:cstheme="minorHAnsi"/>
                <w:color w:val="000000" w:themeColor="text1"/>
                <w:sz w:val="20"/>
                <w:szCs w:val="20"/>
              </w:rPr>
              <w:t>опрема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9802E"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011</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2D372706" w14:textId="606262F5"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520</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127</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37E0E181" w14:textId="35D591E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731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628</w:t>
            </w:r>
          </w:p>
        </w:tc>
      </w:tr>
      <w:tr w:rsidR="00134F38" w:rsidRPr="00134F38" w14:paraId="54667E20"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578E0"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4. Остале некретнине, постројења и опрема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AADF1A"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012</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03DA4FD" w14:textId="34727B05"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567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356</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7EF5A43" w14:textId="687329C0"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567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356</w:t>
            </w:r>
          </w:p>
        </w:tc>
      </w:tr>
      <w:tr w:rsidR="00134F38" w:rsidRPr="00134F38" w14:paraId="4FA8F7B3"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017DE5"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bs-Cyrl-BA"/>
              </w:rPr>
              <w:t xml:space="preserve">  5. Улагање на туђим некретнинама, постројењима и опреми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347A618"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lang w:val="bs-Cyrl-BA"/>
              </w:rPr>
              <w:t>013</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6EBB8968" w14:textId="53883E8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2B935ECF" w14:textId="5649D5C9"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5C4031A8" w14:textId="77777777" w:rsidTr="00A0346F">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0337954"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6. Аванси и некретнине, постројења и опрема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C2432F"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014</w:t>
            </w:r>
          </w:p>
        </w:tc>
        <w:tc>
          <w:tcPr>
            <w:tcW w:w="654" w:type="pct"/>
            <w:tcBorders>
              <w:top w:val="dotted" w:sz="4" w:space="0" w:color="auto"/>
              <w:left w:val="nil"/>
              <w:bottom w:val="single" w:sz="4" w:space="0" w:color="auto"/>
              <w:right w:val="single" w:sz="8" w:space="0" w:color="000000"/>
            </w:tcBorders>
            <w:shd w:val="clear" w:color="FFFFFF" w:fill="FFFFFF"/>
            <w:noWrap/>
            <w:vAlign w:val="center"/>
          </w:tcPr>
          <w:p w14:paraId="449860B4" w14:textId="63D7C4E3"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327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577</w:t>
            </w:r>
          </w:p>
        </w:tc>
        <w:tc>
          <w:tcPr>
            <w:tcW w:w="636" w:type="pct"/>
            <w:tcBorders>
              <w:top w:val="dotted" w:sz="4" w:space="0" w:color="auto"/>
              <w:left w:val="nil"/>
              <w:bottom w:val="single" w:sz="4" w:space="0" w:color="auto"/>
              <w:right w:val="single" w:sz="8" w:space="0" w:color="000000"/>
            </w:tcBorders>
            <w:shd w:val="clear" w:color="FFFFFF" w:fill="FFFFFF"/>
            <w:noWrap/>
            <w:vAlign w:val="center"/>
          </w:tcPr>
          <w:p w14:paraId="24C2B255" w14:textId="773E19DE"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500</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512484CA" w14:textId="77777777" w:rsidTr="00A0346F">
        <w:trPr>
          <w:trHeight w:val="276"/>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5BDDE83" w14:textId="77777777" w:rsidR="00A137AB" w:rsidRPr="00134F38" w:rsidRDefault="00A137AB" w:rsidP="00A137AB">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III - ИНВЕСТИЦИОНЕ НЕКРЕТНИНЕ</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00E1153"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015</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6BB4670" w14:textId="7B958F29"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498A13C0" w14:textId="33A21BEB"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58C86931" w14:textId="77777777" w:rsidTr="0093777D">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10723A3" w14:textId="77777777" w:rsidR="00A137AB" w:rsidRPr="00134F38" w:rsidRDefault="00A137AB" w:rsidP="00A137AB">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IV</w:t>
            </w:r>
            <w:r w:rsidRPr="00134F38">
              <w:rPr>
                <w:rFonts w:asciiTheme="minorHAnsi" w:eastAsia="Times New Roman" w:hAnsiTheme="minorHAnsi" w:cstheme="minorHAnsi"/>
                <w:b/>
                <w:bCs/>
                <w:color w:val="000000" w:themeColor="text1"/>
                <w:sz w:val="20"/>
                <w:szCs w:val="20"/>
                <w:lang w:val="ru-RU"/>
              </w:rPr>
              <w:t xml:space="preserve"> - СРЕДСТВА УЗЕТА У ЗАКУП</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9EEC70F"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016</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8574FB0" w14:textId="6D15E24E"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898CB9F" w14:textId="7B97C5AA"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47D847A6" w14:textId="77777777" w:rsidTr="0093777D">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B785777" w14:textId="77777777" w:rsidR="00A137AB" w:rsidRPr="00134F38" w:rsidRDefault="00A137AB" w:rsidP="00A137AB">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V - БИОЛОШКА СРЕДСТВА (018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021)</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2C041D3"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017</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54AA3470" w14:textId="08870A5D"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0AA7F09" w14:textId="3FA55226"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4DCFCBFC" w14:textId="77777777" w:rsidTr="0093777D">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F417ACE"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Шуме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10FFF6"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018</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0D385304" w14:textId="444D56C5"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4D58157" w14:textId="66068AAC"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450AD5E0"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D1532C"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 </w:t>
            </w:r>
            <w:proofErr w:type="spellStart"/>
            <w:r w:rsidRPr="00134F38">
              <w:rPr>
                <w:rFonts w:asciiTheme="minorHAnsi" w:eastAsia="Times New Roman" w:hAnsiTheme="minorHAnsi" w:cstheme="minorHAnsi"/>
                <w:color w:val="000000" w:themeColor="text1"/>
                <w:sz w:val="20"/>
                <w:szCs w:val="20"/>
              </w:rPr>
              <w:t>Вишегодишњи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засади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70838A"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019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B734D0E" w14:textId="2402D0C9"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5FD8BF" w14:textId="1B1082DE"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4742865A"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BBDEF2"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3. Основно стадо и остала биолошка средства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4CB53"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2D8E7BA" w14:textId="63793BF0"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63E835E" w14:textId="3CFD565B"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04FF5893" w14:textId="77777777" w:rsidTr="0093777D">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E28FAAE"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4. Аванси и биолошка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525CE69"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021</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66C6CE1" w14:textId="5DE6B7AD"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899F2AB" w14:textId="772140C9"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75B06E0A" w14:textId="77777777" w:rsidTr="0093777D">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2F5B9B2" w14:textId="77777777" w:rsidR="00A137AB" w:rsidRPr="00134F38" w:rsidRDefault="00A137AB" w:rsidP="00A137AB">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VI - ДУГОРОЧНИ ФИНАНСИЈСКИ ПЛАСМАНИ (023+024+025+030+033)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7E1C7A4"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022</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BB4C095" w14:textId="51BF5029"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04D0473" w14:textId="33731986"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11D7D71E" w14:textId="77777777" w:rsidTr="0093777D">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C7A73AA" w14:textId="77777777" w:rsidR="00A137AB" w:rsidRPr="00134F38" w:rsidRDefault="00A137AB" w:rsidP="00A137AB">
            <w:pPr>
              <w:rPr>
                <w:rFonts w:asciiTheme="minorHAnsi" w:eastAsia="Times New Roman" w:hAnsiTheme="minorHAnsi" w:cstheme="minorHAnsi"/>
                <w:color w:val="000000" w:themeColor="text1"/>
                <w:sz w:val="20"/>
                <w:szCs w:val="20"/>
                <w:lang w:val="sr-Cyrl-BA"/>
              </w:rPr>
            </w:pPr>
            <w:r w:rsidRPr="00134F38">
              <w:rPr>
                <w:rFonts w:asciiTheme="minorHAnsi" w:eastAsia="Times New Roman" w:hAnsiTheme="minorHAnsi" w:cstheme="minorHAnsi"/>
                <w:color w:val="000000" w:themeColor="text1"/>
                <w:sz w:val="20"/>
                <w:szCs w:val="20"/>
                <w:lang w:val="ru-RU"/>
              </w:rPr>
              <w:t xml:space="preserve">  1. Учешће у капиталу зависних </w:t>
            </w:r>
            <w:r w:rsidRPr="00134F38">
              <w:rPr>
                <w:rFonts w:asciiTheme="minorHAnsi" w:eastAsia="Times New Roman" w:hAnsiTheme="minorHAnsi" w:cstheme="minorHAnsi"/>
                <w:color w:val="000000" w:themeColor="text1"/>
                <w:sz w:val="20"/>
                <w:szCs w:val="20"/>
                <w:lang w:val="sr-Cyrl-BA"/>
              </w:rPr>
              <w:t>субјеката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0B40850"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023</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5AFD0D0" w14:textId="61A70158"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4EA76AE" w14:textId="5EEB7ABD"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33668FFA"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0644E93"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Учешће у капиталу придружених субјеката и заједничких подухвата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3272B7A"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BBCB80" w14:textId="0AD08279"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F7AC1B8" w14:textId="7C2A1F50"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079DB060"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AE4563"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3. Финансијска средства по амортизованој вриједности (026 до 029)</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8A89918"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05F50D" w14:textId="77004B93"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A96D606" w14:textId="61604EFF"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122BC422"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8400A8"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3.1. Дугорочни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E1A0633"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6C8BD9" w14:textId="46C36B92"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A3DDBF2" w14:textId="52029F32"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6B782A7D"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101170"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3.2. </w:t>
            </w:r>
            <w:proofErr w:type="spellStart"/>
            <w:r w:rsidRPr="00134F38">
              <w:rPr>
                <w:rFonts w:asciiTheme="minorHAnsi" w:eastAsia="Times New Roman" w:hAnsiTheme="minorHAnsi" w:cstheme="minorHAnsi"/>
                <w:color w:val="000000" w:themeColor="text1"/>
                <w:sz w:val="20"/>
                <w:szCs w:val="20"/>
              </w:rPr>
              <w:t>Дугорочни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кредити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79BB4B"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41322A2" w14:textId="49A2353A"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D247A64" w14:textId="6EE0D9C5"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07478D03"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C02E748"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3.3. </w:t>
            </w:r>
            <w:proofErr w:type="spellStart"/>
            <w:r w:rsidRPr="00134F38">
              <w:rPr>
                <w:rFonts w:asciiTheme="minorHAnsi" w:eastAsia="Times New Roman" w:hAnsiTheme="minorHAnsi" w:cstheme="minorHAnsi"/>
                <w:color w:val="000000" w:themeColor="text1"/>
                <w:sz w:val="20"/>
                <w:szCs w:val="20"/>
              </w:rPr>
              <w:t>Дугорочни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кредити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FA853"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49932AC" w14:textId="430F4364"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439C502" w14:textId="3B9931AA"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3838EF63"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F950CE"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3.4.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9DC8D4"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029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92E2643" w14:textId="7F131488"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7EA97E" w14:textId="1A079414"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1776BCD3"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446DAC" w14:textId="77777777" w:rsidR="00A137AB" w:rsidRPr="00134F38" w:rsidRDefault="00A137AB" w:rsidP="00A137AB">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4. Финансијска средства по фер вр</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кроз ост</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укупан резултат (031+032)</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304EFB"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52B173" w14:textId="2FC881AF"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A6E6072" w14:textId="3A23D5D0"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23774533"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36A219"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4.1. </w:t>
            </w:r>
            <w:proofErr w:type="spellStart"/>
            <w:r w:rsidRPr="00134F38">
              <w:rPr>
                <w:rFonts w:asciiTheme="minorHAnsi" w:eastAsia="Times New Roman" w:hAnsiTheme="minorHAnsi" w:cstheme="minorHAnsi"/>
                <w:color w:val="000000" w:themeColor="text1"/>
                <w:sz w:val="20"/>
                <w:szCs w:val="20"/>
              </w:rPr>
              <w:t>Власнички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F582CE"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A7FDFD" w14:textId="0BCE7218"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C7B4FD" w14:textId="09FBBAEB"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1D5977FD" w14:textId="77777777" w:rsidTr="0093777D">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1A66F99"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4.2. </w:t>
            </w:r>
            <w:proofErr w:type="spellStart"/>
            <w:r w:rsidRPr="00134F38">
              <w:rPr>
                <w:rFonts w:asciiTheme="minorHAnsi" w:eastAsia="Times New Roman" w:hAnsiTheme="minorHAnsi" w:cstheme="minorHAnsi"/>
                <w:color w:val="000000" w:themeColor="text1"/>
                <w:sz w:val="20"/>
                <w:szCs w:val="20"/>
              </w:rPr>
              <w:t>Дужнички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1411A7"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1F62209" w14:textId="193E85B1"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84A277" w14:textId="0E9B933F"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0B117C01" w14:textId="77777777" w:rsidTr="0093777D">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C5CE6B3" w14:textId="77777777" w:rsidR="00A137AB" w:rsidRPr="00134F38" w:rsidRDefault="00A137AB" w:rsidP="00A137AB">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5. </w:t>
            </w:r>
            <w:proofErr w:type="spellStart"/>
            <w:r w:rsidRPr="00134F38">
              <w:rPr>
                <w:rFonts w:asciiTheme="minorHAnsi" w:eastAsia="Times New Roman" w:hAnsiTheme="minorHAnsi" w:cstheme="minorHAnsi"/>
                <w:color w:val="000000" w:themeColor="text1"/>
                <w:sz w:val="20"/>
                <w:szCs w:val="20"/>
              </w:rPr>
              <w:t>Потраживања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финансијском</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лизингу</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30B26EF" w14:textId="77777777" w:rsidR="00A137AB" w:rsidRPr="00134F38" w:rsidRDefault="00A137AB" w:rsidP="00A137AB">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033</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DE18AB9" w14:textId="016C975B"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1093A444" w14:textId="3DF72BC4" w:rsidR="00A137AB" w:rsidRPr="00134F38" w:rsidRDefault="00A137AB" w:rsidP="00A137AB">
            <w:pPr>
              <w:jc w:val="right"/>
              <w:rPr>
                <w:rFonts w:asciiTheme="minorHAnsi" w:hAnsiTheme="minorHAnsi" w:cstheme="minorHAnsi"/>
                <w:color w:val="000000" w:themeColor="text1"/>
                <w:sz w:val="20"/>
                <w:szCs w:val="20"/>
              </w:rPr>
            </w:pPr>
            <w:r w:rsidRPr="00134F38">
              <w:rPr>
                <w:rFonts w:asciiTheme="minorHAnsi" w:hAnsiTheme="minorHAnsi" w:cstheme="minorHAnsi"/>
                <w:color w:val="000000" w:themeColor="text1"/>
                <w:sz w:val="20"/>
                <w:szCs w:val="20"/>
              </w:rPr>
              <w:t>0</w:t>
            </w:r>
          </w:p>
        </w:tc>
      </w:tr>
      <w:tr w:rsidR="00134F38" w:rsidRPr="00134F38" w14:paraId="3A7033B1" w14:textId="77777777" w:rsidTr="0093777D">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8CEE7CA" w14:textId="77777777" w:rsidR="00A137AB" w:rsidRPr="00134F38" w:rsidRDefault="00A137AB" w:rsidP="00A137AB">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VII</w:t>
            </w:r>
            <w:r w:rsidRPr="00134F38">
              <w:rPr>
                <w:rFonts w:asciiTheme="minorHAnsi" w:eastAsia="Times New Roman" w:hAnsiTheme="minorHAnsi" w:cstheme="minorHAnsi"/>
                <w:b/>
                <w:bCs/>
                <w:color w:val="000000" w:themeColor="text1"/>
                <w:sz w:val="20"/>
                <w:szCs w:val="20"/>
                <w:lang w:val="ru-RU"/>
              </w:rPr>
              <w:t xml:space="preserve"> - ОСТАЛА ДУГОРОЧНА СРЕДСТВА И РАЗГРАНИЧЕЊА</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49EF769"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034</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1867ED8" w14:textId="4E56D066"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FBCD625" w14:textId="7385C852"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6D4F3DB0"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7D7BD6A7" w14:textId="77777777" w:rsidR="00A137AB" w:rsidRPr="00134F38" w:rsidRDefault="00A137AB" w:rsidP="00A137AB">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Б. ОДЛОЖЕНА ПОРЕСКА СРЕДСТВА </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2E6BE34" w14:textId="77777777" w:rsidR="00A137AB" w:rsidRPr="00134F38" w:rsidRDefault="00A137AB" w:rsidP="00A137AB">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035</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91B9C58" w14:textId="6E62E7E0"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7349B26F" w14:textId="63666067" w:rsidR="00A137AB" w:rsidRPr="00134F38" w:rsidRDefault="00A137AB" w:rsidP="00A137AB">
            <w:pPr>
              <w:jc w:val="right"/>
              <w:rPr>
                <w:rFonts w:asciiTheme="minorHAnsi" w:hAnsiTheme="minorHAnsi" w:cstheme="minorHAnsi"/>
                <w:b/>
                <w:bCs/>
                <w:color w:val="000000" w:themeColor="text1"/>
                <w:sz w:val="20"/>
                <w:szCs w:val="20"/>
              </w:rPr>
            </w:pPr>
            <w:r w:rsidRPr="00134F38">
              <w:rPr>
                <w:rFonts w:asciiTheme="minorHAnsi" w:hAnsiTheme="minorHAnsi" w:cstheme="minorHAnsi"/>
                <w:b/>
                <w:bCs/>
                <w:color w:val="000000" w:themeColor="text1"/>
                <w:sz w:val="20"/>
                <w:szCs w:val="20"/>
              </w:rPr>
              <w:t>0</w:t>
            </w:r>
          </w:p>
        </w:tc>
      </w:tr>
      <w:tr w:rsidR="00134F38" w:rsidRPr="00134F38" w14:paraId="21905A15"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3FE8266"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В. ТЕКУЋА СРЕДСТВА (037+044)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5DD4777"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036</w:t>
            </w:r>
          </w:p>
        </w:tc>
        <w:tc>
          <w:tcPr>
            <w:tcW w:w="654" w:type="pct"/>
            <w:tcBorders>
              <w:top w:val="single" w:sz="4" w:space="0" w:color="auto"/>
              <w:left w:val="nil"/>
              <w:bottom w:val="single" w:sz="4" w:space="0" w:color="auto"/>
              <w:right w:val="single" w:sz="8" w:space="0" w:color="000000"/>
            </w:tcBorders>
            <w:shd w:val="clear" w:color="FFFF99" w:fill="FFFF99"/>
            <w:noWrap/>
            <w:vAlign w:val="center"/>
          </w:tcPr>
          <w:p w14:paraId="350B73DA" w14:textId="23FE1BAF"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961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655</w:t>
            </w:r>
          </w:p>
        </w:tc>
        <w:tc>
          <w:tcPr>
            <w:tcW w:w="636" w:type="pct"/>
            <w:tcBorders>
              <w:top w:val="single" w:sz="4" w:space="0" w:color="auto"/>
              <w:left w:val="nil"/>
              <w:bottom w:val="single" w:sz="4" w:space="0" w:color="auto"/>
              <w:right w:val="single" w:sz="8" w:space="0" w:color="000000"/>
            </w:tcBorders>
            <w:shd w:val="clear" w:color="FFFF99" w:fill="FFFF99"/>
            <w:noWrap/>
            <w:vAlign w:val="center"/>
          </w:tcPr>
          <w:p w14:paraId="136840F3" w14:textId="062053EA"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12</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352</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823</w:t>
            </w:r>
          </w:p>
        </w:tc>
      </w:tr>
      <w:tr w:rsidR="00134F38" w:rsidRPr="00134F38" w14:paraId="5377AE6A"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DCAD1F" w14:textId="77777777" w:rsidR="00A0346F" w:rsidRPr="00134F38" w:rsidRDefault="00A0346F" w:rsidP="00A0346F">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I</w:t>
            </w:r>
            <w:r w:rsidRPr="00134F38">
              <w:rPr>
                <w:rFonts w:asciiTheme="minorHAnsi" w:eastAsia="Times New Roman" w:hAnsiTheme="minorHAnsi" w:cstheme="minorHAnsi"/>
                <w:b/>
                <w:bCs/>
                <w:color w:val="000000" w:themeColor="text1"/>
                <w:sz w:val="20"/>
                <w:szCs w:val="20"/>
                <w:lang w:val="ru-RU"/>
              </w:rPr>
              <w:t xml:space="preserve"> - ЗАЛИХЕ, СТАЛНА СРЕДСТВА НАМИЈЕЊЕНА ПРОДАЈИ И СРЕДСТВА ПОСЛОВАЊА КОЈЕ СЕ ОБУСТАВЉА (038 ДО 043)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EA61C4"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037</w:t>
            </w:r>
          </w:p>
        </w:tc>
        <w:tc>
          <w:tcPr>
            <w:tcW w:w="654" w:type="pct"/>
            <w:tcBorders>
              <w:top w:val="single" w:sz="4" w:space="0" w:color="auto"/>
              <w:left w:val="single" w:sz="4" w:space="0" w:color="auto"/>
              <w:bottom w:val="single" w:sz="4" w:space="0" w:color="auto"/>
              <w:right w:val="single" w:sz="8" w:space="0" w:color="000000"/>
            </w:tcBorders>
            <w:shd w:val="clear" w:color="FFFFCC" w:fill="FFFFCC"/>
            <w:noWrap/>
            <w:vAlign w:val="center"/>
          </w:tcPr>
          <w:p w14:paraId="77B57E6E" w14:textId="7C991FEE"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017</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929</w:t>
            </w:r>
          </w:p>
        </w:tc>
        <w:tc>
          <w:tcPr>
            <w:tcW w:w="636" w:type="pct"/>
            <w:tcBorders>
              <w:top w:val="single" w:sz="4" w:space="0" w:color="auto"/>
              <w:left w:val="nil"/>
              <w:bottom w:val="single" w:sz="4" w:space="0" w:color="auto"/>
              <w:right w:val="single" w:sz="4" w:space="0" w:color="auto"/>
            </w:tcBorders>
            <w:shd w:val="clear" w:color="FFFFCC" w:fill="FFFFCC"/>
            <w:noWrap/>
            <w:vAlign w:val="center"/>
          </w:tcPr>
          <w:p w14:paraId="08C04730" w14:textId="57C1EC77"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013</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503</w:t>
            </w:r>
          </w:p>
        </w:tc>
      </w:tr>
      <w:tr w:rsidR="00134F38" w:rsidRPr="00134F38" w14:paraId="5B686E82" w14:textId="77777777" w:rsidTr="00A0346F">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16AF844"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Залихе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материјала</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FC327C9"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038</w:t>
            </w:r>
          </w:p>
        </w:tc>
        <w:tc>
          <w:tcPr>
            <w:tcW w:w="654" w:type="pct"/>
            <w:tcBorders>
              <w:top w:val="single" w:sz="4" w:space="0" w:color="auto"/>
              <w:left w:val="nil"/>
              <w:bottom w:val="dotted" w:sz="4" w:space="0" w:color="auto"/>
              <w:right w:val="single" w:sz="8" w:space="0" w:color="000000"/>
            </w:tcBorders>
            <w:shd w:val="clear" w:color="FFFFFF" w:fill="FFFFFF"/>
            <w:noWrap/>
            <w:vAlign w:val="center"/>
          </w:tcPr>
          <w:p w14:paraId="2CDA371E" w14:textId="2ACFC19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885</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220</w:t>
            </w:r>
          </w:p>
        </w:tc>
        <w:tc>
          <w:tcPr>
            <w:tcW w:w="636" w:type="pct"/>
            <w:tcBorders>
              <w:top w:val="single" w:sz="4" w:space="0" w:color="auto"/>
              <w:left w:val="nil"/>
              <w:bottom w:val="dotted" w:sz="4" w:space="0" w:color="auto"/>
              <w:right w:val="single" w:sz="8" w:space="0" w:color="000000"/>
            </w:tcBorders>
            <w:shd w:val="clear" w:color="FFFFFF" w:fill="FFFFFF"/>
            <w:noWrap/>
            <w:vAlign w:val="center"/>
          </w:tcPr>
          <w:p w14:paraId="4A813F5B" w14:textId="5AD950B4"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880</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794</w:t>
            </w:r>
          </w:p>
        </w:tc>
      </w:tr>
      <w:tr w:rsidR="00134F38" w:rsidRPr="00134F38" w14:paraId="5DA29BD7"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645302"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Залихе недовршене производње, полупр</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и недовршених услуга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D14F24"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039</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7FD5E2A1" w14:textId="48E1CE09"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4B64306D" w14:textId="2D515025"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34F3442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2416391"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Залихе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готових</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производа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95910F"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040</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1EACF0E" w14:textId="75A11FDF"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6816276C" w14:textId="4FCADF35"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028D4FA2"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8B92C4"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4. </w:t>
            </w:r>
            <w:proofErr w:type="spellStart"/>
            <w:r w:rsidRPr="00134F38">
              <w:rPr>
                <w:rFonts w:asciiTheme="minorHAnsi" w:eastAsia="Times New Roman" w:hAnsiTheme="minorHAnsi" w:cstheme="minorHAnsi"/>
                <w:color w:val="000000" w:themeColor="text1"/>
                <w:sz w:val="20"/>
                <w:szCs w:val="20"/>
              </w:rPr>
              <w:t>Залихе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робе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8A6549"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041</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745C7390" w14:textId="55C0296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72</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709</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9CA578C" w14:textId="05BF352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72</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709</w:t>
            </w:r>
          </w:p>
        </w:tc>
      </w:tr>
      <w:tr w:rsidR="00134F38" w:rsidRPr="00134F38" w14:paraId="2392019B"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4AF0E"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lastRenderedPageBreak/>
              <w:t xml:space="preserve">  5. Стална средства нам</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продаји и сред</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пословања које се обуставља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A2C5E37"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042</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5327424F" w14:textId="701A6474"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2427BD33" w14:textId="10A1694F"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3723B62F" w14:textId="77777777" w:rsidTr="00A0346F">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3545400"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6. </w:t>
            </w:r>
            <w:proofErr w:type="spellStart"/>
            <w:r w:rsidRPr="00134F38">
              <w:rPr>
                <w:rFonts w:asciiTheme="minorHAnsi" w:eastAsia="Times New Roman" w:hAnsiTheme="minorHAnsi" w:cstheme="minorHAnsi"/>
                <w:color w:val="000000" w:themeColor="text1"/>
                <w:sz w:val="20"/>
                <w:szCs w:val="20"/>
              </w:rPr>
              <w:t>Дати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аванси</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2762C9"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043</w:t>
            </w:r>
          </w:p>
        </w:tc>
        <w:tc>
          <w:tcPr>
            <w:tcW w:w="654" w:type="pct"/>
            <w:tcBorders>
              <w:top w:val="dotted" w:sz="4" w:space="0" w:color="auto"/>
              <w:left w:val="nil"/>
              <w:bottom w:val="single" w:sz="4" w:space="0" w:color="auto"/>
              <w:right w:val="single" w:sz="8" w:space="0" w:color="000000"/>
            </w:tcBorders>
            <w:shd w:val="clear" w:color="FFFFFF" w:fill="FFFFFF"/>
            <w:noWrap/>
            <w:vAlign w:val="center"/>
          </w:tcPr>
          <w:p w14:paraId="13058A3F" w14:textId="70E9D55C"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60</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6" w:type="pct"/>
            <w:tcBorders>
              <w:top w:val="dotted" w:sz="4" w:space="0" w:color="auto"/>
              <w:left w:val="nil"/>
              <w:bottom w:val="single" w:sz="4" w:space="0" w:color="auto"/>
              <w:right w:val="single" w:sz="8" w:space="0" w:color="000000"/>
            </w:tcBorders>
            <w:shd w:val="clear" w:color="FFFFFF" w:fill="FFFFFF"/>
            <w:noWrap/>
            <w:vAlign w:val="center"/>
          </w:tcPr>
          <w:p w14:paraId="56954277" w14:textId="1B4B382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60</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13AC6F4D"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10F294" w14:textId="77777777" w:rsidR="00A0346F" w:rsidRPr="00134F38" w:rsidRDefault="00A0346F" w:rsidP="00A0346F">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II</w:t>
            </w:r>
            <w:r w:rsidRPr="00134F38">
              <w:rPr>
                <w:rFonts w:asciiTheme="minorHAnsi" w:eastAsia="Times New Roman" w:hAnsiTheme="minorHAnsi" w:cstheme="minorHAnsi"/>
                <w:b/>
                <w:bCs/>
                <w:color w:val="000000" w:themeColor="text1"/>
                <w:sz w:val="20"/>
                <w:szCs w:val="20"/>
                <w:lang w:val="ru-RU"/>
              </w:rPr>
              <w:t xml:space="preserve"> - КРАТКОРОЧНА СРЕДСТВА ИЗУЗЕВ ЗАЛИХА И СТАЛНИХ СРЕДСТАВА НАМЈЕЊЕНИХ ПРОДАЈИ (045+052+061+064+065)</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536F8DF"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044</w:t>
            </w:r>
          </w:p>
        </w:tc>
        <w:tc>
          <w:tcPr>
            <w:tcW w:w="654" w:type="pct"/>
            <w:tcBorders>
              <w:top w:val="single" w:sz="4" w:space="0" w:color="auto"/>
              <w:left w:val="nil"/>
              <w:bottom w:val="single" w:sz="4" w:space="0" w:color="auto"/>
              <w:right w:val="single" w:sz="8" w:space="0" w:color="000000"/>
            </w:tcBorders>
            <w:shd w:val="clear" w:color="FFFFCC" w:fill="FFFFCC"/>
            <w:noWrap/>
            <w:vAlign w:val="center"/>
          </w:tcPr>
          <w:p w14:paraId="38F66C70" w14:textId="45CDF7C2"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10</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943</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726</w:t>
            </w:r>
          </w:p>
        </w:tc>
        <w:tc>
          <w:tcPr>
            <w:tcW w:w="636" w:type="pct"/>
            <w:tcBorders>
              <w:top w:val="single" w:sz="4" w:space="0" w:color="auto"/>
              <w:left w:val="nil"/>
              <w:bottom w:val="single" w:sz="4" w:space="0" w:color="auto"/>
              <w:right w:val="single" w:sz="4" w:space="0" w:color="auto"/>
            </w:tcBorders>
            <w:shd w:val="clear" w:color="FFFFCC" w:fill="FFFFCC"/>
            <w:noWrap/>
            <w:vAlign w:val="center"/>
          </w:tcPr>
          <w:p w14:paraId="60AACDF7" w14:textId="4208B58C"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11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339</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320</w:t>
            </w:r>
          </w:p>
        </w:tc>
      </w:tr>
      <w:tr w:rsidR="00134F38" w:rsidRPr="00134F38" w14:paraId="6089914B" w14:textId="77777777" w:rsidTr="00A0346F">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368608"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1. </w:t>
            </w:r>
            <w:proofErr w:type="spellStart"/>
            <w:r w:rsidRPr="00134F38">
              <w:rPr>
                <w:rFonts w:asciiTheme="minorHAnsi" w:eastAsia="Times New Roman" w:hAnsiTheme="minorHAnsi" w:cstheme="minorHAnsi"/>
                <w:b/>
                <w:bCs/>
                <w:color w:val="000000" w:themeColor="text1"/>
                <w:sz w:val="20"/>
                <w:szCs w:val="20"/>
              </w:rPr>
              <w:t>Краткорочна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потраживања</w:t>
            </w:r>
            <w:proofErr w:type="spellEnd"/>
            <w:r w:rsidRPr="00134F38">
              <w:rPr>
                <w:rFonts w:asciiTheme="minorHAnsi" w:eastAsia="Times New Roman" w:hAnsiTheme="minorHAnsi" w:cstheme="minorHAnsi"/>
                <w:b/>
                <w:bCs/>
                <w:color w:val="000000" w:themeColor="text1"/>
                <w:sz w:val="20"/>
                <w:szCs w:val="20"/>
              </w:rPr>
              <w:t xml:space="preserve"> (046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051)</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C0CF6E"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045</w:t>
            </w:r>
          </w:p>
        </w:tc>
        <w:tc>
          <w:tcPr>
            <w:tcW w:w="654" w:type="pct"/>
            <w:tcBorders>
              <w:top w:val="single" w:sz="4" w:space="0" w:color="auto"/>
              <w:left w:val="nil"/>
              <w:bottom w:val="dotted" w:sz="4" w:space="0" w:color="auto"/>
              <w:right w:val="single" w:sz="8" w:space="0" w:color="000000"/>
            </w:tcBorders>
            <w:shd w:val="clear" w:color="FFFFFF" w:fill="FFFFFF"/>
            <w:noWrap/>
            <w:vAlign w:val="center"/>
          </w:tcPr>
          <w:p w14:paraId="4EE25F5D" w14:textId="63F21E0C"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7</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660</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441</w:t>
            </w:r>
          </w:p>
        </w:tc>
        <w:tc>
          <w:tcPr>
            <w:tcW w:w="636" w:type="pct"/>
            <w:tcBorders>
              <w:top w:val="single" w:sz="4" w:space="0" w:color="auto"/>
              <w:left w:val="nil"/>
              <w:bottom w:val="dotted" w:sz="4" w:space="0" w:color="auto"/>
              <w:right w:val="single" w:sz="8" w:space="0" w:color="000000"/>
            </w:tcBorders>
            <w:shd w:val="clear" w:color="FFFFFF" w:fill="FFFFFF"/>
            <w:noWrap/>
            <w:vAlign w:val="center"/>
          </w:tcPr>
          <w:p w14:paraId="5D7159A9" w14:textId="3D9893EF"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8</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171</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747</w:t>
            </w:r>
          </w:p>
        </w:tc>
      </w:tr>
      <w:tr w:rsidR="00134F38" w:rsidRPr="00134F38" w14:paraId="51601EB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897CF7A"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1.1. </w:t>
            </w:r>
            <w:proofErr w:type="spellStart"/>
            <w:r w:rsidRPr="00134F38">
              <w:rPr>
                <w:rFonts w:asciiTheme="minorHAnsi" w:eastAsia="Times New Roman" w:hAnsiTheme="minorHAnsi" w:cstheme="minorHAnsi"/>
                <w:color w:val="000000" w:themeColor="text1"/>
                <w:sz w:val="20"/>
                <w:szCs w:val="20"/>
              </w:rPr>
              <w:t>Купци</w:t>
            </w:r>
            <w:proofErr w:type="spellEnd"/>
            <w:r w:rsidRPr="00134F38">
              <w:rPr>
                <w:rFonts w:asciiTheme="minorHAnsi" w:eastAsia="Times New Roman" w:hAnsiTheme="minorHAnsi" w:cstheme="minorHAnsi"/>
                <w:color w:val="000000" w:themeColor="text1"/>
                <w:sz w:val="20"/>
                <w:szCs w:val="20"/>
              </w:rPr>
              <w:t xml:space="preserve"> - </w:t>
            </w:r>
            <w:proofErr w:type="spellStart"/>
            <w:r w:rsidRPr="00134F38">
              <w:rPr>
                <w:rFonts w:asciiTheme="minorHAnsi" w:eastAsia="Times New Roman" w:hAnsiTheme="minorHAnsi" w:cstheme="minorHAnsi"/>
                <w:color w:val="000000" w:themeColor="text1"/>
                <w:sz w:val="20"/>
                <w:szCs w:val="20"/>
              </w:rPr>
              <w:t>повезана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правна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FF3E02"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046</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64FA9F87" w14:textId="28414A1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7DC6DED9" w14:textId="72C80F8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5DC736D4"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885F39"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1.2. </w:t>
            </w:r>
            <w:proofErr w:type="spellStart"/>
            <w:r w:rsidRPr="00134F38">
              <w:rPr>
                <w:rFonts w:asciiTheme="minorHAnsi" w:eastAsia="Times New Roman" w:hAnsiTheme="minorHAnsi" w:cstheme="minorHAnsi"/>
                <w:color w:val="000000" w:themeColor="text1"/>
                <w:sz w:val="20"/>
                <w:szCs w:val="20"/>
              </w:rPr>
              <w:t>Купци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A05BE"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047</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47B2390" w14:textId="70AD09F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681</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228</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43102779" w14:textId="3B21D10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183</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919</w:t>
            </w:r>
          </w:p>
        </w:tc>
      </w:tr>
      <w:tr w:rsidR="00134F38" w:rsidRPr="00134F38" w14:paraId="1F5C9DD8"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8F561B"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1.3. </w:t>
            </w:r>
            <w:proofErr w:type="spellStart"/>
            <w:r w:rsidRPr="00134F38">
              <w:rPr>
                <w:rFonts w:asciiTheme="minorHAnsi" w:eastAsia="Times New Roman" w:hAnsiTheme="minorHAnsi" w:cstheme="minorHAnsi"/>
                <w:color w:val="000000" w:themeColor="text1"/>
                <w:sz w:val="20"/>
                <w:szCs w:val="20"/>
              </w:rPr>
              <w:t>Купци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из</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BE723A6"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048</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0D4F68FB" w14:textId="74DE43E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134</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376</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3A7B1836" w14:textId="6618BD6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133</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704</w:t>
            </w:r>
          </w:p>
        </w:tc>
      </w:tr>
      <w:tr w:rsidR="00134F38" w:rsidRPr="00134F38" w14:paraId="7F323FD2"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203339"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1.4. </w:t>
            </w:r>
            <w:proofErr w:type="spellStart"/>
            <w:r w:rsidRPr="00134F38">
              <w:rPr>
                <w:rFonts w:asciiTheme="minorHAnsi" w:eastAsia="Times New Roman" w:hAnsiTheme="minorHAnsi" w:cstheme="minorHAnsi"/>
                <w:color w:val="000000" w:themeColor="text1"/>
                <w:sz w:val="20"/>
                <w:szCs w:val="20"/>
              </w:rPr>
              <w:t>Потраживања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из</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специфичних</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59DDAF"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049</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7F9A6374" w14:textId="7BCEBEE3"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500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60E65405" w14:textId="0F8E9252"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500</w:t>
            </w:r>
          </w:p>
        </w:tc>
      </w:tr>
      <w:tr w:rsidR="00134F38" w:rsidRPr="00134F38" w14:paraId="39789747"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74CBB"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1.5. </w:t>
            </w:r>
            <w:proofErr w:type="spellStart"/>
            <w:r w:rsidRPr="00134F38">
              <w:rPr>
                <w:rFonts w:asciiTheme="minorHAnsi" w:eastAsia="Times New Roman" w:hAnsiTheme="minorHAnsi" w:cstheme="minorHAnsi"/>
                <w:color w:val="000000" w:themeColor="text1"/>
                <w:sz w:val="20"/>
                <w:szCs w:val="20"/>
              </w:rPr>
              <w:t>Остала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краткорочна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потраживања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D77C13"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050</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2ABFAC16" w14:textId="33B676C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844</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337</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63990E6" w14:textId="21AA3A87"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853</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625</w:t>
            </w:r>
          </w:p>
        </w:tc>
      </w:tr>
      <w:tr w:rsidR="00134F38" w:rsidRPr="00134F38" w14:paraId="52484323"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5062D2"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1.6. Потраживања за више плаћен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EBFEEF"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051</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389FFF33" w14:textId="2E2EFDDE"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6D0E2257" w14:textId="0AA8D09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51D543CD"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9448655"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2. </w:t>
            </w:r>
            <w:proofErr w:type="spellStart"/>
            <w:r w:rsidRPr="00134F38">
              <w:rPr>
                <w:rFonts w:asciiTheme="minorHAnsi" w:eastAsia="Times New Roman" w:hAnsiTheme="minorHAnsi" w:cstheme="minorHAnsi"/>
                <w:b/>
                <w:bCs/>
                <w:color w:val="000000" w:themeColor="text1"/>
                <w:sz w:val="20"/>
                <w:szCs w:val="20"/>
              </w:rPr>
              <w:t>Краткорочни</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финансијски</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пласмани</w:t>
            </w:r>
            <w:proofErr w:type="spellEnd"/>
            <w:r w:rsidRPr="00134F38">
              <w:rPr>
                <w:rFonts w:asciiTheme="minorHAnsi" w:eastAsia="Times New Roman" w:hAnsiTheme="minorHAnsi" w:cstheme="minorHAnsi"/>
                <w:b/>
                <w:bCs/>
                <w:color w:val="000000" w:themeColor="text1"/>
                <w:sz w:val="20"/>
                <w:szCs w:val="20"/>
              </w:rPr>
              <w:t xml:space="preserve"> (053+058+059+060)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E244F2"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052</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77BB821" w14:textId="5E5E34CD"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70539703" w14:textId="63B9D84D"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0</w:t>
            </w:r>
          </w:p>
        </w:tc>
      </w:tr>
      <w:tr w:rsidR="00134F38" w:rsidRPr="00134F38" w14:paraId="528F98B0"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96F718"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2.1. Финансијска средства по амортизованој вриједности (054 до 057)</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925BF1"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053</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0DDE8B8" w14:textId="3B338B33"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C35AF37" w14:textId="3B1B4807"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49E0120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E16B41"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а) Краткорочни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DC9C38"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054</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3561D0A2" w14:textId="420DEC39"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048DAADA" w14:textId="592852A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14DB8D7C"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21B160"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б) Краткорочни кредити у земљи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9E873F"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055</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5BB7276B" w14:textId="1E79E6E4"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C70222B" w14:textId="78292BE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6697292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F9AEC"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w:t>
            </w:r>
            <w:r w:rsidRPr="00134F38">
              <w:rPr>
                <w:rFonts w:asciiTheme="minorHAnsi" w:eastAsia="Times New Roman" w:hAnsiTheme="minorHAnsi" w:cstheme="minorHAnsi"/>
                <w:color w:val="000000" w:themeColor="text1"/>
                <w:sz w:val="20"/>
                <w:szCs w:val="20"/>
                <w:lang w:val="sr-Cyrl-BA"/>
              </w:rPr>
              <w:t>в</w:t>
            </w:r>
            <w:r w:rsidRPr="00134F38">
              <w:rPr>
                <w:rFonts w:asciiTheme="minorHAnsi" w:eastAsia="Times New Roman" w:hAnsiTheme="minorHAnsi" w:cstheme="minorHAnsi"/>
                <w:color w:val="000000" w:themeColor="text1"/>
                <w:sz w:val="20"/>
                <w:szCs w:val="20"/>
                <w:lang w:val="ru-RU"/>
              </w:rPr>
              <w:t>) Краткорочни кредити у иностранству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773783"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056</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20996606" w14:textId="58D9259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37EBA7F5" w14:textId="62FF8202"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00A9E846"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13DF58"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w:t>
            </w:r>
            <w:r w:rsidRPr="00134F38">
              <w:rPr>
                <w:rFonts w:asciiTheme="minorHAnsi" w:eastAsia="Times New Roman" w:hAnsiTheme="minorHAnsi" w:cstheme="minorHAnsi"/>
                <w:color w:val="000000" w:themeColor="text1"/>
                <w:sz w:val="20"/>
                <w:szCs w:val="20"/>
                <w:lang w:val="sr-Cyrl-BA"/>
              </w:rPr>
              <w:t>г</w:t>
            </w:r>
            <w:r w:rsidRPr="00134F38">
              <w:rPr>
                <w:rFonts w:asciiTheme="minorHAnsi" w:eastAsia="Times New Roman" w:hAnsiTheme="minorHAnsi" w:cstheme="minorHAnsi"/>
                <w:color w:val="000000" w:themeColor="text1"/>
                <w:sz w:val="20"/>
                <w:szCs w:val="20"/>
                <w:lang w:val="ru-RU"/>
              </w:rPr>
              <w:t>)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6C02B2"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057</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3BB02455" w14:textId="3E4F8A6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6F6E9729" w14:textId="4A75F95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73A4F14A"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4079F5" w14:textId="77777777" w:rsidR="00A0346F" w:rsidRPr="00134F38" w:rsidRDefault="00A0346F" w:rsidP="00A0346F">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2.2. Финансијска средства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36C24"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058</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3FA89900" w14:textId="2847130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4202773B" w14:textId="5B1D3D0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5E31ECBE"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9A270"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2.3. </w:t>
            </w:r>
            <w:proofErr w:type="spellStart"/>
            <w:r w:rsidRPr="00134F38">
              <w:rPr>
                <w:rFonts w:asciiTheme="minorHAnsi" w:eastAsia="Times New Roman" w:hAnsiTheme="minorHAnsi" w:cstheme="minorHAnsi"/>
                <w:color w:val="000000" w:themeColor="text1"/>
                <w:sz w:val="20"/>
                <w:szCs w:val="20"/>
              </w:rPr>
              <w:t>Потраживањ</w:t>
            </w:r>
            <w:proofErr w:type="spellEnd"/>
            <w:r w:rsidRPr="00134F38">
              <w:rPr>
                <w:rFonts w:asciiTheme="minorHAnsi" w:eastAsia="Times New Roman" w:hAnsiTheme="minorHAnsi" w:cstheme="minorHAnsi"/>
                <w:color w:val="000000" w:themeColor="text1"/>
                <w:sz w:val="20"/>
                <w:szCs w:val="20"/>
                <w:lang w:val="sr-Cyrl-BA"/>
              </w:rPr>
              <w:t>а</w:t>
            </w:r>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финансијском</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697495"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059</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53AA666C" w14:textId="488E3B88"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4B282576" w14:textId="628ACB8A"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05EBEDC3"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41CCD"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2.4. </w:t>
            </w:r>
            <w:proofErr w:type="spellStart"/>
            <w:r w:rsidRPr="00134F38">
              <w:rPr>
                <w:rFonts w:asciiTheme="minorHAnsi" w:eastAsia="Times New Roman" w:hAnsiTheme="minorHAnsi" w:cstheme="minorHAnsi"/>
                <w:color w:val="000000" w:themeColor="text1"/>
                <w:sz w:val="20"/>
                <w:szCs w:val="20"/>
              </w:rPr>
              <w:t>Дериватна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финансијска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E1ADE8"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060</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49D9510E" w14:textId="40CBDBE2"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310773A2" w14:textId="2DB5CF63"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6A909B4A"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0D187F"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3. </w:t>
            </w:r>
            <w:proofErr w:type="spellStart"/>
            <w:r w:rsidRPr="00134F38">
              <w:rPr>
                <w:rFonts w:asciiTheme="minorHAnsi" w:eastAsia="Times New Roman" w:hAnsiTheme="minorHAnsi" w:cstheme="minorHAnsi"/>
                <w:b/>
                <w:bCs/>
                <w:color w:val="000000" w:themeColor="text1"/>
                <w:sz w:val="20"/>
                <w:szCs w:val="20"/>
              </w:rPr>
              <w:t>Готовински</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еквиваленти</w:t>
            </w:r>
            <w:proofErr w:type="spellEnd"/>
            <w:r w:rsidRPr="00134F38">
              <w:rPr>
                <w:rFonts w:asciiTheme="minorHAnsi" w:eastAsia="Times New Roman" w:hAnsiTheme="minorHAnsi" w:cstheme="minorHAnsi"/>
                <w:b/>
                <w:bCs/>
                <w:color w:val="000000" w:themeColor="text1"/>
                <w:sz w:val="20"/>
                <w:szCs w:val="20"/>
              </w:rPr>
              <w:t xml:space="preserve"> и </w:t>
            </w:r>
            <w:proofErr w:type="spellStart"/>
            <w:r w:rsidRPr="00134F38">
              <w:rPr>
                <w:rFonts w:asciiTheme="minorHAnsi" w:eastAsia="Times New Roman" w:hAnsiTheme="minorHAnsi" w:cstheme="minorHAnsi"/>
                <w:b/>
                <w:bCs/>
                <w:color w:val="000000" w:themeColor="text1"/>
                <w:sz w:val="20"/>
                <w:szCs w:val="20"/>
              </w:rPr>
              <w:t>готовина</w:t>
            </w:r>
            <w:proofErr w:type="spellEnd"/>
            <w:r w:rsidRPr="00134F38">
              <w:rPr>
                <w:rFonts w:asciiTheme="minorHAnsi" w:eastAsia="Times New Roman" w:hAnsiTheme="minorHAnsi" w:cstheme="minorHAnsi"/>
                <w:b/>
                <w:bCs/>
                <w:color w:val="000000" w:themeColor="text1"/>
                <w:sz w:val="20"/>
                <w:szCs w:val="20"/>
              </w:rPr>
              <w:t xml:space="preserve"> (062+063)</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71A4FD"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061</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0ED36A7C" w14:textId="3C04330E"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765</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347</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5FA8D217" w14:textId="6EE77A79"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638</w:t>
            </w:r>
            <w:r w:rsidR="00E619A8"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322</w:t>
            </w:r>
          </w:p>
        </w:tc>
      </w:tr>
      <w:tr w:rsidR="00134F38" w:rsidRPr="00134F38" w14:paraId="36A97EE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A2450B"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3.1. </w:t>
            </w:r>
            <w:proofErr w:type="spellStart"/>
            <w:r w:rsidRPr="00134F38">
              <w:rPr>
                <w:rFonts w:asciiTheme="minorHAnsi" w:eastAsia="Times New Roman" w:hAnsiTheme="minorHAnsi" w:cstheme="minorHAnsi"/>
                <w:color w:val="000000" w:themeColor="text1"/>
                <w:sz w:val="20"/>
                <w:szCs w:val="20"/>
              </w:rPr>
              <w:t>Готовински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еквиваленти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3F84B3"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062</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63D2885D" w14:textId="7C0BF3B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EC6409D" w14:textId="1FDAC866"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0</w:t>
            </w:r>
          </w:p>
        </w:tc>
      </w:tr>
      <w:tr w:rsidR="00134F38" w:rsidRPr="00134F38" w14:paraId="25D5FFC4"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75DA2" w14:textId="77777777" w:rsidR="00A0346F" w:rsidRPr="00134F38" w:rsidRDefault="00A0346F" w:rsidP="00A0346F">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3.2. </w:t>
            </w:r>
            <w:proofErr w:type="spellStart"/>
            <w:r w:rsidRPr="00134F38">
              <w:rPr>
                <w:rFonts w:asciiTheme="minorHAnsi" w:eastAsia="Times New Roman" w:hAnsiTheme="minorHAnsi" w:cstheme="minorHAnsi"/>
                <w:color w:val="000000" w:themeColor="text1"/>
                <w:sz w:val="20"/>
                <w:szCs w:val="20"/>
              </w:rPr>
              <w:t>Готовина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4FDC47" w14:textId="77777777" w:rsidR="00A0346F" w:rsidRPr="00134F38" w:rsidRDefault="00A0346F" w:rsidP="00A0346F">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063</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2FC27420" w14:textId="101A3EDB"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765</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347</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51EDAB6B" w14:textId="04233985"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638</w:t>
            </w:r>
            <w:r w:rsidR="00E619A8"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322</w:t>
            </w:r>
          </w:p>
        </w:tc>
      </w:tr>
      <w:tr w:rsidR="00134F38" w:rsidRPr="00134F38" w14:paraId="130E66EF" w14:textId="77777777" w:rsidTr="00A0346F">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C1B827"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4. </w:t>
            </w:r>
            <w:proofErr w:type="spellStart"/>
            <w:r w:rsidRPr="00134F38">
              <w:rPr>
                <w:rFonts w:asciiTheme="minorHAnsi" w:eastAsia="Times New Roman" w:hAnsiTheme="minorHAnsi" w:cstheme="minorHAnsi"/>
                <w:b/>
                <w:bCs/>
                <w:color w:val="000000" w:themeColor="text1"/>
                <w:sz w:val="20"/>
                <w:szCs w:val="20"/>
              </w:rPr>
              <w:t>Порез</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додату</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BC2819E"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064</w:t>
            </w:r>
          </w:p>
        </w:tc>
        <w:tc>
          <w:tcPr>
            <w:tcW w:w="654" w:type="pct"/>
            <w:tcBorders>
              <w:top w:val="dotted" w:sz="4" w:space="0" w:color="auto"/>
              <w:left w:val="nil"/>
              <w:bottom w:val="dotted" w:sz="4" w:space="0" w:color="auto"/>
              <w:right w:val="single" w:sz="8" w:space="0" w:color="000000"/>
            </w:tcBorders>
            <w:shd w:val="clear" w:color="FFFFFF" w:fill="FFFFFF"/>
            <w:noWrap/>
            <w:vAlign w:val="center"/>
          </w:tcPr>
          <w:p w14:paraId="5FF34EE2" w14:textId="278FE760"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4</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6" w:type="pct"/>
            <w:tcBorders>
              <w:top w:val="dotted" w:sz="4" w:space="0" w:color="auto"/>
              <w:left w:val="nil"/>
              <w:bottom w:val="dotted" w:sz="4" w:space="0" w:color="auto"/>
              <w:right w:val="single" w:sz="8" w:space="0" w:color="000000"/>
            </w:tcBorders>
            <w:shd w:val="clear" w:color="FFFFFF" w:fill="FFFFFF"/>
            <w:noWrap/>
            <w:vAlign w:val="center"/>
          </w:tcPr>
          <w:p w14:paraId="14260EB1" w14:textId="209161CD"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4</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27E2B654" w14:textId="77777777" w:rsidTr="00A0346F">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A8F8F01"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5. </w:t>
            </w:r>
            <w:proofErr w:type="spellStart"/>
            <w:r w:rsidRPr="00134F38">
              <w:rPr>
                <w:rFonts w:asciiTheme="minorHAnsi" w:eastAsia="Times New Roman" w:hAnsiTheme="minorHAnsi" w:cstheme="minorHAnsi"/>
                <w:b/>
                <w:bCs/>
                <w:color w:val="000000" w:themeColor="text1"/>
                <w:sz w:val="20"/>
                <w:szCs w:val="20"/>
              </w:rPr>
              <w:t>Краткорочна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разграничења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06DEB55"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065</w:t>
            </w:r>
          </w:p>
        </w:tc>
        <w:tc>
          <w:tcPr>
            <w:tcW w:w="654" w:type="pct"/>
            <w:tcBorders>
              <w:top w:val="dotted" w:sz="4" w:space="0" w:color="auto"/>
              <w:left w:val="nil"/>
              <w:bottom w:val="single" w:sz="4" w:space="0" w:color="auto"/>
              <w:right w:val="single" w:sz="8" w:space="0" w:color="000000"/>
            </w:tcBorders>
            <w:shd w:val="clear" w:color="FFFFFF" w:fill="FFFFFF"/>
            <w:noWrap/>
            <w:vAlign w:val="center"/>
          </w:tcPr>
          <w:p w14:paraId="73EA1124" w14:textId="1E52A467"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2</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513</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938</w:t>
            </w:r>
          </w:p>
        </w:tc>
        <w:tc>
          <w:tcPr>
            <w:tcW w:w="636" w:type="pct"/>
            <w:tcBorders>
              <w:top w:val="dotted" w:sz="4" w:space="0" w:color="auto"/>
              <w:left w:val="nil"/>
              <w:bottom w:val="single" w:sz="4" w:space="0" w:color="auto"/>
              <w:right w:val="single" w:sz="8" w:space="0" w:color="000000"/>
            </w:tcBorders>
            <w:shd w:val="clear" w:color="FFFFFF" w:fill="FFFFFF"/>
            <w:noWrap/>
            <w:vAlign w:val="center"/>
          </w:tcPr>
          <w:p w14:paraId="75A0762E" w14:textId="1ACF88CE" w:rsidR="00A0346F" w:rsidRPr="00134F38" w:rsidRDefault="00A0346F" w:rsidP="00A0346F">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20"/>
                <w:szCs w:val="20"/>
              </w:rPr>
              <w:t>2</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525</w:t>
            </w:r>
            <w:r w:rsidR="00EE006E"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251</w:t>
            </w:r>
          </w:p>
        </w:tc>
      </w:tr>
      <w:tr w:rsidR="00134F38" w:rsidRPr="00134F38" w14:paraId="39FF2EBA"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F79727B"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Г. БИЛАНСНА АКТИВА (001+035+036)</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129BAD7"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066</w:t>
            </w:r>
          </w:p>
        </w:tc>
        <w:tc>
          <w:tcPr>
            <w:tcW w:w="654" w:type="pct"/>
            <w:tcBorders>
              <w:top w:val="single" w:sz="4" w:space="0" w:color="auto"/>
              <w:left w:val="nil"/>
              <w:bottom w:val="dotted" w:sz="4" w:space="0" w:color="auto"/>
              <w:right w:val="single" w:sz="8" w:space="0" w:color="000000"/>
            </w:tcBorders>
            <w:shd w:val="clear" w:color="FFFF99" w:fill="FFFF99"/>
            <w:noWrap/>
            <w:vAlign w:val="center"/>
          </w:tcPr>
          <w:p w14:paraId="28F1A200" w14:textId="52D871D1"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88</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555</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847</w:t>
            </w:r>
          </w:p>
        </w:tc>
        <w:tc>
          <w:tcPr>
            <w:tcW w:w="636" w:type="pct"/>
            <w:tcBorders>
              <w:top w:val="single" w:sz="4" w:space="0" w:color="auto"/>
              <w:left w:val="nil"/>
              <w:bottom w:val="dotted" w:sz="4" w:space="0" w:color="auto"/>
              <w:right w:val="single" w:sz="4" w:space="0" w:color="auto"/>
            </w:tcBorders>
            <w:shd w:val="clear" w:color="FFFF99" w:fill="FFFF99"/>
            <w:noWrap/>
            <w:vAlign w:val="center"/>
          </w:tcPr>
          <w:p w14:paraId="58E08FF2" w14:textId="37908AE5"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93</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846</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131</w:t>
            </w:r>
          </w:p>
        </w:tc>
      </w:tr>
      <w:tr w:rsidR="00134F38" w:rsidRPr="00134F38" w14:paraId="62C2BE41" w14:textId="77777777" w:rsidTr="00A0346F">
        <w:trPr>
          <w:trHeight w:val="288"/>
        </w:trPr>
        <w:tc>
          <w:tcPr>
            <w:tcW w:w="3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05A0F" w14:textId="77777777" w:rsidR="00A0346F" w:rsidRPr="00134F38" w:rsidRDefault="00A0346F" w:rsidP="00A0346F">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Д. ВАНБИЛАНСНА АКТИВА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BA5AD" w14:textId="77777777" w:rsidR="00A0346F" w:rsidRPr="00134F38" w:rsidRDefault="00A0346F" w:rsidP="00A0346F">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067</w:t>
            </w:r>
          </w:p>
        </w:tc>
        <w:tc>
          <w:tcPr>
            <w:tcW w:w="654" w:type="pct"/>
            <w:tcBorders>
              <w:top w:val="dotted" w:sz="4" w:space="0" w:color="auto"/>
              <w:left w:val="nil"/>
              <w:bottom w:val="single" w:sz="4" w:space="0" w:color="auto"/>
              <w:right w:val="single" w:sz="8" w:space="0" w:color="000000"/>
            </w:tcBorders>
            <w:shd w:val="clear" w:color="FFFFFF" w:fill="FFFFFF"/>
            <w:noWrap/>
            <w:vAlign w:val="center"/>
          </w:tcPr>
          <w:p w14:paraId="3F8FA87A" w14:textId="24692A1B"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27</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000</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000</w:t>
            </w:r>
          </w:p>
        </w:tc>
        <w:tc>
          <w:tcPr>
            <w:tcW w:w="636" w:type="pct"/>
            <w:tcBorders>
              <w:top w:val="dotted" w:sz="4" w:space="0" w:color="auto"/>
              <w:left w:val="nil"/>
              <w:bottom w:val="single" w:sz="4" w:space="0" w:color="auto"/>
              <w:right w:val="single" w:sz="4" w:space="0" w:color="auto"/>
            </w:tcBorders>
            <w:shd w:val="clear" w:color="FFFFFF" w:fill="FFFFFF"/>
            <w:noWrap/>
            <w:vAlign w:val="center"/>
          </w:tcPr>
          <w:p w14:paraId="053F26DE" w14:textId="55D091F4" w:rsidR="00A0346F" w:rsidRPr="00134F38" w:rsidRDefault="00A0346F" w:rsidP="00A0346F">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20"/>
                <w:szCs w:val="20"/>
              </w:rPr>
              <w:t>27</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000</w:t>
            </w:r>
            <w:r w:rsidR="00EE006E"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000</w:t>
            </w:r>
          </w:p>
        </w:tc>
      </w:tr>
    </w:tbl>
    <w:p w14:paraId="6409B8E0" w14:textId="77777777" w:rsidR="008F10F1" w:rsidRPr="00134F38" w:rsidRDefault="008F10F1" w:rsidP="00FF4639">
      <w:pPr>
        <w:rPr>
          <w:rFonts w:asciiTheme="minorHAnsi" w:hAnsiTheme="minorHAnsi" w:cstheme="minorHAnsi"/>
          <w:color w:val="000000" w:themeColor="text1"/>
          <w:sz w:val="14"/>
          <w:szCs w:val="14"/>
        </w:rPr>
      </w:pPr>
    </w:p>
    <w:p w14:paraId="3B169914" w14:textId="45818341" w:rsidR="00D2407D" w:rsidRPr="00134F38" w:rsidRDefault="00D2407D" w:rsidP="00D2407D">
      <w:pPr>
        <w:pStyle w:val="Caption"/>
        <w:keepNext/>
        <w:rPr>
          <w:rFonts w:ascii="Calibri" w:hAnsi="Calibri"/>
          <w:b w:val="0"/>
          <w:color w:val="000000" w:themeColor="text1"/>
          <w:sz w:val="22"/>
          <w:szCs w:val="22"/>
          <w:lang w:val="ru-RU"/>
        </w:rPr>
      </w:pPr>
      <w:r w:rsidRPr="00134F38">
        <w:rPr>
          <w:rFonts w:ascii="Calibri" w:hAnsi="Calibri"/>
          <w:b w:val="0"/>
          <w:color w:val="000000" w:themeColor="text1"/>
          <w:sz w:val="22"/>
          <w:szCs w:val="22"/>
          <w:lang w:val="sr-Cyrl-CS"/>
        </w:rPr>
        <w:t xml:space="preserve">Табела бр.  </w:t>
      </w:r>
      <w:r w:rsidRPr="00134F38">
        <w:rPr>
          <w:rFonts w:ascii="Calibri" w:hAnsi="Calibri"/>
          <w:b w:val="0"/>
          <w:color w:val="000000" w:themeColor="text1"/>
          <w:sz w:val="22"/>
          <w:szCs w:val="22"/>
          <w:lang w:val="sr-Cyrl-CS"/>
        </w:rPr>
        <w:fldChar w:fldCharType="begin"/>
      </w:r>
      <w:r w:rsidRPr="00134F38">
        <w:rPr>
          <w:rFonts w:ascii="Calibri" w:hAnsi="Calibri"/>
          <w:b w:val="0"/>
          <w:color w:val="000000" w:themeColor="text1"/>
          <w:sz w:val="22"/>
          <w:szCs w:val="22"/>
          <w:lang w:val="sr-Cyrl-CS"/>
        </w:rPr>
        <w:instrText xml:space="preserve"> SEQ Табела_бр._ \* ARABIC </w:instrText>
      </w:r>
      <w:r w:rsidRPr="00134F38">
        <w:rPr>
          <w:rFonts w:ascii="Calibri" w:hAnsi="Calibri"/>
          <w:b w:val="0"/>
          <w:color w:val="000000" w:themeColor="text1"/>
          <w:sz w:val="22"/>
          <w:szCs w:val="22"/>
          <w:lang w:val="sr-Cyrl-CS"/>
        </w:rPr>
        <w:fldChar w:fldCharType="separate"/>
      </w:r>
      <w:r w:rsidR="00470A89">
        <w:rPr>
          <w:rFonts w:ascii="Calibri" w:hAnsi="Calibri"/>
          <w:b w:val="0"/>
          <w:noProof/>
          <w:color w:val="000000" w:themeColor="text1"/>
          <w:sz w:val="22"/>
          <w:szCs w:val="22"/>
          <w:lang w:val="sr-Cyrl-CS"/>
        </w:rPr>
        <w:t>15</w:t>
      </w:r>
      <w:r w:rsidRPr="00134F38">
        <w:rPr>
          <w:rFonts w:ascii="Calibri" w:hAnsi="Calibri"/>
          <w:b w:val="0"/>
          <w:color w:val="000000" w:themeColor="text1"/>
          <w:sz w:val="22"/>
          <w:szCs w:val="22"/>
          <w:lang w:val="sr-Cyrl-CS"/>
        </w:rPr>
        <w:fldChar w:fldCharType="end"/>
      </w:r>
      <w:r w:rsidRPr="00134F38">
        <w:rPr>
          <w:rFonts w:ascii="Calibri" w:hAnsi="Calibri"/>
          <w:b w:val="0"/>
          <w:color w:val="000000" w:themeColor="text1"/>
          <w:sz w:val="22"/>
          <w:szCs w:val="22"/>
          <w:lang w:val="sr-Cyrl-CS"/>
        </w:rPr>
        <w:t xml:space="preserve"> - Планирани биланс стања </w:t>
      </w:r>
      <w:r w:rsidR="006B6E2F" w:rsidRPr="00134F38">
        <w:rPr>
          <w:rFonts w:ascii="Calibri" w:hAnsi="Calibri"/>
          <w:b w:val="0"/>
          <w:color w:val="000000" w:themeColor="text1"/>
          <w:sz w:val="22"/>
          <w:szCs w:val="22"/>
          <w:lang w:val="sr-Cyrl-CS"/>
        </w:rPr>
        <w:t xml:space="preserve">– </w:t>
      </w:r>
      <w:r w:rsidR="00BF5278" w:rsidRPr="00134F38">
        <w:rPr>
          <w:rFonts w:ascii="Calibri" w:hAnsi="Calibri"/>
          <w:b w:val="0"/>
          <w:color w:val="000000" w:themeColor="text1"/>
          <w:sz w:val="22"/>
          <w:szCs w:val="22"/>
          <w:lang w:val="sr-Cyrl-CS"/>
        </w:rPr>
        <w:t xml:space="preserve">билансна </w:t>
      </w:r>
      <w:r w:rsidRPr="00134F38">
        <w:rPr>
          <w:rFonts w:ascii="Calibri" w:hAnsi="Calibri"/>
          <w:b w:val="0"/>
          <w:color w:val="000000" w:themeColor="text1"/>
          <w:sz w:val="22"/>
          <w:szCs w:val="22"/>
          <w:lang w:val="sr-Cyrl-CS"/>
        </w:rPr>
        <w:t xml:space="preserve"> пасива на дан 31.12.202</w:t>
      </w:r>
      <w:r w:rsidR="00176CA2" w:rsidRPr="00134F38">
        <w:rPr>
          <w:rFonts w:ascii="Calibri" w:hAnsi="Calibri"/>
          <w:b w:val="0"/>
          <w:color w:val="000000" w:themeColor="text1"/>
          <w:sz w:val="22"/>
          <w:szCs w:val="22"/>
          <w:lang w:val="ru-RU"/>
        </w:rPr>
        <w:t>4</w:t>
      </w:r>
      <w:r w:rsidRPr="00134F38">
        <w:rPr>
          <w:rFonts w:ascii="Calibri" w:hAnsi="Calibri"/>
          <w:b w:val="0"/>
          <w:color w:val="000000" w:themeColor="text1"/>
          <w:sz w:val="22"/>
          <w:szCs w:val="22"/>
          <w:lang w:val="sr-Cyrl-CS"/>
        </w:rPr>
        <w:t>. годину</w:t>
      </w:r>
    </w:p>
    <w:tbl>
      <w:tblPr>
        <w:tblW w:w="5000" w:type="pct"/>
        <w:tblLayout w:type="fixed"/>
        <w:tblLook w:val="04A0" w:firstRow="1" w:lastRow="0" w:firstColumn="1" w:lastColumn="0" w:noHBand="0" w:noVBand="1"/>
      </w:tblPr>
      <w:tblGrid>
        <w:gridCol w:w="6482"/>
        <w:gridCol w:w="748"/>
        <w:gridCol w:w="1275"/>
        <w:gridCol w:w="1240"/>
      </w:tblGrid>
      <w:tr w:rsidR="00134F38" w:rsidRPr="00134F38" w14:paraId="13153489" w14:textId="77777777" w:rsidTr="00176CA2">
        <w:trPr>
          <w:trHeight w:val="288"/>
          <w:tblHeader/>
        </w:trPr>
        <w:tc>
          <w:tcPr>
            <w:tcW w:w="3326" w:type="pct"/>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6CFB6F73" w14:textId="77777777" w:rsidR="00EF7B74" w:rsidRPr="00134F38" w:rsidRDefault="00EF7B74" w:rsidP="009F43A3">
            <w:pPr>
              <w:jc w:val="center"/>
              <w:rPr>
                <w:rFonts w:asciiTheme="minorHAnsi" w:eastAsia="Times New Roman" w:hAnsiTheme="minorHAnsi" w:cstheme="minorHAnsi"/>
                <w:b/>
                <w:bCs/>
                <w:color w:val="000000" w:themeColor="text1"/>
                <w:sz w:val="22"/>
                <w:szCs w:val="22"/>
              </w:rPr>
            </w:pPr>
            <w:proofErr w:type="spellStart"/>
            <w:r w:rsidRPr="00134F38">
              <w:rPr>
                <w:rFonts w:asciiTheme="minorHAnsi" w:eastAsia="Times New Roman" w:hAnsiTheme="minorHAnsi" w:cstheme="minorHAnsi"/>
                <w:b/>
                <w:bCs/>
                <w:color w:val="000000" w:themeColor="text1"/>
                <w:sz w:val="22"/>
                <w:szCs w:val="22"/>
              </w:rPr>
              <w:t>Опис</w:t>
            </w:r>
            <w:proofErr w:type="spellEnd"/>
          </w:p>
        </w:tc>
        <w:tc>
          <w:tcPr>
            <w:tcW w:w="384"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04EF9128" w14:textId="77777777" w:rsidR="00EF7B74" w:rsidRPr="00134F38" w:rsidRDefault="00EF7B74" w:rsidP="00565BC4">
            <w:pPr>
              <w:ind w:left="-57" w:right="-57"/>
              <w:jc w:val="center"/>
              <w:rPr>
                <w:rFonts w:asciiTheme="minorHAnsi" w:eastAsia="Times New Roman" w:hAnsiTheme="minorHAnsi" w:cstheme="minorHAnsi"/>
                <w:b/>
                <w:bCs/>
                <w:color w:val="000000" w:themeColor="text1"/>
                <w:sz w:val="19"/>
                <w:szCs w:val="19"/>
              </w:rPr>
            </w:pPr>
            <w:proofErr w:type="spellStart"/>
            <w:r w:rsidRPr="00134F38">
              <w:rPr>
                <w:rFonts w:asciiTheme="minorHAnsi" w:eastAsia="Times New Roman" w:hAnsiTheme="minorHAnsi" w:cstheme="minorHAnsi"/>
                <w:b/>
                <w:bCs/>
                <w:color w:val="000000" w:themeColor="text1"/>
                <w:sz w:val="19"/>
                <w:szCs w:val="19"/>
              </w:rPr>
              <w:t>Ознака</w:t>
            </w:r>
            <w:proofErr w:type="spellEnd"/>
            <w:r w:rsidRPr="00134F38">
              <w:rPr>
                <w:rFonts w:asciiTheme="minorHAnsi" w:eastAsia="Times New Roman" w:hAnsiTheme="minorHAnsi" w:cstheme="minorHAnsi"/>
                <w:b/>
                <w:bCs/>
                <w:color w:val="000000" w:themeColor="text1"/>
                <w:sz w:val="19"/>
                <w:szCs w:val="19"/>
              </w:rPr>
              <w:t xml:space="preserve"> </w:t>
            </w:r>
            <w:proofErr w:type="spellStart"/>
            <w:r w:rsidRPr="00134F38">
              <w:rPr>
                <w:rFonts w:asciiTheme="minorHAnsi" w:eastAsia="Times New Roman" w:hAnsiTheme="minorHAnsi" w:cstheme="minorHAnsi"/>
                <w:b/>
                <w:bCs/>
                <w:color w:val="000000" w:themeColor="text1"/>
                <w:sz w:val="19"/>
                <w:szCs w:val="19"/>
              </w:rPr>
              <w:t>за</w:t>
            </w:r>
            <w:proofErr w:type="spellEnd"/>
            <w:r w:rsidRPr="00134F38">
              <w:rPr>
                <w:rFonts w:asciiTheme="minorHAnsi" w:eastAsia="Times New Roman" w:hAnsiTheme="minorHAnsi" w:cstheme="minorHAnsi"/>
                <w:b/>
                <w:bCs/>
                <w:color w:val="000000" w:themeColor="text1"/>
                <w:sz w:val="19"/>
                <w:szCs w:val="19"/>
              </w:rPr>
              <w:t xml:space="preserve"> АОП</w:t>
            </w:r>
          </w:p>
        </w:tc>
        <w:tc>
          <w:tcPr>
            <w:tcW w:w="654" w:type="pct"/>
            <w:tcBorders>
              <w:top w:val="single" w:sz="4" w:space="0" w:color="auto"/>
              <w:left w:val="nil"/>
              <w:bottom w:val="nil"/>
              <w:right w:val="single" w:sz="4" w:space="0" w:color="auto"/>
            </w:tcBorders>
            <w:shd w:val="clear" w:color="000000" w:fill="FFFF99"/>
            <w:noWrap/>
            <w:vAlign w:val="center"/>
            <w:hideMark/>
          </w:tcPr>
          <w:p w14:paraId="75A0611A" w14:textId="77777777" w:rsidR="00EF7B74" w:rsidRPr="00134F38" w:rsidRDefault="00EF7B74" w:rsidP="00464B38">
            <w:pPr>
              <w:jc w:val="center"/>
              <w:rPr>
                <w:rFonts w:asciiTheme="minorHAnsi" w:eastAsia="Times New Roman" w:hAnsiTheme="minorHAnsi" w:cstheme="minorHAnsi"/>
                <w:b/>
                <w:bCs/>
                <w:color w:val="000000" w:themeColor="text1"/>
                <w:sz w:val="20"/>
                <w:szCs w:val="20"/>
              </w:rPr>
            </w:pPr>
            <w:proofErr w:type="spellStart"/>
            <w:r w:rsidRPr="00134F38">
              <w:rPr>
                <w:rFonts w:asciiTheme="minorHAnsi" w:eastAsia="Times New Roman" w:hAnsiTheme="minorHAnsi" w:cstheme="minorHAnsi"/>
                <w:b/>
                <w:bCs/>
                <w:color w:val="000000" w:themeColor="text1"/>
                <w:sz w:val="20"/>
                <w:szCs w:val="20"/>
              </w:rPr>
              <w:t>Процјена</w:t>
            </w:r>
            <w:proofErr w:type="spellEnd"/>
          </w:p>
        </w:tc>
        <w:tc>
          <w:tcPr>
            <w:tcW w:w="636" w:type="pct"/>
            <w:tcBorders>
              <w:top w:val="single" w:sz="4" w:space="0" w:color="auto"/>
              <w:left w:val="nil"/>
              <w:bottom w:val="nil"/>
              <w:right w:val="single" w:sz="4" w:space="0" w:color="auto"/>
            </w:tcBorders>
            <w:shd w:val="clear" w:color="000000" w:fill="FFFF99"/>
            <w:noWrap/>
            <w:vAlign w:val="center"/>
            <w:hideMark/>
          </w:tcPr>
          <w:p w14:paraId="24BA1DC7" w14:textId="77777777" w:rsidR="00EF7B74" w:rsidRPr="00134F38" w:rsidRDefault="00EF7B74" w:rsidP="00464B38">
            <w:pPr>
              <w:jc w:val="center"/>
              <w:rPr>
                <w:rFonts w:asciiTheme="minorHAnsi" w:eastAsia="Times New Roman" w:hAnsiTheme="minorHAnsi" w:cstheme="minorHAnsi"/>
                <w:b/>
                <w:bCs/>
                <w:color w:val="000000" w:themeColor="text1"/>
                <w:sz w:val="20"/>
                <w:szCs w:val="20"/>
              </w:rPr>
            </w:pPr>
            <w:proofErr w:type="spellStart"/>
            <w:r w:rsidRPr="00134F38">
              <w:rPr>
                <w:rFonts w:asciiTheme="minorHAnsi" w:eastAsia="Times New Roman" w:hAnsiTheme="minorHAnsi" w:cstheme="minorHAnsi"/>
                <w:b/>
                <w:bCs/>
                <w:color w:val="000000" w:themeColor="text1"/>
                <w:sz w:val="20"/>
                <w:szCs w:val="20"/>
              </w:rPr>
              <w:t>План</w:t>
            </w:r>
            <w:proofErr w:type="spellEnd"/>
          </w:p>
        </w:tc>
      </w:tr>
      <w:tr w:rsidR="00134F38" w:rsidRPr="00134F38" w14:paraId="16ED063C" w14:textId="77777777" w:rsidTr="00176CA2">
        <w:trPr>
          <w:trHeight w:val="288"/>
          <w:tblHeader/>
        </w:trPr>
        <w:tc>
          <w:tcPr>
            <w:tcW w:w="3326" w:type="pct"/>
            <w:vMerge/>
            <w:tcBorders>
              <w:top w:val="single" w:sz="4" w:space="0" w:color="auto"/>
              <w:left w:val="single" w:sz="4" w:space="0" w:color="auto"/>
              <w:bottom w:val="single" w:sz="4" w:space="0" w:color="000000"/>
              <w:right w:val="single" w:sz="4" w:space="0" w:color="auto"/>
            </w:tcBorders>
            <w:vAlign w:val="center"/>
            <w:hideMark/>
          </w:tcPr>
          <w:p w14:paraId="2F8D2C0F" w14:textId="77777777" w:rsidR="00EF7B74" w:rsidRPr="00134F38" w:rsidRDefault="00EF7B74" w:rsidP="009F43A3">
            <w:pPr>
              <w:rPr>
                <w:rFonts w:asciiTheme="minorHAnsi" w:eastAsia="Times New Roman" w:hAnsiTheme="minorHAnsi" w:cstheme="minorHAnsi"/>
                <w:b/>
                <w:bCs/>
                <w:color w:val="000000" w:themeColor="text1"/>
                <w:sz w:val="22"/>
                <w:szCs w:val="22"/>
              </w:rPr>
            </w:pPr>
          </w:p>
        </w:tc>
        <w:tc>
          <w:tcPr>
            <w:tcW w:w="384" w:type="pct"/>
            <w:vMerge/>
            <w:tcBorders>
              <w:top w:val="single" w:sz="4" w:space="0" w:color="auto"/>
              <w:left w:val="single" w:sz="4" w:space="0" w:color="auto"/>
              <w:bottom w:val="single" w:sz="4" w:space="0" w:color="000000"/>
              <w:right w:val="single" w:sz="4" w:space="0" w:color="auto"/>
            </w:tcBorders>
            <w:vAlign w:val="center"/>
            <w:hideMark/>
          </w:tcPr>
          <w:p w14:paraId="55E00F71" w14:textId="77777777" w:rsidR="00EF7B74" w:rsidRPr="00134F38" w:rsidRDefault="00EF7B74" w:rsidP="009F43A3">
            <w:pPr>
              <w:rPr>
                <w:rFonts w:asciiTheme="minorHAnsi" w:eastAsia="Times New Roman" w:hAnsiTheme="minorHAnsi" w:cstheme="minorHAnsi"/>
                <w:b/>
                <w:bCs/>
                <w:color w:val="000000" w:themeColor="text1"/>
                <w:sz w:val="19"/>
                <w:szCs w:val="19"/>
              </w:rPr>
            </w:pPr>
          </w:p>
        </w:tc>
        <w:tc>
          <w:tcPr>
            <w:tcW w:w="654" w:type="pct"/>
            <w:tcBorders>
              <w:top w:val="nil"/>
              <w:left w:val="nil"/>
              <w:bottom w:val="single" w:sz="4" w:space="0" w:color="auto"/>
              <w:right w:val="single" w:sz="4" w:space="0" w:color="auto"/>
            </w:tcBorders>
            <w:shd w:val="clear" w:color="000000" w:fill="FFFF99"/>
            <w:noWrap/>
            <w:vAlign w:val="center"/>
            <w:hideMark/>
          </w:tcPr>
          <w:p w14:paraId="0FBD53A5" w14:textId="674800D2" w:rsidR="00EF7B74" w:rsidRPr="00134F38" w:rsidRDefault="00EF7B74" w:rsidP="00464B38">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lang w:val="sr-Cyrl-BA"/>
              </w:rPr>
              <w:t>31.12.</w:t>
            </w:r>
            <w:r w:rsidRPr="00134F38">
              <w:rPr>
                <w:rFonts w:asciiTheme="minorHAnsi" w:eastAsia="Times New Roman" w:hAnsiTheme="minorHAnsi" w:cstheme="minorHAnsi"/>
                <w:b/>
                <w:bCs/>
                <w:color w:val="000000" w:themeColor="text1"/>
                <w:sz w:val="20"/>
                <w:szCs w:val="20"/>
              </w:rPr>
              <w:t>202</w:t>
            </w:r>
            <w:r w:rsidR="00176CA2" w:rsidRPr="00134F38">
              <w:rPr>
                <w:rFonts w:asciiTheme="minorHAnsi" w:eastAsia="Times New Roman" w:hAnsiTheme="minorHAnsi" w:cstheme="minorHAnsi"/>
                <w:b/>
                <w:bCs/>
                <w:color w:val="000000" w:themeColor="text1"/>
                <w:sz w:val="20"/>
                <w:szCs w:val="20"/>
              </w:rPr>
              <w:t>3</w:t>
            </w:r>
            <w:r w:rsidRPr="00134F38">
              <w:rPr>
                <w:rFonts w:asciiTheme="minorHAnsi" w:eastAsia="Times New Roman" w:hAnsiTheme="minorHAnsi" w:cstheme="minorHAnsi"/>
                <w:b/>
                <w:bCs/>
                <w:color w:val="000000" w:themeColor="text1"/>
                <w:sz w:val="20"/>
                <w:szCs w:val="20"/>
              </w:rPr>
              <w:t>.</w:t>
            </w:r>
          </w:p>
        </w:tc>
        <w:tc>
          <w:tcPr>
            <w:tcW w:w="636" w:type="pct"/>
            <w:tcBorders>
              <w:top w:val="nil"/>
              <w:left w:val="nil"/>
              <w:bottom w:val="single" w:sz="4" w:space="0" w:color="auto"/>
              <w:right w:val="single" w:sz="4" w:space="0" w:color="auto"/>
            </w:tcBorders>
            <w:shd w:val="clear" w:color="000000" w:fill="FFFF99"/>
            <w:noWrap/>
            <w:vAlign w:val="center"/>
            <w:hideMark/>
          </w:tcPr>
          <w:p w14:paraId="6D3EA280" w14:textId="4EEAE1A2" w:rsidR="00EF7B74" w:rsidRPr="00134F38" w:rsidRDefault="00EF7B74" w:rsidP="00464B38">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lang w:val="sr-Cyrl-BA"/>
              </w:rPr>
              <w:t>31.12.</w:t>
            </w:r>
            <w:r w:rsidRPr="00134F38">
              <w:rPr>
                <w:rFonts w:asciiTheme="minorHAnsi" w:eastAsia="Times New Roman" w:hAnsiTheme="minorHAnsi" w:cstheme="minorHAnsi"/>
                <w:b/>
                <w:bCs/>
                <w:color w:val="000000" w:themeColor="text1"/>
                <w:sz w:val="20"/>
                <w:szCs w:val="20"/>
              </w:rPr>
              <w:t>202</w:t>
            </w:r>
            <w:r w:rsidR="00176CA2" w:rsidRPr="00134F38">
              <w:rPr>
                <w:rFonts w:asciiTheme="minorHAnsi" w:eastAsia="Times New Roman" w:hAnsiTheme="minorHAnsi" w:cstheme="minorHAnsi"/>
                <w:b/>
                <w:bCs/>
                <w:color w:val="000000" w:themeColor="text1"/>
                <w:sz w:val="20"/>
                <w:szCs w:val="20"/>
              </w:rPr>
              <w:t>4</w:t>
            </w:r>
            <w:r w:rsidRPr="00134F38">
              <w:rPr>
                <w:rFonts w:asciiTheme="minorHAnsi" w:eastAsia="Times New Roman" w:hAnsiTheme="minorHAnsi" w:cstheme="minorHAnsi"/>
                <w:b/>
                <w:bCs/>
                <w:color w:val="000000" w:themeColor="text1"/>
                <w:sz w:val="20"/>
                <w:szCs w:val="20"/>
              </w:rPr>
              <w:t>.</w:t>
            </w:r>
          </w:p>
        </w:tc>
      </w:tr>
      <w:tr w:rsidR="00134F38" w:rsidRPr="00134F38" w14:paraId="209B5F8E" w14:textId="77777777" w:rsidTr="00C23B7C">
        <w:trPr>
          <w:trHeight w:val="288"/>
        </w:trPr>
        <w:tc>
          <w:tcPr>
            <w:tcW w:w="5000" w:type="pct"/>
            <w:gridSpan w:val="4"/>
            <w:tcBorders>
              <w:top w:val="nil"/>
              <w:left w:val="single" w:sz="4" w:space="0" w:color="auto"/>
              <w:bottom w:val="single" w:sz="4" w:space="0" w:color="auto"/>
              <w:right w:val="single" w:sz="4" w:space="0" w:color="auto"/>
            </w:tcBorders>
            <w:shd w:val="clear" w:color="000000" w:fill="FFFFFF"/>
            <w:noWrap/>
            <w:vAlign w:val="center"/>
            <w:hideMark/>
          </w:tcPr>
          <w:p w14:paraId="1E14D77C" w14:textId="77777777" w:rsidR="009F43A3" w:rsidRPr="00134F38" w:rsidRDefault="009F43A3" w:rsidP="009F43A3">
            <w:pPr>
              <w:jc w:val="cente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ПАСИВА</w:t>
            </w:r>
          </w:p>
        </w:tc>
      </w:tr>
      <w:tr w:rsidR="00134F38" w:rsidRPr="00134F38" w14:paraId="5835A62B"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3AD8436" w14:textId="55DD9060"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А. КАПИТАЛ (102-110+113-114+115+119+122-123+124-128+131)</w:t>
            </w:r>
          </w:p>
        </w:tc>
        <w:tc>
          <w:tcPr>
            <w:tcW w:w="384" w:type="pct"/>
            <w:tcBorders>
              <w:top w:val="single" w:sz="4" w:space="0" w:color="auto"/>
              <w:left w:val="single" w:sz="4" w:space="0" w:color="auto"/>
              <w:bottom w:val="single" w:sz="4" w:space="0" w:color="auto"/>
              <w:right w:val="single" w:sz="4" w:space="0" w:color="000000"/>
            </w:tcBorders>
            <w:shd w:val="clear" w:color="000000" w:fill="FFFF99"/>
            <w:noWrap/>
            <w:vAlign w:val="center"/>
            <w:hideMark/>
          </w:tcPr>
          <w:p w14:paraId="32B5B2E1"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101</w:t>
            </w:r>
          </w:p>
        </w:tc>
        <w:tc>
          <w:tcPr>
            <w:tcW w:w="654" w:type="pct"/>
            <w:tcBorders>
              <w:top w:val="single" w:sz="4" w:space="0" w:color="000000"/>
              <w:left w:val="single" w:sz="4" w:space="0" w:color="000000"/>
              <w:bottom w:val="single" w:sz="4" w:space="0" w:color="000000"/>
              <w:right w:val="single" w:sz="8" w:space="0" w:color="000000"/>
            </w:tcBorders>
            <w:shd w:val="clear" w:color="FFFF99" w:fill="FFFF99"/>
            <w:noWrap/>
            <w:vAlign w:val="center"/>
          </w:tcPr>
          <w:p w14:paraId="7F9C4278" w14:textId="204B3181"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66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642</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697</w:t>
            </w:r>
          </w:p>
        </w:tc>
        <w:tc>
          <w:tcPr>
            <w:tcW w:w="636" w:type="pct"/>
            <w:tcBorders>
              <w:top w:val="single" w:sz="4" w:space="0" w:color="000000"/>
              <w:left w:val="nil"/>
              <w:bottom w:val="single" w:sz="4" w:space="0" w:color="000000"/>
              <w:right w:val="single" w:sz="4" w:space="0" w:color="000000"/>
            </w:tcBorders>
            <w:shd w:val="clear" w:color="FFFF99" w:fill="FFFF99"/>
            <w:noWrap/>
            <w:vAlign w:val="center"/>
          </w:tcPr>
          <w:p w14:paraId="28AEE28B" w14:textId="479BF136"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67</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187</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052</w:t>
            </w:r>
          </w:p>
        </w:tc>
      </w:tr>
      <w:tr w:rsidR="00134F38" w:rsidRPr="00134F38" w14:paraId="1092674A"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D3497E4"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I - ОСНОВНИ КАПИТАЛ (103+106+107+108+109)</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05B3B842"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102</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AB078D1" w14:textId="0896EB4D"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38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754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233</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3F17D6A6" w14:textId="2EBCFE29"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38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754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233</w:t>
            </w:r>
          </w:p>
        </w:tc>
      </w:tr>
      <w:tr w:rsidR="00134F38" w:rsidRPr="00134F38" w14:paraId="31786D42"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B913236"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Акцијски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капитал</w:t>
            </w:r>
            <w:proofErr w:type="spellEnd"/>
            <w:r w:rsidRPr="00134F38">
              <w:rPr>
                <w:rFonts w:asciiTheme="minorHAnsi" w:eastAsia="Times New Roman" w:hAnsiTheme="minorHAnsi" w:cstheme="minorHAnsi"/>
                <w:color w:val="000000" w:themeColor="text1"/>
                <w:sz w:val="20"/>
                <w:szCs w:val="20"/>
              </w:rPr>
              <w:t xml:space="preserve"> (104+105)</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40218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103</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7352FEB3" w14:textId="07CE9D74"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754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233</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5201FDF4" w14:textId="6E4AB880"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754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233</w:t>
            </w:r>
          </w:p>
        </w:tc>
      </w:tr>
      <w:tr w:rsidR="00134F38" w:rsidRPr="00134F38" w14:paraId="3759E395"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043ADD"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1.1. </w:t>
            </w:r>
            <w:proofErr w:type="spellStart"/>
            <w:r w:rsidRPr="00134F38">
              <w:rPr>
                <w:rFonts w:asciiTheme="minorHAnsi" w:eastAsia="Times New Roman" w:hAnsiTheme="minorHAnsi" w:cstheme="minorHAnsi"/>
                <w:color w:val="000000" w:themeColor="text1"/>
                <w:sz w:val="20"/>
                <w:szCs w:val="20"/>
              </w:rPr>
              <w:t>Акцијски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капитал</w:t>
            </w:r>
            <w:proofErr w:type="spellEnd"/>
            <w:r w:rsidRPr="00134F38">
              <w:rPr>
                <w:rFonts w:asciiTheme="minorHAnsi" w:eastAsia="Times New Roman" w:hAnsiTheme="minorHAnsi" w:cstheme="minorHAnsi"/>
                <w:color w:val="000000" w:themeColor="text1"/>
                <w:sz w:val="20"/>
                <w:szCs w:val="20"/>
              </w:rPr>
              <w:t xml:space="preserve"> - </w:t>
            </w:r>
            <w:proofErr w:type="spellStart"/>
            <w:r w:rsidRPr="00134F38">
              <w:rPr>
                <w:rFonts w:asciiTheme="minorHAnsi" w:eastAsia="Times New Roman" w:hAnsiTheme="minorHAnsi" w:cstheme="minorHAnsi"/>
                <w:color w:val="000000" w:themeColor="text1"/>
                <w:sz w:val="20"/>
                <w:szCs w:val="20"/>
              </w:rPr>
              <w:t>обичне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акције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5331D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104</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4FABBAD4" w14:textId="09F98E0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754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233</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A2B39ED" w14:textId="637C834A"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754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233</w:t>
            </w:r>
          </w:p>
        </w:tc>
      </w:tr>
      <w:tr w:rsidR="00134F38" w:rsidRPr="00134F38" w14:paraId="54529052"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E7CA499"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1.2. Акцијски капитал - повлашћене (приоритетне) акције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C33069"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105</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01251A25" w14:textId="1D8FC3D7"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768A36F" w14:textId="7F04B391"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53626EA2"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E778B90"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Удјели друштва са ограниченом одговорношћу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321FE1"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106</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5CFDCB49" w14:textId="5FAF95E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F6C937A" w14:textId="1E9A30B6"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7536FF60"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B295A"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Улози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AE15C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107</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5B86099F" w14:textId="18A809A5"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402C0E8D" w14:textId="2ADB9D7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43117361"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F00301"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4. </w:t>
            </w:r>
            <w:proofErr w:type="spellStart"/>
            <w:r w:rsidRPr="00134F38">
              <w:rPr>
                <w:rFonts w:asciiTheme="minorHAnsi" w:eastAsia="Times New Roman" w:hAnsiTheme="minorHAnsi" w:cstheme="minorHAnsi"/>
                <w:color w:val="000000" w:themeColor="text1"/>
                <w:sz w:val="20"/>
                <w:szCs w:val="20"/>
              </w:rPr>
              <w:t>Државни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капитал</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B02463"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108</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B70E0CC" w14:textId="0F69F86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46CF575" w14:textId="29A9B217"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1CB57B87"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F841CF8"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5. </w:t>
            </w:r>
            <w:proofErr w:type="spellStart"/>
            <w:r w:rsidRPr="00134F38">
              <w:rPr>
                <w:rFonts w:asciiTheme="minorHAnsi" w:eastAsia="Times New Roman" w:hAnsiTheme="minorHAnsi" w:cstheme="minorHAnsi"/>
                <w:color w:val="000000" w:themeColor="text1"/>
                <w:sz w:val="20"/>
                <w:szCs w:val="20"/>
              </w:rPr>
              <w:t>Остали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основни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580991"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109</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7E73F7B5" w14:textId="27D7AED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41F2DA82" w14:textId="2E0758B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3FEAA60B"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950BCC3"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II</w:t>
            </w:r>
            <w:r w:rsidRPr="00134F38">
              <w:rPr>
                <w:rFonts w:asciiTheme="minorHAnsi" w:eastAsia="Times New Roman" w:hAnsiTheme="minorHAnsi" w:cstheme="minorHAnsi"/>
                <w:b/>
                <w:bCs/>
                <w:color w:val="000000" w:themeColor="text1"/>
                <w:sz w:val="20"/>
                <w:szCs w:val="20"/>
                <w:lang w:val="ru-RU"/>
              </w:rPr>
              <w:t xml:space="preserve"> - ОТКУПЉЕНЕ СОПС</w:t>
            </w:r>
            <w:r w:rsidRPr="00134F38">
              <w:rPr>
                <w:rFonts w:asciiTheme="minorHAnsi" w:eastAsia="Times New Roman" w:hAnsiTheme="minorHAnsi" w:cstheme="minorHAnsi"/>
                <w:b/>
                <w:bCs/>
                <w:color w:val="000000" w:themeColor="text1"/>
                <w:sz w:val="20"/>
                <w:szCs w:val="20"/>
                <w:lang w:val="sr-Cyrl-BA"/>
              </w:rPr>
              <w:t>.</w:t>
            </w:r>
            <w:r w:rsidRPr="00134F38">
              <w:rPr>
                <w:rFonts w:asciiTheme="minorHAnsi" w:eastAsia="Times New Roman" w:hAnsiTheme="minorHAnsi" w:cstheme="minorHAnsi"/>
                <w:b/>
                <w:bCs/>
                <w:color w:val="000000" w:themeColor="text1"/>
                <w:sz w:val="20"/>
                <w:szCs w:val="20"/>
                <w:lang w:val="ru-RU"/>
              </w:rPr>
              <w:t xml:space="preserve"> АКЦИЈЕ И УПИС</w:t>
            </w:r>
            <w:r w:rsidRPr="00134F38">
              <w:rPr>
                <w:rFonts w:asciiTheme="minorHAnsi" w:eastAsia="Times New Roman" w:hAnsiTheme="minorHAnsi" w:cstheme="minorHAnsi"/>
                <w:b/>
                <w:bCs/>
                <w:color w:val="000000" w:themeColor="text1"/>
                <w:sz w:val="20"/>
                <w:szCs w:val="20"/>
                <w:lang w:val="sr-Cyrl-BA"/>
              </w:rPr>
              <w:t xml:space="preserve">. </w:t>
            </w:r>
            <w:r w:rsidRPr="00134F38">
              <w:rPr>
                <w:rFonts w:asciiTheme="minorHAnsi" w:eastAsia="Times New Roman" w:hAnsiTheme="minorHAnsi" w:cstheme="minorHAnsi"/>
                <w:b/>
                <w:bCs/>
                <w:color w:val="000000" w:themeColor="text1"/>
                <w:sz w:val="20"/>
                <w:szCs w:val="20"/>
              </w:rPr>
              <w:t>НЕУПЛАЋЕНИ КАПИТАЛ (111+112)</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29667310"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110</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A58E7C8" w14:textId="0EFC2273"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1FC0BBA0" w14:textId="3101EBF0"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0190F5CA"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7F0C153"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Откупљене сопствене акције и удјели</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A355203"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111</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4A981428" w14:textId="71CDF0D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474A1EEB" w14:textId="526DAD78"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427370ED"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13206BF"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 </w:t>
            </w:r>
            <w:proofErr w:type="spellStart"/>
            <w:r w:rsidRPr="00134F38">
              <w:rPr>
                <w:rFonts w:asciiTheme="minorHAnsi" w:eastAsia="Times New Roman" w:hAnsiTheme="minorHAnsi" w:cstheme="minorHAnsi"/>
                <w:color w:val="000000" w:themeColor="text1"/>
                <w:sz w:val="20"/>
                <w:szCs w:val="20"/>
              </w:rPr>
              <w:t>Уписани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неуплаћени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739A859"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112</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29FC574E" w14:textId="4F28EE7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50AE1BF5" w14:textId="5DA716F5"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1471E6A5"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C015A7"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III - ЕМИСИОНА ПРЕМИЈА </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210B948A"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113</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44E490C" w14:textId="257580B6"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5A55462C" w14:textId="131DEE57"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5BEAE7D4"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AA078E"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IV - ЕМИСИОНИ ГУБИТАК</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5F0B498"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114</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3E4CF52C" w14:textId="7165CD0B"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29667D8A" w14:textId="3BEAEBF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005604F1"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DCCA1E8"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V - РЕЗЕРВЕ (116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118)</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0E6C1EB8"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115</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64E33FB9" w14:textId="3A5A4A01"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581</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7D1095F6" w14:textId="46FA559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55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608</w:t>
            </w:r>
          </w:p>
        </w:tc>
      </w:tr>
      <w:tr w:rsidR="00134F38" w:rsidRPr="00134F38" w14:paraId="2BEE5C19"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F084DB7"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 </w:t>
            </w:r>
            <w:proofErr w:type="spellStart"/>
            <w:r w:rsidRPr="00134F38">
              <w:rPr>
                <w:rFonts w:asciiTheme="minorHAnsi" w:eastAsia="Times New Roman" w:hAnsiTheme="minorHAnsi" w:cstheme="minorHAnsi"/>
                <w:color w:val="000000" w:themeColor="text1"/>
                <w:sz w:val="20"/>
                <w:szCs w:val="20"/>
              </w:rPr>
              <w:t>Законске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резерве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9A603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116</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4969F413" w14:textId="61FF6FE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581</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00C54B82" w14:textId="5E250A9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55</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608</w:t>
            </w:r>
          </w:p>
        </w:tc>
      </w:tr>
      <w:tr w:rsidR="00134F38" w:rsidRPr="00134F38" w14:paraId="61887592"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4FE274"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lastRenderedPageBreak/>
              <w:t xml:space="preserve">  2. </w:t>
            </w:r>
            <w:proofErr w:type="spellStart"/>
            <w:r w:rsidRPr="00134F38">
              <w:rPr>
                <w:rFonts w:asciiTheme="minorHAnsi" w:eastAsia="Times New Roman" w:hAnsiTheme="minorHAnsi" w:cstheme="minorHAnsi"/>
                <w:color w:val="000000" w:themeColor="text1"/>
                <w:sz w:val="20"/>
                <w:szCs w:val="20"/>
              </w:rPr>
              <w:t>Статутарне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резерве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AF6A65"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117</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4D919CA7" w14:textId="1D97C35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6338529" w14:textId="2B1B1944"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29DD1CF"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B134FA9"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Остале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EE3D645"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118</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459FE0AB" w14:textId="5AE3B544"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217AE487" w14:textId="65F59C2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F99E35B"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B869F9A"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VI - РЕВАЛОРИЗАЦИОНЕ РЕЗЕРВЕ (120+121)</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76A5D9FF"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119</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3A8F090" w14:textId="34A5C06E"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940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927</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1321B7EE" w14:textId="1CFBBEBA"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425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927</w:t>
            </w:r>
          </w:p>
        </w:tc>
      </w:tr>
      <w:tr w:rsidR="00134F38" w:rsidRPr="00134F38" w14:paraId="7CC05F2F"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DB3CEE3"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Ревалор</w:t>
            </w:r>
            <w:r w:rsidRPr="00134F38">
              <w:rPr>
                <w:rFonts w:asciiTheme="minorHAnsi" w:eastAsia="Times New Roman" w:hAnsiTheme="minorHAnsi" w:cstheme="minorHAnsi"/>
                <w:color w:val="000000" w:themeColor="text1"/>
                <w:sz w:val="20"/>
                <w:szCs w:val="20"/>
                <w:lang w:val="sr-Cyrl-BA"/>
              </w:rPr>
              <w:t>.</w:t>
            </w:r>
            <w:r w:rsidRPr="00134F38">
              <w:rPr>
                <w:rFonts w:asciiTheme="minorHAnsi" w:eastAsia="Times New Roman" w:hAnsiTheme="minorHAnsi" w:cstheme="minorHAnsi"/>
                <w:color w:val="000000" w:themeColor="text1"/>
                <w:sz w:val="20"/>
                <w:szCs w:val="20"/>
                <w:lang w:val="ru-RU"/>
              </w:rPr>
              <w:t xml:space="preserve"> резерве за некретнине, постројења, опрему и немат</w:t>
            </w:r>
            <w:r w:rsidRPr="00134F38">
              <w:rPr>
                <w:rFonts w:asciiTheme="minorHAnsi" w:eastAsia="Times New Roman" w:hAnsiTheme="minorHAnsi" w:cstheme="minorHAnsi"/>
                <w:color w:val="000000" w:themeColor="text1"/>
                <w:sz w:val="20"/>
                <w:szCs w:val="20"/>
                <w:lang w:val="sr-Cyrl-BA"/>
              </w:rPr>
              <w:t xml:space="preserve">. </w:t>
            </w:r>
            <w:r w:rsidRPr="00134F38">
              <w:rPr>
                <w:rFonts w:asciiTheme="minorHAnsi" w:eastAsia="Times New Roman" w:hAnsiTheme="minorHAnsi" w:cstheme="minorHAnsi"/>
                <w:color w:val="000000" w:themeColor="text1"/>
                <w:sz w:val="20"/>
                <w:szCs w:val="20"/>
                <w:lang w:val="ru-RU"/>
              </w:rPr>
              <w:t xml:space="preserve"> сред</w:t>
            </w:r>
            <w:r w:rsidRPr="00134F38">
              <w:rPr>
                <w:rFonts w:asciiTheme="minorHAnsi" w:eastAsia="Times New Roman" w:hAnsiTheme="minorHAnsi" w:cstheme="minorHAnsi"/>
                <w:color w:val="000000" w:themeColor="text1"/>
                <w:sz w:val="20"/>
                <w:szCs w:val="20"/>
                <w:lang w:val="sr-Cyrl-BA"/>
              </w:rPr>
              <w:t>.</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14901E"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120</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2DE98479" w14:textId="71801A9A"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25</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940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927</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728BEAEC" w14:textId="4FB1482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25</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425</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927</w:t>
            </w:r>
          </w:p>
        </w:tc>
      </w:tr>
      <w:tr w:rsidR="00134F38" w:rsidRPr="00134F38" w14:paraId="6B3DFA96"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B108D39"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 </w:t>
            </w:r>
            <w:proofErr w:type="spellStart"/>
            <w:r w:rsidRPr="00134F38">
              <w:rPr>
                <w:rFonts w:asciiTheme="minorHAnsi" w:eastAsia="Times New Roman" w:hAnsiTheme="minorHAnsi" w:cstheme="minorHAnsi"/>
                <w:color w:val="000000" w:themeColor="text1"/>
                <w:sz w:val="20"/>
                <w:szCs w:val="20"/>
              </w:rPr>
              <w:t>Остале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ревалоризационе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06CD5A"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121</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3100C319" w14:textId="4F733DF8"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054961EA" w14:textId="63D86165"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2EFAF9D1"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3C34F9E"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VII</w:t>
            </w:r>
            <w:r w:rsidRPr="00134F38">
              <w:rPr>
                <w:rFonts w:asciiTheme="minorHAnsi" w:eastAsia="Times New Roman" w:hAnsiTheme="minorHAnsi" w:cstheme="minorHAnsi"/>
                <w:b/>
                <w:bCs/>
                <w:color w:val="000000" w:themeColor="text1"/>
                <w:sz w:val="20"/>
                <w:szCs w:val="20"/>
                <w:lang w:val="ru-RU"/>
              </w:rPr>
              <w:t xml:space="preserve"> – ПОЗИТИВНИ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36D23571"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122</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3959101C" w14:textId="23E951E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28CBD6C5" w14:textId="57B3C016"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30F01D74"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D4E8DE1"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VIII</w:t>
            </w:r>
            <w:r w:rsidRPr="00134F38">
              <w:rPr>
                <w:rFonts w:asciiTheme="minorHAnsi" w:eastAsia="Times New Roman" w:hAnsiTheme="minorHAnsi" w:cstheme="minorHAnsi"/>
                <w:b/>
                <w:bCs/>
                <w:color w:val="000000" w:themeColor="text1"/>
                <w:sz w:val="20"/>
                <w:szCs w:val="20"/>
                <w:lang w:val="ru-RU"/>
              </w:rPr>
              <w:t xml:space="preserve"> – НЕГАТИВНИ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79A5F176"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123</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6E2D3E77" w14:textId="26C5E9EA"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58C24C25" w14:textId="7B25273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69A0497B"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6A6C835"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IX - НЕРАСПОРЕЂЕН</w:t>
            </w:r>
            <w:r w:rsidRPr="00134F38">
              <w:rPr>
                <w:rFonts w:asciiTheme="minorHAnsi" w:eastAsia="Times New Roman" w:hAnsiTheme="minorHAnsi" w:cstheme="minorHAnsi"/>
                <w:b/>
                <w:bCs/>
                <w:color w:val="000000" w:themeColor="text1"/>
                <w:sz w:val="20"/>
                <w:szCs w:val="20"/>
                <w:lang w:val="sr-Cyrl-BA"/>
              </w:rPr>
              <w:t>А</w:t>
            </w:r>
            <w:r w:rsidRPr="00134F38">
              <w:rPr>
                <w:rFonts w:asciiTheme="minorHAnsi" w:eastAsia="Times New Roman" w:hAnsiTheme="minorHAnsi" w:cstheme="minorHAnsi"/>
                <w:b/>
                <w:bCs/>
                <w:color w:val="000000" w:themeColor="text1"/>
                <w:sz w:val="20"/>
                <w:szCs w:val="20"/>
              </w:rPr>
              <w:t xml:space="preserve"> ДОБИТ (125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127)</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75B3D4B"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124</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124B4E40" w14:textId="2EA75E83"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946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957</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6E05A538" w14:textId="54B58356"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951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284</w:t>
            </w:r>
          </w:p>
        </w:tc>
      </w:tr>
      <w:tr w:rsidR="00134F38" w:rsidRPr="00134F38" w14:paraId="1BB7926B"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52FE281"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Нераспоређена добит ранијих година/Нераспор</w:t>
            </w:r>
            <w:r w:rsidRPr="00134F38">
              <w:rPr>
                <w:rFonts w:asciiTheme="minorHAnsi" w:eastAsia="Times New Roman" w:hAnsiTheme="minorHAnsi" w:cstheme="minorHAnsi"/>
                <w:color w:val="000000" w:themeColor="text1"/>
                <w:sz w:val="20"/>
                <w:szCs w:val="20"/>
              </w:rPr>
              <w:t>e</w:t>
            </w:r>
            <w:r w:rsidRPr="00134F38">
              <w:rPr>
                <w:rFonts w:asciiTheme="minorHAnsi" w:eastAsia="Times New Roman" w:hAnsiTheme="minorHAnsi" w:cstheme="minorHAnsi"/>
                <w:color w:val="000000" w:themeColor="text1"/>
                <w:sz w:val="20"/>
                <w:szCs w:val="20"/>
                <w:lang w:val="ru-RU"/>
              </w:rPr>
              <w:t>ђени вишак прихода над расходима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113B24"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125</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0516AA79" w14:textId="0A3352F4"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526</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043</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5196A7FE" w14:textId="401CC342"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2</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354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118</w:t>
            </w:r>
          </w:p>
        </w:tc>
      </w:tr>
      <w:tr w:rsidR="00134F38" w:rsidRPr="00134F38" w14:paraId="4E702DFB"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78CFDC"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Нераспоређена добит текуће године/Нераспоређени вишак прихода над расходима текуће године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CB2594"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126</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196D85F2" w14:textId="54480F42"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1</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420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914</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19B84D0A" w14:textId="6312545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597</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167</w:t>
            </w:r>
          </w:p>
        </w:tc>
      </w:tr>
      <w:tr w:rsidR="00134F38" w:rsidRPr="00134F38" w14:paraId="04A0C389"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0A0DC9C"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3. Нето приход од самосталне дјелатности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3C321F"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127</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7E5BCD36" w14:textId="147D5A18"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22DC9DDC" w14:textId="238191B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4EA2AA89"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67A249B"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X - ГУБИТАК (129 + 130)</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36DB0CE0"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128</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0C89BA8E" w14:textId="11524912"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1AC69083" w14:textId="07895E4E"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42DE55EA"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1752568" w14:textId="4489431C"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Губитак ранијих година/Вишак расхода над приход.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28E63E"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129</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3A159BBC" w14:textId="0785130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6A045283" w14:textId="6F48B24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56C48342"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692C22E"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Губитак текуће године/Вишак расхода над приходима текуће године</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7304630"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130</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0201735C" w14:textId="6E7950C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0CB354AF" w14:textId="74C2455A"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71F73996"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BEC68F6"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XI</w:t>
            </w:r>
            <w:r w:rsidRPr="00134F38">
              <w:rPr>
                <w:rFonts w:asciiTheme="minorHAnsi" w:eastAsia="Times New Roman" w:hAnsiTheme="minorHAnsi" w:cstheme="minorHAnsi"/>
                <w:b/>
                <w:bCs/>
                <w:color w:val="000000" w:themeColor="text1"/>
                <w:sz w:val="20"/>
                <w:szCs w:val="20"/>
                <w:lang w:val="ru-RU"/>
              </w:rPr>
              <w:t xml:space="preserve"> - УЧЕШЋА БЕЗ ПРАВА КОНТРОЛЕ</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78388CC"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131</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1C23D560" w14:textId="76CF20F3"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25BD807E" w14:textId="6608F740"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313EB315"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4692B33"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lang w:val="ru-RU"/>
              </w:rPr>
              <w:t>Б. ДУГОРОЧНА РЕЗЕРВИСАЊА И ДУГОРОЧНЕ ОБАВЕЗЕ (133+137+145)</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1AB192C"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132</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BF17810" w14:textId="7C05E06D"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228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240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5997D7CD" w14:textId="1D2BC22A"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9</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592</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490</w:t>
            </w:r>
          </w:p>
        </w:tc>
      </w:tr>
      <w:tr w:rsidR="00134F38" w:rsidRPr="00134F38" w14:paraId="5ECB47DD"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D68FDC7"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I - ДУГОРОЧНА РЕЗЕРВИСАЊА (134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136)</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FDC8A44"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133</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5AB13DC6" w14:textId="7CC00B9A"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400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5C9BC46C" w14:textId="6EF59BC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500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r>
      <w:tr w:rsidR="00134F38" w:rsidRPr="00134F38" w14:paraId="6FCD161F"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790C0F4"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Резервисања за трошкове у гарантном року</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747180C"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134</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0D72622C" w14:textId="3DF98B37"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782CF558" w14:textId="2C318EF2"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1EB07075"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D6857F"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 Резервисања за накнаде и бенефиције запослених</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CC11B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135</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20D02BEA" w14:textId="707564F6"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900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D317DB5" w14:textId="63A5F4F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1</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r>
      <w:tr w:rsidR="00134F38" w:rsidRPr="00134F38" w14:paraId="18D20934"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D6FAF6"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Остала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дугорочна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F66B3FD"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136</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0213DE3C" w14:textId="4D6E4DF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4F4157CC" w14:textId="77F00BA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r>
      <w:tr w:rsidR="00134F38" w:rsidRPr="00134F38" w14:paraId="6FEEF571"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CB7BD12"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II - ДУГОРОЧНЕ ОБАВЕЗЕ (138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144)</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3FDD49AF"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137</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276098DD" w14:textId="281164C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752</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229</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3FD52B67" w14:textId="76EA3A1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016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479</w:t>
            </w:r>
          </w:p>
        </w:tc>
      </w:tr>
      <w:tr w:rsidR="00134F38" w:rsidRPr="00134F38" w14:paraId="5BE1D1DC"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D4AE6E3"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 Обавезе према повезаним правним лицима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D886F99"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138</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762E3851" w14:textId="7D297C35"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66335F74" w14:textId="77F19F6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5973010"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3CD445"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 </w:t>
            </w:r>
            <w:proofErr w:type="spellStart"/>
            <w:r w:rsidRPr="00134F38">
              <w:rPr>
                <w:rFonts w:asciiTheme="minorHAnsi" w:eastAsia="Times New Roman" w:hAnsiTheme="minorHAnsi" w:cstheme="minorHAnsi"/>
                <w:color w:val="000000" w:themeColor="text1"/>
                <w:sz w:val="20"/>
                <w:szCs w:val="20"/>
              </w:rPr>
              <w:t>Дугорочни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кредити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5A80B66"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139</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ACA0199" w14:textId="695BD80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752</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229</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2AC431A" w14:textId="2A308979"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016</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479</w:t>
            </w:r>
          </w:p>
        </w:tc>
      </w:tr>
      <w:tr w:rsidR="00134F38" w:rsidRPr="00134F38" w14:paraId="76A125E7"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1B93B5"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3. </w:t>
            </w:r>
            <w:proofErr w:type="spellStart"/>
            <w:r w:rsidRPr="00134F38">
              <w:rPr>
                <w:rFonts w:asciiTheme="minorHAnsi" w:eastAsia="Times New Roman" w:hAnsiTheme="minorHAnsi" w:cstheme="minorHAnsi"/>
                <w:color w:val="000000" w:themeColor="text1"/>
                <w:sz w:val="20"/>
                <w:szCs w:val="20"/>
              </w:rPr>
              <w:t>Дугорочни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кредити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FE3B95"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140</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344078C7" w14:textId="3EF72C4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2866463C" w14:textId="4585E7A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575DEA68"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37F6A9"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4. Обавезе по емитованим дужничким инструментима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FE6445"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141</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A5991B7" w14:textId="4D74965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593813D6" w14:textId="3F44C586"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B2A7146"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F686AD" w14:textId="4867654D"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5. </w:t>
            </w:r>
            <w:proofErr w:type="spellStart"/>
            <w:r w:rsidRPr="00134F38">
              <w:rPr>
                <w:rFonts w:asciiTheme="minorHAnsi" w:eastAsia="Times New Roman" w:hAnsiTheme="minorHAnsi" w:cstheme="minorHAnsi"/>
                <w:color w:val="000000" w:themeColor="text1"/>
                <w:sz w:val="20"/>
                <w:szCs w:val="20"/>
              </w:rPr>
              <w:t>Дугорочне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обавезе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996E18"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142</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D2160FD" w14:textId="4733FEF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492B4B0" w14:textId="446E577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34EF55B3"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64839C8"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6. Остале дугорочне финансијске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DDA611"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143</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1138B01F" w14:textId="3891C93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46C955DA" w14:textId="311C9EE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29F50DBC"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CB79522"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2"/>
                <w:szCs w:val="22"/>
                <w:lang w:val="ru-RU"/>
              </w:rPr>
              <w:t xml:space="preserve">  </w:t>
            </w:r>
            <w:r w:rsidRPr="00134F38">
              <w:rPr>
                <w:rFonts w:asciiTheme="minorHAnsi" w:eastAsia="Times New Roman" w:hAnsiTheme="minorHAnsi" w:cstheme="minorHAnsi"/>
                <w:color w:val="000000" w:themeColor="text1"/>
                <w:sz w:val="20"/>
                <w:szCs w:val="20"/>
                <w:lang w:val="ru-RU"/>
              </w:rPr>
              <w:t>7. Остале дугорочне обавезе, укључујући разграничења</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9E122C7"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144</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1CFFF593" w14:textId="451A535B"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227CD49B" w14:textId="7F5C6968"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734CE430"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1CAD74"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rPr>
              <w:t>III</w:t>
            </w:r>
            <w:r w:rsidRPr="00134F38">
              <w:rPr>
                <w:rFonts w:asciiTheme="minorHAnsi" w:eastAsia="Times New Roman" w:hAnsiTheme="minorHAnsi" w:cstheme="minorHAnsi"/>
                <w:b/>
                <w:bCs/>
                <w:color w:val="000000" w:themeColor="text1"/>
                <w:sz w:val="20"/>
                <w:szCs w:val="20"/>
                <w:lang w:val="ru-RU"/>
              </w:rPr>
              <w:t xml:space="preserve"> - РАЗГРАНИЧЕНИ ПРИХОДИ И ПРИМЉЕНЕ ДОНАЦИЈЕ </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1C3711E9"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145</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07B6D829" w14:textId="3A7F08D3"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76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011</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0C8F5F6F" w14:textId="43C227AD"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76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011</w:t>
            </w:r>
          </w:p>
        </w:tc>
      </w:tr>
      <w:tr w:rsidR="00134F38" w:rsidRPr="00134F38" w14:paraId="765D90F9"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7DAEE7C"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В. ОДЛОЖЕНЕ ПОРЕСКЕ ОБАВЕЗЕ </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54FBFE5C"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146</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6259FE2A" w14:textId="4B26527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31787CEE" w14:textId="0560B68A"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46742C8B"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8F8A7A"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lang w:val="ru-RU"/>
              </w:rPr>
              <w:t>Г.  КРАТКОРОЧНЕ ОБАВЕЗЕ И КРАТКОРОЧНА РЕЗЕРВИСАЊА (148+155+161+162+163+164+165+166+167+168)</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63C06B6B"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147</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67E5E6DF" w14:textId="62E99A23"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684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910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79D6F4A4" w14:textId="061DF177"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17</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066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588</w:t>
            </w:r>
          </w:p>
        </w:tc>
      </w:tr>
      <w:tr w:rsidR="00134F38" w:rsidRPr="00134F38" w14:paraId="3C901C90" w14:textId="77777777" w:rsidTr="00A05F92">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1DD98CD"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1. </w:t>
            </w:r>
            <w:proofErr w:type="spellStart"/>
            <w:r w:rsidRPr="00134F38">
              <w:rPr>
                <w:rFonts w:asciiTheme="minorHAnsi" w:eastAsia="Times New Roman" w:hAnsiTheme="minorHAnsi" w:cstheme="minorHAnsi"/>
                <w:b/>
                <w:bCs/>
                <w:color w:val="000000" w:themeColor="text1"/>
                <w:sz w:val="20"/>
                <w:szCs w:val="20"/>
              </w:rPr>
              <w:t>Краткорочне</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финансијске</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обавезе</w:t>
            </w:r>
            <w:proofErr w:type="spellEnd"/>
            <w:r w:rsidRPr="00134F38">
              <w:rPr>
                <w:rFonts w:asciiTheme="minorHAnsi" w:eastAsia="Times New Roman" w:hAnsiTheme="minorHAnsi" w:cstheme="minorHAnsi"/>
                <w:b/>
                <w:bCs/>
                <w:color w:val="000000" w:themeColor="text1"/>
                <w:sz w:val="20"/>
                <w:szCs w:val="20"/>
              </w:rPr>
              <w:t xml:space="preserve"> (149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154)</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3BD52D"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148</w:t>
            </w:r>
          </w:p>
        </w:tc>
        <w:tc>
          <w:tcPr>
            <w:tcW w:w="654" w:type="pct"/>
            <w:tcBorders>
              <w:top w:val="single" w:sz="4" w:space="0" w:color="000000"/>
              <w:left w:val="nil"/>
              <w:bottom w:val="dotted" w:sz="4" w:space="0" w:color="000000"/>
              <w:right w:val="single" w:sz="8" w:space="0" w:color="000000"/>
            </w:tcBorders>
            <w:shd w:val="clear" w:color="FFFFFF" w:fill="FFFFFF"/>
            <w:noWrap/>
            <w:vAlign w:val="center"/>
          </w:tcPr>
          <w:p w14:paraId="5B6DFDFB" w14:textId="2481B15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3</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871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862</w:t>
            </w:r>
          </w:p>
        </w:tc>
        <w:tc>
          <w:tcPr>
            <w:tcW w:w="636" w:type="pct"/>
            <w:tcBorders>
              <w:top w:val="single" w:sz="4" w:space="0" w:color="000000"/>
              <w:left w:val="nil"/>
              <w:bottom w:val="dotted" w:sz="4" w:space="0" w:color="000000"/>
              <w:right w:val="single" w:sz="4" w:space="0" w:color="000000"/>
            </w:tcBorders>
            <w:shd w:val="clear" w:color="FFFFFF" w:fill="FFFFFF"/>
            <w:noWrap/>
            <w:vAlign w:val="center"/>
          </w:tcPr>
          <w:p w14:paraId="25B56FD6" w14:textId="2BCE8AF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512</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658</w:t>
            </w:r>
          </w:p>
        </w:tc>
      </w:tr>
      <w:tr w:rsidR="00134F38" w:rsidRPr="00134F38" w14:paraId="440D1376"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A4A683" w14:textId="3BA2300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1.1. Краткорочне финансијске обав. према повез</w:t>
            </w:r>
            <w:r w:rsidRPr="00134F38">
              <w:rPr>
                <w:rFonts w:asciiTheme="minorHAnsi" w:eastAsia="Times New Roman" w:hAnsiTheme="minorHAnsi" w:cstheme="minorHAnsi"/>
                <w:color w:val="000000" w:themeColor="text1"/>
                <w:sz w:val="20"/>
                <w:szCs w:val="20"/>
                <w:lang w:val="sr-Latn-BA"/>
              </w:rPr>
              <w:t>.</w:t>
            </w:r>
            <w:r w:rsidRPr="00134F38">
              <w:rPr>
                <w:rFonts w:asciiTheme="minorHAnsi" w:eastAsia="Times New Roman" w:hAnsiTheme="minorHAnsi" w:cstheme="minorHAnsi"/>
                <w:color w:val="000000" w:themeColor="text1"/>
                <w:sz w:val="20"/>
                <w:szCs w:val="20"/>
                <w:lang w:val="ru-RU"/>
              </w:rPr>
              <w:t xml:space="preserve">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A94E680"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149</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D5BA087" w14:textId="14B3A02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F2A47B0" w14:textId="1578374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28199645"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4B07EB1"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1.2. Краткорочни кредити и обавезе по емитованим краткороч. </w:t>
            </w:r>
            <w:r w:rsidRPr="00134F38">
              <w:rPr>
                <w:rFonts w:asciiTheme="minorHAnsi" w:eastAsia="Times New Roman" w:hAnsiTheme="minorHAnsi" w:cstheme="minorHAnsi"/>
                <w:color w:val="000000" w:themeColor="text1"/>
                <w:sz w:val="20"/>
                <w:szCs w:val="20"/>
                <w:lang w:val="sr-Cyrl-BA"/>
              </w:rPr>
              <w:t>ХОВ</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F92A90"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150</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0EE29D20" w14:textId="44A029F9"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380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714</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26B27AB1" w14:textId="047AFEC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4</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512</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658</w:t>
            </w:r>
          </w:p>
        </w:tc>
      </w:tr>
      <w:tr w:rsidR="00134F38" w:rsidRPr="00134F38" w14:paraId="4E1D8107"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8A690DB"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1.3. </w:t>
            </w:r>
            <w:proofErr w:type="spellStart"/>
            <w:r w:rsidRPr="00134F38">
              <w:rPr>
                <w:rFonts w:asciiTheme="minorHAnsi" w:eastAsia="Times New Roman" w:hAnsiTheme="minorHAnsi" w:cstheme="minorHAnsi"/>
                <w:color w:val="000000" w:themeColor="text1"/>
                <w:sz w:val="20"/>
                <w:szCs w:val="20"/>
              </w:rPr>
              <w:t>Краткорочне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обавезе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101FD1"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151</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AA14AF2" w14:textId="2F20D81C"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48C524B1" w14:textId="5C7CA479"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917DE3F"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EBC481"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1.4. Краткорочне обавезе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BDE7655"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152</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006E832F" w14:textId="0F544321"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2AAB4F8F" w14:textId="48B10968"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146A3EBF"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B5C5D4"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1.5. </w:t>
            </w:r>
            <w:proofErr w:type="spellStart"/>
            <w:r w:rsidRPr="00134F38">
              <w:rPr>
                <w:rFonts w:asciiTheme="minorHAnsi" w:eastAsia="Times New Roman" w:hAnsiTheme="minorHAnsi" w:cstheme="minorHAnsi"/>
                <w:color w:val="000000" w:themeColor="text1"/>
                <w:sz w:val="20"/>
                <w:szCs w:val="20"/>
              </w:rPr>
              <w:t>Дериватне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финансијске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33B49"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153</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22B6128C" w14:textId="28C09EA5"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3DF25316" w14:textId="1F409974"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76DE5FC8"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AF5F15D"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1.6. Остале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8395DAB"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154</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2BCB3DA4" w14:textId="3C3633E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491</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148</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2F089239" w14:textId="6153C650"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3E39F040"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0D7C02"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2. </w:t>
            </w:r>
            <w:proofErr w:type="spellStart"/>
            <w:r w:rsidRPr="00134F38">
              <w:rPr>
                <w:rFonts w:asciiTheme="minorHAnsi" w:eastAsia="Times New Roman" w:hAnsiTheme="minorHAnsi" w:cstheme="minorHAnsi"/>
                <w:b/>
                <w:bCs/>
                <w:color w:val="000000" w:themeColor="text1"/>
                <w:sz w:val="20"/>
                <w:szCs w:val="20"/>
              </w:rPr>
              <w:t>Обавезе</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из</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пословања</w:t>
            </w:r>
            <w:proofErr w:type="spellEnd"/>
            <w:r w:rsidRPr="00134F38">
              <w:rPr>
                <w:rFonts w:asciiTheme="minorHAnsi" w:eastAsia="Times New Roman" w:hAnsiTheme="minorHAnsi" w:cstheme="minorHAnsi"/>
                <w:b/>
                <w:bCs/>
                <w:color w:val="000000" w:themeColor="text1"/>
                <w:sz w:val="20"/>
                <w:szCs w:val="20"/>
              </w:rPr>
              <w:t xml:space="preserve"> (156 </w:t>
            </w:r>
            <w:proofErr w:type="spellStart"/>
            <w:r w:rsidRPr="00134F38">
              <w:rPr>
                <w:rFonts w:asciiTheme="minorHAnsi" w:eastAsia="Times New Roman" w:hAnsiTheme="minorHAnsi" w:cstheme="minorHAnsi"/>
                <w:b/>
                <w:bCs/>
                <w:color w:val="000000" w:themeColor="text1"/>
                <w:sz w:val="20"/>
                <w:szCs w:val="20"/>
              </w:rPr>
              <w:t>до</w:t>
            </w:r>
            <w:proofErr w:type="spellEnd"/>
            <w:r w:rsidRPr="00134F38">
              <w:rPr>
                <w:rFonts w:asciiTheme="minorHAnsi" w:eastAsia="Times New Roman" w:hAnsiTheme="minorHAnsi" w:cstheme="minorHAnsi"/>
                <w:b/>
                <w:bCs/>
                <w:color w:val="000000" w:themeColor="text1"/>
                <w:sz w:val="20"/>
                <w:szCs w:val="20"/>
              </w:rPr>
              <w:t xml:space="preserve"> 160)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B3869"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155</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128FEC43" w14:textId="705C026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396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337</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36679132" w14:textId="58001661"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668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764</w:t>
            </w:r>
          </w:p>
        </w:tc>
      </w:tr>
      <w:tr w:rsidR="00134F38" w:rsidRPr="00134F38" w14:paraId="65C9CDCA"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C28CDC" w14:textId="77777777" w:rsidR="00A05F92" w:rsidRPr="00134F38" w:rsidRDefault="00A05F92" w:rsidP="00A05F92">
            <w:pPr>
              <w:rPr>
                <w:rFonts w:asciiTheme="minorHAnsi" w:eastAsia="Times New Roman" w:hAnsiTheme="minorHAnsi" w:cstheme="minorHAnsi"/>
                <w:color w:val="000000" w:themeColor="text1"/>
                <w:sz w:val="20"/>
                <w:szCs w:val="20"/>
                <w:lang w:val="ru-RU"/>
              </w:rPr>
            </w:pPr>
            <w:r w:rsidRPr="00134F38">
              <w:rPr>
                <w:rFonts w:asciiTheme="minorHAnsi" w:eastAsia="Times New Roman" w:hAnsiTheme="minorHAnsi" w:cstheme="minorHAnsi"/>
                <w:color w:val="000000" w:themeColor="text1"/>
                <w:sz w:val="20"/>
                <w:szCs w:val="20"/>
                <w:lang w:val="ru-RU"/>
              </w:rPr>
              <w:t xml:space="preserve">     2.1. Примљени аванси, депозити и кауције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5A2A3F1"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156</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B785473" w14:textId="168E333E"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350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524CC260" w14:textId="764CE8A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350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r>
      <w:tr w:rsidR="00134F38" w:rsidRPr="00134F38" w14:paraId="7DB2FF9A"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E8B453"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2.2. </w:t>
            </w:r>
            <w:proofErr w:type="spellStart"/>
            <w:r w:rsidRPr="00134F38">
              <w:rPr>
                <w:rFonts w:asciiTheme="minorHAnsi" w:eastAsia="Times New Roman" w:hAnsiTheme="minorHAnsi" w:cstheme="minorHAnsi"/>
                <w:color w:val="000000" w:themeColor="text1"/>
                <w:sz w:val="20"/>
                <w:szCs w:val="20"/>
              </w:rPr>
              <w:t>Добављачи</w:t>
            </w:r>
            <w:proofErr w:type="spellEnd"/>
            <w:r w:rsidRPr="00134F38">
              <w:rPr>
                <w:rFonts w:asciiTheme="minorHAnsi" w:eastAsia="Times New Roman" w:hAnsiTheme="minorHAnsi" w:cstheme="minorHAnsi"/>
                <w:color w:val="000000" w:themeColor="text1"/>
                <w:sz w:val="20"/>
                <w:szCs w:val="20"/>
              </w:rPr>
              <w:t xml:space="preserve"> - </w:t>
            </w:r>
            <w:proofErr w:type="spellStart"/>
            <w:r w:rsidRPr="00134F38">
              <w:rPr>
                <w:rFonts w:asciiTheme="minorHAnsi" w:eastAsia="Times New Roman" w:hAnsiTheme="minorHAnsi" w:cstheme="minorHAnsi"/>
                <w:color w:val="000000" w:themeColor="text1"/>
                <w:sz w:val="20"/>
                <w:szCs w:val="20"/>
              </w:rPr>
              <w:t>повезана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правна</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5A83E2"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157</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0E8243A1" w14:textId="6BA15D61"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366938C0" w14:textId="0C829C42"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0</w:t>
            </w:r>
          </w:p>
        </w:tc>
      </w:tr>
      <w:tr w:rsidR="00134F38" w:rsidRPr="00134F38" w14:paraId="0F8A56FE"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04BFB0"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2.3. </w:t>
            </w:r>
            <w:proofErr w:type="spellStart"/>
            <w:r w:rsidRPr="00134F38">
              <w:rPr>
                <w:rFonts w:asciiTheme="minorHAnsi" w:eastAsia="Times New Roman" w:hAnsiTheme="minorHAnsi" w:cstheme="minorHAnsi"/>
                <w:color w:val="000000" w:themeColor="text1"/>
                <w:sz w:val="20"/>
                <w:szCs w:val="20"/>
              </w:rPr>
              <w:t>Добављачи</w:t>
            </w:r>
            <w:proofErr w:type="spellEnd"/>
            <w:r w:rsidRPr="00134F38">
              <w:rPr>
                <w:rFonts w:asciiTheme="minorHAnsi" w:eastAsia="Times New Roman" w:hAnsiTheme="minorHAnsi" w:cstheme="minorHAnsi"/>
                <w:color w:val="000000" w:themeColor="text1"/>
                <w:sz w:val="20"/>
                <w:szCs w:val="20"/>
              </w:rPr>
              <w:t xml:space="preserve"> у </w:t>
            </w:r>
            <w:proofErr w:type="spellStart"/>
            <w:r w:rsidRPr="00134F38">
              <w:rPr>
                <w:rFonts w:asciiTheme="minorHAnsi" w:eastAsia="Times New Roman" w:hAnsiTheme="minorHAnsi" w:cstheme="minorHAnsi"/>
                <w:color w:val="000000" w:themeColor="text1"/>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3AAFCE"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158</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22776F1E" w14:textId="2C6D51E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616</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337</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5AEEA059" w14:textId="502E4BB0"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788</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764</w:t>
            </w:r>
          </w:p>
        </w:tc>
      </w:tr>
      <w:tr w:rsidR="00134F38" w:rsidRPr="00134F38" w14:paraId="398A463A"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9380DE3"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t xml:space="preserve">     2.4. </w:t>
            </w:r>
            <w:proofErr w:type="spellStart"/>
            <w:r w:rsidRPr="00134F38">
              <w:rPr>
                <w:rFonts w:asciiTheme="minorHAnsi" w:eastAsia="Times New Roman" w:hAnsiTheme="minorHAnsi" w:cstheme="minorHAnsi"/>
                <w:color w:val="000000" w:themeColor="text1"/>
                <w:sz w:val="20"/>
                <w:szCs w:val="20"/>
              </w:rPr>
              <w:t>Добављачи</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из</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6799F7A"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159</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02E7AEEA" w14:textId="62CEADFF"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400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D2E0534" w14:textId="5043E563"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500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r>
      <w:tr w:rsidR="00134F38" w:rsidRPr="00134F38" w14:paraId="24AA21BB"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8B50198" w14:textId="77777777" w:rsidR="00A05F92" w:rsidRPr="00134F38" w:rsidRDefault="00A05F92" w:rsidP="00A05F92">
            <w:pPr>
              <w:rPr>
                <w:rFonts w:asciiTheme="minorHAnsi" w:eastAsia="Times New Roman" w:hAnsiTheme="minorHAnsi" w:cstheme="minorHAnsi"/>
                <w:color w:val="000000" w:themeColor="text1"/>
                <w:sz w:val="20"/>
                <w:szCs w:val="20"/>
              </w:rPr>
            </w:pPr>
            <w:r w:rsidRPr="00134F38">
              <w:rPr>
                <w:rFonts w:asciiTheme="minorHAnsi" w:eastAsia="Times New Roman" w:hAnsiTheme="minorHAnsi" w:cstheme="minorHAnsi"/>
                <w:color w:val="000000" w:themeColor="text1"/>
                <w:sz w:val="20"/>
                <w:szCs w:val="20"/>
              </w:rPr>
              <w:lastRenderedPageBreak/>
              <w:t xml:space="preserve">     2.5. </w:t>
            </w:r>
            <w:proofErr w:type="spellStart"/>
            <w:r w:rsidRPr="00134F38">
              <w:rPr>
                <w:rFonts w:asciiTheme="minorHAnsi" w:eastAsia="Times New Roman" w:hAnsiTheme="minorHAnsi" w:cstheme="minorHAnsi"/>
                <w:color w:val="000000" w:themeColor="text1"/>
                <w:sz w:val="20"/>
                <w:szCs w:val="20"/>
              </w:rPr>
              <w:t>Остале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обавезе</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из</w:t>
            </w:r>
            <w:proofErr w:type="spellEnd"/>
            <w:r w:rsidRPr="00134F38">
              <w:rPr>
                <w:rFonts w:asciiTheme="minorHAnsi" w:eastAsia="Times New Roman" w:hAnsiTheme="minorHAnsi" w:cstheme="minorHAnsi"/>
                <w:color w:val="000000" w:themeColor="text1"/>
                <w:sz w:val="20"/>
                <w:szCs w:val="20"/>
              </w:rPr>
              <w:t xml:space="preserve"> </w:t>
            </w:r>
            <w:proofErr w:type="spellStart"/>
            <w:r w:rsidRPr="00134F38">
              <w:rPr>
                <w:rFonts w:asciiTheme="minorHAnsi" w:eastAsia="Times New Roman" w:hAnsiTheme="minorHAnsi" w:cstheme="minorHAnsi"/>
                <w:color w:val="000000" w:themeColor="text1"/>
                <w:sz w:val="20"/>
                <w:szCs w:val="20"/>
              </w:rPr>
              <w:t>пословања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0AE94E" w14:textId="77777777" w:rsidR="00A05F92" w:rsidRPr="00134F38" w:rsidRDefault="00A05F92" w:rsidP="00A05F92">
            <w:pPr>
              <w:jc w:val="center"/>
              <w:rPr>
                <w:rFonts w:asciiTheme="minorHAnsi" w:eastAsia="Times New Roman" w:hAnsiTheme="minorHAnsi" w:cstheme="minorHAnsi"/>
                <w:color w:val="000000" w:themeColor="text1"/>
                <w:sz w:val="19"/>
                <w:szCs w:val="19"/>
              </w:rPr>
            </w:pPr>
            <w:r w:rsidRPr="00134F38">
              <w:rPr>
                <w:rFonts w:asciiTheme="minorHAnsi" w:eastAsia="Times New Roman" w:hAnsiTheme="minorHAnsi" w:cstheme="minorHAnsi"/>
                <w:color w:val="000000" w:themeColor="text1"/>
                <w:sz w:val="19"/>
                <w:szCs w:val="19"/>
              </w:rPr>
              <w:t>160</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4A51AF1" w14:textId="0EF62322"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7D0785EF" w14:textId="2B7E726D" w:rsidR="00A05F92" w:rsidRPr="00134F38" w:rsidRDefault="00A05F92" w:rsidP="00A05F92">
            <w:pPr>
              <w:jc w:val="right"/>
              <w:rPr>
                <w:rFonts w:asciiTheme="minorHAnsi" w:hAnsiTheme="minorHAnsi" w:cstheme="minorHAnsi"/>
                <w:color w:val="000000" w:themeColor="text1"/>
                <w:sz w:val="20"/>
                <w:szCs w:val="20"/>
              </w:rPr>
            </w:pPr>
            <w:r w:rsidRPr="00134F38">
              <w:rPr>
                <w:rFonts w:ascii="Calibri" w:hAnsi="Calibri" w:cs="Calibri"/>
                <w:color w:val="000000" w:themeColor="text1"/>
                <w:sz w:val="18"/>
                <w:szCs w:val="18"/>
              </w:rPr>
              <w:t>30</w:t>
            </w:r>
            <w:r w:rsidR="00EE006E" w:rsidRPr="00134F38">
              <w:rPr>
                <w:rFonts w:ascii="Calibri" w:hAnsi="Calibri" w:cs="Calibri"/>
                <w:color w:val="000000" w:themeColor="text1"/>
                <w:sz w:val="18"/>
                <w:szCs w:val="18"/>
                <w:lang w:val="sr-Cyrl-BA"/>
              </w:rPr>
              <w:t>.</w:t>
            </w:r>
            <w:r w:rsidRPr="00134F38">
              <w:rPr>
                <w:rFonts w:ascii="Calibri" w:hAnsi="Calibri" w:cs="Calibri"/>
                <w:color w:val="000000" w:themeColor="text1"/>
                <w:sz w:val="18"/>
                <w:szCs w:val="18"/>
              </w:rPr>
              <w:t>000</w:t>
            </w:r>
          </w:p>
        </w:tc>
      </w:tr>
      <w:tr w:rsidR="00134F38" w:rsidRPr="00134F38" w14:paraId="0CA4653B"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DDCB8CF"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3. </w:t>
            </w:r>
            <w:proofErr w:type="spellStart"/>
            <w:r w:rsidRPr="00134F38">
              <w:rPr>
                <w:rFonts w:asciiTheme="minorHAnsi" w:eastAsia="Times New Roman" w:hAnsiTheme="minorHAnsi" w:cstheme="minorHAnsi"/>
                <w:b/>
                <w:bCs/>
                <w:color w:val="000000" w:themeColor="text1"/>
                <w:sz w:val="20"/>
                <w:szCs w:val="20"/>
              </w:rPr>
              <w:t>Обавезе</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из</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специфичних</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AAA7AF"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161</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38EF86D1" w14:textId="689F8674"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5813DA23" w14:textId="577FCF7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20EE4D29"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C4D38"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lang w:val="ru-RU"/>
              </w:rPr>
              <w:t xml:space="preserve">  4. Обавезе за плате и накнаде плата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DBB2D71"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162</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20CB2890" w14:textId="2B8FEB61"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581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181</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2CDFCDFE" w14:textId="2106FD71"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941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973</w:t>
            </w:r>
          </w:p>
        </w:tc>
      </w:tr>
      <w:tr w:rsidR="00134F38" w:rsidRPr="00134F38" w14:paraId="48854F36"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12E719"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5. </w:t>
            </w:r>
            <w:proofErr w:type="spellStart"/>
            <w:r w:rsidRPr="00134F38">
              <w:rPr>
                <w:rFonts w:asciiTheme="minorHAnsi" w:eastAsia="Times New Roman" w:hAnsiTheme="minorHAnsi" w:cstheme="minorHAnsi"/>
                <w:b/>
                <w:bCs/>
                <w:color w:val="000000" w:themeColor="text1"/>
                <w:sz w:val="20"/>
                <w:szCs w:val="20"/>
              </w:rPr>
              <w:t>Остале</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3895AD"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163</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ED307C1" w14:textId="352B0C3C"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0DD6556" w14:textId="274E2C6D"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r>
      <w:tr w:rsidR="00134F38" w:rsidRPr="00134F38" w14:paraId="19088C05"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D3CA296"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6. </w:t>
            </w:r>
            <w:proofErr w:type="spellStart"/>
            <w:r w:rsidRPr="00134F38">
              <w:rPr>
                <w:rFonts w:asciiTheme="minorHAnsi" w:eastAsia="Times New Roman" w:hAnsiTheme="minorHAnsi" w:cstheme="minorHAnsi"/>
                <w:b/>
                <w:bCs/>
                <w:color w:val="000000" w:themeColor="text1"/>
                <w:sz w:val="20"/>
                <w:szCs w:val="20"/>
              </w:rPr>
              <w:t>Порез</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додату</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361CDF"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164</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8FE82AE" w14:textId="308E395C"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495</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06E84E17" w14:textId="0EAA548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46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495</w:t>
            </w:r>
          </w:p>
        </w:tc>
      </w:tr>
      <w:tr w:rsidR="00134F38" w:rsidRPr="00134F38" w14:paraId="097BE2E2"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7F0501D"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lang w:val="ru-RU"/>
              </w:rPr>
              <w:t xml:space="preserve">  7. Обавезе за остале порезе, доприносе и друге дажбине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3E607F"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165</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4908BAA2" w14:textId="51520C19"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60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6EECB22A" w14:textId="470ED36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60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r>
      <w:tr w:rsidR="00134F38" w:rsidRPr="00134F38" w14:paraId="39B1B5C0"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0BBA1AF" w14:textId="77777777" w:rsidR="00A05F92" w:rsidRPr="00134F38" w:rsidRDefault="00A05F92" w:rsidP="00A05F92">
            <w:pPr>
              <w:rPr>
                <w:rFonts w:asciiTheme="minorHAnsi" w:eastAsia="Times New Roman" w:hAnsiTheme="minorHAnsi" w:cstheme="minorHAnsi"/>
                <w:b/>
                <w:bCs/>
                <w:color w:val="000000" w:themeColor="text1"/>
                <w:sz w:val="20"/>
                <w:szCs w:val="20"/>
                <w:lang w:val="ru-RU"/>
              </w:rPr>
            </w:pPr>
            <w:r w:rsidRPr="00134F38">
              <w:rPr>
                <w:rFonts w:asciiTheme="minorHAnsi" w:eastAsia="Times New Roman" w:hAnsiTheme="minorHAnsi" w:cstheme="minorHAnsi"/>
                <w:b/>
                <w:bCs/>
                <w:color w:val="000000" w:themeColor="text1"/>
                <w:sz w:val="20"/>
                <w:szCs w:val="20"/>
                <w:lang w:val="ru-RU"/>
              </w:rPr>
              <w:t xml:space="preserve">  8. Обавезе за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36AF82"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166</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71F7EEA8" w14:textId="564C643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4F8B9A77" w14:textId="4F32037D"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r>
      <w:tr w:rsidR="00134F38" w:rsidRPr="00134F38" w14:paraId="41D9D6BD" w14:textId="77777777" w:rsidTr="00A05F92">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65D84"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  9. </w:t>
            </w:r>
            <w:proofErr w:type="spellStart"/>
            <w:r w:rsidRPr="00134F38">
              <w:rPr>
                <w:rFonts w:asciiTheme="minorHAnsi" w:eastAsia="Times New Roman" w:hAnsiTheme="minorHAnsi" w:cstheme="minorHAnsi"/>
                <w:b/>
                <w:bCs/>
                <w:color w:val="000000" w:themeColor="text1"/>
                <w:sz w:val="20"/>
                <w:szCs w:val="20"/>
              </w:rPr>
              <w:t>Краткорочна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разграничења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8E77D5"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167</w:t>
            </w:r>
          </w:p>
        </w:tc>
        <w:tc>
          <w:tcPr>
            <w:tcW w:w="654" w:type="pct"/>
            <w:tcBorders>
              <w:top w:val="dotted" w:sz="4" w:space="0" w:color="000000"/>
              <w:left w:val="nil"/>
              <w:bottom w:val="dotted" w:sz="4" w:space="0" w:color="000000"/>
              <w:right w:val="single" w:sz="8" w:space="0" w:color="000000"/>
            </w:tcBorders>
            <w:shd w:val="clear" w:color="FFFFFF" w:fill="FFFFFF"/>
            <w:noWrap/>
            <w:vAlign w:val="center"/>
          </w:tcPr>
          <w:p w14:paraId="6497E8FD" w14:textId="6B340BFC"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703</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035</w:t>
            </w:r>
          </w:p>
        </w:tc>
        <w:tc>
          <w:tcPr>
            <w:tcW w:w="636" w:type="pct"/>
            <w:tcBorders>
              <w:top w:val="dotted" w:sz="4" w:space="0" w:color="000000"/>
              <w:left w:val="nil"/>
              <w:bottom w:val="dotted" w:sz="4" w:space="0" w:color="000000"/>
              <w:right w:val="single" w:sz="4" w:space="0" w:color="000000"/>
            </w:tcBorders>
            <w:shd w:val="clear" w:color="FFFFFF" w:fill="FFFFFF"/>
            <w:noWrap/>
            <w:vAlign w:val="center"/>
          </w:tcPr>
          <w:p w14:paraId="32D21E1C" w14:textId="31813894"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1</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810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698</w:t>
            </w:r>
          </w:p>
        </w:tc>
      </w:tr>
      <w:tr w:rsidR="00134F38" w:rsidRPr="00134F38" w14:paraId="317E13D7" w14:textId="77777777" w:rsidTr="00A05F92">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D0FDDD6"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 xml:space="preserve">10. </w:t>
            </w:r>
            <w:proofErr w:type="spellStart"/>
            <w:r w:rsidRPr="00134F38">
              <w:rPr>
                <w:rFonts w:asciiTheme="minorHAnsi" w:eastAsia="Times New Roman" w:hAnsiTheme="minorHAnsi" w:cstheme="minorHAnsi"/>
                <w:b/>
                <w:bCs/>
                <w:color w:val="000000" w:themeColor="text1"/>
                <w:sz w:val="20"/>
                <w:szCs w:val="20"/>
              </w:rPr>
              <w:t>Краткорочна</w:t>
            </w:r>
            <w:proofErr w:type="spellEnd"/>
            <w:r w:rsidRPr="00134F38">
              <w:rPr>
                <w:rFonts w:asciiTheme="minorHAnsi" w:eastAsia="Times New Roman" w:hAnsiTheme="minorHAnsi" w:cstheme="minorHAnsi"/>
                <w:b/>
                <w:bCs/>
                <w:color w:val="000000" w:themeColor="text1"/>
                <w:sz w:val="20"/>
                <w:szCs w:val="20"/>
              </w:rPr>
              <w:t xml:space="preserve"> </w:t>
            </w:r>
            <w:proofErr w:type="spellStart"/>
            <w:r w:rsidRPr="00134F38">
              <w:rPr>
                <w:rFonts w:asciiTheme="minorHAnsi" w:eastAsia="Times New Roman" w:hAnsiTheme="minorHAnsi" w:cstheme="minorHAnsi"/>
                <w:b/>
                <w:bCs/>
                <w:color w:val="000000" w:themeColor="text1"/>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4BE3807"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168</w:t>
            </w:r>
          </w:p>
        </w:tc>
        <w:tc>
          <w:tcPr>
            <w:tcW w:w="654" w:type="pct"/>
            <w:tcBorders>
              <w:top w:val="dotted" w:sz="4" w:space="0" w:color="000000"/>
              <w:left w:val="nil"/>
              <w:bottom w:val="single" w:sz="4" w:space="0" w:color="000000"/>
              <w:right w:val="single" w:sz="8" w:space="0" w:color="000000"/>
            </w:tcBorders>
            <w:shd w:val="clear" w:color="FFFFFF" w:fill="FFFFFF"/>
            <w:noWrap/>
            <w:vAlign w:val="center"/>
          </w:tcPr>
          <w:p w14:paraId="507843DA" w14:textId="78B0F6C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c>
          <w:tcPr>
            <w:tcW w:w="636" w:type="pct"/>
            <w:tcBorders>
              <w:top w:val="dotted" w:sz="4" w:space="0" w:color="000000"/>
              <w:left w:val="nil"/>
              <w:bottom w:val="single" w:sz="4" w:space="0" w:color="000000"/>
              <w:right w:val="single" w:sz="4" w:space="0" w:color="000000"/>
            </w:tcBorders>
            <w:shd w:val="clear" w:color="FFFFFF" w:fill="FFFFFF"/>
            <w:noWrap/>
            <w:vAlign w:val="center"/>
          </w:tcPr>
          <w:p w14:paraId="30CFDDD5" w14:textId="3B9951E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0</w:t>
            </w:r>
          </w:p>
        </w:tc>
      </w:tr>
      <w:tr w:rsidR="00134F38" w:rsidRPr="00134F38" w14:paraId="5985D8D5"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CCBE251"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Д. БИЛАНСНА ПАСИВА (101+132+146+147)</w:t>
            </w:r>
          </w:p>
        </w:tc>
        <w:tc>
          <w:tcPr>
            <w:tcW w:w="384" w:type="pct"/>
            <w:tcBorders>
              <w:top w:val="single" w:sz="4" w:space="0" w:color="auto"/>
              <w:left w:val="single" w:sz="4" w:space="0" w:color="auto"/>
              <w:bottom w:val="single" w:sz="4" w:space="0" w:color="auto"/>
              <w:right w:val="single" w:sz="4" w:space="0" w:color="000000"/>
            </w:tcBorders>
            <w:shd w:val="clear" w:color="000000" w:fill="FFFF99"/>
            <w:noWrap/>
            <w:vAlign w:val="center"/>
            <w:hideMark/>
          </w:tcPr>
          <w:p w14:paraId="44B614A4"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169</w:t>
            </w:r>
          </w:p>
        </w:tc>
        <w:tc>
          <w:tcPr>
            <w:tcW w:w="654" w:type="pct"/>
            <w:tcBorders>
              <w:top w:val="single" w:sz="4" w:space="0" w:color="000000"/>
              <w:left w:val="single" w:sz="4" w:space="0" w:color="000000"/>
              <w:bottom w:val="single" w:sz="4" w:space="0" w:color="000000"/>
              <w:right w:val="single" w:sz="8" w:space="0" w:color="000000"/>
            </w:tcBorders>
            <w:shd w:val="clear" w:color="FFFF99" w:fill="FFFF99"/>
            <w:noWrap/>
            <w:vAlign w:val="center"/>
          </w:tcPr>
          <w:p w14:paraId="1842C1E7" w14:textId="39263A88"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88</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555</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847</w:t>
            </w:r>
          </w:p>
        </w:tc>
        <w:tc>
          <w:tcPr>
            <w:tcW w:w="636" w:type="pct"/>
            <w:tcBorders>
              <w:top w:val="single" w:sz="4" w:space="0" w:color="000000"/>
              <w:left w:val="nil"/>
              <w:bottom w:val="single" w:sz="4" w:space="0" w:color="000000"/>
              <w:right w:val="single" w:sz="4" w:space="0" w:color="000000"/>
            </w:tcBorders>
            <w:shd w:val="clear" w:color="FFFF99" w:fill="FFFF99"/>
            <w:noWrap/>
            <w:vAlign w:val="center"/>
          </w:tcPr>
          <w:p w14:paraId="54158B17" w14:textId="620835CF"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93</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846</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131</w:t>
            </w:r>
          </w:p>
        </w:tc>
      </w:tr>
      <w:tr w:rsidR="00134F38" w:rsidRPr="00134F38" w14:paraId="3467C528" w14:textId="77777777" w:rsidTr="00A05F92">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DC374C" w14:textId="77777777" w:rsidR="00A05F92" w:rsidRPr="00134F38" w:rsidRDefault="00A05F92" w:rsidP="00A05F92">
            <w:pPr>
              <w:rPr>
                <w:rFonts w:asciiTheme="minorHAnsi" w:eastAsia="Times New Roman" w:hAnsiTheme="minorHAnsi" w:cstheme="minorHAnsi"/>
                <w:b/>
                <w:bCs/>
                <w:color w:val="000000" w:themeColor="text1"/>
                <w:sz w:val="20"/>
                <w:szCs w:val="20"/>
              </w:rPr>
            </w:pPr>
            <w:r w:rsidRPr="00134F38">
              <w:rPr>
                <w:rFonts w:asciiTheme="minorHAnsi" w:eastAsia="Times New Roman" w:hAnsiTheme="minorHAnsi" w:cstheme="minorHAnsi"/>
                <w:b/>
                <w:bCs/>
                <w:color w:val="000000" w:themeColor="text1"/>
                <w:sz w:val="20"/>
                <w:szCs w:val="20"/>
              </w:rPr>
              <w:t>Ђ. ВАНБИЛАНСНА ПАСИВА</w:t>
            </w:r>
          </w:p>
        </w:tc>
        <w:tc>
          <w:tcPr>
            <w:tcW w:w="384" w:type="pct"/>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6142493B" w14:textId="77777777" w:rsidR="00A05F92" w:rsidRPr="00134F38" w:rsidRDefault="00A05F92" w:rsidP="00A05F92">
            <w:pPr>
              <w:jc w:val="center"/>
              <w:rPr>
                <w:rFonts w:asciiTheme="minorHAnsi" w:eastAsia="Times New Roman" w:hAnsiTheme="minorHAnsi" w:cstheme="minorHAnsi"/>
                <w:b/>
                <w:bCs/>
                <w:color w:val="000000" w:themeColor="text1"/>
                <w:sz w:val="19"/>
                <w:szCs w:val="19"/>
              </w:rPr>
            </w:pPr>
            <w:r w:rsidRPr="00134F38">
              <w:rPr>
                <w:rFonts w:asciiTheme="minorHAnsi" w:eastAsia="Times New Roman" w:hAnsiTheme="minorHAnsi" w:cstheme="minorHAnsi"/>
                <w:b/>
                <w:bCs/>
                <w:color w:val="000000" w:themeColor="text1"/>
                <w:sz w:val="19"/>
                <w:szCs w:val="19"/>
              </w:rPr>
              <w:t>170</w:t>
            </w:r>
          </w:p>
        </w:tc>
        <w:tc>
          <w:tcPr>
            <w:tcW w:w="654" w:type="pct"/>
            <w:tcBorders>
              <w:top w:val="single" w:sz="4" w:space="0" w:color="000000"/>
              <w:left w:val="single" w:sz="4" w:space="0" w:color="000000"/>
              <w:bottom w:val="single" w:sz="4" w:space="0" w:color="000000"/>
              <w:right w:val="single" w:sz="8" w:space="0" w:color="000000"/>
            </w:tcBorders>
            <w:shd w:val="clear" w:color="FFFFCC" w:fill="FFFFCC"/>
            <w:noWrap/>
            <w:vAlign w:val="center"/>
          </w:tcPr>
          <w:p w14:paraId="4700488E" w14:textId="3D997785"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27</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c>
          <w:tcPr>
            <w:tcW w:w="636" w:type="pct"/>
            <w:tcBorders>
              <w:top w:val="single" w:sz="4" w:space="0" w:color="000000"/>
              <w:left w:val="nil"/>
              <w:bottom w:val="single" w:sz="4" w:space="0" w:color="000000"/>
              <w:right w:val="single" w:sz="4" w:space="0" w:color="000000"/>
            </w:tcBorders>
            <w:shd w:val="clear" w:color="FFFFCC" w:fill="FFFFCC"/>
            <w:noWrap/>
            <w:vAlign w:val="center"/>
          </w:tcPr>
          <w:p w14:paraId="70EC4D8B" w14:textId="5962254C" w:rsidR="00A05F92" w:rsidRPr="00134F38" w:rsidRDefault="00A05F92" w:rsidP="00A05F92">
            <w:pPr>
              <w:jc w:val="right"/>
              <w:rPr>
                <w:rFonts w:asciiTheme="minorHAnsi" w:hAnsiTheme="minorHAnsi" w:cstheme="minorHAnsi"/>
                <w:b/>
                <w:bCs/>
                <w:color w:val="000000" w:themeColor="text1"/>
                <w:sz w:val="20"/>
                <w:szCs w:val="20"/>
              </w:rPr>
            </w:pPr>
            <w:r w:rsidRPr="00134F38">
              <w:rPr>
                <w:rFonts w:ascii="Calibri" w:hAnsi="Calibri" w:cs="Calibri"/>
                <w:b/>
                <w:bCs/>
                <w:color w:val="000000" w:themeColor="text1"/>
                <w:sz w:val="18"/>
                <w:szCs w:val="18"/>
              </w:rPr>
              <w:t>27</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r w:rsidR="00EE006E" w:rsidRPr="00134F38">
              <w:rPr>
                <w:rFonts w:ascii="Calibri" w:hAnsi="Calibri" w:cs="Calibri"/>
                <w:b/>
                <w:bCs/>
                <w:color w:val="000000" w:themeColor="text1"/>
                <w:sz w:val="18"/>
                <w:szCs w:val="18"/>
                <w:lang w:val="sr-Cyrl-BA"/>
              </w:rPr>
              <w:t>.</w:t>
            </w:r>
            <w:r w:rsidRPr="00134F38">
              <w:rPr>
                <w:rFonts w:ascii="Calibri" w:hAnsi="Calibri" w:cs="Calibri"/>
                <w:b/>
                <w:bCs/>
                <w:color w:val="000000" w:themeColor="text1"/>
                <w:sz w:val="18"/>
                <w:szCs w:val="18"/>
              </w:rPr>
              <w:t>000</w:t>
            </w:r>
          </w:p>
        </w:tc>
      </w:tr>
    </w:tbl>
    <w:p w14:paraId="790748EC" w14:textId="77777777" w:rsidR="00265C0A" w:rsidRDefault="00265C0A">
      <w:pPr>
        <w:rPr>
          <w:rFonts w:ascii="Calibri" w:hAnsi="Calibri"/>
          <w:bCs/>
          <w:color w:val="000000" w:themeColor="text1"/>
          <w:sz w:val="22"/>
          <w:szCs w:val="22"/>
          <w:lang w:val="sr-Cyrl-BA"/>
        </w:rPr>
      </w:pPr>
    </w:p>
    <w:p w14:paraId="4A250647" w14:textId="77777777" w:rsidR="00265C0A" w:rsidRDefault="00265C0A">
      <w:pPr>
        <w:rPr>
          <w:rFonts w:ascii="Calibri" w:hAnsi="Calibri"/>
          <w:bCs/>
          <w:color w:val="000000" w:themeColor="text1"/>
          <w:sz w:val="22"/>
          <w:szCs w:val="22"/>
          <w:lang w:val="sr-Cyrl-BA"/>
        </w:rPr>
      </w:pPr>
    </w:p>
    <w:p w14:paraId="59BBCADF" w14:textId="41A60EAB" w:rsidR="00252EE1" w:rsidRPr="00134F38" w:rsidRDefault="00252EE1" w:rsidP="00762FE8">
      <w:pPr>
        <w:pStyle w:val="Heading1"/>
        <w:numPr>
          <w:ilvl w:val="0"/>
          <w:numId w:val="4"/>
        </w:numPr>
        <w:rPr>
          <w:rFonts w:ascii="Calibri" w:hAnsi="Calibri"/>
          <w:bCs w:val="0"/>
          <w:color w:val="000000" w:themeColor="text1"/>
          <w:sz w:val="22"/>
          <w:szCs w:val="22"/>
          <w:lang w:val="sr-Cyrl-BA"/>
        </w:rPr>
      </w:pPr>
      <w:bookmarkStart w:id="94" w:name="_Toc149903965"/>
      <w:r w:rsidRPr="00134F38">
        <w:rPr>
          <w:rFonts w:ascii="Calibri" w:hAnsi="Calibri"/>
          <w:bCs w:val="0"/>
          <w:color w:val="000000" w:themeColor="text1"/>
          <w:sz w:val="22"/>
          <w:szCs w:val="22"/>
          <w:lang w:val="sr-Cyrl-BA"/>
        </w:rPr>
        <w:t>НЕТО ОБРТНИ ФОНД</w:t>
      </w:r>
      <w:bookmarkEnd w:id="94"/>
    </w:p>
    <w:p w14:paraId="1462AB0D" w14:textId="77777777" w:rsidR="00252EE1" w:rsidRPr="00134F38" w:rsidRDefault="00252EE1" w:rsidP="00762FE8">
      <w:pPr>
        <w:ind w:firstLine="270"/>
        <w:jc w:val="both"/>
        <w:rPr>
          <w:rFonts w:ascii="Calibri" w:hAnsi="Calibri"/>
          <w:noProof/>
          <w:color w:val="000000" w:themeColor="text1"/>
          <w:sz w:val="14"/>
          <w:szCs w:val="14"/>
          <w:lang w:val="sr-Cyrl-CS"/>
        </w:rPr>
      </w:pPr>
    </w:p>
    <w:p w14:paraId="2848C3A0" w14:textId="77777777" w:rsidR="00252EE1" w:rsidRPr="00134F38" w:rsidRDefault="00252EE1" w:rsidP="006E3AEB">
      <w:pPr>
        <w:spacing w:line="276" w:lineRule="auto"/>
        <w:ind w:firstLine="270"/>
        <w:jc w:val="both"/>
        <w:rPr>
          <w:rFonts w:ascii="Calibri" w:hAnsi="Calibri"/>
          <w:noProof/>
          <w:color w:val="000000" w:themeColor="text1"/>
          <w:sz w:val="22"/>
          <w:szCs w:val="22"/>
          <w:lang w:val="sr-Cyrl-CS"/>
        </w:rPr>
      </w:pPr>
      <w:r w:rsidRPr="00134F38">
        <w:rPr>
          <w:rFonts w:ascii="Calibri" w:hAnsi="Calibri"/>
          <w:noProof/>
          <w:color w:val="000000" w:themeColor="text1"/>
          <w:sz w:val="22"/>
          <w:szCs w:val="22"/>
          <w:lang w:val="sr-Cyrl-CS"/>
        </w:rPr>
        <w:t>Нето обртни фонд се дефинише као разлика између дугорочних извора финансира</w:t>
      </w:r>
      <w:r w:rsidR="008A13F0" w:rsidRPr="00134F38">
        <w:rPr>
          <w:rFonts w:ascii="Calibri" w:hAnsi="Calibri"/>
          <w:noProof/>
          <w:color w:val="000000" w:themeColor="text1"/>
          <w:sz w:val="22"/>
          <w:szCs w:val="22"/>
          <w:lang w:val="sr-Cyrl-CS"/>
        </w:rPr>
        <w:t>њ</w:t>
      </w:r>
      <w:r w:rsidRPr="00134F38">
        <w:rPr>
          <w:rFonts w:ascii="Calibri" w:hAnsi="Calibri"/>
          <w:noProof/>
          <w:color w:val="000000" w:themeColor="text1"/>
          <w:sz w:val="22"/>
          <w:szCs w:val="22"/>
          <w:lang w:val="sr-Cyrl-CS"/>
        </w:rPr>
        <w:t>а (дугорочне обавезе и сопствени капитал)  и сталних средстава. Ако се добије да је нето обртни фонд позитивна величина, представља дио обртних средстава која су финансирана из дугорочних извора.</w:t>
      </w:r>
    </w:p>
    <w:p w14:paraId="0A85A9EB" w14:textId="77777777" w:rsidR="00252EE1" w:rsidRPr="00134F38" w:rsidRDefault="00252EE1" w:rsidP="006E3AEB">
      <w:pPr>
        <w:spacing w:line="276" w:lineRule="auto"/>
        <w:ind w:firstLine="270"/>
        <w:jc w:val="both"/>
        <w:rPr>
          <w:rFonts w:ascii="Calibri" w:hAnsi="Calibri"/>
          <w:noProof/>
          <w:color w:val="000000" w:themeColor="text1"/>
          <w:sz w:val="22"/>
          <w:szCs w:val="22"/>
          <w:lang w:val="bs-Latn-BA"/>
        </w:rPr>
      </w:pPr>
      <w:r w:rsidRPr="00134F38">
        <w:rPr>
          <w:rFonts w:ascii="Calibri" w:hAnsi="Calibri"/>
          <w:noProof/>
          <w:color w:val="000000" w:themeColor="text1"/>
          <w:sz w:val="22"/>
          <w:szCs w:val="22"/>
          <w:lang w:val="sr-Cyrl-CS"/>
        </w:rPr>
        <w:t>Када је нето обртни фонд једнак 0 онда се сматра да су дугорочни извори финансирања једнаки сталним средствима и то је ријеткост. Негативан нето обртни фонд означава тешке поремећаје у пословању предузећа.</w:t>
      </w:r>
    </w:p>
    <w:p w14:paraId="44D45937" w14:textId="77777777" w:rsidR="00252EE1" w:rsidRPr="00134F38" w:rsidRDefault="00252EE1" w:rsidP="00762FE8">
      <w:pPr>
        <w:ind w:firstLine="270"/>
        <w:jc w:val="both"/>
        <w:rPr>
          <w:rFonts w:ascii="Calibri" w:hAnsi="Calibri"/>
          <w:noProof/>
          <w:color w:val="000000" w:themeColor="text1"/>
          <w:sz w:val="14"/>
          <w:szCs w:val="14"/>
          <w:lang w:val="bs-Latn-BA"/>
        </w:rPr>
      </w:pPr>
    </w:p>
    <w:p w14:paraId="216F5957" w14:textId="4ED8F887" w:rsidR="00252EE1" w:rsidRPr="00134F38" w:rsidRDefault="00252EE1" w:rsidP="009B5785">
      <w:pPr>
        <w:pStyle w:val="Caption"/>
        <w:keepNext/>
        <w:rPr>
          <w:rFonts w:ascii="Calibri" w:hAnsi="Calibri"/>
          <w:b w:val="0"/>
          <w:color w:val="000000" w:themeColor="text1"/>
          <w:sz w:val="22"/>
          <w:szCs w:val="22"/>
          <w:lang w:val="bs-Cyrl-BA"/>
        </w:rPr>
      </w:pPr>
      <w:r w:rsidRPr="00134F38">
        <w:rPr>
          <w:rFonts w:ascii="Calibri" w:hAnsi="Calibri"/>
          <w:b w:val="0"/>
          <w:color w:val="000000" w:themeColor="text1"/>
          <w:sz w:val="22"/>
          <w:szCs w:val="22"/>
          <w:lang w:val="bs-Cyrl-BA"/>
        </w:rPr>
        <w:t xml:space="preserve">Табела бр.  </w:t>
      </w:r>
      <w:r w:rsidR="00D2407D" w:rsidRPr="00134F38">
        <w:rPr>
          <w:rFonts w:ascii="Calibri" w:hAnsi="Calibri"/>
          <w:b w:val="0"/>
          <w:color w:val="000000" w:themeColor="text1"/>
          <w:sz w:val="22"/>
          <w:szCs w:val="22"/>
          <w:lang w:val="bs-Cyrl-BA"/>
        </w:rPr>
        <w:fldChar w:fldCharType="begin"/>
      </w:r>
      <w:r w:rsidR="00D2407D" w:rsidRPr="00134F38">
        <w:rPr>
          <w:rFonts w:ascii="Calibri" w:hAnsi="Calibri"/>
          <w:b w:val="0"/>
          <w:color w:val="000000" w:themeColor="text1"/>
          <w:sz w:val="22"/>
          <w:szCs w:val="22"/>
          <w:lang w:val="bs-Cyrl-BA"/>
        </w:rPr>
        <w:instrText xml:space="preserve"> SEQ Табела_бр._ \* ARABIC </w:instrText>
      </w:r>
      <w:r w:rsidR="00D2407D" w:rsidRPr="00134F38">
        <w:rPr>
          <w:rFonts w:ascii="Calibri" w:hAnsi="Calibri"/>
          <w:b w:val="0"/>
          <w:color w:val="000000" w:themeColor="text1"/>
          <w:sz w:val="22"/>
          <w:szCs w:val="22"/>
          <w:lang w:val="bs-Cyrl-BA"/>
        </w:rPr>
        <w:fldChar w:fldCharType="separate"/>
      </w:r>
      <w:r w:rsidR="00470A89">
        <w:rPr>
          <w:rFonts w:ascii="Calibri" w:hAnsi="Calibri"/>
          <w:b w:val="0"/>
          <w:noProof/>
          <w:color w:val="000000" w:themeColor="text1"/>
          <w:sz w:val="22"/>
          <w:szCs w:val="22"/>
          <w:lang w:val="bs-Cyrl-BA"/>
        </w:rPr>
        <w:t>16</w:t>
      </w:r>
      <w:r w:rsidR="00D2407D" w:rsidRPr="00134F38">
        <w:rPr>
          <w:rFonts w:ascii="Calibri" w:hAnsi="Calibri"/>
          <w:b w:val="0"/>
          <w:color w:val="000000" w:themeColor="text1"/>
          <w:sz w:val="22"/>
          <w:szCs w:val="22"/>
          <w:lang w:val="bs-Cyrl-BA"/>
        </w:rPr>
        <w:fldChar w:fldCharType="end"/>
      </w:r>
      <w:r w:rsidRPr="00134F38">
        <w:rPr>
          <w:rFonts w:ascii="Calibri" w:hAnsi="Calibri"/>
          <w:b w:val="0"/>
          <w:color w:val="000000" w:themeColor="text1"/>
          <w:sz w:val="22"/>
          <w:szCs w:val="22"/>
          <w:lang w:val="bs-Cyrl-BA"/>
        </w:rPr>
        <w:t xml:space="preserve"> – Планира</w:t>
      </w:r>
      <w:r w:rsidR="007266D9" w:rsidRPr="00134F38">
        <w:rPr>
          <w:rFonts w:ascii="Calibri" w:hAnsi="Calibri"/>
          <w:b w:val="0"/>
          <w:color w:val="000000" w:themeColor="text1"/>
          <w:sz w:val="22"/>
          <w:szCs w:val="22"/>
          <w:lang w:val="bs-Cyrl-BA"/>
        </w:rPr>
        <w:t>на структура нето обртног фонда</w:t>
      </w:r>
    </w:p>
    <w:tbl>
      <w:tblPr>
        <w:tblpPr w:leftFromText="180" w:rightFromText="180" w:vertAnchor="text" w:tblpY="1"/>
        <w:tblOverlap w:val="never"/>
        <w:tblW w:w="5000" w:type="pct"/>
        <w:tblLook w:val="00A0" w:firstRow="1" w:lastRow="0" w:firstColumn="1" w:lastColumn="0" w:noHBand="0" w:noVBand="0"/>
      </w:tblPr>
      <w:tblGrid>
        <w:gridCol w:w="661"/>
        <w:gridCol w:w="6564"/>
        <w:gridCol w:w="1275"/>
        <w:gridCol w:w="1245"/>
      </w:tblGrid>
      <w:tr w:rsidR="00134F38" w:rsidRPr="00134F38" w14:paraId="49BD48A0" w14:textId="77777777" w:rsidTr="006E3AEB">
        <w:trPr>
          <w:trHeight w:val="256"/>
        </w:trPr>
        <w:tc>
          <w:tcPr>
            <w:tcW w:w="339" w:type="pct"/>
            <w:vMerge w:val="restart"/>
            <w:tcBorders>
              <w:top w:val="single" w:sz="4" w:space="0" w:color="auto"/>
              <w:left w:val="single" w:sz="4" w:space="0" w:color="auto"/>
              <w:right w:val="single" w:sz="4" w:space="0" w:color="auto"/>
            </w:tcBorders>
            <w:shd w:val="clear" w:color="auto" w:fill="FFFF99"/>
            <w:vAlign w:val="center"/>
          </w:tcPr>
          <w:p w14:paraId="47C32796" w14:textId="77777777" w:rsidR="008E7169" w:rsidRPr="00134F38" w:rsidRDefault="00252EE1" w:rsidP="000D302C">
            <w:pPr>
              <w:jc w:val="center"/>
              <w:rPr>
                <w:rFonts w:ascii="Calibri" w:hAnsi="Calibri"/>
                <w:b/>
                <w:bCs/>
                <w:color w:val="000000" w:themeColor="text1"/>
                <w:sz w:val="21"/>
                <w:szCs w:val="21"/>
              </w:rPr>
            </w:pPr>
            <w:r w:rsidRPr="00134F38">
              <w:rPr>
                <w:rFonts w:ascii="Calibri" w:hAnsi="Calibri"/>
                <w:b/>
                <w:bCs/>
                <w:color w:val="000000" w:themeColor="text1"/>
                <w:sz w:val="21"/>
                <w:szCs w:val="21"/>
                <w:lang w:val="bs-Cyrl-BA"/>
              </w:rPr>
              <w:t xml:space="preserve">Ред. </w:t>
            </w:r>
          </w:p>
          <w:p w14:paraId="24D27C30" w14:textId="77777777" w:rsidR="00252EE1" w:rsidRPr="00134F38" w:rsidRDefault="00252EE1" w:rsidP="000D302C">
            <w:pPr>
              <w:jc w:val="center"/>
              <w:rPr>
                <w:rFonts w:ascii="Calibri" w:hAnsi="Calibri"/>
                <w:b/>
                <w:bCs/>
                <w:color w:val="000000" w:themeColor="text1"/>
                <w:sz w:val="21"/>
                <w:szCs w:val="21"/>
                <w:lang w:val="bs-Cyrl-BA"/>
              </w:rPr>
            </w:pPr>
            <w:r w:rsidRPr="00134F38">
              <w:rPr>
                <w:rFonts w:ascii="Calibri" w:hAnsi="Calibri"/>
                <w:b/>
                <w:bCs/>
                <w:color w:val="000000" w:themeColor="text1"/>
                <w:sz w:val="21"/>
                <w:szCs w:val="21"/>
                <w:lang w:val="bs-Cyrl-BA"/>
              </w:rPr>
              <w:t>бр.</w:t>
            </w:r>
            <w:r w:rsidRPr="00134F38">
              <w:rPr>
                <w:rFonts w:ascii="Calibri" w:hAnsi="Calibri"/>
                <w:b/>
                <w:bCs/>
                <w:color w:val="000000" w:themeColor="text1"/>
                <w:sz w:val="21"/>
                <w:szCs w:val="21"/>
              </w:rPr>
              <w:t> </w:t>
            </w:r>
          </w:p>
        </w:tc>
        <w:tc>
          <w:tcPr>
            <w:tcW w:w="3368" w:type="pct"/>
            <w:vMerge w:val="restart"/>
            <w:tcBorders>
              <w:top w:val="single" w:sz="4" w:space="0" w:color="auto"/>
              <w:left w:val="nil"/>
              <w:right w:val="single" w:sz="4" w:space="0" w:color="auto"/>
            </w:tcBorders>
            <w:shd w:val="clear" w:color="auto" w:fill="FFFF99"/>
            <w:vAlign w:val="center"/>
          </w:tcPr>
          <w:p w14:paraId="39F2F6FC" w14:textId="77777777" w:rsidR="00252EE1" w:rsidRPr="00134F38" w:rsidRDefault="00252EE1" w:rsidP="000D302C">
            <w:pPr>
              <w:jc w:val="center"/>
              <w:rPr>
                <w:rFonts w:ascii="Calibri" w:hAnsi="Calibri"/>
                <w:b/>
                <w:bCs/>
                <w:color w:val="000000" w:themeColor="text1"/>
                <w:sz w:val="21"/>
                <w:szCs w:val="21"/>
                <w:lang w:val="bs-Cyrl-BA"/>
              </w:rPr>
            </w:pPr>
            <w:r w:rsidRPr="00134F38">
              <w:rPr>
                <w:rFonts w:ascii="Calibri" w:hAnsi="Calibri"/>
                <w:b/>
                <w:bCs/>
                <w:color w:val="000000" w:themeColor="text1"/>
                <w:sz w:val="21"/>
                <w:szCs w:val="21"/>
                <w:lang w:val="bs-Cyrl-BA"/>
              </w:rPr>
              <w:t>Опис</w:t>
            </w:r>
          </w:p>
        </w:tc>
        <w:tc>
          <w:tcPr>
            <w:tcW w:w="654" w:type="pct"/>
            <w:vMerge w:val="restart"/>
            <w:tcBorders>
              <w:top w:val="single" w:sz="4" w:space="0" w:color="auto"/>
              <w:left w:val="nil"/>
              <w:right w:val="single" w:sz="4" w:space="0" w:color="auto"/>
            </w:tcBorders>
            <w:shd w:val="clear" w:color="auto" w:fill="FFFF99"/>
            <w:vAlign w:val="center"/>
          </w:tcPr>
          <w:p w14:paraId="38F9E834" w14:textId="60EABCC1" w:rsidR="00252EE1" w:rsidRPr="00134F38" w:rsidRDefault="00252EE1" w:rsidP="008F10F1">
            <w:pPr>
              <w:jc w:val="center"/>
              <w:rPr>
                <w:rFonts w:ascii="Calibri" w:hAnsi="Calibri"/>
                <w:b/>
                <w:bCs/>
                <w:color w:val="000000" w:themeColor="text1"/>
                <w:sz w:val="21"/>
                <w:szCs w:val="21"/>
                <w:lang w:val="bs-Cyrl-BA"/>
              </w:rPr>
            </w:pPr>
            <w:r w:rsidRPr="00134F38">
              <w:rPr>
                <w:rFonts w:ascii="Calibri" w:hAnsi="Calibri"/>
                <w:b/>
                <w:bCs/>
                <w:color w:val="000000" w:themeColor="text1"/>
                <w:sz w:val="21"/>
                <w:szCs w:val="21"/>
                <w:lang w:val="bs-Cyrl-BA"/>
              </w:rPr>
              <w:t xml:space="preserve">Процјена </w:t>
            </w:r>
            <w:r w:rsidR="007266D9" w:rsidRPr="00134F38">
              <w:rPr>
                <w:rFonts w:ascii="Calibri" w:hAnsi="Calibri"/>
                <w:b/>
                <w:bCs/>
                <w:color w:val="000000" w:themeColor="text1"/>
                <w:sz w:val="21"/>
                <w:szCs w:val="21"/>
                <w:lang w:val="bs-Cyrl-BA"/>
              </w:rPr>
              <w:t>31.12.</w:t>
            </w:r>
            <w:r w:rsidRPr="00134F38">
              <w:rPr>
                <w:rFonts w:ascii="Calibri" w:hAnsi="Calibri"/>
                <w:b/>
                <w:bCs/>
                <w:color w:val="000000" w:themeColor="text1"/>
                <w:sz w:val="21"/>
                <w:szCs w:val="21"/>
              </w:rPr>
              <w:t>202</w:t>
            </w:r>
            <w:r w:rsidR="00176CA2" w:rsidRPr="00134F38">
              <w:rPr>
                <w:rFonts w:ascii="Calibri" w:hAnsi="Calibri"/>
                <w:b/>
                <w:bCs/>
                <w:color w:val="000000" w:themeColor="text1"/>
                <w:sz w:val="21"/>
                <w:szCs w:val="21"/>
                <w:lang w:val="sr-Latn-BA"/>
              </w:rPr>
              <w:t>3</w:t>
            </w:r>
            <w:r w:rsidRPr="00134F38">
              <w:rPr>
                <w:rFonts w:ascii="Calibri" w:hAnsi="Calibri"/>
                <w:b/>
                <w:bCs/>
                <w:color w:val="000000" w:themeColor="text1"/>
                <w:sz w:val="21"/>
                <w:szCs w:val="21"/>
                <w:lang w:val="bs-Cyrl-BA"/>
              </w:rPr>
              <w:t>.</w:t>
            </w:r>
          </w:p>
        </w:tc>
        <w:tc>
          <w:tcPr>
            <w:tcW w:w="639" w:type="pct"/>
            <w:vMerge w:val="restart"/>
            <w:tcBorders>
              <w:top w:val="single" w:sz="4" w:space="0" w:color="auto"/>
              <w:left w:val="nil"/>
              <w:right w:val="single" w:sz="4" w:space="0" w:color="auto"/>
            </w:tcBorders>
            <w:shd w:val="clear" w:color="auto" w:fill="FFFF99"/>
            <w:vAlign w:val="center"/>
          </w:tcPr>
          <w:p w14:paraId="664DF7BE" w14:textId="77777777" w:rsidR="005E3928" w:rsidRPr="00134F38" w:rsidRDefault="00252EE1" w:rsidP="0013206B">
            <w:pPr>
              <w:jc w:val="center"/>
              <w:rPr>
                <w:rFonts w:ascii="Calibri" w:hAnsi="Calibri"/>
                <w:b/>
                <w:bCs/>
                <w:color w:val="000000" w:themeColor="text1"/>
                <w:sz w:val="21"/>
                <w:szCs w:val="21"/>
                <w:lang w:val="bs-Cyrl-BA"/>
              </w:rPr>
            </w:pPr>
            <w:r w:rsidRPr="00134F38">
              <w:rPr>
                <w:rFonts w:ascii="Calibri" w:hAnsi="Calibri"/>
                <w:b/>
                <w:bCs/>
                <w:color w:val="000000" w:themeColor="text1"/>
                <w:sz w:val="21"/>
                <w:szCs w:val="21"/>
                <w:lang w:val="bs-Cyrl-BA"/>
              </w:rPr>
              <w:t xml:space="preserve">План </w:t>
            </w:r>
          </w:p>
          <w:p w14:paraId="58262098" w14:textId="555F5331" w:rsidR="00252EE1" w:rsidRPr="00134F38" w:rsidRDefault="007266D9" w:rsidP="008F10F1">
            <w:pPr>
              <w:jc w:val="center"/>
              <w:rPr>
                <w:rFonts w:ascii="Calibri" w:hAnsi="Calibri"/>
                <w:b/>
                <w:bCs/>
                <w:color w:val="000000" w:themeColor="text1"/>
                <w:sz w:val="21"/>
                <w:szCs w:val="21"/>
                <w:lang w:val="bs-Cyrl-BA"/>
              </w:rPr>
            </w:pPr>
            <w:r w:rsidRPr="00134F38">
              <w:rPr>
                <w:rFonts w:ascii="Calibri" w:hAnsi="Calibri"/>
                <w:b/>
                <w:bCs/>
                <w:color w:val="000000" w:themeColor="text1"/>
                <w:sz w:val="21"/>
                <w:szCs w:val="21"/>
                <w:lang w:val="bs-Cyrl-BA"/>
              </w:rPr>
              <w:t>31.12.</w:t>
            </w:r>
            <w:r w:rsidR="00252EE1" w:rsidRPr="00134F38">
              <w:rPr>
                <w:rFonts w:ascii="Calibri" w:hAnsi="Calibri"/>
                <w:b/>
                <w:bCs/>
                <w:color w:val="000000" w:themeColor="text1"/>
                <w:sz w:val="21"/>
                <w:szCs w:val="21"/>
                <w:lang w:val="bs-Cyrl-BA"/>
              </w:rPr>
              <w:t>202</w:t>
            </w:r>
            <w:r w:rsidR="00176CA2" w:rsidRPr="00134F38">
              <w:rPr>
                <w:rFonts w:ascii="Calibri" w:hAnsi="Calibri"/>
                <w:b/>
                <w:bCs/>
                <w:color w:val="000000" w:themeColor="text1"/>
                <w:sz w:val="21"/>
                <w:szCs w:val="21"/>
                <w:lang w:val="sr-Latn-BA"/>
              </w:rPr>
              <w:t>4</w:t>
            </w:r>
            <w:r w:rsidR="00252EE1" w:rsidRPr="00134F38">
              <w:rPr>
                <w:rFonts w:ascii="Calibri" w:hAnsi="Calibri"/>
                <w:b/>
                <w:bCs/>
                <w:color w:val="000000" w:themeColor="text1"/>
                <w:sz w:val="21"/>
                <w:szCs w:val="21"/>
                <w:lang w:val="bs-Cyrl-BA"/>
              </w:rPr>
              <w:t>.</w:t>
            </w:r>
          </w:p>
        </w:tc>
      </w:tr>
      <w:tr w:rsidR="00134F38" w:rsidRPr="00134F38" w14:paraId="116F6D3A" w14:textId="77777777" w:rsidTr="006E3AEB">
        <w:trPr>
          <w:trHeight w:val="269"/>
        </w:trPr>
        <w:tc>
          <w:tcPr>
            <w:tcW w:w="339" w:type="pct"/>
            <w:vMerge/>
            <w:tcBorders>
              <w:left w:val="single" w:sz="4" w:space="0" w:color="auto"/>
              <w:bottom w:val="single" w:sz="4" w:space="0" w:color="auto"/>
              <w:right w:val="single" w:sz="4" w:space="0" w:color="auto"/>
            </w:tcBorders>
            <w:shd w:val="clear" w:color="auto" w:fill="FFFF99"/>
            <w:vAlign w:val="center"/>
          </w:tcPr>
          <w:p w14:paraId="7D98010E" w14:textId="77777777" w:rsidR="00252EE1" w:rsidRPr="00134F38" w:rsidRDefault="00252EE1" w:rsidP="000D302C">
            <w:pPr>
              <w:jc w:val="center"/>
              <w:rPr>
                <w:rFonts w:ascii="Calibri" w:hAnsi="Calibri"/>
                <w:b/>
                <w:bCs/>
                <w:color w:val="000000" w:themeColor="text1"/>
                <w:sz w:val="22"/>
                <w:szCs w:val="22"/>
              </w:rPr>
            </w:pPr>
          </w:p>
        </w:tc>
        <w:tc>
          <w:tcPr>
            <w:tcW w:w="3368" w:type="pct"/>
            <w:vMerge/>
            <w:tcBorders>
              <w:left w:val="nil"/>
              <w:bottom w:val="single" w:sz="4" w:space="0" w:color="auto"/>
              <w:right w:val="single" w:sz="4" w:space="0" w:color="auto"/>
            </w:tcBorders>
            <w:shd w:val="clear" w:color="auto" w:fill="FFFF99"/>
            <w:vAlign w:val="center"/>
          </w:tcPr>
          <w:p w14:paraId="4B6D7B9C" w14:textId="77777777" w:rsidR="00252EE1" w:rsidRPr="00134F38" w:rsidRDefault="00252EE1" w:rsidP="000D302C">
            <w:pPr>
              <w:jc w:val="center"/>
              <w:rPr>
                <w:rFonts w:ascii="Calibri" w:hAnsi="Calibri"/>
                <w:b/>
                <w:bCs/>
                <w:color w:val="000000" w:themeColor="text1"/>
                <w:sz w:val="22"/>
                <w:szCs w:val="22"/>
                <w:lang w:val="bs-Cyrl-BA"/>
              </w:rPr>
            </w:pPr>
          </w:p>
        </w:tc>
        <w:tc>
          <w:tcPr>
            <w:tcW w:w="654" w:type="pct"/>
            <w:vMerge/>
            <w:tcBorders>
              <w:left w:val="nil"/>
              <w:bottom w:val="single" w:sz="4" w:space="0" w:color="auto"/>
              <w:right w:val="single" w:sz="4" w:space="0" w:color="auto"/>
            </w:tcBorders>
            <w:shd w:val="clear" w:color="auto" w:fill="FFFF99"/>
            <w:vAlign w:val="center"/>
          </w:tcPr>
          <w:p w14:paraId="422BDD86" w14:textId="77777777" w:rsidR="00252EE1" w:rsidRPr="00134F38" w:rsidRDefault="00252EE1" w:rsidP="000D302C">
            <w:pPr>
              <w:jc w:val="center"/>
              <w:rPr>
                <w:rFonts w:ascii="Calibri" w:hAnsi="Calibri"/>
                <w:b/>
                <w:bCs/>
                <w:color w:val="000000" w:themeColor="text1"/>
                <w:sz w:val="22"/>
                <w:szCs w:val="22"/>
              </w:rPr>
            </w:pPr>
          </w:p>
        </w:tc>
        <w:tc>
          <w:tcPr>
            <w:tcW w:w="639" w:type="pct"/>
            <w:vMerge/>
            <w:tcBorders>
              <w:left w:val="nil"/>
              <w:bottom w:val="single" w:sz="4" w:space="0" w:color="auto"/>
              <w:right w:val="single" w:sz="4" w:space="0" w:color="auto"/>
            </w:tcBorders>
            <w:shd w:val="clear" w:color="auto" w:fill="FFFF99"/>
            <w:vAlign w:val="center"/>
          </w:tcPr>
          <w:p w14:paraId="27DE2CF5" w14:textId="77777777" w:rsidR="00252EE1" w:rsidRPr="00134F38" w:rsidRDefault="00252EE1" w:rsidP="000D302C">
            <w:pPr>
              <w:jc w:val="center"/>
              <w:rPr>
                <w:rFonts w:ascii="Calibri" w:hAnsi="Calibri"/>
                <w:b/>
                <w:bCs/>
                <w:color w:val="000000" w:themeColor="text1"/>
                <w:sz w:val="22"/>
                <w:szCs w:val="22"/>
              </w:rPr>
            </w:pPr>
          </w:p>
        </w:tc>
      </w:tr>
      <w:tr w:rsidR="00134F38" w:rsidRPr="00134F38" w14:paraId="15941859" w14:textId="77777777" w:rsidTr="006E3AEB">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7ABE02B6" w14:textId="77777777" w:rsidR="00A05F92" w:rsidRPr="006E3AEB" w:rsidRDefault="00A05F92" w:rsidP="00A05F92">
            <w:pPr>
              <w:jc w:val="center"/>
              <w:rPr>
                <w:rFonts w:ascii="Calibri" w:hAnsi="Calibri"/>
                <w:b/>
                <w:bCs/>
                <w:color w:val="000000" w:themeColor="text1"/>
                <w:sz w:val="20"/>
                <w:szCs w:val="20"/>
                <w:lang w:val="bs-Cyrl-BA"/>
              </w:rPr>
            </w:pPr>
            <w:r w:rsidRPr="006E3AEB">
              <w:rPr>
                <w:rFonts w:ascii="Calibri" w:hAnsi="Calibri"/>
                <w:b/>
                <w:bCs/>
                <w:color w:val="000000" w:themeColor="text1"/>
                <w:sz w:val="20"/>
                <w:szCs w:val="20"/>
              </w:rPr>
              <w:t>1</w:t>
            </w:r>
            <w:r w:rsidRPr="006E3AEB">
              <w:rPr>
                <w:rFonts w:ascii="Calibri" w:hAnsi="Calibri"/>
                <w:b/>
                <w:bCs/>
                <w:color w:val="000000" w:themeColor="text1"/>
                <w:sz w:val="20"/>
                <w:szCs w:val="20"/>
                <w:lang w:val="bs-Cyrl-BA"/>
              </w:rPr>
              <w:t>.</w:t>
            </w:r>
          </w:p>
        </w:tc>
        <w:tc>
          <w:tcPr>
            <w:tcW w:w="3368" w:type="pct"/>
            <w:tcBorders>
              <w:top w:val="single" w:sz="4" w:space="0" w:color="auto"/>
              <w:left w:val="nil"/>
              <w:bottom w:val="single" w:sz="4" w:space="0" w:color="auto"/>
              <w:right w:val="single" w:sz="4" w:space="0" w:color="auto"/>
            </w:tcBorders>
            <w:shd w:val="clear" w:color="000000" w:fill="FFFFFF"/>
            <w:vAlign w:val="center"/>
          </w:tcPr>
          <w:p w14:paraId="667B0C9B" w14:textId="77777777" w:rsidR="00A05F92" w:rsidRPr="006E3AEB" w:rsidRDefault="00A05F92" w:rsidP="00A05F92">
            <w:pPr>
              <w:rPr>
                <w:rFonts w:ascii="Calibri" w:hAnsi="Calibri"/>
                <w:b/>
                <w:bCs/>
                <w:noProof/>
                <w:color w:val="000000" w:themeColor="text1"/>
                <w:sz w:val="20"/>
                <w:szCs w:val="20"/>
                <w:lang w:val="sr-Cyrl-CS"/>
              </w:rPr>
            </w:pPr>
            <w:r w:rsidRPr="006E3AEB">
              <w:rPr>
                <w:rFonts w:ascii="Calibri" w:hAnsi="Calibri"/>
                <w:b/>
                <w:bCs/>
                <w:noProof/>
                <w:color w:val="000000" w:themeColor="text1"/>
                <w:sz w:val="20"/>
                <w:szCs w:val="20"/>
                <w:lang w:val="sr-Cyrl-CS"/>
              </w:rPr>
              <w:t>Дугорочни извори финансирања</w:t>
            </w:r>
          </w:p>
        </w:tc>
        <w:tc>
          <w:tcPr>
            <w:tcW w:w="654" w:type="pct"/>
            <w:tcBorders>
              <w:top w:val="single" w:sz="4" w:space="0" w:color="auto"/>
              <w:left w:val="single" w:sz="4" w:space="0" w:color="auto"/>
              <w:bottom w:val="single" w:sz="4" w:space="0" w:color="auto"/>
              <w:right w:val="single" w:sz="4" w:space="0" w:color="auto"/>
            </w:tcBorders>
            <w:shd w:val="clear" w:color="FFFFFF" w:fill="FFFFFF"/>
            <w:vAlign w:val="center"/>
          </w:tcPr>
          <w:p w14:paraId="199F8654" w14:textId="6A7222AC"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72</w:t>
            </w:r>
            <w:r w:rsidR="007F4DAA"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870</w:t>
            </w:r>
            <w:r w:rsidR="007F4DAA"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937</w:t>
            </w:r>
          </w:p>
        </w:tc>
        <w:tc>
          <w:tcPr>
            <w:tcW w:w="639" w:type="pct"/>
            <w:tcBorders>
              <w:top w:val="single" w:sz="4" w:space="0" w:color="auto"/>
              <w:left w:val="single" w:sz="4" w:space="0" w:color="auto"/>
              <w:bottom w:val="single" w:sz="4" w:space="0" w:color="auto"/>
              <w:right w:val="single" w:sz="4" w:space="0" w:color="auto"/>
            </w:tcBorders>
            <w:shd w:val="clear" w:color="FFFFFF" w:fill="FFFFFF"/>
            <w:vAlign w:val="center"/>
          </w:tcPr>
          <w:p w14:paraId="17F10D33" w14:textId="554091F8"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76</w:t>
            </w:r>
            <w:r w:rsidR="007F4DAA"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779</w:t>
            </w:r>
            <w:r w:rsidR="007F4DAA"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542</w:t>
            </w:r>
          </w:p>
        </w:tc>
      </w:tr>
      <w:tr w:rsidR="00134F38" w:rsidRPr="00134F38" w14:paraId="090675A8" w14:textId="77777777" w:rsidTr="006E3AEB">
        <w:trPr>
          <w:trHeight w:val="255"/>
        </w:trPr>
        <w:tc>
          <w:tcPr>
            <w:tcW w:w="339" w:type="pct"/>
            <w:tcBorders>
              <w:top w:val="single" w:sz="4" w:space="0" w:color="auto"/>
              <w:left w:val="single" w:sz="4" w:space="0" w:color="auto"/>
              <w:bottom w:val="dotted" w:sz="4" w:space="0" w:color="auto"/>
              <w:right w:val="single" w:sz="4" w:space="0" w:color="auto"/>
            </w:tcBorders>
            <w:shd w:val="clear" w:color="000000" w:fill="FFFFFF"/>
            <w:vAlign w:val="center"/>
          </w:tcPr>
          <w:p w14:paraId="6D76D85C" w14:textId="77777777" w:rsidR="00A05F92" w:rsidRPr="006E3AEB" w:rsidRDefault="00A05F92" w:rsidP="00A05F92">
            <w:pPr>
              <w:jc w:val="cente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1.а</w:t>
            </w:r>
          </w:p>
        </w:tc>
        <w:tc>
          <w:tcPr>
            <w:tcW w:w="3368" w:type="pct"/>
            <w:tcBorders>
              <w:top w:val="single" w:sz="4" w:space="0" w:color="auto"/>
              <w:left w:val="nil"/>
              <w:bottom w:val="dotted" w:sz="4" w:space="0" w:color="auto"/>
              <w:right w:val="single" w:sz="4" w:space="0" w:color="auto"/>
            </w:tcBorders>
            <w:shd w:val="clear" w:color="000000" w:fill="FFFFFF"/>
            <w:vAlign w:val="center"/>
          </w:tcPr>
          <w:p w14:paraId="03572CF3" w14:textId="77777777" w:rsidR="00A05F92" w:rsidRPr="006E3AEB" w:rsidRDefault="00A05F92" w:rsidP="00A05F92">
            <w:pP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Капитал</w:t>
            </w:r>
          </w:p>
        </w:tc>
        <w:tc>
          <w:tcPr>
            <w:tcW w:w="654" w:type="pct"/>
            <w:tcBorders>
              <w:top w:val="single" w:sz="4" w:space="0" w:color="auto"/>
              <w:left w:val="single" w:sz="4" w:space="0" w:color="auto"/>
              <w:bottom w:val="dotted" w:sz="4" w:space="0" w:color="auto"/>
              <w:right w:val="single" w:sz="4" w:space="0" w:color="auto"/>
            </w:tcBorders>
            <w:shd w:val="clear" w:color="FFFFFF" w:fill="FFFFFF"/>
            <w:vAlign w:val="center"/>
          </w:tcPr>
          <w:p w14:paraId="42640C91" w14:textId="4D3C1C92"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66</w:t>
            </w:r>
            <w:r w:rsidR="007F4DAA"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642</w:t>
            </w:r>
            <w:r w:rsidR="007F4DAA"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697</w:t>
            </w:r>
          </w:p>
        </w:tc>
        <w:tc>
          <w:tcPr>
            <w:tcW w:w="639" w:type="pct"/>
            <w:tcBorders>
              <w:top w:val="single" w:sz="4" w:space="0" w:color="auto"/>
              <w:left w:val="single" w:sz="4" w:space="0" w:color="auto"/>
              <w:bottom w:val="dotted" w:sz="4" w:space="0" w:color="auto"/>
              <w:right w:val="single" w:sz="4" w:space="0" w:color="auto"/>
            </w:tcBorders>
            <w:shd w:val="clear" w:color="FFFFFF" w:fill="FFFFFF"/>
            <w:vAlign w:val="center"/>
          </w:tcPr>
          <w:p w14:paraId="1342E98D" w14:textId="6F3AE0B9"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67</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187</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052</w:t>
            </w:r>
          </w:p>
        </w:tc>
      </w:tr>
      <w:tr w:rsidR="00134F38" w:rsidRPr="00134F38" w14:paraId="5ED1F6C5"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57DC60AF" w14:textId="77777777" w:rsidR="00A05F92" w:rsidRPr="006E3AEB" w:rsidRDefault="00A05F92" w:rsidP="00A05F92">
            <w:pPr>
              <w:jc w:val="cente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1.б</w:t>
            </w:r>
          </w:p>
        </w:tc>
        <w:tc>
          <w:tcPr>
            <w:tcW w:w="3368" w:type="pct"/>
            <w:tcBorders>
              <w:top w:val="dotted" w:sz="4" w:space="0" w:color="auto"/>
              <w:left w:val="nil"/>
              <w:bottom w:val="dotted" w:sz="4" w:space="0" w:color="auto"/>
              <w:right w:val="single" w:sz="4" w:space="0" w:color="auto"/>
            </w:tcBorders>
            <w:shd w:val="clear" w:color="000000" w:fill="FFFFFF"/>
            <w:vAlign w:val="center"/>
          </w:tcPr>
          <w:p w14:paraId="3C75EB52" w14:textId="77777777" w:rsidR="00A05F92" w:rsidRPr="006E3AEB" w:rsidRDefault="00A05F92" w:rsidP="00A05F92">
            <w:pP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Дугорочна резервисања</w:t>
            </w:r>
          </w:p>
        </w:tc>
        <w:tc>
          <w:tcPr>
            <w:tcW w:w="654" w:type="pct"/>
            <w:tcBorders>
              <w:top w:val="dotted" w:sz="4" w:space="0" w:color="auto"/>
              <w:left w:val="single" w:sz="4" w:space="0" w:color="auto"/>
              <w:bottom w:val="dotted" w:sz="4" w:space="0" w:color="auto"/>
              <w:right w:val="single" w:sz="4" w:space="0" w:color="auto"/>
            </w:tcBorders>
            <w:shd w:val="clear" w:color="FFFFFF" w:fill="FFFFFF"/>
            <w:vAlign w:val="center"/>
          </w:tcPr>
          <w:p w14:paraId="12D18926" w14:textId="2A93928D"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1</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400</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c>
          <w:tcPr>
            <w:tcW w:w="639" w:type="pct"/>
            <w:tcBorders>
              <w:top w:val="dotted" w:sz="4" w:space="0" w:color="auto"/>
              <w:left w:val="single" w:sz="4" w:space="0" w:color="auto"/>
              <w:bottom w:val="dotted" w:sz="4" w:space="0" w:color="auto"/>
              <w:right w:val="single" w:sz="4" w:space="0" w:color="auto"/>
            </w:tcBorders>
            <w:shd w:val="clear" w:color="FFFFFF" w:fill="FFFFFF"/>
            <w:vAlign w:val="center"/>
          </w:tcPr>
          <w:p w14:paraId="0B8740EA" w14:textId="4B9A1A09"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1</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500</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r>
      <w:tr w:rsidR="00134F38" w:rsidRPr="00134F38" w14:paraId="284357ED"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37F4D263" w14:textId="77777777" w:rsidR="00A05F92" w:rsidRPr="006E3AEB" w:rsidRDefault="00A05F92" w:rsidP="00A05F92">
            <w:pPr>
              <w:jc w:val="cente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1.в</w:t>
            </w:r>
          </w:p>
        </w:tc>
        <w:tc>
          <w:tcPr>
            <w:tcW w:w="3368" w:type="pct"/>
            <w:tcBorders>
              <w:top w:val="dotted" w:sz="4" w:space="0" w:color="auto"/>
              <w:left w:val="nil"/>
              <w:bottom w:val="dotted" w:sz="4" w:space="0" w:color="auto"/>
              <w:right w:val="single" w:sz="4" w:space="0" w:color="auto"/>
            </w:tcBorders>
            <w:shd w:val="clear" w:color="000000" w:fill="FFFFFF"/>
            <w:vAlign w:val="center"/>
          </w:tcPr>
          <w:p w14:paraId="4637EC3E" w14:textId="77777777" w:rsidR="00A05F92" w:rsidRPr="006E3AEB" w:rsidRDefault="00A05F92" w:rsidP="00A05F92">
            <w:pP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Дугорочне обавезе</w:t>
            </w:r>
          </w:p>
        </w:tc>
        <w:tc>
          <w:tcPr>
            <w:tcW w:w="654" w:type="pct"/>
            <w:tcBorders>
              <w:top w:val="dotted" w:sz="4" w:space="0" w:color="auto"/>
              <w:left w:val="single" w:sz="4" w:space="0" w:color="auto"/>
              <w:bottom w:val="dotted" w:sz="4" w:space="0" w:color="auto"/>
              <w:right w:val="single" w:sz="4" w:space="0" w:color="auto"/>
            </w:tcBorders>
            <w:shd w:val="clear" w:color="FFFFFF" w:fill="FFFFFF"/>
            <w:vAlign w:val="center"/>
          </w:tcPr>
          <w:p w14:paraId="6A6EDCEA" w14:textId="725FBD70"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4</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752</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229</w:t>
            </w:r>
          </w:p>
        </w:tc>
        <w:tc>
          <w:tcPr>
            <w:tcW w:w="639" w:type="pct"/>
            <w:tcBorders>
              <w:top w:val="dotted" w:sz="4" w:space="0" w:color="auto"/>
              <w:left w:val="single" w:sz="4" w:space="0" w:color="auto"/>
              <w:bottom w:val="dotted" w:sz="4" w:space="0" w:color="auto"/>
              <w:right w:val="single" w:sz="4" w:space="0" w:color="auto"/>
            </w:tcBorders>
            <w:shd w:val="clear" w:color="FFFFFF" w:fill="FFFFFF"/>
            <w:vAlign w:val="center"/>
          </w:tcPr>
          <w:p w14:paraId="3A1DE768" w14:textId="3D0C6507" w:rsidR="00A05F92" w:rsidRPr="006E3AEB" w:rsidRDefault="00A05F92" w:rsidP="00A05F92">
            <w:pPr>
              <w:jc w:val="right"/>
              <w:rPr>
                <w:rFonts w:ascii="Calibri" w:hAnsi="Calibri" w:cs="Calibri"/>
                <w:color w:val="000000" w:themeColor="text1"/>
                <w:sz w:val="20"/>
                <w:szCs w:val="20"/>
              </w:rPr>
            </w:pPr>
            <w:r w:rsidRPr="006E3AEB">
              <w:rPr>
                <w:rFonts w:ascii="Calibri" w:hAnsi="Calibri" w:cs="Calibri"/>
                <w:color w:val="000000" w:themeColor="text1"/>
                <w:sz w:val="20"/>
                <w:szCs w:val="20"/>
              </w:rPr>
              <w:t>8</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016</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479</w:t>
            </w:r>
          </w:p>
        </w:tc>
      </w:tr>
      <w:tr w:rsidR="00134F38" w:rsidRPr="00134F38" w14:paraId="62F435A5" w14:textId="77777777" w:rsidTr="006E3AEB">
        <w:trPr>
          <w:trHeight w:val="255"/>
        </w:trPr>
        <w:tc>
          <w:tcPr>
            <w:tcW w:w="339" w:type="pct"/>
            <w:tcBorders>
              <w:top w:val="dotted" w:sz="4" w:space="0" w:color="auto"/>
              <w:left w:val="single" w:sz="4" w:space="0" w:color="auto"/>
              <w:bottom w:val="single" w:sz="4" w:space="0" w:color="auto"/>
              <w:right w:val="single" w:sz="4" w:space="0" w:color="auto"/>
            </w:tcBorders>
            <w:shd w:val="clear" w:color="000000" w:fill="FFFFFF"/>
            <w:vAlign w:val="center"/>
          </w:tcPr>
          <w:p w14:paraId="3A90DC17" w14:textId="77777777" w:rsidR="00A05F92" w:rsidRPr="006E3AEB" w:rsidRDefault="00A05F92" w:rsidP="00A05F92">
            <w:pPr>
              <w:jc w:val="cente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1.г</w:t>
            </w:r>
          </w:p>
        </w:tc>
        <w:tc>
          <w:tcPr>
            <w:tcW w:w="3368" w:type="pct"/>
            <w:tcBorders>
              <w:top w:val="dotted" w:sz="4" w:space="0" w:color="auto"/>
              <w:left w:val="nil"/>
              <w:bottom w:val="single" w:sz="4" w:space="0" w:color="auto"/>
              <w:right w:val="single" w:sz="4" w:space="0" w:color="auto"/>
            </w:tcBorders>
            <w:shd w:val="clear" w:color="000000" w:fill="FFFFFF"/>
            <w:vAlign w:val="center"/>
          </w:tcPr>
          <w:p w14:paraId="625832A6" w14:textId="77777777" w:rsidR="00A05F92" w:rsidRPr="006E3AEB" w:rsidRDefault="00A05F92" w:rsidP="00A05F92">
            <w:pPr>
              <w:rPr>
                <w:rFonts w:ascii="Calibri" w:hAnsi="Calibri"/>
                <w:noProof/>
                <w:color w:val="000000" w:themeColor="text1"/>
                <w:sz w:val="20"/>
                <w:szCs w:val="20"/>
                <w:lang w:val="sr-Cyrl-CS"/>
              </w:rPr>
            </w:pPr>
            <w:r w:rsidRPr="006E3AEB">
              <w:rPr>
                <w:rFonts w:ascii="Calibri" w:hAnsi="Calibri"/>
                <w:noProof/>
                <w:color w:val="000000" w:themeColor="text1"/>
                <w:sz w:val="20"/>
                <w:szCs w:val="20"/>
                <w:lang w:val="sr-Cyrl-CS"/>
              </w:rPr>
              <w:t>Разграничени приходи и примљене донације</w:t>
            </w:r>
          </w:p>
        </w:tc>
        <w:tc>
          <w:tcPr>
            <w:tcW w:w="654" w:type="pct"/>
            <w:tcBorders>
              <w:top w:val="dotted" w:sz="4" w:space="0" w:color="auto"/>
              <w:left w:val="single" w:sz="4" w:space="0" w:color="auto"/>
              <w:bottom w:val="single" w:sz="4" w:space="0" w:color="auto"/>
              <w:right w:val="single" w:sz="4" w:space="0" w:color="auto"/>
            </w:tcBorders>
            <w:shd w:val="clear" w:color="FFFFFF" w:fill="FFFFFF"/>
            <w:vAlign w:val="center"/>
          </w:tcPr>
          <w:p w14:paraId="6C9BF167" w14:textId="6EF483A4" w:rsidR="00A05F92" w:rsidRPr="006E3AEB" w:rsidRDefault="00A05F92" w:rsidP="00A05F92">
            <w:pPr>
              <w:jc w:val="right"/>
              <w:rPr>
                <w:rFonts w:ascii="Calibri" w:hAnsi="Calibri" w:cs="Calibri"/>
                <w:color w:val="000000" w:themeColor="text1"/>
                <w:sz w:val="20"/>
                <w:szCs w:val="20"/>
                <w:lang w:val="sr-Cyrl-BA"/>
              </w:rPr>
            </w:pPr>
            <w:r w:rsidRPr="006E3AEB">
              <w:rPr>
                <w:rFonts w:ascii="Calibri" w:hAnsi="Calibri" w:cs="Calibri"/>
                <w:color w:val="000000" w:themeColor="text1"/>
                <w:sz w:val="20"/>
                <w:szCs w:val="20"/>
              </w:rPr>
              <w:t>76</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011</w:t>
            </w:r>
          </w:p>
        </w:tc>
        <w:tc>
          <w:tcPr>
            <w:tcW w:w="639" w:type="pct"/>
            <w:tcBorders>
              <w:top w:val="dotted" w:sz="4" w:space="0" w:color="auto"/>
              <w:left w:val="single" w:sz="4" w:space="0" w:color="auto"/>
              <w:bottom w:val="single" w:sz="4" w:space="0" w:color="auto"/>
              <w:right w:val="single" w:sz="4" w:space="0" w:color="auto"/>
            </w:tcBorders>
            <w:shd w:val="clear" w:color="FFFFFF" w:fill="FFFFFF"/>
            <w:vAlign w:val="center"/>
          </w:tcPr>
          <w:p w14:paraId="3588FA39" w14:textId="6BF8E4F4" w:rsidR="00A05F92" w:rsidRPr="006E3AEB" w:rsidRDefault="00A05F92" w:rsidP="00A05F92">
            <w:pPr>
              <w:jc w:val="right"/>
              <w:rPr>
                <w:rFonts w:ascii="Calibri" w:hAnsi="Calibri" w:cs="Calibri"/>
                <w:color w:val="000000" w:themeColor="text1"/>
                <w:sz w:val="20"/>
                <w:szCs w:val="20"/>
                <w:lang w:val="sr-Cyrl-BA"/>
              </w:rPr>
            </w:pPr>
            <w:r w:rsidRPr="006E3AEB">
              <w:rPr>
                <w:rFonts w:ascii="Calibri" w:hAnsi="Calibri" w:cs="Calibri"/>
                <w:color w:val="000000" w:themeColor="text1"/>
                <w:sz w:val="20"/>
                <w:szCs w:val="20"/>
              </w:rPr>
              <w:t>76</w:t>
            </w:r>
            <w:r w:rsidR="00A66D0C"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011</w:t>
            </w:r>
          </w:p>
        </w:tc>
      </w:tr>
      <w:tr w:rsidR="00134F38" w:rsidRPr="00134F38" w14:paraId="0BDE21D1" w14:textId="77777777" w:rsidTr="006E3AEB">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4DBAEC15" w14:textId="77777777" w:rsidR="00A05F92" w:rsidRPr="006E3AEB" w:rsidRDefault="00A05F92" w:rsidP="00A05F92">
            <w:pPr>
              <w:jc w:val="center"/>
              <w:rPr>
                <w:rFonts w:ascii="Calibri" w:hAnsi="Calibri"/>
                <w:b/>
                <w:bCs/>
                <w:noProof/>
                <w:color w:val="000000" w:themeColor="text1"/>
                <w:sz w:val="20"/>
                <w:szCs w:val="20"/>
                <w:lang w:val="sr-Cyrl-CS"/>
              </w:rPr>
            </w:pPr>
            <w:r w:rsidRPr="006E3AEB">
              <w:rPr>
                <w:rFonts w:ascii="Calibri" w:hAnsi="Calibri"/>
                <w:b/>
                <w:bCs/>
                <w:noProof/>
                <w:color w:val="000000" w:themeColor="text1"/>
                <w:sz w:val="20"/>
                <w:szCs w:val="20"/>
                <w:lang w:val="sr-Cyrl-CS"/>
              </w:rPr>
              <w:t>2.</w:t>
            </w:r>
          </w:p>
        </w:tc>
        <w:tc>
          <w:tcPr>
            <w:tcW w:w="3368" w:type="pct"/>
            <w:tcBorders>
              <w:top w:val="single" w:sz="4" w:space="0" w:color="auto"/>
              <w:left w:val="nil"/>
              <w:bottom w:val="single" w:sz="4" w:space="0" w:color="auto"/>
              <w:right w:val="single" w:sz="4" w:space="0" w:color="auto"/>
            </w:tcBorders>
            <w:shd w:val="clear" w:color="000000" w:fill="FFFFFF"/>
            <w:vAlign w:val="center"/>
          </w:tcPr>
          <w:p w14:paraId="16FFC61C" w14:textId="77777777" w:rsidR="00A05F92" w:rsidRPr="006E3AEB" w:rsidRDefault="00A05F92" w:rsidP="00A05F92">
            <w:pPr>
              <w:rPr>
                <w:rFonts w:ascii="Calibri" w:hAnsi="Calibri"/>
                <w:b/>
                <w:bCs/>
                <w:noProof/>
                <w:color w:val="000000" w:themeColor="text1"/>
                <w:sz w:val="20"/>
                <w:szCs w:val="20"/>
                <w:lang w:val="sr-Cyrl-CS"/>
              </w:rPr>
            </w:pPr>
            <w:r w:rsidRPr="006E3AEB">
              <w:rPr>
                <w:rFonts w:ascii="Calibri" w:hAnsi="Calibri"/>
                <w:b/>
                <w:bCs/>
                <w:noProof/>
                <w:color w:val="000000" w:themeColor="text1"/>
                <w:sz w:val="20"/>
                <w:szCs w:val="20"/>
                <w:lang w:val="sr-Cyrl-CS"/>
              </w:rPr>
              <w:t>Стална средства</w:t>
            </w:r>
          </w:p>
        </w:tc>
        <w:tc>
          <w:tcPr>
            <w:tcW w:w="654" w:type="pct"/>
            <w:tcBorders>
              <w:top w:val="single" w:sz="4" w:space="0" w:color="auto"/>
              <w:left w:val="single" w:sz="4" w:space="0" w:color="auto"/>
              <w:bottom w:val="single" w:sz="4" w:space="0" w:color="auto"/>
              <w:right w:val="single" w:sz="4" w:space="0" w:color="auto"/>
            </w:tcBorders>
            <w:shd w:val="clear" w:color="FFFFFF" w:fill="FFFFFF"/>
            <w:vAlign w:val="center"/>
          </w:tcPr>
          <w:p w14:paraId="6D5FE9E6" w14:textId="5C3F29C2"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76</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594</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192</w:t>
            </w:r>
          </w:p>
        </w:tc>
        <w:tc>
          <w:tcPr>
            <w:tcW w:w="639" w:type="pct"/>
            <w:tcBorders>
              <w:top w:val="single" w:sz="4" w:space="0" w:color="auto"/>
              <w:left w:val="single" w:sz="4" w:space="0" w:color="auto"/>
              <w:bottom w:val="single" w:sz="4" w:space="0" w:color="auto"/>
              <w:right w:val="single" w:sz="4" w:space="0" w:color="auto"/>
            </w:tcBorders>
            <w:shd w:val="clear" w:color="FFFFFF" w:fill="FFFFFF"/>
            <w:vAlign w:val="center"/>
          </w:tcPr>
          <w:p w14:paraId="139D1292" w14:textId="58CF8E59"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81</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493</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308</w:t>
            </w:r>
          </w:p>
        </w:tc>
      </w:tr>
      <w:tr w:rsidR="00134F38" w:rsidRPr="00134F38" w14:paraId="2BB2A518" w14:textId="77777777" w:rsidTr="006E3AEB">
        <w:trPr>
          <w:trHeight w:val="255"/>
        </w:trPr>
        <w:tc>
          <w:tcPr>
            <w:tcW w:w="339" w:type="pct"/>
            <w:tcBorders>
              <w:top w:val="nil"/>
              <w:left w:val="single" w:sz="4" w:space="0" w:color="auto"/>
              <w:bottom w:val="single" w:sz="4" w:space="0" w:color="auto"/>
              <w:right w:val="single" w:sz="4" w:space="0" w:color="auto"/>
            </w:tcBorders>
            <w:shd w:val="clear" w:color="auto" w:fill="FFFF99"/>
            <w:vAlign w:val="center"/>
          </w:tcPr>
          <w:p w14:paraId="63C3F9EF" w14:textId="77777777" w:rsidR="00A05F92" w:rsidRPr="006E3AEB" w:rsidRDefault="00A05F92" w:rsidP="00A05F92">
            <w:pPr>
              <w:jc w:val="center"/>
              <w:rPr>
                <w:rFonts w:ascii="Calibri" w:hAnsi="Calibri"/>
                <w:b/>
                <w:noProof/>
                <w:color w:val="000000" w:themeColor="text1"/>
                <w:sz w:val="20"/>
                <w:szCs w:val="20"/>
                <w:lang w:val="sr-Cyrl-CS"/>
              </w:rPr>
            </w:pPr>
            <w:r w:rsidRPr="006E3AEB">
              <w:rPr>
                <w:rFonts w:ascii="Calibri" w:hAnsi="Calibri"/>
                <w:b/>
                <w:noProof/>
                <w:color w:val="000000" w:themeColor="text1"/>
                <w:sz w:val="20"/>
                <w:szCs w:val="20"/>
                <w:lang w:val="sr-Cyrl-CS"/>
              </w:rPr>
              <w:t>1 – 2</w:t>
            </w:r>
          </w:p>
        </w:tc>
        <w:tc>
          <w:tcPr>
            <w:tcW w:w="3368" w:type="pct"/>
            <w:tcBorders>
              <w:top w:val="nil"/>
              <w:left w:val="nil"/>
              <w:bottom w:val="single" w:sz="4" w:space="0" w:color="auto"/>
              <w:right w:val="single" w:sz="4" w:space="0" w:color="auto"/>
            </w:tcBorders>
            <w:shd w:val="clear" w:color="auto" w:fill="FFFF99"/>
            <w:vAlign w:val="center"/>
          </w:tcPr>
          <w:p w14:paraId="705829B3" w14:textId="77777777" w:rsidR="00A05F92" w:rsidRPr="006E3AEB" w:rsidRDefault="00A05F92" w:rsidP="00A05F92">
            <w:pPr>
              <w:rPr>
                <w:rFonts w:ascii="Calibri" w:hAnsi="Calibri"/>
                <w:b/>
                <w:color w:val="000000" w:themeColor="text1"/>
                <w:sz w:val="20"/>
                <w:szCs w:val="20"/>
                <w:lang w:val="sr-Cyrl-CS"/>
              </w:rPr>
            </w:pPr>
            <w:r w:rsidRPr="006E3AEB">
              <w:rPr>
                <w:rFonts w:ascii="Calibri" w:hAnsi="Calibri"/>
                <w:b/>
                <w:noProof/>
                <w:color w:val="000000" w:themeColor="text1"/>
                <w:sz w:val="20"/>
                <w:szCs w:val="20"/>
                <w:lang w:val="sr-Cyrl-CS"/>
              </w:rPr>
              <w:t>Нето обртни фонд</w:t>
            </w:r>
          </w:p>
        </w:tc>
        <w:tc>
          <w:tcPr>
            <w:tcW w:w="654" w:type="pct"/>
            <w:tcBorders>
              <w:top w:val="single" w:sz="4" w:space="0" w:color="auto"/>
              <w:left w:val="single" w:sz="4" w:space="0" w:color="auto"/>
              <w:bottom w:val="single" w:sz="4" w:space="0" w:color="auto"/>
              <w:right w:val="single" w:sz="4" w:space="0" w:color="auto"/>
            </w:tcBorders>
            <w:shd w:val="clear" w:color="FFFF99" w:fill="FFFF99"/>
            <w:vAlign w:val="center"/>
          </w:tcPr>
          <w:p w14:paraId="0144BD1B" w14:textId="797A8430"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-3</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723</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255</w:t>
            </w:r>
          </w:p>
        </w:tc>
        <w:tc>
          <w:tcPr>
            <w:tcW w:w="639" w:type="pct"/>
            <w:tcBorders>
              <w:top w:val="single" w:sz="4" w:space="0" w:color="auto"/>
              <w:left w:val="single" w:sz="4" w:space="0" w:color="auto"/>
              <w:bottom w:val="single" w:sz="4" w:space="0" w:color="auto"/>
              <w:right w:val="single" w:sz="4" w:space="0" w:color="auto"/>
            </w:tcBorders>
            <w:shd w:val="clear" w:color="FFFF99" w:fill="FFFF99"/>
            <w:vAlign w:val="center"/>
          </w:tcPr>
          <w:p w14:paraId="451758B3" w14:textId="2385B916" w:rsidR="00A05F92" w:rsidRPr="006E3AEB" w:rsidRDefault="00A05F92" w:rsidP="00A05F92">
            <w:pPr>
              <w:jc w:val="right"/>
              <w:rPr>
                <w:rFonts w:ascii="Calibri" w:hAnsi="Calibri" w:cs="Calibri"/>
                <w:b/>
                <w:bCs/>
                <w:color w:val="000000" w:themeColor="text1"/>
                <w:sz w:val="20"/>
                <w:szCs w:val="20"/>
              </w:rPr>
            </w:pPr>
            <w:r w:rsidRPr="006E3AEB">
              <w:rPr>
                <w:rFonts w:ascii="Calibri" w:hAnsi="Calibri" w:cs="Calibri"/>
                <w:b/>
                <w:bCs/>
                <w:color w:val="000000" w:themeColor="text1"/>
                <w:sz w:val="20"/>
                <w:szCs w:val="20"/>
              </w:rPr>
              <w:t>-4</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713</w:t>
            </w:r>
            <w:r w:rsidR="00A66D0C"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765</w:t>
            </w:r>
          </w:p>
        </w:tc>
      </w:tr>
    </w:tbl>
    <w:p w14:paraId="7F745565" w14:textId="77777777" w:rsidR="00766EC1" w:rsidRPr="00134F38" w:rsidRDefault="00252EE1" w:rsidP="00766EC1">
      <w:pPr>
        <w:ind w:firstLine="270"/>
        <w:jc w:val="both"/>
        <w:rPr>
          <w:rFonts w:ascii="Calibri" w:hAnsi="Calibri"/>
          <w:noProof/>
          <w:color w:val="000000" w:themeColor="text1"/>
          <w:sz w:val="22"/>
          <w:szCs w:val="22"/>
          <w:lang w:val="sr-Cyrl-CS"/>
        </w:rPr>
      </w:pPr>
      <w:r w:rsidRPr="00134F38">
        <w:rPr>
          <w:color w:val="000000" w:themeColor="text1"/>
          <w:lang w:val="bs-Latn-BA"/>
        </w:rPr>
        <w:br w:type="textWrapping" w:clear="all"/>
      </w:r>
      <w:r w:rsidR="00766EC1" w:rsidRPr="00134F38">
        <w:rPr>
          <w:rFonts w:ascii="Calibri" w:hAnsi="Calibri"/>
          <w:noProof/>
          <w:color w:val="000000" w:themeColor="text1"/>
          <w:sz w:val="22"/>
          <w:szCs w:val="22"/>
          <w:lang w:val="sr-Cyrl-CS"/>
        </w:rPr>
        <w:t xml:space="preserve">План нето обртног фонда можемо приказати и на следећи начин: </w:t>
      </w:r>
    </w:p>
    <w:p w14:paraId="2CFCEF11" w14:textId="77777777" w:rsidR="00EE3E9A" w:rsidRPr="00134F38" w:rsidRDefault="00EE3E9A" w:rsidP="00766EC1">
      <w:pPr>
        <w:ind w:firstLine="270"/>
        <w:jc w:val="both"/>
        <w:rPr>
          <w:rFonts w:ascii="Calibri" w:hAnsi="Calibri"/>
          <w:noProof/>
          <w:color w:val="000000" w:themeColor="text1"/>
          <w:sz w:val="14"/>
          <w:szCs w:val="14"/>
          <w:lang w:val="sr-Cyrl-CS"/>
        </w:rPr>
      </w:pPr>
    </w:p>
    <w:p w14:paraId="7E6C1DE3" w14:textId="233D621A" w:rsidR="00766EC1" w:rsidRPr="00134F38" w:rsidRDefault="00766EC1" w:rsidP="00766EC1">
      <w:pPr>
        <w:pStyle w:val="Caption"/>
        <w:keepNext/>
        <w:rPr>
          <w:rFonts w:ascii="Calibri" w:hAnsi="Calibri"/>
          <w:b w:val="0"/>
          <w:color w:val="000000" w:themeColor="text1"/>
          <w:sz w:val="22"/>
          <w:szCs w:val="22"/>
          <w:lang w:val="bs-Cyrl-BA"/>
        </w:rPr>
      </w:pPr>
      <w:r w:rsidRPr="00134F38">
        <w:rPr>
          <w:rFonts w:ascii="Calibri" w:hAnsi="Calibri"/>
          <w:b w:val="0"/>
          <w:color w:val="000000" w:themeColor="text1"/>
          <w:sz w:val="22"/>
          <w:szCs w:val="22"/>
          <w:lang w:val="bs-Cyrl-BA"/>
        </w:rPr>
        <w:t xml:space="preserve">Табела бр.  </w:t>
      </w:r>
      <w:r w:rsidR="00D2407D" w:rsidRPr="00134F38">
        <w:rPr>
          <w:rFonts w:ascii="Calibri" w:hAnsi="Calibri"/>
          <w:b w:val="0"/>
          <w:color w:val="000000" w:themeColor="text1"/>
          <w:sz w:val="22"/>
          <w:szCs w:val="22"/>
          <w:lang w:val="bs-Cyrl-BA"/>
        </w:rPr>
        <w:fldChar w:fldCharType="begin"/>
      </w:r>
      <w:r w:rsidR="00D2407D" w:rsidRPr="00134F38">
        <w:rPr>
          <w:rFonts w:ascii="Calibri" w:hAnsi="Calibri"/>
          <w:b w:val="0"/>
          <w:color w:val="000000" w:themeColor="text1"/>
          <w:sz w:val="22"/>
          <w:szCs w:val="22"/>
          <w:lang w:val="bs-Cyrl-BA"/>
        </w:rPr>
        <w:instrText xml:space="preserve"> SEQ Табела_бр._ \* ARABIC </w:instrText>
      </w:r>
      <w:r w:rsidR="00D2407D" w:rsidRPr="00134F38">
        <w:rPr>
          <w:rFonts w:ascii="Calibri" w:hAnsi="Calibri"/>
          <w:b w:val="0"/>
          <w:color w:val="000000" w:themeColor="text1"/>
          <w:sz w:val="22"/>
          <w:szCs w:val="22"/>
          <w:lang w:val="bs-Cyrl-BA"/>
        </w:rPr>
        <w:fldChar w:fldCharType="separate"/>
      </w:r>
      <w:r w:rsidR="00470A89">
        <w:rPr>
          <w:rFonts w:ascii="Calibri" w:hAnsi="Calibri"/>
          <w:b w:val="0"/>
          <w:noProof/>
          <w:color w:val="000000" w:themeColor="text1"/>
          <w:sz w:val="22"/>
          <w:szCs w:val="22"/>
          <w:lang w:val="bs-Cyrl-BA"/>
        </w:rPr>
        <w:t>17</w:t>
      </w:r>
      <w:r w:rsidR="00D2407D" w:rsidRPr="00134F38">
        <w:rPr>
          <w:rFonts w:ascii="Calibri" w:hAnsi="Calibri"/>
          <w:b w:val="0"/>
          <w:color w:val="000000" w:themeColor="text1"/>
          <w:sz w:val="22"/>
          <w:szCs w:val="22"/>
          <w:lang w:val="bs-Cyrl-BA"/>
        </w:rPr>
        <w:fldChar w:fldCharType="end"/>
      </w:r>
      <w:r w:rsidRPr="00134F38">
        <w:rPr>
          <w:rFonts w:ascii="Calibri" w:hAnsi="Calibri"/>
          <w:b w:val="0"/>
          <w:color w:val="000000" w:themeColor="text1"/>
          <w:sz w:val="22"/>
          <w:szCs w:val="22"/>
          <w:lang w:val="bs-Cyrl-BA"/>
        </w:rPr>
        <w:t xml:space="preserve"> - Планирана структура нето обртног фонда </w:t>
      </w:r>
    </w:p>
    <w:tbl>
      <w:tblPr>
        <w:tblW w:w="5000" w:type="pct"/>
        <w:tblLook w:val="04A0" w:firstRow="1" w:lastRow="0" w:firstColumn="1" w:lastColumn="0" w:noHBand="0" w:noVBand="1"/>
      </w:tblPr>
      <w:tblGrid>
        <w:gridCol w:w="614"/>
        <w:gridCol w:w="6659"/>
        <w:gridCol w:w="1236"/>
        <w:gridCol w:w="1236"/>
      </w:tblGrid>
      <w:tr w:rsidR="00134F38" w:rsidRPr="00134F38" w14:paraId="203E9093" w14:textId="77777777" w:rsidTr="006E3AEB">
        <w:trPr>
          <w:trHeight w:val="255"/>
          <w:tblHeader/>
        </w:trPr>
        <w:tc>
          <w:tcPr>
            <w:tcW w:w="339"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14C38EF2" w14:textId="77777777" w:rsidR="007266D9" w:rsidRPr="00134F38" w:rsidRDefault="007266D9" w:rsidP="007266D9">
            <w:pPr>
              <w:jc w:val="center"/>
              <w:rPr>
                <w:rFonts w:asciiTheme="minorHAnsi" w:hAnsiTheme="minorHAnsi" w:cstheme="minorHAnsi"/>
                <w:b/>
                <w:bCs/>
                <w:color w:val="000000" w:themeColor="text1"/>
                <w:sz w:val="21"/>
                <w:szCs w:val="21"/>
              </w:rPr>
            </w:pPr>
            <w:proofErr w:type="spellStart"/>
            <w:r w:rsidRPr="00134F38">
              <w:rPr>
                <w:rFonts w:asciiTheme="minorHAnsi" w:hAnsiTheme="minorHAnsi" w:cstheme="minorHAnsi"/>
                <w:b/>
                <w:bCs/>
                <w:color w:val="000000" w:themeColor="text1"/>
                <w:sz w:val="21"/>
                <w:szCs w:val="21"/>
              </w:rPr>
              <w:t>Ред</w:t>
            </w:r>
            <w:proofErr w:type="spellEnd"/>
            <w:r w:rsidRPr="00134F38">
              <w:rPr>
                <w:rFonts w:asciiTheme="minorHAnsi" w:hAnsiTheme="minorHAnsi" w:cstheme="minorHAnsi"/>
                <w:b/>
                <w:bCs/>
                <w:color w:val="000000" w:themeColor="text1"/>
                <w:sz w:val="21"/>
                <w:szCs w:val="21"/>
              </w:rPr>
              <w:t xml:space="preserve">. </w:t>
            </w:r>
          </w:p>
          <w:p w14:paraId="2D4F8899" w14:textId="77777777" w:rsidR="007266D9" w:rsidRPr="00134F38" w:rsidRDefault="007266D9" w:rsidP="007266D9">
            <w:pPr>
              <w:jc w:val="center"/>
              <w:rPr>
                <w:rFonts w:asciiTheme="minorHAnsi" w:hAnsiTheme="minorHAnsi" w:cstheme="minorHAnsi"/>
                <w:b/>
                <w:bCs/>
                <w:color w:val="000000" w:themeColor="text1"/>
                <w:sz w:val="21"/>
                <w:szCs w:val="21"/>
              </w:rPr>
            </w:pPr>
            <w:proofErr w:type="spellStart"/>
            <w:r w:rsidRPr="00134F38">
              <w:rPr>
                <w:rFonts w:asciiTheme="minorHAnsi" w:hAnsiTheme="minorHAnsi" w:cstheme="minorHAnsi"/>
                <w:b/>
                <w:bCs/>
                <w:color w:val="000000" w:themeColor="text1"/>
                <w:sz w:val="21"/>
                <w:szCs w:val="21"/>
              </w:rPr>
              <w:t>бр</w:t>
            </w:r>
            <w:proofErr w:type="spellEnd"/>
            <w:r w:rsidRPr="00134F38">
              <w:rPr>
                <w:rFonts w:asciiTheme="minorHAnsi" w:hAnsiTheme="minorHAnsi" w:cstheme="minorHAnsi"/>
                <w:b/>
                <w:bCs/>
                <w:color w:val="000000" w:themeColor="text1"/>
                <w:sz w:val="21"/>
                <w:szCs w:val="21"/>
              </w:rPr>
              <w:t xml:space="preserve">. </w:t>
            </w:r>
          </w:p>
        </w:tc>
        <w:tc>
          <w:tcPr>
            <w:tcW w:w="3440"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F380F46" w14:textId="77777777" w:rsidR="007266D9" w:rsidRPr="00134F38" w:rsidRDefault="007266D9" w:rsidP="007266D9">
            <w:pPr>
              <w:jc w:val="center"/>
              <w:rPr>
                <w:rFonts w:asciiTheme="minorHAnsi" w:hAnsiTheme="minorHAnsi" w:cstheme="minorHAnsi"/>
                <w:b/>
                <w:bCs/>
                <w:color w:val="000000" w:themeColor="text1"/>
                <w:sz w:val="21"/>
                <w:szCs w:val="21"/>
              </w:rPr>
            </w:pPr>
            <w:proofErr w:type="spellStart"/>
            <w:r w:rsidRPr="00134F38">
              <w:rPr>
                <w:rFonts w:asciiTheme="minorHAnsi" w:hAnsiTheme="minorHAnsi" w:cstheme="minorHAnsi"/>
                <w:b/>
                <w:bCs/>
                <w:color w:val="000000" w:themeColor="text1"/>
                <w:sz w:val="21"/>
                <w:szCs w:val="21"/>
              </w:rPr>
              <w:t>Опис</w:t>
            </w:r>
            <w:proofErr w:type="spellEnd"/>
          </w:p>
        </w:tc>
        <w:tc>
          <w:tcPr>
            <w:tcW w:w="582" w:type="pct"/>
            <w:tcBorders>
              <w:top w:val="single" w:sz="4" w:space="0" w:color="auto"/>
              <w:left w:val="nil"/>
              <w:bottom w:val="single" w:sz="8" w:space="0" w:color="000000"/>
              <w:right w:val="single" w:sz="4" w:space="0" w:color="auto"/>
            </w:tcBorders>
            <w:shd w:val="clear" w:color="000000" w:fill="FFFF99"/>
            <w:vAlign w:val="center"/>
            <w:hideMark/>
          </w:tcPr>
          <w:p w14:paraId="04AEEB64" w14:textId="0C7CA9F5" w:rsidR="007266D9" w:rsidRPr="00134F38" w:rsidRDefault="007266D9" w:rsidP="007266D9">
            <w:pPr>
              <w:jc w:val="center"/>
              <w:rPr>
                <w:rFonts w:asciiTheme="minorHAnsi" w:hAnsiTheme="minorHAnsi" w:cstheme="minorHAnsi"/>
                <w:b/>
                <w:bCs/>
                <w:color w:val="000000" w:themeColor="text1"/>
                <w:sz w:val="21"/>
                <w:szCs w:val="21"/>
                <w:lang w:val="bs-Cyrl-BA"/>
              </w:rPr>
            </w:pPr>
            <w:r w:rsidRPr="00134F38">
              <w:rPr>
                <w:rFonts w:asciiTheme="minorHAnsi" w:hAnsiTheme="minorHAnsi" w:cstheme="minorHAnsi"/>
                <w:b/>
                <w:bCs/>
                <w:color w:val="000000" w:themeColor="text1"/>
                <w:sz w:val="21"/>
                <w:szCs w:val="21"/>
                <w:lang w:val="bs-Cyrl-BA"/>
              </w:rPr>
              <w:t>Процјена 31.12.</w:t>
            </w:r>
            <w:r w:rsidRPr="00134F38">
              <w:rPr>
                <w:rFonts w:asciiTheme="minorHAnsi" w:hAnsiTheme="minorHAnsi" w:cstheme="minorHAnsi"/>
                <w:b/>
                <w:bCs/>
                <w:color w:val="000000" w:themeColor="text1"/>
                <w:sz w:val="21"/>
                <w:szCs w:val="21"/>
              </w:rPr>
              <w:t>202</w:t>
            </w:r>
            <w:r w:rsidR="00176CA2" w:rsidRPr="00134F38">
              <w:rPr>
                <w:rFonts w:asciiTheme="minorHAnsi" w:hAnsiTheme="minorHAnsi" w:cstheme="minorHAnsi"/>
                <w:b/>
                <w:bCs/>
                <w:color w:val="000000" w:themeColor="text1"/>
                <w:sz w:val="21"/>
                <w:szCs w:val="21"/>
                <w:lang w:val="sr-Latn-BA"/>
              </w:rPr>
              <w:t>3</w:t>
            </w:r>
            <w:r w:rsidRPr="00134F38">
              <w:rPr>
                <w:rFonts w:asciiTheme="minorHAnsi" w:hAnsiTheme="minorHAnsi" w:cstheme="minorHAnsi"/>
                <w:b/>
                <w:bCs/>
                <w:color w:val="000000" w:themeColor="text1"/>
                <w:sz w:val="21"/>
                <w:szCs w:val="21"/>
                <w:lang w:val="bs-Cyrl-BA"/>
              </w:rPr>
              <w:t>.</w:t>
            </w:r>
          </w:p>
        </w:tc>
        <w:tc>
          <w:tcPr>
            <w:tcW w:w="639" w:type="pct"/>
            <w:tcBorders>
              <w:top w:val="single" w:sz="4" w:space="0" w:color="auto"/>
              <w:left w:val="nil"/>
              <w:bottom w:val="single" w:sz="8" w:space="0" w:color="000000"/>
              <w:right w:val="single" w:sz="4" w:space="0" w:color="auto"/>
            </w:tcBorders>
            <w:shd w:val="clear" w:color="000000" w:fill="FFFF99"/>
            <w:noWrap/>
            <w:vAlign w:val="center"/>
            <w:hideMark/>
          </w:tcPr>
          <w:p w14:paraId="45891194" w14:textId="77777777" w:rsidR="007266D9" w:rsidRPr="00134F38" w:rsidRDefault="007266D9" w:rsidP="007266D9">
            <w:pPr>
              <w:jc w:val="center"/>
              <w:rPr>
                <w:rFonts w:asciiTheme="minorHAnsi" w:hAnsiTheme="minorHAnsi" w:cstheme="minorHAnsi"/>
                <w:b/>
                <w:bCs/>
                <w:color w:val="000000" w:themeColor="text1"/>
                <w:sz w:val="21"/>
                <w:szCs w:val="21"/>
                <w:lang w:val="bs-Cyrl-BA"/>
              </w:rPr>
            </w:pPr>
            <w:r w:rsidRPr="00134F38">
              <w:rPr>
                <w:rFonts w:asciiTheme="minorHAnsi" w:hAnsiTheme="minorHAnsi" w:cstheme="minorHAnsi"/>
                <w:b/>
                <w:bCs/>
                <w:color w:val="000000" w:themeColor="text1"/>
                <w:sz w:val="21"/>
                <w:szCs w:val="21"/>
                <w:lang w:val="bs-Cyrl-BA"/>
              </w:rPr>
              <w:t xml:space="preserve">План </w:t>
            </w:r>
          </w:p>
          <w:p w14:paraId="367421B9" w14:textId="41E1576C" w:rsidR="007266D9" w:rsidRPr="00134F38" w:rsidRDefault="007266D9" w:rsidP="007266D9">
            <w:pPr>
              <w:jc w:val="center"/>
              <w:rPr>
                <w:rFonts w:asciiTheme="minorHAnsi" w:hAnsiTheme="minorHAnsi" w:cstheme="minorHAnsi"/>
                <w:b/>
                <w:bCs/>
                <w:color w:val="000000" w:themeColor="text1"/>
                <w:sz w:val="21"/>
                <w:szCs w:val="21"/>
                <w:lang w:val="bs-Cyrl-BA"/>
              </w:rPr>
            </w:pPr>
            <w:r w:rsidRPr="00134F38">
              <w:rPr>
                <w:rFonts w:asciiTheme="minorHAnsi" w:hAnsiTheme="minorHAnsi" w:cstheme="minorHAnsi"/>
                <w:b/>
                <w:bCs/>
                <w:color w:val="000000" w:themeColor="text1"/>
                <w:sz w:val="21"/>
                <w:szCs w:val="21"/>
                <w:lang w:val="bs-Cyrl-BA"/>
              </w:rPr>
              <w:t>31.12.202</w:t>
            </w:r>
            <w:r w:rsidR="00176CA2" w:rsidRPr="00134F38">
              <w:rPr>
                <w:rFonts w:asciiTheme="minorHAnsi" w:hAnsiTheme="minorHAnsi" w:cstheme="minorHAnsi"/>
                <w:b/>
                <w:bCs/>
                <w:color w:val="000000" w:themeColor="text1"/>
                <w:sz w:val="21"/>
                <w:szCs w:val="21"/>
                <w:lang w:val="sr-Latn-BA"/>
              </w:rPr>
              <w:t>4</w:t>
            </w:r>
            <w:r w:rsidRPr="00134F38">
              <w:rPr>
                <w:rFonts w:asciiTheme="minorHAnsi" w:hAnsiTheme="minorHAnsi" w:cstheme="minorHAnsi"/>
                <w:b/>
                <w:bCs/>
                <w:color w:val="000000" w:themeColor="text1"/>
                <w:sz w:val="21"/>
                <w:szCs w:val="21"/>
                <w:lang w:val="bs-Cyrl-BA"/>
              </w:rPr>
              <w:t>.</w:t>
            </w:r>
          </w:p>
        </w:tc>
      </w:tr>
      <w:tr w:rsidR="00134F38" w:rsidRPr="00134F38" w14:paraId="1803F476" w14:textId="77777777" w:rsidTr="006E3AEB">
        <w:trPr>
          <w:trHeight w:val="255"/>
        </w:trPr>
        <w:tc>
          <w:tcPr>
            <w:tcW w:w="339"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1B3D0D21"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1</w:t>
            </w:r>
            <w:r w:rsidRPr="006E3AEB">
              <w:rPr>
                <w:rFonts w:asciiTheme="minorHAnsi" w:hAnsiTheme="minorHAnsi" w:cstheme="minorHAnsi"/>
                <w:color w:val="000000" w:themeColor="text1"/>
                <w:sz w:val="20"/>
                <w:szCs w:val="20"/>
                <w:lang w:val="bs-Cyrl-BA"/>
              </w:rPr>
              <w:t>.</w:t>
            </w:r>
          </w:p>
        </w:tc>
        <w:tc>
          <w:tcPr>
            <w:tcW w:w="3440"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102D6789" w14:textId="4B37E1C8" w:rsidR="00A05F92" w:rsidRPr="006E3AEB" w:rsidRDefault="00A05F92" w:rsidP="00A05F92">
            <w:pPr>
              <w:spacing w:line="276" w:lineRule="auto"/>
              <w:rPr>
                <w:rFonts w:asciiTheme="minorHAnsi" w:hAnsiTheme="minorHAnsi" w:cstheme="minorHAnsi"/>
                <w:color w:val="000000" w:themeColor="text1"/>
                <w:sz w:val="20"/>
                <w:szCs w:val="20"/>
                <w:lang w:val="ru-RU"/>
              </w:rPr>
            </w:pPr>
            <w:r w:rsidRPr="006E3AEB">
              <w:rPr>
                <w:rFonts w:asciiTheme="minorHAnsi" w:hAnsiTheme="minorHAnsi" w:cstheme="minorHAnsi"/>
                <w:color w:val="000000" w:themeColor="text1"/>
                <w:sz w:val="20"/>
                <w:szCs w:val="20"/>
                <w:lang w:val="ru-RU"/>
              </w:rPr>
              <w:t>Залихе, стална сред</w:t>
            </w:r>
            <w:r w:rsidR="006E3AEB" w:rsidRPr="006E3AEB">
              <w:rPr>
                <w:rFonts w:asciiTheme="minorHAnsi" w:hAnsiTheme="minorHAnsi" w:cstheme="minorHAnsi"/>
                <w:color w:val="000000" w:themeColor="text1"/>
                <w:sz w:val="20"/>
                <w:szCs w:val="20"/>
                <w:lang w:val="ru-RU"/>
              </w:rPr>
              <w:t>.</w:t>
            </w:r>
            <w:r w:rsidRPr="006E3AEB">
              <w:rPr>
                <w:rFonts w:asciiTheme="minorHAnsi" w:hAnsiTheme="minorHAnsi" w:cstheme="minorHAnsi"/>
                <w:color w:val="000000" w:themeColor="text1"/>
                <w:sz w:val="20"/>
                <w:szCs w:val="20"/>
                <w:lang w:val="ru-RU"/>
              </w:rPr>
              <w:t xml:space="preserve"> намијењена продаји и сред</w:t>
            </w:r>
            <w:r w:rsidR="006E3AEB" w:rsidRPr="006E3AEB">
              <w:rPr>
                <w:rFonts w:asciiTheme="minorHAnsi" w:hAnsiTheme="minorHAnsi" w:cstheme="minorHAnsi"/>
                <w:color w:val="000000" w:themeColor="text1"/>
                <w:sz w:val="20"/>
                <w:szCs w:val="20"/>
                <w:lang w:val="ru-RU"/>
              </w:rPr>
              <w:t>.</w:t>
            </w:r>
            <w:r w:rsidRPr="006E3AEB">
              <w:rPr>
                <w:rFonts w:asciiTheme="minorHAnsi" w:hAnsiTheme="minorHAnsi" w:cstheme="minorHAnsi"/>
                <w:color w:val="000000" w:themeColor="text1"/>
                <w:sz w:val="20"/>
                <w:szCs w:val="20"/>
                <w:lang w:val="ru-RU"/>
              </w:rPr>
              <w:t xml:space="preserve"> посл</w:t>
            </w:r>
            <w:r w:rsidR="006E3AEB" w:rsidRPr="006E3AEB">
              <w:rPr>
                <w:rFonts w:asciiTheme="minorHAnsi" w:hAnsiTheme="minorHAnsi" w:cstheme="minorHAnsi"/>
                <w:color w:val="000000" w:themeColor="text1"/>
                <w:sz w:val="20"/>
                <w:szCs w:val="20"/>
                <w:lang w:val="ru-RU"/>
              </w:rPr>
              <w:t>.</w:t>
            </w:r>
            <w:r w:rsidRPr="006E3AEB">
              <w:rPr>
                <w:rFonts w:asciiTheme="minorHAnsi" w:hAnsiTheme="minorHAnsi" w:cstheme="minorHAnsi"/>
                <w:color w:val="000000" w:themeColor="text1"/>
                <w:sz w:val="20"/>
                <w:szCs w:val="20"/>
                <w:lang w:val="ru-RU"/>
              </w:rPr>
              <w:t xml:space="preserve"> које се обуставља</w:t>
            </w:r>
          </w:p>
        </w:tc>
        <w:tc>
          <w:tcPr>
            <w:tcW w:w="582" w:type="pct"/>
            <w:tcBorders>
              <w:top w:val="single" w:sz="8" w:space="0" w:color="000000"/>
              <w:left w:val="single" w:sz="4" w:space="0" w:color="000000"/>
              <w:bottom w:val="dotted" w:sz="4" w:space="0" w:color="000000"/>
              <w:right w:val="single" w:sz="4" w:space="0" w:color="000000"/>
            </w:tcBorders>
            <w:shd w:val="clear" w:color="auto" w:fill="auto"/>
            <w:vAlign w:val="center"/>
          </w:tcPr>
          <w:p w14:paraId="38E99D41" w14:textId="54917D5E"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017</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929</w:t>
            </w:r>
          </w:p>
        </w:tc>
        <w:tc>
          <w:tcPr>
            <w:tcW w:w="639" w:type="pct"/>
            <w:tcBorders>
              <w:top w:val="single" w:sz="8" w:space="0" w:color="000000"/>
              <w:left w:val="single" w:sz="4" w:space="0" w:color="000000"/>
              <w:bottom w:val="dotted" w:sz="4" w:space="0" w:color="000000"/>
              <w:right w:val="single" w:sz="8" w:space="0" w:color="000000"/>
            </w:tcBorders>
            <w:shd w:val="clear" w:color="auto" w:fill="auto"/>
            <w:vAlign w:val="center"/>
          </w:tcPr>
          <w:p w14:paraId="7542A013" w14:textId="4E0658BA"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013</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503</w:t>
            </w:r>
          </w:p>
        </w:tc>
      </w:tr>
      <w:tr w:rsidR="00134F38" w:rsidRPr="00134F38" w14:paraId="2D300A2C" w14:textId="77777777" w:rsidTr="006E3AEB">
        <w:trPr>
          <w:trHeight w:val="255"/>
        </w:trPr>
        <w:tc>
          <w:tcPr>
            <w:tcW w:w="339"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AC61A92"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2</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single" w:sz="4" w:space="0" w:color="auto"/>
              <w:right w:val="single" w:sz="4" w:space="0" w:color="000000"/>
            </w:tcBorders>
            <w:shd w:val="clear" w:color="auto" w:fill="auto"/>
            <w:vAlign w:val="center"/>
            <w:hideMark/>
          </w:tcPr>
          <w:p w14:paraId="4CF64CB9" w14:textId="70A1A7D3" w:rsidR="00A05F92" w:rsidRPr="006E3AEB" w:rsidRDefault="00A05F92" w:rsidP="00A05F92">
            <w:pPr>
              <w:spacing w:line="276" w:lineRule="auto"/>
              <w:rPr>
                <w:rFonts w:asciiTheme="minorHAnsi" w:hAnsiTheme="minorHAnsi" w:cstheme="minorHAnsi"/>
                <w:color w:val="000000" w:themeColor="text1"/>
                <w:sz w:val="20"/>
                <w:szCs w:val="20"/>
                <w:lang w:val="ru-RU"/>
              </w:rPr>
            </w:pPr>
            <w:r w:rsidRPr="006E3AEB">
              <w:rPr>
                <w:rFonts w:asciiTheme="minorHAnsi" w:hAnsiTheme="minorHAnsi" w:cstheme="minorHAnsi"/>
                <w:color w:val="000000" w:themeColor="text1"/>
                <w:sz w:val="20"/>
                <w:szCs w:val="20"/>
                <w:lang w:val="ru-RU"/>
              </w:rPr>
              <w:t>Краткорочна сред</w:t>
            </w:r>
            <w:r w:rsidR="006E3AEB">
              <w:rPr>
                <w:rFonts w:asciiTheme="minorHAnsi" w:hAnsiTheme="minorHAnsi" w:cstheme="minorHAnsi"/>
                <w:color w:val="000000" w:themeColor="text1"/>
                <w:sz w:val="20"/>
                <w:szCs w:val="20"/>
                <w:lang w:val="ru-RU"/>
              </w:rPr>
              <w:t>.</w:t>
            </w:r>
            <w:r w:rsidRPr="006E3AEB">
              <w:rPr>
                <w:rFonts w:asciiTheme="minorHAnsi" w:hAnsiTheme="minorHAnsi" w:cstheme="minorHAnsi"/>
                <w:color w:val="000000" w:themeColor="text1"/>
                <w:sz w:val="20"/>
                <w:szCs w:val="20"/>
                <w:lang w:val="ru-RU"/>
              </w:rPr>
              <w:t xml:space="preserve"> изузев залиха и сталних средстава намјењених продаји</w:t>
            </w:r>
          </w:p>
        </w:tc>
        <w:tc>
          <w:tcPr>
            <w:tcW w:w="58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1FEA2E73" w14:textId="02AACB30"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10</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943</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726</w:t>
            </w:r>
          </w:p>
        </w:tc>
        <w:tc>
          <w:tcPr>
            <w:tcW w:w="639" w:type="pct"/>
            <w:tcBorders>
              <w:top w:val="dotted" w:sz="4" w:space="0" w:color="000000"/>
              <w:left w:val="single" w:sz="4" w:space="0" w:color="000000"/>
              <w:bottom w:val="single" w:sz="4" w:space="0" w:color="000000"/>
              <w:right w:val="single" w:sz="8" w:space="0" w:color="000000"/>
            </w:tcBorders>
            <w:shd w:val="clear" w:color="auto" w:fill="auto"/>
            <w:vAlign w:val="center"/>
          </w:tcPr>
          <w:p w14:paraId="7604B210" w14:textId="7C9D0953"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339</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320</w:t>
            </w:r>
          </w:p>
        </w:tc>
      </w:tr>
      <w:tr w:rsidR="00134F38" w:rsidRPr="00134F38" w14:paraId="5CCE2D5F" w14:textId="77777777" w:rsidTr="006E3AEB">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703054A" w14:textId="77777777" w:rsidR="00A05F92" w:rsidRPr="006E3AEB" w:rsidRDefault="00A05F92" w:rsidP="00A05F92">
            <w:pPr>
              <w:spacing w:line="276" w:lineRule="auto"/>
              <w:jc w:val="center"/>
              <w:rPr>
                <w:rFonts w:asciiTheme="minorHAnsi" w:hAnsiTheme="minorHAnsi" w:cstheme="minorHAnsi"/>
                <w:b/>
                <w:bCs/>
                <w:color w:val="000000" w:themeColor="text1"/>
                <w:sz w:val="20"/>
                <w:szCs w:val="20"/>
                <w:lang w:val="bs-Cyrl-BA"/>
              </w:rPr>
            </w:pPr>
            <w:r w:rsidRPr="006E3AEB">
              <w:rPr>
                <w:rFonts w:asciiTheme="minorHAnsi" w:hAnsiTheme="minorHAnsi" w:cstheme="minorHAnsi"/>
                <w:b/>
                <w:bCs/>
                <w:color w:val="000000" w:themeColor="text1"/>
                <w:sz w:val="20"/>
                <w:szCs w:val="20"/>
              </w:rPr>
              <w:t>3</w:t>
            </w:r>
            <w:r w:rsidRPr="006E3AEB">
              <w:rPr>
                <w:rFonts w:asciiTheme="minorHAnsi" w:hAnsiTheme="minorHAnsi" w:cstheme="minorHAnsi"/>
                <w:b/>
                <w:bCs/>
                <w:color w:val="000000" w:themeColor="text1"/>
                <w:sz w:val="20"/>
                <w:szCs w:val="20"/>
                <w:lang w:val="bs-Cyrl-BA"/>
              </w:rPr>
              <w:t>.</w:t>
            </w:r>
          </w:p>
        </w:tc>
        <w:tc>
          <w:tcPr>
            <w:tcW w:w="3440" w:type="pct"/>
            <w:tcBorders>
              <w:top w:val="single" w:sz="4" w:space="0" w:color="auto"/>
              <w:left w:val="single" w:sz="4" w:space="0" w:color="auto"/>
              <w:bottom w:val="single" w:sz="4" w:space="0" w:color="auto"/>
              <w:right w:val="single" w:sz="4" w:space="0" w:color="000000"/>
            </w:tcBorders>
            <w:shd w:val="clear" w:color="000000" w:fill="FFFF99"/>
            <w:noWrap/>
            <w:vAlign w:val="center"/>
            <w:hideMark/>
          </w:tcPr>
          <w:p w14:paraId="39EEB06A" w14:textId="77777777" w:rsidR="00A05F92" w:rsidRPr="006E3AEB" w:rsidRDefault="00A05F92" w:rsidP="00A05F92">
            <w:pPr>
              <w:spacing w:line="276" w:lineRule="auto"/>
              <w:rPr>
                <w:rFonts w:asciiTheme="minorHAnsi" w:hAnsiTheme="minorHAnsi" w:cstheme="minorHAnsi"/>
                <w:b/>
                <w:bCs/>
                <w:color w:val="000000" w:themeColor="text1"/>
                <w:sz w:val="20"/>
                <w:szCs w:val="20"/>
              </w:rPr>
            </w:pPr>
            <w:proofErr w:type="spellStart"/>
            <w:r w:rsidRPr="006E3AEB">
              <w:rPr>
                <w:rFonts w:asciiTheme="minorHAnsi" w:hAnsiTheme="minorHAnsi" w:cstheme="minorHAnsi"/>
                <w:b/>
                <w:bCs/>
                <w:color w:val="000000" w:themeColor="text1"/>
                <w:sz w:val="20"/>
                <w:szCs w:val="20"/>
              </w:rPr>
              <w:t>Текућа</w:t>
            </w:r>
            <w:proofErr w:type="spellEnd"/>
            <w:r w:rsidRPr="006E3AEB">
              <w:rPr>
                <w:rFonts w:asciiTheme="minorHAnsi" w:hAnsiTheme="minorHAnsi" w:cstheme="minorHAnsi"/>
                <w:b/>
                <w:bCs/>
                <w:color w:val="000000" w:themeColor="text1"/>
                <w:sz w:val="20"/>
                <w:szCs w:val="20"/>
              </w:rPr>
              <w:t xml:space="preserve"> </w:t>
            </w:r>
            <w:r w:rsidRPr="006E3AEB">
              <w:rPr>
                <w:rFonts w:asciiTheme="minorHAnsi" w:hAnsiTheme="minorHAnsi" w:cstheme="minorHAnsi"/>
                <w:b/>
                <w:bCs/>
                <w:color w:val="000000" w:themeColor="text1"/>
                <w:sz w:val="20"/>
                <w:szCs w:val="20"/>
                <w:lang w:val="sr-Cyrl-BA"/>
              </w:rPr>
              <w:t>средства</w:t>
            </w:r>
            <w:r w:rsidRPr="006E3AEB">
              <w:rPr>
                <w:rFonts w:asciiTheme="minorHAnsi" w:hAnsiTheme="minorHAnsi" w:cstheme="minorHAnsi"/>
                <w:b/>
                <w:bCs/>
                <w:color w:val="000000" w:themeColor="text1"/>
                <w:sz w:val="20"/>
                <w:szCs w:val="20"/>
              </w:rPr>
              <w:t xml:space="preserve"> (1+2)</w:t>
            </w:r>
          </w:p>
        </w:tc>
        <w:tc>
          <w:tcPr>
            <w:tcW w:w="582" w:type="pct"/>
            <w:tcBorders>
              <w:top w:val="single" w:sz="4" w:space="0" w:color="000000"/>
              <w:left w:val="single" w:sz="4" w:space="0" w:color="000000"/>
              <w:bottom w:val="single" w:sz="4" w:space="0" w:color="000000"/>
              <w:right w:val="single" w:sz="4" w:space="0" w:color="000000"/>
            </w:tcBorders>
            <w:shd w:val="clear" w:color="FFFF99" w:fill="FFFF99"/>
            <w:noWrap/>
            <w:vAlign w:val="center"/>
          </w:tcPr>
          <w:p w14:paraId="14F2A5C2" w14:textId="390A49EE" w:rsidR="00A05F92" w:rsidRPr="006E3AEB" w:rsidRDefault="00A05F92" w:rsidP="00A05F92">
            <w:pPr>
              <w:spacing w:line="276" w:lineRule="auto"/>
              <w:jc w:val="right"/>
              <w:rPr>
                <w:rFonts w:asciiTheme="minorHAnsi" w:hAnsiTheme="minorHAnsi" w:cstheme="minorHAnsi"/>
                <w:b/>
                <w:bCs/>
                <w:color w:val="000000" w:themeColor="text1"/>
                <w:sz w:val="20"/>
                <w:szCs w:val="20"/>
              </w:rPr>
            </w:pPr>
            <w:r w:rsidRPr="006E3AEB">
              <w:rPr>
                <w:rFonts w:ascii="Calibri" w:hAnsi="Calibri" w:cs="Calibri"/>
                <w:b/>
                <w:bCs/>
                <w:color w:val="000000" w:themeColor="text1"/>
                <w:sz w:val="20"/>
                <w:szCs w:val="20"/>
              </w:rPr>
              <w:t>11</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961</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655</w:t>
            </w:r>
          </w:p>
        </w:tc>
        <w:tc>
          <w:tcPr>
            <w:tcW w:w="639" w:type="pct"/>
            <w:tcBorders>
              <w:top w:val="single" w:sz="4" w:space="0" w:color="000000"/>
              <w:left w:val="single" w:sz="4" w:space="0" w:color="000000"/>
              <w:bottom w:val="single" w:sz="4" w:space="0" w:color="000000"/>
              <w:right w:val="single" w:sz="4" w:space="0" w:color="000000"/>
            </w:tcBorders>
            <w:shd w:val="clear" w:color="FFFF99" w:fill="FFFF99"/>
            <w:noWrap/>
            <w:vAlign w:val="center"/>
          </w:tcPr>
          <w:p w14:paraId="3BCDAF63" w14:textId="53CC0442" w:rsidR="00A05F92" w:rsidRPr="006E3AEB" w:rsidRDefault="00A05F92" w:rsidP="00A05F92">
            <w:pPr>
              <w:spacing w:line="276" w:lineRule="auto"/>
              <w:jc w:val="right"/>
              <w:rPr>
                <w:rFonts w:asciiTheme="minorHAnsi" w:hAnsiTheme="minorHAnsi" w:cstheme="minorHAnsi"/>
                <w:b/>
                <w:bCs/>
                <w:color w:val="000000" w:themeColor="text1"/>
                <w:sz w:val="20"/>
                <w:szCs w:val="20"/>
              </w:rPr>
            </w:pPr>
            <w:r w:rsidRPr="006E3AEB">
              <w:rPr>
                <w:rFonts w:ascii="Calibri" w:hAnsi="Calibri" w:cs="Calibri"/>
                <w:b/>
                <w:bCs/>
                <w:color w:val="000000" w:themeColor="text1"/>
                <w:sz w:val="20"/>
                <w:szCs w:val="20"/>
              </w:rPr>
              <w:t>12</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352</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823</w:t>
            </w:r>
          </w:p>
        </w:tc>
      </w:tr>
      <w:tr w:rsidR="00134F38" w:rsidRPr="00134F38" w14:paraId="036AC05E" w14:textId="77777777" w:rsidTr="006E3AEB">
        <w:trPr>
          <w:trHeight w:val="255"/>
        </w:trPr>
        <w:tc>
          <w:tcPr>
            <w:tcW w:w="339"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AF8F7E"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4</w:t>
            </w:r>
            <w:r w:rsidRPr="006E3AEB">
              <w:rPr>
                <w:rFonts w:asciiTheme="minorHAnsi" w:hAnsiTheme="minorHAnsi" w:cstheme="minorHAnsi"/>
                <w:color w:val="000000" w:themeColor="text1"/>
                <w:sz w:val="20"/>
                <w:szCs w:val="20"/>
                <w:lang w:val="bs-Cyrl-BA"/>
              </w:rPr>
              <w:t>.</w:t>
            </w:r>
          </w:p>
        </w:tc>
        <w:tc>
          <w:tcPr>
            <w:tcW w:w="3440" w:type="pct"/>
            <w:tcBorders>
              <w:top w:val="single" w:sz="4" w:space="0" w:color="auto"/>
              <w:left w:val="single" w:sz="4" w:space="0" w:color="auto"/>
              <w:bottom w:val="dotted" w:sz="4" w:space="0" w:color="auto"/>
              <w:right w:val="single" w:sz="4" w:space="0" w:color="000000"/>
            </w:tcBorders>
            <w:shd w:val="clear" w:color="auto" w:fill="auto"/>
            <w:noWrap/>
            <w:vAlign w:val="center"/>
            <w:hideMark/>
          </w:tcPr>
          <w:p w14:paraId="2620C9E3"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Краткорочне</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финансијске</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обавезе</w:t>
            </w:r>
            <w:proofErr w:type="spellEnd"/>
          </w:p>
        </w:tc>
        <w:tc>
          <w:tcPr>
            <w:tcW w:w="582" w:type="pct"/>
            <w:tcBorders>
              <w:top w:val="single" w:sz="4" w:space="0" w:color="000000"/>
              <w:left w:val="single" w:sz="4" w:space="0" w:color="000000"/>
              <w:bottom w:val="dotted" w:sz="4" w:space="0" w:color="000000"/>
              <w:right w:val="single" w:sz="4" w:space="0" w:color="000000"/>
            </w:tcBorders>
            <w:shd w:val="clear" w:color="FFFFFF" w:fill="FFFFFF"/>
            <w:noWrap/>
            <w:vAlign w:val="center"/>
          </w:tcPr>
          <w:p w14:paraId="52EDDFB5" w14:textId="09A1AE2E"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3</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871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862</w:t>
            </w:r>
          </w:p>
        </w:tc>
        <w:tc>
          <w:tcPr>
            <w:tcW w:w="639" w:type="pct"/>
            <w:tcBorders>
              <w:top w:val="single" w:sz="4" w:space="0" w:color="000000"/>
              <w:left w:val="single" w:sz="4" w:space="0" w:color="000000"/>
              <w:bottom w:val="dotted" w:sz="4" w:space="0" w:color="000000"/>
              <w:right w:val="single" w:sz="8" w:space="0" w:color="000000"/>
            </w:tcBorders>
            <w:shd w:val="clear" w:color="FFFFFF" w:fill="FFFFFF"/>
            <w:noWrap/>
            <w:vAlign w:val="center"/>
          </w:tcPr>
          <w:p w14:paraId="0AABFF38" w14:textId="6856F0B6"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4</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512</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658</w:t>
            </w:r>
          </w:p>
        </w:tc>
      </w:tr>
      <w:tr w:rsidR="00134F38" w:rsidRPr="00134F38" w14:paraId="22A8787F"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1629264"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5</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2D96E1AB"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Обавезе</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из</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пословања</w:t>
            </w:r>
            <w:proofErr w:type="spellEnd"/>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105C20B6" w14:textId="3A73D309"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4</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396</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337</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395F9373" w14:textId="7E28146E"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4</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668</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764</w:t>
            </w:r>
          </w:p>
        </w:tc>
      </w:tr>
      <w:tr w:rsidR="00134F38" w:rsidRPr="00134F38" w14:paraId="7246FB6C"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423722F"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6</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4EE04AF1"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Обавезе</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из</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специфичних</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послова</w:t>
            </w:r>
            <w:proofErr w:type="spellEnd"/>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0DA7DF8A" w14:textId="17CC7949"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0</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7C375864" w14:textId="61FAB360"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0</w:t>
            </w:r>
          </w:p>
        </w:tc>
      </w:tr>
      <w:tr w:rsidR="00134F38" w:rsidRPr="00134F38" w14:paraId="0FBD69E1"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8284B42"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7</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2CDBE18B" w14:textId="77777777" w:rsidR="00A05F92" w:rsidRPr="006E3AEB" w:rsidRDefault="00A05F92" w:rsidP="00A05F92">
            <w:pPr>
              <w:spacing w:line="276" w:lineRule="auto"/>
              <w:rPr>
                <w:rFonts w:asciiTheme="minorHAnsi" w:hAnsiTheme="minorHAnsi" w:cstheme="minorHAnsi"/>
                <w:color w:val="000000" w:themeColor="text1"/>
                <w:sz w:val="20"/>
                <w:szCs w:val="20"/>
                <w:lang w:val="ru-RU"/>
              </w:rPr>
            </w:pPr>
            <w:r w:rsidRPr="006E3AEB">
              <w:rPr>
                <w:rFonts w:asciiTheme="minorHAnsi" w:hAnsiTheme="minorHAnsi" w:cstheme="minorHAnsi"/>
                <w:color w:val="000000" w:themeColor="text1"/>
                <w:sz w:val="20"/>
                <w:szCs w:val="20"/>
                <w:lang w:val="ru-RU"/>
              </w:rPr>
              <w:t>Обавезе за плате и накнаде плата</w:t>
            </w:r>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0A685EAD" w14:textId="49327A1A"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5</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581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181</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6104C9C5" w14:textId="6A68AD58"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5</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941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973</w:t>
            </w:r>
          </w:p>
        </w:tc>
      </w:tr>
      <w:tr w:rsidR="00134F38" w:rsidRPr="00134F38" w14:paraId="2DD4313D"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0939202"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8</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68555C8C"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Остале</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обавезе</w:t>
            </w:r>
            <w:proofErr w:type="spellEnd"/>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2DCC5096" w14:textId="38EE24B7"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25</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123C4949" w14:textId="520BD4B4"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25</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r>
      <w:tr w:rsidR="00134F38" w:rsidRPr="00134F38" w14:paraId="5123ECC9"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071C215"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9</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672F800F"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Порез</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на</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додату</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вриједност</w:t>
            </w:r>
            <w:proofErr w:type="spellEnd"/>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2450B6E3" w14:textId="34B283D9"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46</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495</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4784EA79" w14:textId="1D282829"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46</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495</w:t>
            </w:r>
          </w:p>
        </w:tc>
      </w:tr>
      <w:tr w:rsidR="00134F38" w:rsidRPr="00134F38" w14:paraId="040A671B"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A3FCA23"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10</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2C3A88DE" w14:textId="77777777" w:rsidR="00A05F92" w:rsidRPr="006E3AEB" w:rsidRDefault="00A05F92" w:rsidP="00A05F92">
            <w:pPr>
              <w:spacing w:line="276" w:lineRule="auto"/>
              <w:rPr>
                <w:rFonts w:asciiTheme="minorHAnsi" w:hAnsiTheme="minorHAnsi" w:cstheme="minorHAnsi"/>
                <w:color w:val="000000" w:themeColor="text1"/>
                <w:sz w:val="20"/>
                <w:szCs w:val="20"/>
                <w:lang w:val="ru-RU"/>
              </w:rPr>
            </w:pPr>
            <w:r w:rsidRPr="006E3AEB">
              <w:rPr>
                <w:rFonts w:asciiTheme="minorHAnsi" w:hAnsiTheme="minorHAnsi" w:cstheme="minorHAnsi"/>
                <w:color w:val="000000" w:themeColor="text1"/>
                <w:sz w:val="20"/>
                <w:szCs w:val="20"/>
                <w:lang w:val="ru-RU"/>
              </w:rPr>
              <w:t>Обавезе за остале порезе, доприносе и друге дажбине</w:t>
            </w:r>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5CA1728E" w14:textId="21A81071"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60</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38B49D7C" w14:textId="4D536417"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60</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r>
      <w:tr w:rsidR="00134F38" w:rsidRPr="00134F38" w14:paraId="10E71B1E"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E222E1C"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lastRenderedPageBreak/>
              <w:t>11</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204F9D99" w14:textId="77777777" w:rsidR="00A05F92" w:rsidRPr="006E3AEB" w:rsidRDefault="00A05F92" w:rsidP="00A05F92">
            <w:pPr>
              <w:spacing w:line="276" w:lineRule="auto"/>
              <w:rPr>
                <w:rFonts w:asciiTheme="minorHAnsi" w:hAnsiTheme="minorHAnsi" w:cstheme="minorHAnsi"/>
                <w:color w:val="000000" w:themeColor="text1"/>
                <w:sz w:val="20"/>
                <w:szCs w:val="20"/>
                <w:lang w:val="ru-RU"/>
              </w:rPr>
            </w:pPr>
            <w:r w:rsidRPr="006E3AEB">
              <w:rPr>
                <w:rFonts w:asciiTheme="minorHAnsi" w:hAnsiTheme="minorHAnsi" w:cstheme="minorHAnsi"/>
                <w:color w:val="000000" w:themeColor="text1"/>
                <w:sz w:val="20"/>
                <w:szCs w:val="20"/>
                <w:lang w:val="ru-RU"/>
              </w:rPr>
              <w:t>Обавезе за порез на добит</w:t>
            </w:r>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295DBD9E" w14:textId="41920D6F"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0C40115F" w14:textId="59D7C283" w:rsidR="00A05F92" w:rsidRPr="006E3AEB" w:rsidRDefault="00A05F92" w:rsidP="00A05F92">
            <w:pPr>
              <w:spacing w:line="276" w:lineRule="auto"/>
              <w:jc w:val="right"/>
              <w:rPr>
                <w:rFonts w:asciiTheme="minorHAnsi" w:hAnsiTheme="minorHAnsi" w:cstheme="minorHAnsi"/>
                <w:color w:val="000000" w:themeColor="text1"/>
                <w:sz w:val="20"/>
                <w:szCs w:val="20"/>
                <w:lang w:val="ru-RU"/>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000</w:t>
            </w:r>
          </w:p>
        </w:tc>
      </w:tr>
      <w:tr w:rsidR="00134F38" w:rsidRPr="00134F38" w14:paraId="1B950E92" w14:textId="77777777" w:rsidTr="006E3AEB">
        <w:trPr>
          <w:trHeight w:val="255"/>
        </w:trPr>
        <w:tc>
          <w:tcPr>
            <w:tcW w:w="33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D080AD2"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12</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dotted" w:sz="4" w:space="0" w:color="auto"/>
              <w:right w:val="single" w:sz="4" w:space="0" w:color="000000"/>
            </w:tcBorders>
            <w:shd w:val="clear" w:color="auto" w:fill="auto"/>
            <w:noWrap/>
            <w:vAlign w:val="center"/>
            <w:hideMark/>
          </w:tcPr>
          <w:p w14:paraId="0893C141"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Краткорочна</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разграничења</w:t>
            </w:r>
            <w:proofErr w:type="spellEnd"/>
          </w:p>
        </w:tc>
        <w:tc>
          <w:tcPr>
            <w:tcW w:w="582" w:type="pct"/>
            <w:tcBorders>
              <w:top w:val="dotted" w:sz="4" w:space="0" w:color="000000"/>
              <w:left w:val="single" w:sz="4" w:space="0" w:color="000000"/>
              <w:bottom w:val="dotted" w:sz="4" w:space="0" w:color="000000"/>
              <w:right w:val="single" w:sz="4" w:space="0" w:color="000000"/>
            </w:tcBorders>
            <w:shd w:val="clear" w:color="auto" w:fill="auto"/>
            <w:noWrap/>
            <w:vAlign w:val="center"/>
          </w:tcPr>
          <w:p w14:paraId="27699F79" w14:textId="74E56D0D"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703</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035</w:t>
            </w:r>
          </w:p>
        </w:tc>
        <w:tc>
          <w:tcPr>
            <w:tcW w:w="639" w:type="pct"/>
            <w:tcBorders>
              <w:top w:val="dotted" w:sz="4" w:space="0" w:color="000000"/>
              <w:left w:val="single" w:sz="4" w:space="0" w:color="000000"/>
              <w:bottom w:val="dotted" w:sz="4" w:space="0" w:color="000000"/>
              <w:right w:val="single" w:sz="8" w:space="0" w:color="000000"/>
            </w:tcBorders>
            <w:shd w:val="clear" w:color="auto" w:fill="auto"/>
            <w:noWrap/>
            <w:vAlign w:val="center"/>
          </w:tcPr>
          <w:p w14:paraId="1A17BC07" w14:textId="22AD9945"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1</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810</w:t>
            </w:r>
            <w:r w:rsidR="00A85DFE" w:rsidRPr="006E3AEB">
              <w:rPr>
                <w:rFonts w:ascii="Calibri" w:hAnsi="Calibri" w:cs="Calibri"/>
                <w:color w:val="000000" w:themeColor="text1"/>
                <w:sz w:val="20"/>
                <w:szCs w:val="20"/>
                <w:lang w:val="sr-Cyrl-BA"/>
              </w:rPr>
              <w:t>.</w:t>
            </w:r>
            <w:r w:rsidRPr="006E3AEB">
              <w:rPr>
                <w:rFonts w:ascii="Calibri" w:hAnsi="Calibri" w:cs="Calibri"/>
                <w:color w:val="000000" w:themeColor="text1"/>
                <w:sz w:val="20"/>
                <w:szCs w:val="20"/>
              </w:rPr>
              <w:t>698</w:t>
            </w:r>
          </w:p>
        </w:tc>
      </w:tr>
      <w:tr w:rsidR="00134F38" w:rsidRPr="00134F38" w14:paraId="6926A473" w14:textId="77777777" w:rsidTr="006E3AEB">
        <w:trPr>
          <w:trHeight w:val="255"/>
        </w:trPr>
        <w:tc>
          <w:tcPr>
            <w:tcW w:w="33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05CA917" w14:textId="77777777" w:rsidR="00A05F92" w:rsidRPr="006E3AEB" w:rsidRDefault="00A05F92" w:rsidP="00A05F92">
            <w:pPr>
              <w:spacing w:line="276" w:lineRule="auto"/>
              <w:jc w:val="center"/>
              <w:rPr>
                <w:rFonts w:asciiTheme="minorHAnsi" w:hAnsiTheme="minorHAnsi" w:cstheme="minorHAnsi"/>
                <w:color w:val="000000" w:themeColor="text1"/>
                <w:sz w:val="20"/>
                <w:szCs w:val="20"/>
                <w:lang w:val="bs-Cyrl-BA"/>
              </w:rPr>
            </w:pPr>
            <w:r w:rsidRPr="006E3AEB">
              <w:rPr>
                <w:rFonts w:asciiTheme="minorHAnsi" w:hAnsiTheme="minorHAnsi" w:cstheme="minorHAnsi"/>
                <w:color w:val="000000" w:themeColor="text1"/>
                <w:sz w:val="20"/>
                <w:szCs w:val="20"/>
              </w:rPr>
              <w:t>13</w:t>
            </w:r>
            <w:r w:rsidRPr="006E3AEB">
              <w:rPr>
                <w:rFonts w:asciiTheme="minorHAnsi" w:hAnsiTheme="minorHAnsi" w:cstheme="minorHAnsi"/>
                <w:color w:val="000000" w:themeColor="text1"/>
                <w:sz w:val="20"/>
                <w:szCs w:val="20"/>
                <w:lang w:val="bs-Cyrl-BA"/>
              </w:rPr>
              <w:t>.</w:t>
            </w:r>
          </w:p>
        </w:tc>
        <w:tc>
          <w:tcPr>
            <w:tcW w:w="3440" w:type="pct"/>
            <w:tcBorders>
              <w:top w:val="dotted" w:sz="4" w:space="0" w:color="auto"/>
              <w:left w:val="single" w:sz="4" w:space="0" w:color="auto"/>
              <w:bottom w:val="single" w:sz="4" w:space="0" w:color="auto"/>
              <w:right w:val="single" w:sz="4" w:space="0" w:color="000000"/>
            </w:tcBorders>
            <w:shd w:val="clear" w:color="auto" w:fill="auto"/>
            <w:noWrap/>
            <w:vAlign w:val="center"/>
            <w:hideMark/>
          </w:tcPr>
          <w:p w14:paraId="3DCFBE15" w14:textId="77777777" w:rsidR="00A05F92" w:rsidRPr="006E3AEB" w:rsidRDefault="00A05F92" w:rsidP="00A05F92">
            <w:pPr>
              <w:spacing w:line="276" w:lineRule="auto"/>
              <w:rPr>
                <w:rFonts w:asciiTheme="minorHAnsi" w:hAnsiTheme="minorHAnsi" w:cstheme="minorHAnsi"/>
                <w:color w:val="000000" w:themeColor="text1"/>
                <w:sz w:val="20"/>
                <w:szCs w:val="20"/>
              </w:rPr>
            </w:pPr>
            <w:proofErr w:type="spellStart"/>
            <w:r w:rsidRPr="006E3AEB">
              <w:rPr>
                <w:rFonts w:asciiTheme="minorHAnsi" w:hAnsiTheme="minorHAnsi" w:cstheme="minorHAnsi"/>
                <w:color w:val="000000" w:themeColor="text1"/>
                <w:sz w:val="20"/>
                <w:szCs w:val="20"/>
              </w:rPr>
              <w:t>Краткорочна</w:t>
            </w:r>
            <w:proofErr w:type="spellEnd"/>
            <w:r w:rsidRPr="006E3AEB">
              <w:rPr>
                <w:rFonts w:asciiTheme="minorHAnsi" w:hAnsiTheme="minorHAnsi" w:cstheme="minorHAnsi"/>
                <w:color w:val="000000" w:themeColor="text1"/>
                <w:sz w:val="20"/>
                <w:szCs w:val="20"/>
              </w:rPr>
              <w:t xml:space="preserve"> </w:t>
            </w:r>
            <w:proofErr w:type="spellStart"/>
            <w:r w:rsidRPr="006E3AEB">
              <w:rPr>
                <w:rFonts w:asciiTheme="minorHAnsi" w:hAnsiTheme="minorHAnsi" w:cstheme="minorHAnsi"/>
                <w:color w:val="000000" w:themeColor="text1"/>
                <w:sz w:val="20"/>
                <w:szCs w:val="20"/>
              </w:rPr>
              <w:t>резервисања</w:t>
            </w:r>
            <w:proofErr w:type="spellEnd"/>
          </w:p>
        </w:tc>
        <w:tc>
          <w:tcPr>
            <w:tcW w:w="582" w:type="pct"/>
            <w:tcBorders>
              <w:top w:val="dotted" w:sz="4" w:space="0" w:color="000000"/>
              <w:left w:val="single" w:sz="4" w:space="0" w:color="000000"/>
              <w:bottom w:val="single" w:sz="4" w:space="0" w:color="000000"/>
              <w:right w:val="single" w:sz="4" w:space="0" w:color="000000"/>
            </w:tcBorders>
            <w:shd w:val="clear" w:color="auto" w:fill="auto"/>
            <w:noWrap/>
            <w:vAlign w:val="center"/>
          </w:tcPr>
          <w:p w14:paraId="65BC0697" w14:textId="0EB13FA3"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0</w:t>
            </w:r>
          </w:p>
        </w:tc>
        <w:tc>
          <w:tcPr>
            <w:tcW w:w="639" w:type="pct"/>
            <w:tcBorders>
              <w:top w:val="dotted" w:sz="4" w:space="0" w:color="000000"/>
              <w:left w:val="single" w:sz="4" w:space="0" w:color="000000"/>
              <w:bottom w:val="single" w:sz="4" w:space="0" w:color="000000"/>
              <w:right w:val="single" w:sz="8" w:space="0" w:color="000000"/>
            </w:tcBorders>
            <w:shd w:val="clear" w:color="auto" w:fill="auto"/>
            <w:noWrap/>
            <w:vAlign w:val="center"/>
          </w:tcPr>
          <w:p w14:paraId="7955BC53" w14:textId="5E11C5FE" w:rsidR="00A05F92" w:rsidRPr="006E3AEB" w:rsidRDefault="00A05F92" w:rsidP="00A05F92">
            <w:pPr>
              <w:spacing w:line="276" w:lineRule="auto"/>
              <w:jc w:val="right"/>
              <w:rPr>
                <w:rFonts w:asciiTheme="minorHAnsi" w:hAnsiTheme="minorHAnsi" w:cstheme="minorHAnsi"/>
                <w:color w:val="000000" w:themeColor="text1"/>
                <w:sz w:val="20"/>
                <w:szCs w:val="20"/>
              </w:rPr>
            </w:pPr>
            <w:r w:rsidRPr="006E3AEB">
              <w:rPr>
                <w:rFonts w:ascii="Calibri" w:hAnsi="Calibri" w:cs="Calibri"/>
                <w:color w:val="000000" w:themeColor="text1"/>
                <w:sz w:val="20"/>
                <w:szCs w:val="20"/>
              </w:rPr>
              <w:t>0</w:t>
            </w:r>
          </w:p>
        </w:tc>
      </w:tr>
      <w:tr w:rsidR="00134F38" w:rsidRPr="00134F38" w14:paraId="11F7CA19" w14:textId="77777777" w:rsidTr="006E3AEB">
        <w:trPr>
          <w:trHeight w:val="255"/>
        </w:trPr>
        <w:tc>
          <w:tcPr>
            <w:tcW w:w="339" w:type="pct"/>
            <w:tcBorders>
              <w:top w:val="nil"/>
              <w:left w:val="single" w:sz="4" w:space="0" w:color="auto"/>
              <w:bottom w:val="single" w:sz="4" w:space="0" w:color="auto"/>
              <w:right w:val="single" w:sz="4" w:space="0" w:color="auto"/>
            </w:tcBorders>
            <w:shd w:val="clear" w:color="000000" w:fill="FFFF99"/>
            <w:noWrap/>
            <w:vAlign w:val="center"/>
            <w:hideMark/>
          </w:tcPr>
          <w:p w14:paraId="0A7FC9FD" w14:textId="77777777" w:rsidR="00A05F92" w:rsidRPr="006E3AEB" w:rsidRDefault="00A05F92" w:rsidP="00A05F92">
            <w:pPr>
              <w:spacing w:line="276" w:lineRule="auto"/>
              <w:jc w:val="center"/>
              <w:rPr>
                <w:rFonts w:asciiTheme="minorHAnsi" w:hAnsiTheme="minorHAnsi" w:cstheme="minorHAnsi"/>
                <w:b/>
                <w:bCs/>
                <w:color w:val="000000" w:themeColor="text1"/>
                <w:sz w:val="20"/>
                <w:szCs w:val="20"/>
                <w:lang w:val="bs-Cyrl-BA"/>
              </w:rPr>
            </w:pPr>
            <w:r w:rsidRPr="006E3AEB">
              <w:rPr>
                <w:rFonts w:asciiTheme="minorHAnsi" w:hAnsiTheme="minorHAnsi" w:cstheme="minorHAnsi"/>
                <w:b/>
                <w:bCs/>
                <w:color w:val="000000" w:themeColor="text1"/>
                <w:sz w:val="20"/>
                <w:szCs w:val="20"/>
              </w:rPr>
              <w:t>14</w:t>
            </w:r>
            <w:r w:rsidRPr="006E3AEB">
              <w:rPr>
                <w:rFonts w:asciiTheme="minorHAnsi" w:hAnsiTheme="minorHAnsi" w:cstheme="minorHAnsi"/>
                <w:b/>
                <w:bCs/>
                <w:color w:val="000000" w:themeColor="text1"/>
                <w:sz w:val="20"/>
                <w:szCs w:val="20"/>
                <w:lang w:val="bs-Cyrl-BA"/>
              </w:rPr>
              <w:t>.</w:t>
            </w:r>
          </w:p>
        </w:tc>
        <w:tc>
          <w:tcPr>
            <w:tcW w:w="3440" w:type="pct"/>
            <w:tcBorders>
              <w:top w:val="single" w:sz="4" w:space="0" w:color="auto"/>
              <w:left w:val="single" w:sz="4" w:space="0" w:color="auto"/>
              <w:bottom w:val="single" w:sz="4" w:space="0" w:color="auto"/>
              <w:right w:val="single" w:sz="4" w:space="0" w:color="000000"/>
            </w:tcBorders>
            <w:shd w:val="clear" w:color="000000" w:fill="FFFF99"/>
            <w:noWrap/>
            <w:vAlign w:val="center"/>
            <w:hideMark/>
          </w:tcPr>
          <w:p w14:paraId="6374AC33" w14:textId="77777777" w:rsidR="00A05F92" w:rsidRPr="006E3AEB" w:rsidRDefault="00A05F92" w:rsidP="00A05F92">
            <w:pPr>
              <w:spacing w:line="276" w:lineRule="auto"/>
              <w:rPr>
                <w:rFonts w:asciiTheme="minorHAnsi" w:hAnsiTheme="minorHAnsi" w:cstheme="minorHAnsi"/>
                <w:b/>
                <w:bCs/>
                <w:color w:val="000000" w:themeColor="text1"/>
                <w:sz w:val="20"/>
                <w:szCs w:val="20"/>
                <w:lang w:val="ru-RU"/>
              </w:rPr>
            </w:pPr>
            <w:r w:rsidRPr="006E3AEB">
              <w:rPr>
                <w:rFonts w:asciiTheme="minorHAnsi" w:hAnsiTheme="minorHAnsi" w:cstheme="minorHAnsi"/>
                <w:b/>
                <w:bCs/>
                <w:color w:val="000000" w:themeColor="text1"/>
                <w:sz w:val="20"/>
                <w:szCs w:val="20"/>
                <w:lang w:val="ru-RU"/>
              </w:rPr>
              <w:t>Краткорочне обавезе и краткорочна резервисања (од 4 до 13)</w:t>
            </w:r>
          </w:p>
        </w:tc>
        <w:tc>
          <w:tcPr>
            <w:tcW w:w="582" w:type="pct"/>
            <w:tcBorders>
              <w:top w:val="single" w:sz="4" w:space="0" w:color="000000"/>
              <w:left w:val="single" w:sz="4" w:space="0" w:color="000000"/>
              <w:bottom w:val="single" w:sz="4" w:space="0" w:color="000000"/>
              <w:right w:val="single" w:sz="4" w:space="0" w:color="000000"/>
            </w:tcBorders>
            <w:shd w:val="clear" w:color="FFFF99" w:fill="FFFF99"/>
            <w:noWrap/>
            <w:vAlign w:val="center"/>
          </w:tcPr>
          <w:p w14:paraId="0DFF10B3" w14:textId="60870118" w:rsidR="00A05F92" w:rsidRPr="006E3AEB" w:rsidRDefault="00A05F92" w:rsidP="00A05F92">
            <w:pPr>
              <w:spacing w:line="276" w:lineRule="auto"/>
              <w:jc w:val="right"/>
              <w:rPr>
                <w:rFonts w:asciiTheme="minorHAnsi" w:hAnsiTheme="minorHAnsi" w:cstheme="minorHAnsi"/>
                <w:b/>
                <w:bCs/>
                <w:color w:val="000000" w:themeColor="text1"/>
                <w:sz w:val="20"/>
                <w:szCs w:val="20"/>
                <w:lang w:val="ru-RU"/>
              </w:rPr>
            </w:pPr>
            <w:r w:rsidRPr="006E3AEB">
              <w:rPr>
                <w:rFonts w:ascii="Calibri" w:hAnsi="Calibri" w:cs="Calibri"/>
                <w:b/>
                <w:bCs/>
                <w:color w:val="000000" w:themeColor="text1"/>
                <w:sz w:val="20"/>
                <w:szCs w:val="20"/>
              </w:rPr>
              <w:t>15</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684</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910</w:t>
            </w:r>
          </w:p>
        </w:tc>
        <w:tc>
          <w:tcPr>
            <w:tcW w:w="639" w:type="pct"/>
            <w:tcBorders>
              <w:top w:val="single" w:sz="4" w:space="0" w:color="000000"/>
              <w:left w:val="single" w:sz="4" w:space="0" w:color="000000"/>
              <w:bottom w:val="single" w:sz="4" w:space="0" w:color="000000"/>
              <w:right w:val="single" w:sz="4" w:space="0" w:color="000000"/>
            </w:tcBorders>
            <w:shd w:val="clear" w:color="FFFF99" w:fill="FFFF99"/>
            <w:noWrap/>
            <w:vAlign w:val="center"/>
          </w:tcPr>
          <w:p w14:paraId="0D305349" w14:textId="087E5004" w:rsidR="00A05F92" w:rsidRPr="006E3AEB" w:rsidRDefault="00A05F92" w:rsidP="00A05F92">
            <w:pPr>
              <w:spacing w:line="276" w:lineRule="auto"/>
              <w:jc w:val="right"/>
              <w:rPr>
                <w:rFonts w:asciiTheme="minorHAnsi" w:hAnsiTheme="minorHAnsi" w:cstheme="minorHAnsi"/>
                <w:b/>
                <w:bCs/>
                <w:color w:val="000000" w:themeColor="text1"/>
                <w:sz w:val="20"/>
                <w:szCs w:val="20"/>
                <w:lang w:val="ru-RU"/>
              </w:rPr>
            </w:pPr>
            <w:r w:rsidRPr="006E3AEB">
              <w:rPr>
                <w:rFonts w:ascii="Calibri" w:hAnsi="Calibri" w:cs="Calibri"/>
                <w:b/>
                <w:bCs/>
                <w:color w:val="000000" w:themeColor="text1"/>
                <w:sz w:val="20"/>
                <w:szCs w:val="20"/>
              </w:rPr>
              <w:t>17</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066</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588</w:t>
            </w:r>
          </w:p>
        </w:tc>
      </w:tr>
      <w:tr w:rsidR="00134F38" w:rsidRPr="00134F38" w14:paraId="4C5D0433" w14:textId="77777777" w:rsidTr="006E3AEB">
        <w:trPr>
          <w:trHeight w:val="255"/>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6A10EBDC" w14:textId="77777777" w:rsidR="00A05F92" w:rsidRPr="006E3AEB" w:rsidRDefault="00A05F92" w:rsidP="00A05F92">
            <w:pPr>
              <w:spacing w:line="276" w:lineRule="auto"/>
              <w:jc w:val="center"/>
              <w:rPr>
                <w:rFonts w:asciiTheme="minorHAnsi" w:hAnsiTheme="minorHAnsi" w:cstheme="minorHAnsi"/>
                <w:b/>
                <w:bCs/>
                <w:color w:val="000000" w:themeColor="text1"/>
                <w:sz w:val="20"/>
                <w:szCs w:val="20"/>
                <w:lang w:val="bs-Cyrl-BA"/>
              </w:rPr>
            </w:pPr>
            <w:r w:rsidRPr="006E3AEB">
              <w:rPr>
                <w:rFonts w:asciiTheme="minorHAnsi" w:hAnsiTheme="minorHAnsi" w:cstheme="minorHAnsi"/>
                <w:b/>
                <w:bCs/>
                <w:color w:val="000000" w:themeColor="text1"/>
                <w:sz w:val="20"/>
                <w:szCs w:val="20"/>
                <w:lang w:val="bs-Cyrl-BA"/>
              </w:rPr>
              <w:t>15.</w:t>
            </w:r>
          </w:p>
        </w:tc>
        <w:tc>
          <w:tcPr>
            <w:tcW w:w="3440"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353B67" w14:textId="77777777" w:rsidR="00A05F92" w:rsidRPr="006E3AEB" w:rsidRDefault="00A05F92" w:rsidP="00A05F92">
            <w:pPr>
              <w:spacing w:line="276" w:lineRule="auto"/>
              <w:rPr>
                <w:rFonts w:asciiTheme="minorHAnsi" w:hAnsiTheme="minorHAnsi" w:cstheme="minorHAnsi"/>
                <w:b/>
                <w:bCs/>
                <w:color w:val="000000" w:themeColor="text1"/>
                <w:sz w:val="20"/>
                <w:szCs w:val="20"/>
              </w:rPr>
            </w:pPr>
            <w:proofErr w:type="spellStart"/>
            <w:r w:rsidRPr="006E3AEB">
              <w:rPr>
                <w:rFonts w:asciiTheme="minorHAnsi" w:hAnsiTheme="minorHAnsi" w:cstheme="minorHAnsi"/>
                <w:b/>
                <w:bCs/>
                <w:color w:val="000000" w:themeColor="text1"/>
                <w:sz w:val="20"/>
                <w:szCs w:val="20"/>
              </w:rPr>
              <w:t>Нето</w:t>
            </w:r>
            <w:proofErr w:type="spellEnd"/>
            <w:r w:rsidRPr="006E3AEB">
              <w:rPr>
                <w:rFonts w:asciiTheme="minorHAnsi" w:hAnsiTheme="minorHAnsi" w:cstheme="minorHAnsi"/>
                <w:b/>
                <w:bCs/>
                <w:color w:val="000000" w:themeColor="text1"/>
                <w:sz w:val="20"/>
                <w:szCs w:val="20"/>
              </w:rPr>
              <w:t xml:space="preserve"> </w:t>
            </w:r>
            <w:proofErr w:type="spellStart"/>
            <w:r w:rsidRPr="006E3AEB">
              <w:rPr>
                <w:rFonts w:asciiTheme="minorHAnsi" w:hAnsiTheme="minorHAnsi" w:cstheme="minorHAnsi"/>
                <w:b/>
                <w:bCs/>
                <w:color w:val="000000" w:themeColor="text1"/>
                <w:sz w:val="20"/>
                <w:szCs w:val="20"/>
              </w:rPr>
              <w:t>обртни</w:t>
            </w:r>
            <w:proofErr w:type="spellEnd"/>
            <w:r w:rsidRPr="006E3AEB">
              <w:rPr>
                <w:rFonts w:asciiTheme="minorHAnsi" w:hAnsiTheme="minorHAnsi" w:cstheme="minorHAnsi"/>
                <w:b/>
                <w:bCs/>
                <w:color w:val="000000" w:themeColor="text1"/>
                <w:sz w:val="20"/>
                <w:szCs w:val="20"/>
              </w:rPr>
              <w:t xml:space="preserve"> </w:t>
            </w:r>
            <w:proofErr w:type="spellStart"/>
            <w:r w:rsidRPr="006E3AEB">
              <w:rPr>
                <w:rFonts w:asciiTheme="minorHAnsi" w:hAnsiTheme="minorHAnsi" w:cstheme="minorHAnsi"/>
                <w:b/>
                <w:bCs/>
                <w:color w:val="000000" w:themeColor="text1"/>
                <w:sz w:val="20"/>
                <w:szCs w:val="20"/>
              </w:rPr>
              <w:t>фонд</w:t>
            </w:r>
            <w:proofErr w:type="spellEnd"/>
            <w:r w:rsidRPr="006E3AEB">
              <w:rPr>
                <w:rFonts w:asciiTheme="minorHAnsi" w:hAnsiTheme="minorHAnsi" w:cstheme="minorHAnsi"/>
                <w:b/>
                <w:bCs/>
                <w:color w:val="000000" w:themeColor="text1"/>
                <w:sz w:val="20"/>
                <w:szCs w:val="20"/>
              </w:rPr>
              <w:t xml:space="preserve"> (3-14)</w:t>
            </w:r>
          </w:p>
        </w:tc>
        <w:tc>
          <w:tcPr>
            <w:tcW w:w="582" w:type="pct"/>
            <w:tcBorders>
              <w:top w:val="single" w:sz="4" w:space="0" w:color="000000"/>
              <w:left w:val="single" w:sz="4" w:space="0" w:color="000000"/>
              <w:bottom w:val="single" w:sz="8" w:space="0" w:color="000000"/>
              <w:right w:val="single" w:sz="4" w:space="0" w:color="000000"/>
            </w:tcBorders>
            <w:shd w:val="clear" w:color="auto" w:fill="auto"/>
            <w:noWrap/>
            <w:vAlign w:val="center"/>
          </w:tcPr>
          <w:p w14:paraId="6334A825" w14:textId="11253467" w:rsidR="00A05F92" w:rsidRPr="006E3AEB" w:rsidRDefault="00A05F92" w:rsidP="00A05F92">
            <w:pPr>
              <w:spacing w:line="276" w:lineRule="auto"/>
              <w:jc w:val="right"/>
              <w:rPr>
                <w:rFonts w:asciiTheme="minorHAnsi" w:hAnsiTheme="minorHAnsi" w:cstheme="minorHAnsi"/>
                <w:b/>
                <w:bCs/>
                <w:color w:val="000000" w:themeColor="text1"/>
                <w:sz w:val="20"/>
                <w:szCs w:val="20"/>
              </w:rPr>
            </w:pPr>
            <w:r w:rsidRPr="006E3AEB">
              <w:rPr>
                <w:rFonts w:ascii="Calibri" w:hAnsi="Calibri" w:cs="Calibri"/>
                <w:b/>
                <w:bCs/>
                <w:color w:val="000000" w:themeColor="text1"/>
                <w:sz w:val="20"/>
                <w:szCs w:val="20"/>
              </w:rPr>
              <w:t>-3</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723</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255</w:t>
            </w:r>
          </w:p>
        </w:tc>
        <w:tc>
          <w:tcPr>
            <w:tcW w:w="639" w:type="pct"/>
            <w:tcBorders>
              <w:top w:val="single" w:sz="4" w:space="0" w:color="000000"/>
              <w:left w:val="single" w:sz="4" w:space="0" w:color="000000"/>
              <w:bottom w:val="single" w:sz="8" w:space="0" w:color="000000"/>
              <w:right w:val="single" w:sz="8" w:space="0" w:color="000000"/>
            </w:tcBorders>
            <w:shd w:val="clear" w:color="auto" w:fill="auto"/>
            <w:noWrap/>
            <w:vAlign w:val="center"/>
          </w:tcPr>
          <w:p w14:paraId="76238973" w14:textId="6B75A814" w:rsidR="00A05F92" w:rsidRPr="006E3AEB" w:rsidRDefault="00A05F92" w:rsidP="00A05F92">
            <w:pPr>
              <w:spacing w:line="276" w:lineRule="auto"/>
              <w:jc w:val="right"/>
              <w:rPr>
                <w:rFonts w:asciiTheme="minorHAnsi" w:hAnsiTheme="minorHAnsi" w:cstheme="minorHAnsi"/>
                <w:b/>
                <w:bCs/>
                <w:color w:val="000000" w:themeColor="text1"/>
                <w:sz w:val="20"/>
                <w:szCs w:val="20"/>
              </w:rPr>
            </w:pPr>
            <w:r w:rsidRPr="006E3AEB">
              <w:rPr>
                <w:rFonts w:ascii="Calibri" w:hAnsi="Calibri" w:cs="Calibri"/>
                <w:b/>
                <w:bCs/>
                <w:color w:val="000000" w:themeColor="text1"/>
                <w:sz w:val="20"/>
                <w:szCs w:val="20"/>
              </w:rPr>
              <w:t>-4</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713</w:t>
            </w:r>
            <w:r w:rsidR="00A85DFE" w:rsidRPr="006E3AEB">
              <w:rPr>
                <w:rFonts w:ascii="Calibri" w:hAnsi="Calibri" w:cs="Calibri"/>
                <w:b/>
                <w:bCs/>
                <w:color w:val="000000" w:themeColor="text1"/>
                <w:sz w:val="20"/>
                <w:szCs w:val="20"/>
                <w:lang w:val="sr-Cyrl-BA"/>
              </w:rPr>
              <w:t>.</w:t>
            </w:r>
            <w:r w:rsidRPr="006E3AEB">
              <w:rPr>
                <w:rFonts w:ascii="Calibri" w:hAnsi="Calibri" w:cs="Calibri"/>
                <w:b/>
                <w:bCs/>
                <w:color w:val="000000" w:themeColor="text1"/>
                <w:sz w:val="20"/>
                <w:szCs w:val="20"/>
              </w:rPr>
              <w:t>765</w:t>
            </w:r>
          </w:p>
        </w:tc>
      </w:tr>
    </w:tbl>
    <w:p w14:paraId="1A408767" w14:textId="3AEBE53F" w:rsidR="00A44CE2" w:rsidRPr="00134F38" w:rsidRDefault="00A44CE2">
      <w:pPr>
        <w:rPr>
          <w:rFonts w:ascii="Calibri" w:eastAsia="Times New Roman" w:hAnsi="Calibri"/>
          <w:b/>
          <w:color w:val="000000" w:themeColor="text1"/>
          <w:kern w:val="32"/>
          <w:sz w:val="22"/>
          <w:szCs w:val="22"/>
          <w:lang w:val="sr-Cyrl-BA"/>
        </w:rPr>
      </w:pPr>
      <w:bookmarkStart w:id="95" w:name="_Toc374699027"/>
      <w:bookmarkStart w:id="96" w:name="_Toc441055892"/>
      <w:bookmarkStart w:id="97" w:name="_Toc470858506"/>
      <w:bookmarkStart w:id="98" w:name="_Toc471385973"/>
      <w:bookmarkStart w:id="99" w:name="_Toc474829408"/>
      <w:bookmarkStart w:id="100" w:name="_Toc504374874"/>
      <w:bookmarkStart w:id="101" w:name="_Toc533146386"/>
    </w:p>
    <w:p w14:paraId="27770972" w14:textId="60E05C44" w:rsidR="00252EE1" w:rsidRPr="00134F38" w:rsidRDefault="00252EE1" w:rsidP="009B5785">
      <w:pPr>
        <w:pStyle w:val="Heading1"/>
        <w:numPr>
          <w:ilvl w:val="0"/>
          <w:numId w:val="4"/>
        </w:numPr>
        <w:rPr>
          <w:rFonts w:ascii="Calibri" w:hAnsi="Calibri"/>
          <w:bCs w:val="0"/>
          <w:color w:val="000000" w:themeColor="text1"/>
          <w:sz w:val="22"/>
          <w:szCs w:val="22"/>
          <w:lang w:val="sr-Cyrl-BA"/>
        </w:rPr>
      </w:pPr>
      <w:bookmarkStart w:id="102" w:name="_Toc149903966"/>
      <w:r w:rsidRPr="00134F38">
        <w:rPr>
          <w:rFonts w:ascii="Calibri" w:hAnsi="Calibri"/>
          <w:bCs w:val="0"/>
          <w:color w:val="000000" w:themeColor="text1"/>
          <w:sz w:val="22"/>
          <w:szCs w:val="22"/>
          <w:lang w:val="sr-Cyrl-BA"/>
        </w:rPr>
        <w:t>ПЛАН НОВЧАНИХ ТОКОВА</w:t>
      </w:r>
      <w:bookmarkEnd w:id="95"/>
      <w:bookmarkEnd w:id="96"/>
      <w:bookmarkEnd w:id="97"/>
      <w:bookmarkEnd w:id="98"/>
      <w:bookmarkEnd w:id="99"/>
      <w:bookmarkEnd w:id="100"/>
      <w:bookmarkEnd w:id="101"/>
      <w:bookmarkEnd w:id="102"/>
    </w:p>
    <w:p w14:paraId="1CB229FE" w14:textId="77777777" w:rsidR="00252EE1" w:rsidRPr="00134F38" w:rsidRDefault="00252EE1" w:rsidP="005E24AE">
      <w:pPr>
        <w:spacing w:line="276" w:lineRule="auto"/>
        <w:rPr>
          <w:rFonts w:ascii="Calibri" w:hAnsi="Calibri"/>
          <w:b/>
          <w:color w:val="000000" w:themeColor="text1"/>
          <w:sz w:val="22"/>
          <w:szCs w:val="22"/>
          <w:lang w:val="sr-Cyrl-CS"/>
        </w:rPr>
      </w:pPr>
    </w:p>
    <w:p w14:paraId="7A01A500" w14:textId="77777777" w:rsidR="00252EE1" w:rsidRPr="00134F38" w:rsidRDefault="00252EE1" w:rsidP="005E24AE">
      <w:pPr>
        <w:spacing w:line="276" w:lineRule="auto"/>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План прилива и одлива новчаних средстава урађен је на бази следећих претпоставки:</w:t>
      </w:r>
    </w:p>
    <w:p w14:paraId="2C23E5E4" w14:textId="77777777" w:rsidR="00252EE1" w:rsidRPr="00134F38" w:rsidRDefault="00252EE1" w:rsidP="005E24AE">
      <w:pPr>
        <w:spacing w:line="276" w:lineRule="auto"/>
        <w:ind w:firstLine="270"/>
        <w:rPr>
          <w:rFonts w:ascii="Calibri" w:hAnsi="Calibri"/>
          <w:color w:val="000000" w:themeColor="text1"/>
          <w:sz w:val="10"/>
          <w:szCs w:val="10"/>
          <w:lang w:val="sr-Cyrl-CS"/>
        </w:rPr>
      </w:pPr>
    </w:p>
    <w:p w14:paraId="78371D16"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наплата планираних прихода из редовног пословања,</w:t>
      </w:r>
    </w:p>
    <w:p w14:paraId="7563DD35"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прилив средстава по основу донација и субвенције,</w:t>
      </w:r>
    </w:p>
    <w:p w14:paraId="132A4327"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прилив средстава  по основу кредита,</w:t>
      </w:r>
    </w:p>
    <w:p w14:paraId="575EDD3F"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плаћање планираних оперативних трошкова,</w:t>
      </w:r>
    </w:p>
    <w:p w14:paraId="6D5AAEEC"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плаћање по основу доспјелих обавеза по каматама и</w:t>
      </w:r>
    </w:p>
    <w:p w14:paraId="4AF5894C" w14:textId="77777777" w:rsidR="00252EE1" w:rsidRPr="00134F38" w:rsidRDefault="00252EE1" w:rsidP="005E24AE">
      <w:pPr>
        <w:numPr>
          <w:ilvl w:val="0"/>
          <w:numId w:val="3"/>
        </w:numPr>
        <w:tabs>
          <w:tab w:val="left" w:pos="540"/>
        </w:tabs>
        <w:autoSpaceDE w:val="0"/>
        <w:autoSpaceDN w:val="0"/>
        <w:adjustRightInd w:val="0"/>
        <w:spacing w:line="276" w:lineRule="auto"/>
        <w:ind w:left="540" w:hanging="180"/>
        <w:jc w:val="both"/>
        <w:rPr>
          <w:rFonts w:ascii="Calibri" w:hAnsi="Calibri"/>
          <w:color w:val="000000" w:themeColor="text1"/>
          <w:sz w:val="22"/>
          <w:szCs w:val="22"/>
          <w:lang w:val="ru-RU"/>
        </w:rPr>
      </w:pPr>
      <w:r w:rsidRPr="00134F38">
        <w:rPr>
          <w:rFonts w:ascii="Calibri" w:hAnsi="Calibri"/>
          <w:color w:val="000000" w:themeColor="text1"/>
          <w:sz w:val="22"/>
          <w:szCs w:val="22"/>
          <w:lang w:val="ru-RU"/>
        </w:rPr>
        <w:t>планирана инвестициона улагања.</w:t>
      </w:r>
    </w:p>
    <w:p w14:paraId="63E207B5" w14:textId="77777777" w:rsidR="006C2B81" w:rsidRPr="00134F38" w:rsidRDefault="006C2B81" w:rsidP="006C2B81">
      <w:pPr>
        <w:rPr>
          <w:rFonts w:ascii="Calibri" w:hAnsi="Calibri" w:cs="Calibri"/>
          <w:color w:val="000000" w:themeColor="text1"/>
          <w:sz w:val="22"/>
          <w:szCs w:val="22"/>
          <w:lang w:val="sr-Cyrl-BA"/>
        </w:rPr>
      </w:pPr>
    </w:p>
    <w:p w14:paraId="714E8C62" w14:textId="6CEA6660" w:rsidR="00252EE1" w:rsidRPr="00134F38" w:rsidRDefault="00252EE1" w:rsidP="00156859">
      <w:pPr>
        <w:pStyle w:val="Caption"/>
        <w:keepNext/>
        <w:rPr>
          <w:rFonts w:ascii="Calibri" w:hAnsi="Calibri"/>
          <w:b w:val="0"/>
          <w:color w:val="000000" w:themeColor="text1"/>
          <w:sz w:val="22"/>
          <w:szCs w:val="22"/>
          <w:lang w:val="sr-Cyrl-BA"/>
        </w:rPr>
      </w:pPr>
      <w:r w:rsidRPr="00134F38">
        <w:rPr>
          <w:rFonts w:ascii="Calibri" w:hAnsi="Calibri"/>
          <w:b w:val="0"/>
          <w:color w:val="000000" w:themeColor="text1"/>
          <w:sz w:val="22"/>
          <w:szCs w:val="22"/>
          <w:lang w:val="sr-Cyrl-BA"/>
        </w:rPr>
        <w:t xml:space="preserve">Табела бр.  </w:t>
      </w:r>
      <w:r w:rsidR="00D2407D" w:rsidRPr="00134F38">
        <w:rPr>
          <w:rFonts w:ascii="Calibri" w:hAnsi="Calibri"/>
          <w:b w:val="0"/>
          <w:color w:val="000000" w:themeColor="text1"/>
          <w:sz w:val="22"/>
          <w:szCs w:val="22"/>
          <w:lang w:val="sr-Cyrl-BA"/>
        </w:rPr>
        <w:fldChar w:fldCharType="begin"/>
      </w:r>
      <w:r w:rsidR="00D2407D" w:rsidRPr="00134F38">
        <w:rPr>
          <w:rFonts w:ascii="Calibri" w:hAnsi="Calibri"/>
          <w:b w:val="0"/>
          <w:color w:val="000000" w:themeColor="text1"/>
          <w:sz w:val="22"/>
          <w:szCs w:val="22"/>
          <w:lang w:val="sr-Cyrl-BA"/>
        </w:rPr>
        <w:instrText xml:space="preserve"> SEQ Табела_бр._ \* ARABIC </w:instrText>
      </w:r>
      <w:r w:rsidR="00D2407D" w:rsidRPr="00134F38">
        <w:rPr>
          <w:rFonts w:ascii="Calibri" w:hAnsi="Calibri"/>
          <w:b w:val="0"/>
          <w:color w:val="000000" w:themeColor="text1"/>
          <w:sz w:val="22"/>
          <w:szCs w:val="22"/>
          <w:lang w:val="sr-Cyrl-BA"/>
        </w:rPr>
        <w:fldChar w:fldCharType="separate"/>
      </w:r>
      <w:r w:rsidR="00470A89">
        <w:rPr>
          <w:rFonts w:ascii="Calibri" w:hAnsi="Calibri"/>
          <w:b w:val="0"/>
          <w:noProof/>
          <w:color w:val="000000" w:themeColor="text1"/>
          <w:sz w:val="22"/>
          <w:szCs w:val="22"/>
          <w:lang w:val="sr-Cyrl-BA"/>
        </w:rPr>
        <w:t>18</w:t>
      </w:r>
      <w:r w:rsidR="00D2407D" w:rsidRPr="00134F38">
        <w:rPr>
          <w:rFonts w:ascii="Calibri" w:hAnsi="Calibri"/>
          <w:b w:val="0"/>
          <w:color w:val="000000" w:themeColor="text1"/>
          <w:sz w:val="22"/>
          <w:szCs w:val="22"/>
          <w:lang w:val="sr-Cyrl-BA"/>
        </w:rPr>
        <w:fldChar w:fldCharType="end"/>
      </w:r>
      <w:r w:rsidRPr="00134F38">
        <w:rPr>
          <w:rFonts w:ascii="Calibri" w:hAnsi="Calibri"/>
          <w:b w:val="0"/>
          <w:color w:val="000000" w:themeColor="text1"/>
          <w:sz w:val="22"/>
          <w:szCs w:val="22"/>
          <w:lang w:val="sr-Cyrl-BA"/>
        </w:rPr>
        <w:t xml:space="preserve"> - План прилива и одлива новчаних средстава </w:t>
      </w:r>
    </w:p>
    <w:tbl>
      <w:tblPr>
        <w:tblW w:w="5000" w:type="pct"/>
        <w:jc w:val="center"/>
        <w:tblLook w:val="0000" w:firstRow="0" w:lastRow="0" w:firstColumn="0" w:lastColumn="0" w:noHBand="0" w:noVBand="0"/>
      </w:tblPr>
      <w:tblGrid>
        <w:gridCol w:w="5928"/>
        <w:gridCol w:w="1386"/>
        <w:gridCol w:w="1386"/>
        <w:gridCol w:w="1045"/>
      </w:tblGrid>
      <w:tr w:rsidR="00134F38" w:rsidRPr="00134F38" w14:paraId="0A73F3FD" w14:textId="77777777" w:rsidTr="000E08E7">
        <w:trPr>
          <w:trHeight w:val="43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6C7F70" w14:textId="72C233C4" w:rsidR="00252EE1" w:rsidRPr="00134F38" w:rsidRDefault="003D5B65" w:rsidP="00085666">
            <w:pPr>
              <w:jc w:val="center"/>
              <w:rPr>
                <w:rFonts w:ascii="Calibri" w:hAnsi="Calibri" w:cs="Arial"/>
                <w:b/>
                <w:bCs/>
                <w:color w:val="000000" w:themeColor="text1"/>
                <w:sz w:val="21"/>
                <w:szCs w:val="21"/>
              </w:rPr>
            </w:pPr>
            <w:r w:rsidRPr="00134F38">
              <w:rPr>
                <w:rFonts w:ascii="Calibri" w:hAnsi="Calibri" w:cs="Arial"/>
                <w:b/>
                <w:bCs/>
                <w:color w:val="000000" w:themeColor="text1"/>
                <w:sz w:val="21"/>
                <w:szCs w:val="21"/>
                <w:lang w:val="sr-Cyrl-CS"/>
              </w:rPr>
              <w:t>Опис</w:t>
            </w:r>
          </w:p>
        </w:tc>
        <w:tc>
          <w:tcPr>
            <w:tcW w:w="711" w:type="pct"/>
            <w:tcBorders>
              <w:top w:val="single" w:sz="4" w:space="0" w:color="auto"/>
              <w:left w:val="nil"/>
              <w:bottom w:val="single" w:sz="4" w:space="0" w:color="auto"/>
              <w:right w:val="single" w:sz="4" w:space="0" w:color="auto"/>
            </w:tcBorders>
            <w:shd w:val="clear" w:color="auto" w:fill="FFFF99"/>
            <w:vAlign w:val="center"/>
          </w:tcPr>
          <w:p w14:paraId="7661E4FE" w14:textId="775E68E0" w:rsidR="00252EE1" w:rsidRPr="00134F38" w:rsidRDefault="00252EE1" w:rsidP="000E08E7">
            <w:pPr>
              <w:jc w:val="center"/>
              <w:rPr>
                <w:rFonts w:ascii="Calibri" w:hAnsi="Calibri" w:cs="Arial"/>
                <w:b/>
                <w:bCs/>
                <w:iCs/>
                <w:color w:val="000000" w:themeColor="text1"/>
                <w:sz w:val="21"/>
                <w:szCs w:val="21"/>
                <w:lang w:val="sr-Cyrl-CS"/>
              </w:rPr>
            </w:pPr>
            <w:r w:rsidRPr="00134F38">
              <w:rPr>
                <w:rFonts w:ascii="Calibri" w:hAnsi="Calibri" w:cs="Arial"/>
                <w:b/>
                <w:bCs/>
                <w:iCs/>
                <w:color w:val="000000" w:themeColor="text1"/>
                <w:sz w:val="21"/>
                <w:szCs w:val="21"/>
                <w:lang w:val="sr-Cyrl-CS"/>
              </w:rPr>
              <w:t xml:space="preserve">Процјена </w:t>
            </w:r>
            <w:r w:rsidR="007266D9" w:rsidRPr="00134F38">
              <w:rPr>
                <w:rFonts w:ascii="Calibri" w:hAnsi="Calibri" w:cs="Arial"/>
                <w:b/>
                <w:bCs/>
                <w:iCs/>
                <w:color w:val="000000" w:themeColor="text1"/>
                <w:sz w:val="21"/>
                <w:szCs w:val="21"/>
                <w:lang w:val="sr-Cyrl-CS"/>
              </w:rPr>
              <w:t>31.12.</w:t>
            </w:r>
            <w:r w:rsidRPr="00134F38">
              <w:rPr>
                <w:rFonts w:ascii="Calibri" w:hAnsi="Calibri" w:cs="Arial"/>
                <w:b/>
                <w:bCs/>
                <w:iCs/>
                <w:color w:val="000000" w:themeColor="text1"/>
                <w:sz w:val="21"/>
                <w:szCs w:val="21"/>
                <w:lang w:val="sr-Cyrl-CS"/>
              </w:rPr>
              <w:t>202</w:t>
            </w:r>
            <w:r w:rsidR="00176CA2" w:rsidRPr="00134F38">
              <w:rPr>
                <w:rFonts w:ascii="Calibri" w:hAnsi="Calibri" w:cs="Arial"/>
                <w:b/>
                <w:bCs/>
                <w:iCs/>
                <w:color w:val="000000" w:themeColor="text1"/>
                <w:sz w:val="21"/>
                <w:szCs w:val="21"/>
              </w:rPr>
              <w:t>3</w:t>
            </w:r>
            <w:r w:rsidRPr="00134F38">
              <w:rPr>
                <w:rFonts w:ascii="Calibri" w:hAnsi="Calibri" w:cs="Arial"/>
                <w:b/>
                <w:bCs/>
                <w:iCs/>
                <w:color w:val="000000" w:themeColor="text1"/>
                <w:sz w:val="21"/>
                <w:szCs w:val="21"/>
                <w:lang w:val="sr-Cyrl-CS"/>
              </w:rPr>
              <w:t xml:space="preserve">. </w:t>
            </w:r>
          </w:p>
        </w:tc>
        <w:tc>
          <w:tcPr>
            <w:tcW w:w="711" w:type="pct"/>
            <w:tcBorders>
              <w:top w:val="single" w:sz="4" w:space="0" w:color="auto"/>
              <w:left w:val="nil"/>
              <w:bottom w:val="single" w:sz="4" w:space="0" w:color="auto"/>
              <w:right w:val="single" w:sz="4" w:space="0" w:color="auto"/>
            </w:tcBorders>
            <w:shd w:val="clear" w:color="auto" w:fill="FFFF99"/>
            <w:vAlign w:val="center"/>
          </w:tcPr>
          <w:p w14:paraId="249AE77A" w14:textId="77777777" w:rsidR="000E08E7" w:rsidRPr="00134F38" w:rsidRDefault="00252EE1" w:rsidP="000E08E7">
            <w:pPr>
              <w:jc w:val="center"/>
              <w:rPr>
                <w:rFonts w:ascii="Calibri" w:hAnsi="Calibri" w:cs="Arial"/>
                <w:b/>
                <w:bCs/>
                <w:iCs/>
                <w:color w:val="000000" w:themeColor="text1"/>
                <w:sz w:val="21"/>
                <w:szCs w:val="21"/>
              </w:rPr>
            </w:pPr>
            <w:r w:rsidRPr="00134F38">
              <w:rPr>
                <w:rFonts w:ascii="Calibri" w:hAnsi="Calibri" w:cs="Arial"/>
                <w:b/>
                <w:bCs/>
                <w:iCs/>
                <w:color w:val="000000" w:themeColor="text1"/>
                <w:sz w:val="21"/>
                <w:szCs w:val="21"/>
                <w:lang w:val="sr-Cyrl-CS"/>
              </w:rPr>
              <w:t xml:space="preserve">План </w:t>
            </w:r>
          </w:p>
          <w:p w14:paraId="65AEE8E4" w14:textId="653F79C2" w:rsidR="00252EE1" w:rsidRPr="00134F38" w:rsidRDefault="007266D9" w:rsidP="000E08E7">
            <w:pPr>
              <w:jc w:val="center"/>
              <w:rPr>
                <w:rFonts w:ascii="Calibri" w:hAnsi="Calibri" w:cs="Arial"/>
                <w:b/>
                <w:bCs/>
                <w:iCs/>
                <w:color w:val="000000" w:themeColor="text1"/>
                <w:sz w:val="21"/>
                <w:szCs w:val="21"/>
                <w:lang w:val="sr-Cyrl-CS"/>
              </w:rPr>
            </w:pPr>
            <w:r w:rsidRPr="00134F38">
              <w:rPr>
                <w:rFonts w:ascii="Calibri" w:hAnsi="Calibri" w:cs="Arial"/>
                <w:b/>
                <w:bCs/>
                <w:iCs/>
                <w:color w:val="000000" w:themeColor="text1"/>
                <w:sz w:val="21"/>
                <w:szCs w:val="21"/>
                <w:lang w:val="sr-Cyrl-CS"/>
              </w:rPr>
              <w:t>31.12.</w:t>
            </w:r>
            <w:r w:rsidR="00252EE1" w:rsidRPr="00134F38">
              <w:rPr>
                <w:rFonts w:ascii="Calibri" w:hAnsi="Calibri" w:cs="Arial"/>
                <w:b/>
                <w:bCs/>
                <w:iCs/>
                <w:color w:val="000000" w:themeColor="text1"/>
                <w:sz w:val="21"/>
                <w:szCs w:val="21"/>
                <w:lang w:val="sr-Cyrl-CS"/>
              </w:rPr>
              <w:t>202</w:t>
            </w:r>
            <w:r w:rsidR="00176CA2" w:rsidRPr="00134F38">
              <w:rPr>
                <w:rFonts w:ascii="Calibri" w:hAnsi="Calibri" w:cs="Arial"/>
                <w:b/>
                <w:bCs/>
                <w:iCs/>
                <w:color w:val="000000" w:themeColor="text1"/>
                <w:sz w:val="21"/>
                <w:szCs w:val="21"/>
              </w:rPr>
              <w:t>4</w:t>
            </w:r>
            <w:r w:rsidR="00252EE1" w:rsidRPr="00134F38">
              <w:rPr>
                <w:rFonts w:ascii="Calibri" w:hAnsi="Calibri" w:cs="Arial"/>
                <w:b/>
                <w:bCs/>
                <w:iCs/>
                <w:color w:val="000000" w:themeColor="text1"/>
                <w:sz w:val="21"/>
                <w:szCs w:val="21"/>
                <w:lang w:val="sr-Cyrl-CS"/>
              </w:rPr>
              <w:t>.</w:t>
            </w:r>
          </w:p>
        </w:tc>
        <w:tc>
          <w:tcPr>
            <w:tcW w:w="536" w:type="pct"/>
            <w:tcBorders>
              <w:top w:val="single" w:sz="4" w:space="0" w:color="auto"/>
              <w:left w:val="nil"/>
              <w:bottom w:val="single" w:sz="4" w:space="0" w:color="auto"/>
              <w:right w:val="single" w:sz="4" w:space="0" w:color="auto"/>
            </w:tcBorders>
            <w:shd w:val="clear" w:color="auto" w:fill="FFFF99"/>
            <w:vAlign w:val="center"/>
          </w:tcPr>
          <w:p w14:paraId="02296E2A" w14:textId="77777777" w:rsidR="00252EE1" w:rsidRPr="00134F38" w:rsidRDefault="00252EE1" w:rsidP="00085666">
            <w:pPr>
              <w:jc w:val="center"/>
              <w:rPr>
                <w:rFonts w:ascii="Calibri" w:hAnsi="Calibri" w:cs="Arial"/>
                <w:b/>
                <w:bCs/>
                <w:color w:val="000000" w:themeColor="text1"/>
                <w:sz w:val="21"/>
                <w:szCs w:val="21"/>
                <w:lang w:val="sr-Cyrl-CS"/>
              </w:rPr>
            </w:pPr>
            <w:r w:rsidRPr="00134F38">
              <w:rPr>
                <w:rFonts w:ascii="Calibri" w:hAnsi="Calibri" w:cs="Arial"/>
                <w:b/>
                <w:bCs/>
                <w:color w:val="000000" w:themeColor="text1"/>
                <w:sz w:val="21"/>
                <w:szCs w:val="21"/>
                <w:lang w:val="sr-Cyrl-CS"/>
              </w:rPr>
              <w:t>Индекс  3/2</w:t>
            </w:r>
          </w:p>
        </w:tc>
      </w:tr>
      <w:tr w:rsidR="00134F38" w:rsidRPr="00134F38" w14:paraId="241C6B73" w14:textId="77777777" w:rsidTr="00E619A8">
        <w:trPr>
          <w:trHeight w:val="144"/>
          <w:jc w:val="center"/>
        </w:trPr>
        <w:tc>
          <w:tcPr>
            <w:tcW w:w="3042" w:type="pct"/>
            <w:tcBorders>
              <w:top w:val="nil"/>
              <w:left w:val="single" w:sz="4" w:space="0" w:color="auto"/>
              <w:bottom w:val="single" w:sz="4" w:space="0" w:color="auto"/>
              <w:right w:val="single" w:sz="4" w:space="0" w:color="auto"/>
            </w:tcBorders>
            <w:shd w:val="clear" w:color="auto" w:fill="FFCC99"/>
            <w:vAlign w:val="center"/>
          </w:tcPr>
          <w:p w14:paraId="1D63E344" w14:textId="77777777" w:rsidR="00252EE1" w:rsidRPr="00134F38" w:rsidRDefault="00252EE1" w:rsidP="00085666">
            <w:pPr>
              <w:jc w:val="center"/>
              <w:rPr>
                <w:rFonts w:ascii="Calibri" w:hAnsi="Calibri" w:cs="Arial"/>
                <w:bCs/>
                <w:color w:val="000000" w:themeColor="text1"/>
                <w:sz w:val="16"/>
                <w:szCs w:val="16"/>
              </w:rPr>
            </w:pPr>
            <w:r w:rsidRPr="00134F38">
              <w:rPr>
                <w:rFonts w:ascii="Calibri" w:hAnsi="Calibri" w:cs="Arial"/>
                <w:bCs/>
                <w:color w:val="000000" w:themeColor="text1"/>
                <w:sz w:val="16"/>
                <w:szCs w:val="16"/>
              </w:rPr>
              <w:t>1</w:t>
            </w:r>
          </w:p>
        </w:tc>
        <w:tc>
          <w:tcPr>
            <w:tcW w:w="711" w:type="pct"/>
            <w:tcBorders>
              <w:top w:val="nil"/>
              <w:left w:val="nil"/>
              <w:bottom w:val="single" w:sz="4" w:space="0" w:color="auto"/>
              <w:right w:val="single" w:sz="4" w:space="0" w:color="auto"/>
            </w:tcBorders>
            <w:shd w:val="clear" w:color="auto" w:fill="FFCC99"/>
            <w:vAlign w:val="center"/>
          </w:tcPr>
          <w:p w14:paraId="1C127493" w14:textId="77777777" w:rsidR="00252EE1" w:rsidRPr="00134F38" w:rsidRDefault="00252EE1" w:rsidP="00085666">
            <w:pPr>
              <w:jc w:val="center"/>
              <w:rPr>
                <w:rFonts w:ascii="Calibri" w:hAnsi="Calibri" w:cs="Arial"/>
                <w:bCs/>
                <w:color w:val="000000" w:themeColor="text1"/>
                <w:sz w:val="16"/>
                <w:szCs w:val="16"/>
              </w:rPr>
            </w:pPr>
            <w:r w:rsidRPr="00134F38">
              <w:rPr>
                <w:rFonts w:ascii="Calibri" w:hAnsi="Calibri" w:cs="Arial"/>
                <w:bCs/>
                <w:color w:val="000000" w:themeColor="text1"/>
                <w:sz w:val="16"/>
                <w:szCs w:val="16"/>
              </w:rPr>
              <w:t>2</w:t>
            </w:r>
          </w:p>
        </w:tc>
        <w:tc>
          <w:tcPr>
            <w:tcW w:w="711" w:type="pct"/>
            <w:tcBorders>
              <w:top w:val="nil"/>
              <w:left w:val="nil"/>
              <w:bottom w:val="single" w:sz="4" w:space="0" w:color="auto"/>
              <w:right w:val="single" w:sz="4" w:space="0" w:color="auto"/>
            </w:tcBorders>
            <w:shd w:val="clear" w:color="auto" w:fill="FFCC99"/>
            <w:vAlign w:val="center"/>
          </w:tcPr>
          <w:p w14:paraId="0B0EDD92" w14:textId="77777777" w:rsidR="00252EE1" w:rsidRPr="00134F38" w:rsidRDefault="00252EE1" w:rsidP="00085666">
            <w:pPr>
              <w:jc w:val="center"/>
              <w:rPr>
                <w:rFonts w:ascii="Calibri" w:hAnsi="Calibri" w:cs="Arial"/>
                <w:bCs/>
                <w:color w:val="000000" w:themeColor="text1"/>
                <w:sz w:val="16"/>
                <w:szCs w:val="16"/>
              </w:rPr>
            </w:pPr>
            <w:r w:rsidRPr="00134F38">
              <w:rPr>
                <w:rFonts w:ascii="Calibri" w:hAnsi="Calibri" w:cs="Arial"/>
                <w:bCs/>
                <w:color w:val="000000" w:themeColor="text1"/>
                <w:sz w:val="16"/>
                <w:szCs w:val="16"/>
              </w:rPr>
              <w:t>3</w:t>
            </w:r>
          </w:p>
        </w:tc>
        <w:tc>
          <w:tcPr>
            <w:tcW w:w="536" w:type="pct"/>
            <w:tcBorders>
              <w:top w:val="nil"/>
              <w:left w:val="nil"/>
              <w:bottom w:val="single" w:sz="4" w:space="0" w:color="auto"/>
              <w:right w:val="single" w:sz="4" w:space="0" w:color="auto"/>
            </w:tcBorders>
            <w:shd w:val="clear" w:color="auto" w:fill="FFCC99"/>
            <w:vAlign w:val="center"/>
          </w:tcPr>
          <w:p w14:paraId="5456E1AC" w14:textId="77777777" w:rsidR="00252EE1" w:rsidRPr="00134F38" w:rsidRDefault="00252EE1" w:rsidP="00085666">
            <w:pPr>
              <w:jc w:val="center"/>
              <w:rPr>
                <w:rFonts w:ascii="Calibri" w:hAnsi="Calibri" w:cs="Arial"/>
                <w:bCs/>
                <w:color w:val="000000" w:themeColor="text1"/>
                <w:sz w:val="16"/>
                <w:szCs w:val="16"/>
                <w:lang w:val="sr-Cyrl-BA"/>
              </w:rPr>
            </w:pPr>
            <w:r w:rsidRPr="00134F38">
              <w:rPr>
                <w:rFonts w:ascii="Calibri" w:hAnsi="Calibri" w:cs="Arial"/>
                <w:bCs/>
                <w:color w:val="000000" w:themeColor="text1"/>
                <w:sz w:val="16"/>
                <w:szCs w:val="16"/>
                <w:lang w:val="sr-Cyrl-BA"/>
              </w:rPr>
              <w:t>4</w:t>
            </w:r>
          </w:p>
        </w:tc>
      </w:tr>
      <w:tr w:rsidR="00134F38" w:rsidRPr="00134F38" w14:paraId="5BD39110" w14:textId="77777777" w:rsidTr="00E619A8">
        <w:trPr>
          <w:trHeight w:val="340"/>
          <w:jc w:val="center"/>
        </w:trPr>
        <w:tc>
          <w:tcPr>
            <w:tcW w:w="3042" w:type="pct"/>
            <w:tcBorders>
              <w:top w:val="single" w:sz="4" w:space="0" w:color="auto"/>
              <w:left w:val="single" w:sz="4" w:space="0" w:color="auto"/>
              <w:bottom w:val="dotted" w:sz="4" w:space="0" w:color="auto"/>
              <w:right w:val="single" w:sz="4" w:space="0" w:color="auto"/>
            </w:tcBorders>
            <w:vAlign w:val="center"/>
          </w:tcPr>
          <w:p w14:paraId="7152E268" w14:textId="77777777" w:rsidR="00E619A8" w:rsidRPr="00134F38" w:rsidRDefault="00E619A8" w:rsidP="00E619A8">
            <w:pPr>
              <w:rPr>
                <w:rFonts w:ascii="Calibri" w:hAnsi="Calibri" w:cs="Arial"/>
                <w:b/>
                <w:bCs/>
                <w:color w:val="000000" w:themeColor="text1"/>
                <w:sz w:val="21"/>
                <w:szCs w:val="21"/>
              </w:rPr>
            </w:pPr>
            <w:r w:rsidRPr="00134F38">
              <w:rPr>
                <w:rFonts w:ascii="Calibri" w:hAnsi="Calibri" w:cs="Arial"/>
                <w:b/>
                <w:bCs/>
                <w:color w:val="000000" w:themeColor="text1"/>
                <w:sz w:val="21"/>
                <w:szCs w:val="21"/>
                <w:lang w:val="sr-Cyrl-CS"/>
              </w:rPr>
              <w:t>Почетно стање</w:t>
            </w:r>
          </w:p>
        </w:tc>
        <w:tc>
          <w:tcPr>
            <w:tcW w:w="711" w:type="pct"/>
            <w:tcBorders>
              <w:top w:val="single" w:sz="4" w:space="0" w:color="auto"/>
              <w:left w:val="single" w:sz="4" w:space="0" w:color="000000"/>
              <w:bottom w:val="dotted" w:sz="4" w:space="0" w:color="auto"/>
              <w:right w:val="single" w:sz="4" w:space="0" w:color="000000"/>
            </w:tcBorders>
            <w:shd w:val="clear" w:color="auto" w:fill="auto"/>
            <w:vAlign w:val="center"/>
          </w:tcPr>
          <w:p w14:paraId="13C4A280" w14:textId="64035A68"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860</w:t>
            </w:r>
            <w:r w:rsidR="00A85DFE"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783</w:t>
            </w:r>
          </w:p>
        </w:tc>
        <w:tc>
          <w:tcPr>
            <w:tcW w:w="711" w:type="pct"/>
            <w:tcBorders>
              <w:top w:val="single" w:sz="4" w:space="0" w:color="auto"/>
              <w:left w:val="nil"/>
              <w:bottom w:val="dotted" w:sz="4" w:space="0" w:color="auto"/>
              <w:right w:val="single" w:sz="4" w:space="0" w:color="000000"/>
            </w:tcBorders>
            <w:shd w:val="clear" w:color="auto" w:fill="auto"/>
            <w:vAlign w:val="center"/>
          </w:tcPr>
          <w:p w14:paraId="799ABF92" w14:textId="58228797"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765</w:t>
            </w:r>
            <w:r w:rsidR="00A85DFE"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347</w:t>
            </w:r>
          </w:p>
        </w:tc>
        <w:tc>
          <w:tcPr>
            <w:tcW w:w="536" w:type="pct"/>
            <w:tcBorders>
              <w:top w:val="single" w:sz="4" w:space="0" w:color="auto"/>
              <w:left w:val="nil"/>
              <w:bottom w:val="dotted" w:sz="4" w:space="0" w:color="auto"/>
              <w:right w:val="single" w:sz="4" w:space="0" w:color="000000"/>
            </w:tcBorders>
            <w:shd w:val="clear" w:color="auto" w:fill="auto"/>
            <w:vAlign w:val="center"/>
          </w:tcPr>
          <w:p w14:paraId="40B43149" w14:textId="3A2313A6"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89</w:t>
            </w:r>
          </w:p>
        </w:tc>
      </w:tr>
      <w:tr w:rsidR="00134F38" w:rsidRPr="00134F38" w14:paraId="3E60B11C" w14:textId="77777777" w:rsidTr="00E619A8">
        <w:trPr>
          <w:trHeight w:val="340"/>
          <w:jc w:val="center"/>
        </w:trPr>
        <w:tc>
          <w:tcPr>
            <w:tcW w:w="3042" w:type="pct"/>
            <w:tcBorders>
              <w:top w:val="dotted" w:sz="4" w:space="0" w:color="auto"/>
              <w:left w:val="single" w:sz="4" w:space="0" w:color="auto"/>
              <w:bottom w:val="dotted" w:sz="4" w:space="0" w:color="auto"/>
              <w:right w:val="single" w:sz="4" w:space="0" w:color="auto"/>
            </w:tcBorders>
            <w:vAlign w:val="center"/>
          </w:tcPr>
          <w:p w14:paraId="5E7100F5" w14:textId="77777777" w:rsidR="00E619A8" w:rsidRPr="00134F38" w:rsidRDefault="00E619A8" w:rsidP="00E619A8">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 xml:space="preserve">  Укупни приливи</w:t>
            </w:r>
          </w:p>
        </w:tc>
        <w:tc>
          <w:tcPr>
            <w:tcW w:w="711" w:type="pct"/>
            <w:tcBorders>
              <w:top w:val="dotted" w:sz="4" w:space="0" w:color="auto"/>
              <w:left w:val="single" w:sz="4" w:space="0" w:color="000000"/>
              <w:bottom w:val="dotted" w:sz="4" w:space="0" w:color="auto"/>
              <w:right w:val="single" w:sz="4" w:space="0" w:color="000000"/>
            </w:tcBorders>
            <w:shd w:val="clear" w:color="auto" w:fill="auto"/>
            <w:vAlign w:val="center"/>
          </w:tcPr>
          <w:p w14:paraId="303E914B" w14:textId="063B13D7"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150</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967</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755</w:t>
            </w:r>
          </w:p>
        </w:tc>
        <w:tc>
          <w:tcPr>
            <w:tcW w:w="711" w:type="pct"/>
            <w:tcBorders>
              <w:top w:val="dotted" w:sz="4" w:space="0" w:color="auto"/>
              <w:left w:val="nil"/>
              <w:bottom w:val="dotted" w:sz="4" w:space="0" w:color="auto"/>
              <w:right w:val="single" w:sz="4" w:space="0" w:color="000000"/>
            </w:tcBorders>
            <w:shd w:val="clear" w:color="auto" w:fill="auto"/>
            <w:vAlign w:val="center"/>
          </w:tcPr>
          <w:p w14:paraId="6B58BF5D" w14:textId="61E2408C"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151</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995</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846</w:t>
            </w:r>
          </w:p>
        </w:tc>
        <w:tc>
          <w:tcPr>
            <w:tcW w:w="536" w:type="pct"/>
            <w:tcBorders>
              <w:top w:val="dotted" w:sz="4" w:space="0" w:color="auto"/>
              <w:left w:val="nil"/>
              <w:bottom w:val="dotted" w:sz="4" w:space="0" w:color="auto"/>
              <w:right w:val="single" w:sz="4" w:space="0" w:color="000000"/>
            </w:tcBorders>
            <w:shd w:val="clear" w:color="auto" w:fill="auto"/>
            <w:vAlign w:val="center"/>
          </w:tcPr>
          <w:p w14:paraId="46B239D0" w14:textId="49DCDE72"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101</w:t>
            </w:r>
          </w:p>
        </w:tc>
      </w:tr>
      <w:tr w:rsidR="00134F38" w:rsidRPr="00134F38" w14:paraId="6D45C209" w14:textId="77777777" w:rsidTr="00E619A8">
        <w:trPr>
          <w:trHeight w:val="340"/>
          <w:jc w:val="center"/>
        </w:trPr>
        <w:tc>
          <w:tcPr>
            <w:tcW w:w="3042" w:type="pct"/>
            <w:tcBorders>
              <w:top w:val="dotted" w:sz="4" w:space="0" w:color="auto"/>
              <w:left w:val="single" w:sz="4" w:space="0" w:color="auto"/>
              <w:bottom w:val="dotted" w:sz="4" w:space="0" w:color="auto"/>
              <w:right w:val="single" w:sz="4" w:space="0" w:color="auto"/>
            </w:tcBorders>
            <w:vAlign w:val="center"/>
          </w:tcPr>
          <w:p w14:paraId="1E776321" w14:textId="77777777" w:rsidR="00E619A8" w:rsidRPr="00134F38" w:rsidRDefault="00E619A8" w:rsidP="00E619A8">
            <w:pPr>
              <w:rPr>
                <w:rFonts w:ascii="Calibri" w:hAnsi="Calibri" w:cs="Arial"/>
                <w:color w:val="000000" w:themeColor="text1"/>
                <w:sz w:val="21"/>
                <w:szCs w:val="21"/>
              </w:rPr>
            </w:pPr>
            <w:r w:rsidRPr="00134F38">
              <w:rPr>
                <w:rFonts w:ascii="Calibri" w:hAnsi="Calibri" w:cs="Arial"/>
                <w:color w:val="000000" w:themeColor="text1"/>
                <w:sz w:val="21"/>
                <w:szCs w:val="21"/>
                <w:lang w:val="sr-Cyrl-CS"/>
              </w:rPr>
              <w:t xml:space="preserve">  Укупни одливи</w:t>
            </w:r>
          </w:p>
        </w:tc>
        <w:tc>
          <w:tcPr>
            <w:tcW w:w="711" w:type="pct"/>
            <w:tcBorders>
              <w:top w:val="dotted" w:sz="4" w:space="0" w:color="auto"/>
              <w:left w:val="single" w:sz="4" w:space="0" w:color="000000"/>
              <w:bottom w:val="dotted" w:sz="4" w:space="0" w:color="auto"/>
              <w:right w:val="single" w:sz="4" w:space="0" w:color="000000"/>
            </w:tcBorders>
            <w:shd w:val="clear" w:color="auto" w:fill="auto"/>
            <w:vAlign w:val="center"/>
          </w:tcPr>
          <w:p w14:paraId="6522A84D" w14:textId="32C371C0"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151</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063</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249</w:t>
            </w:r>
          </w:p>
        </w:tc>
        <w:tc>
          <w:tcPr>
            <w:tcW w:w="711" w:type="pct"/>
            <w:tcBorders>
              <w:top w:val="dotted" w:sz="4" w:space="0" w:color="auto"/>
              <w:left w:val="nil"/>
              <w:bottom w:val="dotted" w:sz="4" w:space="0" w:color="auto"/>
              <w:right w:val="single" w:sz="4" w:space="0" w:color="000000"/>
            </w:tcBorders>
            <w:shd w:val="clear" w:color="auto" w:fill="auto"/>
            <w:vAlign w:val="center"/>
          </w:tcPr>
          <w:p w14:paraId="7D9F7E77" w14:textId="279589A6"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152</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122</w:t>
            </w:r>
            <w:r w:rsidR="00A85DFE" w:rsidRPr="00134F38">
              <w:rPr>
                <w:rFonts w:ascii="Calibri" w:hAnsi="Calibri" w:cs="Calibri"/>
                <w:color w:val="000000" w:themeColor="text1"/>
                <w:sz w:val="22"/>
                <w:szCs w:val="22"/>
                <w:lang w:val="sr-Cyrl-BA"/>
              </w:rPr>
              <w:t>.</w:t>
            </w:r>
            <w:r w:rsidRPr="00134F38">
              <w:rPr>
                <w:rFonts w:ascii="Calibri" w:hAnsi="Calibri" w:cs="Calibri"/>
                <w:color w:val="000000" w:themeColor="text1"/>
                <w:sz w:val="22"/>
                <w:szCs w:val="22"/>
              </w:rPr>
              <w:t>872</w:t>
            </w:r>
          </w:p>
        </w:tc>
        <w:tc>
          <w:tcPr>
            <w:tcW w:w="536" w:type="pct"/>
            <w:tcBorders>
              <w:top w:val="dotted" w:sz="4" w:space="0" w:color="auto"/>
              <w:left w:val="nil"/>
              <w:bottom w:val="dotted" w:sz="4" w:space="0" w:color="auto"/>
              <w:right w:val="single" w:sz="4" w:space="0" w:color="000000"/>
            </w:tcBorders>
            <w:shd w:val="clear" w:color="auto" w:fill="auto"/>
            <w:vAlign w:val="center"/>
          </w:tcPr>
          <w:p w14:paraId="6AC39C08" w14:textId="71D8B24A" w:rsidR="00E619A8" w:rsidRPr="00134F38" w:rsidRDefault="00E619A8" w:rsidP="00E619A8">
            <w:pPr>
              <w:jc w:val="right"/>
              <w:rPr>
                <w:rFonts w:ascii="Calibri" w:hAnsi="Calibri" w:cs="Calibri"/>
                <w:color w:val="000000" w:themeColor="text1"/>
                <w:sz w:val="21"/>
                <w:szCs w:val="21"/>
              </w:rPr>
            </w:pPr>
            <w:r w:rsidRPr="00134F38">
              <w:rPr>
                <w:rFonts w:ascii="Calibri" w:hAnsi="Calibri" w:cs="Calibri"/>
                <w:color w:val="000000" w:themeColor="text1"/>
                <w:sz w:val="22"/>
                <w:szCs w:val="22"/>
              </w:rPr>
              <w:t>101</w:t>
            </w:r>
          </w:p>
        </w:tc>
      </w:tr>
      <w:tr w:rsidR="00134F38" w:rsidRPr="00134F38" w14:paraId="63874AA2" w14:textId="77777777" w:rsidTr="00E619A8">
        <w:trPr>
          <w:trHeight w:val="340"/>
          <w:jc w:val="center"/>
        </w:trPr>
        <w:tc>
          <w:tcPr>
            <w:tcW w:w="3042" w:type="pct"/>
            <w:tcBorders>
              <w:top w:val="dotted" w:sz="4" w:space="0" w:color="auto"/>
              <w:left w:val="single" w:sz="4" w:space="0" w:color="auto"/>
              <w:bottom w:val="dotted" w:sz="4" w:space="0" w:color="auto"/>
              <w:right w:val="single" w:sz="4" w:space="0" w:color="auto"/>
            </w:tcBorders>
            <w:vAlign w:val="center"/>
          </w:tcPr>
          <w:p w14:paraId="2831B906" w14:textId="77777777" w:rsidR="00E619A8" w:rsidRPr="00134F38" w:rsidRDefault="00E619A8" w:rsidP="00E619A8">
            <w:pPr>
              <w:rPr>
                <w:rFonts w:ascii="Calibri" w:hAnsi="Calibri"/>
                <w:bCs/>
                <w:color w:val="000000" w:themeColor="text1"/>
                <w:sz w:val="21"/>
                <w:szCs w:val="21"/>
                <w:lang w:val="ru-RU"/>
              </w:rPr>
            </w:pPr>
            <w:r w:rsidRPr="00134F38">
              <w:rPr>
                <w:rFonts w:ascii="Calibri" w:hAnsi="Calibri"/>
                <w:bCs/>
                <w:color w:val="000000" w:themeColor="text1"/>
                <w:sz w:val="21"/>
                <w:szCs w:val="21"/>
                <w:lang w:val="ru-RU"/>
              </w:rPr>
              <w:t>Позитивне курсне разлике по основу прерачуна готовине</w:t>
            </w:r>
          </w:p>
        </w:tc>
        <w:tc>
          <w:tcPr>
            <w:tcW w:w="711" w:type="pct"/>
            <w:tcBorders>
              <w:top w:val="dotted" w:sz="4" w:space="0" w:color="auto"/>
              <w:left w:val="single" w:sz="4" w:space="0" w:color="000000"/>
              <w:bottom w:val="dotted" w:sz="4" w:space="0" w:color="auto"/>
              <w:right w:val="single" w:sz="4" w:space="0" w:color="000000"/>
            </w:tcBorders>
            <w:shd w:val="clear" w:color="auto" w:fill="auto"/>
            <w:vAlign w:val="center"/>
          </w:tcPr>
          <w:p w14:paraId="1693E86F" w14:textId="31C2A66F"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500</w:t>
            </w:r>
          </w:p>
        </w:tc>
        <w:tc>
          <w:tcPr>
            <w:tcW w:w="711" w:type="pct"/>
            <w:tcBorders>
              <w:top w:val="dotted" w:sz="4" w:space="0" w:color="auto"/>
              <w:left w:val="nil"/>
              <w:bottom w:val="dotted" w:sz="4" w:space="0" w:color="auto"/>
              <w:right w:val="single" w:sz="4" w:space="0" w:color="000000"/>
            </w:tcBorders>
            <w:shd w:val="clear" w:color="auto" w:fill="auto"/>
            <w:vAlign w:val="center"/>
          </w:tcPr>
          <w:p w14:paraId="4348A837" w14:textId="7437AE93"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500</w:t>
            </w:r>
          </w:p>
        </w:tc>
        <w:tc>
          <w:tcPr>
            <w:tcW w:w="536" w:type="pct"/>
            <w:tcBorders>
              <w:top w:val="dotted" w:sz="4" w:space="0" w:color="auto"/>
              <w:left w:val="nil"/>
              <w:bottom w:val="dotted" w:sz="4" w:space="0" w:color="auto"/>
              <w:right w:val="single" w:sz="4" w:space="0" w:color="000000"/>
            </w:tcBorders>
            <w:shd w:val="clear" w:color="auto" w:fill="auto"/>
            <w:vAlign w:val="center"/>
          </w:tcPr>
          <w:p w14:paraId="556A212B" w14:textId="570115E2"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100</w:t>
            </w:r>
          </w:p>
        </w:tc>
      </w:tr>
      <w:tr w:rsidR="00134F38" w:rsidRPr="00134F38" w14:paraId="449A4689" w14:textId="77777777" w:rsidTr="00E619A8">
        <w:trPr>
          <w:trHeight w:val="340"/>
          <w:jc w:val="center"/>
        </w:trPr>
        <w:tc>
          <w:tcPr>
            <w:tcW w:w="3042" w:type="pct"/>
            <w:tcBorders>
              <w:top w:val="dotted" w:sz="4" w:space="0" w:color="auto"/>
              <w:left w:val="single" w:sz="4" w:space="0" w:color="auto"/>
              <w:bottom w:val="single" w:sz="4" w:space="0" w:color="auto"/>
              <w:right w:val="single" w:sz="4" w:space="0" w:color="auto"/>
            </w:tcBorders>
            <w:vAlign w:val="center"/>
          </w:tcPr>
          <w:p w14:paraId="584704CA" w14:textId="77777777" w:rsidR="00E619A8" w:rsidRPr="00134F38" w:rsidRDefault="00E619A8" w:rsidP="00E619A8">
            <w:pPr>
              <w:rPr>
                <w:rFonts w:ascii="Calibri" w:hAnsi="Calibri"/>
                <w:bCs/>
                <w:color w:val="000000" w:themeColor="text1"/>
                <w:sz w:val="21"/>
                <w:szCs w:val="21"/>
                <w:lang w:val="ru-RU"/>
              </w:rPr>
            </w:pPr>
            <w:r w:rsidRPr="00134F38">
              <w:rPr>
                <w:rFonts w:ascii="Calibri" w:hAnsi="Calibri"/>
                <w:bCs/>
                <w:color w:val="000000" w:themeColor="text1"/>
                <w:sz w:val="21"/>
                <w:szCs w:val="21"/>
                <w:lang w:val="ru-RU"/>
              </w:rPr>
              <w:t>Негативне курсне разлике по основу прерачуна готовине</w:t>
            </w:r>
          </w:p>
        </w:tc>
        <w:tc>
          <w:tcPr>
            <w:tcW w:w="711" w:type="pct"/>
            <w:tcBorders>
              <w:top w:val="dotted" w:sz="4" w:space="0" w:color="auto"/>
              <w:left w:val="single" w:sz="4" w:space="0" w:color="000000"/>
              <w:bottom w:val="single" w:sz="4" w:space="0" w:color="auto"/>
              <w:right w:val="single" w:sz="4" w:space="0" w:color="000000"/>
            </w:tcBorders>
            <w:shd w:val="clear" w:color="auto" w:fill="auto"/>
            <w:vAlign w:val="center"/>
          </w:tcPr>
          <w:p w14:paraId="378F8E5A" w14:textId="35EF5636"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442</w:t>
            </w:r>
          </w:p>
        </w:tc>
        <w:tc>
          <w:tcPr>
            <w:tcW w:w="711" w:type="pct"/>
            <w:tcBorders>
              <w:top w:val="dotted" w:sz="4" w:space="0" w:color="auto"/>
              <w:left w:val="nil"/>
              <w:bottom w:val="single" w:sz="4" w:space="0" w:color="auto"/>
              <w:right w:val="single" w:sz="4" w:space="0" w:color="000000"/>
            </w:tcBorders>
            <w:shd w:val="clear" w:color="auto" w:fill="auto"/>
            <w:vAlign w:val="center"/>
          </w:tcPr>
          <w:p w14:paraId="1954EBCA" w14:textId="3EBDFD28"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500</w:t>
            </w:r>
          </w:p>
        </w:tc>
        <w:tc>
          <w:tcPr>
            <w:tcW w:w="536" w:type="pct"/>
            <w:tcBorders>
              <w:top w:val="dotted" w:sz="4" w:space="0" w:color="auto"/>
              <w:left w:val="nil"/>
              <w:bottom w:val="single" w:sz="4" w:space="0" w:color="auto"/>
              <w:right w:val="single" w:sz="4" w:space="0" w:color="000000"/>
            </w:tcBorders>
            <w:shd w:val="clear" w:color="auto" w:fill="auto"/>
            <w:vAlign w:val="center"/>
          </w:tcPr>
          <w:p w14:paraId="69E656BB" w14:textId="060F55AA" w:rsidR="00E619A8" w:rsidRPr="00134F38" w:rsidRDefault="00E619A8" w:rsidP="00E619A8">
            <w:pPr>
              <w:jc w:val="right"/>
              <w:rPr>
                <w:rFonts w:ascii="Calibri" w:hAnsi="Calibri" w:cs="Calibri"/>
                <w:color w:val="000000" w:themeColor="text1"/>
                <w:sz w:val="21"/>
                <w:szCs w:val="21"/>
                <w:lang w:val="ru-RU"/>
              </w:rPr>
            </w:pPr>
            <w:r w:rsidRPr="00134F38">
              <w:rPr>
                <w:rFonts w:ascii="Calibri" w:hAnsi="Calibri" w:cs="Calibri"/>
                <w:color w:val="000000" w:themeColor="text1"/>
                <w:sz w:val="22"/>
                <w:szCs w:val="22"/>
              </w:rPr>
              <w:t>113</w:t>
            </w:r>
          </w:p>
        </w:tc>
      </w:tr>
      <w:tr w:rsidR="00134F38" w:rsidRPr="00134F38" w14:paraId="580F844D" w14:textId="77777777" w:rsidTr="00E619A8">
        <w:trPr>
          <w:trHeight w:val="340"/>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90C03F" w14:textId="77777777" w:rsidR="00E619A8" w:rsidRPr="00134F38" w:rsidRDefault="00E619A8" w:rsidP="00E619A8">
            <w:pPr>
              <w:jc w:val="center"/>
              <w:rPr>
                <w:rFonts w:ascii="Calibri" w:hAnsi="Calibri" w:cs="Arial"/>
                <w:b/>
                <w:bCs/>
                <w:color w:val="000000" w:themeColor="text1"/>
                <w:sz w:val="21"/>
                <w:szCs w:val="21"/>
              </w:rPr>
            </w:pPr>
            <w:r w:rsidRPr="00134F38">
              <w:rPr>
                <w:rFonts w:ascii="Calibri" w:hAnsi="Calibri" w:cs="Arial"/>
                <w:b/>
                <w:bCs/>
                <w:color w:val="000000" w:themeColor="text1"/>
                <w:sz w:val="21"/>
                <w:szCs w:val="21"/>
                <w:lang w:val="sr-Cyrl-CS"/>
              </w:rPr>
              <w:t>Крајњи салдо</w:t>
            </w:r>
          </w:p>
        </w:tc>
        <w:tc>
          <w:tcPr>
            <w:tcW w:w="711" w:type="pct"/>
            <w:tcBorders>
              <w:top w:val="single" w:sz="4" w:space="0" w:color="auto"/>
              <w:left w:val="single" w:sz="4" w:space="0" w:color="auto"/>
              <w:bottom w:val="single" w:sz="4" w:space="0" w:color="auto"/>
              <w:right w:val="single" w:sz="4" w:space="0" w:color="000000"/>
            </w:tcBorders>
            <w:shd w:val="clear" w:color="FFFF99" w:fill="FFFF99"/>
            <w:vAlign w:val="center"/>
          </w:tcPr>
          <w:p w14:paraId="652C1FDB" w14:textId="3F9AC686"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765</w:t>
            </w:r>
            <w:r w:rsidR="00A85DFE"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347</w:t>
            </w:r>
          </w:p>
        </w:tc>
        <w:tc>
          <w:tcPr>
            <w:tcW w:w="711" w:type="pct"/>
            <w:tcBorders>
              <w:top w:val="single" w:sz="4" w:space="0" w:color="auto"/>
              <w:left w:val="nil"/>
              <w:bottom w:val="single" w:sz="4" w:space="0" w:color="auto"/>
              <w:right w:val="single" w:sz="4" w:space="0" w:color="000000"/>
            </w:tcBorders>
            <w:shd w:val="clear" w:color="FFFF99" w:fill="FFFF99"/>
            <w:vAlign w:val="center"/>
          </w:tcPr>
          <w:p w14:paraId="68CEEED8" w14:textId="4780931A"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638</w:t>
            </w:r>
            <w:r w:rsidR="00A85DFE" w:rsidRPr="00134F38">
              <w:rPr>
                <w:rFonts w:ascii="Calibri" w:hAnsi="Calibri" w:cs="Calibri"/>
                <w:b/>
                <w:bCs/>
                <w:color w:val="000000" w:themeColor="text1"/>
                <w:sz w:val="22"/>
                <w:szCs w:val="22"/>
                <w:lang w:val="sr-Cyrl-BA"/>
              </w:rPr>
              <w:t>.</w:t>
            </w:r>
            <w:r w:rsidRPr="00134F38">
              <w:rPr>
                <w:rFonts w:ascii="Calibri" w:hAnsi="Calibri" w:cs="Calibri"/>
                <w:b/>
                <w:bCs/>
                <w:color w:val="000000" w:themeColor="text1"/>
                <w:sz w:val="22"/>
                <w:szCs w:val="22"/>
              </w:rPr>
              <w:t>322</w:t>
            </w:r>
          </w:p>
        </w:tc>
        <w:tc>
          <w:tcPr>
            <w:tcW w:w="536" w:type="pct"/>
            <w:tcBorders>
              <w:top w:val="single" w:sz="4" w:space="0" w:color="auto"/>
              <w:left w:val="nil"/>
              <w:bottom w:val="single" w:sz="4" w:space="0" w:color="auto"/>
              <w:right w:val="single" w:sz="4" w:space="0" w:color="auto"/>
            </w:tcBorders>
            <w:shd w:val="clear" w:color="FFFF99" w:fill="FFFF99"/>
            <w:vAlign w:val="center"/>
          </w:tcPr>
          <w:p w14:paraId="65ADCFF3" w14:textId="41C28460" w:rsidR="00E619A8" w:rsidRPr="00134F38" w:rsidRDefault="00E619A8" w:rsidP="00E619A8">
            <w:pPr>
              <w:jc w:val="right"/>
              <w:rPr>
                <w:rFonts w:ascii="Calibri" w:hAnsi="Calibri" w:cs="Calibri"/>
                <w:b/>
                <w:bCs/>
                <w:color w:val="000000" w:themeColor="text1"/>
                <w:sz w:val="21"/>
                <w:szCs w:val="21"/>
              </w:rPr>
            </w:pPr>
            <w:r w:rsidRPr="00134F38">
              <w:rPr>
                <w:rFonts w:ascii="Calibri" w:hAnsi="Calibri" w:cs="Calibri"/>
                <w:b/>
                <w:bCs/>
                <w:color w:val="000000" w:themeColor="text1"/>
                <w:sz w:val="22"/>
                <w:szCs w:val="22"/>
              </w:rPr>
              <w:t>83</w:t>
            </w:r>
          </w:p>
        </w:tc>
      </w:tr>
    </w:tbl>
    <w:p w14:paraId="2AB50630" w14:textId="77777777" w:rsidR="007266D9" w:rsidRPr="00134F38" w:rsidRDefault="007266D9" w:rsidP="00156859">
      <w:pPr>
        <w:ind w:firstLine="720"/>
        <w:jc w:val="center"/>
        <w:rPr>
          <w:rFonts w:ascii="Calibri" w:hAnsi="Calibri"/>
          <w:b/>
          <w:color w:val="000000" w:themeColor="text1"/>
          <w:sz w:val="23"/>
          <w:szCs w:val="23"/>
          <w:lang w:val="sr-Cyrl-BA"/>
        </w:rPr>
      </w:pPr>
    </w:p>
    <w:p w14:paraId="7DBB22DF" w14:textId="77777777" w:rsidR="000C0877" w:rsidRPr="00134F38" w:rsidRDefault="000C0877" w:rsidP="000C0877">
      <w:pPr>
        <w:ind w:firstLine="270"/>
        <w:jc w:val="both"/>
        <w:rPr>
          <w:rFonts w:ascii="Calibri" w:hAnsi="Calibri"/>
          <w:color w:val="000000" w:themeColor="text1"/>
          <w:sz w:val="22"/>
          <w:szCs w:val="22"/>
          <w:lang w:val="sr-Cyrl-CS"/>
        </w:rPr>
      </w:pPr>
      <w:r w:rsidRPr="00134F38">
        <w:rPr>
          <w:rFonts w:ascii="Calibri" w:hAnsi="Calibri"/>
          <w:color w:val="000000" w:themeColor="text1"/>
          <w:sz w:val="22"/>
          <w:szCs w:val="22"/>
          <w:lang w:val="sr-Cyrl-CS"/>
        </w:rPr>
        <w:t>У наредној табели приказана је структура проје</w:t>
      </w:r>
      <w:r w:rsidR="007266D9" w:rsidRPr="00134F38">
        <w:rPr>
          <w:rFonts w:ascii="Calibri" w:hAnsi="Calibri"/>
          <w:color w:val="000000" w:themeColor="text1"/>
          <w:sz w:val="22"/>
          <w:szCs w:val="22"/>
          <w:lang w:val="sr-Cyrl-CS"/>
        </w:rPr>
        <w:t>к</w:t>
      </w:r>
      <w:r w:rsidR="008A13F0" w:rsidRPr="00134F38">
        <w:rPr>
          <w:rFonts w:ascii="Calibri" w:hAnsi="Calibri"/>
          <w:color w:val="000000" w:themeColor="text1"/>
          <w:sz w:val="22"/>
          <w:szCs w:val="22"/>
          <w:lang w:val="sr-Cyrl-CS"/>
        </w:rPr>
        <w:t>тованог биланса токова готовине:</w:t>
      </w:r>
      <w:r w:rsidR="007266D9" w:rsidRPr="00134F38">
        <w:rPr>
          <w:rFonts w:ascii="Calibri" w:hAnsi="Calibri"/>
          <w:color w:val="000000" w:themeColor="text1"/>
          <w:sz w:val="22"/>
          <w:szCs w:val="22"/>
          <w:lang w:val="sr-Cyrl-CS"/>
        </w:rPr>
        <w:t xml:space="preserve"> </w:t>
      </w:r>
      <w:r w:rsidRPr="00134F38">
        <w:rPr>
          <w:rFonts w:ascii="Calibri" w:hAnsi="Calibri"/>
          <w:color w:val="000000" w:themeColor="text1"/>
          <w:sz w:val="22"/>
          <w:szCs w:val="22"/>
          <w:lang w:val="sr-Cyrl-CS"/>
        </w:rPr>
        <w:t xml:space="preserve"> </w:t>
      </w:r>
    </w:p>
    <w:p w14:paraId="0F35B123" w14:textId="77777777" w:rsidR="00252EE1" w:rsidRPr="00134F38" w:rsidRDefault="00252EE1" w:rsidP="00156859">
      <w:pPr>
        <w:rPr>
          <w:color w:val="000000" w:themeColor="text1"/>
          <w:sz w:val="16"/>
          <w:szCs w:val="16"/>
          <w:lang w:val="bs-Cyrl-BA"/>
        </w:rPr>
      </w:pPr>
    </w:p>
    <w:p w14:paraId="19D94364" w14:textId="77777777" w:rsidR="00252EE1" w:rsidRPr="00134F38" w:rsidRDefault="00252EE1" w:rsidP="00156859">
      <w:pPr>
        <w:rPr>
          <w:color w:val="000000" w:themeColor="text1"/>
          <w:sz w:val="16"/>
          <w:szCs w:val="16"/>
          <w:lang w:val="bs-Cyrl-BA"/>
        </w:rPr>
      </w:pPr>
    </w:p>
    <w:p w14:paraId="3EFB053B" w14:textId="6288980D" w:rsidR="00252EE1" w:rsidRPr="00134F38" w:rsidRDefault="00252EE1" w:rsidP="00156859">
      <w:pPr>
        <w:pStyle w:val="Caption"/>
        <w:keepNext/>
        <w:rPr>
          <w:rFonts w:ascii="Calibri" w:hAnsi="Calibri"/>
          <w:b w:val="0"/>
          <w:color w:val="000000" w:themeColor="text1"/>
          <w:sz w:val="22"/>
          <w:szCs w:val="22"/>
          <w:lang w:val="bs-Cyrl-BA"/>
        </w:rPr>
      </w:pPr>
      <w:r w:rsidRPr="00134F38">
        <w:rPr>
          <w:rFonts w:ascii="Calibri" w:hAnsi="Calibri"/>
          <w:b w:val="0"/>
          <w:color w:val="000000" w:themeColor="text1"/>
          <w:sz w:val="22"/>
          <w:szCs w:val="22"/>
          <w:lang w:val="bs-Cyrl-BA"/>
        </w:rPr>
        <w:t xml:space="preserve">Табела бр.  </w:t>
      </w:r>
      <w:r w:rsidR="00D2407D" w:rsidRPr="00134F38">
        <w:rPr>
          <w:rFonts w:ascii="Calibri" w:hAnsi="Calibri"/>
          <w:b w:val="0"/>
          <w:color w:val="000000" w:themeColor="text1"/>
          <w:sz w:val="22"/>
          <w:szCs w:val="22"/>
          <w:lang w:val="bs-Cyrl-BA"/>
        </w:rPr>
        <w:fldChar w:fldCharType="begin"/>
      </w:r>
      <w:r w:rsidR="00D2407D" w:rsidRPr="00134F38">
        <w:rPr>
          <w:rFonts w:ascii="Calibri" w:hAnsi="Calibri"/>
          <w:b w:val="0"/>
          <w:color w:val="000000" w:themeColor="text1"/>
          <w:sz w:val="22"/>
          <w:szCs w:val="22"/>
          <w:lang w:val="bs-Cyrl-BA"/>
        </w:rPr>
        <w:instrText xml:space="preserve"> SEQ Табела_бр._ \* ARABIC </w:instrText>
      </w:r>
      <w:r w:rsidR="00D2407D" w:rsidRPr="00134F38">
        <w:rPr>
          <w:rFonts w:ascii="Calibri" w:hAnsi="Calibri"/>
          <w:b w:val="0"/>
          <w:color w:val="000000" w:themeColor="text1"/>
          <w:sz w:val="22"/>
          <w:szCs w:val="22"/>
          <w:lang w:val="bs-Cyrl-BA"/>
        </w:rPr>
        <w:fldChar w:fldCharType="separate"/>
      </w:r>
      <w:r w:rsidR="00470A89">
        <w:rPr>
          <w:rFonts w:ascii="Calibri" w:hAnsi="Calibri"/>
          <w:b w:val="0"/>
          <w:noProof/>
          <w:color w:val="000000" w:themeColor="text1"/>
          <w:sz w:val="22"/>
          <w:szCs w:val="22"/>
          <w:lang w:val="bs-Cyrl-BA"/>
        </w:rPr>
        <w:t>19</w:t>
      </w:r>
      <w:r w:rsidR="00D2407D" w:rsidRPr="00134F38">
        <w:rPr>
          <w:rFonts w:ascii="Calibri" w:hAnsi="Calibri"/>
          <w:b w:val="0"/>
          <w:color w:val="000000" w:themeColor="text1"/>
          <w:sz w:val="22"/>
          <w:szCs w:val="22"/>
          <w:lang w:val="bs-Cyrl-BA"/>
        </w:rPr>
        <w:fldChar w:fldCharType="end"/>
      </w:r>
      <w:r w:rsidRPr="00134F38">
        <w:rPr>
          <w:rFonts w:ascii="Calibri" w:hAnsi="Calibri"/>
          <w:b w:val="0"/>
          <w:color w:val="000000" w:themeColor="text1"/>
          <w:sz w:val="22"/>
          <w:szCs w:val="22"/>
          <w:lang w:val="bs-Cyrl-BA"/>
        </w:rPr>
        <w:t xml:space="preserve"> - Преглед пројектованог биланса токова готовине </w:t>
      </w:r>
    </w:p>
    <w:tbl>
      <w:tblPr>
        <w:tblW w:w="5000" w:type="pct"/>
        <w:tblLook w:val="04A0" w:firstRow="1" w:lastRow="0" w:firstColumn="1" w:lastColumn="0" w:noHBand="0" w:noVBand="1"/>
      </w:tblPr>
      <w:tblGrid>
        <w:gridCol w:w="612"/>
        <w:gridCol w:w="5787"/>
        <w:gridCol w:w="874"/>
        <w:gridCol w:w="1236"/>
        <w:gridCol w:w="1236"/>
      </w:tblGrid>
      <w:tr w:rsidR="00134F38" w:rsidRPr="00134F38" w14:paraId="38581EEC" w14:textId="77777777" w:rsidTr="00E619A8">
        <w:trPr>
          <w:trHeight w:val="288"/>
          <w:tblHeader/>
        </w:trPr>
        <w:tc>
          <w:tcPr>
            <w:tcW w:w="31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F048139" w14:textId="77777777" w:rsidR="007266D9" w:rsidRPr="00134F38" w:rsidRDefault="007266D9" w:rsidP="00E75B9D">
            <w:pPr>
              <w:jc w:val="center"/>
              <w:rPr>
                <w:rFonts w:ascii="Calibri" w:eastAsia="Times New Roman" w:hAnsi="Calibri" w:cs="Calibri"/>
                <w:b/>
                <w:bCs/>
                <w:color w:val="000000" w:themeColor="text1"/>
                <w:sz w:val="21"/>
                <w:szCs w:val="21"/>
              </w:rPr>
            </w:pPr>
            <w:r w:rsidRPr="00134F38">
              <w:rPr>
                <w:rFonts w:ascii="Calibri" w:eastAsia="Times New Roman" w:hAnsi="Calibri" w:cs="Calibri"/>
                <w:b/>
                <w:bCs/>
                <w:color w:val="000000" w:themeColor="text1"/>
                <w:sz w:val="21"/>
                <w:szCs w:val="21"/>
                <w:lang w:val="sr-Cyrl-BA"/>
              </w:rPr>
              <w:t>Ред. бр.</w:t>
            </w:r>
          </w:p>
        </w:tc>
        <w:tc>
          <w:tcPr>
            <w:tcW w:w="2969"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ADE4AEA" w14:textId="08C787E3" w:rsidR="007266D9" w:rsidRPr="00134F38" w:rsidRDefault="003D5B65" w:rsidP="00E75B9D">
            <w:pPr>
              <w:jc w:val="center"/>
              <w:rPr>
                <w:rFonts w:ascii="Calibri" w:eastAsia="Times New Roman" w:hAnsi="Calibri" w:cs="Calibri"/>
                <w:b/>
                <w:bCs/>
                <w:color w:val="000000" w:themeColor="text1"/>
                <w:sz w:val="21"/>
                <w:szCs w:val="21"/>
                <w:lang w:val="sr-Cyrl-BA"/>
              </w:rPr>
            </w:pPr>
            <w:r w:rsidRPr="00134F38">
              <w:rPr>
                <w:rFonts w:ascii="Calibri" w:eastAsia="Times New Roman" w:hAnsi="Calibri" w:cs="Calibri"/>
                <w:b/>
                <w:bCs/>
                <w:color w:val="000000" w:themeColor="text1"/>
                <w:sz w:val="21"/>
                <w:szCs w:val="21"/>
                <w:lang w:val="sr-Cyrl-BA"/>
              </w:rPr>
              <w:t>Опис</w:t>
            </w:r>
          </w:p>
        </w:tc>
        <w:tc>
          <w:tcPr>
            <w:tcW w:w="448"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2CECB95E" w14:textId="77777777" w:rsidR="007266D9" w:rsidRPr="00134F38" w:rsidRDefault="007266D9" w:rsidP="00E75B9D">
            <w:pPr>
              <w:jc w:val="center"/>
              <w:rPr>
                <w:rFonts w:ascii="Calibri" w:eastAsia="Times New Roman" w:hAnsi="Calibri" w:cs="Calibri"/>
                <w:b/>
                <w:bCs/>
                <w:color w:val="000000" w:themeColor="text1"/>
                <w:sz w:val="21"/>
                <w:szCs w:val="21"/>
              </w:rPr>
            </w:pPr>
            <w:r w:rsidRPr="00134F38">
              <w:rPr>
                <w:rFonts w:ascii="Calibri" w:eastAsia="Times New Roman" w:hAnsi="Calibri" w:cs="Calibri"/>
                <w:b/>
                <w:bCs/>
                <w:color w:val="000000" w:themeColor="text1"/>
                <w:sz w:val="21"/>
                <w:szCs w:val="21"/>
                <w:lang w:val="sr-Cyrl-BA"/>
              </w:rPr>
              <w:t>Ознака за АОП</w:t>
            </w:r>
          </w:p>
        </w:tc>
        <w:tc>
          <w:tcPr>
            <w:tcW w:w="63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10901422" w14:textId="14475C0E" w:rsidR="007266D9" w:rsidRPr="00134F38" w:rsidRDefault="007266D9" w:rsidP="00464B38">
            <w:pPr>
              <w:jc w:val="center"/>
              <w:rPr>
                <w:rFonts w:ascii="Calibri" w:hAnsi="Calibri" w:cs="Arial"/>
                <w:b/>
                <w:bCs/>
                <w:iCs/>
                <w:color w:val="000000" w:themeColor="text1"/>
                <w:sz w:val="21"/>
                <w:szCs w:val="21"/>
                <w:lang w:val="sr-Cyrl-CS"/>
              </w:rPr>
            </w:pPr>
            <w:r w:rsidRPr="00134F38">
              <w:rPr>
                <w:rFonts w:ascii="Calibri" w:hAnsi="Calibri" w:cs="Arial"/>
                <w:b/>
                <w:bCs/>
                <w:iCs/>
                <w:color w:val="000000" w:themeColor="text1"/>
                <w:sz w:val="21"/>
                <w:szCs w:val="21"/>
                <w:lang w:val="sr-Cyrl-CS"/>
              </w:rPr>
              <w:t>Процјена 31.12.202</w:t>
            </w:r>
            <w:r w:rsidR="00504026" w:rsidRPr="00134F38">
              <w:rPr>
                <w:rFonts w:ascii="Calibri" w:hAnsi="Calibri" w:cs="Arial"/>
                <w:b/>
                <w:bCs/>
                <w:iCs/>
                <w:color w:val="000000" w:themeColor="text1"/>
                <w:sz w:val="21"/>
                <w:szCs w:val="21"/>
              </w:rPr>
              <w:t>3</w:t>
            </w:r>
            <w:r w:rsidRPr="00134F38">
              <w:rPr>
                <w:rFonts w:ascii="Calibri" w:hAnsi="Calibri" w:cs="Arial"/>
                <w:b/>
                <w:bCs/>
                <w:iCs/>
                <w:color w:val="000000" w:themeColor="text1"/>
                <w:sz w:val="21"/>
                <w:szCs w:val="21"/>
                <w:lang w:val="sr-Cyrl-CS"/>
              </w:rPr>
              <w:t xml:space="preserve">. </w:t>
            </w:r>
          </w:p>
        </w:tc>
        <w:tc>
          <w:tcPr>
            <w:tcW w:w="63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2610CAF" w14:textId="77777777" w:rsidR="007266D9" w:rsidRPr="00134F38" w:rsidRDefault="007266D9" w:rsidP="00464B38">
            <w:pPr>
              <w:jc w:val="center"/>
              <w:rPr>
                <w:rFonts w:ascii="Calibri" w:hAnsi="Calibri" w:cs="Arial"/>
                <w:b/>
                <w:bCs/>
                <w:iCs/>
                <w:color w:val="000000" w:themeColor="text1"/>
                <w:sz w:val="21"/>
                <w:szCs w:val="21"/>
              </w:rPr>
            </w:pPr>
            <w:r w:rsidRPr="00134F38">
              <w:rPr>
                <w:rFonts w:ascii="Calibri" w:hAnsi="Calibri" w:cs="Arial"/>
                <w:b/>
                <w:bCs/>
                <w:iCs/>
                <w:color w:val="000000" w:themeColor="text1"/>
                <w:sz w:val="21"/>
                <w:szCs w:val="21"/>
                <w:lang w:val="sr-Cyrl-CS"/>
              </w:rPr>
              <w:t xml:space="preserve">План </w:t>
            </w:r>
          </w:p>
          <w:p w14:paraId="60304F1E" w14:textId="64867266" w:rsidR="007266D9" w:rsidRPr="00134F38" w:rsidRDefault="007266D9" w:rsidP="00464B38">
            <w:pPr>
              <w:jc w:val="center"/>
              <w:rPr>
                <w:rFonts w:ascii="Calibri" w:hAnsi="Calibri" w:cs="Arial"/>
                <w:b/>
                <w:bCs/>
                <w:iCs/>
                <w:color w:val="000000" w:themeColor="text1"/>
                <w:sz w:val="21"/>
                <w:szCs w:val="21"/>
                <w:lang w:val="sr-Cyrl-CS"/>
              </w:rPr>
            </w:pPr>
            <w:r w:rsidRPr="00134F38">
              <w:rPr>
                <w:rFonts w:ascii="Calibri" w:hAnsi="Calibri" w:cs="Arial"/>
                <w:b/>
                <w:bCs/>
                <w:iCs/>
                <w:color w:val="000000" w:themeColor="text1"/>
                <w:sz w:val="21"/>
                <w:szCs w:val="21"/>
                <w:lang w:val="sr-Cyrl-CS"/>
              </w:rPr>
              <w:t>31.12.202</w:t>
            </w:r>
            <w:r w:rsidR="00504026" w:rsidRPr="00134F38">
              <w:rPr>
                <w:rFonts w:ascii="Calibri" w:hAnsi="Calibri" w:cs="Arial"/>
                <w:b/>
                <w:bCs/>
                <w:iCs/>
                <w:color w:val="000000" w:themeColor="text1"/>
                <w:sz w:val="21"/>
                <w:szCs w:val="21"/>
              </w:rPr>
              <w:t>4</w:t>
            </w:r>
            <w:r w:rsidRPr="00134F38">
              <w:rPr>
                <w:rFonts w:ascii="Calibri" w:hAnsi="Calibri" w:cs="Arial"/>
                <w:b/>
                <w:bCs/>
                <w:iCs/>
                <w:color w:val="000000" w:themeColor="text1"/>
                <w:sz w:val="21"/>
                <w:szCs w:val="21"/>
                <w:lang w:val="sr-Cyrl-CS"/>
              </w:rPr>
              <w:t>.</w:t>
            </w:r>
          </w:p>
        </w:tc>
      </w:tr>
      <w:tr w:rsidR="00134F38" w:rsidRPr="00134F38" w14:paraId="52892185" w14:textId="77777777" w:rsidTr="00E619A8">
        <w:trPr>
          <w:trHeight w:val="288"/>
          <w:tblHead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7A7193B" w14:textId="77777777" w:rsidR="00E75B9D" w:rsidRPr="00134F38" w:rsidRDefault="00E75B9D" w:rsidP="00E75B9D">
            <w:pPr>
              <w:rPr>
                <w:rFonts w:ascii="Calibri" w:eastAsia="Times New Roman" w:hAnsi="Calibri" w:cs="Calibri"/>
                <w:b/>
                <w:bCs/>
                <w:color w:val="000000" w:themeColor="text1"/>
                <w:sz w:val="20"/>
                <w:szCs w:val="20"/>
              </w:rPr>
            </w:pPr>
          </w:p>
        </w:tc>
        <w:tc>
          <w:tcPr>
            <w:tcW w:w="2969" w:type="pct"/>
            <w:vMerge/>
            <w:tcBorders>
              <w:top w:val="single" w:sz="4" w:space="0" w:color="auto"/>
              <w:left w:val="single" w:sz="4" w:space="0" w:color="auto"/>
              <w:bottom w:val="single" w:sz="4" w:space="0" w:color="auto"/>
              <w:right w:val="single" w:sz="4" w:space="0" w:color="auto"/>
            </w:tcBorders>
            <w:vAlign w:val="center"/>
            <w:hideMark/>
          </w:tcPr>
          <w:p w14:paraId="507FA993" w14:textId="77777777" w:rsidR="00E75B9D" w:rsidRPr="00134F38" w:rsidRDefault="00E75B9D" w:rsidP="00E75B9D">
            <w:pPr>
              <w:rPr>
                <w:rFonts w:ascii="Calibri" w:eastAsia="Times New Roman" w:hAnsi="Calibri" w:cs="Calibri"/>
                <w:b/>
                <w:bCs/>
                <w:color w:val="000000" w:themeColor="text1"/>
                <w:sz w:val="20"/>
                <w:szCs w:val="20"/>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4C994EA2" w14:textId="77777777" w:rsidR="00E75B9D" w:rsidRPr="00134F38" w:rsidRDefault="00E75B9D" w:rsidP="00E75B9D">
            <w:pPr>
              <w:rPr>
                <w:rFonts w:ascii="Calibri" w:eastAsia="Times New Roman" w:hAnsi="Calibri" w:cs="Calibri"/>
                <w:b/>
                <w:bCs/>
                <w:color w:val="000000" w:themeColor="text1"/>
                <w:sz w:val="20"/>
                <w:szCs w:val="20"/>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306A7BB6" w14:textId="77777777" w:rsidR="00E75B9D" w:rsidRPr="00134F38" w:rsidRDefault="00E75B9D" w:rsidP="00E75B9D">
            <w:pPr>
              <w:rPr>
                <w:rFonts w:ascii="Calibri" w:eastAsia="Times New Roman" w:hAnsi="Calibri" w:cs="Calibri"/>
                <w:b/>
                <w:bCs/>
                <w:color w:val="000000" w:themeColor="text1"/>
                <w:sz w:val="20"/>
                <w:szCs w:val="20"/>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0018CD50" w14:textId="77777777" w:rsidR="00E75B9D" w:rsidRPr="00134F38" w:rsidRDefault="00E75B9D" w:rsidP="00E75B9D">
            <w:pPr>
              <w:rPr>
                <w:rFonts w:ascii="Calibri" w:eastAsia="Times New Roman" w:hAnsi="Calibri" w:cs="Calibri"/>
                <w:b/>
                <w:bCs/>
                <w:color w:val="000000" w:themeColor="text1"/>
                <w:sz w:val="20"/>
                <w:szCs w:val="20"/>
              </w:rPr>
            </w:pPr>
          </w:p>
        </w:tc>
      </w:tr>
      <w:tr w:rsidR="00134F38" w:rsidRPr="00134F38" w14:paraId="6CA04D1D" w14:textId="77777777" w:rsidTr="00E619A8">
        <w:trPr>
          <w:trHeight w:val="204"/>
          <w:tblHeader/>
        </w:trPr>
        <w:tc>
          <w:tcPr>
            <w:tcW w:w="314" w:type="pct"/>
            <w:tcBorders>
              <w:top w:val="nil"/>
              <w:left w:val="single" w:sz="4" w:space="0" w:color="auto"/>
              <w:bottom w:val="single" w:sz="4" w:space="0" w:color="auto"/>
              <w:right w:val="single" w:sz="4" w:space="0" w:color="auto"/>
            </w:tcBorders>
            <w:shd w:val="clear" w:color="000000" w:fill="FCD5B4"/>
            <w:noWrap/>
            <w:vAlign w:val="center"/>
            <w:hideMark/>
          </w:tcPr>
          <w:p w14:paraId="71D7D2A4" w14:textId="77777777" w:rsidR="00D3197C" w:rsidRPr="00134F38" w:rsidRDefault="00D3197C" w:rsidP="00D3197C">
            <w:pPr>
              <w:jc w:val="center"/>
              <w:rPr>
                <w:rFonts w:ascii="Calibri" w:eastAsia="Times New Roman" w:hAnsi="Calibri" w:cs="Calibri"/>
                <w:color w:val="000000" w:themeColor="text1"/>
                <w:sz w:val="16"/>
                <w:szCs w:val="16"/>
              </w:rPr>
            </w:pPr>
            <w:r w:rsidRPr="00134F38">
              <w:rPr>
                <w:rFonts w:ascii="Calibri" w:eastAsia="Times New Roman" w:hAnsi="Calibri" w:cs="Calibri"/>
                <w:color w:val="000000" w:themeColor="text1"/>
                <w:sz w:val="16"/>
                <w:szCs w:val="16"/>
              </w:rPr>
              <w:t>1</w:t>
            </w:r>
          </w:p>
        </w:tc>
        <w:tc>
          <w:tcPr>
            <w:tcW w:w="2969" w:type="pct"/>
            <w:tcBorders>
              <w:top w:val="nil"/>
              <w:left w:val="nil"/>
              <w:bottom w:val="single" w:sz="4" w:space="0" w:color="auto"/>
              <w:right w:val="single" w:sz="4" w:space="0" w:color="auto"/>
            </w:tcBorders>
            <w:shd w:val="clear" w:color="000000" w:fill="FCD5B4"/>
            <w:noWrap/>
            <w:vAlign w:val="center"/>
            <w:hideMark/>
          </w:tcPr>
          <w:p w14:paraId="7FB8D78F" w14:textId="77777777" w:rsidR="00D3197C" w:rsidRPr="00134F38" w:rsidRDefault="00D3197C" w:rsidP="00D3197C">
            <w:pPr>
              <w:jc w:val="center"/>
              <w:rPr>
                <w:rFonts w:ascii="Calibri" w:eastAsia="Times New Roman" w:hAnsi="Calibri" w:cs="Calibri"/>
                <w:color w:val="000000" w:themeColor="text1"/>
                <w:sz w:val="16"/>
                <w:szCs w:val="16"/>
              </w:rPr>
            </w:pPr>
            <w:r w:rsidRPr="00134F38">
              <w:rPr>
                <w:rFonts w:ascii="Calibri" w:eastAsia="Times New Roman" w:hAnsi="Calibri" w:cs="Calibri"/>
                <w:color w:val="000000" w:themeColor="text1"/>
                <w:sz w:val="16"/>
                <w:szCs w:val="16"/>
              </w:rPr>
              <w:t>2</w:t>
            </w:r>
          </w:p>
        </w:tc>
        <w:tc>
          <w:tcPr>
            <w:tcW w:w="448" w:type="pct"/>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71327E0F" w14:textId="71C48D36" w:rsidR="00D3197C" w:rsidRPr="00134F38" w:rsidRDefault="00D3197C" w:rsidP="00D3197C">
            <w:pPr>
              <w:jc w:val="center"/>
              <w:rPr>
                <w:rFonts w:ascii="Calibri" w:eastAsia="Times New Roman" w:hAnsi="Calibri" w:cs="Calibri"/>
                <w:color w:val="000000" w:themeColor="text1"/>
                <w:sz w:val="16"/>
                <w:szCs w:val="16"/>
              </w:rPr>
            </w:pPr>
            <w:r w:rsidRPr="00134F38">
              <w:rPr>
                <w:rFonts w:ascii="Calibri" w:hAnsi="Calibri" w:cs="Calibri"/>
                <w:color w:val="000000" w:themeColor="text1"/>
                <w:sz w:val="16"/>
                <w:szCs w:val="16"/>
              </w:rPr>
              <w:t>3</w:t>
            </w:r>
          </w:p>
        </w:tc>
        <w:tc>
          <w:tcPr>
            <w:tcW w:w="634" w:type="pct"/>
            <w:tcBorders>
              <w:top w:val="nil"/>
              <w:left w:val="nil"/>
              <w:bottom w:val="single" w:sz="4" w:space="0" w:color="auto"/>
              <w:right w:val="single" w:sz="4" w:space="0" w:color="auto"/>
            </w:tcBorders>
            <w:shd w:val="clear" w:color="000000" w:fill="FCD5B4"/>
            <w:noWrap/>
            <w:vAlign w:val="center"/>
            <w:hideMark/>
          </w:tcPr>
          <w:p w14:paraId="391B020E" w14:textId="77777777" w:rsidR="00D3197C" w:rsidRPr="00134F38" w:rsidRDefault="00D3197C" w:rsidP="00D3197C">
            <w:pPr>
              <w:jc w:val="center"/>
              <w:rPr>
                <w:rFonts w:ascii="Calibri" w:eastAsia="Times New Roman" w:hAnsi="Calibri" w:cs="Calibri"/>
                <w:color w:val="000000" w:themeColor="text1"/>
                <w:sz w:val="16"/>
                <w:szCs w:val="16"/>
              </w:rPr>
            </w:pPr>
            <w:r w:rsidRPr="00134F38">
              <w:rPr>
                <w:rFonts w:ascii="Calibri" w:eastAsia="Times New Roman" w:hAnsi="Calibri" w:cs="Calibri"/>
                <w:color w:val="000000" w:themeColor="text1"/>
                <w:sz w:val="16"/>
                <w:szCs w:val="16"/>
              </w:rPr>
              <w:t>4</w:t>
            </w:r>
          </w:p>
        </w:tc>
        <w:tc>
          <w:tcPr>
            <w:tcW w:w="634" w:type="pct"/>
            <w:tcBorders>
              <w:top w:val="nil"/>
              <w:left w:val="nil"/>
              <w:bottom w:val="single" w:sz="4" w:space="0" w:color="auto"/>
              <w:right w:val="single" w:sz="4" w:space="0" w:color="auto"/>
            </w:tcBorders>
            <w:shd w:val="clear" w:color="000000" w:fill="FCD5B4"/>
            <w:noWrap/>
            <w:vAlign w:val="center"/>
            <w:hideMark/>
          </w:tcPr>
          <w:p w14:paraId="5C2AAF9F" w14:textId="77777777" w:rsidR="00D3197C" w:rsidRPr="00134F38" w:rsidRDefault="00D3197C" w:rsidP="00D3197C">
            <w:pPr>
              <w:jc w:val="center"/>
              <w:rPr>
                <w:rFonts w:ascii="Calibri" w:eastAsia="Times New Roman" w:hAnsi="Calibri" w:cs="Calibri"/>
                <w:color w:val="000000" w:themeColor="text1"/>
                <w:sz w:val="16"/>
                <w:szCs w:val="16"/>
              </w:rPr>
            </w:pPr>
            <w:r w:rsidRPr="00134F38">
              <w:rPr>
                <w:rFonts w:ascii="Calibri" w:eastAsia="Times New Roman" w:hAnsi="Calibri" w:cs="Calibri"/>
                <w:color w:val="000000" w:themeColor="text1"/>
                <w:sz w:val="16"/>
                <w:szCs w:val="16"/>
              </w:rPr>
              <w:t>5</w:t>
            </w:r>
          </w:p>
        </w:tc>
      </w:tr>
      <w:tr w:rsidR="00134F38" w:rsidRPr="00B12AB4" w14:paraId="1522A873" w14:textId="77777777" w:rsidTr="00E619A8">
        <w:trPr>
          <w:trHeight w:val="312"/>
        </w:trPr>
        <w:tc>
          <w:tcPr>
            <w:tcW w:w="314" w:type="pct"/>
            <w:tcBorders>
              <w:top w:val="nil"/>
              <w:left w:val="single" w:sz="4" w:space="0" w:color="auto"/>
              <w:bottom w:val="single" w:sz="4" w:space="0" w:color="auto"/>
              <w:right w:val="single" w:sz="4" w:space="0" w:color="auto"/>
            </w:tcBorders>
            <w:shd w:val="clear" w:color="000000" w:fill="E4DFEC"/>
            <w:vAlign w:val="center"/>
            <w:hideMark/>
          </w:tcPr>
          <w:p w14:paraId="5CBB3005" w14:textId="77777777" w:rsidR="00D3197C" w:rsidRPr="00134F38" w:rsidRDefault="00D3197C" w:rsidP="00D3197C">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А</w:t>
            </w:r>
          </w:p>
        </w:tc>
        <w:tc>
          <w:tcPr>
            <w:tcW w:w="2969" w:type="pct"/>
            <w:tcBorders>
              <w:top w:val="single" w:sz="4" w:space="0" w:color="auto"/>
              <w:left w:val="nil"/>
              <w:bottom w:val="single" w:sz="4" w:space="0" w:color="auto"/>
            </w:tcBorders>
            <w:shd w:val="clear" w:color="000000" w:fill="E4DFEC"/>
            <w:vAlign w:val="center"/>
            <w:hideMark/>
          </w:tcPr>
          <w:p w14:paraId="142E0B9B" w14:textId="77777777" w:rsidR="00D3197C" w:rsidRPr="00134F38" w:rsidRDefault="00D3197C" w:rsidP="00D3197C">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ТОКОВИ ГОТОВИНЕ ИЗ ПОСЛОВНИХ АКТИВНОСТИ</w:t>
            </w:r>
          </w:p>
        </w:tc>
        <w:tc>
          <w:tcPr>
            <w:tcW w:w="448" w:type="pct"/>
            <w:tcBorders>
              <w:top w:val="single" w:sz="4" w:space="0" w:color="auto"/>
              <w:bottom w:val="single" w:sz="4" w:space="0" w:color="auto"/>
            </w:tcBorders>
            <w:shd w:val="clear" w:color="000000" w:fill="E4DFEC"/>
            <w:vAlign w:val="center"/>
            <w:hideMark/>
          </w:tcPr>
          <w:p w14:paraId="45800057" w14:textId="3446EA13" w:rsidR="00D3197C" w:rsidRPr="00134F38" w:rsidRDefault="00D3197C" w:rsidP="00D3197C">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lang w:val="ru-RU"/>
              </w:rPr>
              <w:t xml:space="preserve"> </w:t>
            </w:r>
          </w:p>
        </w:tc>
        <w:tc>
          <w:tcPr>
            <w:tcW w:w="634" w:type="pct"/>
            <w:tcBorders>
              <w:top w:val="single" w:sz="4" w:space="0" w:color="auto"/>
              <w:bottom w:val="single" w:sz="4" w:space="0" w:color="auto"/>
            </w:tcBorders>
            <w:shd w:val="clear" w:color="000000" w:fill="E4DFEC"/>
            <w:vAlign w:val="center"/>
            <w:hideMark/>
          </w:tcPr>
          <w:p w14:paraId="5A99EAF0" w14:textId="77777777" w:rsidR="00D3197C" w:rsidRPr="00134F38" w:rsidRDefault="00D3197C" w:rsidP="00D3197C">
            <w:pPr>
              <w:jc w:val="cente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rPr>
              <w:t> </w:t>
            </w:r>
          </w:p>
        </w:tc>
        <w:tc>
          <w:tcPr>
            <w:tcW w:w="634" w:type="pct"/>
            <w:tcBorders>
              <w:top w:val="single" w:sz="4" w:space="0" w:color="auto"/>
              <w:bottom w:val="single" w:sz="4" w:space="0" w:color="auto"/>
              <w:right w:val="single" w:sz="4" w:space="0" w:color="auto"/>
            </w:tcBorders>
            <w:shd w:val="clear" w:color="000000" w:fill="E4DFEC"/>
            <w:vAlign w:val="center"/>
            <w:hideMark/>
          </w:tcPr>
          <w:p w14:paraId="5DD6D127" w14:textId="77777777" w:rsidR="00D3197C" w:rsidRPr="00134F38" w:rsidRDefault="00D3197C" w:rsidP="00D3197C">
            <w:pPr>
              <w:jc w:val="cente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rPr>
              <w:t> </w:t>
            </w:r>
          </w:p>
        </w:tc>
      </w:tr>
      <w:tr w:rsidR="00134F38" w:rsidRPr="00134F38" w14:paraId="17397D00" w14:textId="77777777" w:rsidTr="00E619A8">
        <w:trPr>
          <w:trHeight w:val="340"/>
        </w:trPr>
        <w:tc>
          <w:tcPr>
            <w:tcW w:w="314"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DA5111A"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w:t>
            </w:r>
          </w:p>
        </w:tc>
        <w:tc>
          <w:tcPr>
            <w:tcW w:w="2969" w:type="pct"/>
            <w:tcBorders>
              <w:top w:val="nil"/>
              <w:left w:val="nil"/>
              <w:bottom w:val="single" w:sz="4" w:space="0" w:color="auto"/>
              <w:right w:val="single" w:sz="4" w:space="0" w:color="auto"/>
            </w:tcBorders>
            <w:shd w:val="clear" w:color="auto" w:fill="F2F2F2" w:themeFill="background1" w:themeFillShade="F2"/>
            <w:vAlign w:val="center"/>
            <w:hideMark/>
          </w:tcPr>
          <w:p w14:paraId="708DFDAA"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ПРИЛИВИ ГОТОВИНЕ ИЗ ПОСЛОВНИХ АКТИВНОСТИ (502 до 505)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2496044" w14:textId="3DCA7073"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501</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23FECDC6" w14:textId="2CA8A337"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98</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603</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260</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0128D9D5" w14:textId="046226AA"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99</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471</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794</w:t>
            </w:r>
          </w:p>
        </w:tc>
      </w:tr>
      <w:tr w:rsidR="00134F38" w:rsidRPr="00134F38" w14:paraId="3D89E0AD" w14:textId="77777777" w:rsidTr="00E619A8">
        <w:trPr>
          <w:trHeight w:val="312"/>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37D1A75"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416CB4FC"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купаца и примљени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2680BC4" w14:textId="74F76E63"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502</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6C9822AF" w14:textId="2466BC7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892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938</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23779488" w14:textId="4F9CFC18"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83</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668</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849</w:t>
            </w:r>
          </w:p>
        </w:tc>
      </w:tr>
      <w:tr w:rsidR="00134F38" w:rsidRPr="00134F38" w14:paraId="65EE8057"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7D1A52"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367B4F2"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купаца и примљени аванси у иностранству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959D2D" w14:textId="28169A79"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503</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42BBAB87" w14:textId="509CDFDB"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219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135</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34B02E57" w14:textId="4275679A"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220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121</w:t>
            </w:r>
          </w:p>
        </w:tc>
      </w:tr>
      <w:tr w:rsidR="00134F38" w:rsidRPr="00134F38" w14:paraId="6B259A86"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9BE876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6D5DA002"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премија, субвенција, дотација и сл.</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BD056E7" w14:textId="1CFD29D8"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504</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42A29E3B" w14:textId="145F6DC3"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341</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828</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39D0DC1" w14:textId="612FDF8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200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3B44E110" w14:textId="77777777" w:rsidTr="00E619A8">
        <w:trPr>
          <w:trHeight w:val="312"/>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1CA5F8CC"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2646762A"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Остали приливи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82FEABE" w14:textId="70F19C1A"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505</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614D71C8" w14:textId="5EEE3C37"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149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360</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7313021C" w14:textId="105503E7"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382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824</w:t>
            </w:r>
          </w:p>
        </w:tc>
      </w:tr>
      <w:tr w:rsidR="00134F38" w:rsidRPr="00134F38" w14:paraId="18853031" w14:textId="77777777" w:rsidTr="00E619A8">
        <w:trPr>
          <w:trHeight w:val="340"/>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7AE413"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w:t>
            </w:r>
          </w:p>
        </w:tc>
        <w:tc>
          <w:tcPr>
            <w:tcW w:w="29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18C8EC2"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ОДЛИВИ ГОТОВИНЕ ИЗ ПОСЛОВНИХ АКТИВНОСТИ (507 до 512)</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84D8ADC" w14:textId="63998576"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506</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11D4E06F" w14:textId="17F99551"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95</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666</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265</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2EB2B2E1" w14:textId="116F4D9F"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96</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226</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799</w:t>
            </w:r>
          </w:p>
        </w:tc>
      </w:tr>
      <w:tr w:rsidR="00134F38" w:rsidRPr="00134F38" w14:paraId="20D2E22B" w14:textId="77777777" w:rsidTr="00E619A8">
        <w:trPr>
          <w:trHeight w:val="312"/>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896821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5109B8B2"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исплата добављачима и дати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FF66AB" w14:textId="46B61D8F"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507</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6D129E70" w14:textId="52951AE0"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17</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735</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637</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7E551350" w14:textId="0758129E"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17</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926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448</w:t>
            </w:r>
          </w:p>
        </w:tc>
      </w:tr>
      <w:tr w:rsidR="00134F38" w:rsidRPr="00134F38" w14:paraId="5357D178"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53B5A12"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60FB4532" w14:textId="77777777" w:rsidR="00E619A8" w:rsidRPr="00134F38" w:rsidRDefault="00E619A8" w:rsidP="00E619A8">
            <w:pP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lang w:val="ru-RU"/>
              </w:rPr>
              <w:t>Одливи по осн</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исплата добављачима и дати аванси у иностран</w:t>
            </w:r>
            <w:r w:rsidRPr="00134F38">
              <w:rPr>
                <w:rFonts w:ascii="Calibri" w:eastAsia="Times New Roman" w:hAnsi="Calibri" w:cs="Calibri"/>
                <w:color w:val="000000" w:themeColor="text1"/>
                <w:sz w:val="20"/>
                <w:szCs w:val="20"/>
                <w:lang w:val="sr-Cyrl-BA"/>
              </w:rPr>
              <w:t>.</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29A7525" w14:textId="28CDE436"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508</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1A8CC816" w14:textId="169693B8"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850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25E4BDF3" w14:textId="0A48CD26"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850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6FBE972E"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B0BB94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3BD03DC6"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плаћених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DEB25E" w14:textId="32540402"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509</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006D8709" w14:textId="732EEBD7"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239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342</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04E2114E" w14:textId="1799158E"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329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127</w:t>
            </w:r>
          </w:p>
        </w:tc>
      </w:tr>
      <w:tr w:rsidR="00134F38" w:rsidRPr="00134F38" w14:paraId="441C8869"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BAADBC"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lastRenderedPageBreak/>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DA80725" w14:textId="77777777" w:rsidR="00E619A8" w:rsidRPr="00134F38" w:rsidRDefault="00E619A8" w:rsidP="00E619A8">
            <w:pP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lang w:val="ru-RU"/>
              </w:rPr>
              <w:t>Одливи по осн</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исплата </w:t>
            </w:r>
            <w:r w:rsidRPr="00134F38">
              <w:rPr>
                <w:rFonts w:ascii="Calibri" w:eastAsia="Times New Roman" w:hAnsi="Calibri" w:cs="Calibri"/>
                <w:color w:val="000000" w:themeColor="text1"/>
                <w:sz w:val="20"/>
                <w:szCs w:val="20"/>
                <w:lang w:val="sr-Cyrl-BA"/>
              </w:rPr>
              <w:t>плата</w:t>
            </w:r>
            <w:r w:rsidRPr="00134F38">
              <w:rPr>
                <w:rFonts w:ascii="Calibri" w:eastAsia="Times New Roman" w:hAnsi="Calibri" w:cs="Calibri"/>
                <w:color w:val="000000" w:themeColor="text1"/>
                <w:sz w:val="20"/>
                <w:szCs w:val="20"/>
                <w:lang w:val="ru-RU"/>
              </w:rPr>
              <w:t xml:space="preserve">, накнада </w:t>
            </w:r>
            <w:r w:rsidRPr="00134F38">
              <w:rPr>
                <w:rFonts w:ascii="Calibri" w:eastAsia="Times New Roman" w:hAnsi="Calibri" w:cs="Calibri"/>
                <w:color w:val="000000" w:themeColor="text1"/>
                <w:sz w:val="20"/>
                <w:szCs w:val="20"/>
                <w:lang w:val="sr-Cyrl-BA"/>
              </w:rPr>
              <w:t>плата</w:t>
            </w:r>
            <w:r w:rsidRPr="00134F38">
              <w:rPr>
                <w:rFonts w:ascii="Calibri" w:eastAsia="Times New Roman" w:hAnsi="Calibri" w:cs="Calibri"/>
                <w:color w:val="000000" w:themeColor="text1"/>
                <w:sz w:val="20"/>
                <w:szCs w:val="20"/>
                <w:lang w:val="ru-RU"/>
              </w:rPr>
              <w:t xml:space="preserve"> и ост</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w:t>
            </w:r>
            <w:r w:rsidRPr="00134F38">
              <w:rPr>
                <w:rFonts w:ascii="Calibri" w:eastAsia="Times New Roman" w:hAnsi="Calibri" w:cs="Calibri"/>
                <w:color w:val="000000" w:themeColor="text1"/>
                <w:sz w:val="20"/>
                <w:szCs w:val="20"/>
                <w:lang w:val="sr-Cyrl-BA"/>
              </w:rPr>
              <w:t>л</w:t>
            </w:r>
            <w:r w:rsidRPr="00134F38">
              <w:rPr>
                <w:rFonts w:ascii="Calibri" w:eastAsia="Times New Roman" w:hAnsi="Calibri" w:cs="Calibri"/>
                <w:color w:val="000000" w:themeColor="text1"/>
                <w:sz w:val="20"/>
                <w:szCs w:val="20"/>
                <w:lang w:val="ru-RU"/>
              </w:rPr>
              <w:t>ичн</w:t>
            </w:r>
            <w:r w:rsidRPr="00134F38">
              <w:rPr>
                <w:rFonts w:ascii="Calibri" w:eastAsia="Times New Roman" w:hAnsi="Calibri" w:cs="Calibri"/>
                <w:color w:val="000000" w:themeColor="text1"/>
                <w:sz w:val="20"/>
                <w:szCs w:val="20"/>
                <w:lang w:val="sr-Cyrl-BA"/>
              </w:rPr>
              <w:t>. примања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270E67" w14:textId="674517B2"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510</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1F6057EB" w14:textId="747E4D9B"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62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208</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608</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4E198552" w14:textId="324C056C"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62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488</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547</w:t>
            </w:r>
          </w:p>
        </w:tc>
      </w:tr>
      <w:tr w:rsidR="00134F38" w:rsidRPr="00134F38" w14:paraId="426B449E" w14:textId="77777777" w:rsidTr="00E619A8">
        <w:trPr>
          <w:trHeight w:val="312"/>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5A9F405"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34032F6C"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пореза на добит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93F0046" w14:textId="16D920B1"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511</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00FA668F" w14:textId="1BDD01E1"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205</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213D296F" w14:textId="2A587DA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205</w:t>
            </w:r>
          </w:p>
        </w:tc>
      </w:tr>
      <w:tr w:rsidR="00134F38" w:rsidRPr="00134F38" w14:paraId="07199E37" w14:textId="77777777" w:rsidTr="00E619A8">
        <w:trPr>
          <w:trHeight w:val="312"/>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283436B5"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6</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76237CB1"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Остали одливи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A738251" w14:textId="6B924F94"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512</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4C5B4C8B" w14:textId="1B233C1F"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620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472</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659458A5" w14:textId="3C3A4B17"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620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472</w:t>
            </w:r>
          </w:p>
        </w:tc>
      </w:tr>
      <w:tr w:rsidR="00134F38" w:rsidRPr="00134F38" w14:paraId="6828AF8A" w14:textId="77777777" w:rsidTr="00E619A8">
        <w:trPr>
          <w:trHeight w:val="312"/>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CD76983"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III</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6EF7B601"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НЕТО ПРИЛИВ ГОТОВИНЕ ИЗ ПОСЛОВНИХ АКТИВНОСТИ </w:t>
            </w:r>
          </w:p>
          <w:p w14:paraId="300E4877"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(501 – 506)</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FEB9B3" w14:textId="18A13573"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513</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7D26D1E7" w14:textId="6CF7D6FC"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2</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936</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996</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554F8EDE" w14:textId="5CA87C00"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3</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244</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995</w:t>
            </w:r>
          </w:p>
        </w:tc>
      </w:tr>
      <w:tr w:rsidR="00134F38" w:rsidRPr="00134F38" w14:paraId="135BBE35" w14:textId="77777777" w:rsidTr="00E619A8">
        <w:trPr>
          <w:trHeight w:val="312"/>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BE3399D"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IV</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57263F3C"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НЕТО ОДЛИВ ГОТОВИНЕ ИЗ ПОСЛОВНИХ АКТИВНОСТИ (506 – 501)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154BCBB" w14:textId="4EAAC230"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514</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5AD94D44" w14:textId="24D3462A"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5D7602F1" w14:textId="62C60949"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r>
      <w:tr w:rsidR="00134F38" w:rsidRPr="00134F38" w14:paraId="1FBEB53E" w14:textId="77777777" w:rsidTr="00E619A8">
        <w:trPr>
          <w:trHeight w:val="312"/>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19CA4E3"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Б</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316E63B2"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ТОКОВИ ГОТОВИНЕ ИЗ АКТИВНОСТИ ИНВЕСТИРАЊА</w:t>
            </w:r>
          </w:p>
        </w:tc>
        <w:tc>
          <w:tcPr>
            <w:tcW w:w="448" w:type="pct"/>
            <w:tcBorders>
              <w:top w:val="single" w:sz="4" w:space="0" w:color="auto"/>
              <w:left w:val="single" w:sz="4" w:space="0" w:color="auto"/>
              <w:bottom w:val="single" w:sz="4" w:space="0" w:color="auto"/>
            </w:tcBorders>
            <w:shd w:val="clear" w:color="000000" w:fill="E4DFEC"/>
            <w:vAlign w:val="center"/>
          </w:tcPr>
          <w:p w14:paraId="72F36539" w14:textId="2E3FECF7" w:rsidR="00E619A8" w:rsidRPr="00134F38" w:rsidRDefault="00E619A8" w:rsidP="00E619A8">
            <w:pPr>
              <w:jc w:val="center"/>
              <w:rPr>
                <w:rFonts w:ascii="Calibri" w:eastAsia="Times New Roman" w:hAnsi="Calibri" w:cs="Calibri"/>
                <w:b/>
                <w:bCs/>
                <w:color w:val="000000" w:themeColor="text1"/>
                <w:sz w:val="20"/>
                <w:szCs w:val="20"/>
                <w:lang w:val="ru-RU"/>
              </w:rPr>
            </w:pP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7E7F396F" w14:textId="625F1461"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0</w:t>
            </w:r>
          </w:p>
        </w:tc>
        <w:tc>
          <w:tcPr>
            <w:tcW w:w="634" w:type="pct"/>
            <w:tcBorders>
              <w:top w:val="single" w:sz="4" w:space="0" w:color="auto"/>
              <w:left w:val="nil"/>
              <w:bottom w:val="single" w:sz="4" w:space="0" w:color="auto"/>
              <w:right w:val="single" w:sz="4" w:space="0" w:color="000000"/>
            </w:tcBorders>
            <w:shd w:val="clear" w:color="E4DFEC" w:fill="E4DFEC"/>
            <w:vAlign w:val="center"/>
          </w:tcPr>
          <w:p w14:paraId="71CB4FBB" w14:textId="749DA56D"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0</w:t>
            </w:r>
          </w:p>
        </w:tc>
      </w:tr>
      <w:tr w:rsidR="00134F38" w:rsidRPr="00134F38" w14:paraId="0C1FB1C9" w14:textId="77777777" w:rsidTr="00E619A8">
        <w:trPr>
          <w:trHeight w:val="312"/>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3BCC2F"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w:t>
            </w:r>
          </w:p>
        </w:tc>
        <w:tc>
          <w:tcPr>
            <w:tcW w:w="29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B151DE8"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ПРИЛИВИ ГОТОВИНЕ ИЗ АКТИВНОСТИ ИНВЕСТИРАЊА (516 до 530)</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2950C7" w14:textId="23EF7B69"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515</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700CDA1A" w14:textId="018F5C00"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576</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152</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3818025E" w14:textId="08364110"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120</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000</w:t>
            </w:r>
          </w:p>
        </w:tc>
      </w:tr>
      <w:tr w:rsidR="00134F38" w:rsidRPr="00134F38" w14:paraId="01E7422C" w14:textId="77777777" w:rsidTr="00E619A8">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36F41322"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4C8ED226"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готовине по основу продаје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20CAA2" w14:textId="7847DA3B"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516</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6B0A5F9F" w14:textId="509415CD"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08034E80" w14:textId="3421F874"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5D4EE2EA"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FE231E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43A1534C"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продаје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055611" w14:textId="50A2B7D3"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517</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AC37A48" w14:textId="2D5E80DE"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556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152</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2836E729" w14:textId="32C863F8"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100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64BC4D8C"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6640EBD"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3796396F"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продаје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2629D3" w14:textId="0CBD886A"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518</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81F369A" w14:textId="1EC6B784"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107E9F92" w14:textId="34269F46"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3F1EFF98"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6F7E5D4"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0F38B40F"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продаје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D606637" w14:textId="1C4E972A"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519</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463DF963" w14:textId="0103714D"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529527A6" w14:textId="31F285C1"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1E21D946"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3404077"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2F5CB53"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продаје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8634E6" w14:textId="2E17AEC2"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520</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9A83E3C" w14:textId="26D09303"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668661A" w14:textId="06677EE3"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0A8009C2"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992694"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6</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569AE90"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продаје сталних средстава намијењених продаји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5AD05B" w14:textId="2FE5150C"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521</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0F8319D" w14:textId="5967F192"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C9425EE" w14:textId="5D309190"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3E5B1756"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031956"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7</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AEFEB7C"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финанс</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сред</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по фер вријед</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кроз ост</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укупни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29B59C" w14:textId="0201C5DC"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522</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4828F90A" w14:textId="4BAF4F75"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6E6C687" w14:textId="406E7C3F"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0D98DA7C"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79B267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8</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61F9679"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финансијских сред</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по фер вриједности кроз биланс успјеха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DC615F" w14:textId="1E15474C"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523</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359042F1" w14:textId="6F045E2B"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A64F1B0" w14:textId="58BC9812"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7DC11030"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C02901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9</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495F131B"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осталих финансијских сред</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по амортизованој вриједности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F6CCE98" w14:textId="563DAE60"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524</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C3E8A9D" w14:textId="12D6C0BE"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36588A5E" w14:textId="2FA5B1E2"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4D5860B0"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96EBAF"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10</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2DC884B"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лизинга (главница)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5787F" w14:textId="129ED3B9"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525</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CCC4C0C" w14:textId="354C4C68"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348E2CC5" w14:textId="0BC074EB"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4947CBFA"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2821D56"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11</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64AC42DB"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лизинга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8DCADD" w14:textId="466FF136"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526</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3DAC4B10" w14:textId="7391F231"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15C8894B" w14:textId="002404BD"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5F06F14"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269057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203A9A7" w14:textId="77777777" w:rsidR="00E619A8" w:rsidRPr="00134F38" w:rsidRDefault="00E619A8" w:rsidP="00E619A8">
            <w:pPr>
              <w:rPr>
                <w:rFonts w:ascii="Calibri" w:eastAsia="Times New Roman" w:hAnsi="Calibri" w:cs="Calibri"/>
                <w:color w:val="000000" w:themeColor="text1"/>
                <w:sz w:val="20"/>
                <w:szCs w:val="20"/>
              </w:rPr>
            </w:pPr>
            <w:proofErr w:type="spellStart"/>
            <w:r w:rsidRPr="00134F38">
              <w:rPr>
                <w:rFonts w:ascii="Calibri" w:eastAsia="Times New Roman" w:hAnsi="Calibri" w:cs="Calibri"/>
                <w:color w:val="000000" w:themeColor="text1"/>
                <w:sz w:val="20"/>
                <w:szCs w:val="20"/>
              </w:rPr>
              <w:t>Приливи</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по</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основу</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камата</w:t>
            </w:r>
            <w:proofErr w:type="spellEnd"/>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905C70" w14:textId="50149762"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527</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A36F666" w14:textId="13E48F66" w:rsidR="00E619A8" w:rsidRPr="00134F38" w:rsidRDefault="00E619A8" w:rsidP="00E619A8">
            <w:pPr>
              <w:jc w:val="right"/>
              <w:rPr>
                <w:rFonts w:ascii="Calibri" w:hAnsi="Calibri" w:cs="Calibri"/>
                <w:bCs/>
                <w:color w:val="000000" w:themeColor="text1"/>
                <w:sz w:val="20"/>
                <w:szCs w:val="20"/>
              </w:rPr>
            </w:pPr>
            <w:r w:rsidRPr="00134F38">
              <w:rPr>
                <w:rFonts w:ascii="Calibri" w:hAnsi="Calibri" w:cs="Calibri"/>
                <w:color w:val="000000" w:themeColor="text1"/>
                <w:sz w:val="20"/>
                <w:szCs w:val="20"/>
              </w:rPr>
              <w:t>20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59978C5B" w14:textId="2AA3B018" w:rsidR="00E619A8" w:rsidRPr="00134F38" w:rsidRDefault="00E619A8" w:rsidP="00E619A8">
            <w:pPr>
              <w:jc w:val="right"/>
              <w:rPr>
                <w:rFonts w:ascii="Calibri" w:hAnsi="Calibri" w:cs="Calibri"/>
                <w:bCs/>
                <w:color w:val="000000" w:themeColor="text1"/>
                <w:sz w:val="20"/>
                <w:szCs w:val="20"/>
              </w:rPr>
            </w:pPr>
            <w:r w:rsidRPr="00134F38">
              <w:rPr>
                <w:rFonts w:ascii="Calibri" w:hAnsi="Calibri" w:cs="Calibri"/>
                <w:color w:val="000000" w:themeColor="text1"/>
                <w:sz w:val="20"/>
                <w:szCs w:val="20"/>
              </w:rPr>
              <w:t>20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7002C46C"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E21AF3"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64309718"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дивиденди и учешћа у добити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21641D" w14:textId="454869AC"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528</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170A71B2" w14:textId="13753115"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06B8863F" w14:textId="24D76FE1"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63B4FEE5"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5366383"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0294713C"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3C8B9B4" w14:textId="687FB8F5"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529</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1688FCFF" w14:textId="2D9BEB3C"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205E7B82" w14:textId="6F846CEC"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781132FD" w14:textId="77777777" w:rsidTr="00E619A8">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31A37AC6"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67A9C0C3"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Остали приливи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54F9F0" w14:textId="799396C5"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530</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35056B1E" w14:textId="0C4BCBB8"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2BEB2C5A" w14:textId="05A23F67" w:rsidR="00E619A8" w:rsidRPr="00134F38" w:rsidRDefault="00E619A8" w:rsidP="00E619A8">
            <w:pPr>
              <w:jc w:val="right"/>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3413DF8"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DDF9E3"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w:t>
            </w:r>
          </w:p>
        </w:tc>
        <w:tc>
          <w:tcPr>
            <w:tcW w:w="29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83CF596"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ОДЛИВИ ГОТОВИНЕ ИЗ АКТИВНОСТИ ИНВЕСТИРАЊА </w:t>
            </w:r>
          </w:p>
          <w:p w14:paraId="4CC85B8C" w14:textId="58AD37A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(532 до 541)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D6CDAC8" w14:textId="1F8BDC36"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531</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14120B18" w14:textId="34930402"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8</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279</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039</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1340426E" w14:textId="5CD3515A"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503</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210</w:t>
            </w:r>
          </w:p>
        </w:tc>
      </w:tr>
      <w:tr w:rsidR="00134F38" w:rsidRPr="00134F38" w14:paraId="1240BE82" w14:textId="77777777" w:rsidTr="00E619A8">
        <w:trPr>
          <w:trHeight w:val="276"/>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8F31BED"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41831BDA"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готовине по основу куповине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D06258" w14:textId="32BC7CBA"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532</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1E59B63E" w14:textId="2C13245F"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72B12E0E" w14:textId="0D80C208"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5C4386C7"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8D93899"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05D2857"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куповине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E15485" w14:textId="04B38CA8"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533</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4F742DA9" w14:textId="08F252EC"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7</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929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039</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370880D7" w14:textId="6228D744"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7</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153</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210</w:t>
            </w:r>
          </w:p>
        </w:tc>
      </w:tr>
      <w:tr w:rsidR="00134F38" w:rsidRPr="00134F38" w14:paraId="1CA711DE"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59675DB"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18342C2D"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куповине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8F771E" w14:textId="4D3D98F4"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534</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ED9794A" w14:textId="61C19021"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80ED8FB" w14:textId="2E6E15E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12447A8"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0652EB7"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54BDFDBE"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куповине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7BC4502" w14:textId="5B03BC18"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535</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CB00F2E" w14:textId="76D49F7A"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9432D0D" w14:textId="7E404AED"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5D5DBF66"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7DDBC4B"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608D4EEE"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куповине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819D774" w14:textId="5BE7CF73"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536</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026B5290" w14:textId="0290F71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350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A4B147C" w14:textId="3634419B"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350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5FB8D6B0"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084A18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6</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B362425"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финансијских средстава по фер вриједности кроз остали укупни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156067" w14:textId="2AE4DCFC"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537</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A203BC3" w14:textId="2CA50982"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1A19AB4" w14:textId="59C5C7F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6A81F13"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10FBF9"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7</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139F57BA"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финанс</w:t>
            </w:r>
            <w:r w:rsidRPr="00134F38">
              <w:rPr>
                <w:rFonts w:ascii="Calibri" w:eastAsia="Times New Roman" w:hAnsi="Calibri" w:cs="Calibri"/>
                <w:color w:val="000000" w:themeColor="text1"/>
                <w:sz w:val="20"/>
                <w:szCs w:val="20"/>
                <w:lang w:val="sr-Cyrl-BA"/>
              </w:rPr>
              <w:t>.</w:t>
            </w:r>
            <w:r w:rsidRPr="00134F38">
              <w:rPr>
                <w:rFonts w:ascii="Calibri" w:eastAsia="Times New Roman" w:hAnsi="Calibri" w:cs="Calibri"/>
                <w:color w:val="000000" w:themeColor="text1"/>
                <w:sz w:val="20"/>
                <w:szCs w:val="20"/>
                <w:lang w:val="ru-RU"/>
              </w:rPr>
              <w:t xml:space="preserve"> средства по фер вриједности кроз </w:t>
            </w:r>
            <w:r w:rsidRPr="00134F38">
              <w:rPr>
                <w:rFonts w:ascii="Calibri" w:eastAsia="Times New Roman" w:hAnsi="Calibri" w:cs="Calibri"/>
                <w:color w:val="000000" w:themeColor="text1"/>
                <w:sz w:val="20"/>
                <w:szCs w:val="20"/>
                <w:lang w:val="sr-Cyrl-BA"/>
              </w:rPr>
              <w:t>БУ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F52CFF" w14:textId="45AA8680"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538</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72CC15D7" w14:textId="6B428DEE"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1A6EC5D4" w14:textId="3E61A56C"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47C0822F"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ABCD334"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8</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58FF2750"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осталих финансијских средстава по амортизованој вриједности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941575" w14:textId="4B7599FB"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539</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7F080AD5" w14:textId="717030EF"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72948BB5" w14:textId="6B6D284B"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958A5C5" w14:textId="77777777" w:rsidTr="00E619A8">
        <w:trPr>
          <w:trHeight w:val="276"/>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F4F206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9</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599B4618"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DCDA6A" w14:textId="324B945F"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540</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17B3EA3B" w14:textId="50A73C02"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C2D851D" w14:textId="74F5EA81"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016E955" w14:textId="77777777" w:rsidTr="00E619A8">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8DC3056"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10</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42372ECE"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Остали одливи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0B6D53" w14:textId="2B7DA6A6"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541</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036DF6DA" w14:textId="38CD752C"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2CA3B9AD" w14:textId="64E89A86"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220A789E"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02204C"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III</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2E9DC2DA"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НЕТО ПРИЛИВ ГОТОВИНЕ ИЗ АКТИВНОСТИ ИНВЕСТИРАЊА </w:t>
            </w:r>
          </w:p>
          <w:p w14:paraId="7548E45B"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(515 – 531)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86D7BFC" w14:textId="535C135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542</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6B3A2F03" w14:textId="37F9CF3C"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322A7655" w14:textId="7F06A2A3"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r>
      <w:tr w:rsidR="00134F38" w:rsidRPr="00134F38" w14:paraId="71FFA880"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C201CB"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lastRenderedPageBreak/>
              <w:t>IV</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5BCB8BA8"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НЕТО ОДЛИВ ГОТОВИНЕ ИЗ АКТИВНОСТИ ИНВЕСТИРАЊА </w:t>
            </w:r>
          </w:p>
          <w:p w14:paraId="2AB98DBD"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(531 – 515)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B7F601B" w14:textId="6469D604"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543</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5096BA7C" w14:textId="06F19DCF"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702</w:t>
            </w:r>
            <w:r w:rsidR="004B40CA">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887</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417CF63F" w14:textId="33AD4ACA"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383</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210</w:t>
            </w:r>
          </w:p>
        </w:tc>
      </w:tr>
      <w:tr w:rsidR="00134F38" w:rsidRPr="00134F38" w14:paraId="00328986"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77F019A1"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В</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51141B51"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ТОКОВИ ГОТОВИНЕ ИЗ АКТИВНОСТИ ФИНАНСИРАЊА</w:t>
            </w:r>
          </w:p>
        </w:tc>
        <w:tc>
          <w:tcPr>
            <w:tcW w:w="448" w:type="pct"/>
            <w:tcBorders>
              <w:top w:val="single" w:sz="4" w:space="0" w:color="auto"/>
              <w:left w:val="single" w:sz="4" w:space="0" w:color="auto"/>
              <w:bottom w:val="single" w:sz="4" w:space="0" w:color="auto"/>
            </w:tcBorders>
            <w:shd w:val="clear" w:color="000000" w:fill="E4DFEC"/>
            <w:vAlign w:val="center"/>
          </w:tcPr>
          <w:p w14:paraId="0B68C693" w14:textId="4B1D5EE1" w:rsidR="00E619A8" w:rsidRPr="00134F38" w:rsidRDefault="00E619A8" w:rsidP="00E619A8">
            <w:pPr>
              <w:jc w:val="center"/>
              <w:rPr>
                <w:rFonts w:ascii="Calibri" w:eastAsia="Times New Roman" w:hAnsi="Calibri" w:cs="Calibri"/>
                <w:b/>
                <w:bCs/>
                <w:color w:val="000000" w:themeColor="text1"/>
                <w:sz w:val="20"/>
                <w:szCs w:val="20"/>
                <w:lang w:val="ru-RU"/>
              </w:rPr>
            </w:pP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4D96A834" w14:textId="2E0F99DA"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0</w:t>
            </w:r>
          </w:p>
        </w:tc>
        <w:tc>
          <w:tcPr>
            <w:tcW w:w="634" w:type="pct"/>
            <w:tcBorders>
              <w:top w:val="single" w:sz="4" w:space="0" w:color="auto"/>
              <w:left w:val="nil"/>
              <w:bottom w:val="single" w:sz="4" w:space="0" w:color="auto"/>
              <w:right w:val="single" w:sz="4" w:space="0" w:color="auto"/>
            </w:tcBorders>
            <w:shd w:val="clear" w:color="E4DFEC" w:fill="E4DFEC"/>
            <w:vAlign w:val="center"/>
          </w:tcPr>
          <w:p w14:paraId="27BFB293" w14:textId="278E0CD9"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0</w:t>
            </w:r>
          </w:p>
        </w:tc>
      </w:tr>
      <w:tr w:rsidR="00134F38" w:rsidRPr="00134F38" w14:paraId="59C04E91"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D27E2C"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w:t>
            </w:r>
          </w:p>
        </w:tc>
        <w:tc>
          <w:tcPr>
            <w:tcW w:w="29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F3F2311"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ПРИЛИВ ГОТОВИНЕ ИЗ АКТИВНОСТИ ФИНАНСИРАЊА (5</w:t>
            </w:r>
            <w:r w:rsidRPr="00134F38">
              <w:rPr>
                <w:rFonts w:ascii="Calibri" w:eastAsia="Times New Roman" w:hAnsi="Calibri" w:cs="Calibri"/>
                <w:b/>
                <w:bCs/>
                <w:color w:val="000000" w:themeColor="text1"/>
                <w:sz w:val="20"/>
                <w:szCs w:val="20"/>
                <w:lang w:val="sr-Cyrl-BA"/>
              </w:rPr>
              <w:t>45</w:t>
            </w:r>
            <w:r w:rsidRPr="00134F38">
              <w:rPr>
                <w:rFonts w:ascii="Calibri" w:eastAsia="Times New Roman" w:hAnsi="Calibri" w:cs="Calibri"/>
                <w:b/>
                <w:bCs/>
                <w:color w:val="000000" w:themeColor="text1"/>
                <w:sz w:val="20"/>
                <w:szCs w:val="20"/>
                <w:lang w:val="ru-RU"/>
              </w:rPr>
              <w:t xml:space="preserve"> до 5</w:t>
            </w:r>
            <w:r w:rsidRPr="00134F38">
              <w:rPr>
                <w:rFonts w:ascii="Calibri" w:eastAsia="Times New Roman" w:hAnsi="Calibri" w:cs="Calibri"/>
                <w:b/>
                <w:bCs/>
                <w:color w:val="000000" w:themeColor="text1"/>
                <w:sz w:val="20"/>
                <w:szCs w:val="20"/>
                <w:lang w:val="sr-Cyrl-BA"/>
              </w:rPr>
              <w:t>50</w:t>
            </w:r>
            <w:r w:rsidRPr="00134F38">
              <w:rPr>
                <w:rFonts w:ascii="Calibri" w:eastAsia="Times New Roman" w:hAnsi="Calibri" w:cs="Calibri"/>
                <w:b/>
                <w:bCs/>
                <w:color w:val="000000" w:themeColor="text1"/>
                <w:sz w:val="20"/>
                <w:szCs w:val="20"/>
                <w:lang w:val="ru-RU"/>
              </w:rPr>
              <w:t>)</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4313D89" w14:textId="1656EB8E"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544</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60127C12" w14:textId="34AE1ABF"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51</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788</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343</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402EAD6F" w14:textId="322C9BB3"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52</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404</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052</w:t>
            </w:r>
          </w:p>
        </w:tc>
      </w:tr>
      <w:tr w:rsidR="00134F38" w:rsidRPr="00134F38" w14:paraId="1C7D6BC2" w14:textId="77777777" w:rsidTr="00E619A8">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930950"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40D90679"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повећања основног капитала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0DA2393" w14:textId="1F9752DF"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545</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2B93B384" w14:textId="1243C7F1"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5C5AA51F" w14:textId="18A3BFAB"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4E83659B"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29BAE9F"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7986C5A0"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од продаје откупљених сопствених акција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589059" w14:textId="0B52F5E7"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546</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5AA67EAC" w14:textId="69AD5272"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40566C3E" w14:textId="058B07B5"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68F08C23"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1DDD86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56C3D33D"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дугорочних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8BB39D" w14:textId="08B05DF0"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547</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57764974" w14:textId="255F117B"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5</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500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FECC28D" w14:textId="0EAAF4C0"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000</w:t>
            </w:r>
          </w:p>
        </w:tc>
      </w:tr>
      <w:tr w:rsidR="00134F38" w:rsidRPr="00134F38" w14:paraId="3FB189B1"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F3D10B9"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14B78CA2"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краткорочних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09AED67" w14:textId="71106A72"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548</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32927E5B" w14:textId="3B9B5679"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283</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843</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39063F27" w14:textId="589BE1C8"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399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552</w:t>
            </w:r>
          </w:p>
        </w:tc>
      </w:tr>
      <w:tr w:rsidR="00134F38" w:rsidRPr="00134F38" w14:paraId="1608DE32"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8FC32EE"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1E3A8FF5"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Приливи по основу издатих дужничких инструмента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7B16605" w14:textId="1DD08257"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549</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7BA3BA9C" w14:textId="5B5C1624"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533AE8FC" w14:textId="4B55A997"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674B8A2D" w14:textId="77777777" w:rsidTr="00E619A8">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40E50D"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6</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6DA00919"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 xml:space="preserve">Остали приливи из активности финансирања </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F89FB25" w14:textId="6324FEDF"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550</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5B74860B" w14:textId="5CD07BFF"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500</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20473867" w14:textId="20ADFB71"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500</w:t>
            </w:r>
          </w:p>
        </w:tc>
      </w:tr>
      <w:tr w:rsidR="00134F38" w:rsidRPr="00134F38" w14:paraId="7C522364"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00DA7B"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w:t>
            </w:r>
          </w:p>
        </w:tc>
        <w:tc>
          <w:tcPr>
            <w:tcW w:w="29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3CA7D5F"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ОДЛИВИ ГОТОВИНЕ ИЗ АКТИВНОСТИ ФИНАНСИРАЊА </w:t>
            </w:r>
          </w:p>
          <w:p w14:paraId="7A38736F"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(552 ДО 558)</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2B165EE" w14:textId="1D52A4DA"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551</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4AA037FF" w14:textId="78BEF3D3" w:rsidR="00E619A8" w:rsidRPr="00134F38" w:rsidRDefault="00E619A8" w:rsidP="00E619A8">
            <w:pPr>
              <w:jc w:val="right"/>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47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117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945</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7F9117FC" w14:textId="1D6B42D8" w:rsidR="00E619A8" w:rsidRPr="00134F38" w:rsidRDefault="00E619A8" w:rsidP="00E619A8">
            <w:pPr>
              <w:jc w:val="right"/>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48</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392</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863</w:t>
            </w:r>
          </w:p>
        </w:tc>
      </w:tr>
      <w:tr w:rsidR="00134F38" w:rsidRPr="00134F38" w14:paraId="123746E4" w14:textId="77777777" w:rsidTr="00E619A8">
        <w:trPr>
          <w:trHeight w:val="288"/>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7624B57A"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1</w:t>
            </w:r>
            <w:r w:rsidRPr="00134F38">
              <w:rPr>
                <w:rFonts w:ascii="Calibri" w:eastAsia="Times New Roman" w:hAnsi="Calibri" w:cs="Calibri"/>
                <w:color w:val="000000" w:themeColor="text1"/>
                <w:sz w:val="20"/>
                <w:szCs w:val="20"/>
                <w:lang w:val="sr-Cyrl-BA"/>
              </w:rPr>
              <w:t>.</w:t>
            </w:r>
          </w:p>
        </w:tc>
        <w:tc>
          <w:tcPr>
            <w:tcW w:w="2969" w:type="pct"/>
            <w:tcBorders>
              <w:top w:val="single" w:sz="4" w:space="0" w:color="auto"/>
              <w:left w:val="nil"/>
              <w:bottom w:val="dotted" w:sz="4" w:space="0" w:color="auto"/>
              <w:right w:val="single" w:sz="4" w:space="0" w:color="auto"/>
            </w:tcBorders>
            <w:shd w:val="clear" w:color="000000" w:fill="FFFFFF"/>
            <w:vAlign w:val="center"/>
            <w:hideMark/>
          </w:tcPr>
          <w:p w14:paraId="7952F6CA"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откупа сопствених акција и удјела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ED28BC1" w14:textId="068B11FF"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552</w:t>
            </w:r>
          </w:p>
        </w:tc>
        <w:tc>
          <w:tcPr>
            <w:tcW w:w="634" w:type="pct"/>
            <w:tcBorders>
              <w:top w:val="single" w:sz="4" w:space="0" w:color="auto"/>
              <w:left w:val="single" w:sz="4" w:space="0" w:color="000000"/>
              <w:bottom w:val="dotted" w:sz="4" w:space="0" w:color="auto"/>
              <w:right w:val="single" w:sz="4" w:space="0" w:color="000000"/>
            </w:tcBorders>
            <w:shd w:val="clear" w:color="FFFFFF" w:fill="FFFFFF"/>
            <w:noWrap/>
            <w:vAlign w:val="center"/>
          </w:tcPr>
          <w:p w14:paraId="6E486C5D" w14:textId="37F98D3D"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single" w:sz="4" w:space="0" w:color="auto"/>
              <w:left w:val="nil"/>
              <w:bottom w:val="dotted" w:sz="4" w:space="0" w:color="auto"/>
              <w:right w:val="single" w:sz="4" w:space="0" w:color="000000"/>
            </w:tcBorders>
            <w:shd w:val="clear" w:color="FFFFFF" w:fill="FFFFFF"/>
            <w:noWrap/>
            <w:vAlign w:val="center"/>
          </w:tcPr>
          <w:p w14:paraId="6B72125C" w14:textId="17A479BD"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65EADB84"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A748DB"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2</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45A2E3F5"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 xml:space="preserve">Одливи по основу дугорочних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5100526" w14:textId="203E0C1A"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553</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22A23FCC" w14:textId="4418A899"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1</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438</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276</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45764967" w14:textId="52474F4E"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2</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348</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727</w:t>
            </w:r>
          </w:p>
        </w:tc>
      </w:tr>
      <w:tr w:rsidR="00134F38" w:rsidRPr="00134F38" w14:paraId="47924883"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F454C1"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3</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1646F58"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 xml:space="preserve">Одливи по основу краткорочних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51046EE" w14:textId="0762F839"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554</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7C7DE8A1" w14:textId="29B932B7"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45</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679</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669</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05527655" w14:textId="5E1613DF"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46</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044</w:t>
            </w:r>
            <w:r w:rsidR="003E20D5"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135</w:t>
            </w:r>
          </w:p>
        </w:tc>
      </w:tr>
      <w:tr w:rsidR="00134F38" w:rsidRPr="00134F38" w14:paraId="41BB1316"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F494D1"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4</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EFDFDDA" w14:textId="77777777" w:rsidR="00E619A8" w:rsidRPr="00134F38" w:rsidRDefault="00E619A8" w:rsidP="00E619A8">
            <w:pPr>
              <w:rPr>
                <w:rFonts w:ascii="Calibri" w:eastAsia="Times New Roman" w:hAnsi="Calibri" w:cs="Calibri"/>
                <w:color w:val="000000" w:themeColor="text1"/>
                <w:sz w:val="20"/>
                <w:szCs w:val="20"/>
              </w:rPr>
            </w:pPr>
            <w:proofErr w:type="spellStart"/>
            <w:r w:rsidRPr="00134F38">
              <w:rPr>
                <w:rFonts w:ascii="Calibri" w:eastAsia="Times New Roman" w:hAnsi="Calibri" w:cs="Calibri"/>
                <w:color w:val="000000" w:themeColor="text1"/>
                <w:sz w:val="20"/>
                <w:szCs w:val="20"/>
              </w:rPr>
              <w:t>Одливи</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по</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основу</w:t>
            </w:r>
            <w:proofErr w:type="spellEnd"/>
            <w:r w:rsidRPr="00134F38">
              <w:rPr>
                <w:rFonts w:ascii="Calibri" w:eastAsia="Times New Roman" w:hAnsi="Calibri" w:cs="Calibri"/>
                <w:color w:val="000000" w:themeColor="text1"/>
                <w:sz w:val="20"/>
                <w:szCs w:val="20"/>
              </w:rPr>
              <w:t xml:space="preserve"> </w:t>
            </w:r>
            <w:proofErr w:type="spellStart"/>
            <w:r w:rsidRPr="00134F38">
              <w:rPr>
                <w:rFonts w:ascii="Calibri" w:eastAsia="Times New Roman" w:hAnsi="Calibri" w:cs="Calibri"/>
                <w:color w:val="000000" w:themeColor="text1"/>
                <w:sz w:val="20"/>
                <w:szCs w:val="20"/>
              </w:rPr>
              <w:t>лизинга</w:t>
            </w:r>
            <w:proofErr w:type="spellEnd"/>
            <w:r w:rsidRPr="00134F38">
              <w:rPr>
                <w:rFonts w:ascii="Calibri" w:eastAsia="Times New Roman" w:hAnsi="Calibri" w:cs="Calibri"/>
                <w:color w:val="000000" w:themeColor="text1"/>
                <w:sz w:val="20"/>
                <w:szCs w:val="20"/>
              </w:rPr>
              <w:t xml:space="preserve">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1006B8F" w14:textId="7AD94DB6"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555</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82B4535" w14:textId="22754949"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5F0AF08C" w14:textId="143B0AAD"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r>
      <w:tr w:rsidR="00134F38" w:rsidRPr="00134F38" w14:paraId="6F79EB40"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0D7FFDE"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5</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397FCF6D"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дужничких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7455206" w14:textId="7D87495B"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556</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3968B0AF" w14:textId="26CE6B96"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004EF0D6" w14:textId="67023ADA"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398C0463" w14:textId="77777777" w:rsidTr="00E619A8">
        <w:trPr>
          <w:trHeight w:val="288"/>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342E838"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6</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dotted" w:sz="4" w:space="0" w:color="auto"/>
              <w:right w:val="single" w:sz="4" w:space="0" w:color="auto"/>
            </w:tcBorders>
            <w:shd w:val="clear" w:color="000000" w:fill="FFFFFF"/>
            <w:vAlign w:val="center"/>
            <w:hideMark/>
          </w:tcPr>
          <w:p w14:paraId="28D378D9"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Одливи по основу исплаћених дивиденди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CFE1C4" w14:textId="4A162D35"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557</w:t>
            </w:r>
          </w:p>
        </w:tc>
        <w:tc>
          <w:tcPr>
            <w:tcW w:w="634" w:type="pct"/>
            <w:tcBorders>
              <w:top w:val="dotted" w:sz="4" w:space="0" w:color="auto"/>
              <w:left w:val="single" w:sz="4" w:space="0" w:color="000000"/>
              <w:bottom w:val="dotted" w:sz="4" w:space="0" w:color="auto"/>
              <w:right w:val="single" w:sz="4" w:space="0" w:color="000000"/>
            </w:tcBorders>
            <w:shd w:val="clear" w:color="FFFFFF" w:fill="FFFFFF"/>
            <w:noWrap/>
            <w:vAlign w:val="center"/>
          </w:tcPr>
          <w:p w14:paraId="6914FA3C" w14:textId="0A28CBF3"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dotted" w:sz="4" w:space="0" w:color="auto"/>
              <w:left w:val="nil"/>
              <w:bottom w:val="dotted" w:sz="4" w:space="0" w:color="auto"/>
              <w:right w:val="single" w:sz="4" w:space="0" w:color="000000"/>
            </w:tcBorders>
            <w:shd w:val="clear" w:color="FFFFFF" w:fill="FFFFFF"/>
            <w:noWrap/>
            <w:vAlign w:val="center"/>
          </w:tcPr>
          <w:p w14:paraId="64D0CE6C" w14:textId="557D2F88"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66F80E05" w14:textId="77777777" w:rsidTr="00E619A8">
        <w:trPr>
          <w:trHeight w:val="288"/>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B912D2B" w14:textId="77777777" w:rsidR="00E619A8" w:rsidRPr="00134F38" w:rsidRDefault="00E619A8" w:rsidP="00E619A8">
            <w:pPr>
              <w:jc w:val="center"/>
              <w:rPr>
                <w:rFonts w:ascii="Calibri" w:eastAsia="Times New Roman" w:hAnsi="Calibri" w:cs="Calibri"/>
                <w:color w:val="000000" w:themeColor="text1"/>
                <w:sz w:val="20"/>
                <w:szCs w:val="20"/>
                <w:lang w:val="sr-Cyrl-BA"/>
              </w:rPr>
            </w:pPr>
            <w:r w:rsidRPr="00134F38">
              <w:rPr>
                <w:rFonts w:ascii="Calibri" w:eastAsia="Times New Roman" w:hAnsi="Calibri" w:cs="Calibri"/>
                <w:color w:val="000000" w:themeColor="text1"/>
                <w:sz w:val="20"/>
                <w:szCs w:val="20"/>
              </w:rPr>
              <w:t>7</w:t>
            </w:r>
            <w:r w:rsidRPr="00134F38">
              <w:rPr>
                <w:rFonts w:ascii="Calibri" w:eastAsia="Times New Roman" w:hAnsi="Calibri" w:cs="Calibri"/>
                <w:color w:val="000000" w:themeColor="text1"/>
                <w:sz w:val="20"/>
                <w:szCs w:val="20"/>
                <w:lang w:val="sr-Cyrl-BA"/>
              </w:rPr>
              <w:t>.</w:t>
            </w:r>
          </w:p>
        </w:tc>
        <w:tc>
          <w:tcPr>
            <w:tcW w:w="2969" w:type="pct"/>
            <w:tcBorders>
              <w:top w:val="dotted" w:sz="4" w:space="0" w:color="auto"/>
              <w:left w:val="nil"/>
              <w:bottom w:val="single" w:sz="4" w:space="0" w:color="auto"/>
              <w:right w:val="single" w:sz="4" w:space="0" w:color="auto"/>
            </w:tcBorders>
            <w:shd w:val="clear" w:color="000000" w:fill="FFFFFF"/>
            <w:vAlign w:val="center"/>
            <w:hideMark/>
          </w:tcPr>
          <w:p w14:paraId="1B7EB758"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Остали одливи из активности финансирања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674C73F2" w14:textId="4FD11B8D"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558</w:t>
            </w:r>
          </w:p>
        </w:tc>
        <w:tc>
          <w:tcPr>
            <w:tcW w:w="634" w:type="pct"/>
            <w:tcBorders>
              <w:top w:val="dotted" w:sz="4" w:space="0" w:color="auto"/>
              <w:left w:val="single" w:sz="4" w:space="0" w:color="000000"/>
              <w:bottom w:val="single" w:sz="4" w:space="0" w:color="auto"/>
              <w:right w:val="single" w:sz="4" w:space="0" w:color="000000"/>
            </w:tcBorders>
            <w:shd w:val="clear" w:color="FFFFFF" w:fill="FFFFFF"/>
            <w:noWrap/>
            <w:vAlign w:val="center"/>
          </w:tcPr>
          <w:p w14:paraId="7B0907F7" w14:textId="01F2EC89"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c>
          <w:tcPr>
            <w:tcW w:w="634" w:type="pct"/>
            <w:tcBorders>
              <w:top w:val="dotted" w:sz="4" w:space="0" w:color="auto"/>
              <w:left w:val="nil"/>
              <w:bottom w:val="single" w:sz="4" w:space="0" w:color="auto"/>
              <w:right w:val="single" w:sz="4" w:space="0" w:color="000000"/>
            </w:tcBorders>
            <w:shd w:val="clear" w:color="FFFFFF" w:fill="FFFFFF"/>
            <w:noWrap/>
            <w:vAlign w:val="center"/>
          </w:tcPr>
          <w:p w14:paraId="24839501" w14:textId="58DF1DB0"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0</w:t>
            </w:r>
          </w:p>
        </w:tc>
      </w:tr>
      <w:tr w:rsidR="00134F38" w:rsidRPr="00134F38" w14:paraId="3CDD065C"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53EBAAB"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III</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628C1EB1" w14:textId="77777777" w:rsidR="00E619A8" w:rsidRPr="00134F38" w:rsidRDefault="00E619A8" w:rsidP="00E619A8">
            <w:pPr>
              <w:rPr>
                <w:rFonts w:ascii="Calibri" w:eastAsia="Times New Roman" w:hAnsi="Calibri" w:cs="Calibri"/>
                <w:b/>
                <w:bCs/>
                <w:color w:val="000000" w:themeColor="text1"/>
                <w:sz w:val="20"/>
                <w:szCs w:val="20"/>
                <w:lang w:val="sr-Cyrl-BA"/>
              </w:rPr>
            </w:pPr>
            <w:r w:rsidRPr="00134F38">
              <w:rPr>
                <w:rFonts w:ascii="Calibri" w:eastAsia="Times New Roman" w:hAnsi="Calibri" w:cs="Calibri"/>
                <w:b/>
                <w:bCs/>
                <w:color w:val="000000" w:themeColor="text1"/>
                <w:sz w:val="20"/>
                <w:szCs w:val="20"/>
                <w:lang w:val="ru-RU"/>
              </w:rPr>
              <w:t xml:space="preserve">НЕТО ПРИЛИВ ГОТОВИНЕ ИЗ АКТИВНОСТИ ФИНАНСИРАЊА </w:t>
            </w:r>
          </w:p>
          <w:p w14:paraId="34824DB5"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(544 – 551)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05EBF7B1" w14:textId="241ACD23"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559</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4889FA19" w14:textId="31C89FAC"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4</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670</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398</w:t>
            </w:r>
          </w:p>
        </w:tc>
        <w:tc>
          <w:tcPr>
            <w:tcW w:w="634" w:type="pct"/>
            <w:tcBorders>
              <w:top w:val="single" w:sz="4" w:space="0" w:color="auto"/>
              <w:left w:val="nil"/>
              <w:bottom w:val="single" w:sz="4" w:space="0" w:color="auto"/>
              <w:right w:val="single" w:sz="4" w:space="0" w:color="auto"/>
            </w:tcBorders>
            <w:shd w:val="clear" w:color="F2F2F2" w:fill="F2F2F2"/>
            <w:noWrap/>
            <w:vAlign w:val="center"/>
          </w:tcPr>
          <w:p w14:paraId="704C5EC8" w14:textId="06B6E89D"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4</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011</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189</w:t>
            </w:r>
          </w:p>
        </w:tc>
      </w:tr>
      <w:tr w:rsidR="00134F38" w:rsidRPr="00134F38" w14:paraId="5D93B7BF"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49B9E3"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IV</w:t>
            </w:r>
          </w:p>
        </w:tc>
        <w:tc>
          <w:tcPr>
            <w:tcW w:w="2969" w:type="pct"/>
            <w:tcBorders>
              <w:top w:val="single" w:sz="4" w:space="0" w:color="auto"/>
              <w:left w:val="nil"/>
              <w:bottom w:val="single" w:sz="4" w:space="0" w:color="auto"/>
              <w:right w:val="single" w:sz="4" w:space="0" w:color="auto"/>
            </w:tcBorders>
            <w:shd w:val="clear" w:color="000000" w:fill="F2F2F2"/>
            <w:vAlign w:val="center"/>
            <w:hideMark/>
          </w:tcPr>
          <w:p w14:paraId="556CF15C" w14:textId="77777777" w:rsidR="00E619A8" w:rsidRPr="00134F38" w:rsidRDefault="00E619A8" w:rsidP="00E619A8">
            <w:pPr>
              <w:rPr>
                <w:rFonts w:ascii="Calibri" w:eastAsia="Times New Roman" w:hAnsi="Calibri" w:cs="Calibri"/>
                <w:b/>
                <w:bCs/>
                <w:color w:val="000000" w:themeColor="text1"/>
                <w:sz w:val="20"/>
                <w:szCs w:val="20"/>
                <w:lang w:val="sr-Cyrl-BA"/>
              </w:rPr>
            </w:pPr>
            <w:r w:rsidRPr="00134F38">
              <w:rPr>
                <w:rFonts w:ascii="Calibri" w:eastAsia="Times New Roman" w:hAnsi="Calibri" w:cs="Calibri"/>
                <w:b/>
                <w:bCs/>
                <w:color w:val="000000" w:themeColor="text1"/>
                <w:sz w:val="20"/>
                <w:szCs w:val="20"/>
                <w:lang w:val="ru-RU"/>
              </w:rPr>
              <w:t xml:space="preserve">НЕТО ОДЛИВ ГОТОВИНЕ ИЗ АКТИВНОСТИ ФИНАНСИРАЊА </w:t>
            </w:r>
          </w:p>
          <w:p w14:paraId="4F744397"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 xml:space="preserve">(551 – 544) </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A51EAA5" w14:textId="333C742F"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560</w:t>
            </w:r>
          </w:p>
        </w:tc>
        <w:tc>
          <w:tcPr>
            <w:tcW w:w="634" w:type="pct"/>
            <w:tcBorders>
              <w:top w:val="single" w:sz="4" w:space="0" w:color="auto"/>
              <w:left w:val="single" w:sz="4" w:space="0" w:color="000000"/>
              <w:bottom w:val="single" w:sz="4" w:space="0" w:color="auto"/>
              <w:right w:val="single" w:sz="4" w:space="0" w:color="000000"/>
            </w:tcBorders>
            <w:shd w:val="clear" w:color="F2F2F2" w:fill="F2F2F2"/>
            <w:noWrap/>
            <w:vAlign w:val="center"/>
          </w:tcPr>
          <w:p w14:paraId="73A3A044" w14:textId="0E5C7284"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c>
          <w:tcPr>
            <w:tcW w:w="634" w:type="pct"/>
            <w:tcBorders>
              <w:top w:val="single" w:sz="4" w:space="0" w:color="auto"/>
              <w:left w:val="nil"/>
              <w:bottom w:val="single" w:sz="4" w:space="0" w:color="auto"/>
              <w:right w:val="single" w:sz="4" w:space="0" w:color="000000"/>
            </w:tcBorders>
            <w:shd w:val="clear" w:color="F2F2F2" w:fill="F2F2F2"/>
            <w:noWrap/>
            <w:vAlign w:val="center"/>
          </w:tcPr>
          <w:p w14:paraId="67485938" w14:textId="5C81236B"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0</w:t>
            </w:r>
          </w:p>
        </w:tc>
      </w:tr>
      <w:tr w:rsidR="00134F38" w:rsidRPr="00134F38" w14:paraId="41CBE35C"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06FD04A4"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Г</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33A7AA6C"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УКУПНИ ПРИЛИВИ ГОТОВИНЕ (501 + 515 + 544)</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4241B678" w14:textId="3141F8F4"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561</w:t>
            </w: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6E01ED23" w14:textId="1C6858D3"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150</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967</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755</w:t>
            </w:r>
          </w:p>
        </w:tc>
        <w:tc>
          <w:tcPr>
            <w:tcW w:w="634" w:type="pct"/>
            <w:tcBorders>
              <w:top w:val="single" w:sz="4" w:space="0" w:color="auto"/>
              <w:left w:val="nil"/>
              <w:bottom w:val="single" w:sz="4" w:space="0" w:color="auto"/>
              <w:right w:val="single" w:sz="4" w:space="0" w:color="auto"/>
            </w:tcBorders>
            <w:shd w:val="clear" w:color="E4DFEC" w:fill="E4DFEC"/>
            <w:vAlign w:val="center"/>
          </w:tcPr>
          <w:p w14:paraId="5AF345DC" w14:textId="515E4412"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151</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995</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846</w:t>
            </w:r>
          </w:p>
        </w:tc>
      </w:tr>
      <w:tr w:rsidR="00134F38" w:rsidRPr="00134F38" w14:paraId="4CEF9E86"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5DE237A"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Д</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7603DE1A" w14:textId="77777777" w:rsidR="00E619A8" w:rsidRPr="00134F38" w:rsidRDefault="00E619A8" w:rsidP="00E619A8">
            <w:pP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rPr>
              <w:t>УКУПНИ ОДЛИВИ ГОТОВИНЕ (506 + 531 + 551)</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0D6C8309" w14:textId="4AF8863A"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hAnsi="Calibri" w:cs="Calibri"/>
                <w:b/>
                <w:bCs/>
                <w:color w:val="000000" w:themeColor="text1"/>
                <w:sz w:val="20"/>
                <w:szCs w:val="20"/>
              </w:rPr>
              <w:t>562</w:t>
            </w: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16EB9FDA" w14:textId="5F2119CF"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151</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063</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249</w:t>
            </w:r>
          </w:p>
        </w:tc>
        <w:tc>
          <w:tcPr>
            <w:tcW w:w="634" w:type="pct"/>
            <w:tcBorders>
              <w:top w:val="single" w:sz="4" w:space="0" w:color="auto"/>
              <w:left w:val="nil"/>
              <w:bottom w:val="single" w:sz="4" w:space="0" w:color="auto"/>
              <w:right w:val="single" w:sz="4" w:space="0" w:color="auto"/>
            </w:tcBorders>
            <w:shd w:val="clear" w:color="E4DFEC" w:fill="E4DFEC"/>
            <w:vAlign w:val="center"/>
          </w:tcPr>
          <w:p w14:paraId="68602EC8" w14:textId="7A115E64" w:rsidR="00E619A8" w:rsidRPr="00134F38" w:rsidRDefault="00E619A8" w:rsidP="00E619A8">
            <w:pPr>
              <w:jc w:val="right"/>
              <w:rPr>
                <w:rFonts w:ascii="Calibri" w:hAnsi="Calibri" w:cs="Calibri"/>
                <w:b/>
                <w:bCs/>
                <w:color w:val="000000" w:themeColor="text1"/>
                <w:sz w:val="20"/>
                <w:szCs w:val="20"/>
              </w:rPr>
            </w:pPr>
            <w:r w:rsidRPr="00134F38">
              <w:rPr>
                <w:rFonts w:ascii="Calibri" w:hAnsi="Calibri" w:cs="Calibri"/>
                <w:b/>
                <w:bCs/>
                <w:color w:val="000000" w:themeColor="text1"/>
                <w:sz w:val="20"/>
                <w:szCs w:val="20"/>
              </w:rPr>
              <w:t>152</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122</w:t>
            </w:r>
            <w:r w:rsidR="003E20D5"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872</w:t>
            </w:r>
          </w:p>
        </w:tc>
      </w:tr>
      <w:tr w:rsidR="00134F38" w:rsidRPr="00134F38" w14:paraId="45EE3A0F"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15BCA" w14:textId="77777777"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lang w:val="sr-Cyrl-BA"/>
              </w:rPr>
              <w:t>Ђ</w:t>
            </w:r>
          </w:p>
        </w:tc>
        <w:tc>
          <w:tcPr>
            <w:tcW w:w="2969" w:type="pct"/>
            <w:tcBorders>
              <w:top w:val="single" w:sz="4" w:space="0" w:color="auto"/>
              <w:left w:val="nil"/>
              <w:bottom w:val="single" w:sz="4" w:space="0" w:color="auto"/>
              <w:right w:val="single" w:sz="4" w:space="0" w:color="auto"/>
            </w:tcBorders>
            <w:shd w:val="clear" w:color="000000" w:fill="FFFFFF"/>
            <w:vAlign w:val="center"/>
            <w:hideMark/>
          </w:tcPr>
          <w:p w14:paraId="0C4B1772" w14:textId="77777777" w:rsidR="00E619A8" w:rsidRPr="00134F38" w:rsidRDefault="00E619A8" w:rsidP="00E619A8">
            <w:pP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rPr>
              <w:t>НЕТО ПРИЛИВ ГОТОВИНЕ (561 – 562)</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7CF39B2" w14:textId="3B4233E4"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563</w:t>
            </w:r>
          </w:p>
        </w:tc>
        <w:tc>
          <w:tcPr>
            <w:tcW w:w="634" w:type="pct"/>
            <w:tcBorders>
              <w:top w:val="single" w:sz="4" w:space="0" w:color="auto"/>
              <w:left w:val="single" w:sz="4" w:space="0" w:color="000000"/>
              <w:bottom w:val="single" w:sz="4" w:space="0" w:color="auto"/>
              <w:right w:val="single" w:sz="4" w:space="0" w:color="000000"/>
            </w:tcBorders>
            <w:shd w:val="clear" w:color="FFFFFF" w:fill="FFFFFF"/>
            <w:noWrap/>
            <w:vAlign w:val="center"/>
          </w:tcPr>
          <w:p w14:paraId="23E52DDE" w14:textId="7B8D4307"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0</w:t>
            </w:r>
          </w:p>
        </w:tc>
        <w:tc>
          <w:tcPr>
            <w:tcW w:w="634" w:type="pct"/>
            <w:tcBorders>
              <w:top w:val="single" w:sz="4" w:space="0" w:color="auto"/>
              <w:left w:val="nil"/>
              <w:bottom w:val="single" w:sz="4" w:space="0" w:color="auto"/>
              <w:right w:val="single" w:sz="4" w:space="0" w:color="auto"/>
            </w:tcBorders>
            <w:shd w:val="clear" w:color="FFFFFF" w:fill="FFFFFF"/>
            <w:noWrap/>
            <w:vAlign w:val="center"/>
          </w:tcPr>
          <w:p w14:paraId="2A1D6D13" w14:textId="1D012A8D" w:rsidR="00E619A8" w:rsidRPr="00134F38" w:rsidRDefault="00DB7B21" w:rsidP="00E619A8">
            <w:pPr>
              <w:jc w:val="right"/>
              <w:rPr>
                <w:rFonts w:ascii="Calibri" w:hAnsi="Calibri" w:cs="Calibri"/>
                <w:color w:val="000000" w:themeColor="text1"/>
                <w:sz w:val="20"/>
                <w:szCs w:val="20"/>
              </w:rPr>
            </w:pPr>
            <w:r>
              <w:rPr>
                <w:rFonts w:ascii="Calibri" w:hAnsi="Calibri" w:cs="Calibri"/>
                <w:color w:val="000000" w:themeColor="text1"/>
                <w:sz w:val="20"/>
                <w:szCs w:val="20"/>
              </w:rPr>
              <w:t>0</w:t>
            </w:r>
          </w:p>
        </w:tc>
      </w:tr>
      <w:tr w:rsidR="00134F38" w:rsidRPr="00134F38" w14:paraId="6837A959"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362837" w14:textId="77777777"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rPr>
              <w:t>E</w:t>
            </w:r>
          </w:p>
        </w:tc>
        <w:tc>
          <w:tcPr>
            <w:tcW w:w="2969" w:type="pct"/>
            <w:tcBorders>
              <w:top w:val="single" w:sz="4" w:space="0" w:color="auto"/>
              <w:left w:val="nil"/>
              <w:bottom w:val="single" w:sz="4" w:space="0" w:color="auto"/>
              <w:right w:val="single" w:sz="4" w:space="0" w:color="auto"/>
            </w:tcBorders>
            <w:shd w:val="clear" w:color="000000" w:fill="FFFFFF"/>
            <w:vAlign w:val="center"/>
            <w:hideMark/>
          </w:tcPr>
          <w:p w14:paraId="3BB1ACDC" w14:textId="77777777" w:rsidR="00E619A8" w:rsidRPr="00134F38" w:rsidRDefault="00E619A8" w:rsidP="00E619A8">
            <w:pP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rPr>
              <w:t>НЕТО ОДЛИВ ГОТОВИНЕ (562 – 561)</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413676" w14:textId="75CD7CFA"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hAnsi="Calibri" w:cs="Calibri"/>
                <w:color w:val="000000" w:themeColor="text1"/>
                <w:sz w:val="20"/>
                <w:szCs w:val="20"/>
              </w:rPr>
              <w:t>564</w:t>
            </w:r>
          </w:p>
        </w:tc>
        <w:tc>
          <w:tcPr>
            <w:tcW w:w="634" w:type="pct"/>
            <w:tcBorders>
              <w:top w:val="single" w:sz="4" w:space="0" w:color="auto"/>
              <w:left w:val="single" w:sz="4" w:space="0" w:color="000000"/>
              <w:bottom w:val="single" w:sz="4" w:space="0" w:color="auto"/>
              <w:right w:val="single" w:sz="4" w:space="0" w:color="000000"/>
            </w:tcBorders>
            <w:shd w:val="clear" w:color="FFFFFF" w:fill="FFFFFF"/>
            <w:noWrap/>
            <w:vAlign w:val="center"/>
          </w:tcPr>
          <w:p w14:paraId="22D30BBC" w14:textId="05978EF5" w:rsidR="00E619A8" w:rsidRPr="00134F38" w:rsidRDefault="00E619A8"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95</w:t>
            </w:r>
            <w:r w:rsidR="00E51F82"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494</w:t>
            </w:r>
          </w:p>
        </w:tc>
        <w:tc>
          <w:tcPr>
            <w:tcW w:w="634" w:type="pct"/>
            <w:tcBorders>
              <w:top w:val="single" w:sz="4" w:space="0" w:color="auto"/>
              <w:left w:val="nil"/>
              <w:bottom w:val="single" w:sz="4" w:space="0" w:color="auto"/>
              <w:right w:val="single" w:sz="4" w:space="0" w:color="auto"/>
            </w:tcBorders>
            <w:shd w:val="clear" w:color="FFFFFF" w:fill="FFFFFF"/>
            <w:noWrap/>
            <w:vAlign w:val="center"/>
          </w:tcPr>
          <w:p w14:paraId="1575EDFC" w14:textId="4E213BC3" w:rsidR="00E619A8" w:rsidRPr="00134F38" w:rsidRDefault="00DB7B21" w:rsidP="00E619A8">
            <w:pPr>
              <w:jc w:val="right"/>
              <w:rPr>
                <w:rFonts w:ascii="Calibri" w:hAnsi="Calibri" w:cs="Calibri"/>
                <w:color w:val="000000" w:themeColor="text1"/>
                <w:sz w:val="20"/>
                <w:szCs w:val="20"/>
              </w:rPr>
            </w:pPr>
            <w:r w:rsidRPr="00134F38">
              <w:rPr>
                <w:rFonts w:ascii="Calibri" w:hAnsi="Calibri" w:cs="Calibri"/>
                <w:color w:val="000000" w:themeColor="text1"/>
                <w:sz w:val="20"/>
                <w:szCs w:val="20"/>
              </w:rPr>
              <w:t>127</w:t>
            </w:r>
            <w:r w:rsidRPr="00134F38">
              <w:rPr>
                <w:rFonts w:ascii="Calibri" w:hAnsi="Calibri" w:cs="Calibri"/>
                <w:color w:val="000000" w:themeColor="text1"/>
                <w:sz w:val="20"/>
                <w:szCs w:val="20"/>
                <w:lang w:val="sr-Cyrl-BA"/>
              </w:rPr>
              <w:t>.</w:t>
            </w:r>
            <w:r w:rsidRPr="00134F38">
              <w:rPr>
                <w:rFonts w:ascii="Calibri" w:hAnsi="Calibri" w:cs="Calibri"/>
                <w:color w:val="000000" w:themeColor="text1"/>
                <w:sz w:val="20"/>
                <w:szCs w:val="20"/>
              </w:rPr>
              <w:t>025</w:t>
            </w:r>
          </w:p>
        </w:tc>
      </w:tr>
      <w:tr w:rsidR="00134F38" w:rsidRPr="00134F38" w14:paraId="1AC8AD0A"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3A689C24"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Ж</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5A3ADEA1"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 xml:space="preserve">ГОТОВИНА НА ПОЧЕТКУ ОБРАЧУНСКОГ ПЕРИОДА </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1F7BA041" w14:textId="67408A24"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565</w:t>
            </w: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64BFA851" w14:textId="0A500F9F"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860</w:t>
            </w:r>
            <w:r w:rsidR="00E51F82"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783</w:t>
            </w:r>
          </w:p>
        </w:tc>
        <w:tc>
          <w:tcPr>
            <w:tcW w:w="634" w:type="pct"/>
            <w:tcBorders>
              <w:top w:val="single" w:sz="4" w:space="0" w:color="auto"/>
              <w:left w:val="nil"/>
              <w:bottom w:val="single" w:sz="4" w:space="0" w:color="auto"/>
              <w:right w:val="single" w:sz="4" w:space="0" w:color="auto"/>
            </w:tcBorders>
            <w:shd w:val="clear" w:color="E4DFEC" w:fill="E4DFEC"/>
            <w:vAlign w:val="center"/>
          </w:tcPr>
          <w:p w14:paraId="27A908F0" w14:textId="46655E13"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765</w:t>
            </w:r>
            <w:r w:rsidR="00E51F82"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347</w:t>
            </w:r>
          </w:p>
        </w:tc>
      </w:tr>
      <w:tr w:rsidR="00134F38" w:rsidRPr="00134F38" w14:paraId="27709117"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327E9" w14:textId="77777777"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lang w:val="sr-Cyrl-BA"/>
              </w:rPr>
              <w:t>З</w:t>
            </w:r>
          </w:p>
        </w:tc>
        <w:tc>
          <w:tcPr>
            <w:tcW w:w="2969" w:type="pct"/>
            <w:tcBorders>
              <w:top w:val="single" w:sz="4" w:space="0" w:color="auto"/>
              <w:left w:val="nil"/>
              <w:bottom w:val="single" w:sz="4" w:space="0" w:color="auto"/>
              <w:right w:val="single" w:sz="4" w:space="0" w:color="auto"/>
            </w:tcBorders>
            <w:shd w:val="clear" w:color="000000" w:fill="FFFFFF"/>
            <w:vAlign w:val="center"/>
            <w:hideMark/>
          </w:tcPr>
          <w:p w14:paraId="513ECFDD"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ПОЗИТИВНЕ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1B9304B" w14:textId="320062B7"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566</w:t>
            </w:r>
          </w:p>
        </w:tc>
        <w:tc>
          <w:tcPr>
            <w:tcW w:w="634" w:type="pct"/>
            <w:tcBorders>
              <w:top w:val="single" w:sz="4" w:space="0" w:color="auto"/>
              <w:left w:val="single" w:sz="4" w:space="0" w:color="000000"/>
              <w:bottom w:val="single" w:sz="4" w:space="0" w:color="auto"/>
              <w:right w:val="single" w:sz="4" w:space="0" w:color="000000"/>
            </w:tcBorders>
            <w:shd w:val="clear" w:color="FFFFFF" w:fill="FFFFFF"/>
            <w:noWrap/>
            <w:vAlign w:val="center"/>
          </w:tcPr>
          <w:p w14:paraId="687E935F" w14:textId="376F0FDC"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500</w:t>
            </w:r>
          </w:p>
        </w:tc>
        <w:tc>
          <w:tcPr>
            <w:tcW w:w="634" w:type="pct"/>
            <w:tcBorders>
              <w:top w:val="single" w:sz="4" w:space="0" w:color="auto"/>
              <w:left w:val="nil"/>
              <w:bottom w:val="single" w:sz="4" w:space="0" w:color="auto"/>
              <w:right w:val="single" w:sz="4" w:space="0" w:color="auto"/>
            </w:tcBorders>
            <w:shd w:val="clear" w:color="FFFFFF" w:fill="FFFFFF"/>
            <w:noWrap/>
            <w:vAlign w:val="center"/>
          </w:tcPr>
          <w:p w14:paraId="5AE89387" w14:textId="7D14FEC4"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500</w:t>
            </w:r>
          </w:p>
        </w:tc>
      </w:tr>
      <w:tr w:rsidR="00134F38" w:rsidRPr="00134F38" w14:paraId="6ED12D06" w14:textId="77777777" w:rsidTr="00E51F82">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47ADA2D" w14:textId="77777777" w:rsidR="00E619A8" w:rsidRPr="00134F38" w:rsidRDefault="00E619A8" w:rsidP="00E619A8">
            <w:pPr>
              <w:jc w:val="center"/>
              <w:rPr>
                <w:rFonts w:ascii="Calibri" w:eastAsia="Times New Roman" w:hAnsi="Calibri" w:cs="Calibri"/>
                <w:color w:val="000000" w:themeColor="text1"/>
                <w:sz w:val="20"/>
                <w:szCs w:val="20"/>
              </w:rPr>
            </w:pPr>
            <w:r w:rsidRPr="00134F38">
              <w:rPr>
                <w:rFonts w:ascii="Calibri" w:eastAsia="Times New Roman" w:hAnsi="Calibri" w:cs="Calibri"/>
                <w:color w:val="000000" w:themeColor="text1"/>
                <w:sz w:val="20"/>
                <w:szCs w:val="20"/>
                <w:lang w:val="sr-Cyrl-BA"/>
              </w:rPr>
              <w:t>И</w:t>
            </w:r>
          </w:p>
        </w:tc>
        <w:tc>
          <w:tcPr>
            <w:tcW w:w="2969" w:type="pct"/>
            <w:tcBorders>
              <w:top w:val="single" w:sz="4" w:space="0" w:color="auto"/>
              <w:left w:val="nil"/>
              <w:bottom w:val="single" w:sz="4" w:space="0" w:color="auto"/>
              <w:right w:val="single" w:sz="4" w:space="0" w:color="auto"/>
            </w:tcBorders>
            <w:shd w:val="clear" w:color="000000" w:fill="FFFFFF"/>
            <w:vAlign w:val="center"/>
            <w:hideMark/>
          </w:tcPr>
          <w:p w14:paraId="1810BA61" w14:textId="77777777" w:rsidR="00E619A8" w:rsidRPr="00134F38" w:rsidRDefault="00E619A8" w:rsidP="00E619A8">
            <w:pPr>
              <w:rPr>
                <w:rFonts w:ascii="Calibri" w:eastAsia="Times New Roman" w:hAnsi="Calibri" w:cs="Calibri"/>
                <w:color w:val="000000" w:themeColor="text1"/>
                <w:sz w:val="20"/>
                <w:szCs w:val="20"/>
                <w:lang w:val="ru-RU"/>
              </w:rPr>
            </w:pPr>
            <w:r w:rsidRPr="00134F38">
              <w:rPr>
                <w:rFonts w:ascii="Calibri" w:eastAsia="Times New Roman" w:hAnsi="Calibri" w:cs="Calibri"/>
                <w:color w:val="000000" w:themeColor="text1"/>
                <w:sz w:val="20"/>
                <w:szCs w:val="20"/>
                <w:lang w:val="ru-RU"/>
              </w:rPr>
              <w:t>НЕГАТИВНЕ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4CAE065" w14:textId="53D7E5F0" w:rsidR="00E619A8" w:rsidRPr="00134F38" w:rsidRDefault="00E619A8" w:rsidP="00E619A8">
            <w:pPr>
              <w:jc w:val="center"/>
              <w:rPr>
                <w:rFonts w:ascii="Calibri" w:eastAsia="Times New Roman" w:hAnsi="Calibri" w:cs="Calibri"/>
                <w:color w:val="000000" w:themeColor="text1"/>
                <w:sz w:val="20"/>
                <w:szCs w:val="20"/>
                <w:lang w:val="ru-RU"/>
              </w:rPr>
            </w:pPr>
            <w:r w:rsidRPr="00134F38">
              <w:rPr>
                <w:rFonts w:ascii="Calibri" w:hAnsi="Calibri" w:cs="Calibri"/>
                <w:color w:val="000000" w:themeColor="text1"/>
                <w:sz w:val="20"/>
                <w:szCs w:val="20"/>
              </w:rPr>
              <w:t>567</w:t>
            </w:r>
          </w:p>
        </w:tc>
        <w:tc>
          <w:tcPr>
            <w:tcW w:w="634" w:type="pct"/>
            <w:tcBorders>
              <w:top w:val="single" w:sz="4" w:space="0" w:color="auto"/>
              <w:left w:val="single" w:sz="4" w:space="0" w:color="000000"/>
              <w:bottom w:val="single" w:sz="4" w:space="0" w:color="auto"/>
              <w:right w:val="single" w:sz="4" w:space="0" w:color="000000"/>
            </w:tcBorders>
            <w:shd w:val="clear" w:color="FFFFFF" w:fill="FFFFFF"/>
            <w:noWrap/>
            <w:vAlign w:val="center"/>
          </w:tcPr>
          <w:p w14:paraId="060F75A3" w14:textId="7BC74B13"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442</w:t>
            </w:r>
          </w:p>
        </w:tc>
        <w:tc>
          <w:tcPr>
            <w:tcW w:w="634" w:type="pct"/>
            <w:tcBorders>
              <w:top w:val="single" w:sz="4" w:space="0" w:color="auto"/>
              <w:left w:val="nil"/>
              <w:bottom w:val="single" w:sz="4" w:space="0" w:color="auto"/>
              <w:right w:val="single" w:sz="4" w:space="0" w:color="000000"/>
            </w:tcBorders>
            <w:shd w:val="clear" w:color="FFFFFF" w:fill="FFFFFF"/>
            <w:noWrap/>
            <w:vAlign w:val="center"/>
          </w:tcPr>
          <w:p w14:paraId="1A2093C2" w14:textId="10DEB5C3" w:rsidR="00E619A8" w:rsidRPr="00134F38" w:rsidRDefault="00E619A8" w:rsidP="00E619A8">
            <w:pPr>
              <w:jc w:val="right"/>
              <w:rPr>
                <w:rFonts w:ascii="Calibri" w:hAnsi="Calibri" w:cs="Calibri"/>
                <w:color w:val="000000" w:themeColor="text1"/>
                <w:sz w:val="20"/>
                <w:szCs w:val="20"/>
                <w:lang w:val="ru-RU"/>
              </w:rPr>
            </w:pPr>
            <w:r w:rsidRPr="00134F38">
              <w:rPr>
                <w:rFonts w:ascii="Calibri" w:hAnsi="Calibri" w:cs="Calibri"/>
                <w:color w:val="000000" w:themeColor="text1"/>
                <w:sz w:val="20"/>
                <w:szCs w:val="20"/>
              </w:rPr>
              <w:t>500</w:t>
            </w:r>
          </w:p>
        </w:tc>
      </w:tr>
      <w:tr w:rsidR="00134F38" w:rsidRPr="00134F38" w14:paraId="5DDF15AF" w14:textId="77777777" w:rsidTr="00E619A8">
        <w:trPr>
          <w:trHeight w:val="288"/>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69B93E2E" w14:textId="77777777" w:rsidR="00E619A8" w:rsidRPr="00134F38" w:rsidRDefault="00E619A8" w:rsidP="00E619A8">
            <w:pPr>
              <w:jc w:val="center"/>
              <w:rPr>
                <w:rFonts w:ascii="Calibri" w:eastAsia="Times New Roman" w:hAnsi="Calibri" w:cs="Calibri"/>
                <w:b/>
                <w:bCs/>
                <w:color w:val="000000" w:themeColor="text1"/>
                <w:sz w:val="20"/>
                <w:szCs w:val="20"/>
              </w:rPr>
            </w:pPr>
            <w:r w:rsidRPr="00134F38">
              <w:rPr>
                <w:rFonts w:ascii="Calibri" w:eastAsia="Times New Roman" w:hAnsi="Calibri" w:cs="Calibri"/>
                <w:b/>
                <w:bCs/>
                <w:color w:val="000000" w:themeColor="text1"/>
                <w:sz w:val="20"/>
                <w:szCs w:val="20"/>
                <w:lang w:val="sr-Cyrl-BA"/>
              </w:rPr>
              <w:t>Ј</w:t>
            </w:r>
          </w:p>
        </w:tc>
        <w:tc>
          <w:tcPr>
            <w:tcW w:w="2969" w:type="pct"/>
            <w:tcBorders>
              <w:top w:val="single" w:sz="4" w:space="0" w:color="auto"/>
              <w:left w:val="nil"/>
              <w:bottom w:val="single" w:sz="4" w:space="0" w:color="auto"/>
              <w:right w:val="single" w:sz="4" w:space="0" w:color="auto"/>
            </w:tcBorders>
            <w:shd w:val="clear" w:color="000000" w:fill="E4DFEC"/>
            <w:vAlign w:val="center"/>
            <w:hideMark/>
          </w:tcPr>
          <w:p w14:paraId="0293666C" w14:textId="77777777" w:rsidR="00E619A8" w:rsidRPr="00134F38" w:rsidRDefault="00E619A8" w:rsidP="00E619A8">
            <w:pPr>
              <w:rPr>
                <w:rFonts w:ascii="Calibri" w:eastAsia="Times New Roman" w:hAnsi="Calibri" w:cs="Calibri"/>
                <w:b/>
                <w:bCs/>
                <w:color w:val="000000" w:themeColor="text1"/>
                <w:sz w:val="20"/>
                <w:szCs w:val="20"/>
                <w:lang w:val="sr-Cyrl-BA"/>
              </w:rPr>
            </w:pPr>
            <w:r w:rsidRPr="00134F38">
              <w:rPr>
                <w:rFonts w:ascii="Calibri" w:eastAsia="Times New Roman" w:hAnsi="Calibri" w:cs="Calibri"/>
                <w:b/>
                <w:bCs/>
                <w:color w:val="000000" w:themeColor="text1"/>
                <w:sz w:val="20"/>
                <w:szCs w:val="20"/>
                <w:lang w:val="ru-RU"/>
              </w:rPr>
              <w:t xml:space="preserve">ГОТОВИНА НА КРАЈУ ОБРАЧУНСКОГ ПЕРИОДА </w:t>
            </w:r>
          </w:p>
          <w:p w14:paraId="6BCCEC70" w14:textId="77777777" w:rsidR="00E619A8" w:rsidRPr="00134F38" w:rsidRDefault="00E619A8" w:rsidP="00E619A8">
            <w:pPr>
              <w:rPr>
                <w:rFonts w:ascii="Calibri" w:eastAsia="Times New Roman" w:hAnsi="Calibri" w:cs="Calibri"/>
                <w:b/>
                <w:bCs/>
                <w:color w:val="000000" w:themeColor="text1"/>
                <w:sz w:val="20"/>
                <w:szCs w:val="20"/>
                <w:lang w:val="ru-RU"/>
              </w:rPr>
            </w:pPr>
            <w:r w:rsidRPr="00134F38">
              <w:rPr>
                <w:rFonts w:ascii="Calibri" w:eastAsia="Times New Roman" w:hAnsi="Calibri" w:cs="Calibri"/>
                <w:b/>
                <w:bCs/>
                <w:color w:val="000000" w:themeColor="text1"/>
                <w:sz w:val="20"/>
                <w:szCs w:val="20"/>
                <w:lang w:val="ru-RU"/>
              </w:rPr>
              <w:t>(565 + 563 – 564 + 566 – 567)</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2F976F2A" w14:textId="1C9D11C4" w:rsidR="00E619A8" w:rsidRPr="00134F38" w:rsidRDefault="00E619A8" w:rsidP="00E619A8">
            <w:pPr>
              <w:jc w:val="center"/>
              <w:rPr>
                <w:rFonts w:ascii="Calibri" w:eastAsia="Times New Roman" w:hAnsi="Calibri" w:cs="Calibri"/>
                <w:b/>
                <w:bCs/>
                <w:color w:val="000000" w:themeColor="text1"/>
                <w:sz w:val="20"/>
                <w:szCs w:val="20"/>
                <w:lang w:val="ru-RU"/>
              </w:rPr>
            </w:pPr>
            <w:r w:rsidRPr="00134F38">
              <w:rPr>
                <w:rFonts w:ascii="Calibri" w:hAnsi="Calibri" w:cs="Calibri"/>
                <w:b/>
                <w:bCs/>
                <w:color w:val="000000" w:themeColor="text1"/>
                <w:sz w:val="20"/>
                <w:szCs w:val="20"/>
              </w:rPr>
              <w:t>568</w:t>
            </w:r>
          </w:p>
        </w:tc>
        <w:tc>
          <w:tcPr>
            <w:tcW w:w="634" w:type="pct"/>
            <w:tcBorders>
              <w:top w:val="single" w:sz="4" w:space="0" w:color="auto"/>
              <w:left w:val="single" w:sz="4" w:space="0" w:color="000000"/>
              <w:bottom w:val="single" w:sz="4" w:space="0" w:color="auto"/>
              <w:right w:val="single" w:sz="4" w:space="0" w:color="000000"/>
            </w:tcBorders>
            <w:shd w:val="clear" w:color="E4DFEC" w:fill="E4DFEC"/>
            <w:vAlign w:val="center"/>
          </w:tcPr>
          <w:p w14:paraId="5F906D01" w14:textId="04F1E3EB"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765</w:t>
            </w:r>
            <w:r w:rsidR="00E51F82"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347</w:t>
            </w:r>
          </w:p>
        </w:tc>
        <w:tc>
          <w:tcPr>
            <w:tcW w:w="634" w:type="pct"/>
            <w:tcBorders>
              <w:top w:val="single" w:sz="4" w:space="0" w:color="auto"/>
              <w:left w:val="nil"/>
              <w:bottom w:val="single" w:sz="4" w:space="0" w:color="auto"/>
              <w:right w:val="single" w:sz="4" w:space="0" w:color="auto"/>
            </w:tcBorders>
            <w:shd w:val="clear" w:color="E4DFEC" w:fill="E4DFEC"/>
            <w:vAlign w:val="center"/>
          </w:tcPr>
          <w:p w14:paraId="42B2BBE5" w14:textId="6E407791" w:rsidR="00E619A8" w:rsidRPr="00134F38" w:rsidRDefault="00E619A8" w:rsidP="00E619A8">
            <w:pPr>
              <w:jc w:val="right"/>
              <w:rPr>
                <w:rFonts w:ascii="Calibri" w:hAnsi="Calibri" w:cs="Calibri"/>
                <w:b/>
                <w:bCs/>
                <w:color w:val="000000" w:themeColor="text1"/>
                <w:sz w:val="20"/>
                <w:szCs w:val="20"/>
                <w:lang w:val="ru-RU"/>
              </w:rPr>
            </w:pPr>
            <w:r w:rsidRPr="00134F38">
              <w:rPr>
                <w:rFonts w:ascii="Calibri" w:hAnsi="Calibri" w:cs="Calibri"/>
                <w:b/>
                <w:bCs/>
                <w:color w:val="000000" w:themeColor="text1"/>
                <w:sz w:val="20"/>
                <w:szCs w:val="20"/>
              </w:rPr>
              <w:t>638</w:t>
            </w:r>
            <w:r w:rsidR="00E51F82" w:rsidRPr="00134F38">
              <w:rPr>
                <w:rFonts w:ascii="Calibri" w:hAnsi="Calibri" w:cs="Calibri"/>
                <w:b/>
                <w:bCs/>
                <w:color w:val="000000" w:themeColor="text1"/>
                <w:sz w:val="20"/>
                <w:szCs w:val="20"/>
                <w:lang w:val="sr-Cyrl-BA"/>
              </w:rPr>
              <w:t>.</w:t>
            </w:r>
            <w:r w:rsidRPr="00134F38">
              <w:rPr>
                <w:rFonts w:ascii="Calibri" w:hAnsi="Calibri" w:cs="Calibri"/>
                <w:b/>
                <w:bCs/>
                <w:color w:val="000000" w:themeColor="text1"/>
                <w:sz w:val="20"/>
                <w:szCs w:val="20"/>
              </w:rPr>
              <w:t>322</w:t>
            </w:r>
          </w:p>
        </w:tc>
      </w:tr>
    </w:tbl>
    <w:p w14:paraId="524FBE14" w14:textId="77777777" w:rsidR="00E75B9D" w:rsidRPr="00134F38" w:rsidRDefault="00E75B9D" w:rsidP="00E75B9D">
      <w:pPr>
        <w:rPr>
          <w:color w:val="000000" w:themeColor="text1"/>
          <w:lang w:val="bs-Cyrl-BA"/>
        </w:rPr>
      </w:pPr>
    </w:p>
    <w:p w14:paraId="0B80FBD5" w14:textId="77777777" w:rsidR="00A221A7" w:rsidRPr="00410BC2" w:rsidRDefault="00A221A7" w:rsidP="00A221A7">
      <w:pPr>
        <w:jc w:val="both"/>
        <w:rPr>
          <w:rFonts w:ascii="Calibri" w:eastAsia="Times New Roman" w:hAnsi="Calibri"/>
          <w:color w:val="000000" w:themeColor="text1"/>
          <w:sz w:val="22"/>
          <w:szCs w:val="22"/>
          <w:lang w:val="sr-Latn-RS"/>
        </w:rPr>
      </w:pPr>
      <w:r w:rsidRPr="00134F38">
        <w:rPr>
          <w:rFonts w:ascii="Calibri" w:eastAsia="Times New Roman" w:hAnsi="Calibri"/>
          <w:color w:val="000000" w:themeColor="text1"/>
          <w:sz w:val="22"/>
          <w:szCs w:val="22"/>
          <w:lang w:val="sr-Cyrl-CS"/>
        </w:rPr>
        <w:t xml:space="preserve">Припремили: </w:t>
      </w:r>
    </w:p>
    <w:p w14:paraId="6E49C5D6" w14:textId="77777777" w:rsidR="0031258D" w:rsidRPr="00F73989" w:rsidRDefault="0031258D" w:rsidP="00A221A7">
      <w:pPr>
        <w:jc w:val="both"/>
        <w:rPr>
          <w:rFonts w:ascii="Calibri" w:eastAsia="Times New Roman" w:hAnsi="Calibri"/>
          <w:sz w:val="10"/>
          <w:szCs w:val="10"/>
          <w:lang w:val="sr-Cyrl-CS"/>
        </w:rPr>
      </w:pPr>
    </w:p>
    <w:p w14:paraId="215F146F" w14:textId="0E01CE36" w:rsidR="0042783A" w:rsidRPr="00F73989" w:rsidRDefault="0042783A" w:rsidP="0042783A">
      <w:pPr>
        <w:ind w:left="360"/>
        <w:jc w:val="both"/>
        <w:rPr>
          <w:rFonts w:ascii="Calibri" w:eastAsia="Times New Roman" w:hAnsi="Calibri"/>
          <w:sz w:val="22"/>
          <w:szCs w:val="22"/>
          <w:lang w:val="sr-Cyrl-CS"/>
        </w:rPr>
      </w:pPr>
      <w:r>
        <w:rPr>
          <w:rFonts w:ascii="Calibri" w:eastAsia="Times New Roman" w:hAnsi="Calibri"/>
          <w:sz w:val="22"/>
          <w:szCs w:val="22"/>
          <w:lang w:val="bs-Cyrl-BA"/>
        </w:rPr>
        <w:t>Ведрана Јанковић</w:t>
      </w:r>
    </w:p>
    <w:p w14:paraId="13D8DC9E" w14:textId="4EFA3B45" w:rsidR="0042783A" w:rsidRDefault="0042783A" w:rsidP="0042783A">
      <w:pPr>
        <w:ind w:left="360"/>
        <w:rPr>
          <w:rFonts w:ascii="Calibri" w:eastAsia="Times New Roman" w:hAnsi="Calibri"/>
          <w:sz w:val="22"/>
          <w:szCs w:val="22"/>
          <w:lang w:val="sr-Cyrl-BA"/>
        </w:rPr>
      </w:pPr>
      <w:r>
        <w:rPr>
          <w:rFonts w:ascii="Calibri" w:eastAsia="Times New Roman" w:hAnsi="Calibri"/>
          <w:sz w:val="22"/>
          <w:szCs w:val="22"/>
          <w:lang w:val="sr-Cyrl-BA"/>
        </w:rPr>
        <w:t xml:space="preserve">Самостални стручни сарадник за </w:t>
      </w:r>
      <w:r w:rsidRPr="00F73989">
        <w:rPr>
          <w:rFonts w:ascii="Calibri" w:eastAsia="Times New Roman" w:hAnsi="Calibri"/>
          <w:sz w:val="22"/>
          <w:szCs w:val="22"/>
          <w:lang w:val="ru-RU"/>
        </w:rPr>
        <w:t>план</w:t>
      </w:r>
      <w:r>
        <w:rPr>
          <w:rFonts w:ascii="Calibri" w:eastAsia="Times New Roman" w:hAnsi="Calibri"/>
          <w:sz w:val="22"/>
          <w:szCs w:val="22"/>
          <w:lang w:val="ru-RU"/>
        </w:rPr>
        <w:t xml:space="preserve"> и </w:t>
      </w:r>
      <w:r w:rsidRPr="00F73989">
        <w:rPr>
          <w:rFonts w:ascii="Calibri" w:eastAsia="Times New Roman" w:hAnsi="Calibri"/>
          <w:sz w:val="22"/>
          <w:szCs w:val="22"/>
          <w:lang w:val="sr-Cyrl-BA"/>
        </w:rPr>
        <w:t xml:space="preserve">анализу </w:t>
      </w:r>
    </w:p>
    <w:p w14:paraId="404ED10B" w14:textId="77777777" w:rsidR="0042783A" w:rsidRDefault="0042783A" w:rsidP="0042783A">
      <w:pPr>
        <w:ind w:left="360"/>
        <w:rPr>
          <w:rFonts w:ascii="Calibri" w:eastAsia="Times New Roman" w:hAnsi="Calibri"/>
          <w:sz w:val="22"/>
          <w:szCs w:val="22"/>
          <w:lang w:val="sr-Cyrl-BA"/>
        </w:rPr>
      </w:pPr>
    </w:p>
    <w:p w14:paraId="392E956B" w14:textId="7A727CCA" w:rsidR="0042783A" w:rsidRPr="00F73989" w:rsidRDefault="0042783A" w:rsidP="0042783A">
      <w:pPr>
        <w:ind w:left="360"/>
        <w:jc w:val="both"/>
        <w:rPr>
          <w:rFonts w:ascii="Calibri" w:eastAsia="Times New Roman" w:hAnsi="Calibri"/>
          <w:sz w:val="22"/>
          <w:szCs w:val="22"/>
          <w:lang w:val="sr-Cyrl-CS"/>
        </w:rPr>
      </w:pPr>
      <w:r>
        <w:rPr>
          <w:rFonts w:ascii="Calibri" w:eastAsia="Times New Roman" w:hAnsi="Calibri"/>
          <w:sz w:val="22"/>
          <w:szCs w:val="22"/>
          <w:lang w:val="bs-Cyrl-BA"/>
        </w:rPr>
        <w:t>Милана Ђаковић</w:t>
      </w:r>
    </w:p>
    <w:p w14:paraId="4B2701C3" w14:textId="77777777" w:rsidR="0042783A" w:rsidRPr="0042783A" w:rsidRDefault="0042783A" w:rsidP="0042783A">
      <w:pPr>
        <w:ind w:left="360"/>
        <w:rPr>
          <w:rFonts w:ascii="Calibri" w:eastAsia="Times New Roman" w:hAnsi="Calibri"/>
          <w:sz w:val="22"/>
          <w:szCs w:val="22"/>
          <w:lang w:val="sr-Cyrl-BA"/>
        </w:rPr>
      </w:pPr>
      <w:r>
        <w:rPr>
          <w:rFonts w:ascii="Calibri" w:eastAsia="Times New Roman" w:hAnsi="Calibri"/>
          <w:sz w:val="22"/>
          <w:szCs w:val="22"/>
          <w:lang w:val="sr-Cyrl-BA"/>
        </w:rPr>
        <w:t xml:space="preserve">Самостални стручни сарадник за </w:t>
      </w:r>
      <w:r w:rsidRPr="00F73989">
        <w:rPr>
          <w:rFonts w:ascii="Calibri" w:eastAsia="Times New Roman" w:hAnsi="Calibri"/>
          <w:sz w:val="22"/>
          <w:szCs w:val="22"/>
          <w:lang w:val="ru-RU"/>
        </w:rPr>
        <w:t>план</w:t>
      </w:r>
      <w:r>
        <w:rPr>
          <w:rFonts w:ascii="Calibri" w:eastAsia="Times New Roman" w:hAnsi="Calibri"/>
          <w:sz w:val="22"/>
          <w:szCs w:val="22"/>
          <w:lang w:val="ru-RU"/>
        </w:rPr>
        <w:t xml:space="preserve"> и </w:t>
      </w:r>
      <w:r w:rsidRPr="00F73989">
        <w:rPr>
          <w:rFonts w:ascii="Calibri" w:eastAsia="Times New Roman" w:hAnsi="Calibri"/>
          <w:sz w:val="22"/>
          <w:szCs w:val="22"/>
          <w:lang w:val="sr-Cyrl-BA"/>
        </w:rPr>
        <w:t xml:space="preserve">анализу </w:t>
      </w:r>
    </w:p>
    <w:p w14:paraId="51F1516C" w14:textId="77777777" w:rsidR="0042783A" w:rsidRDefault="0042783A" w:rsidP="00A221A7">
      <w:pPr>
        <w:ind w:left="360"/>
        <w:jc w:val="both"/>
        <w:rPr>
          <w:rFonts w:ascii="Calibri" w:eastAsia="Times New Roman" w:hAnsi="Calibri"/>
          <w:sz w:val="22"/>
          <w:szCs w:val="22"/>
          <w:lang w:val="bs-Cyrl-BA"/>
        </w:rPr>
      </w:pPr>
    </w:p>
    <w:p w14:paraId="1F378A12" w14:textId="163D8A5A" w:rsidR="00A221A7" w:rsidRPr="00F73989" w:rsidRDefault="00A221A7" w:rsidP="00A221A7">
      <w:pPr>
        <w:ind w:left="360"/>
        <w:jc w:val="both"/>
        <w:rPr>
          <w:rFonts w:ascii="Calibri" w:eastAsia="Times New Roman" w:hAnsi="Calibri"/>
          <w:sz w:val="22"/>
          <w:szCs w:val="22"/>
          <w:lang w:val="sr-Cyrl-CS"/>
        </w:rPr>
      </w:pPr>
      <w:r w:rsidRPr="00F73989">
        <w:rPr>
          <w:rFonts w:ascii="Calibri" w:eastAsia="Times New Roman" w:hAnsi="Calibri"/>
          <w:sz w:val="22"/>
          <w:szCs w:val="22"/>
          <w:lang w:val="bs-Cyrl-BA"/>
        </w:rPr>
        <w:t>Драгана Василић</w:t>
      </w:r>
    </w:p>
    <w:p w14:paraId="3654E0E6" w14:textId="7AC91E16" w:rsidR="0031258D" w:rsidRPr="00F73989" w:rsidRDefault="00A221A7" w:rsidP="00A221A7">
      <w:pPr>
        <w:ind w:left="360"/>
        <w:rPr>
          <w:rFonts w:ascii="Calibri" w:eastAsia="Times New Roman" w:hAnsi="Calibri"/>
          <w:sz w:val="22"/>
          <w:szCs w:val="22"/>
          <w:lang w:val="sr-Cyrl-BA"/>
        </w:rPr>
      </w:pPr>
      <w:r w:rsidRPr="00F73989">
        <w:rPr>
          <w:rFonts w:ascii="Calibri" w:eastAsia="Times New Roman" w:hAnsi="Calibri"/>
          <w:sz w:val="22"/>
          <w:szCs w:val="22"/>
          <w:lang w:val="sr-Cyrl-BA"/>
        </w:rPr>
        <w:t>Руководилац Службе за</w:t>
      </w:r>
      <w:r w:rsidRPr="00F73989">
        <w:rPr>
          <w:rFonts w:ascii="Calibri" w:eastAsia="Times New Roman" w:hAnsi="Calibri"/>
          <w:sz w:val="22"/>
          <w:szCs w:val="22"/>
          <w:lang w:val="ru-RU"/>
        </w:rPr>
        <w:t xml:space="preserve"> план,</w:t>
      </w:r>
      <w:r w:rsidRPr="00F73989">
        <w:rPr>
          <w:rFonts w:ascii="Calibri" w:eastAsia="Times New Roman" w:hAnsi="Calibri"/>
          <w:sz w:val="22"/>
          <w:szCs w:val="22"/>
          <w:lang w:val="bs-Cyrl-BA"/>
        </w:rPr>
        <w:t xml:space="preserve"> </w:t>
      </w:r>
      <w:r w:rsidRPr="00F73989">
        <w:rPr>
          <w:rFonts w:ascii="Calibri" w:eastAsia="Times New Roman" w:hAnsi="Calibri"/>
          <w:sz w:val="22"/>
          <w:szCs w:val="22"/>
          <w:lang w:val="sr-Cyrl-BA"/>
        </w:rPr>
        <w:t xml:space="preserve">анализу и статистику </w:t>
      </w:r>
    </w:p>
    <w:p w14:paraId="74059979" w14:textId="10943C03" w:rsidR="00A05154" w:rsidRDefault="00A221A7" w:rsidP="00A221A7">
      <w:pPr>
        <w:tabs>
          <w:tab w:val="left" w:pos="5055"/>
        </w:tabs>
        <w:jc w:val="both"/>
        <w:rPr>
          <w:rFonts w:ascii="Calibri" w:eastAsia="Times New Roman" w:hAnsi="Calibri"/>
          <w:sz w:val="22"/>
          <w:szCs w:val="22"/>
          <w:lang w:val="sr-Cyrl-CS"/>
        </w:rPr>
      </w:pP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t xml:space="preserve">   </w:t>
      </w:r>
      <w:r w:rsidR="00A05154" w:rsidRPr="00F73989">
        <w:rPr>
          <w:rFonts w:ascii="Calibri" w:eastAsia="Times New Roman" w:hAnsi="Calibri"/>
          <w:sz w:val="22"/>
          <w:szCs w:val="22"/>
          <w:lang w:val="sr-Cyrl-CS"/>
        </w:rPr>
        <w:t xml:space="preserve">   </w:t>
      </w:r>
      <w:r w:rsidRPr="00F73989">
        <w:rPr>
          <w:rFonts w:ascii="Calibri" w:eastAsia="Times New Roman" w:hAnsi="Calibri"/>
          <w:sz w:val="22"/>
          <w:szCs w:val="22"/>
          <w:lang w:val="sr-Cyrl-CS"/>
        </w:rPr>
        <w:t xml:space="preserve">     ИЗВРШНИ ДИРЕКТОР </w:t>
      </w:r>
    </w:p>
    <w:p w14:paraId="21CF090C" w14:textId="77777777" w:rsidR="009124DA" w:rsidRPr="00F73989" w:rsidRDefault="009124DA" w:rsidP="00A221A7">
      <w:pPr>
        <w:tabs>
          <w:tab w:val="left" w:pos="5055"/>
        </w:tabs>
        <w:jc w:val="both"/>
        <w:rPr>
          <w:rFonts w:ascii="Calibri" w:eastAsia="Times New Roman" w:hAnsi="Calibri"/>
          <w:sz w:val="22"/>
          <w:szCs w:val="22"/>
          <w:lang w:val="sr-Cyrl-CS"/>
        </w:rPr>
      </w:pPr>
    </w:p>
    <w:p w14:paraId="6D1336FC" w14:textId="59AA714B" w:rsidR="00B53CC2" w:rsidRDefault="00A221A7" w:rsidP="00A221A7">
      <w:pPr>
        <w:jc w:val="both"/>
        <w:rPr>
          <w:rFonts w:ascii="Calibri" w:eastAsia="Times New Roman" w:hAnsi="Calibri"/>
          <w:sz w:val="22"/>
          <w:szCs w:val="22"/>
          <w:lang w:val="sr-Cyrl-BA"/>
        </w:rPr>
      </w:pP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r>
      <w:r w:rsidRPr="00F73989">
        <w:rPr>
          <w:rFonts w:ascii="Calibri" w:eastAsia="Times New Roman" w:hAnsi="Calibri"/>
          <w:sz w:val="22"/>
          <w:szCs w:val="22"/>
          <w:lang w:val="sr-Cyrl-CS"/>
        </w:rPr>
        <w:tab/>
        <w:t xml:space="preserve">              </w:t>
      </w:r>
      <w:r w:rsidR="00A05154" w:rsidRPr="00F73989">
        <w:rPr>
          <w:rFonts w:ascii="Calibri" w:eastAsia="Times New Roman" w:hAnsi="Calibri"/>
          <w:sz w:val="22"/>
          <w:szCs w:val="22"/>
          <w:lang w:val="sr-Cyrl-CS"/>
        </w:rPr>
        <w:t xml:space="preserve">   </w:t>
      </w:r>
      <w:r w:rsidRPr="00F73989">
        <w:rPr>
          <w:rFonts w:ascii="Calibri" w:eastAsia="Times New Roman" w:hAnsi="Calibri"/>
          <w:sz w:val="22"/>
          <w:szCs w:val="22"/>
          <w:lang w:val="sr-Cyrl-CS"/>
        </w:rPr>
        <w:t xml:space="preserve">  Зоран Вујмиловић,</w:t>
      </w:r>
      <w:r w:rsidRPr="00F73989">
        <w:rPr>
          <w:rFonts w:ascii="Calibri" w:eastAsia="Times New Roman" w:hAnsi="Calibri"/>
          <w:sz w:val="22"/>
          <w:szCs w:val="22"/>
          <w:lang w:val="sr-Cyrl-BA"/>
        </w:rPr>
        <w:t xml:space="preserve"> дипл. ек</w:t>
      </w:r>
    </w:p>
    <w:sectPr w:rsidR="00B53CC2" w:rsidSect="00824C46">
      <w:headerReference w:type="default" r:id="rId10"/>
      <w:footerReference w:type="default" r:id="rId11"/>
      <w:type w:val="continuous"/>
      <w:pgSz w:w="11909" w:h="16834" w:code="9"/>
      <w:pgMar w:top="1440" w:right="1077" w:bottom="1440" w:left="1077" w:header="709" w:footer="709"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5D5E64" w16cex:dateUtc="2023-12-27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45429" w14:textId="77777777" w:rsidR="00FD2B76" w:rsidRDefault="00FD2B76" w:rsidP="005D37BE">
      <w:r>
        <w:separator/>
      </w:r>
    </w:p>
  </w:endnote>
  <w:endnote w:type="continuationSeparator" w:id="0">
    <w:p w14:paraId="2208D269" w14:textId="77777777" w:rsidR="00FD2B76" w:rsidRDefault="00FD2B76" w:rsidP="005D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0000000000000000000"/>
    <w:charset w:val="00"/>
    <w:family w:val="roman"/>
    <w:notTrueType/>
    <w:pitch w:val="default"/>
  </w:font>
  <w:font w:name="Droid Sans">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7350B" w14:textId="77777777" w:rsidR="00283AC2" w:rsidRPr="00250BFA" w:rsidRDefault="00283AC2" w:rsidP="00A00268">
    <w:pPr>
      <w:pStyle w:val="Footer"/>
      <w:framePr w:wrap="around" w:vAnchor="text" w:hAnchor="margin" w:xAlign="center" w:y="1"/>
      <w:rPr>
        <w:rStyle w:val="PageNumber"/>
        <w:rFonts w:ascii="Calibri" w:hAnsi="Calibri" w:cs="Calibri"/>
        <w:sz w:val="22"/>
        <w:szCs w:val="22"/>
      </w:rPr>
    </w:pPr>
    <w:r w:rsidRPr="00250BFA">
      <w:rPr>
        <w:rStyle w:val="PageNumber"/>
        <w:rFonts w:ascii="Calibri" w:hAnsi="Calibri" w:cs="Calibri"/>
        <w:sz w:val="22"/>
        <w:szCs w:val="22"/>
      </w:rPr>
      <w:fldChar w:fldCharType="begin"/>
    </w:r>
    <w:r w:rsidRPr="00250BFA">
      <w:rPr>
        <w:rStyle w:val="PageNumber"/>
        <w:rFonts w:ascii="Calibri" w:hAnsi="Calibri" w:cs="Calibri"/>
        <w:sz w:val="22"/>
        <w:szCs w:val="22"/>
      </w:rPr>
      <w:instrText xml:space="preserve">PAGE  </w:instrText>
    </w:r>
    <w:r w:rsidRPr="00250BFA">
      <w:rPr>
        <w:rStyle w:val="PageNumber"/>
        <w:rFonts w:ascii="Calibri" w:hAnsi="Calibri" w:cs="Calibri"/>
        <w:sz w:val="22"/>
        <w:szCs w:val="22"/>
      </w:rPr>
      <w:fldChar w:fldCharType="separate"/>
    </w:r>
    <w:r>
      <w:rPr>
        <w:rStyle w:val="PageNumber"/>
        <w:rFonts w:ascii="Calibri" w:hAnsi="Calibri" w:cs="Calibri"/>
        <w:noProof/>
        <w:sz w:val="22"/>
        <w:szCs w:val="22"/>
      </w:rPr>
      <w:t>1</w:t>
    </w:r>
    <w:r w:rsidRPr="00250BFA">
      <w:rPr>
        <w:rStyle w:val="PageNumber"/>
        <w:rFonts w:ascii="Calibri" w:hAnsi="Calibri" w:cs="Calibri"/>
        <w:sz w:val="22"/>
        <w:szCs w:val="22"/>
      </w:rPr>
      <w:fldChar w:fldCharType="end"/>
    </w:r>
  </w:p>
  <w:p w14:paraId="6C5AD13E" w14:textId="77777777" w:rsidR="00283AC2" w:rsidRPr="00BF55FA" w:rsidRDefault="00283AC2">
    <w:pPr>
      <w:pStyle w:val="Footer"/>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0B81A" w14:textId="77777777" w:rsidR="00FD2B76" w:rsidRDefault="00FD2B76" w:rsidP="005D37BE">
      <w:r>
        <w:separator/>
      </w:r>
    </w:p>
  </w:footnote>
  <w:footnote w:type="continuationSeparator" w:id="0">
    <w:p w14:paraId="6EC20515" w14:textId="77777777" w:rsidR="00FD2B76" w:rsidRDefault="00FD2B76" w:rsidP="005D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77081" w14:textId="77777777" w:rsidR="00283AC2" w:rsidRDefault="00283AC2">
    <w:pPr>
      <w:pStyle w:val="Header"/>
      <w:jc w:val="right"/>
    </w:pPr>
  </w:p>
  <w:p w14:paraId="7403E930" w14:textId="77777777" w:rsidR="00283AC2" w:rsidRDefault="00283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1745508"/>
    <w:name w:val="WW8Num1"/>
    <w:lvl w:ilvl="0">
      <w:numFmt w:val="bullet"/>
      <w:lvlText w:val="-"/>
      <w:lvlJc w:val="left"/>
      <w:pPr>
        <w:tabs>
          <w:tab w:val="num" w:pos="720"/>
        </w:tabs>
        <w:ind w:left="720" w:hanging="360"/>
      </w:pPr>
      <w:rPr>
        <w:rFonts w:ascii="Calibri" w:eastAsia="Times New Roman" w:hAnsi="Calibri" w:hint="default"/>
        <w:b w:val="0"/>
      </w:rPr>
    </w:lvl>
    <w:lvl w:ilvl="1">
      <w:start w:val="1"/>
      <w:numFmt w:val="bullet"/>
      <w:lvlText w:val="-"/>
      <w:lvlJc w:val="left"/>
      <w:pPr>
        <w:tabs>
          <w:tab w:val="num" w:pos="0"/>
        </w:tabs>
        <w:ind w:left="1440" w:hanging="360"/>
      </w:pPr>
      <w:rPr>
        <w:rFonts w:ascii="Calibri" w:hAnsi="Calibri"/>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0"/>
        </w:tabs>
        <w:ind w:left="1771" w:hanging="360"/>
      </w:pPr>
      <w:rPr>
        <w:rFonts w:ascii="Courier New" w:hAnsi="Courier New"/>
      </w:rPr>
    </w:lvl>
    <w:lvl w:ilvl="2">
      <w:start w:val="1"/>
      <w:numFmt w:val="bullet"/>
      <w:lvlText w:val=""/>
      <w:lvlJc w:val="left"/>
      <w:pPr>
        <w:tabs>
          <w:tab w:val="num" w:pos="0"/>
        </w:tabs>
        <w:ind w:left="2491" w:hanging="360"/>
      </w:pPr>
      <w:rPr>
        <w:rFonts w:ascii="Wingdings" w:hAnsi="Wingdings"/>
      </w:rPr>
    </w:lvl>
    <w:lvl w:ilvl="3">
      <w:start w:val="1"/>
      <w:numFmt w:val="bullet"/>
      <w:lvlText w:val=""/>
      <w:lvlJc w:val="left"/>
      <w:pPr>
        <w:tabs>
          <w:tab w:val="num" w:pos="0"/>
        </w:tabs>
        <w:ind w:left="3211" w:hanging="360"/>
      </w:pPr>
      <w:rPr>
        <w:rFonts w:ascii="Symbol" w:hAnsi="Symbol"/>
      </w:rPr>
    </w:lvl>
    <w:lvl w:ilvl="4">
      <w:start w:val="1"/>
      <w:numFmt w:val="bullet"/>
      <w:lvlText w:val="o"/>
      <w:lvlJc w:val="left"/>
      <w:pPr>
        <w:tabs>
          <w:tab w:val="num" w:pos="0"/>
        </w:tabs>
        <w:ind w:left="3931" w:hanging="360"/>
      </w:pPr>
      <w:rPr>
        <w:rFonts w:ascii="Courier New" w:hAnsi="Courier New"/>
      </w:rPr>
    </w:lvl>
    <w:lvl w:ilvl="5">
      <w:start w:val="1"/>
      <w:numFmt w:val="bullet"/>
      <w:lvlText w:val=""/>
      <w:lvlJc w:val="left"/>
      <w:pPr>
        <w:tabs>
          <w:tab w:val="num" w:pos="0"/>
        </w:tabs>
        <w:ind w:left="4651" w:hanging="360"/>
      </w:pPr>
      <w:rPr>
        <w:rFonts w:ascii="Wingdings" w:hAnsi="Wingdings"/>
      </w:rPr>
    </w:lvl>
    <w:lvl w:ilvl="6">
      <w:start w:val="1"/>
      <w:numFmt w:val="bullet"/>
      <w:lvlText w:val=""/>
      <w:lvlJc w:val="left"/>
      <w:pPr>
        <w:tabs>
          <w:tab w:val="num" w:pos="0"/>
        </w:tabs>
        <w:ind w:left="5371" w:hanging="360"/>
      </w:pPr>
      <w:rPr>
        <w:rFonts w:ascii="Symbol" w:hAnsi="Symbol"/>
      </w:rPr>
    </w:lvl>
    <w:lvl w:ilvl="7">
      <w:start w:val="1"/>
      <w:numFmt w:val="bullet"/>
      <w:lvlText w:val="o"/>
      <w:lvlJc w:val="left"/>
      <w:pPr>
        <w:tabs>
          <w:tab w:val="num" w:pos="0"/>
        </w:tabs>
        <w:ind w:left="6091" w:hanging="360"/>
      </w:pPr>
      <w:rPr>
        <w:rFonts w:ascii="Courier New" w:hAnsi="Courier New"/>
      </w:rPr>
    </w:lvl>
    <w:lvl w:ilvl="8">
      <w:start w:val="1"/>
      <w:numFmt w:val="bullet"/>
      <w:lvlText w:val=""/>
      <w:lvlJc w:val="left"/>
      <w:pPr>
        <w:tabs>
          <w:tab w:val="num" w:pos="0"/>
        </w:tabs>
        <w:ind w:left="6811"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b w:val="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b w:val="0"/>
      </w:rPr>
    </w:lvl>
  </w:abstractNum>
  <w:abstractNum w:abstractNumId="6" w15:restartNumberingAfterBreak="0">
    <w:nsid w:val="00000037"/>
    <w:multiLevelType w:val="multilevel"/>
    <w:tmpl w:val="0E483ABC"/>
    <w:name w:val="WW8Num55"/>
    <w:lvl w:ilvl="0">
      <w:start w:val="1"/>
      <w:numFmt w:val="bullet"/>
      <w:lvlText w:val=""/>
      <w:lvlJc w:val="left"/>
      <w:pPr>
        <w:tabs>
          <w:tab w:val="num" w:pos="1060"/>
        </w:tabs>
        <w:ind w:left="1060" w:hanging="360"/>
      </w:pPr>
      <w:rPr>
        <w:rFonts w:ascii="Wingdings" w:hAnsi="Wingdings" w:hint="default"/>
      </w:rPr>
    </w:lvl>
    <w:lvl w:ilvl="1">
      <w:start w:val="1"/>
      <w:numFmt w:val="bullet"/>
      <w:lvlText w:val="◦"/>
      <w:lvlJc w:val="left"/>
      <w:pPr>
        <w:tabs>
          <w:tab w:val="num" w:pos="1420"/>
        </w:tabs>
        <w:ind w:left="1420" w:hanging="360"/>
      </w:pPr>
      <w:rPr>
        <w:rFonts w:ascii="OpenSymbol" w:hAnsi="OpenSymbol"/>
      </w:rPr>
    </w:lvl>
    <w:lvl w:ilvl="2">
      <w:start w:val="1"/>
      <w:numFmt w:val="bullet"/>
      <w:lvlText w:val="▪"/>
      <w:lvlJc w:val="left"/>
      <w:pPr>
        <w:tabs>
          <w:tab w:val="num" w:pos="1780"/>
        </w:tabs>
        <w:ind w:left="1780" w:hanging="360"/>
      </w:pPr>
      <w:rPr>
        <w:rFonts w:ascii="OpenSymbol" w:hAnsi="OpenSymbol"/>
      </w:rPr>
    </w:lvl>
    <w:lvl w:ilvl="3">
      <w:start w:val="1"/>
      <w:numFmt w:val="bullet"/>
      <w:lvlText w:val=""/>
      <w:lvlJc w:val="left"/>
      <w:pPr>
        <w:tabs>
          <w:tab w:val="num" w:pos="2140"/>
        </w:tabs>
        <w:ind w:left="2140" w:hanging="360"/>
      </w:pPr>
      <w:rPr>
        <w:rFonts w:ascii="Symbol" w:hAnsi="Symbol"/>
      </w:rPr>
    </w:lvl>
    <w:lvl w:ilvl="4">
      <w:start w:val="1"/>
      <w:numFmt w:val="bullet"/>
      <w:lvlText w:val="◦"/>
      <w:lvlJc w:val="left"/>
      <w:pPr>
        <w:tabs>
          <w:tab w:val="num" w:pos="2500"/>
        </w:tabs>
        <w:ind w:left="2500" w:hanging="360"/>
      </w:pPr>
      <w:rPr>
        <w:rFonts w:ascii="OpenSymbol" w:hAnsi="OpenSymbol"/>
      </w:rPr>
    </w:lvl>
    <w:lvl w:ilvl="5">
      <w:start w:val="1"/>
      <w:numFmt w:val="bullet"/>
      <w:lvlText w:val="▪"/>
      <w:lvlJc w:val="left"/>
      <w:pPr>
        <w:tabs>
          <w:tab w:val="num" w:pos="2860"/>
        </w:tabs>
        <w:ind w:left="2860" w:hanging="360"/>
      </w:pPr>
      <w:rPr>
        <w:rFonts w:ascii="OpenSymbol" w:hAnsi="OpenSymbol"/>
      </w:rPr>
    </w:lvl>
    <w:lvl w:ilvl="6">
      <w:start w:val="1"/>
      <w:numFmt w:val="bullet"/>
      <w:lvlText w:val=""/>
      <w:lvlJc w:val="left"/>
      <w:pPr>
        <w:tabs>
          <w:tab w:val="num" w:pos="3220"/>
        </w:tabs>
        <w:ind w:left="3220" w:hanging="360"/>
      </w:pPr>
      <w:rPr>
        <w:rFonts w:ascii="Symbol" w:hAnsi="Symbol"/>
      </w:rPr>
    </w:lvl>
    <w:lvl w:ilvl="7">
      <w:start w:val="1"/>
      <w:numFmt w:val="bullet"/>
      <w:lvlText w:val="◦"/>
      <w:lvlJc w:val="left"/>
      <w:pPr>
        <w:tabs>
          <w:tab w:val="num" w:pos="3580"/>
        </w:tabs>
        <w:ind w:left="3580" w:hanging="360"/>
      </w:pPr>
      <w:rPr>
        <w:rFonts w:ascii="OpenSymbol" w:hAnsi="OpenSymbol"/>
      </w:rPr>
    </w:lvl>
    <w:lvl w:ilvl="8">
      <w:start w:val="1"/>
      <w:numFmt w:val="bullet"/>
      <w:lvlText w:val="▪"/>
      <w:lvlJc w:val="left"/>
      <w:pPr>
        <w:tabs>
          <w:tab w:val="num" w:pos="3940"/>
        </w:tabs>
        <w:ind w:left="3940" w:hanging="360"/>
      </w:pPr>
      <w:rPr>
        <w:rFonts w:ascii="OpenSymbol" w:hAnsi="OpenSymbol"/>
      </w:rPr>
    </w:lvl>
  </w:abstractNum>
  <w:abstractNum w:abstractNumId="7" w15:restartNumberingAfterBreak="0">
    <w:nsid w:val="0A0102C9"/>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15:restartNumberingAfterBreak="0">
    <w:nsid w:val="0BF7468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9" w15:restartNumberingAfterBreak="0">
    <w:nsid w:val="11E37147"/>
    <w:multiLevelType w:val="hybridMultilevel"/>
    <w:tmpl w:val="DF84467C"/>
    <w:lvl w:ilvl="0" w:tplc="54EA01B2">
      <w:start w:val="1"/>
      <w:numFmt w:val="bullet"/>
      <w:lvlText w:val=""/>
      <w:lvlJc w:val="left"/>
      <w:pPr>
        <w:ind w:left="1440" w:hanging="360"/>
      </w:pPr>
      <w:rPr>
        <w:rFonts w:ascii="Symbol" w:hAnsi="Symbol" w:hint="default"/>
        <w:b w:val="0"/>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2B27160"/>
    <w:multiLevelType w:val="multilevel"/>
    <w:tmpl w:val="93B636CC"/>
    <w:styleLink w:val="WW8Num29"/>
    <w:lvl w:ilvl="0">
      <w:numFmt w:val="bullet"/>
      <w:lvlText w:val="-"/>
      <w:lvlJc w:val="left"/>
      <w:rPr>
        <w:rFonts w:ascii="Calibri" w:eastAsia="Times New Roman" w:hAnsi="Calibri" w:cs="Calibri"/>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17683158"/>
    <w:multiLevelType w:val="multilevel"/>
    <w:tmpl w:val="60D8B08C"/>
    <w:lvl w:ilvl="0">
      <w:start w:val="1"/>
      <w:numFmt w:val="decimal"/>
      <w:lvlText w:val="%1."/>
      <w:lvlJc w:val="left"/>
      <w:pPr>
        <w:tabs>
          <w:tab w:val="num" w:pos="644"/>
        </w:tabs>
        <w:ind w:left="644" w:hanging="360"/>
      </w:pPr>
      <w:rPr>
        <w:rFonts w:ascii="Calibri" w:hAnsi="Calibri" w:cs="Times New Roman"/>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9FA5032"/>
    <w:multiLevelType w:val="hybridMultilevel"/>
    <w:tmpl w:val="A198DC52"/>
    <w:lvl w:ilvl="0" w:tplc="EC8A11F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E6580"/>
    <w:multiLevelType w:val="hybridMultilevel"/>
    <w:tmpl w:val="503EB38A"/>
    <w:lvl w:ilvl="0" w:tplc="241A0001">
      <w:start w:val="1"/>
      <w:numFmt w:val="bullet"/>
      <w:lvlText w:val=""/>
      <w:lvlJc w:val="left"/>
      <w:pPr>
        <w:ind w:left="1184" w:hanging="360"/>
      </w:pPr>
      <w:rPr>
        <w:rFonts w:ascii="Symbol" w:hAnsi="Symbol" w:hint="default"/>
      </w:rPr>
    </w:lvl>
    <w:lvl w:ilvl="1" w:tplc="241A0003" w:tentative="1">
      <w:start w:val="1"/>
      <w:numFmt w:val="bullet"/>
      <w:lvlText w:val="o"/>
      <w:lvlJc w:val="left"/>
      <w:pPr>
        <w:ind w:left="1904" w:hanging="360"/>
      </w:pPr>
      <w:rPr>
        <w:rFonts w:ascii="Courier New" w:hAnsi="Courier New" w:cs="Courier New" w:hint="default"/>
      </w:rPr>
    </w:lvl>
    <w:lvl w:ilvl="2" w:tplc="241A0005" w:tentative="1">
      <w:start w:val="1"/>
      <w:numFmt w:val="bullet"/>
      <w:lvlText w:val=""/>
      <w:lvlJc w:val="left"/>
      <w:pPr>
        <w:ind w:left="2624" w:hanging="360"/>
      </w:pPr>
      <w:rPr>
        <w:rFonts w:ascii="Wingdings" w:hAnsi="Wingdings" w:hint="default"/>
      </w:rPr>
    </w:lvl>
    <w:lvl w:ilvl="3" w:tplc="241A0001" w:tentative="1">
      <w:start w:val="1"/>
      <w:numFmt w:val="bullet"/>
      <w:lvlText w:val=""/>
      <w:lvlJc w:val="left"/>
      <w:pPr>
        <w:ind w:left="3344" w:hanging="360"/>
      </w:pPr>
      <w:rPr>
        <w:rFonts w:ascii="Symbol" w:hAnsi="Symbol" w:hint="default"/>
      </w:rPr>
    </w:lvl>
    <w:lvl w:ilvl="4" w:tplc="241A0003" w:tentative="1">
      <w:start w:val="1"/>
      <w:numFmt w:val="bullet"/>
      <w:lvlText w:val="o"/>
      <w:lvlJc w:val="left"/>
      <w:pPr>
        <w:ind w:left="4064" w:hanging="360"/>
      </w:pPr>
      <w:rPr>
        <w:rFonts w:ascii="Courier New" w:hAnsi="Courier New" w:cs="Courier New" w:hint="default"/>
      </w:rPr>
    </w:lvl>
    <w:lvl w:ilvl="5" w:tplc="241A0005" w:tentative="1">
      <w:start w:val="1"/>
      <w:numFmt w:val="bullet"/>
      <w:lvlText w:val=""/>
      <w:lvlJc w:val="left"/>
      <w:pPr>
        <w:ind w:left="4784" w:hanging="360"/>
      </w:pPr>
      <w:rPr>
        <w:rFonts w:ascii="Wingdings" w:hAnsi="Wingdings" w:hint="default"/>
      </w:rPr>
    </w:lvl>
    <w:lvl w:ilvl="6" w:tplc="241A0001" w:tentative="1">
      <w:start w:val="1"/>
      <w:numFmt w:val="bullet"/>
      <w:lvlText w:val=""/>
      <w:lvlJc w:val="left"/>
      <w:pPr>
        <w:ind w:left="5504" w:hanging="360"/>
      </w:pPr>
      <w:rPr>
        <w:rFonts w:ascii="Symbol" w:hAnsi="Symbol" w:hint="default"/>
      </w:rPr>
    </w:lvl>
    <w:lvl w:ilvl="7" w:tplc="241A0003" w:tentative="1">
      <w:start w:val="1"/>
      <w:numFmt w:val="bullet"/>
      <w:lvlText w:val="o"/>
      <w:lvlJc w:val="left"/>
      <w:pPr>
        <w:ind w:left="6224" w:hanging="360"/>
      </w:pPr>
      <w:rPr>
        <w:rFonts w:ascii="Courier New" w:hAnsi="Courier New" w:cs="Courier New" w:hint="default"/>
      </w:rPr>
    </w:lvl>
    <w:lvl w:ilvl="8" w:tplc="241A0005" w:tentative="1">
      <w:start w:val="1"/>
      <w:numFmt w:val="bullet"/>
      <w:lvlText w:val=""/>
      <w:lvlJc w:val="left"/>
      <w:pPr>
        <w:ind w:left="6944" w:hanging="360"/>
      </w:pPr>
      <w:rPr>
        <w:rFonts w:ascii="Wingdings" w:hAnsi="Wingdings" w:hint="default"/>
      </w:rPr>
    </w:lvl>
  </w:abstractNum>
  <w:abstractNum w:abstractNumId="14" w15:restartNumberingAfterBreak="0">
    <w:nsid w:val="1E20595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1F426366"/>
    <w:multiLevelType w:val="multilevel"/>
    <w:tmpl w:val="F78ECAA0"/>
    <w:styleLink w:val="WWNum1"/>
    <w:lvl w:ilvl="0">
      <w:numFmt w:val="bullet"/>
      <w:lvlText w:val="-"/>
      <w:lvlJc w:val="left"/>
      <w:pPr>
        <w:ind w:left="644" w:hanging="360"/>
      </w:pPr>
      <w:rPr>
        <w:rFonts w:ascii="Calibri" w:eastAsia="Times New Roman" w:hAnsi="Calibri"/>
        <w:b w:val="0"/>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 w15:restartNumberingAfterBreak="0">
    <w:nsid w:val="212D6B89"/>
    <w:multiLevelType w:val="hybridMultilevel"/>
    <w:tmpl w:val="19345C82"/>
    <w:lvl w:ilvl="0" w:tplc="54EA01B2">
      <w:start w:val="1"/>
      <w:numFmt w:val="bullet"/>
      <w:lvlText w:val=""/>
      <w:lvlJc w:val="left"/>
      <w:pPr>
        <w:ind w:left="2358" w:hanging="360"/>
      </w:pPr>
      <w:rPr>
        <w:rFonts w:ascii="Symbol" w:hAnsi="Symbol" w:hint="default"/>
        <w:sz w:val="20"/>
      </w:rPr>
    </w:lvl>
    <w:lvl w:ilvl="1" w:tplc="0D3ACBB6">
      <w:numFmt w:val="bullet"/>
      <w:lvlText w:val="-"/>
      <w:lvlJc w:val="left"/>
      <w:pPr>
        <w:ind w:left="3078" w:hanging="360"/>
      </w:pPr>
      <w:rPr>
        <w:rFonts w:ascii="Calibri" w:eastAsia="Times New Roman" w:hAnsi="Calibri" w:cs="Times New Roman" w:hint="default"/>
      </w:rPr>
    </w:lvl>
    <w:lvl w:ilvl="2" w:tplc="04090005" w:tentative="1">
      <w:start w:val="1"/>
      <w:numFmt w:val="bullet"/>
      <w:lvlText w:val=""/>
      <w:lvlJc w:val="left"/>
      <w:pPr>
        <w:ind w:left="3798" w:hanging="360"/>
      </w:pPr>
      <w:rPr>
        <w:rFonts w:ascii="Wingdings" w:hAnsi="Wingdings" w:hint="default"/>
      </w:rPr>
    </w:lvl>
    <w:lvl w:ilvl="3" w:tplc="04090001" w:tentative="1">
      <w:start w:val="1"/>
      <w:numFmt w:val="bullet"/>
      <w:lvlText w:val=""/>
      <w:lvlJc w:val="left"/>
      <w:pPr>
        <w:ind w:left="4518" w:hanging="360"/>
      </w:pPr>
      <w:rPr>
        <w:rFonts w:ascii="Symbol" w:hAnsi="Symbol" w:hint="default"/>
      </w:rPr>
    </w:lvl>
    <w:lvl w:ilvl="4" w:tplc="04090003" w:tentative="1">
      <w:start w:val="1"/>
      <w:numFmt w:val="bullet"/>
      <w:lvlText w:val="o"/>
      <w:lvlJc w:val="left"/>
      <w:pPr>
        <w:ind w:left="5238" w:hanging="360"/>
      </w:pPr>
      <w:rPr>
        <w:rFonts w:ascii="Courier New" w:hAnsi="Courier New" w:cs="Courier New" w:hint="default"/>
      </w:rPr>
    </w:lvl>
    <w:lvl w:ilvl="5" w:tplc="04090005" w:tentative="1">
      <w:start w:val="1"/>
      <w:numFmt w:val="bullet"/>
      <w:lvlText w:val=""/>
      <w:lvlJc w:val="left"/>
      <w:pPr>
        <w:ind w:left="5958" w:hanging="360"/>
      </w:pPr>
      <w:rPr>
        <w:rFonts w:ascii="Wingdings" w:hAnsi="Wingdings" w:hint="default"/>
      </w:rPr>
    </w:lvl>
    <w:lvl w:ilvl="6" w:tplc="04090001" w:tentative="1">
      <w:start w:val="1"/>
      <w:numFmt w:val="bullet"/>
      <w:lvlText w:val=""/>
      <w:lvlJc w:val="left"/>
      <w:pPr>
        <w:ind w:left="6678" w:hanging="360"/>
      </w:pPr>
      <w:rPr>
        <w:rFonts w:ascii="Symbol" w:hAnsi="Symbol" w:hint="default"/>
      </w:rPr>
    </w:lvl>
    <w:lvl w:ilvl="7" w:tplc="04090003" w:tentative="1">
      <w:start w:val="1"/>
      <w:numFmt w:val="bullet"/>
      <w:lvlText w:val="o"/>
      <w:lvlJc w:val="left"/>
      <w:pPr>
        <w:ind w:left="7398" w:hanging="360"/>
      </w:pPr>
      <w:rPr>
        <w:rFonts w:ascii="Courier New" w:hAnsi="Courier New" w:cs="Courier New" w:hint="default"/>
      </w:rPr>
    </w:lvl>
    <w:lvl w:ilvl="8" w:tplc="04090005" w:tentative="1">
      <w:start w:val="1"/>
      <w:numFmt w:val="bullet"/>
      <w:lvlText w:val=""/>
      <w:lvlJc w:val="left"/>
      <w:pPr>
        <w:ind w:left="8118" w:hanging="360"/>
      </w:pPr>
      <w:rPr>
        <w:rFonts w:ascii="Wingdings" w:hAnsi="Wingdings" w:hint="default"/>
      </w:rPr>
    </w:lvl>
  </w:abstractNum>
  <w:abstractNum w:abstractNumId="17" w15:restartNumberingAfterBreak="0">
    <w:nsid w:val="33A6275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8" w15:restartNumberingAfterBreak="0">
    <w:nsid w:val="3624371F"/>
    <w:multiLevelType w:val="hybridMultilevel"/>
    <w:tmpl w:val="E9F05E4E"/>
    <w:lvl w:ilvl="0" w:tplc="47A86720">
      <w:numFmt w:val="bullet"/>
      <w:lvlText w:val="-"/>
      <w:lvlJc w:val="left"/>
      <w:pPr>
        <w:ind w:left="720" w:hanging="360"/>
      </w:pPr>
      <w:rPr>
        <w:rFonts w:ascii="Calibri" w:eastAsia="Times New Roman" w:hAnsi="Calibr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9562A"/>
    <w:multiLevelType w:val="hybridMultilevel"/>
    <w:tmpl w:val="84C0181C"/>
    <w:lvl w:ilvl="0" w:tplc="54EA01B2">
      <w:start w:val="1"/>
      <w:numFmt w:val="bullet"/>
      <w:lvlText w:val=""/>
      <w:lvlJc w:val="left"/>
      <w:pPr>
        <w:ind w:left="990" w:hanging="360"/>
      </w:pPr>
      <w:rPr>
        <w:rFonts w:ascii="Symbol" w:hAnsi="Symbol" w:hint="default"/>
        <w:b w:val="0"/>
        <w:color w:val="auto"/>
        <w:sz w:val="20"/>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20" w15:restartNumberingAfterBreak="0">
    <w:nsid w:val="40CB705A"/>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1" w15:restartNumberingAfterBreak="0">
    <w:nsid w:val="42F44E5D"/>
    <w:multiLevelType w:val="hybridMultilevel"/>
    <w:tmpl w:val="8EC0F578"/>
    <w:lvl w:ilvl="0" w:tplc="54EA01B2">
      <w:start w:val="1"/>
      <w:numFmt w:val="bullet"/>
      <w:lvlText w:val=""/>
      <w:lvlJc w:val="left"/>
      <w:pPr>
        <w:ind w:left="2718" w:hanging="360"/>
      </w:pPr>
      <w:rPr>
        <w:rFonts w:ascii="Symbol" w:hAnsi="Symbol" w:hint="default"/>
        <w:sz w:val="20"/>
      </w:rPr>
    </w:lvl>
    <w:lvl w:ilvl="1" w:tplc="04090003" w:tentative="1">
      <w:start w:val="1"/>
      <w:numFmt w:val="bullet"/>
      <w:lvlText w:val="o"/>
      <w:lvlJc w:val="left"/>
      <w:pPr>
        <w:ind w:left="3438" w:hanging="360"/>
      </w:pPr>
      <w:rPr>
        <w:rFonts w:ascii="Courier New" w:hAnsi="Courier New" w:cs="Courier New" w:hint="default"/>
      </w:rPr>
    </w:lvl>
    <w:lvl w:ilvl="2" w:tplc="04090005" w:tentative="1">
      <w:start w:val="1"/>
      <w:numFmt w:val="bullet"/>
      <w:lvlText w:val=""/>
      <w:lvlJc w:val="left"/>
      <w:pPr>
        <w:ind w:left="4158" w:hanging="360"/>
      </w:pPr>
      <w:rPr>
        <w:rFonts w:ascii="Wingdings" w:hAnsi="Wingdings" w:hint="default"/>
      </w:rPr>
    </w:lvl>
    <w:lvl w:ilvl="3" w:tplc="04090001" w:tentative="1">
      <w:start w:val="1"/>
      <w:numFmt w:val="bullet"/>
      <w:lvlText w:val=""/>
      <w:lvlJc w:val="left"/>
      <w:pPr>
        <w:ind w:left="4878" w:hanging="360"/>
      </w:pPr>
      <w:rPr>
        <w:rFonts w:ascii="Symbol" w:hAnsi="Symbol" w:hint="default"/>
      </w:rPr>
    </w:lvl>
    <w:lvl w:ilvl="4" w:tplc="04090003" w:tentative="1">
      <w:start w:val="1"/>
      <w:numFmt w:val="bullet"/>
      <w:lvlText w:val="o"/>
      <w:lvlJc w:val="left"/>
      <w:pPr>
        <w:ind w:left="5598" w:hanging="360"/>
      </w:pPr>
      <w:rPr>
        <w:rFonts w:ascii="Courier New" w:hAnsi="Courier New" w:cs="Courier New" w:hint="default"/>
      </w:rPr>
    </w:lvl>
    <w:lvl w:ilvl="5" w:tplc="04090005" w:tentative="1">
      <w:start w:val="1"/>
      <w:numFmt w:val="bullet"/>
      <w:lvlText w:val=""/>
      <w:lvlJc w:val="left"/>
      <w:pPr>
        <w:ind w:left="6318" w:hanging="360"/>
      </w:pPr>
      <w:rPr>
        <w:rFonts w:ascii="Wingdings" w:hAnsi="Wingdings" w:hint="default"/>
      </w:rPr>
    </w:lvl>
    <w:lvl w:ilvl="6" w:tplc="04090001" w:tentative="1">
      <w:start w:val="1"/>
      <w:numFmt w:val="bullet"/>
      <w:lvlText w:val=""/>
      <w:lvlJc w:val="left"/>
      <w:pPr>
        <w:ind w:left="7038" w:hanging="360"/>
      </w:pPr>
      <w:rPr>
        <w:rFonts w:ascii="Symbol" w:hAnsi="Symbol" w:hint="default"/>
      </w:rPr>
    </w:lvl>
    <w:lvl w:ilvl="7" w:tplc="04090003" w:tentative="1">
      <w:start w:val="1"/>
      <w:numFmt w:val="bullet"/>
      <w:lvlText w:val="o"/>
      <w:lvlJc w:val="left"/>
      <w:pPr>
        <w:ind w:left="7758" w:hanging="360"/>
      </w:pPr>
      <w:rPr>
        <w:rFonts w:ascii="Courier New" w:hAnsi="Courier New" w:cs="Courier New" w:hint="default"/>
      </w:rPr>
    </w:lvl>
    <w:lvl w:ilvl="8" w:tplc="04090005" w:tentative="1">
      <w:start w:val="1"/>
      <w:numFmt w:val="bullet"/>
      <w:lvlText w:val=""/>
      <w:lvlJc w:val="left"/>
      <w:pPr>
        <w:ind w:left="8478" w:hanging="360"/>
      </w:pPr>
      <w:rPr>
        <w:rFonts w:ascii="Wingdings" w:hAnsi="Wingdings" w:hint="default"/>
      </w:rPr>
    </w:lvl>
  </w:abstractNum>
  <w:abstractNum w:abstractNumId="22" w15:restartNumberingAfterBreak="0">
    <w:nsid w:val="49806EC4"/>
    <w:multiLevelType w:val="hybridMultilevel"/>
    <w:tmpl w:val="C9D6A040"/>
    <w:lvl w:ilvl="0" w:tplc="614C259E">
      <w:numFmt w:val="bullet"/>
      <w:lvlText w:val="-"/>
      <w:lvlJc w:val="left"/>
      <w:pPr>
        <w:tabs>
          <w:tab w:val="num" w:pos="644"/>
        </w:tabs>
        <w:ind w:left="644" w:hanging="360"/>
      </w:pPr>
      <w:rPr>
        <w:rFonts w:ascii="Calibri" w:eastAsia="Times New Roman" w:hAnsi="Calibri"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0D94BC4"/>
    <w:multiLevelType w:val="multilevel"/>
    <w:tmpl w:val="DF5A3CCC"/>
    <w:lvl w:ilvl="0">
      <w:start w:val="1"/>
      <w:numFmt w:val="bullet"/>
      <w:lvlText w:val="-"/>
      <w:lvlJc w:val="left"/>
      <w:pPr>
        <w:tabs>
          <w:tab w:val="num" w:pos="644"/>
        </w:tabs>
        <w:ind w:left="644" w:hanging="360"/>
      </w:pPr>
      <w:rPr>
        <w:rFonts w:ascii="Calibri" w:hAnsi="Calibri" w:cs="Calibri"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56890E4E"/>
    <w:multiLevelType w:val="hybridMultilevel"/>
    <w:tmpl w:val="02B0888A"/>
    <w:lvl w:ilvl="0" w:tplc="78A6DBB4">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A7929CD"/>
    <w:multiLevelType w:val="hybridMultilevel"/>
    <w:tmpl w:val="10A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A46AB"/>
    <w:multiLevelType w:val="multilevel"/>
    <w:tmpl w:val="B132782A"/>
    <w:styleLink w:val="WW8Num32"/>
    <w:lvl w:ilvl="0">
      <w:start w:val="1"/>
      <w:numFmt w:val="decimal"/>
      <w:lvlText w:val="%1."/>
      <w:lvlJc w:val="left"/>
      <w:rPr>
        <w:rFonts w:ascii="Calibri" w:hAnsi="Calibri" w:cs="Times New Roman"/>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62132F2D"/>
    <w:multiLevelType w:val="hybridMultilevel"/>
    <w:tmpl w:val="12E2C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6BA4461"/>
    <w:multiLevelType w:val="hybridMultilevel"/>
    <w:tmpl w:val="15C8F76E"/>
    <w:lvl w:ilvl="0" w:tplc="DF8478A4">
      <w:start w:val="2"/>
      <w:numFmt w:val="bullet"/>
      <w:lvlText w:val="-"/>
      <w:lvlJc w:val="left"/>
      <w:pPr>
        <w:tabs>
          <w:tab w:val="num" w:pos="644"/>
        </w:tabs>
        <w:ind w:left="644"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5567ED"/>
    <w:multiLevelType w:val="hybridMultilevel"/>
    <w:tmpl w:val="1C4CF194"/>
    <w:lvl w:ilvl="0" w:tplc="5638F7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624755"/>
    <w:multiLevelType w:val="hybridMultilevel"/>
    <w:tmpl w:val="F796E46E"/>
    <w:lvl w:ilvl="0" w:tplc="241A0001">
      <w:start w:val="1"/>
      <w:numFmt w:val="bullet"/>
      <w:lvlText w:val=""/>
      <w:lvlJc w:val="left"/>
      <w:pPr>
        <w:ind w:left="990" w:hanging="360"/>
      </w:pPr>
      <w:rPr>
        <w:rFonts w:ascii="Symbol" w:hAnsi="Symbol"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31" w15:restartNumberingAfterBreak="0">
    <w:nsid w:val="6C9901CC"/>
    <w:multiLevelType w:val="hybridMultilevel"/>
    <w:tmpl w:val="521A2F7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FB36AC8"/>
    <w:multiLevelType w:val="hybridMultilevel"/>
    <w:tmpl w:val="97307936"/>
    <w:lvl w:ilvl="0" w:tplc="723A92B4">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D77FE1"/>
    <w:multiLevelType w:val="hybridMultilevel"/>
    <w:tmpl w:val="E63C3FA0"/>
    <w:lvl w:ilvl="0" w:tplc="0409000F">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15:restartNumberingAfterBreak="0">
    <w:nsid w:val="7ABD6C58"/>
    <w:multiLevelType w:val="hybridMultilevel"/>
    <w:tmpl w:val="B51A5130"/>
    <w:lvl w:ilvl="0" w:tplc="FABCC5A8">
      <w:numFmt w:val="bullet"/>
      <w:lvlText w:val="-"/>
      <w:lvlJc w:val="left"/>
      <w:pPr>
        <w:ind w:left="644" w:hanging="360"/>
      </w:pPr>
      <w:rPr>
        <w:rFonts w:ascii="Times New Roman" w:eastAsia="Times New Roman" w:hAnsi="Times New Roman" w:hint="default"/>
        <w:b/>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A174BA"/>
    <w:multiLevelType w:val="hybridMultilevel"/>
    <w:tmpl w:val="97D2EA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22"/>
  </w:num>
  <w:num w:numId="2">
    <w:abstractNumId w:val="18"/>
  </w:num>
  <w:num w:numId="3">
    <w:abstractNumId w:val="34"/>
  </w:num>
  <w:num w:numId="4">
    <w:abstractNumId w:val="14"/>
  </w:num>
  <w:num w:numId="5">
    <w:abstractNumId w:val="24"/>
  </w:num>
  <w:num w:numId="6">
    <w:abstractNumId w:val="20"/>
  </w:num>
  <w:num w:numId="7">
    <w:abstractNumId w:val="8"/>
  </w:num>
  <w:num w:numId="8">
    <w:abstractNumId w:val="7"/>
  </w:num>
  <w:num w:numId="9">
    <w:abstractNumId w:val="17"/>
  </w:num>
  <w:num w:numId="10">
    <w:abstractNumId w:val="33"/>
  </w:num>
  <w:num w:numId="11">
    <w:abstractNumId w:val="29"/>
  </w:num>
  <w:num w:numId="12">
    <w:abstractNumId w:val="10"/>
  </w:num>
  <w:num w:numId="13">
    <w:abstractNumId w:val="26"/>
  </w:num>
  <w:num w:numId="14">
    <w:abstractNumId w:val="16"/>
  </w:num>
  <w:num w:numId="15">
    <w:abstractNumId w:val="9"/>
  </w:num>
  <w:num w:numId="16">
    <w:abstractNumId w:val="25"/>
  </w:num>
  <w:num w:numId="17">
    <w:abstractNumId w:val="35"/>
  </w:num>
  <w:num w:numId="18">
    <w:abstractNumId w:val="31"/>
  </w:num>
  <w:num w:numId="19">
    <w:abstractNumId w:val="32"/>
  </w:num>
  <w:num w:numId="20">
    <w:abstractNumId w:val="23"/>
  </w:num>
  <w:num w:numId="21">
    <w:abstractNumId w:val="11"/>
  </w:num>
  <w:num w:numId="22">
    <w:abstractNumId w:val="12"/>
  </w:num>
  <w:num w:numId="23">
    <w:abstractNumId w:val="21"/>
  </w:num>
  <w:num w:numId="24">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27"/>
  </w:num>
  <w:num w:numId="27">
    <w:abstractNumId w:val="11"/>
  </w:num>
  <w:num w:numId="28">
    <w:abstractNumId w:val="30"/>
  </w:num>
  <w:num w:numId="29">
    <w:abstractNumId w:val="13"/>
  </w:num>
  <w:num w:numId="30">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9"/>
  </w:num>
  <w:num w:numId="35">
    <w:abstractNumId w:val="27"/>
  </w:num>
  <w:num w:numId="36">
    <w:abstractNumId w:val="25"/>
  </w:num>
  <w:num w:numId="37">
    <w:abstractNumId w:val="30"/>
  </w:num>
  <w:num w:numId="38">
    <w:abstractNumId w:val="13"/>
  </w:num>
  <w:num w:numId="39">
    <w:abstractNumId w:val="19"/>
  </w:num>
  <w:num w:numId="40">
    <w:abstractNumId w:val="28"/>
  </w:num>
  <w:num w:numId="4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F2"/>
    <w:rsid w:val="00000338"/>
    <w:rsid w:val="000013E8"/>
    <w:rsid w:val="000016E2"/>
    <w:rsid w:val="00001C72"/>
    <w:rsid w:val="00001EA3"/>
    <w:rsid w:val="00001FFC"/>
    <w:rsid w:val="00002933"/>
    <w:rsid w:val="00002944"/>
    <w:rsid w:val="0000299E"/>
    <w:rsid w:val="00003805"/>
    <w:rsid w:val="000043EB"/>
    <w:rsid w:val="00004F5A"/>
    <w:rsid w:val="000054BC"/>
    <w:rsid w:val="00005B96"/>
    <w:rsid w:val="00005BA2"/>
    <w:rsid w:val="0000657B"/>
    <w:rsid w:val="00006C48"/>
    <w:rsid w:val="000103B9"/>
    <w:rsid w:val="00010416"/>
    <w:rsid w:val="00010C81"/>
    <w:rsid w:val="000121D8"/>
    <w:rsid w:val="000123E1"/>
    <w:rsid w:val="00012929"/>
    <w:rsid w:val="00012D86"/>
    <w:rsid w:val="00012E5B"/>
    <w:rsid w:val="000130A1"/>
    <w:rsid w:val="0001369F"/>
    <w:rsid w:val="0001499E"/>
    <w:rsid w:val="00015005"/>
    <w:rsid w:val="00015405"/>
    <w:rsid w:val="000162EB"/>
    <w:rsid w:val="000163A7"/>
    <w:rsid w:val="00016525"/>
    <w:rsid w:val="00016E6A"/>
    <w:rsid w:val="00017163"/>
    <w:rsid w:val="00017E1F"/>
    <w:rsid w:val="000200D5"/>
    <w:rsid w:val="00021110"/>
    <w:rsid w:val="00021202"/>
    <w:rsid w:val="00022143"/>
    <w:rsid w:val="000225F8"/>
    <w:rsid w:val="00022622"/>
    <w:rsid w:val="000233CF"/>
    <w:rsid w:val="000258C1"/>
    <w:rsid w:val="0002597B"/>
    <w:rsid w:val="000263DF"/>
    <w:rsid w:val="00027221"/>
    <w:rsid w:val="000279E4"/>
    <w:rsid w:val="00027D86"/>
    <w:rsid w:val="000302F7"/>
    <w:rsid w:val="00031D67"/>
    <w:rsid w:val="00031E0D"/>
    <w:rsid w:val="00031F4D"/>
    <w:rsid w:val="00032DFF"/>
    <w:rsid w:val="00032FA9"/>
    <w:rsid w:val="0003326C"/>
    <w:rsid w:val="000344A7"/>
    <w:rsid w:val="0003488E"/>
    <w:rsid w:val="00034BF6"/>
    <w:rsid w:val="000355F4"/>
    <w:rsid w:val="00035CAB"/>
    <w:rsid w:val="00037452"/>
    <w:rsid w:val="0003765A"/>
    <w:rsid w:val="00037908"/>
    <w:rsid w:val="000409B1"/>
    <w:rsid w:val="00041244"/>
    <w:rsid w:val="000425E8"/>
    <w:rsid w:val="0004296C"/>
    <w:rsid w:val="0004342D"/>
    <w:rsid w:val="00044D9F"/>
    <w:rsid w:val="00045539"/>
    <w:rsid w:val="0004594F"/>
    <w:rsid w:val="00045AB2"/>
    <w:rsid w:val="00046079"/>
    <w:rsid w:val="000466E3"/>
    <w:rsid w:val="00046A76"/>
    <w:rsid w:val="00047060"/>
    <w:rsid w:val="000471BC"/>
    <w:rsid w:val="00047BB3"/>
    <w:rsid w:val="000502FF"/>
    <w:rsid w:val="0005062A"/>
    <w:rsid w:val="000510FD"/>
    <w:rsid w:val="0005199E"/>
    <w:rsid w:val="0005207A"/>
    <w:rsid w:val="00052483"/>
    <w:rsid w:val="000529F7"/>
    <w:rsid w:val="00052B43"/>
    <w:rsid w:val="00052B4E"/>
    <w:rsid w:val="00052E9B"/>
    <w:rsid w:val="000530CA"/>
    <w:rsid w:val="00053BB2"/>
    <w:rsid w:val="00054267"/>
    <w:rsid w:val="00054ACE"/>
    <w:rsid w:val="00054F11"/>
    <w:rsid w:val="00054F5E"/>
    <w:rsid w:val="000557CA"/>
    <w:rsid w:val="000559A7"/>
    <w:rsid w:val="00055A17"/>
    <w:rsid w:val="00056743"/>
    <w:rsid w:val="00056DF4"/>
    <w:rsid w:val="00057215"/>
    <w:rsid w:val="0005739B"/>
    <w:rsid w:val="00057758"/>
    <w:rsid w:val="0006110F"/>
    <w:rsid w:val="00061899"/>
    <w:rsid w:val="00061D25"/>
    <w:rsid w:val="000635B8"/>
    <w:rsid w:val="00064C33"/>
    <w:rsid w:val="00064C78"/>
    <w:rsid w:val="00064CBD"/>
    <w:rsid w:val="00064E4B"/>
    <w:rsid w:val="000653C8"/>
    <w:rsid w:val="00065858"/>
    <w:rsid w:val="00065FF4"/>
    <w:rsid w:val="0006622A"/>
    <w:rsid w:val="0006757E"/>
    <w:rsid w:val="00067A31"/>
    <w:rsid w:val="00070312"/>
    <w:rsid w:val="000709D9"/>
    <w:rsid w:val="00070BF3"/>
    <w:rsid w:val="000719AE"/>
    <w:rsid w:val="00071CE2"/>
    <w:rsid w:val="00071EC8"/>
    <w:rsid w:val="000720E3"/>
    <w:rsid w:val="000721FF"/>
    <w:rsid w:val="0007233D"/>
    <w:rsid w:val="000738ED"/>
    <w:rsid w:val="00073C0C"/>
    <w:rsid w:val="00073F5E"/>
    <w:rsid w:val="00073F7F"/>
    <w:rsid w:val="00074786"/>
    <w:rsid w:val="00074E27"/>
    <w:rsid w:val="00074F4C"/>
    <w:rsid w:val="000751B8"/>
    <w:rsid w:val="00075689"/>
    <w:rsid w:val="000757CA"/>
    <w:rsid w:val="00075BF4"/>
    <w:rsid w:val="00075FFB"/>
    <w:rsid w:val="000763A5"/>
    <w:rsid w:val="000768D3"/>
    <w:rsid w:val="00076E19"/>
    <w:rsid w:val="0007736D"/>
    <w:rsid w:val="0007770D"/>
    <w:rsid w:val="00080514"/>
    <w:rsid w:val="00080A90"/>
    <w:rsid w:val="00081551"/>
    <w:rsid w:val="000818AC"/>
    <w:rsid w:val="00081A9F"/>
    <w:rsid w:val="000821D7"/>
    <w:rsid w:val="00082576"/>
    <w:rsid w:val="000826F5"/>
    <w:rsid w:val="00082928"/>
    <w:rsid w:val="00082A42"/>
    <w:rsid w:val="00082B1B"/>
    <w:rsid w:val="0008315F"/>
    <w:rsid w:val="000833F8"/>
    <w:rsid w:val="00083DF0"/>
    <w:rsid w:val="00084B66"/>
    <w:rsid w:val="00085433"/>
    <w:rsid w:val="00085666"/>
    <w:rsid w:val="000859BF"/>
    <w:rsid w:val="00085CED"/>
    <w:rsid w:val="00087B03"/>
    <w:rsid w:val="000902B6"/>
    <w:rsid w:val="0009140D"/>
    <w:rsid w:val="00091FE1"/>
    <w:rsid w:val="0009242D"/>
    <w:rsid w:val="00092A2C"/>
    <w:rsid w:val="00092BFC"/>
    <w:rsid w:val="000932E2"/>
    <w:rsid w:val="000934B2"/>
    <w:rsid w:val="000934EA"/>
    <w:rsid w:val="00093513"/>
    <w:rsid w:val="0009355A"/>
    <w:rsid w:val="00093C36"/>
    <w:rsid w:val="000941D1"/>
    <w:rsid w:val="0009445E"/>
    <w:rsid w:val="00094A51"/>
    <w:rsid w:val="00094E39"/>
    <w:rsid w:val="000954A4"/>
    <w:rsid w:val="0009597A"/>
    <w:rsid w:val="00095A67"/>
    <w:rsid w:val="00096060"/>
    <w:rsid w:val="0009627A"/>
    <w:rsid w:val="0009689F"/>
    <w:rsid w:val="00096B05"/>
    <w:rsid w:val="00096D0C"/>
    <w:rsid w:val="000971C8"/>
    <w:rsid w:val="00097D13"/>
    <w:rsid w:val="000A0912"/>
    <w:rsid w:val="000A222E"/>
    <w:rsid w:val="000A24B9"/>
    <w:rsid w:val="000A3AD6"/>
    <w:rsid w:val="000A4779"/>
    <w:rsid w:val="000A4B0C"/>
    <w:rsid w:val="000A53D1"/>
    <w:rsid w:val="000A5CEA"/>
    <w:rsid w:val="000A639C"/>
    <w:rsid w:val="000A70CB"/>
    <w:rsid w:val="000A7494"/>
    <w:rsid w:val="000A7A99"/>
    <w:rsid w:val="000A7EE4"/>
    <w:rsid w:val="000B0024"/>
    <w:rsid w:val="000B0134"/>
    <w:rsid w:val="000B10CA"/>
    <w:rsid w:val="000B1BBC"/>
    <w:rsid w:val="000B1F87"/>
    <w:rsid w:val="000B238C"/>
    <w:rsid w:val="000B3137"/>
    <w:rsid w:val="000B3442"/>
    <w:rsid w:val="000B3D0A"/>
    <w:rsid w:val="000B63F4"/>
    <w:rsid w:val="000B7353"/>
    <w:rsid w:val="000C0877"/>
    <w:rsid w:val="000C1A80"/>
    <w:rsid w:val="000C1E54"/>
    <w:rsid w:val="000C2A7E"/>
    <w:rsid w:val="000C2E87"/>
    <w:rsid w:val="000C3C07"/>
    <w:rsid w:val="000C3C24"/>
    <w:rsid w:val="000C4ADA"/>
    <w:rsid w:val="000C4B00"/>
    <w:rsid w:val="000C5817"/>
    <w:rsid w:val="000C595F"/>
    <w:rsid w:val="000C5F0C"/>
    <w:rsid w:val="000C6199"/>
    <w:rsid w:val="000C6DA5"/>
    <w:rsid w:val="000C7117"/>
    <w:rsid w:val="000C78A3"/>
    <w:rsid w:val="000D0397"/>
    <w:rsid w:val="000D0C6E"/>
    <w:rsid w:val="000D126E"/>
    <w:rsid w:val="000D18FC"/>
    <w:rsid w:val="000D1FDD"/>
    <w:rsid w:val="000D2246"/>
    <w:rsid w:val="000D23E1"/>
    <w:rsid w:val="000D302C"/>
    <w:rsid w:val="000D42E6"/>
    <w:rsid w:val="000D430E"/>
    <w:rsid w:val="000D46C6"/>
    <w:rsid w:val="000D48B6"/>
    <w:rsid w:val="000D5016"/>
    <w:rsid w:val="000D53A6"/>
    <w:rsid w:val="000D647F"/>
    <w:rsid w:val="000D6614"/>
    <w:rsid w:val="000D6B65"/>
    <w:rsid w:val="000D6C03"/>
    <w:rsid w:val="000D74C8"/>
    <w:rsid w:val="000D7D14"/>
    <w:rsid w:val="000E08E7"/>
    <w:rsid w:val="000E177D"/>
    <w:rsid w:val="000E182D"/>
    <w:rsid w:val="000E19C5"/>
    <w:rsid w:val="000E1CD2"/>
    <w:rsid w:val="000E1FC6"/>
    <w:rsid w:val="000E370D"/>
    <w:rsid w:val="000E42D1"/>
    <w:rsid w:val="000E5973"/>
    <w:rsid w:val="000E6447"/>
    <w:rsid w:val="000E669D"/>
    <w:rsid w:val="000E7432"/>
    <w:rsid w:val="000E7A49"/>
    <w:rsid w:val="000E7B5E"/>
    <w:rsid w:val="000F09D7"/>
    <w:rsid w:val="000F1B9E"/>
    <w:rsid w:val="000F1BDE"/>
    <w:rsid w:val="000F1E5D"/>
    <w:rsid w:val="000F2CE2"/>
    <w:rsid w:val="000F33FE"/>
    <w:rsid w:val="000F4A52"/>
    <w:rsid w:val="000F4E9D"/>
    <w:rsid w:val="000F4FA1"/>
    <w:rsid w:val="000F51B7"/>
    <w:rsid w:val="000F53A1"/>
    <w:rsid w:val="000F5ED6"/>
    <w:rsid w:val="000F5F0F"/>
    <w:rsid w:val="000F6002"/>
    <w:rsid w:val="000F6B8B"/>
    <w:rsid w:val="000F6D35"/>
    <w:rsid w:val="000F7A56"/>
    <w:rsid w:val="0010093C"/>
    <w:rsid w:val="00100B07"/>
    <w:rsid w:val="0010175C"/>
    <w:rsid w:val="0010228D"/>
    <w:rsid w:val="00102306"/>
    <w:rsid w:val="001027F2"/>
    <w:rsid w:val="00102A3C"/>
    <w:rsid w:val="00103755"/>
    <w:rsid w:val="0010395C"/>
    <w:rsid w:val="00103C61"/>
    <w:rsid w:val="001043C9"/>
    <w:rsid w:val="001047DC"/>
    <w:rsid w:val="00105573"/>
    <w:rsid w:val="00105DF6"/>
    <w:rsid w:val="00106A51"/>
    <w:rsid w:val="0010760D"/>
    <w:rsid w:val="00107BFC"/>
    <w:rsid w:val="00110A04"/>
    <w:rsid w:val="0011188D"/>
    <w:rsid w:val="001124BE"/>
    <w:rsid w:val="001125ED"/>
    <w:rsid w:val="001134D3"/>
    <w:rsid w:val="001142DB"/>
    <w:rsid w:val="00114D53"/>
    <w:rsid w:val="00114E80"/>
    <w:rsid w:val="00114F95"/>
    <w:rsid w:val="00116E69"/>
    <w:rsid w:val="00117870"/>
    <w:rsid w:val="00117D04"/>
    <w:rsid w:val="00117E56"/>
    <w:rsid w:val="00120759"/>
    <w:rsid w:val="001208D9"/>
    <w:rsid w:val="00121F60"/>
    <w:rsid w:val="00122122"/>
    <w:rsid w:val="00125224"/>
    <w:rsid w:val="001264E3"/>
    <w:rsid w:val="00126689"/>
    <w:rsid w:val="0012675A"/>
    <w:rsid w:val="00127EF6"/>
    <w:rsid w:val="00130B4A"/>
    <w:rsid w:val="00131DC8"/>
    <w:rsid w:val="0013206B"/>
    <w:rsid w:val="0013282C"/>
    <w:rsid w:val="00132909"/>
    <w:rsid w:val="001330E2"/>
    <w:rsid w:val="0013323F"/>
    <w:rsid w:val="00134F38"/>
    <w:rsid w:val="00134F89"/>
    <w:rsid w:val="0013500A"/>
    <w:rsid w:val="001355EB"/>
    <w:rsid w:val="00135ADF"/>
    <w:rsid w:val="001366E4"/>
    <w:rsid w:val="00136927"/>
    <w:rsid w:val="00136B10"/>
    <w:rsid w:val="00137C6E"/>
    <w:rsid w:val="001400E2"/>
    <w:rsid w:val="001403E1"/>
    <w:rsid w:val="00141847"/>
    <w:rsid w:val="00142BE9"/>
    <w:rsid w:val="00143CF5"/>
    <w:rsid w:val="00144127"/>
    <w:rsid w:val="00144CB4"/>
    <w:rsid w:val="00145ABC"/>
    <w:rsid w:val="00146896"/>
    <w:rsid w:val="00147213"/>
    <w:rsid w:val="00147BD1"/>
    <w:rsid w:val="001502D5"/>
    <w:rsid w:val="00150D48"/>
    <w:rsid w:val="00151A8B"/>
    <w:rsid w:val="00151FBE"/>
    <w:rsid w:val="001521F7"/>
    <w:rsid w:val="00152C44"/>
    <w:rsid w:val="00153293"/>
    <w:rsid w:val="00153480"/>
    <w:rsid w:val="00153912"/>
    <w:rsid w:val="00154FE4"/>
    <w:rsid w:val="00156859"/>
    <w:rsid w:val="001568A6"/>
    <w:rsid w:val="001575DF"/>
    <w:rsid w:val="00160163"/>
    <w:rsid w:val="00160829"/>
    <w:rsid w:val="00161608"/>
    <w:rsid w:val="00161D90"/>
    <w:rsid w:val="00162B37"/>
    <w:rsid w:val="0016399E"/>
    <w:rsid w:val="00163F2F"/>
    <w:rsid w:val="00167545"/>
    <w:rsid w:val="001676BD"/>
    <w:rsid w:val="0017126B"/>
    <w:rsid w:val="0017129C"/>
    <w:rsid w:val="00171A8E"/>
    <w:rsid w:val="001727F8"/>
    <w:rsid w:val="0017284D"/>
    <w:rsid w:val="00172C04"/>
    <w:rsid w:val="00172E08"/>
    <w:rsid w:val="00172E9A"/>
    <w:rsid w:val="0017422B"/>
    <w:rsid w:val="00174488"/>
    <w:rsid w:val="00174B91"/>
    <w:rsid w:val="00175519"/>
    <w:rsid w:val="00175537"/>
    <w:rsid w:val="00175A0E"/>
    <w:rsid w:val="00175F85"/>
    <w:rsid w:val="00176CA2"/>
    <w:rsid w:val="00177521"/>
    <w:rsid w:val="0017769A"/>
    <w:rsid w:val="00181344"/>
    <w:rsid w:val="00182578"/>
    <w:rsid w:val="00182907"/>
    <w:rsid w:val="0018309D"/>
    <w:rsid w:val="00183697"/>
    <w:rsid w:val="00184364"/>
    <w:rsid w:val="00185584"/>
    <w:rsid w:val="00185CDC"/>
    <w:rsid w:val="00185D06"/>
    <w:rsid w:val="00185EB6"/>
    <w:rsid w:val="00185F26"/>
    <w:rsid w:val="00185FFB"/>
    <w:rsid w:val="001866FF"/>
    <w:rsid w:val="00186B40"/>
    <w:rsid w:val="00186C15"/>
    <w:rsid w:val="00187206"/>
    <w:rsid w:val="00187373"/>
    <w:rsid w:val="00190B82"/>
    <w:rsid w:val="00191053"/>
    <w:rsid w:val="0019143F"/>
    <w:rsid w:val="00191CDC"/>
    <w:rsid w:val="0019224D"/>
    <w:rsid w:val="00192549"/>
    <w:rsid w:val="0019287C"/>
    <w:rsid w:val="00192992"/>
    <w:rsid w:val="00193097"/>
    <w:rsid w:val="0019346C"/>
    <w:rsid w:val="00193970"/>
    <w:rsid w:val="00193BB7"/>
    <w:rsid w:val="00193F24"/>
    <w:rsid w:val="00194404"/>
    <w:rsid w:val="001951B0"/>
    <w:rsid w:val="001979E6"/>
    <w:rsid w:val="00197A20"/>
    <w:rsid w:val="00197AE2"/>
    <w:rsid w:val="001A09CE"/>
    <w:rsid w:val="001A20EE"/>
    <w:rsid w:val="001A29D2"/>
    <w:rsid w:val="001A34F3"/>
    <w:rsid w:val="001A3EE7"/>
    <w:rsid w:val="001A5340"/>
    <w:rsid w:val="001A539A"/>
    <w:rsid w:val="001A5C81"/>
    <w:rsid w:val="001A6779"/>
    <w:rsid w:val="001A6933"/>
    <w:rsid w:val="001A696A"/>
    <w:rsid w:val="001A6DFA"/>
    <w:rsid w:val="001B00A0"/>
    <w:rsid w:val="001B013A"/>
    <w:rsid w:val="001B0B6A"/>
    <w:rsid w:val="001B0BBE"/>
    <w:rsid w:val="001B1333"/>
    <w:rsid w:val="001B2186"/>
    <w:rsid w:val="001B24CE"/>
    <w:rsid w:val="001B2755"/>
    <w:rsid w:val="001B281D"/>
    <w:rsid w:val="001B3D6C"/>
    <w:rsid w:val="001B3EE7"/>
    <w:rsid w:val="001B4217"/>
    <w:rsid w:val="001B4F7A"/>
    <w:rsid w:val="001B6028"/>
    <w:rsid w:val="001B6863"/>
    <w:rsid w:val="001B79BC"/>
    <w:rsid w:val="001C01A2"/>
    <w:rsid w:val="001C1084"/>
    <w:rsid w:val="001C1106"/>
    <w:rsid w:val="001C1336"/>
    <w:rsid w:val="001C1613"/>
    <w:rsid w:val="001C1894"/>
    <w:rsid w:val="001C1C94"/>
    <w:rsid w:val="001C2BFE"/>
    <w:rsid w:val="001C2F7F"/>
    <w:rsid w:val="001C3423"/>
    <w:rsid w:val="001C40D8"/>
    <w:rsid w:val="001C4C73"/>
    <w:rsid w:val="001C5A0C"/>
    <w:rsid w:val="001C6FCD"/>
    <w:rsid w:val="001C72F5"/>
    <w:rsid w:val="001C787F"/>
    <w:rsid w:val="001C7F7B"/>
    <w:rsid w:val="001D12C1"/>
    <w:rsid w:val="001D154E"/>
    <w:rsid w:val="001D29B3"/>
    <w:rsid w:val="001D319A"/>
    <w:rsid w:val="001D383E"/>
    <w:rsid w:val="001D42C0"/>
    <w:rsid w:val="001D42C7"/>
    <w:rsid w:val="001D4B9B"/>
    <w:rsid w:val="001D4E59"/>
    <w:rsid w:val="001D5394"/>
    <w:rsid w:val="001D558E"/>
    <w:rsid w:val="001D65B8"/>
    <w:rsid w:val="001D772D"/>
    <w:rsid w:val="001E0F90"/>
    <w:rsid w:val="001E2E1C"/>
    <w:rsid w:val="001E2EB3"/>
    <w:rsid w:val="001E3CDA"/>
    <w:rsid w:val="001E408E"/>
    <w:rsid w:val="001E42E0"/>
    <w:rsid w:val="001E4487"/>
    <w:rsid w:val="001E542F"/>
    <w:rsid w:val="001E5F37"/>
    <w:rsid w:val="001E71D9"/>
    <w:rsid w:val="001E7768"/>
    <w:rsid w:val="001E78E4"/>
    <w:rsid w:val="001E7DB2"/>
    <w:rsid w:val="001F0355"/>
    <w:rsid w:val="001F05CC"/>
    <w:rsid w:val="001F071B"/>
    <w:rsid w:val="001F1103"/>
    <w:rsid w:val="001F1520"/>
    <w:rsid w:val="001F1E68"/>
    <w:rsid w:val="001F22F0"/>
    <w:rsid w:val="001F5943"/>
    <w:rsid w:val="001F5DB4"/>
    <w:rsid w:val="001F611A"/>
    <w:rsid w:val="001F6136"/>
    <w:rsid w:val="001F63A4"/>
    <w:rsid w:val="001F6819"/>
    <w:rsid w:val="001F7320"/>
    <w:rsid w:val="001F74C9"/>
    <w:rsid w:val="001F74E9"/>
    <w:rsid w:val="001F77D1"/>
    <w:rsid w:val="001F7A03"/>
    <w:rsid w:val="001F7C64"/>
    <w:rsid w:val="001F7F16"/>
    <w:rsid w:val="002004B0"/>
    <w:rsid w:val="002006F3"/>
    <w:rsid w:val="00201B66"/>
    <w:rsid w:val="00201F53"/>
    <w:rsid w:val="00202E74"/>
    <w:rsid w:val="002035A7"/>
    <w:rsid w:val="00203680"/>
    <w:rsid w:val="00203C31"/>
    <w:rsid w:val="00204348"/>
    <w:rsid w:val="00204555"/>
    <w:rsid w:val="00204F73"/>
    <w:rsid w:val="0020565F"/>
    <w:rsid w:val="00206CB8"/>
    <w:rsid w:val="00207012"/>
    <w:rsid w:val="00207260"/>
    <w:rsid w:val="00207651"/>
    <w:rsid w:val="002105F2"/>
    <w:rsid w:val="00210689"/>
    <w:rsid w:val="00211283"/>
    <w:rsid w:val="00211945"/>
    <w:rsid w:val="00212A20"/>
    <w:rsid w:val="00212C84"/>
    <w:rsid w:val="002139B1"/>
    <w:rsid w:val="00214DFA"/>
    <w:rsid w:val="00215029"/>
    <w:rsid w:val="00215324"/>
    <w:rsid w:val="00215486"/>
    <w:rsid w:val="00215D46"/>
    <w:rsid w:val="00215E01"/>
    <w:rsid w:val="00216F01"/>
    <w:rsid w:val="0021748D"/>
    <w:rsid w:val="00220624"/>
    <w:rsid w:val="00220639"/>
    <w:rsid w:val="00220DD9"/>
    <w:rsid w:val="002211F7"/>
    <w:rsid w:val="00221EED"/>
    <w:rsid w:val="00222354"/>
    <w:rsid w:val="00222464"/>
    <w:rsid w:val="0022321C"/>
    <w:rsid w:val="002232D5"/>
    <w:rsid w:val="0022399E"/>
    <w:rsid w:val="002241A4"/>
    <w:rsid w:val="00224A99"/>
    <w:rsid w:val="00224ACC"/>
    <w:rsid w:val="00224EA4"/>
    <w:rsid w:val="00225897"/>
    <w:rsid w:val="00227379"/>
    <w:rsid w:val="0022774C"/>
    <w:rsid w:val="00227B48"/>
    <w:rsid w:val="0023021E"/>
    <w:rsid w:val="002319D2"/>
    <w:rsid w:val="00231FC5"/>
    <w:rsid w:val="00232480"/>
    <w:rsid w:val="0023265B"/>
    <w:rsid w:val="002326FA"/>
    <w:rsid w:val="00232A58"/>
    <w:rsid w:val="00232ACC"/>
    <w:rsid w:val="0023318B"/>
    <w:rsid w:val="002334ED"/>
    <w:rsid w:val="00233B2C"/>
    <w:rsid w:val="00234399"/>
    <w:rsid w:val="00234559"/>
    <w:rsid w:val="002354E1"/>
    <w:rsid w:val="0023566E"/>
    <w:rsid w:val="0023567A"/>
    <w:rsid w:val="00235802"/>
    <w:rsid w:val="0024013C"/>
    <w:rsid w:val="002410FC"/>
    <w:rsid w:val="00241272"/>
    <w:rsid w:val="00241F6C"/>
    <w:rsid w:val="00242D9F"/>
    <w:rsid w:val="002432B6"/>
    <w:rsid w:val="002438C5"/>
    <w:rsid w:val="00243E22"/>
    <w:rsid w:val="002447AA"/>
    <w:rsid w:val="00244CA7"/>
    <w:rsid w:val="00244D00"/>
    <w:rsid w:val="00245B00"/>
    <w:rsid w:val="00245EEB"/>
    <w:rsid w:val="00246C2E"/>
    <w:rsid w:val="0024716C"/>
    <w:rsid w:val="00247B0B"/>
    <w:rsid w:val="002501AD"/>
    <w:rsid w:val="00250BFA"/>
    <w:rsid w:val="002529DE"/>
    <w:rsid w:val="00252EE1"/>
    <w:rsid w:val="00252FCE"/>
    <w:rsid w:val="00254191"/>
    <w:rsid w:val="002550E1"/>
    <w:rsid w:val="002553E2"/>
    <w:rsid w:val="00255D37"/>
    <w:rsid w:val="00256F02"/>
    <w:rsid w:val="00256F59"/>
    <w:rsid w:val="00260501"/>
    <w:rsid w:val="002607C7"/>
    <w:rsid w:val="00260A5F"/>
    <w:rsid w:val="00260B76"/>
    <w:rsid w:val="00260F06"/>
    <w:rsid w:val="00261296"/>
    <w:rsid w:val="002625EC"/>
    <w:rsid w:val="00262ED2"/>
    <w:rsid w:val="00262F7F"/>
    <w:rsid w:val="0026326E"/>
    <w:rsid w:val="00263274"/>
    <w:rsid w:val="0026480D"/>
    <w:rsid w:val="002656A3"/>
    <w:rsid w:val="00265BEB"/>
    <w:rsid w:val="00265C0A"/>
    <w:rsid w:val="00265EE1"/>
    <w:rsid w:val="0026606C"/>
    <w:rsid w:val="00266534"/>
    <w:rsid w:val="002675D7"/>
    <w:rsid w:val="00267A6C"/>
    <w:rsid w:val="0027140A"/>
    <w:rsid w:val="00271806"/>
    <w:rsid w:val="002727B3"/>
    <w:rsid w:val="00272F03"/>
    <w:rsid w:val="002730E5"/>
    <w:rsid w:val="002739F1"/>
    <w:rsid w:val="00274923"/>
    <w:rsid w:val="00274E09"/>
    <w:rsid w:val="002752C9"/>
    <w:rsid w:val="00275D62"/>
    <w:rsid w:val="00276030"/>
    <w:rsid w:val="002769AB"/>
    <w:rsid w:val="002810BC"/>
    <w:rsid w:val="00282C57"/>
    <w:rsid w:val="00282F8F"/>
    <w:rsid w:val="00283AC2"/>
    <w:rsid w:val="00283DDC"/>
    <w:rsid w:val="00284F11"/>
    <w:rsid w:val="00285695"/>
    <w:rsid w:val="00285989"/>
    <w:rsid w:val="00285CB4"/>
    <w:rsid w:val="00285F63"/>
    <w:rsid w:val="002872B4"/>
    <w:rsid w:val="00287DEF"/>
    <w:rsid w:val="00290499"/>
    <w:rsid w:val="00290A86"/>
    <w:rsid w:val="00290B2E"/>
    <w:rsid w:val="00290F3B"/>
    <w:rsid w:val="00291053"/>
    <w:rsid w:val="00291281"/>
    <w:rsid w:val="00291512"/>
    <w:rsid w:val="002917BA"/>
    <w:rsid w:val="002919BE"/>
    <w:rsid w:val="00292067"/>
    <w:rsid w:val="002927FC"/>
    <w:rsid w:val="00293057"/>
    <w:rsid w:val="00293956"/>
    <w:rsid w:val="00293B6C"/>
    <w:rsid w:val="00294CBA"/>
    <w:rsid w:val="00294CDE"/>
    <w:rsid w:val="002951C5"/>
    <w:rsid w:val="002955A1"/>
    <w:rsid w:val="00295F98"/>
    <w:rsid w:val="00295FC9"/>
    <w:rsid w:val="002966FA"/>
    <w:rsid w:val="00296D29"/>
    <w:rsid w:val="00296F9E"/>
    <w:rsid w:val="002A02CF"/>
    <w:rsid w:val="002A07F9"/>
    <w:rsid w:val="002A0C4D"/>
    <w:rsid w:val="002A1CE4"/>
    <w:rsid w:val="002A3174"/>
    <w:rsid w:val="002A387D"/>
    <w:rsid w:val="002A3BA8"/>
    <w:rsid w:val="002A43A6"/>
    <w:rsid w:val="002A4B35"/>
    <w:rsid w:val="002A5115"/>
    <w:rsid w:val="002A69FE"/>
    <w:rsid w:val="002A6B80"/>
    <w:rsid w:val="002A74BD"/>
    <w:rsid w:val="002B0475"/>
    <w:rsid w:val="002B0905"/>
    <w:rsid w:val="002B0E92"/>
    <w:rsid w:val="002B13AE"/>
    <w:rsid w:val="002B18FD"/>
    <w:rsid w:val="002B1B42"/>
    <w:rsid w:val="002B214E"/>
    <w:rsid w:val="002B247B"/>
    <w:rsid w:val="002B31A6"/>
    <w:rsid w:val="002B3FAB"/>
    <w:rsid w:val="002B4002"/>
    <w:rsid w:val="002B4090"/>
    <w:rsid w:val="002B465A"/>
    <w:rsid w:val="002B4848"/>
    <w:rsid w:val="002B5090"/>
    <w:rsid w:val="002B58B5"/>
    <w:rsid w:val="002B5ACA"/>
    <w:rsid w:val="002B5B76"/>
    <w:rsid w:val="002B5C1C"/>
    <w:rsid w:val="002B5F03"/>
    <w:rsid w:val="002B610E"/>
    <w:rsid w:val="002B69BA"/>
    <w:rsid w:val="002B6C80"/>
    <w:rsid w:val="002B7AEF"/>
    <w:rsid w:val="002B7BBD"/>
    <w:rsid w:val="002B7C6A"/>
    <w:rsid w:val="002B7EC4"/>
    <w:rsid w:val="002C2677"/>
    <w:rsid w:val="002C33A7"/>
    <w:rsid w:val="002C3717"/>
    <w:rsid w:val="002C375E"/>
    <w:rsid w:val="002C3F77"/>
    <w:rsid w:val="002C4409"/>
    <w:rsid w:val="002C5C03"/>
    <w:rsid w:val="002C5CF7"/>
    <w:rsid w:val="002C5F72"/>
    <w:rsid w:val="002C77BA"/>
    <w:rsid w:val="002C799F"/>
    <w:rsid w:val="002D1435"/>
    <w:rsid w:val="002D15C0"/>
    <w:rsid w:val="002D17E9"/>
    <w:rsid w:val="002D2A54"/>
    <w:rsid w:val="002D350A"/>
    <w:rsid w:val="002D3779"/>
    <w:rsid w:val="002D3863"/>
    <w:rsid w:val="002D4E39"/>
    <w:rsid w:val="002D522D"/>
    <w:rsid w:val="002D66DE"/>
    <w:rsid w:val="002D6AF7"/>
    <w:rsid w:val="002D7757"/>
    <w:rsid w:val="002E0406"/>
    <w:rsid w:val="002E1069"/>
    <w:rsid w:val="002E129F"/>
    <w:rsid w:val="002E1F9A"/>
    <w:rsid w:val="002E3628"/>
    <w:rsid w:val="002E3FB1"/>
    <w:rsid w:val="002E559C"/>
    <w:rsid w:val="002E5881"/>
    <w:rsid w:val="002E58D7"/>
    <w:rsid w:val="002E5DB1"/>
    <w:rsid w:val="002E6009"/>
    <w:rsid w:val="002E64A3"/>
    <w:rsid w:val="002E700C"/>
    <w:rsid w:val="002F0C9D"/>
    <w:rsid w:val="002F10D1"/>
    <w:rsid w:val="002F128A"/>
    <w:rsid w:val="002F2767"/>
    <w:rsid w:val="002F2812"/>
    <w:rsid w:val="002F3164"/>
    <w:rsid w:val="002F364B"/>
    <w:rsid w:val="002F439A"/>
    <w:rsid w:val="002F4CAE"/>
    <w:rsid w:val="002F5D54"/>
    <w:rsid w:val="002F62FD"/>
    <w:rsid w:val="002F6CE7"/>
    <w:rsid w:val="002F7325"/>
    <w:rsid w:val="002F7462"/>
    <w:rsid w:val="002F7A5C"/>
    <w:rsid w:val="00300184"/>
    <w:rsid w:val="00300616"/>
    <w:rsid w:val="00300CEC"/>
    <w:rsid w:val="00301210"/>
    <w:rsid w:val="003012E6"/>
    <w:rsid w:val="003018EC"/>
    <w:rsid w:val="00302398"/>
    <w:rsid w:val="00302477"/>
    <w:rsid w:val="0030264E"/>
    <w:rsid w:val="003029D9"/>
    <w:rsid w:val="00302D01"/>
    <w:rsid w:val="00303260"/>
    <w:rsid w:val="00303AF0"/>
    <w:rsid w:val="0030464A"/>
    <w:rsid w:val="00304CCA"/>
    <w:rsid w:val="00306EEA"/>
    <w:rsid w:val="00306F0D"/>
    <w:rsid w:val="00307715"/>
    <w:rsid w:val="00307B49"/>
    <w:rsid w:val="00307E4A"/>
    <w:rsid w:val="00310902"/>
    <w:rsid w:val="003111B1"/>
    <w:rsid w:val="003116D4"/>
    <w:rsid w:val="00311BC6"/>
    <w:rsid w:val="0031258D"/>
    <w:rsid w:val="00312F0B"/>
    <w:rsid w:val="00313436"/>
    <w:rsid w:val="00314C25"/>
    <w:rsid w:val="00314CBA"/>
    <w:rsid w:val="00315ED9"/>
    <w:rsid w:val="003160BE"/>
    <w:rsid w:val="00316AD1"/>
    <w:rsid w:val="00317B31"/>
    <w:rsid w:val="0032168E"/>
    <w:rsid w:val="00321CF9"/>
    <w:rsid w:val="00321EE1"/>
    <w:rsid w:val="0032227D"/>
    <w:rsid w:val="00323E31"/>
    <w:rsid w:val="003241F7"/>
    <w:rsid w:val="00324487"/>
    <w:rsid w:val="00324B20"/>
    <w:rsid w:val="003263CB"/>
    <w:rsid w:val="00327D7B"/>
    <w:rsid w:val="00330380"/>
    <w:rsid w:val="003313D3"/>
    <w:rsid w:val="00331DD9"/>
    <w:rsid w:val="003324AA"/>
    <w:rsid w:val="0033307A"/>
    <w:rsid w:val="003339F9"/>
    <w:rsid w:val="003343FA"/>
    <w:rsid w:val="003349F2"/>
    <w:rsid w:val="00334BB9"/>
    <w:rsid w:val="00335A19"/>
    <w:rsid w:val="003360BC"/>
    <w:rsid w:val="0033614F"/>
    <w:rsid w:val="003361B1"/>
    <w:rsid w:val="0033646C"/>
    <w:rsid w:val="003368F7"/>
    <w:rsid w:val="0033785E"/>
    <w:rsid w:val="00340FAB"/>
    <w:rsid w:val="00341BD5"/>
    <w:rsid w:val="00341C49"/>
    <w:rsid w:val="00342D43"/>
    <w:rsid w:val="00343601"/>
    <w:rsid w:val="0034460F"/>
    <w:rsid w:val="00344A15"/>
    <w:rsid w:val="00344DD9"/>
    <w:rsid w:val="00345412"/>
    <w:rsid w:val="003459BE"/>
    <w:rsid w:val="0034688C"/>
    <w:rsid w:val="00346924"/>
    <w:rsid w:val="003475C8"/>
    <w:rsid w:val="00347C99"/>
    <w:rsid w:val="00347FDF"/>
    <w:rsid w:val="00350716"/>
    <w:rsid w:val="00350BC3"/>
    <w:rsid w:val="003514D6"/>
    <w:rsid w:val="00351BB9"/>
    <w:rsid w:val="00351DA0"/>
    <w:rsid w:val="00351E78"/>
    <w:rsid w:val="00352078"/>
    <w:rsid w:val="00352368"/>
    <w:rsid w:val="0035237E"/>
    <w:rsid w:val="0035287D"/>
    <w:rsid w:val="00352AA8"/>
    <w:rsid w:val="00352B1F"/>
    <w:rsid w:val="003540BE"/>
    <w:rsid w:val="00354FE7"/>
    <w:rsid w:val="0035584E"/>
    <w:rsid w:val="00355B25"/>
    <w:rsid w:val="00355CD9"/>
    <w:rsid w:val="003560BF"/>
    <w:rsid w:val="00356E2A"/>
    <w:rsid w:val="00357059"/>
    <w:rsid w:val="003571B5"/>
    <w:rsid w:val="003572EC"/>
    <w:rsid w:val="00357328"/>
    <w:rsid w:val="00357E5D"/>
    <w:rsid w:val="003609C4"/>
    <w:rsid w:val="00360C80"/>
    <w:rsid w:val="00361CEB"/>
    <w:rsid w:val="00362406"/>
    <w:rsid w:val="003625F4"/>
    <w:rsid w:val="0036401B"/>
    <w:rsid w:val="00364203"/>
    <w:rsid w:val="0036478B"/>
    <w:rsid w:val="003659D3"/>
    <w:rsid w:val="00365C77"/>
    <w:rsid w:val="00365CAE"/>
    <w:rsid w:val="00366018"/>
    <w:rsid w:val="0036660A"/>
    <w:rsid w:val="00367559"/>
    <w:rsid w:val="00370037"/>
    <w:rsid w:val="003706D5"/>
    <w:rsid w:val="003713CA"/>
    <w:rsid w:val="00371B23"/>
    <w:rsid w:val="00371E89"/>
    <w:rsid w:val="0037267C"/>
    <w:rsid w:val="00372D57"/>
    <w:rsid w:val="00372EC1"/>
    <w:rsid w:val="00372F63"/>
    <w:rsid w:val="003742A0"/>
    <w:rsid w:val="003742EE"/>
    <w:rsid w:val="0037733A"/>
    <w:rsid w:val="003803ED"/>
    <w:rsid w:val="00380D87"/>
    <w:rsid w:val="003818E5"/>
    <w:rsid w:val="00382161"/>
    <w:rsid w:val="00382F43"/>
    <w:rsid w:val="003831CE"/>
    <w:rsid w:val="00383356"/>
    <w:rsid w:val="003839AF"/>
    <w:rsid w:val="00383B45"/>
    <w:rsid w:val="00384B5E"/>
    <w:rsid w:val="0038510B"/>
    <w:rsid w:val="0038531A"/>
    <w:rsid w:val="00385B2B"/>
    <w:rsid w:val="00385B7A"/>
    <w:rsid w:val="00386A2C"/>
    <w:rsid w:val="00386D69"/>
    <w:rsid w:val="003872A8"/>
    <w:rsid w:val="003873DF"/>
    <w:rsid w:val="0038787A"/>
    <w:rsid w:val="0039057A"/>
    <w:rsid w:val="003916D6"/>
    <w:rsid w:val="00391A76"/>
    <w:rsid w:val="00391CE1"/>
    <w:rsid w:val="00395B70"/>
    <w:rsid w:val="00397617"/>
    <w:rsid w:val="003A0662"/>
    <w:rsid w:val="003A10AD"/>
    <w:rsid w:val="003A135E"/>
    <w:rsid w:val="003A1B43"/>
    <w:rsid w:val="003A1F8A"/>
    <w:rsid w:val="003A2BA7"/>
    <w:rsid w:val="003A2C1B"/>
    <w:rsid w:val="003A32A9"/>
    <w:rsid w:val="003A3CCC"/>
    <w:rsid w:val="003A4093"/>
    <w:rsid w:val="003A4660"/>
    <w:rsid w:val="003A5A9C"/>
    <w:rsid w:val="003A5B2D"/>
    <w:rsid w:val="003A5C5C"/>
    <w:rsid w:val="003A5D94"/>
    <w:rsid w:val="003A6414"/>
    <w:rsid w:val="003A65EF"/>
    <w:rsid w:val="003A6C7E"/>
    <w:rsid w:val="003A78A1"/>
    <w:rsid w:val="003A7A27"/>
    <w:rsid w:val="003B0AC5"/>
    <w:rsid w:val="003B11B8"/>
    <w:rsid w:val="003B16FC"/>
    <w:rsid w:val="003B1E77"/>
    <w:rsid w:val="003B3391"/>
    <w:rsid w:val="003B3619"/>
    <w:rsid w:val="003B4561"/>
    <w:rsid w:val="003B46D2"/>
    <w:rsid w:val="003B4886"/>
    <w:rsid w:val="003B5573"/>
    <w:rsid w:val="003C0041"/>
    <w:rsid w:val="003C0C75"/>
    <w:rsid w:val="003C0EA7"/>
    <w:rsid w:val="003C1935"/>
    <w:rsid w:val="003C1D1C"/>
    <w:rsid w:val="003C1E9D"/>
    <w:rsid w:val="003C2FCE"/>
    <w:rsid w:val="003C30A7"/>
    <w:rsid w:val="003C3434"/>
    <w:rsid w:val="003C377E"/>
    <w:rsid w:val="003C4306"/>
    <w:rsid w:val="003C559F"/>
    <w:rsid w:val="003C66A1"/>
    <w:rsid w:val="003C6D9B"/>
    <w:rsid w:val="003C7995"/>
    <w:rsid w:val="003D22E0"/>
    <w:rsid w:val="003D2E7C"/>
    <w:rsid w:val="003D4060"/>
    <w:rsid w:val="003D4952"/>
    <w:rsid w:val="003D4CC4"/>
    <w:rsid w:val="003D59C7"/>
    <w:rsid w:val="003D5B65"/>
    <w:rsid w:val="003D7765"/>
    <w:rsid w:val="003E035C"/>
    <w:rsid w:val="003E1B3A"/>
    <w:rsid w:val="003E1D83"/>
    <w:rsid w:val="003E20D5"/>
    <w:rsid w:val="003E23D5"/>
    <w:rsid w:val="003E2A8E"/>
    <w:rsid w:val="003E3554"/>
    <w:rsid w:val="003E4741"/>
    <w:rsid w:val="003E51AE"/>
    <w:rsid w:val="003E5413"/>
    <w:rsid w:val="003E5418"/>
    <w:rsid w:val="003E568E"/>
    <w:rsid w:val="003E585E"/>
    <w:rsid w:val="003E68DA"/>
    <w:rsid w:val="003E6B8F"/>
    <w:rsid w:val="003E711D"/>
    <w:rsid w:val="003E7276"/>
    <w:rsid w:val="003E73F8"/>
    <w:rsid w:val="003E78AF"/>
    <w:rsid w:val="003F08D3"/>
    <w:rsid w:val="003F08FE"/>
    <w:rsid w:val="003F0A6C"/>
    <w:rsid w:val="003F0A92"/>
    <w:rsid w:val="003F11A3"/>
    <w:rsid w:val="003F3BAE"/>
    <w:rsid w:val="003F4081"/>
    <w:rsid w:val="003F41CA"/>
    <w:rsid w:val="003F41DA"/>
    <w:rsid w:val="003F4B9B"/>
    <w:rsid w:val="003F56F1"/>
    <w:rsid w:val="003F5BBF"/>
    <w:rsid w:val="003F5FC7"/>
    <w:rsid w:val="003F633E"/>
    <w:rsid w:val="003F6AD3"/>
    <w:rsid w:val="003F6C83"/>
    <w:rsid w:val="003F6F7E"/>
    <w:rsid w:val="003F7DC1"/>
    <w:rsid w:val="003F7F79"/>
    <w:rsid w:val="00400568"/>
    <w:rsid w:val="00400AA7"/>
    <w:rsid w:val="00400B09"/>
    <w:rsid w:val="00401242"/>
    <w:rsid w:val="00401487"/>
    <w:rsid w:val="004023D6"/>
    <w:rsid w:val="0040292D"/>
    <w:rsid w:val="00402EA9"/>
    <w:rsid w:val="004030F1"/>
    <w:rsid w:val="00403D2C"/>
    <w:rsid w:val="0040498E"/>
    <w:rsid w:val="00404B2B"/>
    <w:rsid w:val="00405AF1"/>
    <w:rsid w:val="004064F0"/>
    <w:rsid w:val="004067A1"/>
    <w:rsid w:val="00406EB3"/>
    <w:rsid w:val="0040760F"/>
    <w:rsid w:val="00410170"/>
    <w:rsid w:val="0041032C"/>
    <w:rsid w:val="004109A8"/>
    <w:rsid w:val="00410BC2"/>
    <w:rsid w:val="00411923"/>
    <w:rsid w:val="0041225F"/>
    <w:rsid w:val="00412791"/>
    <w:rsid w:val="00412B84"/>
    <w:rsid w:val="00412DC2"/>
    <w:rsid w:val="00412DD7"/>
    <w:rsid w:val="00413259"/>
    <w:rsid w:val="00413571"/>
    <w:rsid w:val="0041399E"/>
    <w:rsid w:val="00414DEE"/>
    <w:rsid w:val="00414DFB"/>
    <w:rsid w:val="00414F68"/>
    <w:rsid w:val="00416417"/>
    <w:rsid w:val="004168A6"/>
    <w:rsid w:val="00416DBB"/>
    <w:rsid w:val="00417C6B"/>
    <w:rsid w:val="00420176"/>
    <w:rsid w:val="004205E7"/>
    <w:rsid w:val="00420CDE"/>
    <w:rsid w:val="0042187B"/>
    <w:rsid w:val="004219D4"/>
    <w:rsid w:val="00422D88"/>
    <w:rsid w:val="00422EF3"/>
    <w:rsid w:val="00423214"/>
    <w:rsid w:val="004233D4"/>
    <w:rsid w:val="0042454B"/>
    <w:rsid w:val="00424A8B"/>
    <w:rsid w:val="00424D4C"/>
    <w:rsid w:val="00424F59"/>
    <w:rsid w:val="004257F4"/>
    <w:rsid w:val="004259B4"/>
    <w:rsid w:val="00425AA0"/>
    <w:rsid w:val="0042783A"/>
    <w:rsid w:val="0043016D"/>
    <w:rsid w:val="0043042D"/>
    <w:rsid w:val="00430466"/>
    <w:rsid w:val="0043069B"/>
    <w:rsid w:val="00430CBC"/>
    <w:rsid w:val="00431DB7"/>
    <w:rsid w:val="004323C1"/>
    <w:rsid w:val="00432575"/>
    <w:rsid w:val="00432C34"/>
    <w:rsid w:val="00433820"/>
    <w:rsid w:val="00433A3D"/>
    <w:rsid w:val="00434AFB"/>
    <w:rsid w:val="0043548A"/>
    <w:rsid w:val="00435982"/>
    <w:rsid w:val="004364E5"/>
    <w:rsid w:val="004364FA"/>
    <w:rsid w:val="00436BAC"/>
    <w:rsid w:val="00436E6D"/>
    <w:rsid w:val="00437762"/>
    <w:rsid w:val="0044030A"/>
    <w:rsid w:val="004414C8"/>
    <w:rsid w:val="00441ACB"/>
    <w:rsid w:val="00441D29"/>
    <w:rsid w:val="00441EB7"/>
    <w:rsid w:val="004420F3"/>
    <w:rsid w:val="004421A6"/>
    <w:rsid w:val="00442240"/>
    <w:rsid w:val="00442AFC"/>
    <w:rsid w:val="0044302B"/>
    <w:rsid w:val="004443BB"/>
    <w:rsid w:val="00444629"/>
    <w:rsid w:val="00444EFD"/>
    <w:rsid w:val="00445296"/>
    <w:rsid w:val="004453A6"/>
    <w:rsid w:val="0044569D"/>
    <w:rsid w:val="00445E2C"/>
    <w:rsid w:val="00446B67"/>
    <w:rsid w:val="0044718F"/>
    <w:rsid w:val="00447262"/>
    <w:rsid w:val="0044726C"/>
    <w:rsid w:val="004473D2"/>
    <w:rsid w:val="00447D8F"/>
    <w:rsid w:val="0045049C"/>
    <w:rsid w:val="00450E25"/>
    <w:rsid w:val="00452B69"/>
    <w:rsid w:val="00452C57"/>
    <w:rsid w:val="00453480"/>
    <w:rsid w:val="00453798"/>
    <w:rsid w:val="0045486F"/>
    <w:rsid w:val="00455620"/>
    <w:rsid w:val="00456051"/>
    <w:rsid w:val="00457181"/>
    <w:rsid w:val="004571E4"/>
    <w:rsid w:val="00457212"/>
    <w:rsid w:val="004577E4"/>
    <w:rsid w:val="00457927"/>
    <w:rsid w:val="00457F71"/>
    <w:rsid w:val="00460579"/>
    <w:rsid w:val="00461437"/>
    <w:rsid w:val="00461606"/>
    <w:rsid w:val="00462113"/>
    <w:rsid w:val="00462CE9"/>
    <w:rsid w:val="004631BE"/>
    <w:rsid w:val="00463273"/>
    <w:rsid w:val="00463E5E"/>
    <w:rsid w:val="00464016"/>
    <w:rsid w:val="00464B38"/>
    <w:rsid w:val="004652E9"/>
    <w:rsid w:val="00465360"/>
    <w:rsid w:val="00465C36"/>
    <w:rsid w:val="0046607D"/>
    <w:rsid w:val="00466819"/>
    <w:rsid w:val="0046722F"/>
    <w:rsid w:val="00467A4E"/>
    <w:rsid w:val="004704EE"/>
    <w:rsid w:val="00470A89"/>
    <w:rsid w:val="00471336"/>
    <w:rsid w:val="004720FD"/>
    <w:rsid w:val="004728E4"/>
    <w:rsid w:val="00472BC7"/>
    <w:rsid w:val="00472DE9"/>
    <w:rsid w:val="00473F6B"/>
    <w:rsid w:val="00474965"/>
    <w:rsid w:val="00474F7F"/>
    <w:rsid w:val="00475208"/>
    <w:rsid w:val="00476787"/>
    <w:rsid w:val="00476EBC"/>
    <w:rsid w:val="00480229"/>
    <w:rsid w:val="0048043D"/>
    <w:rsid w:val="004804BD"/>
    <w:rsid w:val="00480600"/>
    <w:rsid w:val="00480F20"/>
    <w:rsid w:val="00481329"/>
    <w:rsid w:val="00481493"/>
    <w:rsid w:val="004818F2"/>
    <w:rsid w:val="00481B48"/>
    <w:rsid w:val="00481BE6"/>
    <w:rsid w:val="00481DBB"/>
    <w:rsid w:val="00481F28"/>
    <w:rsid w:val="00482DB8"/>
    <w:rsid w:val="00482F79"/>
    <w:rsid w:val="004836A7"/>
    <w:rsid w:val="0048393E"/>
    <w:rsid w:val="004839E8"/>
    <w:rsid w:val="00484391"/>
    <w:rsid w:val="004846F3"/>
    <w:rsid w:val="00484AAC"/>
    <w:rsid w:val="0048528B"/>
    <w:rsid w:val="00485AFC"/>
    <w:rsid w:val="00485F78"/>
    <w:rsid w:val="0048622D"/>
    <w:rsid w:val="004869FF"/>
    <w:rsid w:val="00486C90"/>
    <w:rsid w:val="00486ECF"/>
    <w:rsid w:val="00487CC2"/>
    <w:rsid w:val="0049072B"/>
    <w:rsid w:val="0049097C"/>
    <w:rsid w:val="004914EA"/>
    <w:rsid w:val="00491BC7"/>
    <w:rsid w:val="0049233F"/>
    <w:rsid w:val="0049235E"/>
    <w:rsid w:val="00492EED"/>
    <w:rsid w:val="0049324F"/>
    <w:rsid w:val="004935CA"/>
    <w:rsid w:val="00493EEC"/>
    <w:rsid w:val="00495967"/>
    <w:rsid w:val="00495C4B"/>
    <w:rsid w:val="00496034"/>
    <w:rsid w:val="0049674F"/>
    <w:rsid w:val="00496DE9"/>
    <w:rsid w:val="004976CC"/>
    <w:rsid w:val="004A101E"/>
    <w:rsid w:val="004A1109"/>
    <w:rsid w:val="004A1869"/>
    <w:rsid w:val="004A209D"/>
    <w:rsid w:val="004A38D3"/>
    <w:rsid w:val="004A3904"/>
    <w:rsid w:val="004A484E"/>
    <w:rsid w:val="004A490D"/>
    <w:rsid w:val="004A5428"/>
    <w:rsid w:val="004A624A"/>
    <w:rsid w:val="004A6632"/>
    <w:rsid w:val="004A67EF"/>
    <w:rsid w:val="004A6851"/>
    <w:rsid w:val="004A7C6F"/>
    <w:rsid w:val="004A7F36"/>
    <w:rsid w:val="004B057E"/>
    <w:rsid w:val="004B0808"/>
    <w:rsid w:val="004B0AC6"/>
    <w:rsid w:val="004B10DA"/>
    <w:rsid w:val="004B3D9A"/>
    <w:rsid w:val="004B3E48"/>
    <w:rsid w:val="004B40CA"/>
    <w:rsid w:val="004B4D69"/>
    <w:rsid w:val="004B55DB"/>
    <w:rsid w:val="004B6058"/>
    <w:rsid w:val="004B6563"/>
    <w:rsid w:val="004B6921"/>
    <w:rsid w:val="004B7531"/>
    <w:rsid w:val="004B7EA0"/>
    <w:rsid w:val="004C001E"/>
    <w:rsid w:val="004C0113"/>
    <w:rsid w:val="004C0185"/>
    <w:rsid w:val="004C0BC8"/>
    <w:rsid w:val="004C250B"/>
    <w:rsid w:val="004C2A57"/>
    <w:rsid w:val="004C2FDD"/>
    <w:rsid w:val="004C2FE3"/>
    <w:rsid w:val="004C3230"/>
    <w:rsid w:val="004C4EDE"/>
    <w:rsid w:val="004C56FA"/>
    <w:rsid w:val="004C5A83"/>
    <w:rsid w:val="004C728A"/>
    <w:rsid w:val="004D059A"/>
    <w:rsid w:val="004D0C96"/>
    <w:rsid w:val="004D39DC"/>
    <w:rsid w:val="004D3D22"/>
    <w:rsid w:val="004D4354"/>
    <w:rsid w:val="004D48E4"/>
    <w:rsid w:val="004D52E5"/>
    <w:rsid w:val="004D62D3"/>
    <w:rsid w:val="004D6D71"/>
    <w:rsid w:val="004D7AD9"/>
    <w:rsid w:val="004E1F9C"/>
    <w:rsid w:val="004E27AB"/>
    <w:rsid w:val="004E28AE"/>
    <w:rsid w:val="004E3530"/>
    <w:rsid w:val="004E4613"/>
    <w:rsid w:val="004E4679"/>
    <w:rsid w:val="004E4BF1"/>
    <w:rsid w:val="004E4CA9"/>
    <w:rsid w:val="004E4D9E"/>
    <w:rsid w:val="004E6577"/>
    <w:rsid w:val="004E6E15"/>
    <w:rsid w:val="004F01DE"/>
    <w:rsid w:val="004F060C"/>
    <w:rsid w:val="004F0A10"/>
    <w:rsid w:val="004F0D5B"/>
    <w:rsid w:val="004F17F7"/>
    <w:rsid w:val="004F262D"/>
    <w:rsid w:val="004F3612"/>
    <w:rsid w:val="004F39DA"/>
    <w:rsid w:val="004F4512"/>
    <w:rsid w:val="004F55DD"/>
    <w:rsid w:val="004F6120"/>
    <w:rsid w:val="004F64D9"/>
    <w:rsid w:val="004F661C"/>
    <w:rsid w:val="004F68B9"/>
    <w:rsid w:val="004F6CA2"/>
    <w:rsid w:val="004F6D0A"/>
    <w:rsid w:val="004F6D8C"/>
    <w:rsid w:val="004F6E9D"/>
    <w:rsid w:val="004F6F01"/>
    <w:rsid w:val="004F731C"/>
    <w:rsid w:val="004F78B9"/>
    <w:rsid w:val="004F796C"/>
    <w:rsid w:val="00500603"/>
    <w:rsid w:val="00504026"/>
    <w:rsid w:val="00504461"/>
    <w:rsid w:val="00505531"/>
    <w:rsid w:val="0050580B"/>
    <w:rsid w:val="00505CE9"/>
    <w:rsid w:val="00505EB9"/>
    <w:rsid w:val="00506B8D"/>
    <w:rsid w:val="00507C20"/>
    <w:rsid w:val="005100A9"/>
    <w:rsid w:val="005107DF"/>
    <w:rsid w:val="0051153E"/>
    <w:rsid w:val="00511981"/>
    <w:rsid w:val="00511FFB"/>
    <w:rsid w:val="00512681"/>
    <w:rsid w:val="00512CC6"/>
    <w:rsid w:val="00513943"/>
    <w:rsid w:val="005142A5"/>
    <w:rsid w:val="00514483"/>
    <w:rsid w:val="005146C1"/>
    <w:rsid w:val="00514ABC"/>
    <w:rsid w:val="0051598B"/>
    <w:rsid w:val="00515D91"/>
    <w:rsid w:val="00515D94"/>
    <w:rsid w:val="00515F60"/>
    <w:rsid w:val="00516CB7"/>
    <w:rsid w:val="005179D6"/>
    <w:rsid w:val="00517BCA"/>
    <w:rsid w:val="005202BF"/>
    <w:rsid w:val="0052144D"/>
    <w:rsid w:val="00521805"/>
    <w:rsid w:val="0052181D"/>
    <w:rsid w:val="00521906"/>
    <w:rsid w:val="00521D90"/>
    <w:rsid w:val="00522166"/>
    <w:rsid w:val="005229C3"/>
    <w:rsid w:val="00525183"/>
    <w:rsid w:val="0052546F"/>
    <w:rsid w:val="005254D2"/>
    <w:rsid w:val="0052553F"/>
    <w:rsid w:val="00525CB6"/>
    <w:rsid w:val="00526257"/>
    <w:rsid w:val="0052678C"/>
    <w:rsid w:val="00530DDA"/>
    <w:rsid w:val="00530E74"/>
    <w:rsid w:val="005317DD"/>
    <w:rsid w:val="00531E66"/>
    <w:rsid w:val="005323D6"/>
    <w:rsid w:val="005326E6"/>
    <w:rsid w:val="005349A4"/>
    <w:rsid w:val="0053544E"/>
    <w:rsid w:val="00536F4F"/>
    <w:rsid w:val="0054034B"/>
    <w:rsid w:val="00541AD5"/>
    <w:rsid w:val="00541FF7"/>
    <w:rsid w:val="00542653"/>
    <w:rsid w:val="005444DA"/>
    <w:rsid w:val="00544C38"/>
    <w:rsid w:val="00544F74"/>
    <w:rsid w:val="00545752"/>
    <w:rsid w:val="00545A73"/>
    <w:rsid w:val="00546672"/>
    <w:rsid w:val="00546C63"/>
    <w:rsid w:val="005470B4"/>
    <w:rsid w:val="005474F1"/>
    <w:rsid w:val="00550448"/>
    <w:rsid w:val="005513D4"/>
    <w:rsid w:val="005519E9"/>
    <w:rsid w:val="00551BB2"/>
    <w:rsid w:val="0055229A"/>
    <w:rsid w:val="00552642"/>
    <w:rsid w:val="005527B8"/>
    <w:rsid w:val="00552AF5"/>
    <w:rsid w:val="00552DC5"/>
    <w:rsid w:val="0055358F"/>
    <w:rsid w:val="005535FF"/>
    <w:rsid w:val="00553A02"/>
    <w:rsid w:val="005545AD"/>
    <w:rsid w:val="005547AA"/>
    <w:rsid w:val="00555715"/>
    <w:rsid w:val="00555B8D"/>
    <w:rsid w:val="00555DE2"/>
    <w:rsid w:val="0055724D"/>
    <w:rsid w:val="00561542"/>
    <w:rsid w:val="0056175F"/>
    <w:rsid w:val="00561D07"/>
    <w:rsid w:val="005620BB"/>
    <w:rsid w:val="00563083"/>
    <w:rsid w:val="005647C7"/>
    <w:rsid w:val="00564FA3"/>
    <w:rsid w:val="005652EF"/>
    <w:rsid w:val="00565BC4"/>
    <w:rsid w:val="005669D7"/>
    <w:rsid w:val="0056778C"/>
    <w:rsid w:val="00567DF1"/>
    <w:rsid w:val="00567F26"/>
    <w:rsid w:val="005702AD"/>
    <w:rsid w:val="005706A5"/>
    <w:rsid w:val="00570A33"/>
    <w:rsid w:val="00570B42"/>
    <w:rsid w:val="0057117C"/>
    <w:rsid w:val="00571359"/>
    <w:rsid w:val="00571603"/>
    <w:rsid w:val="00571C77"/>
    <w:rsid w:val="00572402"/>
    <w:rsid w:val="00572771"/>
    <w:rsid w:val="00572B42"/>
    <w:rsid w:val="005730BD"/>
    <w:rsid w:val="0057314A"/>
    <w:rsid w:val="0057319A"/>
    <w:rsid w:val="00574074"/>
    <w:rsid w:val="00575766"/>
    <w:rsid w:val="00575864"/>
    <w:rsid w:val="005758D3"/>
    <w:rsid w:val="0057614C"/>
    <w:rsid w:val="00576ACE"/>
    <w:rsid w:val="00576B33"/>
    <w:rsid w:val="00576B83"/>
    <w:rsid w:val="00576C7C"/>
    <w:rsid w:val="0057746B"/>
    <w:rsid w:val="005778FB"/>
    <w:rsid w:val="00577A07"/>
    <w:rsid w:val="0058037C"/>
    <w:rsid w:val="00580499"/>
    <w:rsid w:val="00580978"/>
    <w:rsid w:val="0058097C"/>
    <w:rsid w:val="00580C36"/>
    <w:rsid w:val="005810A5"/>
    <w:rsid w:val="005812CB"/>
    <w:rsid w:val="005814F1"/>
    <w:rsid w:val="005815B5"/>
    <w:rsid w:val="005820DD"/>
    <w:rsid w:val="0058263A"/>
    <w:rsid w:val="00583611"/>
    <w:rsid w:val="00583D40"/>
    <w:rsid w:val="00583D59"/>
    <w:rsid w:val="00584275"/>
    <w:rsid w:val="005842F7"/>
    <w:rsid w:val="00584841"/>
    <w:rsid w:val="00584896"/>
    <w:rsid w:val="00584E53"/>
    <w:rsid w:val="005850FF"/>
    <w:rsid w:val="00585230"/>
    <w:rsid w:val="00586B0C"/>
    <w:rsid w:val="0058724B"/>
    <w:rsid w:val="0058754B"/>
    <w:rsid w:val="00590467"/>
    <w:rsid w:val="00590736"/>
    <w:rsid w:val="00590885"/>
    <w:rsid w:val="00590BD5"/>
    <w:rsid w:val="00591BD2"/>
    <w:rsid w:val="0059229B"/>
    <w:rsid w:val="005929CA"/>
    <w:rsid w:val="00592B63"/>
    <w:rsid w:val="00592D64"/>
    <w:rsid w:val="00593BBF"/>
    <w:rsid w:val="00594736"/>
    <w:rsid w:val="00594D0A"/>
    <w:rsid w:val="0059593A"/>
    <w:rsid w:val="00596303"/>
    <w:rsid w:val="00596558"/>
    <w:rsid w:val="005967EE"/>
    <w:rsid w:val="00596872"/>
    <w:rsid w:val="005973E1"/>
    <w:rsid w:val="005974F4"/>
    <w:rsid w:val="00597DB6"/>
    <w:rsid w:val="005A007E"/>
    <w:rsid w:val="005A03FC"/>
    <w:rsid w:val="005A211F"/>
    <w:rsid w:val="005A3831"/>
    <w:rsid w:val="005A3ADD"/>
    <w:rsid w:val="005A3C30"/>
    <w:rsid w:val="005A4BD4"/>
    <w:rsid w:val="005A521E"/>
    <w:rsid w:val="005A52B1"/>
    <w:rsid w:val="005A6469"/>
    <w:rsid w:val="005A785C"/>
    <w:rsid w:val="005A7C7C"/>
    <w:rsid w:val="005B0CBE"/>
    <w:rsid w:val="005B19F0"/>
    <w:rsid w:val="005B1FA9"/>
    <w:rsid w:val="005B1FAF"/>
    <w:rsid w:val="005B23D7"/>
    <w:rsid w:val="005B2723"/>
    <w:rsid w:val="005B2CFF"/>
    <w:rsid w:val="005B2DA0"/>
    <w:rsid w:val="005B3917"/>
    <w:rsid w:val="005B4262"/>
    <w:rsid w:val="005B4D69"/>
    <w:rsid w:val="005B4E5D"/>
    <w:rsid w:val="005B560D"/>
    <w:rsid w:val="005B5A73"/>
    <w:rsid w:val="005B61AB"/>
    <w:rsid w:val="005B6802"/>
    <w:rsid w:val="005B69B8"/>
    <w:rsid w:val="005B6F73"/>
    <w:rsid w:val="005B706C"/>
    <w:rsid w:val="005B7107"/>
    <w:rsid w:val="005B7209"/>
    <w:rsid w:val="005B7F64"/>
    <w:rsid w:val="005C0167"/>
    <w:rsid w:val="005C0BCF"/>
    <w:rsid w:val="005C1619"/>
    <w:rsid w:val="005C2755"/>
    <w:rsid w:val="005C3097"/>
    <w:rsid w:val="005C36A0"/>
    <w:rsid w:val="005C39BC"/>
    <w:rsid w:val="005C3B08"/>
    <w:rsid w:val="005C423E"/>
    <w:rsid w:val="005C438B"/>
    <w:rsid w:val="005C4F75"/>
    <w:rsid w:val="005C4F7C"/>
    <w:rsid w:val="005C5233"/>
    <w:rsid w:val="005C59D8"/>
    <w:rsid w:val="005C6347"/>
    <w:rsid w:val="005C6A60"/>
    <w:rsid w:val="005D02A5"/>
    <w:rsid w:val="005D043F"/>
    <w:rsid w:val="005D04F6"/>
    <w:rsid w:val="005D0AC2"/>
    <w:rsid w:val="005D1EEE"/>
    <w:rsid w:val="005D2C0D"/>
    <w:rsid w:val="005D2E8B"/>
    <w:rsid w:val="005D2FA9"/>
    <w:rsid w:val="005D30EF"/>
    <w:rsid w:val="005D3704"/>
    <w:rsid w:val="005D37BE"/>
    <w:rsid w:val="005D40EA"/>
    <w:rsid w:val="005D4571"/>
    <w:rsid w:val="005D46C6"/>
    <w:rsid w:val="005D4DF9"/>
    <w:rsid w:val="005D53F3"/>
    <w:rsid w:val="005D55EA"/>
    <w:rsid w:val="005D5761"/>
    <w:rsid w:val="005D62A1"/>
    <w:rsid w:val="005D71A4"/>
    <w:rsid w:val="005D7768"/>
    <w:rsid w:val="005E090C"/>
    <w:rsid w:val="005E1683"/>
    <w:rsid w:val="005E222D"/>
    <w:rsid w:val="005E24AE"/>
    <w:rsid w:val="005E3928"/>
    <w:rsid w:val="005E3C9E"/>
    <w:rsid w:val="005E429A"/>
    <w:rsid w:val="005E4B8A"/>
    <w:rsid w:val="005E4D54"/>
    <w:rsid w:val="005E4FC4"/>
    <w:rsid w:val="005E520B"/>
    <w:rsid w:val="005E5328"/>
    <w:rsid w:val="005E690D"/>
    <w:rsid w:val="005E7020"/>
    <w:rsid w:val="005E71E6"/>
    <w:rsid w:val="005E7330"/>
    <w:rsid w:val="005E7644"/>
    <w:rsid w:val="005F076A"/>
    <w:rsid w:val="005F0E72"/>
    <w:rsid w:val="005F1487"/>
    <w:rsid w:val="005F1660"/>
    <w:rsid w:val="005F201D"/>
    <w:rsid w:val="005F2334"/>
    <w:rsid w:val="005F26DF"/>
    <w:rsid w:val="005F322A"/>
    <w:rsid w:val="005F33DC"/>
    <w:rsid w:val="005F37A7"/>
    <w:rsid w:val="005F4652"/>
    <w:rsid w:val="005F70CD"/>
    <w:rsid w:val="005F74B9"/>
    <w:rsid w:val="00600665"/>
    <w:rsid w:val="006009A0"/>
    <w:rsid w:val="00601762"/>
    <w:rsid w:val="00601821"/>
    <w:rsid w:val="00602631"/>
    <w:rsid w:val="0060299A"/>
    <w:rsid w:val="00603B4E"/>
    <w:rsid w:val="0060402E"/>
    <w:rsid w:val="00604896"/>
    <w:rsid w:val="00604AAC"/>
    <w:rsid w:val="00605544"/>
    <w:rsid w:val="00605F43"/>
    <w:rsid w:val="0060780A"/>
    <w:rsid w:val="00610A77"/>
    <w:rsid w:val="006113A9"/>
    <w:rsid w:val="006119FD"/>
    <w:rsid w:val="00611ED1"/>
    <w:rsid w:val="00612D03"/>
    <w:rsid w:val="00613661"/>
    <w:rsid w:val="00614224"/>
    <w:rsid w:val="00614805"/>
    <w:rsid w:val="00614CAE"/>
    <w:rsid w:val="00614D2D"/>
    <w:rsid w:val="00614D9E"/>
    <w:rsid w:val="00615034"/>
    <w:rsid w:val="00615769"/>
    <w:rsid w:val="006159D7"/>
    <w:rsid w:val="00616A47"/>
    <w:rsid w:val="00617093"/>
    <w:rsid w:val="00617227"/>
    <w:rsid w:val="00617826"/>
    <w:rsid w:val="00617B03"/>
    <w:rsid w:val="00617E1F"/>
    <w:rsid w:val="006213B4"/>
    <w:rsid w:val="00622138"/>
    <w:rsid w:val="00622AA6"/>
    <w:rsid w:val="006232A0"/>
    <w:rsid w:val="00624040"/>
    <w:rsid w:val="00624261"/>
    <w:rsid w:val="006249EA"/>
    <w:rsid w:val="0062538A"/>
    <w:rsid w:val="006257FB"/>
    <w:rsid w:val="00626747"/>
    <w:rsid w:val="006268DC"/>
    <w:rsid w:val="00626E13"/>
    <w:rsid w:val="00627441"/>
    <w:rsid w:val="0063003F"/>
    <w:rsid w:val="00630F31"/>
    <w:rsid w:val="006311F0"/>
    <w:rsid w:val="0063162A"/>
    <w:rsid w:val="006318CD"/>
    <w:rsid w:val="0063202D"/>
    <w:rsid w:val="00632D16"/>
    <w:rsid w:val="00632F5A"/>
    <w:rsid w:val="00634A78"/>
    <w:rsid w:val="00634D69"/>
    <w:rsid w:val="006351B4"/>
    <w:rsid w:val="00635D8F"/>
    <w:rsid w:val="006363FB"/>
    <w:rsid w:val="00636CF8"/>
    <w:rsid w:val="00636D23"/>
    <w:rsid w:val="00637FB9"/>
    <w:rsid w:val="006403B2"/>
    <w:rsid w:val="00640CD0"/>
    <w:rsid w:val="00640E5F"/>
    <w:rsid w:val="00641112"/>
    <w:rsid w:val="00641C7B"/>
    <w:rsid w:val="00641C8B"/>
    <w:rsid w:val="00642892"/>
    <w:rsid w:val="00643408"/>
    <w:rsid w:val="006439BE"/>
    <w:rsid w:val="00643D80"/>
    <w:rsid w:val="006447B2"/>
    <w:rsid w:val="00645BA1"/>
    <w:rsid w:val="0064668D"/>
    <w:rsid w:val="00646758"/>
    <w:rsid w:val="00651C6E"/>
    <w:rsid w:val="00652ECD"/>
    <w:rsid w:val="00654DFE"/>
    <w:rsid w:val="006556DF"/>
    <w:rsid w:val="00655D13"/>
    <w:rsid w:val="0065711C"/>
    <w:rsid w:val="00657A5F"/>
    <w:rsid w:val="0066045D"/>
    <w:rsid w:val="00660BEE"/>
    <w:rsid w:val="0066104B"/>
    <w:rsid w:val="00661057"/>
    <w:rsid w:val="0066134A"/>
    <w:rsid w:val="006614BF"/>
    <w:rsid w:val="006625D9"/>
    <w:rsid w:val="006630EC"/>
    <w:rsid w:val="00664125"/>
    <w:rsid w:val="00665EE1"/>
    <w:rsid w:val="006669C2"/>
    <w:rsid w:val="00666A8F"/>
    <w:rsid w:val="006670AF"/>
    <w:rsid w:val="0066738B"/>
    <w:rsid w:val="006700FA"/>
    <w:rsid w:val="0067028D"/>
    <w:rsid w:val="006703DD"/>
    <w:rsid w:val="006715CB"/>
    <w:rsid w:val="006715E7"/>
    <w:rsid w:val="0067163B"/>
    <w:rsid w:val="00671E02"/>
    <w:rsid w:val="00673BEF"/>
    <w:rsid w:val="00673E53"/>
    <w:rsid w:val="006742E3"/>
    <w:rsid w:val="006745F6"/>
    <w:rsid w:val="00676281"/>
    <w:rsid w:val="00677709"/>
    <w:rsid w:val="00677A5E"/>
    <w:rsid w:val="00680615"/>
    <w:rsid w:val="006807B6"/>
    <w:rsid w:val="00680A4F"/>
    <w:rsid w:val="006820F9"/>
    <w:rsid w:val="006823A8"/>
    <w:rsid w:val="00682D1C"/>
    <w:rsid w:val="00682FF2"/>
    <w:rsid w:val="0068349F"/>
    <w:rsid w:val="0068365D"/>
    <w:rsid w:val="00683C59"/>
    <w:rsid w:val="00683D32"/>
    <w:rsid w:val="006840B3"/>
    <w:rsid w:val="00685101"/>
    <w:rsid w:val="006853C5"/>
    <w:rsid w:val="006863B8"/>
    <w:rsid w:val="00686E88"/>
    <w:rsid w:val="006871DA"/>
    <w:rsid w:val="00687CDA"/>
    <w:rsid w:val="0069005B"/>
    <w:rsid w:val="006921E0"/>
    <w:rsid w:val="0069461D"/>
    <w:rsid w:val="00695112"/>
    <w:rsid w:val="00695653"/>
    <w:rsid w:val="00695D6F"/>
    <w:rsid w:val="0069641F"/>
    <w:rsid w:val="0069691E"/>
    <w:rsid w:val="00696D0D"/>
    <w:rsid w:val="006971EB"/>
    <w:rsid w:val="006A0921"/>
    <w:rsid w:val="006A19B6"/>
    <w:rsid w:val="006A1B50"/>
    <w:rsid w:val="006A2A88"/>
    <w:rsid w:val="006A3548"/>
    <w:rsid w:val="006A3876"/>
    <w:rsid w:val="006A423B"/>
    <w:rsid w:val="006A42FD"/>
    <w:rsid w:val="006A4C97"/>
    <w:rsid w:val="006A4FC2"/>
    <w:rsid w:val="006A5EA1"/>
    <w:rsid w:val="006A7CDF"/>
    <w:rsid w:val="006B0892"/>
    <w:rsid w:val="006B1453"/>
    <w:rsid w:val="006B1550"/>
    <w:rsid w:val="006B3ABD"/>
    <w:rsid w:val="006B44C9"/>
    <w:rsid w:val="006B462D"/>
    <w:rsid w:val="006B4AB5"/>
    <w:rsid w:val="006B56B6"/>
    <w:rsid w:val="006B56D9"/>
    <w:rsid w:val="006B60F8"/>
    <w:rsid w:val="006B6E2F"/>
    <w:rsid w:val="006B7490"/>
    <w:rsid w:val="006B74A7"/>
    <w:rsid w:val="006C053E"/>
    <w:rsid w:val="006C087F"/>
    <w:rsid w:val="006C2A41"/>
    <w:rsid w:val="006C2B81"/>
    <w:rsid w:val="006C5829"/>
    <w:rsid w:val="006C5955"/>
    <w:rsid w:val="006C5A8A"/>
    <w:rsid w:val="006C5AAA"/>
    <w:rsid w:val="006C60E6"/>
    <w:rsid w:val="006C66F9"/>
    <w:rsid w:val="006D043B"/>
    <w:rsid w:val="006D07B3"/>
    <w:rsid w:val="006D23AD"/>
    <w:rsid w:val="006D3A83"/>
    <w:rsid w:val="006D3DD3"/>
    <w:rsid w:val="006D5593"/>
    <w:rsid w:val="006D7D63"/>
    <w:rsid w:val="006E02B8"/>
    <w:rsid w:val="006E0544"/>
    <w:rsid w:val="006E0DD0"/>
    <w:rsid w:val="006E120D"/>
    <w:rsid w:val="006E1A1B"/>
    <w:rsid w:val="006E1E18"/>
    <w:rsid w:val="006E1EBB"/>
    <w:rsid w:val="006E2731"/>
    <w:rsid w:val="006E3A44"/>
    <w:rsid w:val="006E3AEB"/>
    <w:rsid w:val="006E3B3B"/>
    <w:rsid w:val="006E485B"/>
    <w:rsid w:val="006E48E3"/>
    <w:rsid w:val="006E558D"/>
    <w:rsid w:val="006E56B8"/>
    <w:rsid w:val="006E5B38"/>
    <w:rsid w:val="006E6375"/>
    <w:rsid w:val="006E65F1"/>
    <w:rsid w:val="006E6936"/>
    <w:rsid w:val="006E6BEB"/>
    <w:rsid w:val="006E7704"/>
    <w:rsid w:val="006E772E"/>
    <w:rsid w:val="006E7B11"/>
    <w:rsid w:val="006F0018"/>
    <w:rsid w:val="006F033F"/>
    <w:rsid w:val="006F0543"/>
    <w:rsid w:val="006F06C2"/>
    <w:rsid w:val="006F0A43"/>
    <w:rsid w:val="006F0B00"/>
    <w:rsid w:val="006F3081"/>
    <w:rsid w:val="006F3192"/>
    <w:rsid w:val="006F44DC"/>
    <w:rsid w:val="006F4E21"/>
    <w:rsid w:val="006F50B9"/>
    <w:rsid w:val="006F5A0A"/>
    <w:rsid w:val="006F60DB"/>
    <w:rsid w:val="006F61C2"/>
    <w:rsid w:val="006F6470"/>
    <w:rsid w:val="006F6886"/>
    <w:rsid w:val="006F69D8"/>
    <w:rsid w:val="006F6B5E"/>
    <w:rsid w:val="006F6D35"/>
    <w:rsid w:val="00700D32"/>
    <w:rsid w:val="007013F3"/>
    <w:rsid w:val="007014C1"/>
    <w:rsid w:val="00701818"/>
    <w:rsid w:val="00701858"/>
    <w:rsid w:val="00701F35"/>
    <w:rsid w:val="007021FF"/>
    <w:rsid w:val="00702C52"/>
    <w:rsid w:val="007030E7"/>
    <w:rsid w:val="00703F9A"/>
    <w:rsid w:val="007050F0"/>
    <w:rsid w:val="0070543C"/>
    <w:rsid w:val="00705BA7"/>
    <w:rsid w:val="007063C7"/>
    <w:rsid w:val="0070725C"/>
    <w:rsid w:val="0071053A"/>
    <w:rsid w:val="0071072C"/>
    <w:rsid w:val="007110A5"/>
    <w:rsid w:val="00712E1C"/>
    <w:rsid w:val="00713E2E"/>
    <w:rsid w:val="00714012"/>
    <w:rsid w:val="00714C7C"/>
    <w:rsid w:val="00714CC8"/>
    <w:rsid w:val="00714D8E"/>
    <w:rsid w:val="00715420"/>
    <w:rsid w:val="0071562E"/>
    <w:rsid w:val="007157CF"/>
    <w:rsid w:val="007159FD"/>
    <w:rsid w:val="00715A65"/>
    <w:rsid w:val="00715F2F"/>
    <w:rsid w:val="007165A0"/>
    <w:rsid w:val="007174BA"/>
    <w:rsid w:val="00717CD4"/>
    <w:rsid w:val="00720A85"/>
    <w:rsid w:val="0072122F"/>
    <w:rsid w:val="0072146F"/>
    <w:rsid w:val="00721487"/>
    <w:rsid w:val="007214E0"/>
    <w:rsid w:val="00721A3F"/>
    <w:rsid w:val="00721B2E"/>
    <w:rsid w:val="00722AE0"/>
    <w:rsid w:val="007231CB"/>
    <w:rsid w:val="00723C37"/>
    <w:rsid w:val="007266D9"/>
    <w:rsid w:val="00726D65"/>
    <w:rsid w:val="00726F1E"/>
    <w:rsid w:val="00731671"/>
    <w:rsid w:val="00731F77"/>
    <w:rsid w:val="007339FC"/>
    <w:rsid w:val="00733B52"/>
    <w:rsid w:val="007349FC"/>
    <w:rsid w:val="00734D22"/>
    <w:rsid w:val="00735B32"/>
    <w:rsid w:val="00735D86"/>
    <w:rsid w:val="00736372"/>
    <w:rsid w:val="00736E5D"/>
    <w:rsid w:val="007371AE"/>
    <w:rsid w:val="00737AD5"/>
    <w:rsid w:val="007411A8"/>
    <w:rsid w:val="00741470"/>
    <w:rsid w:val="007428B7"/>
    <w:rsid w:val="007435CC"/>
    <w:rsid w:val="0074363E"/>
    <w:rsid w:val="00744247"/>
    <w:rsid w:val="0074424A"/>
    <w:rsid w:val="00744C83"/>
    <w:rsid w:val="00745837"/>
    <w:rsid w:val="007458B2"/>
    <w:rsid w:val="00745923"/>
    <w:rsid w:val="00745BBF"/>
    <w:rsid w:val="00745CDE"/>
    <w:rsid w:val="00746CB7"/>
    <w:rsid w:val="00747A7A"/>
    <w:rsid w:val="00747B0D"/>
    <w:rsid w:val="00747D90"/>
    <w:rsid w:val="007500A6"/>
    <w:rsid w:val="00750C1F"/>
    <w:rsid w:val="00750F07"/>
    <w:rsid w:val="00751236"/>
    <w:rsid w:val="0075227B"/>
    <w:rsid w:val="007522A8"/>
    <w:rsid w:val="00752450"/>
    <w:rsid w:val="00753275"/>
    <w:rsid w:val="007542C1"/>
    <w:rsid w:val="00755D19"/>
    <w:rsid w:val="007562F0"/>
    <w:rsid w:val="007564A5"/>
    <w:rsid w:val="00756CAF"/>
    <w:rsid w:val="00756FF6"/>
    <w:rsid w:val="00757677"/>
    <w:rsid w:val="00760A7E"/>
    <w:rsid w:val="0076232B"/>
    <w:rsid w:val="0076259A"/>
    <w:rsid w:val="00762836"/>
    <w:rsid w:val="00762873"/>
    <w:rsid w:val="00762FE8"/>
    <w:rsid w:val="007638B1"/>
    <w:rsid w:val="007645FE"/>
    <w:rsid w:val="00764811"/>
    <w:rsid w:val="00764845"/>
    <w:rsid w:val="00764861"/>
    <w:rsid w:val="00764C3F"/>
    <w:rsid w:val="00765416"/>
    <w:rsid w:val="00765C13"/>
    <w:rsid w:val="0076650A"/>
    <w:rsid w:val="00766641"/>
    <w:rsid w:val="00766EC1"/>
    <w:rsid w:val="0076747A"/>
    <w:rsid w:val="00767F4E"/>
    <w:rsid w:val="007706F4"/>
    <w:rsid w:val="00771A98"/>
    <w:rsid w:val="00771DB3"/>
    <w:rsid w:val="00772333"/>
    <w:rsid w:val="00773EE5"/>
    <w:rsid w:val="00774783"/>
    <w:rsid w:val="00775A0F"/>
    <w:rsid w:val="00775C6E"/>
    <w:rsid w:val="00775CA0"/>
    <w:rsid w:val="00776D6A"/>
    <w:rsid w:val="00776EFF"/>
    <w:rsid w:val="0077773F"/>
    <w:rsid w:val="00777EFD"/>
    <w:rsid w:val="007801C2"/>
    <w:rsid w:val="0078051C"/>
    <w:rsid w:val="00780D40"/>
    <w:rsid w:val="0078108C"/>
    <w:rsid w:val="00781562"/>
    <w:rsid w:val="007816B2"/>
    <w:rsid w:val="007817CC"/>
    <w:rsid w:val="00781D1E"/>
    <w:rsid w:val="00781D75"/>
    <w:rsid w:val="00782357"/>
    <w:rsid w:val="00782D26"/>
    <w:rsid w:val="007832AA"/>
    <w:rsid w:val="00784D1D"/>
    <w:rsid w:val="00785569"/>
    <w:rsid w:val="00786E4B"/>
    <w:rsid w:val="00786E54"/>
    <w:rsid w:val="007870A7"/>
    <w:rsid w:val="007871CA"/>
    <w:rsid w:val="007872E7"/>
    <w:rsid w:val="00787680"/>
    <w:rsid w:val="00787B20"/>
    <w:rsid w:val="00791398"/>
    <w:rsid w:val="00791F04"/>
    <w:rsid w:val="007931CD"/>
    <w:rsid w:val="00793867"/>
    <w:rsid w:val="00793D54"/>
    <w:rsid w:val="00794219"/>
    <w:rsid w:val="00794617"/>
    <w:rsid w:val="00795043"/>
    <w:rsid w:val="007959E2"/>
    <w:rsid w:val="0079644E"/>
    <w:rsid w:val="00797C0B"/>
    <w:rsid w:val="00797DCA"/>
    <w:rsid w:val="00797E6D"/>
    <w:rsid w:val="007A102C"/>
    <w:rsid w:val="007A1534"/>
    <w:rsid w:val="007A186C"/>
    <w:rsid w:val="007A1DEE"/>
    <w:rsid w:val="007A220E"/>
    <w:rsid w:val="007A2AFD"/>
    <w:rsid w:val="007A2E2B"/>
    <w:rsid w:val="007A340B"/>
    <w:rsid w:val="007A38E4"/>
    <w:rsid w:val="007A5324"/>
    <w:rsid w:val="007A560C"/>
    <w:rsid w:val="007A584B"/>
    <w:rsid w:val="007A59F6"/>
    <w:rsid w:val="007A5F2D"/>
    <w:rsid w:val="007A6092"/>
    <w:rsid w:val="007A6242"/>
    <w:rsid w:val="007A6952"/>
    <w:rsid w:val="007A6C61"/>
    <w:rsid w:val="007B0D6F"/>
    <w:rsid w:val="007B1459"/>
    <w:rsid w:val="007B1A4F"/>
    <w:rsid w:val="007B1AC3"/>
    <w:rsid w:val="007B2642"/>
    <w:rsid w:val="007B2A65"/>
    <w:rsid w:val="007B2E3D"/>
    <w:rsid w:val="007B30B6"/>
    <w:rsid w:val="007B31D1"/>
    <w:rsid w:val="007B34EE"/>
    <w:rsid w:val="007B3767"/>
    <w:rsid w:val="007B3BC2"/>
    <w:rsid w:val="007B3DF5"/>
    <w:rsid w:val="007B3EAF"/>
    <w:rsid w:val="007B3ECC"/>
    <w:rsid w:val="007B442F"/>
    <w:rsid w:val="007B56AF"/>
    <w:rsid w:val="007B5E6C"/>
    <w:rsid w:val="007B61DD"/>
    <w:rsid w:val="007B66F3"/>
    <w:rsid w:val="007B7546"/>
    <w:rsid w:val="007B7D78"/>
    <w:rsid w:val="007C0AF1"/>
    <w:rsid w:val="007C0BD2"/>
    <w:rsid w:val="007C1703"/>
    <w:rsid w:val="007C26CB"/>
    <w:rsid w:val="007C3ADA"/>
    <w:rsid w:val="007C3D7A"/>
    <w:rsid w:val="007C3E44"/>
    <w:rsid w:val="007C3E64"/>
    <w:rsid w:val="007C3E65"/>
    <w:rsid w:val="007C4BCA"/>
    <w:rsid w:val="007C53E5"/>
    <w:rsid w:val="007C5D64"/>
    <w:rsid w:val="007C639F"/>
    <w:rsid w:val="007C67B0"/>
    <w:rsid w:val="007C693A"/>
    <w:rsid w:val="007C7DC0"/>
    <w:rsid w:val="007D0180"/>
    <w:rsid w:val="007D07F9"/>
    <w:rsid w:val="007D0A6A"/>
    <w:rsid w:val="007D137E"/>
    <w:rsid w:val="007D1CD6"/>
    <w:rsid w:val="007D22FE"/>
    <w:rsid w:val="007D2CC9"/>
    <w:rsid w:val="007D31FB"/>
    <w:rsid w:val="007D32E1"/>
    <w:rsid w:val="007D37B7"/>
    <w:rsid w:val="007D3CC3"/>
    <w:rsid w:val="007D3ECC"/>
    <w:rsid w:val="007D480F"/>
    <w:rsid w:val="007D4BB9"/>
    <w:rsid w:val="007D4E0F"/>
    <w:rsid w:val="007D6FE1"/>
    <w:rsid w:val="007D70E1"/>
    <w:rsid w:val="007D70EC"/>
    <w:rsid w:val="007D7495"/>
    <w:rsid w:val="007E089F"/>
    <w:rsid w:val="007E0927"/>
    <w:rsid w:val="007E0A70"/>
    <w:rsid w:val="007E1A8D"/>
    <w:rsid w:val="007E1CB3"/>
    <w:rsid w:val="007E2026"/>
    <w:rsid w:val="007E2310"/>
    <w:rsid w:val="007E26F7"/>
    <w:rsid w:val="007E2A69"/>
    <w:rsid w:val="007E2D44"/>
    <w:rsid w:val="007E2EE4"/>
    <w:rsid w:val="007E3628"/>
    <w:rsid w:val="007E397E"/>
    <w:rsid w:val="007E3E03"/>
    <w:rsid w:val="007E436B"/>
    <w:rsid w:val="007E4421"/>
    <w:rsid w:val="007E5478"/>
    <w:rsid w:val="007E5609"/>
    <w:rsid w:val="007E5EB4"/>
    <w:rsid w:val="007E72A5"/>
    <w:rsid w:val="007E7D2C"/>
    <w:rsid w:val="007E7DE3"/>
    <w:rsid w:val="007E7F93"/>
    <w:rsid w:val="007F0402"/>
    <w:rsid w:val="007F1256"/>
    <w:rsid w:val="007F1369"/>
    <w:rsid w:val="007F1AAE"/>
    <w:rsid w:val="007F29B6"/>
    <w:rsid w:val="007F3009"/>
    <w:rsid w:val="007F32E4"/>
    <w:rsid w:val="007F3498"/>
    <w:rsid w:val="007F399A"/>
    <w:rsid w:val="007F3BD9"/>
    <w:rsid w:val="007F4DAA"/>
    <w:rsid w:val="007F60F8"/>
    <w:rsid w:val="007F7B04"/>
    <w:rsid w:val="007F7CA7"/>
    <w:rsid w:val="00800B3B"/>
    <w:rsid w:val="008011ED"/>
    <w:rsid w:val="00802D5C"/>
    <w:rsid w:val="00802E68"/>
    <w:rsid w:val="00803DD6"/>
    <w:rsid w:val="0080482F"/>
    <w:rsid w:val="00804A3F"/>
    <w:rsid w:val="00804A82"/>
    <w:rsid w:val="008055D9"/>
    <w:rsid w:val="00806108"/>
    <w:rsid w:val="0080644B"/>
    <w:rsid w:val="008069A4"/>
    <w:rsid w:val="00806E8D"/>
    <w:rsid w:val="008070A7"/>
    <w:rsid w:val="0080721D"/>
    <w:rsid w:val="0080731C"/>
    <w:rsid w:val="00807F14"/>
    <w:rsid w:val="00810339"/>
    <w:rsid w:val="00810693"/>
    <w:rsid w:val="00810975"/>
    <w:rsid w:val="00811938"/>
    <w:rsid w:val="008122DB"/>
    <w:rsid w:val="00812597"/>
    <w:rsid w:val="00813265"/>
    <w:rsid w:val="00813848"/>
    <w:rsid w:val="00813906"/>
    <w:rsid w:val="008140A3"/>
    <w:rsid w:val="00814386"/>
    <w:rsid w:val="008155B9"/>
    <w:rsid w:val="0081672D"/>
    <w:rsid w:val="00816C18"/>
    <w:rsid w:val="00816D79"/>
    <w:rsid w:val="00820483"/>
    <w:rsid w:val="00820FB9"/>
    <w:rsid w:val="00821621"/>
    <w:rsid w:val="00821FC1"/>
    <w:rsid w:val="00822BAE"/>
    <w:rsid w:val="008230DE"/>
    <w:rsid w:val="00823536"/>
    <w:rsid w:val="008236FA"/>
    <w:rsid w:val="008237B3"/>
    <w:rsid w:val="00823B7C"/>
    <w:rsid w:val="00824030"/>
    <w:rsid w:val="008243B5"/>
    <w:rsid w:val="00824C46"/>
    <w:rsid w:val="00825022"/>
    <w:rsid w:val="00826476"/>
    <w:rsid w:val="008264DB"/>
    <w:rsid w:val="008267FF"/>
    <w:rsid w:val="00826E32"/>
    <w:rsid w:val="00826F70"/>
    <w:rsid w:val="00827B96"/>
    <w:rsid w:val="00830574"/>
    <w:rsid w:val="00830A0B"/>
    <w:rsid w:val="00830F19"/>
    <w:rsid w:val="00830F5D"/>
    <w:rsid w:val="00830FAD"/>
    <w:rsid w:val="00831EE6"/>
    <w:rsid w:val="00832DCA"/>
    <w:rsid w:val="00833C05"/>
    <w:rsid w:val="00833FFF"/>
    <w:rsid w:val="00834164"/>
    <w:rsid w:val="00834A91"/>
    <w:rsid w:val="00834E00"/>
    <w:rsid w:val="00834F76"/>
    <w:rsid w:val="00835480"/>
    <w:rsid w:val="00835566"/>
    <w:rsid w:val="008356A6"/>
    <w:rsid w:val="008360E4"/>
    <w:rsid w:val="0083693B"/>
    <w:rsid w:val="00836D44"/>
    <w:rsid w:val="00837AB6"/>
    <w:rsid w:val="00837BE6"/>
    <w:rsid w:val="008403F5"/>
    <w:rsid w:val="0084046F"/>
    <w:rsid w:val="0084056F"/>
    <w:rsid w:val="00842BB0"/>
    <w:rsid w:val="00842E14"/>
    <w:rsid w:val="00842E2E"/>
    <w:rsid w:val="00843088"/>
    <w:rsid w:val="00843C29"/>
    <w:rsid w:val="008441B3"/>
    <w:rsid w:val="00844484"/>
    <w:rsid w:val="00844C99"/>
    <w:rsid w:val="00844D93"/>
    <w:rsid w:val="00844DCA"/>
    <w:rsid w:val="00845322"/>
    <w:rsid w:val="00845339"/>
    <w:rsid w:val="00846664"/>
    <w:rsid w:val="00846BA0"/>
    <w:rsid w:val="0084728E"/>
    <w:rsid w:val="00847700"/>
    <w:rsid w:val="008478B8"/>
    <w:rsid w:val="00847E8A"/>
    <w:rsid w:val="00850730"/>
    <w:rsid w:val="00850B9D"/>
    <w:rsid w:val="00850E26"/>
    <w:rsid w:val="008518D6"/>
    <w:rsid w:val="00851C61"/>
    <w:rsid w:val="00852538"/>
    <w:rsid w:val="008529A5"/>
    <w:rsid w:val="00852CB1"/>
    <w:rsid w:val="00853672"/>
    <w:rsid w:val="00853BE7"/>
    <w:rsid w:val="00854271"/>
    <w:rsid w:val="008542CB"/>
    <w:rsid w:val="0085443A"/>
    <w:rsid w:val="00854706"/>
    <w:rsid w:val="00854B96"/>
    <w:rsid w:val="00855206"/>
    <w:rsid w:val="0085577B"/>
    <w:rsid w:val="008557ED"/>
    <w:rsid w:val="00856FCE"/>
    <w:rsid w:val="008570F6"/>
    <w:rsid w:val="00857649"/>
    <w:rsid w:val="00857E58"/>
    <w:rsid w:val="00860971"/>
    <w:rsid w:val="00860DBB"/>
    <w:rsid w:val="00861EBB"/>
    <w:rsid w:val="0086335D"/>
    <w:rsid w:val="00863B8B"/>
    <w:rsid w:val="00864012"/>
    <w:rsid w:val="008657A7"/>
    <w:rsid w:val="008657F2"/>
    <w:rsid w:val="00865CC5"/>
    <w:rsid w:val="00867BD0"/>
    <w:rsid w:val="00867BF7"/>
    <w:rsid w:val="00867C2F"/>
    <w:rsid w:val="00870999"/>
    <w:rsid w:val="00870D32"/>
    <w:rsid w:val="008720A2"/>
    <w:rsid w:val="00872A10"/>
    <w:rsid w:val="00872C3F"/>
    <w:rsid w:val="00872E1A"/>
    <w:rsid w:val="00873483"/>
    <w:rsid w:val="00873751"/>
    <w:rsid w:val="00873B38"/>
    <w:rsid w:val="008741C4"/>
    <w:rsid w:val="008750DB"/>
    <w:rsid w:val="008759D3"/>
    <w:rsid w:val="00875CFD"/>
    <w:rsid w:val="00875D36"/>
    <w:rsid w:val="00875F88"/>
    <w:rsid w:val="008760AE"/>
    <w:rsid w:val="008763E4"/>
    <w:rsid w:val="00876D45"/>
    <w:rsid w:val="008779DF"/>
    <w:rsid w:val="00877B01"/>
    <w:rsid w:val="00877D2F"/>
    <w:rsid w:val="00880027"/>
    <w:rsid w:val="008805EF"/>
    <w:rsid w:val="0088122F"/>
    <w:rsid w:val="00881D93"/>
    <w:rsid w:val="00881EFA"/>
    <w:rsid w:val="008822E8"/>
    <w:rsid w:val="00882D73"/>
    <w:rsid w:val="00882DD1"/>
    <w:rsid w:val="008834F9"/>
    <w:rsid w:val="0088401D"/>
    <w:rsid w:val="00884363"/>
    <w:rsid w:val="008843ED"/>
    <w:rsid w:val="008869EB"/>
    <w:rsid w:val="00887862"/>
    <w:rsid w:val="00887AC0"/>
    <w:rsid w:val="00887FAB"/>
    <w:rsid w:val="00890A22"/>
    <w:rsid w:val="00891D00"/>
    <w:rsid w:val="00891DCF"/>
    <w:rsid w:val="00891E1A"/>
    <w:rsid w:val="008921B2"/>
    <w:rsid w:val="0089325E"/>
    <w:rsid w:val="00894F66"/>
    <w:rsid w:val="00895A43"/>
    <w:rsid w:val="00895B84"/>
    <w:rsid w:val="00896969"/>
    <w:rsid w:val="00896A98"/>
    <w:rsid w:val="00897C3E"/>
    <w:rsid w:val="008A13F0"/>
    <w:rsid w:val="008A2664"/>
    <w:rsid w:val="008A2956"/>
    <w:rsid w:val="008A34B2"/>
    <w:rsid w:val="008A5431"/>
    <w:rsid w:val="008A5D99"/>
    <w:rsid w:val="008A73E2"/>
    <w:rsid w:val="008A77FC"/>
    <w:rsid w:val="008B0F16"/>
    <w:rsid w:val="008B1CF4"/>
    <w:rsid w:val="008B1F78"/>
    <w:rsid w:val="008B2B61"/>
    <w:rsid w:val="008B326F"/>
    <w:rsid w:val="008B36F6"/>
    <w:rsid w:val="008B436A"/>
    <w:rsid w:val="008B4689"/>
    <w:rsid w:val="008B4E2B"/>
    <w:rsid w:val="008B542A"/>
    <w:rsid w:val="008B54DA"/>
    <w:rsid w:val="008B5DF9"/>
    <w:rsid w:val="008B5E8D"/>
    <w:rsid w:val="008B6509"/>
    <w:rsid w:val="008B65CC"/>
    <w:rsid w:val="008B6FED"/>
    <w:rsid w:val="008B7352"/>
    <w:rsid w:val="008B7B45"/>
    <w:rsid w:val="008C007E"/>
    <w:rsid w:val="008C07F5"/>
    <w:rsid w:val="008C087A"/>
    <w:rsid w:val="008C10D9"/>
    <w:rsid w:val="008C2BE3"/>
    <w:rsid w:val="008C2C5B"/>
    <w:rsid w:val="008C32B2"/>
    <w:rsid w:val="008C3B63"/>
    <w:rsid w:val="008C558A"/>
    <w:rsid w:val="008C7DA0"/>
    <w:rsid w:val="008C7DAF"/>
    <w:rsid w:val="008D03E0"/>
    <w:rsid w:val="008D0697"/>
    <w:rsid w:val="008D0F6C"/>
    <w:rsid w:val="008D0FAA"/>
    <w:rsid w:val="008D1EAA"/>
    <w:rsid w:val="008D2DD8"/>
    <w:rsid w:val="008D2E6E"/>
    <w:rsid w:val="008D3132"/>
    <w:rsid w:val="008D3D51"/>
    <w:rsid w:val="008D4001"/>
    <w:rsid w:val="008D4B60"/>
    <w:rsid w:val="008D5541"/>
    <w:rsid w:val="008D5581"/>
    <w:rsid w:val="008D590B"/>
    <w:rsid w:val="008D6C27"/>
    <w:rsid w:val="008D6C96"/>
    <w:rsid w:val="008D6D65"/>
    <w:rsid w:val="008D72F1"/>
    <w:rsid w:val="008D7FA9"/>
    <w:rsid w:val="008E02A5"/>
    <w:rsid w:val="008E0417"/>
    <w:rsid w:val="008E0E82"/>
    <w:rsid w:val="008E11AC"/>
    <w:rsid w:val="008E185C"/>
    <w:rsid w:val="008E1B48"/>
    <w:rsid w:val="008E1D6B"/>
    <w:rsid w:val="008E1FE9"/>
    <w:rsid w:val="008E1FFC"/>
    <w:rsid w:val="008E24F9"/>
    <w:rsid w:val="008E35CC"/>
    <w:rsid w:val="008E38E1"/>
    <w:rsid w:val="008E3A6F"/>
    <w:rsid w:val="008E41B2"/>
    <w:rsid w:val="008E4E15"/>
    <w:rsid w:val="008E51DD"/>
    <w:rsid w:val="008E62F4"/>
    <w:rsid w:val="008E6AFF"/>
    <w:rsid w:val="008E6BA1"/>
    <w:rsid w:val="008E704E"/>
    <w:rsid w:val="008E7169"/>
    <w:rsid w:val="008F07FC"/>
    <w:rsid w:val="008F10F1"/>
    <w:rsid w:val="008F1C92"/>
    <w:rsid w:val="008F3823"/>
    <w:rsid w:val="008F3927"/>
    <w:rsid w:val="008F50BE"/>
    <w:rsid w:val="008F5E8E"/>
    <w:rsid w:val="008F6110"/>
    <w:rsid w:val="008F64E2"/>
    <w:rsid w:val="008F664A"/>
    <w:rsid w:val="008F6F4E"/>
    <w:rsid w:val="008F7A2F"/>
    <w:rsid w:val="00900149"/>
    <w:rsid w:val="00900D84"/>
    <w:rsid w:val="00901364"/>
    <w:rsid w:val="009019D7"/>
    <w:rsid w:val="00901B63"/>
    <w:rsid w:val="00902FAE"/>
    <w:rsid w:val="00903D04"/>
    <w:rsid w:val="0090442D"/>
    <w:rsid w:val="0090517F"/>
    <w:rsid w:val="00905CE2"/>
    <w:rsid w:val="00906672"/>
    <w:rsid w:val="0090739C"/>
    <w:rsid w:val="00907798"/>
    <w:rsid w:val="00907AB4"/>
    <w:rsid w:val="00907C7C"/>
    <w:rsid w:val="00910C7B"/>
    <w:rsid w:val="00910F46"/>
    <w:rsid w:val="0091120D"/>
    <w:rsid w:val="009112EC"/>
    <w:rsid w:val="00911E0F"/>
    <w:rsid w:val="00911EB9"/>
    <w:rsid w:val="009124DA"/>
    <w:rsid w:val="00912A10"/>
    <w:rsid w:val="00913059"/>
    <w:rsid w:val="00913780"/>
    <w:rsid w:val="00913D26"/>
    <w:rsid w:val="00914C9E"/>
    <w:rsid w:val="00915062"/>
    <w:rsid w:val="00915CC2"/>
    <w:rsid w:val="009164A0"/>
    <w:rsid w:val="00916677"/>
    <w:rsid w:val="00916B3D"/>
    <w:rsid w:val="00916FD3"/>
    <w:rsid w:val="009200A2"/>
    <w:rsid w:val="00922B47"/>
    <w:rsid w:val="00924656"/>
    <w:rsid w:val="00925674"/>
    <w:rsid w:val="00925DF5"/>
    <w:rsid w:val="00925EEA"/>
    <w:rsid w:val="00926137"/>
    <w:rsid w:val="00926193"/>
    <w:rsid w:val="0092627D"/>
    <w:rsid w:val="00930695"/>
    <w:rsid w:val="00930852"/>
    <w:rsid w:val="00930CE3"/>
    <w:rsid w:val="009310D6"/>
    <w:rsid w:val="009311E5"/>
    <w:rsid w:val="00931211"/>
    <w:rsid w:val="00932142"/>
    <w:rsid w:val="00932328"/>
    <w:rsid w:val="009323E2"/>
    <w:rsid w:val="0093327A"/>
    <w:rsid w:val="00933782"/>
    <w:rsid w:val="009344AA"/>
    <w:rsid w:val="009346A0"/>
    <w:rsid w:val="0093483F"/>
    <w:rsid w:val="00934A9B"/>
    <w:rsid w:val="009352BB"/>
    <w:rsid w:val="00935EBD"/>
    <w:rsid w:val="00935F10"/>
    <w:rsid w:val="009363B1"/>
    <w:rsid w:val="00936C0A"/>
    <w:rsid w:val="009371D7"/>
    <w:rsid w:val="0093777D"/>
    <w:rsid w:val="0093799C"/>
    <w:rsid w:val="0094085C"/>
    <w:rsid w:val="00940997"/>
    <w:rsid w:val="00940F05"/>
    <w:rsid w:val="009425C4"/>
    <w:rsid w:val="00942DB8"/>
    <w:rsid w:val="00942F4E"/>
    <w:rsid w:val="009430E4"/>
    <w:rsid w:val="00943B24"/>
    <w:rsid w:val="00943EC5"/>
    <w:rsid w:val="00943EEA"/>
    <w:rsid w:val="00945611"/>
    <w:rsid w:val="009459FD"/>
    <w:rsid w:val="00945CA7"/>
    <w:rsid w:val="009475D5"/>
    <w:rsid w:val="00947E2E"/>
    <w:rsid w:val="00951535"/>
    <w:rsid w:val="0095247B"/>
    <w:rsid w:val="00952B44"/>
    <w:rsid w:val="00952B5E"/>
    <w:rsid w:val="00952FE0"/>
    <w:rsid w:val="00953096"/>
    <w:rsid w:val="009536FE"/>
    <w:rsid w:val="009538A9"/>
    <w:rsid w:val="009539B0"/>
    <w:rsid w:val="009549A0"/>
    <w:rsid w:val="00954E89"/>
    <w:rsid w:val="0095567C"/>
    <w:rsid w:val="00955B24"/>
    <w:rsid w:val="00955D37"/>
    <w:rsid w:val="00955EC6"/>
    <w:rsid w:val="00956428"/>
    <w:rsid w:val="0095774C"/>
    <w:rsid w:val="00957D2D"/>
    <w:rsid w:val="009600F3"/>
    <w:rsid w:val="0096013F"/>
    <w:rsid w:val="009603CB"/>
    <w:rsid w:val="00960460"/>
    <w:rsid w:val="009604C7"/>
    <w:rsid w:val="009608B1"/>
    <w:rsid w:val="009617AD"/>
    <w:rsid w:val="00961900"/>
    <w:rsid w:val="00962D27"/>
    <w:rsid w:val="009630A7"/>
    <w:rsid w:val="00963126"/>
    <w:rsid w:val="009631F1"/>
    <w:rsid w:val="009632CC"/>
    <w:rsid w:val="0096356B"/>
    <w:rsid w:val="009636D4"/>
    <w:rsid w:val="00964037"/>
    <w:rsid w:val="0096452F"/>
    <w:rsid w:val="009650F1"/>
    <w:rsid w:val="0096544B"/>
    <w:rsid w:val="00965563"/>
    <w:rsid w:val="00965A06"/>
    <w:rsid w:val="00965A42"/>
    <w:rsid w:val="0096619A"/>
    <w:rsid w:val="00967A43"/>
    <w:rsid w:val="00970388"/>
    <w:rsid w:val="00971A92"/>
    <w:rsid w:val="00971EE2"/>
    <w:rsid w:val="009722A3"/>
    <w:rsid w:val="009728C4"/>
    <w:rsid w:val="00972EE6"/>
    <w:rsid w:val="00972EEA"/>
    <w:rsid w:val="009742BC"/>
    <w:rsid w:val="00975188"/>
    <w:rsid w:val="009751A0"/>
    <w:rsid w:val="00975274"/>
    <w:rsid w:val="00976185"/>
    <w:rsid w:val="00977A6F"/>
    <w:rsid w:val="00977B94"/>
    <w:rsid w:val="00977D34"/>
    <w:rsid w:val="00977D68"/>
    <w:rsid w:val="00977E41"/>
    <w:rsid w:val="0098000E"/>
    <w:rsid w:val="00981ED5"/>
    <w:rsid w:val="00981F80"/>
    <w:rsid w:val="00982AAD"/>
    <w:rsid w:val="00983857"/>
    <w:rsid w:val="00984815"/>
    <w:rsid w:val="00985DD8"/>
    <w:rsid w:val="009865DC"/>
    <w:rsid w:val="009875D3"/>
    <w:rsid w:val="00987A56"/>
    <w:rsid w:val="00987FBE"/>
    <w:rsid w:val="009906DC"/>
    <w:rsid w:val="009914A3"/>
    <w:rsid w:val="00991E8F"/>
    <w:rsid w:val="00992001"/>
    <w:rsid w:val="0099241A"/>
    <w:rsid w:val="0099244B"/>
    <w:rsid w:val="0099305F"/>
    <w:rsid w:val="0099329D"/>
    <w:rsid w:val="0099393A"/>
    <w:rsid w:val="00995F79"/>
    <w:rsid w:val="00995F9D"/>
    <w:rsid w:val="009A02B2"/>
    <w:rsid w:val="009A0545"/>
    <w:rsid w:val="009A1F43"/>
    <w:rsid w:val="009A2DAB"/>
    <w:rsid w:val="009A39FE"/>
    <w:rsid w:val="009A5661"/>
    <w:rsid w:val="009A5664"/>
    <w:rsid w:val="009A63B3"/>
    <w:rsid w:val="009A6651"/>
    <w:rsid w:val="009A7A9B"/>
    <w:rsid w:val="009B1D2B"/>
    <w:rsid w:val="009B246E"/>
    <w:rsid w:val="009B2944"/>
    <w:rsid w:val="009B2CF2"/>
    <w:rsid w:val="009B3033"/>
    <w:rsid w:val="009B3483"/>
    <w:rsid w:val="009B3B81"/>
    <w:rsid w:val="009B42EA"/>
    <w:rsid w:val="009B46AF"/>
    <w:rsid w:val="009B50A5"/>
    <w:rsid w:val="009B56D4"/>
    <w:rsid w:val="009B5785"/>
    <w:rsid w:val="009B6885"/>
    <w:rsid w:val="009B6DEA"/>
    <w:rsid w:val="009B7556"/>
    <w:rsid w:val="009B7BFE"/>
    <w:rsid w:val="009C006A"/>
    <w:rsid w:val="009C065B"/>
    <w:rsid w:val="009C0D0C"/>
    <w:rsid w:val="009C1979"/>
    <w:rsid w:val="009C1A2B"/>
    <w:rsid w:val="009C1F41"/>
    <w:rsid w:val="009C243E"/>
    <w:rsid w:val="009C24D7"/>
    <w:rsid w:val="009C42E9"/>
    <w:rsid w:val="009C5CC2"/>
    <w:rsid w:val="009C5E5B"/>
    <w:rsid w:val="009C6F90"/>
    <w:rsid w:val="009C713C"/>
    <w:rsid w:val="009C7208"/>
    <w:rsid w:val="009C73CC"/>
    <w:rsid w:val="009D018B"/>
    <w:rsid w:val="009D0257"/>
    <w:rsid w:val="009D0A2D"/>
    <w:rsid w:val="009D1578"/>
    <w:rsid w:val="009D1D0B"/>
    <w:rsid w:val="009D1D72"/>
    <w:rsid w:val="009D201D"/>
    <w:rsid w:val="009D2A08"/>
    <w:rsid w:val="009D2DB2"/>
    <w:rsid w:val="009D2ED0"/>
    <w:rsid w:val="009D391E"/>
    <w:rsid w:val="009D44E2"/>
    <w:rsid w:val="009D4502"/>
    <w:rsid w:val="009D58F8"/>
    <w:rsid w:val="009D60D8"/>
    <w:rsid w:val="009D6D42"/>
    <w:rsid w:val="009D74CD"/>
    <w:rsid w:val="009E01EC"/>
    <w:rsid w:val="009E0429"/>
    <w:rsid w:val="009E0F96"/>
    <w:rsid w:val="009E1B3B"/>
    <w:rsid w:val="009E1F59"/>
    <w:rsid w:val="009E21DE"/>
    <w:rsid w:val="009E2C5F"/>
    <w:rsid w:val="009E2CE2"/>
    <w:rsid w:val="009E4124"/>
    <w:rsid w:val="009E4203"/>
    <w:rsid w:val="009E4D76"/>
    <w:rsid w:val="009E58E3"/>
    <w:rsid w:val="009E6BFD"/>
    <w:rsid w:val="009E6F8D"/>
    <w:rsid w:val="009E75B8"/>
    <w:rsid w:val="009E775D"/>
    <w:rsid w:val="009E7799"/>
    <w:rsid w:val="009E79EF"/>
    <w:rsid w:val="009F02B0"/>
    <w:rsid w:val="009F03CA"/>
    <w:rsid w:val="009F080C"/>
    <w:rsid w:val="009F0AAE"/>
    <w:rsid w:val="009F2016"/>
    <w:rsid w:val="009F2365"/>
    <w:rsid w:val="009F2385"/>
    <w:rsid w:val="009F35B5"/>
    <w:rsid w:val="009F408C"/>
    <w:rsid w:val="009F43A3"/>
    <w:rsid w:val="009F4B7C"/>
    <w:rsid w:val="009F552E"/>
    <w:rsid w:val="009F7D44"/>
    <w:rsid w:val="009F7F56"/>
    <w:rsid w:val="00A000E2"/>
    <w:rsid w:val="00A00268"/>
    <w:rsid w:val="00A0105D"/>
    <w:rsid w:val="00A01CC9"/>
    <w:rsid w:val="00A01F13"/>
    <w:rsid w:val="00A0215F"/>
    <w:rsid w:val="00A02306"/>
    <w:rsid w:val="00A02677"/>
    <w:rsid w:val="00A02DAC"/>
    <w:rsid w:val="00A0346F"/>
    <w:rsid w:val="00A034D2"/>
    <w:rsid w:val="00A040D0"/>
    <w:rsid w:val="00A0459A"/>
    <w:rsid w:val="00A04713"/>
    <w:rsid w:val="00A05154"/>
    <w:rsid w:val="00A05CAB"/>
    <w:rsid w:val="00A05F92"/>
    <w:rsid w:val="00A06E75"/>
    <w:rsid w:val="00A074D2"/>
    <w:rsid w:val="00A077B6"/>
    <w:rsid w:val="00A07D63"/>
    <w:rsid w:val="00A07F56"/>
    <w:rsid w:val="00A1038B"/>
    <w:rsid w:val="00A10CE8"/>
    <w:rsid w:val="00A11655"/>
    <w:rsid w:val="00A11BBE"/>
    <w:rsid w:val="00A1247C"/>
    <w:rsid w:val="00A126C9"/>
    <w:rsid w:val="00A129B1"/>
    <w:rsid w:val="00A1339A"/>
    <w:rsid w:val="00A137AB"/>
    <w:rsid w:val="00A13AAA"/>
    <w:rsid w:val="00A13F5C"/>
    <w:rsid w:val="00A14021"/>
    <w:rsid w:val="00A1402C"/>
    <w:rsid w:val="00A14B58"/>
    <w:rsid w:val="00A155D4"/>
    <w:rsid w:val="00A15A4C"/>
    <w:rsid w:val="00A15B60"/>
    <w:rsid w:val="00A15FB4"/>
    <w:rsid w:val="00A16319"/>
    <w:rsid w:val="00A1654B"/>
    <w:rsid w:val="00A1656C"/>
    <w:rsid w:val="00A165DD"/>
    <w:rsid w:val="00A169E7"/>
    <w:rsid w:val="00A17208"/>
    <w:rsid w:val="00A1734E"/>
    <w:rsid w:val="00A2027C"/>
    <w:rsid w:val="00A20462"/>
    <w:rsid w:val="00A221A7"/>
    <w:rsid w:val="00A225CF"/>
    <w:rsid w:val="00A229FB"/>
    <w:rsid w:val="00A23527"/>
    <w:rsid w:val="00A24C2A"/>
    <w:rsid w:val="00A24DF2"/>
    <w:rsid w:val="00A27C9A"/>
    <w:rsid w:val="00A27E35"/>
    <w:rsid w:val="00A3090C"/>
    <w:rsid w:val="00A30955"/>
    <w:rsid w:val="00A3142D"/>
    <w:rsid w:val="00A321CA"/>
    <w:rsid w:val="00A3253A"/>
    <w:rsid w:val="00A33A78"/>
    <w:rsid w:val="00A33E3C"/>
    <w:rsid w:val="00A33F4F"/>
    <w:rsid w:val="00A34CD6"/>
    <w:rsid w:val="00A35704"/>
    <w:rsid w:val="00A358C6"/>
    <w:rsid w:val="00A360CA"/>
    <w:rsid w:val="00A36AE7"/>
    <w:rsid w:val="00A36C75"/>
    <w:rsid w:val="00A36DB6"/>
    <w:rsid w:val="00A37A9D"/>
    <w:rsid w:val="00A40974"/>
    <w:rsid w:val="00A4131B"/>
    <w:rsid w:val="00A4143B"/>
    <w:rsid w:val="00A41F57"/>
    <w:rsid w:val="00A41FAA"/>
    <w:rsid w:val="00A4212C"/>
    <w:rsid w:val="00A423F1"/>
    <w:rsid w:val="00A4302E"/>
    <w:rsid w:val="00A43579"/>
    <w:rsid w:val="00A43960"/>
    <w:rsid w:val="00A44364"/>
    <w:rsid w:val="00A44CE2"/>
    <w:rsid w:val="00A457F8"/>
    <w:rsid w:val="00A45962"/>
    <w:rsid w:val="00A468A4"/>
    <w:rsid w:val="00A46EC7"/>
    <w:rsid w:val="00A479ED"/>
    <w:rsid w:val="00A47ECD"/>
    <w:rsid w:val="00A50533"/>
    <w:rsid w:val="00A52D39"/>
    <w:rsid w:val="00A53951"/>
    <w:rsid w:val="00A53B08"/>
    <w:rsid w:val="00A54F75"/>
    <w:rsid w:val="00A56A5B"/>
    <w:rsid w:val="00A5704D"/>
    <w:rsid w:val="00A57147"/>
    <w:rsid w:val="00A577B2"/>
    <w:rsid w:val="00A61445"/>
    <w:rsid w:val="00A628DA"/>
    <w:rsid w:val="00A62EB2"/>
    <w:rsid w:val="00A63400"/>
    <w:rsid w:val="00A63840"/>
    <w:rsid w:val="00A64108"/>
    <w:rsid w:val="00A64F9C"/>
    <w:rsid w:val="00A65EEF"/>
    <w:rsid w:val="00A66D0C"/>
    <w:rsid w:val="00A6796B"/>
    <w:rsid w:val="00A67AC5"/>
    <w:rsid w:val="00A67F44"/>
    <w:rsid w:val="00A7192D"/>
    <w:rsid w:val="00A721D1"/>
    <w:rsid w:val="00A72297"/>
    <w:rsid w:val="00A723C8"/>
    <w:rsid w:val="00A72B83"/>
    <w:rsid w:val="00A73E9F"/>
    <w:rsid w:val="00A742A0"/>
    <w:rsid w:val="00A742E5"/>
    <w:rsid w:val="00A74B1A"/>
    <w:rsid w:val="00A74DBC"/>
    <w:rsid w:val="00A74EE2"/>
    <w:rsid w:val="00A76435"/>
    <w:rsid w:val="00A76F52"/>
    <w:rsid w:val="00A800F8"/>
    <w:rsid w:val="00A811A0"/>
    <w:rsid w:val="00A8233F"/>
    <w:rsid w:val="00A82B28"/>
    <w:rsid w:val="00A84354"/>
    <w:rsid w:val="00A84AB9"/>
    <w:rsid w:val="00A85DFE"/>
    <w:rsid w:val="00A8668D"/>
    <w:rsid w:val="00A87655"/>
    <w:rsid w:val="00A87A0F"/>
    <w:rsid w:val="00A87A36"/>
    <w:rsid w:val="00A90709"/>
    <w:rsid w:val="00A9149E"/>
    <w:rsid w:val="00A9167F"/>
    <w:rsid w:val="00A9186E"/>
    <w:rsid w:val="00A91874"/>
    <w:rsid w:val="00A9231D"/>
    <w:rsid w:val="00A92644"/>
    <w:rsid w:val="00A927B7"/>
    <w:rsid w:val="00A93005"/>
    <w:rsid w:val="00A9313E"/>
    <w:rsid w:val="00A93728"/>
    <w:rsid w:val="00A95BE0"/>
    <w:rsid w:val="00A95FC0"/>
    <w:rsid w:val="00A96820"/>
    <w:rsid w:val="00A96EFD"/>
    <w:rsid w:val="00A9759F"/>
    <w:rsid w:val="00A97C82"/>
    <w:rsid w:val="00AA0525"/>
    <w:rsid w:val="00AA0E89"/>
    <w:rsid w:val="00AA0F67"/>
    <w:rsid w:val="00AA1D86"/>
    <w:rsid w:val="00AA2C48"/>
    <w:rsid w:val="00AA340C"/>
    <w:rsid w:val="00AA39CB"/>
    <w:rsid w:val="00AA3CB6"/>
    <w:rsid w:val="00AA3E16"/>
    <w:rsid w:val="00AA473A"/>
    <w:rsid w:val="00AA4E81"/>
    <w:rsid w:val="00AA6717"/>
    <w:rsid w:val="00AA70A8"/>
    <w:rsid w:val="00AA7916"/>
    <w:rsid w:val="00AA7DC5"/>
    <w:rsid w:val="00AB0073"/>
    <w:rsid w:val="00AB03FC"/>
    <w:rsid w:val="00AB087F"/>
    <w:rsid w:val="00AB0BE2"/>
    <w:rsid w:val="00AB0F5F"/>
    <w:rsid w:val="00AB10B3"/>
    <w:rsid w:val="00AB17C1"/>
    <w:rsid w:val="00AB1B30"/>
    <w:rsid w:val="00AB2505"/>
    <w:rsid w:val="00AB28E2"/>
    <w:rsid w:val="00AB36EA"/>
    <w:rsid w:val="00AB3774"/>
    <w:rsid w:val="00AB385D"/>
    <w:rsid w:val="00AB3A70"/>
    <w:rsid w:val="00AB5322"/>
    <w:rsid w:val="00AB5896"/>
    <w:rsid w:val="00AB761F"/>
    <w:rsid w:val="00AB7B18"/>
    <w:rsid w:val="00AC042F"/>
    <w:rsid w:val="00AC061A"/>
    <w:rsid w:val="00AC0C4F"/>
    <w:rsid w:val="00AC0F59"/>
    <w:rsid w:val="00AC13C0"/>
    <w:rsid w:val="00AC1967"/>
    <w:rsid w:val="00AC370A"/>
    <w:rsid w:val="00AC4274"/>
    <w:rsid w:val="00AC4748"/>
    <w:rsid w:val="00AC4A91"/>
    <w:rsid w:val="00AC529A"/>
    <w:rsid w:val="00AC5306"/>
    <w:rsid w:val="00AC7CB1"/>
    <w:rsid w:val="00AC7F90"/>
    <w:rsid w:val="00AD0C49"/>
    <w:rsid w:val="00AD1601"/>
    <w:rsid w:val="00AD237B"/>
    <w:rsid w:val="00AD267B"/>
    <w:rsid w:val="00AD3C37"/>
    <w:rsid w:val="00AD4A4D"/>
    <w:rsid w:val="00AD56D5"/>
    <w:rsid w:val="00AD591E"/>
    <w:rsid w:val="00AD5C75"/>
    <w:rsid w:val="00AD5F09"/>
    <w:rsid w:val="00AD69E9"/>
    <w:rsid w:val="00AD6AC8"/>
    <w:rsid w:val="00AD75ED"/>
    <w:rsid w:val="00AD7B12"/>
    <w:rsid w:val="00AE1F11"/>
    <w:rsid w:val="00AE3233"/>
    <w:rsid w:val="00AE33A3"/>
    <w:rsid w:val="00AE3E91"/>
    <w:rsid w:val="00AE3EA4"/>
    <w:rsid w:val="00AE4BF9"/>
    <w:rsid w:val="00AE4FD7"/>
    <w:rsid w:val="00AE53F3"/>
    <w:rsid w:val="00AE5CFE"/>
    <w:rsid w:val="00AE5F32"/>
    <w:rsid w:val="00AE6BEA"/>
    <w:rsid w:val="00AE6EB6"/>
    <w:rsid w:val="00AE6FA3"/>
    <w:rsid w:val="00AE79C2"/>
    <w:rsid w:val="00AE7ACD"/>
    <w:rsid w:val="00AF05D3"/>
    <w:rsid w:val="00AF3510"/>
    <w:rsid w:val="00AF3DFE"/>
    <w:rsid w:val="00AF4365"/>
    <w:rsid w:val="00AF52F5"/>
    <w:rsid w:val="00AF55B0"/>
    <w:rsid w:val="00AF5D32"/>
    <w:rsid w:val="00AF73CE"/>
    <w:rsid w:val="00AF76A7"/>
    <w:rsid w:val="00B00469"/>
    <w:rsid w:val="00B00D19"/>
    <w:rsid w:val="00B01115"/>
    <w:rsid w:val="00B0233D"/>
    <w:rsid w:val="00B028A1"/>
    <w:rsid w:val="00B02BA9"/>
    <w:rsid w:val="00B03577"/>
    <w:rsid w:val="00B04558"/>
    <w:rsid w:val="00B04AE3"/>
    <w:rsid w:val="00B05639"/>
    <w:rsid w:val="00B10498"/>
    <w:rsid w:val="00B10D22"/>
    <w:rsid w:val="00B10F8D"/>
    <w:rsid w:val="00B12AB4"/>
    <w:rsid w:val="00B12C65"/>
    <w:rsid w:val="00B13859"/>
    <w:rsid w:val="00B13C4E"/>
    <w:rsid w:val="00B1512D"/>
    <w:rsid w:val="00B163D3"/>
    <w:rsid w:val="00B1696C"/>
    <w:rsid w:val="00B17231"/>
    <w:rsid w:val="00B17586"/>
    <w:rsid w:val="00B1773C"/>
    <w:rsid w:val="00B179B6"/>
    <w:rsid w:val="00B20114"/>
    <w:rsid w:val="00B20347"/>
    <w:rsid w:val="00B2053B"/>
    <w:rsid w:val="00B20653"/>
    <w:rsid w:val="00B21527"/>
    <w:rsid w:val="00B219C3"/>
    <w:rsid w:val="00B21E4E"/>
    <w:rsid w:val="00B235CF"/>
    <w:rsid w:val="00B23734"/>
    <w:rsid w:val="00B23FFD"/>
    <w:rsid w:val="00B24C00"/>
    <w:rsid w:val="00B24D8F"/>
    <w:rsid w:val="00B24D94"/>
    <w:rsid w:val="00B25752"/>
    <w:rsid w:val="00B263C9"/>
    <w:rsid w:val="00B26786"/>
    <w:rsid w:val="00B270E0"/>
    <w:rsid w:val="00B273FE"/>
    <w:rsid w:val="00B27871"/>
    <w:rsid w:val="00B308BC"/>
    <w:rsid w:val="00B320B0"/>
    <w:rsid w:val="00B32534"/>
    <w:rsid w:val="00B32D76"/>
    <w:rsid w:val="00B33944"/>
    <w:rsid w:val="00B34813"/>
    <w:rsid w:val="00B3482C"/>
    <w:rsid w:val="00B355EB"/>
    <w:rsid w:val="00B36049"/>
    <w:rsid w:val="00B36BC0"/>
    <w:rsid w:val="00B42504"/>
    <w:rsid w:val="00B42F70"/>
    <w:rsid w:val="00B44549"/>
    <w:rsid w:val="00B4510F"/>
    <w:rsid w:val="00B45EE0"/>
    <w:rsid w:val="00B46872"/>
    <w:rsid w:val="00B47C66"/>
    <w:rsid w:val="00B47D70"/>
    <w:rsid w:val="00B50AF6"/>
    <w:rsid w:val="00B50CB7"/>
    <w:rsid w:val="00B510E4"/>
    <w:rsid w:val="00B5141E"/>
    <w:rsid w:val="00B52090"/>
    <w:rsid w:val="00B522FF"/>
    <w:rsid w:val="00B52642"/>
    <w:rsid w:val="00B5280C"/>
    <w:rsid w:val="00B52CA8"/>
    <w:rsid w:val="00B52F2D"/>
    <w:rsid w:val="00B53CC2"/>
    <w:rsid w:val="00B54467"/>
    <w:rsid w:val="00B54C50"/>
    <w:rsid w:val="00B54EB8"/>
    <w:rsid w:val="00B554CF"/>
    <w:rsid w:val="00B55BB8"/>
    <w:rsid w:val="00B55D02"/>
    <w:rsid w:val="00B566EB"/>
    <w:rsid w:val="00B568FD"/>
    <w:rsid w:val="00B57147"/>
    <w:rsid w:val="00B60159"/>
    <w:rsid w:val="00B60AAD"/>
    <w:rsid w:val="00B62528"/>
    <w:rsid w:val="00B63020"/>
    <w:rsid w:val="00B646A4"/>
    <w:rsid w:val="00B6512A"/>
    <w:rsid w:val="00B65DA4"/>
    <w:rsid w:val="00B65FDF"/>
    <w:rsid w:val="00B66135"/>
    <w:rsid w:val="00B66FF3"/>
    <w:rsid w:val="00B67795"/>
    <w:rsid w:val="00B70599"/>
    <w:rsid w:val="00B706EB"/>
    <w:rsid w:val="00B7108C"/>
    <w:rsid w:val="00B71FAE"/>
    <w:rsid w:val="00B724A9"/>
    <w:rsid w:val="00B72D0D"/>
    <w:rsid w:val="00B73116"/>
    <w:rsid w:val="00B73C4D"/>
    <w:rsid w:val="00B742A8"/>
    <w:rsid w:val="00B74373"/>
    <w:rsid w:val="00B74CB6"/>
    <w:rsid w:val="00B7568E"/>
    <w:rsid w:val="00B75C79"/>
    <w:rsid w:val="00B765BA"/>
    <w:rsid w:val="00B775F1"/>
    <w:rsid w:val="00B807B4"/>
    <w:rsid w:val="00B80BF3"/>
    <w:rsid w:val="00B812E1"/>
    <w:rsid w:val="00B816FD"/>
    <w:rsid w:val="00B81C04"/>
    <w:rsid w:val="00B81FD6"/>
    <w:rsid w:val="00B82335"/>
    <w:rsid w:val="00B825C8"/>
    <w:rsid w:val="00B82A4A"/>
    <w:rsid w:val="00B8321A"/>
    <w:rsid w:val="00B84627"/>
    <w:rsid w:val="00B847AE"/>
    <w:rsid w:val="00B84B61"/>
    <w:rsid w:val="00B857AF"/>
    <w:rsid w:val="00B85928"/>
    <w:rsid w:val="00B85AA1"/>
    <w:rsid w:val="00B8694F"/>
    <w:rsid w:val="00B87305"/>
    <w:rsid w:val="00B8748E"/>
    <w:rsid w:val="00B8777E"/>
    <w:rsid w:val="00B90C80"/>
    <w:rsid w:val="00B9137E"/>
    <w:rsid w:val="00B91BBE"/>
    <w:rsid w:val="00B9293A"/>
    <w:rsid w:val="00B92B41"/>
    <w:rsid w:val="00B9346B"/>
    <w:rsid w:val="00B939C6"/>
    <w:rsid w:val="00B94E36"/>
    <w:rsid w:val="00B950A7"/>
    <w:rsid w:val="00B9514F"/>
    <w:rsid w:val="00B95D70"/>
    <w:rsid w:val="00B9615A"/>
    <w:rsid w:val="00B9632E"/>
    <w:rsid w:val="00B966F4"/>
    <w:rsid w:val="00B96E68"/>
    <w:rsid w:val="00B97247"/>
    <w:rsid w:val="00B9755D"/>
    <w:rsid w:val="00B977EB"/>
    <w:rsid w:val="00B977F6"/>
    <w:rsid w:val="00B97BE4"/>
    <w:rsid w:val="00BA075E"/>
    <w:rsid w:val="00BA0C1D"/>
    <w:rsid w:val="00BA192C"/>
    <w:rsid w:val="00BA282E"/>
    <w:rsid w:val="00BA2A5B"/>
    <w:rsid w:val="00BA2A97"/>
    <w:rsid w:val="00BA2BF1"/>
    <w:rsid w:val="00BA2CF9"/>
    <w:rsid w:val="00BA2ECF"/>
    <w:rsid w:val="00BA3216"/>
    <w:rsid w:val="00BA42ED"/>
    <w:rsid w:val="00BA4914"/>
    <w:rsid w:val="00BA4BF7"/>
    <w:rsid w:val="00BA5673"/>
    <w:rsid w:val="00BA6A0D"/>
    <w:rsid w:val="00BA6F79"/>
    <w:rsid w:val="00BA718D"/>
    <w:rsid w:val="00BA7985"/>
    <w:rsid w:val="00BA7E3F"/>
    <w:rsid w:val="00BB05DE"/>
    <w:rsid w:val="00BB106B"/>
    <w:rsid w:val="00BB1B33"/>
    <w:rsid w:val="00BB1DB1"/>
    <w:rsid w:val="00BB2040"/>
    <w:rsid w:val="00BB2584"/>
    <w:rsid w:val="00BB262F"/>
    <w:rsid w:val="00BB2935"/>
    <w:rsid w:val="00BB3793"/>
    <w:rsid w:val="00BB3BB6"/>
    <w:rsid w:val="00BB3D5C"/>
    <w:rsid w:val="00BB4246"/>
    <w:rsid w:val="00BB49C6"/>
    <w:rsid w:val="00BB4AF2"/>
    <w:rsid w:val="00BB4B35"/>
    <w:rsid w:val="00BB4C14"/>
    <w:rsid w:val="00BB5B3C"/>
    <w:rsid w:val="00BB74EB"/>
    <w:rsid w:val="00BB7669"/>
    <w:rsid w:val="00BC037D"/>
    <w:rsid w:val="00BC0E33"/>
    <w:rsid w:val="00BC12BB"/>
    <w:rsid w:val="00BC158C"/>
    <w:rsid w:val="00BC1766"/>
    <w:rsid w:val="00BC1C49"/>
    <w:rsid w:val="00BC2706"/>
    <w:rsid w:val="00BC3C93"/>
    <w:rsid w:val="00BC4251"/>
    <w:rsid w:val="00BC4A4A"/>
    <w:rsid w:val="00BC68B3"/>
    <w:rsid w:val="00BC68D1"/>
    <w:rsid w:val="00BC6F44"/>
    <w:rsid w:val="00BC73CC"/>
    <w:rsid w:val="00BD3251"/>
    <w:rsid w:val="00BD3A6D"/>
    <w:rsid w:val="00BD4F6E"/>
    <w:rsid w:val="00BD507F"/>
    <w:rsid w:val="00BD5408"/>
    <w:rsid w:val="00BD547A"/>
    <w:rsid w:val="00BD66DE"/>
    <w:rsid w:val="00BD7089"/>
    <w:rsid w:val="00BD7470"/>
    <w:rsid w:val="00BD7A1A"/>
    <w:rsid w:val="00BE0424"/>
    <w:rsid w:val="00BE0828"/>
    <w:rsid w:val="00BE094B"/>
    <w:rsid w:val="00BE110F"/>
    <w:rsid w:val="00BE1D08"/>
    <w:rsid w:val="00BE3342"/>
    <w:rsid w:val="00BE353E"/>
    <w:rsid w:val="00BE3685"/>
    <w:rsid w:val="00BE39ED"/>
    <w:rsid w:val="00BE3B76"/>
    <w:rsid w:val="00BE3D62"/>
    <w:rsid w:val="00BE413E"/>
    <w:rsid w:val="00BE4AE8"/>
    <w:rsid w:val="00BE4B50"/>
    <w:rsid w:val="00BE5320"/>
    <w:rsid w:val="00BE6CC1"/>
    <w:rsid w:val="00BE75B1"/>
    <w:rsid w:val="00BE7F69"/>
    <w:rsid w:val="00BF0094"/>
    <w:rsid w:val="00BF066B"/>
    <w:rsid w:val="00BF09E1"/>
    <w:rsid w:val="00BF0FEA"/>
    <w:rsid w:val="00BF107F"/>
    <w:rsid w:val="00BF1D35"/>
    <w:rsid w:val="00BF1D46"/>
    <w:rsid w:val="00BF1FCC"/>
    <w:rsid w:val="00BF256A"/>
    <w:rsid w:val="00BF301C"/>
    <w:rsid w:val="00BF31CF"/>
    <w:rsid w:val="00BF327A"/>
    <w:rsid w:val="00BF3546"/>
    <w:rsid w:val="00BF3EC7"/>
    <w:rsid w:val="00BF46D0"/>
    <w:rsid w:val="00BF4A4C"/>
    <w:rsid w:val="00BF4AD3"/>
    <w:rsid w:val="00BF5278"/>
    <w:rsid w:val="00BF55FA"/>
    <w:rsid w:val="00BF6052"/>
    <w:rsid w:val="00BF6162"/>
    <w:rsid w:val="00BF7431"/>
    <w:rsid w:val="00C004F7"/>
    <w:rsid w:val="00C00913"/>
    <w:rsid w:val="00C00A86"/>
    <w:rsid w:val="00C012D9"/>
    <w:rsid w:val="00C01813"/>
    <w:rsid w:val="00C0225F"/>
    <w:rsid w:val="00C02D4A"/>
    <w:rsid w:val="00C05758"/>
    <w:rsid w:val="00C05D43"/>
    <w:rsid w:val="00C06370"/>
    <w:rsid w:val="00C06CDE"/>
    <w:rsid w:val="00C06FB3"/>
    <w:rsid w:val="00C07322"/>
    <w:rsid w:val="00C0792E"/>
    <w:rsid w:val="00C07C5A"/>
    <w:rsid w:val="00C103DB"/>
    <w:rsid w:val="00C1078C"/>
    <w:rsid w:val="00C10F2B"/>
    <w:rsid w:val="00C11464"/>
    <w:rsid w:val="00C1298A"/>
    <w:rsid w:val="00C13242"/>
    <w:rsid w:val="00C1327D"/>
    <w:rsid w:val="00C1389D"/>
    <w:rsid w:val="00C13AD1"/>
    <w:rsid w:val="00C13FA7"/>
    <w:rsid w:val="00C14323"/>
    <w:rsid w:val="00C14C3E"/>
    <w:rsid w:val="00C16277"/>
    <w:rsid w:val="00C16C80"/>
    <w:rsid w:val="00C17C89"/>
    <w:rsid w:val="00C2070C"/>
    <w:rsid w:val="00C208AF"/>
    <w:rsid w:val="00C21374"/>
    <w:rsid w:val="00C2163D"/>
    <w:rsid w:val="00C21C83"/>
    <w:rsid w:val="00C22202"/>
    <w:rsid w:val="00C222D4"/>
    <w:rsid w:val="00C22A55"/>
    <w:rsid w:val="00C231D8"/>
    <w:rsid w:val="00C23961"/>
    <w:rsid w:val="00C23B7C"/>
    <w:rsid w:val="00C2460B"/>
    <w:rsid w:val="00C248F8"/>
    <w:rsid w:val="00C24A38"/>
    <w:rsid w:val="00C25BBB"/>
    <w:rsid w:val="00C26867"/>
    <w:rsid w:val="00C26A18"/>
    <w:rsid w:val="00C271A7"/>
    <w:rsid w:val="00C27E71"/>
    <w:rsid w:val="00C3034E"/>
    <w:rsid w:val="00C306A5"/>
    <w:rsid w:val="00C3127A"/>
    <w:rsid w:val="00C31C4F"/>
    <w:rsid w:val="00C31F32"/>
    <w:rsid w:val="00C325F6"/>
    <w:rsid w:val="00C32DAD"/>
    <w:rsid w:val="00C33346"/>
    <w:rsid w:val="00C33CBB"/>
    <w:rsid w:val="00C33E47"/>
    <w:rsid w:val="00C346A3"/>
    <w:rsid w:val="00C346AF"/>
    <w:rsid w:val="00C347DE"/>
    <w:rsid w:val="00C3523F"/>
    <w:rsid w:val="00C356D4"/>
    <w:rsid w:val="00C365EE"/>
    <w:rsid w:val="00C36723"/>
    <w:rsid w:val="00C371CD"/>
    <w:rsid w:val="00C376AF"/>
    <w:rsid w:val="00C37E2A"/>
    <w:rsid w:val="00C40365"/>
    <w:rsid w:val="00C40628"/>
    <w:rsid w:val="00C40E15"/>
    <w:rsid w:val="00C40EAF"/>
    <w:rsid w:val="00C4112C"/>
    <w:rsid w:val="00C42061"/>
    <w:rsid w:val="00C425FE"/>
    <w:rsid w:val="00C42BF2"/>
    <w:rsid w:val="00C42C9C"/>
    <w:rsid w:val="00C4547B"/>
    <w:rsid w:val="00C459A6"/>
    <w:rsid w:val="00C45CDF"/>
    <w:rsid w:val="00C4600D"/>
    <w:rsid w:val="00C46E7F"/>
    <w:rsid w:val="00C4732B"/>
    <w:rsid w:val="00C47A58"/>
    <w:rsid w:val="00C50370"/>
    <w:rsid w:val="00C50612"/>
    <w:rsid w:val="00C5155D"/>
    <w:rsid w:val="00C519D2"/>
    <w:rsid w:val="00C51BD6"/>
    <w:rsid w:val="00C526BB"/>
    <w:rsid w:val="00C52C5C"/>
    <w:rsid w:val="00C52E63"/>
    <w:rsid w:val="00C558B4"/>
    <w:rsid w:val="00C55F55"/>
    <w:rsid w:val="00C560E1"/>
    <w:rsid w:val="00C607C9"/>
    <w:rsid w:val="00C611AC"/>
    <w:rsid w:val="00C61746"/>
    <w:rsid w:val="00C61C20"/>
    <w:rsid w:val="00C61C2B"/>
    <w:rsid w:val="00C62208"/>
    <w:rsid w:val="00C62757"/>
    <w:rsid w:val="00C62A28"/>
    <w:rsid w:val="00C62A75"/>
    <w:rsid w:val="00C62A84"/>
    <w:rsid w:val="00C641FE"/>
    <w:rsid w:val="00C650FD"/>
    <w:rsid w:val="00C65107"/>
    <w:rsid w:val="00C65AE9"/>
    <w:rsid w:val="00C668A4"/>
    <w:rsid w:val="00C66C7B"/>
    <w:rsid w:val="00C67A65"/>
    <w:rsid w:val="00C67E48"/>
    <w:rsid w:val="00C71FBA"/>
    <w:rsid w:val="00C71FED"/>
    <w:rsid w:val="00C736A2"/>
    <w:rsid w:val="00C73CFC"/>
    <w:rsid w:val="00C74658"/>
    <w:rsid w:val="00C74951"/>
    <w:rsid w:val="00C74DB9"/>
    <w:rsid w:val="00C75670"/>
    <w:rsid w:val="00C7578A"/>
    <w:rsid w:val="00C75925"/>
    <w:rsid w:val="00C76042"/>
    <w:rsid w:val="00C760BF"/>
    <w:rsid w:val="00C765CD"/>
    <w:rsid w:val="00C76B3B"/>
    <w:rsid w:val="00C802CD"/>
    <w:rsid w:val="00C8114F"/>
    <w:rsid w:val="00C81184"/>
    <w:rsid w:val="00C81B61"/>
    <w:rsid w:val="00C82EA8"/>
    <w:rsid w:val="00C83134"/>
    <w:rsid w:val="00C83E21"/>
    <w:rsid w:val="00C846F7"/>
    <w:rsid w:val="00C84789"/>
    <w:rsid w:val="00C84FD7"/>
    <w:rsid w:val="00C856A6"/>
    <w:rsid w:val="00C86042"/>
    <w:rsid w:val="00C862A7"/>
    <w:rsid w:val="00C86AE2"/>
    <w:rsid w:val="00C86DE7"/>
    <w:rsid w:val="00C8760B"/>
    <w:rsid w:val="00C87659"/>
    <w:rsid w:val="00C876D2"/>
    <w:rsid w:val="00C917F3"/>
    <w:rsid w:val="00C91824"/>
    <w:rsid w:val="00C91DC1"/>
    <w:rsid w:val="00C9239C"/>
    <w:rsid w:val="00C92B5B"/>
    <w:rsid w:val="00C9309C"/>
    <w:rsid w:val="00C93220"/>
    <w:rsid w:val="00C93E20"/>
    <w:rsid w:val="00C9484C"/>
    <w:rsid w:val="00C948C6"/>
    <w:rsid w:val="00C958EC"/>
    <w:rsid w:val="00C95CA6"/>
    <w:rsid w:val="00C96DD8"/>
    <w:rsid w:val="00C978C2"/>
    <w:rsid w:val="00CA0842"/>
    <w:rsid w:val="00CA0D95"/>
    <w:rsid w:val="00CA13D9"/>
    <w:rsid w:val="00CA19F4"/>
    <w:rsid w:val="00CA2E42"/>
    <w:rsid w:val="00CA39AD"/>
    <w:rsid w:val="00CA3A10"/>
    <w:rsid w:val="00CA3BB0"/>
    <w:rsid w:val="00CA3BCD"/>
    <w:rsid w:val="00CA402D"/>
    <w:rsid w:val="00CA42F2"/>
    <w:rsid w:val="00CA6B06"/>
    <w:rsid w:val="00CA6E0F"/>
    <w:rsid w:val="00CA6ECF"/>
    <w:rsid w:val="00CA6F8B"/>
    <w:rsid w:val="00CB04C4"/>
    <w:rsid w:val="00CB0607"/>
    <w:rsid w:val="00CB0D97"/>
    <w:rsid w:val="00CB188B"/>
    <w:rsid w:val="00CB1A54"/>
    <w:rsid w:val="00CB2190"/>
    <w:rsid w:val="00CB21B5"/>
    <w:rsid w:val="00CB225D"/>
    <w:rsid w:val="00CB3A08"/>
    <w:rsid w:val="00CB45DC"/>
    <w:rsid w:val="00CB4D60"/>
    <w:rsid w:val="00CB4D9B"/>
    <w:rsid w:val="00CB5674"/>
    <w:rsid w:val="00CB5797"/>
    <w:rsid w:val="00CB7AA7"/>
    <w:rsid w:val="00CC00E7"/>
    <w:rsid w:val="00CC18B7"/>
    <w:rsid w:val="00CC32B7"/>
    <w:rsid w:val="00CC3714"/>
    <w:rsid w:val="00CC442B"/>
    <w:rsid w:val="00CC4D46"/>
    <w:rsid w:val="00CC5307"/>
    <w:rsid w:val="00CC5978"/>
    <w:rsid w:val="00CC59DD"/>
    <w:rsid w:val="00CC5D04"/>
    <w:rsid w:val="00CC5E19"/>
    <w:rsid w:val="00CC5F12"/>
    <w:rsid w:val="00CC699A"/>
    <w:rsid w:val="00CC6B0B"/>
    <w:rsid w:val="00CC6ED6"/>
    <w:rsid w:val="00CC736B"/>
    <w:rsid w:val="00CC7CF5"/>
    <w:rsid w:val="00CD1161"/>
    <w:rsid w:val="00CD124A"/>
    <w:rsid w:val="00CD2374"/>
    <w:rsid w:val="00CD25E0"/>
    <w:rsid w:val="00CD285A"/>
    <w:rsid w:val="00CD2ED2"/>
    <w:rsid w:val="00CD3504"/>
    <w:rsid w:val="00CD3522"/>
    <w:rsid w:val="00CD3DE9"/>
    <w:rsid w:val="00CD4452"/>
    <w:rsid w:val="00CD45A7"/>
    <w:rsid w:val="00CD45DD"/>
    <w:rsid w:val="00CD69A0"/>
    <w:rsid w:val="00CD745B"/>
    <w:rsid w:val="00CD7CB3"/>
    <w:rsid w:val="00CD7DAA"/>
    <w:rsid w:val="00CE02F0"/>
    <w:rsid w:val="00CE0536"/>
    <w:rsid w:val="00CE11F4"/>
    <w:rsid w:val="00CE15C6"/>
    <w:rsid w:val="00CE16C6"/>
    <w:rsid w:val="00CE2357"/>
    <w:rsid w:val="00CE5A55"/>
    <w:rsid w:val="00CE6259"/>
    <w:rsid w:val="00CE7087"/>
    <w:rsid w:val="00CE77FB"/>
    <w:rsid w:val="00CE7C58"/>
    <w:rsid w:val="00CF1314"/>
    <w:rsid w:val="00CF1920"/>
    <w:rsid w:val="00CF1A04"/>
    <w:rsid w:val="00CF1B1D"/>
    <w:rsid w:val="00CF1D08"/>
    <w:rsid w:val="00CF37CD"/>
    <w:rsid w:val="00CF3981"/>
    <w:rsid w:val="00CF3CC1"/>
    <w:rsid w:val="00CF41B2"/>
    <w:rsid w:val="00CF427C"/>
    <w:rsid w:val="00CF4D64"/>
    <w:rsid w:val="00CF5AFA"/>
    <w:rsid w:val="00CF7390"/>
    <w:rsid w:val="00CF74A3"/>
    <w:rsid w:val="00D0054A"/>
    <w:rsid w:val="00D00BE2"/>
    <w:rsid w:val="00D00C8D"/>
    <w:rsid w:val="00D01131"/>
    <w:rsid w:val="00D012D4"/>
    <w:rsid w:val="00D01710"/>
    <w:rsid w:val="00D01AD5"/>
    <w:rsid w:val="00D01CE1"/>
    <w:rsid w:val="00D02239"/>
    <w:rsid w:val="00D02388"/>
    <w:rsid w:val="00D02A2F"/>
    <w:rsid w:val="00D03081"/>
    <w:rsid w:val="00D03301"/>
    <w:rsid w:val="00D03E21"/>
    <w:rsid w:val="00D04C77"/>
    <w:rsid w:val="00D04E5D"/>
    <w:rsid w:val="00D060A7"/>
    <w:rsid w:val="00D078BB"/>
    <w:rsid w:val="00D07E12"/>
    <w:rsid w:val="00D07E68"/>
    <w:rsid w:val="00D1029A"/>
    <w:rsid w:val="00D10325"/>
    <w:rsid w:val="00D10757"/>
    <w:rsid w:val="00D10B13"/>
    <w:rsid w:val="00D117CA"/>
    <w:rsid w:val="00D11A38"/>
    <w:rsid w:val="00D121B5"/>
    <w:rsid w:val="00D12EED"/>
    <w:rsid w:val="00D135B8"/>
    <w:rsid w:val="00D13A63"/>
    <w:rsid w:val="00D13F25"/>
    <w:rsid w:val="00D1589F"/>
    <w:rsid w:val="00D162A3"/>
    <w:rsid w:val="00D16666"/>
    <w:rsid w:val="00D16F77"/>
    <w:rsid w:val="00D17499"/>
    <w:rsid w:val="00D17B0F"/>
    <w:rsid w:val="00D17CC6"/>
    <w:rsid w:val="00D2086B"/>
    <w:rsid w:val="00D21295"/>
    <w:rsid w:val="00D21843"/>
    <w:rsid w:val="00D21976"/>
    <w:rsid w:val="00D22890"/>
    <w:rsid w:val="00D22D88"/>
    <w:rsid w:val="00D23D80"/>
    <w:rsid w:val="00D2407D"/>
    <w:rsid w:val="00D2588E"/>
    <w:rsid w:val="00D25AAC"/>
    <w:rsid w:val="00D2690B"/>
    <w:rsid w:val="00D27013"/>
    <w:rsid w:val="00D27D18"/>
    <w:rsid w:val="00D31216"/>
    <w:rsid w:val="00D3197C"/>
    <w:rsid w:val="00D33210"/>
    <w:rsid w:val="00D333E2"/>
    <w:rsid w:val="00D33DAD"/>
    <w:rsid w:val="00D33DC0"/>
    <w:rsid w:val="00D34789"/>
    <w:rsid w:val="00D34EB0"/>
    <w:rsid w:val="00D36A07"/>
    <w:rsid w:val="00D36EC3"/>
    <w:rsid w:val="00D37000"/>
    <w:rsid w:val="00D4023F"/>
    <w:rsid w:val="00D404B5"/>
    <w:rsid w:val="00D40A88"/>
    <w:rsid w:val="00D40DDA"/>
    <w:rsid w:val="00D41357"/>
    <w:rsid w:val="00D41424"/>
    <w:rsid w:val="00D41675"/>
    <w:rsid w:val="00D4174C"/>
    <w:rsid w:val="00D42103"/>
    <w:rsid w:val="00D425ED"/>
    <w:rsid w:val="00D429B8"/>
    <w:rsid w:val="00D42D96"/>
    <w:rsid w:val="00D42EA9"/>
    <w:rsid w:val="00D43868"/>
    <w:rsid w:val="00D451DF"/>
    <w:rsid w:val="00D45234"/>
    <w:rsid w:val="00D45912"/>
    <w:rsid w:val="00D4612E"/>
    <w:rsid w:val="00D466CE"/>
    <w:rsid w:val="00D46F06"/>
    <w:rsid w:val="00D47423"/>
    <w:rsid w:val="00D51094"/>
    <w:rsid w:val="00D513CE"/>
    <w:rsid w:val="00D517B3"/>
    <w:rsid w:val="00D5206F"/>
    <w:rsid w:val="00D524A9"/>
    <w:rsid w:val="00D52E2A"/>
    <w:rsid w:val="00D530D7"/>
    <w:rsid w:val="00D53795"/>
    <w:rsid w:val="00D54C6E"/>
    <w:rsid w:val="00D54DA8"/>
    <w:rsid w:val="00D54E5F"/>
    <w:rsid w:val="00D564FE"/>
    <w:rsid w:val="00D573BE"/>
    <w:rsid w:val="00D600ED"/>
    <w:rsid w:val="00D60651"/>
    <w:rsid w:val="00D6067F"/>
    <w:rsid w:val="00D60866"/>
    <w:rsid w:val="00D60A05"/>
    <w:rsid w:val="00D60F98"/>
    <w:rsid w:val="00D61FE0"/>
    <w:rsid w:val="00D62755"/>
    <w:rsid w:val="00D62951"/>
    <w:rsid w:val="00D62D1D"/>
    <w:rsid w:val="00D62D43"/>
    <w:rsid w:val="00D635E5"/>
    <w:rsid w:val="00D636B0"/>
    <w:rsid w:val="00D65DDF"/>
    <w:rsid w:val="00D66094"/>
    <w:rsid w:val="00D66CC8"/>
    <w:rsid w:val="00D67B93"/>
    <w:rsid w:val="00D70DF3"/>
    <w:rsid w:val="00D713A8"/>
    <w:rsid w:val="00D72372"/>
    <w:rsid w:val="00D74473"/>
    <w:rsid w:val="00D74A3C"/>
    <w:rsid w:val="00D751AD"/>
    <w:rsid w:val="00D77273"/>
    <w:rsid w:val="00D77B56"/>
    <w:rsid w:val="00D801AB"/>
    <w:rsid w:val="00D808C5"/>
    <w:rsid w:val="00D80A38"/>
    <w:rsid w:val="00D80AF0"/>
    <w:rsid w:val="00D81AE4"/>
    <w:rsid w:val="00D82DB3"/>
    <w:rsid w:val="00D8359C"/>
    <w:rsid w:val="00D8369D"/>
    <w:rsid w:val="00D84E70"/>
    <w:rsid w:val="00D8502F"/>
    <w:rsid w:val="00D854D4"/>
    <w:rsid w:val="00D85AC3"/>
    <w:rsid w:val="00D86745"/>
    <w:rsid w:val="00D87497"/>
    <w:rsid w:val="00D874A5"/>
    <w:rsid w:val="00D874EE"/>
    <w:rsid w:val="00D9176F"/>
    <w:rsid w:val="00D91A88"/>
    <w:rsid w:val="00D91AE8"/>
    <w:rsid w:val="00D92496"/>
    <w:rsid w:val="00D924F1"/>
    <w:rsid w:val="00D92666"/>
    <w:rsid w:val="00D93A95"/>
    <w:rsid w:val="00D94C4A"/>
    <w:rsid w:val="00D94F16"/>
    <w:rsid w:val="00D95119"/>
    <w:rsid w:val="00D95286"/>
    <w:rsid w:val="00D9574E"/>
    <w:rsid w:val="00D957DB"/>
    <w:rsid w:val="00D95D47"/>
    <w:rsid w:val="00DA00A9"/>
    <w:rsid w:val="00DA08C9"/>
    <w:rsid w:val="00DA0F0F"/>
    <w:rsid w:val="00DA0F64"/>
    <w:rsid w:val="00DA11CC"/>
    <w:rsid w:val="00DA212F"/>
    <w:rsid w:val="00DA3569"/>
    <w:rsid w:val="00DA4502"/>
    <w:rsid w:val="00DA55F4"/>
    <w:rsid w:val="00DA5860"/>
    <w:rsid w:val="00DA63F8"/>
    <w:rsid w:val="00DA6584"/>
    <w:rsid w:val="00DA694C"/>
    <w:rsid w:val="00DB019D"/>
    <w:rsid w:val="00DB0675"/>
    <w:rsid w:val="00DB06D0"/>
    <w:rsid w:val="00DB0AFA"/>
    <w:rsid w:val="00DB1752"/>
    <w:rsid w:val="00DB2288"/>
    <w:rsid w:val="00DB28B8"/>
    <w:rsid w:val="00DB2AD5"/>
    <w:rsid w:val="00DB2E13"/>
    <w:rsid w:val="00DB3B94"/>
    <w:rsid w:val="00DB5109"/>
    <w:rsid w:val="00DB51DE"/>
    <w:rsid w:val="00DB5210"/>
    <w:rsid w:val="00DB5263"/>
    <w:rsid w:val="00DB549E"/>
    <w:rsid w:val="00DB54FD"/>
    <w:rsid w:val="00DB5D0A"/>
    <w:rsid w:val="00DB5E5E"/>
    <w:rsid w:val="00DB5E6E"/>
    <w:rsid w:val="00DB74A2"/>
    <w:rsid w:val="00DB7B21"/>
    <w:rsid w:val="00DB7C96"/>
    <w:rsid w:val="00DC02FB"/>
    <w:rsid w:val="00DC06D5"/>
    <w:rsid w:val="00DC078D"/>
    <w:rsid w:val="00DC096C"/>
    <w:rsid w:val="00DC0FEB"/>
    <w:rsid w:val="00DC317C"/>
    <w:rsid w:val="00DC31CC"/>
    <w:rsid w:val="00DC34F4"/>
    <w:rsid w:val="00DC49B5"/>
    <w:rsid w:val="00DC517B"/>
    <w:rsid w:val="00DC5DAE"/>
    <w:rsid w:val="00DC601D"/>
    <w:rsid w:val="00DC6DC8"/>
    <w:rsid w:val="00DD089C"/>
    <w:rsid w:val="00DD0ADE"/>
    <w:rsid w:val="00DD307D"/>
    <w:rsid w:val="00DD3FE7"/>
    <w:rsid w:val="00DD42BE"/>
    <w:rsid w:val="00DD49BD"/>
    <w:rsid w:val="00DD4BA5"/>
    <w:rsid w:val="00DD5A93"/>
    <w:rsid w:val="00DD5C23"/>
    <w:rsid w:val="00DD611F"/>
    <w:rsid w:val="00DD6170"/>
    <w:rsid w:val="00DD61EC"/>
    <w:rsid w:val="00DD6529"/>
    <w:rsid w:val="00DD682F"/>
    <w:rsid w:val="00DD76C8"/>
    <w:rsid w:val="00DD7A45"/>
    <w:rsid w:val="00DD7E67"/>
    <w:rsid w:val="00DE0FF6"/>
    <w:rsid w:val="00DE10CD"/>
    <w:rsid w:val="00DE1576"/>
    <w:rsid w:val="00DE1988"/>
    <w:rsid w:val="00DE1B42"/>
    <w:rsid w:val="00DE28DE"/>
    <w:rsid w:val="00DE4593"/>
    <w:rsid w:val="00DE53C0"/>
    <w:rsid w:val="00DE5587"/>
    <w:rsid w:val="00DE59AA"/>
    <w:rsid w:val="00DE6004"/>
    <w:rsid w:val="00DE646D"/>
    <w:rsid w:val="00DE6871"/>
    <w:rsid w:val="00DE6F2F"/>
    <w:rsid w:val="00DF03F2"/>
    <w:rsid w:val="00DF055C"/>
    <w:rsid w:val="00DF0994"/>
    <w:rsid w:val="00DF136E"/>
    <w:rsid w:val="00DF1995"/>
    <w:rsid w:val="00DF225F"/>
    <w:rsid w:val="00DF26EC"/>
    <w:rsid w:val="00DF28E1"/>
    <w:rsid w:val="00DF3F55"/>
    <w:rsid w:val="00DF49DB"/>
    <w:rsid w:val="00DF4BF8"/>
    <w:rsid w:val="00DF4CAC"/>
    <w:rsid w:val="00DF5BF7"/>
    <w:rsid w:val="00DF6CE4"/>
    <w:rsid w:val="00DF712A"/>
    <w:rsid w:val="00DF7A33"/>
    <w:rsid w:val="00E00647"/>
    <w:rsid w:val="00E010E4"/>
    <w:rsid w:val="00E016E1"/>
    <w:rsid w:val="00E01C32"/>
    <w:rsid w:val="00E0214D"/>
    <w:rsid w:val="00E02D82"/>
    <w:rsid w:val="00E034F2"/>
    <w:rsid w:val="00E03721"/>
    <w:rsid w:val="00E03B1A"/>
    <w:rsid w:val="00E0410F"/>
    <w:rsid w:val="00E05018"/>
    <w:rsid w:val="00E06529"/>
    <w:rsid w:val="00E10A40"/>
    <w:rsid w:val="00E10DC6"/>
    <w:rsid w:val="00E10FE5"/>
    <w:rsid w:val="00E11696"/>
    <w:rsid w:val="00E1193A"/>
    <w:rsid w:val="00E119C5"/>
    <w:rsid w:val="00E11C2D"/>
    <w:rsid w:val="00E11F0C"/>
    <w:rsid w:val="00E12762"/>
    <w:rsid w:val="00E13EA3"/>
    <w:rsid w:val="00E13F22"/>
    <w:rsid w:val="00E14901"/>
    <w:rsid w:val="00E14B07"/>
    <w:rsid w:val="00E14FB4"/>
    <w:rsid w:val="00E15FC1"/>
    <w:rsid w:val="00E17264"/>
    <w:rsid w:val="00E1751C"/>
    <w:rsid w:val="00E17886"/>
    <w:rsid w:val="00E1797A"/>
    <w:rsid w:val="00E17AB3"/>
    <w:rsid w:val="00E17EF4"/>
    <w:rsid w:val="00E200CD"/>
    <w:rsid w:val="00E20AD3"/>
    <w:rsid w:val="00E20F68"/>
    <w:rsid w:val="00E2126D"/>
    <w:rsid w:val="00E21C84"/>
    <w:rsid w:val="00E239BA"/>
    <w:rsid w:val="00E23A9C"/>
    <w:rsid w:val="00E23E1B"/>
    <w:rsid w:val="00E2421A"/>
    <w:rsid w:val="00E248C3"/>
    <w:rsid w:val="00E24A6E"/>
    <w:rsid w:val="00E24DCC"/>
    <w:rsid w:val="00E25523"/>
    <w:rsid w:val="00E263F5"/>
    <w:rsid w:val="00E26A05"/>
    <w:rsid w:val="00E26FA5"/>
    <w:rsid w:val="00E27358"/>
    <w:rsid w:val="00E27E48"/>
    <w:rsid w:val="00E27E51"/>
    <w:rsid w:val="00E30C48"/>
    <w:rsid w:val="00E30D68"/>
    <w:rsid w:val="00E314E3"/>
    <w:rsid w:val="00E31744"/>
    <w:rsid w:val="00E31953"/>
    <w:rsid w:val="00E31A6C"/>
    <w:rsid w:val="00E31FFE"/>
    <w:rsid w:val="00E3280B"/>
    <w:rsid w:val="00E3428B"/>
    <w:rsid w:val="00E34939"/>
    <w:rsid w:val="00E359F5"/>
    <w:rsid w:val="00E35C1E"/>
    <w:rsid w:val="00E368F5"/>
    <w:rsid w:val="00E36EAD"/>
    <w:rsid w:val="00E37216"/>
    <w:rsid w:val="00E37417"/>
    <w:rsid w:val="00E37743"/>
    <w:rsid w:val="00E37BAA"/>
    <w:rsid w:val="00E406BB"/>
    <w:rsid w:val="00E418C2"/>
    <w:rsid w:val="00E42F36"/>
    <w:rsid w:val="00E43149"/>
    <w:rsid w:val="00E43426"/>
    <w:rsid w:val="00E442F9"/>
    <w:rsid w:val="00E4470B"/>
    <w:rsid w:val="00E44760"/>
    <w:rsid w:val="00E44AD5"/>
    <w:rsid w:val="00E45694"/>
    <w:rsid w:val="00E464C1"/>
    <w:rsid w:val="00E471EF"/>
    <w:rsid w:val="00E472EF"/>
    <w:rsid w:val="00E47AE2"/>
    <w:rsid w:val="00E506CE"/>
    <w:rsid w:val="00E510D7"/>
    <w:rsid w:val="00E51503"/>
    <w:rsid w:val="00E5158F"/>
    <w:rsid w:val="00E515DE"/>
    <w:rsid w:val="00E51DB9"/>
    <w:rsid w:val="00E51F82"/>
    <w:rsid w:val="00E52BC0"/>
    <w:rsid w:val="00E5363F"/>
    <w:rsid w:val="00E53DE6"/>
    <w:rsid w:val="00E542C3"/>
    <w:rsid w:val="00E542EE"/>
    <w:rsid w:val="00E55212"/>
    <w:rsid w:val="00E5544E"/>
    <w:rsid w:val="00E561A8"/>
    <w:rsid w:val="00E565EC"/>
    <w:rsid w:val="00E566B5"/>
    <w:rsid w:val="00E56806"/>
    <w:rsid w:val="00E576C9"/>
    <w:rsid w:val="00E60C08"/>
    <w:rsid w:val="00E619A8"/>
    <w:rsid w:val="00E61D04"/>
    <w:rsid w:val="00E625A9"/>
    <w:rsid w:val="00E62C63"/>
    <w:rsid w:val="00E632EC"/>
    <w:rsid w:val="00E636E4"/>
    <w:rsid w:val="00E63AD8"/>
    <w:rsid w:val="00E63BC0"/>
    <w:rsid w:val="00E645CF"/>
    <w:rsid w:val="00E645F5"/>
    <w:rsid w:val="00E64BAE"/>
    <w:rsid w:val="00E6685C"/>
    <w:rsid w:val="00E66B8E"/>
    <w:rsid w:val="00E66C75"/>
    <w:rsid w:val="00E66F34"/>
    <w:rsid w:val="00E70FC6"/>
    <w:rsid w:val="00E713ED"/>
    <w:rsid w:val="00E716D8"/>
    <w:rsid w:val="00E71952"/>
    <w:rsid w:val="00E71E1A"/>
    <w:rsid w:val="00E72387"/>
    <w:rsid w:val="00E7280C"/>
    <w:rsid w:val="00E7468A"/>
    <w:rsid w:val="00E75B9D"/>
    <w:rsid w:val="00E75D23"/>
    <w:rsid w:val="00E76B7F"/>
    <w:rsid w:val="00E7736F"/>
    <w:rsid w:val="00E77E50"/>
    <w:rsid w:val="00E77EDC"/>
    <w:rsid w:val="00E80871"/>
    <w:rsid w:val="00E80C59"/>
    <w:rsid w:val="00E81622"/>
    <w:rsid w:val="00E82C03"/>
    <w:rsid w:val="00E82CF7"/>
    <w:rsid w:val="00E83455"/>
    <w:rsid w:val="00E83524"/>
    <w:rsid w:val="00E83E32"/>
    <w:rsid w:val="00E8424C"/>
    <w:rsid w:val="00E84698"/>
    <w:rsid w:val="00E853A1"/>
    <w:rsid w:val="00E8785A"/>
    <w:rsid w:val="00E87F09"/>
    <w:rsid w:val="00E908A5"/>
    <w:rsid w:val="00E9136D"/>
    <w:rsid w:val="00E92B63"/>
    <w:rsid w:val="00E9302B"/>
    <w:rsid w:val="00E93141"/>
    <w:rsid w:val="00E9349A"/>
    <w:rsid w:val="00E9353D"/>
    <w:rsid w:val="00E935B3"/>
    <w:rsid w:val="00E93DD0"/>
    <w:rsid w:val="00E941CA"/>
    <w:rsid w:val="00E94554"/>
    <w:rsid w:val="00E94A2D"/>
    <w:rsid w:val="00E95174"/>
    <w:rsid w:val="00E95C0B"/>
    <w:rsid w:val="00E96005"/>
    <w:rsid w:val="00E96411"/>
    <w:rsid w:val="00E96415"/>
    <w:rsid w:val="00E96A0C"/>
    <w:rsid w:val="00E97F98"/>
    <w:rsid w:val="00EA1B71"/>
    <w:rsid w:val="00EA2D02"/>
    <w:rsid w:val="00EA35F1"/>
    <w:rsid w:val="00EA3671"/>
    <w:rsid w:val="00EA3A77"/>
    <w:rsid w:val="00EA3E6C"/>
    <w:rsid w:val="00EA4293"/>
    <w:rsid w:val="00EA5194"/>
    <w:rsid w:val="00EA5827"/>
    <w:rsid w:val="00EA5DEF"/>
    <w:rsid w:val="00EA6668"/>
    <w:rsid w:val="00EA6EDB"/>
    <w:rsid w:val="00EA7C3E"/>
    <w:rsid w:val="00EA7C5F"/>
    <w:rsid w:val="00EB00D4"/>
    <w:rsid w:val="00EB0C1D"/>
    <w:rsid w:val="00EB1407"/>
    <w:rsid w:val="00EB235B"/>
    <w:rsid w:val="00EB2828"/>
    <w:rsid w:val="00EB2D0D"/>
    <w:rsid w:val="00EB48CB"/>
    <w:rsid w:val="00EB4AF5"/>
    <w:rsid w:val="00EB4D5C"/>
    <w:rsid w:val="00EB560C"/>
    <w:rsid w:val="00EB58B4"/>
    <w:rsid w:val="00EB5B8E"/>
    <w:rsid w:val="00EB5D6E"/>
    <w:rsid w:val="00EB63B6"/>
    <w:rsid w:val="00EB6AB0"/>
    <w:rsid w:val="00EB7204"/>
    <w:rsid w:val="00EC00AF"/>
    <w:rsid w:val="00EC1069"/>
    <w:rsid w:val="00EC17FA"/>
    <w:rsid w:val="00EC1F4C"/>
    <w:rsid w:val="00EC221E"/>
    <w:rsid w:val="00EC3656"/>
    <w:rsid w:val="00EC469F"/>
    <w:rsid w:val="00EC6146"/>
    <w:rsid w:val="00EC6FD4"/>
    <w:rsid w:val="00EC7DA2"/>
    <w:rsid w:val="00ED0B65"/>
    <w:rsid w:val="00ED125B"/>
    <w:rsid w:val="00ED1802"/>
    <w:rsid w:val="00ED1A61"/>
    <w:rsid w:val="00ED1BAF"/>
    <w:rsid w:val="00ED1C1B"/>
    <w:rsid w:val="00ED3556"/>
    <w:rsid w:val="00ED3B56"/>
    <w:rsid w:val="00ED3D58"/>
    <w:rsid w:val="00ED4847"/>
    <w:rsid w:val="00ED66B2"/>
    <w:rsid w:val="00ED66D9"/>
    <w:rsid w:val="00ED707D"/>
    <w:rsid w:val="00ED723B"/>
    <w:rsid w:val="00ED7358"/>
    <w:rsid w:val="00ED7636"/>
    <w:rsid w:val="00ED7864"/>
    <w:rsid w:val="00ED7CB7"/>
    <w:rsid w:val="00EE006E"/>
    <w:rsid w:val="00EE01D1"/>
    <w:rsid w:val="00EE0650"/>
    <w:rsid w:val="00EE0F08"/>
    <w:rsid w:val="00EE0FD5"/>
    <w:rsid w:val="00EE1085"/>
    <w:rsid w:val="00EE1326"/>
    <w:rsid w:val="00EE1AFA"/>
    <w:rsid w:val="00EE1F43"/>
    <w:rsid w:val="00EE2A42"/>
    <w:rsid w:val="00EE35F7"/>
    <w:rsid w:val="00EE3E9A"/>
    <w:rsid w:val="00EE433B"/>
    <w:rsid w:val="00EE619A"/>
    <w:rsid w:val="00EE6C9D"/>
    <w:rsid w:val="00EE778A"/>
    <w:rsid w:val="00EE783B"/>
    <w:rsid w:val="00EE7E02"/>
    <w:rsid w:val="00EE7FDC"/>
    <w:rsid w:val="00EF0A43"/>
    <w:rsid w:val="00EF12FA"/>
    <w:rsid w:val="00EF1565"/>
    <w:rsid w:val="00EF1A7D"/>
    <w:rsid w:val="00EF1BB3"/>
    <w:rsid w:val="00EF1CDE"/>
    <w:rsid w:val="00EF2BC1"/>
    <w:rsid w:val="00EF2EDD"/>
    <w:rsid w:val="00EF37A3"/>
    <w:rsid w:val="00EF448A"/>
    <w:rsid w:val="00EF4650"/>
    <w:rsid w:val="00EF48D6"/>
    <w:rsid w:val="00EF493E"/>
    <w:rsid w:val="00EF4F3C"/>
    <w:rsid w:val="00EF598C"/>
    <w:rsid w:val="00EF5A37"/>
    <w:rsid w:val="00EF5F16"/>
    <w:rsid w:val="00EF5FF3"/>
    <w:rsid w:val="00EF7B74"/>
    <w:rsid w:val="00F002ED"/>
    <w:rsid w:val="00F00C09"/>
    <w:rsid w:val="00F01CA1"/>
    <w:rsid w:val="00F02081"/>
    <w:rsid w:val="00F02CE7"/>
    <w:rsid w:val="00F031B0"/>
    <w:rsid w:val="00F0347C"/>
    <w:rsid w:val="00F034FC"/>
    <w:rsid w:val="00F03D37"/>
    <w:rsid w:val="00F0405E"/>
    <w:rsid w:val="00F04EF5"/>
    <w:rsid w:val="00F061C6"/>
    <w:rsid w:val="00F078B3"/>
    <w:rsid w:val="00F079BD"/>
    <w:rsid w:val="00F1070D"/>
    <w:rsid w:val="00F10EC5"/>
    <w:rsid w:val="00F1123C"/>
    <w:rsid w:val="00F115AE"/>
    <w:rsid w:val="00F116CB"/>
    <w:rsid w:val="00F1355C"/>
    <w:rsid w:val="00F13774"/>
    <w:rsid w:val="00F148DE"/>
    <w:rsid w:val="00F14AC0"/>
    <w:rsid w:val="00F15E6F"/>
    <w:rsid w:val="00F167D3"/>
    <w:rsid w:val="00F16AA2"/>
    <w:rsid w:val="00F16F49"/>
    <w:rsid w:val="00F1711D"/>
    <w:rsid w:val="00F178A2"/>
    <w:rsid w:val="00F17B5E"/>
    <w:rsid w:val="00F17D6F"/>
    <w:rsid w:val="00F17FA9"/>
    <w:rsid w:val="00F201A5"/>
    <w:rsid w:val="00F20AB5"/>
    <w:rsid w:val="00F20E8C"/>
    <w:rsid w:val="00F210AC"/>
    <w:rsid w:val="00F21DEE"/>
    <w:rsid w:val="00F2236F"/>
    <w:rsid w:val="00F22C26"/>
    <w:rsid w:val="00F239FF"/>
    <w:rsid w:val="00F23FCA"/>
    <w:rsid w:val="00F25EE4"/>
    <w:rsid w:val="00F276E8"/>
    <w:rsid w:val="00F30319"/>
    <w:rsid w:val="00F305F0"/>
    <w:rsid w:val="00F31168"/>
    <w:rsid w:val="00F3153C"/>
    <w:rsid w:val="00F3184C"/>
    <w:rsid w:val="00F32374"/>
    <w:rsid w:val="00F33476"/>
    <w:rsid w:val="00F335B3"/>
    <w:rsid w:val="00F3370F"/>
    <w:rsid w:val="00F3400D"/>
    <w:rsid w:val="00F345FA"/>
    <w:rsid w:val="00F34A67"/>
    <w:rsid w:val="00F34BF4"/>
    <w:rsid w:val="00F34EE2"/>
    <w:rsid w:val="00F350C9"/>
    <w:rsid w:val="00F35DC4"/>
    <w:rsid w:val="00F363BF"/>
    <w:rsid w:val="00F36A63"/>
    <w:rsid w:val="00F36E86"/>
    <w:rsid w:val="00F37286"/>
    <w:rsid w:val="00F40D01"/>
    <w:rsid w:val="00F40DBF"/>
    <w:rsid w:val="00F418E1"/>
    <w:rsid w:val="00F41CDD"/>
    <w:rsid w:val="00F41FFC"/>
    <w:rsid w:val="00F42D0D"/>
    <w:rsid w:val="00F433B3"/>
    <w:rsid w:val="00F4380A"/>
    <w:rsid w:val="00F43A4D"/>
    <w:rsid w:val="00F43D73"/>
    <w:rsid w:val="00F4405B"/>
    <w:rsid w:val="00F44418"/>
    <w:rsid w:val="00F4497F"/>
    <w:rsid w:val="00F45741"/>
    <w:rsid w:val="00F4619E"/>
    <w:rsid w:val="00F46E21"/>
    <w:rsid w:val="00F5050B"/>
    <w:rsid w:val="00F50C0F"/>
    <w:rsid w:val="00F50C3A"/>
    <w:rsid w:val="00F51307"/>
    <w:rsid w:val="00F53CCC"/>
    <w:rsid w:val="00F546B2"/>
    <w:rsid w:val="00F56182"/>
    <w:rsid w:val="00F56314"/>
    <w:rsid w:val="00F56705"/>
    <w:rsid w:val="00F5729C"/>
    <w:rsid w:val="00F57771"/>
    <w:rsid w:val="00F57A22"/>
    <w:rsid w:val="00F57C79"/>
    <w:rsid w:val="00F601FE"/>
    <w:rsid w:val="00F608A1"/>
    <w:rsid w:val="00F612E3"/>
    <w:rsid w:val="00F62446"/>
    <w:rsid w:val="00F626D2"/>
    <w:rsid w:val="00F631EE"/>
    <w:rsid w:val="00F63380"/>
    <w:rsid w:val="00F637C2"/>
    <w:rsid w:val="00F6383B"/>
    <w:rsid w:val="00F6412B"/>
    <w:rsid w:val="00F6432F"/>
    <w:rsid w:val="00F647E7"/>
    <w:rsid w:val="00F64BE8"/>
    <w:rsid w:val="00F6561E"/>
    <w:rsid w:val="00F66023"/>
    <w:rsid w:val="00F6619D"/>
    <w:rsid w:val="00F66386"/>
    <w:rsid w:val="00F66CC7"/>
    <w:rsid w:val="00F6781D"/>
    <w:rsid w:val="00F71186"/>
    <w:rsid w:val="00F7246E"/>
    <w:rsid w:val="00F729D9"/>
    <w:rsid w:val="00F72C7C"/>
    <w:rsid w:val="00F73989"/>
    <w:rsid w:val="00F73FE0"/>
    <w:rsid w:val="00F74D83"/>
    <w:rsid w:val="00F74EE2"/>
    <w:rsid w:val="00F75907"/>
    <w:rsid w:val="00F767AD"/>
    <w:rsid w:val="00F767D5"/>
    <w:rsid w:val="00F81492"/>
    <w:rsid w:val="00F814D4"/>
    <w:rsid w:val="00F817B1"/>
    <w:rsid w:val="00F81E6F"/>
    <w:rsid w:val="00F82437"/>
    <w:rsid w:val="00F825AB"/>
    <w:rsid w:val="00F8330E"/>
    <w:rsid w:val="00F83A9D"/>
    <w:rsid w:val="00F83D41"/>
    <w:rsid w:val="00F8442C"/>
    <w:rsid w:val="00F84802"/>
    <w:rsid w:val="00F8645C"/>
    <w:rsid w:val="00F87605"/>
    <w:rsid w:val="00F87FF3"/>
    <w:rsid w:val="00F900F8"/>
    <w:rsid w:val="00F90805"/>
    <w:rsid w:val="00F90AEB"/>
    <w:rsid w:val="00F90DBF"/>
    <w:rsid w:val="00F91297"/>
    <w:rsid w:val="00F91DE5"/>
    <w:rsid w:val="00F9202B"/>
    <w:rsid w:val="00F920FB"/>
    <w:rsid w:val="00F926C4"/>
    <w:rsid w:val="00F92911"/>
    <w:rsid w:val="00F92AD5"/>
    <w:rsid w:val="00F93775"/>
    <w:rsid w:val="00F938B3"/>
    <w:rsid w:val="00F93DB2"/>
    <w:rsid w:val="00F943C0"/>
    <w:rsid w:val="00F94945"/>
    <w:rsid w:val="00F9512A"/>
    <w:rsid w:val="00F9513F"/>
    <w:rsid w:val="00F951F5"/>
    <w:rsid w:val="00F97C62"/>
    <w:rsid w:val="00FA0076"/>
    <w:rsid w:val="00FA1674"/>
    <w:rsid w:val="00FA1A99"/>
    <w:rsid w:val="00FA2128"/>
    <w:rsid w:val="00FA2C7E"/>
    <w:rsid w:val="00FA335C"/>
    <w:rsid w:val="00FA4534"/>
    <w:rsid w:val="00FA51EE"/>
    <w:rsid w:val="00FA6C91"/>
    <w:rsid w:val="00FB061F"/>
    <w:rsid w:val="00FB14CD"/>
    <w:rsid w:val="00FB2F10"/>
    <w:rsid w:val="00FB3AE4"/>
    <w:rsid w:val="00FB4662"/>
    <w:rsid w:val="00FB55F1"/>
    <w:rsid w:val="00FB587F"/>
    <w:rsid w:val="00FB6085"/>
    <w:rsid w:val="00FB665E"/>
    <w:rsid w:val="00FB689D"/>
    <w:rsid w:val="00FB6CFF"/>
    <w:rsid w:val="00FB7371"/>
    <w:rsid w:val="00FB7411"/>
    <w:rsid w:val="00FB7704"/>
    <w:rsid w:val="00FB77B3"/>
    <w:rsid w:val="00FB7868"/>
    <w:rsid w:val="00FB7A9B"/>
    <w:rsid w:val="00FB7E8F"/>
    <w:rsid w:val="00FC0369"/>
    <w:rsid w:val="00FC06CA"/>
    <w:rsid w:val="00FC148A"/>
    <w:rsid w:val="00FC1AA5"/>
    <w:rsid w:val="00FC1B41"/>
    <w:rsid w:val="00FC1CAA"/>
    <w:rsid w:val="00FC29F1"/>
    <w:rsid w:val="00FC2EFD"/>
    <w:rsid w:val="00FC3DDC"/>
    <w:rsid w:val="00FC5A3E"/>
    <w:rsid w:val="00FC609D"/>
    <w:rsid w:val="00FC6F96"/>
    <w:rsid w:val="00FD006D"/>
    <w:rsid w:val="00FD00AB"/>
    <w:rsid w:val="00FD045D"/>
    <w:rsid w:val="00FD0A83"/>
    <w:rsid w:val="00FD1123"/>
    <w:rsid w:val="00FD1AFF"/>
    <w:rsid w:val="00FD1C9E"/>
    <w:rsid w:val="00FD26FF"/>
    <w:rsid w:val="00FD2B76"/>
    <w:rsid w:val="00FD39B6"/>
    <w:rsid w:val="00FD3F16"/>
    <w:rsid w:val="00FD4F4A"/>
    <w:rsid w:val="00FD63A7"/>
    <w:rsid w:val="00FD75F6"/>
    <w:rsid w:val="00FD7710"/>
    <w:rsid w:val="00FD7CDE"/>
    <w:rsid w:val="00FE0484"/>
    <w:rsid w:val="00FE0957"/>
    <w:rsid w:val="00FE10E9"/>
    <w:rsid w:val="00FE1EE4"/>
    <w:rsid w:val="00FE3021"/>
    <w:rsid w:val="00FE306C"/>
    <w:rsid w:val="00FE3A06"/>
    <w:rsid w:val="00FE3B78"/>
    <w:rsid w:val="00FE4BF0"/>
    <w:rsid w:val="00FE5464"/>
    <w:rsid w:val="00FE54A6"/>
    <w:rsid w:val="00FE563D"/>
    <w:rsid w:val="00FE5897"/>
    <w:rsid w:val="00FE793F"/>
    <w:rsid w:val="00FF02EB"/>
    <w:rsid w:val="00FF0C4E"/>
    <w:rsid w:val="00FF0FC9"/>
    <w:rsid w:val="00FF16B1"/>
    <w:rsid w:val="00FF1BC9"/>
    <w:rsid w:val="00FF28C8"/>
    <w:rsid w:val="00FF2CBE"/>
    <w:rsid w:val="00FF38DE"/>
    <w:rsid w:val="00FF4639"/>
    <w:rsid w:val="00FF4E8D"/>
    <w:rsid w:val="00FF55C5"/>
    <w:rsid w:val="00FF578B"/>
    <w:rsid w:val="00FF5BBE"/>
    <w:rsid w:val="00FF606B"/>
    <w:rsid w:val="00FF692B"/>
    <w:rsid w:val="00FF77F1"/>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C33CC"/>
  <w15:docId w15:val="{2A165632-FCAE-4841-A639-2F7B905C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83A"/>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basedOn w:val="Normal"/>
    <w:link w:val="HeaderChar"/>
    <w:rsid w:val="005D37BE"/>
    <w:pPr>
      <w:tabs>
        <w:tab w:val="center" w:pos="4680"/>
        <w:tab w:val="right" w:pos="9360"/>
      </w:tabs>
    </w:pPr>
    <w:rPr>
      <w:rFonts w:eastAsia="Times New Roman"/>
    </w:rPr>
  </w:style>
  <w:style w:type="character" w:customStyle="1" w:styleId="HeaderChar">
    <w:name w:val="Header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uiPriority w:val="99"/>
    <w:rsid w:val="00C9309C"/>
    <w:rPr>
      <w:color w:val="0000FF"/>
      <w:u w:val="single"/>
    </w:rPr>
  </w:style>
  <w:style w:type="paragraph" w:styleId="TOC1">
    <w:name w:val="toc 1"/>
    <w:basedOn w:val="Normal"/>
    <w:next w:val="Normal"/>
    <w:autoRedefine/>
    <w:uiPriority w:val="39"/>
    <w:locked/>
    <w:rsid w:val="004168A6"/>
    <w:pPr>
      <w:tabs>
        <w:tab w:val="right" w:leader="dot" w:pos="9900"/>
      </w:tabs>
      <w:spacing w:line="276" w:lineRule="auto"/>
      <w:ind w:left="567" w:hanging="283"/>
    </w:pPr>
    <w:rPr>
      <w:rFonts w:ascii="Calibri" w:eastAsia="Times New Roman" w:hAnsi="Calibri" w:cs="Calibri"/>
      <w:bCs/>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 w:type="paragraph" w:customStyle="1" w:styleId="BodyText10">
    <w:name w:val="Body Text1"/>
    <w:basedOn w:val="Normal"/>
    <w:rsid w:val="00397617"/>
    <w:pPr>
      <w:jc w:val="both"/>
    </w:pPr>
    <w:rPr>
      <w:lang w:val="sr-Latn-CS"/>
    </w:rPr>
  </w:style>
  <w:style w:type="numbering" w:customStyle="1" w:styleId="WWNum1">
    <w:name w:val="WWNum1"/>
    <w:basedOn w:val="NoList"/>
    <w:rsid w:val="00512681"/>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40522726">
      <w:bodyDiv w:val="1"/>
      <w:marLeft w:val="0"/>
      <w:marRight w:val="0"/>
      <w:marTop w:val="0"/>
      <w:marBottom w:val="0"/>
      <w:divBdr>
        <w:top w:val="none" w:sz="0" w:space="0" w:color="auto"/>
        <w:left w:val="none" w:sz="0" w:space="0" w:color="auto"/>
        <w:bottom w:val="none" w:sz="0" w:space="0" w:color="auto"/>
        <w:right w:val="none" w:sz="0" w:space="0" w:color="auto"/>
      </w:divBdr>
    </w:div>
    <w:div w:id="45878868">
      <w:bodyDiv w:val="1"/>
      <w:marLeft w:val="0"/>
      <w:marRight w:val="0"/>
      <w:marTop w:val="0"/>
      <w:marBottom w:val="0"/>
      <w:divBdr>
        <w:top w:val="none" w:sz="0" w:space="0" w:color="auto"/>
        <w:left w:val="none" w:sz="0" w:space="0" w:color="auto"/>
        <w:bottom w:val="none" w:sz="0" w:space="0" w:color="auto"/>
        <w:right w:val="none" w:sz="0" w:space="0" w:color="auto"/>
      </w:divBdr>
    </w:div>
    <w:div w:id="156190496">
      <w:bodyDiv w:val="1"/>
      <w:marLeft w:val="0"/>
      <w:marRight w:val="0"/>
      <w:marTop w:val="0"/>
      <w:marBottom w:val="0"/>
      <w:divBdr>
        <w:top w:val="none" w:sz="0" w:space="0" w:color="auto"/>
        <w:left w:val="none" w:sz="0" w:space="0" w:color="auto"/>
        <w:bottom w:val="none" w:sz="0" w:space="0" w:color="auto"/>
        <w:right w:val="none" w:sz="0" w:space="0" w:color="auto"/>
      </w:divBdr>
    </w:div>
    <w:div w:id="158349343">
      <w:bodyDiv w:val="1"/>
      <w:marLeft w:val="0"/>
      <w:marRight w:val="0"/>
      <w:marTop w:val="0"/>
      <w:marBottom w:val="0"/>
      <w:divBdr>
        <w:top w:val="none" w:sz="0" w:space="0" w:color="auto"/>
        <w:left w:val="none" w:sz="0" w:space="0" w:color="auto"/>
        <w:bottom w:val="none" w:sz="0" w:space="0" w:color="auto"/>
        <w:right w:val="none" w:sz="0" w:space="0" w:color="auto"/>
      </w:divBdr>
    </w:div>
    <w:div w:id="164131985">
      <w:bodyDiv w:val="1"/>
      <w:marLeft w:val="0"/>
      <w:marRight w:val="0"/>
      <w:marTop w:val="0"/>
      <w:marBottom w:val="0"/>
      <w:divBdr>
        <w:top w:val="none" w:sz="0" w:space="0" w:color="auto"/>
        <w:left w:val="none" w:sz="0" w:space="0" w:color="auto"/>
        <w:bottom w:val="none" w:sz="0" w:space="0" w:color="auto"/>
        <w:right w:val="none" w:sz="0" w:space="0" w:color="auto"/>
      </w:divBdr>
    </w:div>
    <w:div w:id="193887265">
      <w:bodyDiv w:val="1"/>
      <w:marLeft w:val="0"/>
      <w:marRight w:val="0"/>
      <w:marTop w:val="0"/>
      <w:marBottom w:val="0"/>
      <w:divBdr>
        <w:top w:val="none" w:sz="0" w:space="0" w:color="auto"/>
        <w:left w:val="none" w:sz="0" w:space="0" w:color="auto"/>
        <w:bottom w:val="none" w:sz="0" w:space="0" w:color="auto"/>
        <w:right w:val="none" w:sz="0" w:space="0" w:color="auto"/>
      </w:divBdr>
    </w:div>
    <w:div w:id="372342599">
      <w:bodyDiv w:val="1"/>
      <w:marLeft w:val="0"/>
      <w:marRight w:val="0"/>
      <w:marTop w:val="0"/>
      <w:marBottom w:val="0"/>
      <w:divBdr>
        <w:top w:val="none" w:sz="0" w:space="0" w:color="auto"/>
        <w:left w:val="none" w:sz="0" w:space="0" w:color="auto"/>
        <w:bottom w:val="none" w:sz="0" w:space="0" w:color="auto"/>
        <w:right w:val="none" w:sz="0" w:space="0" w:color="auto"/>
      </w:divBdr>
    </w:div>
    <w:div w:id="405297770">
      <w:bodyDiv w:val="1"/>
      <w:marLeft w:val="0"/>
      <w:marRight w:val="0"/>
      <w:marTop w:val="0"/>
      <w:marBottom w:val="0"/>
      <w:divBdr>
        <w:top w:val="none" w:sz="0" w:space="0" w:color="auto"/>
        <w:left w:val="none" w:sz="0" w:space="0" w:color="auto"/>
        <w:bottom w:val="none" w:sz="0" w:space="0" w:color="auto"/>
        <w:right w:val="none" w:sz="0" w:space="0" w:color="auto"/>
      </w:divBdr>
    </w:div>
    <w:div w:id="423918143">
      <w:bodyDiv w:val="1"/>
      <w:marLeft w:val="0"/>
      <w:marRight w:val="0"/>
      <w:marTop w:val="0"/>
      <w:marBottom w:val="0"/>
      <w:divBdr>
        <w:top w:val="none" w:sz="0" w:space="0" w:color="auto"/>
        <w:left w:val="none" w:sz="0" w:space="0" w:color="auto"/>
        <w:bottom w:val="none" w:sz="0" w:space="0" w:color="auto"/>
        <w:right w:val="none" w:sz="0" w:space="0" w:color="auto"/>
      </w:divBdr>
    </w:div>
    <w:div w:id="524170891">
      <w:bodyDiv w:val="1"/>
      <w:marLeft w:val="0"/>
      <w:marRight w:val="0"/>
      <w:marTop w:val="0"/>
      <w:marBottom w:val="0"/>
      <w:divBdr>
        <w:top w:val="none" w:sz="0" w:space="0" w:color="auto"/>
        <w:left w:val="none" w:sz="0" w:space="0" w:color="auto"/>
        <w:bottom w:val="none" w:sz="0" w:space="0" w:color="auto"/>
        <w:right w:val="none" w:sz="0" w:space="0" w:color="auto"/>
      </w:divBdr>
    </w:div>
    <w:div w:id="530730445">
      <w:bodyDiv w:val="1"/>
      <w:marLeft w:val="0"/>
      <w:marRight w:val="0"/>
      <w:marTop w:val="0"/>
      <w:marBottom w:val="0"/>
      <w:divBdr>
        <w:top w:val="none" w:sz="0" w:space="0" w:color="auto"/>
        <w:left w:val="none" w:sz="0" w:space="0" w:color="auto"/>
        <w:bottom w:val="none" w:sz="0" w:space="0" w:color="auto"/>
        <w:right w:val="none" w:sz="0" w:space="0" w:color="auto"/>
      </w:divBdr>
    </w:div>
    <w:div w:id="621233615">
      <w:bodyDiv w:val="1"/>
      <w:marLeft w:val="0"/>
      <w:marRight w:val="0"/>
      <w:marTop w:val="0"/>
      <w:marBottom w:val="0"/>
      <w:divBdr>
        <w:top w:val="none" w:sz="0" w:space="0" w:color="auto"/>
        <w:left w:val="none" w:sz="0" w:space="0" w:color="auto"/>
        <w:bottom w:val="none" w:sz="0" w:space="0" w:color="auto"/>
        <w:right w:val="none" w:sz="0" w:space="0" w:color="auto"/>
      </w:divBdr>
    </w:div>
    <w:div w:id="632830208">
      <w:bodyDiv w:val="1"/>
      <w:marLeft w:val="0"/>
      <w:marRight w:val="0"/>
      <w:marTop w:val="0"/>
      <w:marBottom w:val="0"/>
      <w:divBdr>
        <w:top w:val="none" w:sz="0" w:space="0" w:color="auto"/>
        <w:left w:val="none" w:sz="0" w:space="0" w:color="auto"/>
        <w:bottom w:val="none" w:sz="0" w:space="0" w:color="auto"/>
        <w:right w:val="none" w:sz="0" w:space="0" w:color="auto"/>
      </w:divBdr>
    </w:div>
    <w:div w:id="640422336">
      <w:bodyDiv w:val="1"/>
      <w:marLeft w:val="0"/>
      <w:marRight w:val="0"/>
      <w:marTop w:val="0"/>
      <w:marBottom w:val="0"/>
      <w:divBdr>
        <w:top w:val="none" w:sz="0" w:space="0" w:color="auto"/>
        <w:left w:val="none" w:sz="0" w:space="0" w:color="auto"/>
        <w:bottom w:val="none" w:sz="0" w:space="0" w:color="auto"/>
        <w:right w:val="none" w:sz="0" w:space="0" w:color="auto"/>
      </w:divBdr>
    </w:div>
    <w:div w:id="680351856">
      <w:bodyDiv w:val="1"/>
      <w:marLeft w:val="0"/>
      <w:marRight w:val="0"/>
      <w:marTop w:val="0"/>
      <w:marBottom w:val="0"/>
      <w:divBdr>
        <w:top w:val="none" w:sz="0" w:space="0" w:color="auto"/>
        <w:left w:val="none" w:sz="0" w:space="0" w:color="auto"/>
        <w:bottom w:val="none" w:sz="0" w:space="0" w:color="auto"/>
        <w:right w:val="none" w:sz="0" w:space="0" w:color="auto"/>
      </w:divBdr>
    </w:div>
    <w:div w:id="683092573">
      <w:bodyDiv w:val="1"/>
      <w:marLeft w:val="0"/>
      <w:marRight w:val="0"/>
      <w:marTop w:val="0"/>
      <w:marBottom w:val="0"/>
      <w:divBdr>
        <w:top w:val="none" w:sz="0" w:space="0" w:color="auto"/>
        <w:left w:val="none" w:sz="0" w:space="0" w:color="auto"/>
        <w:bottom w:val="none" w:sz="0" w:space="0" w:color="auto"/>
        <w:right w:val="none" w:sz="0" w:space="0" w:color="auto"/>
      </w:divBdr>
    </w:div>
    <w:div w:id="686752290">
      <w:bodyDiv w:val="1"/>
      <w:marLeft w:val="0"/>
      <w:marRight w:val="0"/>
      <w:marTop w:val="0"/>
      <w:marBottom w:val="0"/>
      <w:divBdr>
        <w:top w:val="none" w:sz="0" w:space="0" w:color="auto"/>
        <w:left w:val="none" w:sz="0" w:space="0" w:color="auto"/>
        <w:bottom w:val="none" w:sz="0" w:space="0" w:color="auto"/>
        <w:right w:val="none" w:sz="0" w:space="0" w:color="auto"/>
      </w:divBdr>
    </w:div>
    <w:div w:id="886643102">
      <w:bodyDiv w:val="1"/>
      <w:marLeft w:val="0"/>
      <w:marRight w:val="0"/>
      <w:marTop w:val="0"/>
      <w:marBottom w:val="0"/>
      <w:divBdr>
        <w:top w:val="none" w:sz="0" w:space="0" w:color="auto"/>
        <w:left w:val="none" w:sz="0" w:space="0" w:color="auto"/>
        <w:bottom w:val="none" w:sz="0" w:space="0" w:color="auto"/>
        <w:right w:val="none" w:sz="0" w:space="0" w:color="auto"/>
      </w:divBdr>
    </w:div>
    <w:div w:id="905453940">
      <w:bodyDiv w:val="1"/>
      <w:marLeft w:val="0"/>
      <w:marRight w:val="0"/>
      <w:marTop w:val="0"/>
      <w:marBottom w:val="0"/>
      <w:divBdr>
        <w:top w:val="none" w:sz="0" w:space="0" w:color="auto"/>
        <w:left w:val="none" w:sz="0" w:space="0" w:color="auto"/>
        <w:bottom w:val="none" w:sz="0" w:space="0" w:color="auto"/>
        <w:right w:val="none" w:sz="0" w:space="0" w:color="auto"/>
      </w:divBdr>
    </w:div>
    <w:div w:id="964695424">
      <w:bodyDiv w:val="1"/>
      <w:marLeft w:val="0"/>
      <w:marRight w:val="0"/>
      <w:marTop w:val="0"/>
      <w:marBottom w:val="0"/>
      <w:divBdr>
        <w:top w:val="none" w:sz="0" w:space="0" w:color="auto"/>
        <w:left w:val="none" w:sz="0" w:space="0" w:color="auto"/>
        <w:bottom w:val="none" w:sz="0" w:space="0" w:color="auto"/>
        <w:right w:val="none" w:sz="0" w:space="0" w:color="auto"/>
      </w:divBdr>
    </w:div>
    <w:div w:id="1018317438">
      <w:bodyDiv w:val="1"/>
      <w:marLeft w:val="0"/>
      <w:marRight w:val="0"/>
      <w:marTop w:val="0"/>
      <w:marBottom w:val="0"/>
      <w:divBdr>
        <w:top w:val="none" w:sz="0" w:space="0" w:color="auto"/>
        <w:left w:val="none" w:sz="0" w:space="0" w:color="auto"/>
        <w:bottom w:val="none" w:sz="0" w:space="0" w:color="auto"/>
        <w:right w:val="none" w:sz="0" w:space="0" w:color="auto"/>
      </w:divBdr>
    </w:div>
    <w:div w:id="1269241482">
      <w:bodyDiv w:val="1"/>
      <w:marLeft w:val="0"/>
      <w:marRight w:val="0"/>
      <w:marTop w:val="0"/>
      <w:marBottom w:val="0"/>
      <w:divBdr>
        <w:top w:val="none" w:sz="0" w:space="0" w:color="auto"/>
        <w:left w:val="none" w:sz="0" w:space="0" w:color="auto"/>
        <w:bottom w:val="none" w:sz="0" w:space="0" w:color="auto"/>
        <w:right w:val="none" w:sz="0" w:space="0" w:color="auto"/>
      </w:divBdr>
    </w:div>
    <w:div w:id="1319916356">
      <w:bodyDiv w:val="1"/>
      <w:marLeft w:val="0"/>
      <w:marRight w:val="0"/>
      <w:marTop w:val="0"/>
      <w:marBottom w:val="0"/>
      <w:divBdr>
        <w:top w:val="none" w:sz="0" w:space="0" w:color="auto"/>
        <w:left w:val="none" w:sz="0" w:space="0" w:color="auto"/>
        <w:bottom w:val="none" w:sz="0" w:space="0" w:color="auto"/>
        <w:right w:val="none" w:sz="0" w:space="0" w:color="auto"/>
      </w:divBdr>
    </w:div>
    <w:div w:id="1395592138">
      <w:bodyDiv w:val="1"/>
      <w:marLeft w:val="0"/>
      <w:marRight w:val="0"/>
      <w:marTop w:val="0"/>
      <w:marBottom w:val="0"/>
      <w:divBdr>
        <w:top w:val="none" w:sz="0" w:space="0" w:color="auto"/>
        <w:left w:val="none" w:sz="0" w:space="0" w:color="auto"/>
        <w:bottom w:val="none" w:sz="0" w:space="0" w:color="auto"/>
        <w:right w:val="none" w:sz="0" w:space="0" w:color="auto"/>
      </w:divBdr>
    </w:div>
    <w:div w:id="1455322058">
      <w:bodyDiv w:val="1"/>
      <w:marLeft w:val="0"/>
      <w:marRight w:val="0"/>
      <w:marTop w:val="0"/>
      <w:marBottom w:val="0"/>
      <w:divBdr>
        <w:top w:val="none" w:sz="0" w:space="0" w:color="auto"/>
        <w:left w:val="none" w:sz="0" w:space="0" w:color="auto"/>
        <w:bottom w:val="none" w:sz="0" w:space="0" w:color="auto"/>
        <w:right w:val="none" w:sz="0" w:space="0" w:color="auto"/>
      </w:divBdr>
    </w:div>
    <w:div w:id="1611663600">
      <w:bodyDiv w:val="1"/>
      <w:marLeft w:val="0"/>
      <w:marRight w:val="0"/>
      <w:marTop w:val="0"/>
      <w:marBottom w:val="0"/>
      <w:divBdr>
        <w:top w:val="none" w:sz="0" w:space="0" w:color="auto"/>
        <w:left w:val="none" w:sz="0" w:space="0" w:color="auto"/>
        <w:bottom w:val="none" w:sz="0" w:space="0" w:color="auto"/>
        <w:right w:val="none" w:sz="0" w:space="0" w:color="auto"/>
      </w:divBdr>
    </w:div>
    <w:div w:id="1652365540">
      <w:bodyDiv w:val="1"/>
      <w:marLeft w:val="0"/>
      <w:marRight w:val="0"/>
      <w:marTop w:val="0"/>
      <w:marBottom w:val="0"/>
      <w:divBdr>
        <w:top w:val="none" w:sz="0" w:space="0" w:color="auto"/>
        <w:left w:val="none" w:sz="0" w:space="0" w:color="auto"/>
        <w:bottom w:val="none" w:sz="0" w:space="0" w:color="auto"/>
        <w:right w:val="none" w:sz="0" w:space="0" w:color="auto"/>
      </w:divBdr>
    </w:div>
    <w:div w:id="1712876191">
      <w:bodyDiv w:val="1"/>
      <w:marLeft w:val="0"/>
      <w:marRight w:val="0"/>
      <w:marTop w:val="0"/>
      <w:marBottom w:val="0"/>
      <w:divBdr>
        <w:top w:val="none" w:sz="0" w:space="0" w:color="auto"/>
        <w:left w:val="none" w:sz="0" w:space="0" w:color="auto"/>
        <w:bottom w:val="none" w:sz="0" w:space="0" w:color="auto"/>
        <w:right w:val="none" w:sz="0" w:space="0" w:color="auto"/>
      </w:divBdr>
    </w:div>
    <w:div w:id="1757483973">
      <w:bodyDiv w:val="1"/>
      <w:marLeft w:val="0"/>
      <w:marRight w:val="0"/>
      <w:marTop w:val="0"/>
      <w:marBottom w:val="0"/>
      <w:divBdr>
        <w:top w:val="none" w:sz="0" w:space="0" w:color="auto"/>
        <w:left w:val="none" w:sz="0" w:space="0" w:color="auto"/>
        <w:bottom w:val="none" w:sz="0" w:space="0" w:color="auto"/>
        <w:right w:val="none" w:sz="0" w:space="0" w:color="auto"/>
      </w:divBdr>
    </w:div>
    <w:div w:id="1802459386">
      <w:bodyDiv w:val="1"/>
      <w:marLeft w:val="0"/>
      <w:marRight w:val="0"/>
      <w:marTop w:val="0"/>
      <w:marBottom w:val="0"/>
      <w:divBdr>
        <w:top w:val="none" w:sz="0" w:space="0" w:color="auto"/>
        <w:left w:val="none" w:sz="0" w:space="0" w:color="auto"/>
        <w:bottom w:val="none" w:sz="0" w:space="0" w:color="auto"/>
        <w:right w:val="none" w:sz="0" w:space="0" w:color="auto"/>
      </w:divBdr>
    </w:div>
    <w:div w:id="1804158465">
      <w:bodyDiv w:val="1"/>
      <w:marLeft w:val="0"/>
      <w:marRight w:val="0"/>
      <w:marTop w:val="0"/>
      <w:marBottom w:val="0"/>
      <w:divBdr>
        <w:top w:val="none" w:sz="0" w:space="0" w:color="auto"/>
        <w:left w:val="none" w:sz="0" w:space="0" w:color="auto"/>
        <w:bottom w:val="none" w:sz="0" w:space="0" w:color="auto"/>
        <w:right w:val="none" w:sz="0" w:space="0" w:color="auto"/>
      </w:divBdr>
    </w:div>
    <w:div w:id="1836651874">
      <w:bodyDiv w:val="1"/>
      <w:marLeft w:val="0"/>
      <w:marRight w:val="0"/>
      <w:marTop w:val="0"/>
      <w:marBottom w:val="0"/>
      <w:divBdr>
        <w:top w:val="none" w:sz="0" w:space="0" w:color="auto"/>
        <w:left w:val="none" w:sz="0" w:space="0" w:color="auto"/>
        <w:bottom w:val="none" w:sz="0" w:space="0" w:color="auto"/>
        <w:right w:val="none" w:sz="0" w:space="0" w:color="auto"/>
      </w:divBdr>
    </w:div>
    <w:div w:id="1890680239">
      <w:bodyDiv w:val="1"/>
      <w:marLeft w:val="0"/>
      <w:marRight w:val="0"/>
      <w:marTop w:val="0"/>
      <w:marBottom w:val="0"/>
      <w:divBdr>
        <w:top w:val="none" w:sz="0" w:space="0" w:color="auto"/>
        <w:left w:val="none" w:sz="0" w:space="0" w:color="auto"/>
        <w:bottom w:val="none" w:sz="0" w:space="0" w:color="auto"/>
        <w:right w:val="none" w:sz="0" w:space="0" w:color="auto"/>
      </w:divBdr>
    </w:div>
    <w:div w:id="2071147259">
      <w:bodyDiv w:val="1"/>
      <w:marLeft w:val="0"/>
      <w:marRight w:val="0"/>
      <w:marTop w:val="0"/>
      <w:marBottom w:val="0"/>
      <w:divBdr>
        <w:top w:val="none" w:sz="0" w:space="0" w:color="auto"/>
        <w:left w:val="none" w:sz="0" w:space="0" w:color="auto"/>
        <w:bottom w:val="none" w:sz="0" w:space="0" w:color="auto"/>
        <w:right w:val="none" w:sz="0" w:space="0" w:color="auto"/>
      </w:divBdr>
    </w:div>
    <w:div w:id="2082634939">
      <w:bodyDiv w:val="1"/>
      <w:marLeft w:val="0"/>
      <w:marRight w:val="0"/>
      <w:marTop w:val="0"/>
      <w:marBottom w:val="0"/>
      <w:divBdr>
        <w:top w:val="none" w:sz="0" w:space="0" w:color="auto"/>
        <w:left w:val="none" w:sz="0" w:space="0" w:color="auto"/>
        <w:bottom w:val="none" w:sz="0" w:space="0" w:color="auto"/>
        <w:right w:val="none" w:sz="0" w:space="0" w:color="auto"/>
      </w:divBdr>
    </w:div>
    <w:div w:id="212580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A0A20-9416-4A47-81D4-464C98AC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43</Pages>
  <Words>15182</Words>
  <Characters>86542</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101521</CharactersWithSpaces>
  <SharedDoc>false</SharedDoc>
  <HLinks>
    <vt:vector size="96" baseType="variant">
      <vt:variant>
        <vt:i4>1507387</vt:i4>
      </vt:variant>
      <vt:variant>
        <vt:i4>92</vt:i4>
      </vt:variant>
      <vt:variant>
        <vt:i4>0</vt:i4>
      </vt:variant>
      <vt:variant>
        <vt:i4>5</vt:i4>
      </vt:variant>
      <vt:variant>
        <vt:lpwstr/>
      </vt:variant>
      <vt:variant>
        <vt:lpwstr>_Toc59691090</vt:lpwstr>
      </vt:variant>
      <vt:variant>
        <vt:i4>1966138</vt:i4>
      </vt:variant>
      <vt:variant>
        <vt:i4>86</vt:i4>
      </vt:variant>
      <vt:variant>
        <vt:i4>0</vt:i4>
      </vt:variant>
      <vt:variant>
        <vt:i4>5</vt:i4>
      </vt:variant>
      <vt:variant>
        <vt:lpwstr/>
      </vt:variant>
      <vt:variant>
        <vt:lpwstr>_Toc59691089</vt:lpwstr>
      </vt:variant>
      <vt:variant>
        <vt:i4>2031674</vt:i4>
      </vt:variant>
      <vt:variant>
        <vt:i4>80</vt:i4>
      </vt:variant>
      <vt:variant>
        <vt:i4>0</vt:i4>
      </vt:variant>
      <vt:variant>
        <vt:i4>5</vt:i4>
      </vt:variant>
      <vt:variant>
        <vt:lpwstr/>
      </vt:variant>
      <vt:variant>
        <vt:lpwstr>_Toc59691088</vt:lpwstr>
      </vt:variant>
      <vt:variant>
        <vt:i4>1048634</vt:i4>
      </vt:variant>
      <vt:variant>
        <vt:i4>74</vt:i4>
      </vt:variant>
      <vt:variant>
        <vt:i4>0</vt:i4>
      </vt:variant>
      <vt:variant>
        <vt:i4>5</vt:i4>
      </vt:variant>
      <vt:variant>
        <vt:lpwstr/>
      </vt:variant>
      <vt:variant>
        <vt:lpwstr>_Toc59691087</vt:lpwstr>
      </vt:variant>
      <vt:variant>
        <vt:i4>1114170</vt:i4>
      </vt:variant>
      <vt:variant>
        <vt:i4>68</vt:i4>
      </vt:variant>
      <vt:variant>
        <vt:i4>0</vt:i4>
      </vt:variant>
      <vt:variant>
        <vt:i4>5</vt:i4>
      </vt:variant>
      <vt:variant>
        <vt:lpwstr/>
      </vt:variant>
      <vt:variant>
        <vt:lpwstr>_Toc59691086</vt:lpwstr>
      </vt:variant>
      <vt:variant>
        <vt:i4>1179706</vt:i4>
      </vt:variant>
      <vt:variant>
        <vt:i4>62</vt:i4>
      </vt:variant>
      <vt:variant>
        <vt:i4>0</vt:i4>
      </vt:variant>
      <vt:variant>
        <vt:i4>5</vt:i4>
      </vt:variant>
      <vt:variant>
        <vt:lpwstr/>
      </vt:variant>
      <vt:variant>
        <vt:lpwstr>_Toc59691085</vt:lpwstr>
      </vt:variant>
      <vt:variant>
        <vt:i4>1245242</vt:i4>
      </vt:variant>
      <vt:variant>
        <vt:i4>56</vt:i4>
      </vt:variant>
      <vt:variant>
        <vt:i4>0</vt:i4>
      </vt:variant>
      <vt:variant>
        <vt:i4>5</vt:i4>
      </vt:variant>
      <vt:variant>
        <vt:lpwstr/>
      </vt:variant>
      <vt:variant>
        <vt:lpwstr>_Toc59691084</vt:lpwstr>
      </vt:variant>
      <vt:variant>
        <vt:i4>1310778</vt:i4>
      </vt:variant>
      <vt:variant>
        <vt:i4>50</vt:i4>
      </vt:variant>
      <vt:variant>
        <vt:i4>0</vt:i4>
      </vt:variant>
      <vt:variant>
        <vt:i4>5</vt:i4>
      </vt:variant>
      <vt:variant>
        <vt:lpwstr/>
      </vt:variant>
      <vt:variant>
        <vt:lpwstr>_Toc59691083</vt:lpwstr>
      </vt:variant>
      <vt:variant>
        <vt:i4>1376314</vt:i4>
      </vt:variant>
      <vt:variant>
        <vt:i4>44</vt:i4>
      </vt:variant>
      <vt:variant>
        <vt:i4>0</vt:i4>
      </vt:variant>
      <vt:variant>
        <vt:i4>5</vt:i4>
      </vt:variant>
      <vt:variant>
        <vt:lpwstr/>
      </vt:variant>
      <vt:variant>
        <vt:lpwstr>_Toc59691082</vt:lpwstr>
      </vt:variant>
      <vt:variant>
        <vt:i4>1441850</vt:i4>
      </vt:variant>
      <vt:variant>
        <vt:i4>38</vt:i4>
      </vt:variant>
      <vt:variant>
        <vt:i4>0</vt:i4>
      </vt:variant>
      <vt:variant>
        <vt:i4>5</vt:i4>
      </vt:variant>
      <vt:variant>
        <vt:lpwstr/>
      </vt:variant>
      <vt:variant>
        <vt:lpwstr>_Toc59691081</vt:lpwstr>
      </vt:variant>
      <vt:variant>
        <vt:i4>1507386</vt:i4>
      </vt:variant>
      <vt:variant>
        <vt:i4>32</vt:i4>
      </vt:variant>
      <vt:variant>
        <vt:i4>0</vt:i4>
      </vt:variant>
      <vt:variant>
        <vt:i4>5</vt:i4>
      </vt:variant>
      <vt:variant>
        <vt:lpwstr/>
      </vt:variant>
      <vt:variant>
        <vt:lpwstr>_Toc59691080</vt:lpwstr>
      </vt:variant>
      <vt:variant>
        <vt:i4>1966133</vt:i4>
      </vt:variant>
      <vt:variant>
        <vt:i4>26</vt:i4>
      </vt:variant>
      <vt:variant>
        <vt:i4>0</vt:i4>
      </vt:variant>
      <vt:variant>
        <vt:i4>5</vt:i4>
      </vt:variant>
      <vt:variant>
        <vt:lpwstr/>
      </vt:variant>
      <vt:variant>
        <vt:lpwstr>_Toc59691079</vt:lpwstr>
      </vt:variant>
      <vt:variant>
        <vt:i4>2031669</vt:i4>
      </vt:variant>
      <vt:variant>
        <vt:i4>20</vt:i4>
      </vt:variant>
      <vt:variant>
        <vt:i4>0</vt:i4>
      </vt:variant>
      <vt:variant>
        <vt:i4>5</vt:i4>
      </vt:variant>
      <vt:variant>
        <vt:lpwstr/>
      </vt:variant>
      <vt:variant>
        <vt:lpwstr>_Toc59691078</vt:lpwstr>
      </vt:variant>
      <vt:variant>
        <vt:i4>1048629</vt:i4>
      </vt:variant>
      <vt:variant>
        <vt:i4>14</vt:i4>
      </vt:variant>
      <vt:variant>
        <vt:i4>0</vt:i4>
      </vt:variant>
      <vt:variant>
        <vt:i4>5</vt:i4>
      </vt:variant>
      <vt:variant>
        <vt:lpwstr/>
      </vt:variant>
      <vt:variant>
        <vt:lpwstr>_Toc59691077</vt:lpwstr>
      </vt:variant>
      <vt:variant>
        <vt:i4>1114165</vt:i4>
      </vt:variant>
      <vt:variant>
        <vt:i4>8</vt:i4>
      </vt:variant>
      <vt:variant>
        <vt:i4>0</vt:i4>
      </vt:variant>
      <vt:variant>
        <vt:i4>5</vt:i4>
      </vt:variant>
      <vt:variant>
        <vt:lpwstr/>
      </vt:variant>
      <vt:variant>
        <vt:lpwstr>_Toc59691076</vt:lpwstr>
      </vt:variant>
      <vt:variant>
        <vt:i4>1179701</vt:i4>
      </vt:variant>
      <vt:variant>
        <vt:i4>2</vt:i4>
      </vt:variant>
      <vt:variant>
        <vt:i4>0</vt:i4>
      </vt:variant>
      <vt:variant>
        <vt:i4>5</vt:i4>
      </vt:variant>
      <vt:variant>
        <vt:lpwstr/>
      </vt:variant>
      <vt:variant>
        <vt:lpwstr>_Toc59691075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Vasilic</dc:creator>
  <cp:lastModifiedBy>milana.petrovic@postesrpske.com</cp:lastModifiedBy>
  <cp:revision>13</cp:revision>
  <cp:lastPrinted>2023-12-27T12:00:00Z</cp:lastPrinted>
  <dcterms:created xsi:type="dcterms:W3CDTF">2023-12-27T10:10:00Z</dcterms:created>
  <dcterms:modified xsi:type="dcterms:W3CDTF">2023-12-27T12:04:00Z</dcterms:modified>
</cp:coreProperties>
</file>