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4C0BB" w14:textId="77777777" w:rsidR="0010224E" w:rsidRPr="009B5306" w:rsidRDefault="0010224E" w:rsidP="0010224E">
      <w:pPr>
        <w:rPr>
          <w:rFonts w:ascii="Calibri" w:hAnsi="Calibri"/>
          <w:lang w:val="en-US"/>
        </w:rPr>
      </w:pPr>
    </w:p>
    <w:tbl>
      <w:tblPr>
        <w:tblW w:w="0" w:type="auto"/>
        <w:jc w:val="center"/>
        <w:tblLook w:val="0000" w:firstRow="0" w:lastRow="0" w:firstColumn="0" w:lastColumn="0" w:noHBand="0" w:noVBand="0"/>
      </w:tblPr>
      <w:tblGrid>
        <w:gridCol w:w="6840"/>
      </w:tblGrid>
      <w:tr w:rsidR="005D4EFE" w:rsidRPr="00C53343" w14:paraId="3B36CFB8" w14:textId="77777777">
        <w:trPr>
          <w:jc w:val="center"/>
        </w:trPr>
        <w:tc>
          <w:tcPr>
            <w:tcW w:w="6840" w:type="dxa"/>
          </w:tcPr>
          <w:p w14:paraId="2042BC19" w14:textId="77777777" w:rsidR="0010224E" w:rsidRPr="00C53343" w:rsidRDefault="005E7636" w:rsidP="00DE1C34">
            <w:pPr>
              <w:pStyle w:val="BodyText"/>
              <w:jc w:val="center"/>
              <w:rPr>
                <w:rFonts w:ascii="Calibri" w:hAnsi="Calibri"/>
                <w:b/>
                <w:i/>
                <w:sz w:val="28"/>
                <w:szCs w:val="28"/>
                <w:lang w:val="sr-Cyrl-CS"/>
              </w:rPr>
            </w:pPr>
            <w:r w:rsidRPr="00C53343">
              <w:rPr>
                <w:rFonts w:ascii="Calibri" w:hAnsi="Calibri"/>
                <w:b/>
                <w:i/>
                <w:noProof/>
                <w:sz w:val="28"/>
                <w:szCs w:val="28"/>
                <w:lang w:val="en-US"/>
              </w:rPr>
              <w:drawing>
                <wp:anchor distT="0" distB="0" distL="114300" distR="114300" simplePos="0" relativeHeight="251657216" behindDoc="0" locked="0" layoutInCell="1" allowOverlap="1" wp14:anchorId="66046C26" wp14:editId="52B5E072">
                  <wp:simplePos x="0" y="0"/>
                  <wp:positionH relativeFrom="column">
                    <wp:posOffset>-820420</wp:posOffset>
                  </wp:positionH>
                  <wp:positionV relativeFrom="paragraph">
                    <wp:posOffset>0</wp:posOffset>
                  </wp:positionV>
                  <wp:extent cx="1159510" cy="650875"/>
                  <wp:effectExtent l="19050" t="0" r="2540" b="0"/>
                  <wp:wrapNone/>
                  <wp:docPr id="4" name="Picture 4" descr="srpske_pos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pske_poste (logo)"/>
                          <pic:cNvPicPr>
                            <a:picLocks noChangeAspect="1" noChangeArrowheads="1"/>
                          </pic:cNvPicPr>
                        </pic:nvPicPr>
                        <pic:blipFill>
                          <a:blip r:embed="rId8"/>
                          <a:srcRect/>
                          <a:stretch>
                            <a:fillRect/>
                          </a:stretch>
                        </pic:blipFill>
                        <pic:spPr bwMode="auto">
                          <a:xfrm>
                            <a:off x="0" y="0"/>
                            <a:ext cx="1159510" cy="650875"/>
                          </a:xfrm>
                          <a:prstGeom prst="rect">
                            <a:avLst/>
                          </a:prstGeom>
                          <a:noFill/>
                        </pic:spPr>
                      </pic:pic>
                    </a:graphicData>
                  </a:graphic>
                </wp:anchor>
              </w:drawing>
            </w:r>
            <w:r w:rsidR="006308D4" w:rsidRPr="00C53343">
              <w:rPr>
                <w:rFonts w:ascii="Calibri" w:hAnsi="Calibri"/>
                <w:b/>
                <w:i/>
                <w:noProof/>
                <w:sz w:val="28"/>
                <w:szCs w:val="28"/>
                <w:lang w:val="en-US"/>
              </w:rPr>
              <mc:AlternateContent>
                <mc:Choice Requires="wpc">
                  <w:drawing>
                    <wp:inline distT="0" distB="0" distL="0" distR="0" wp14:anchorId="26704BCF" wp14:editId="3D19083C">
                      <wp:extent cx="4107180" cy="650875"/>
                      <wp:effectExtent l="0" t="0" r="0" b="0"/>
                      <wp:docPr id="7" name="Canvas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5"/>
                              <wps:cNvSpPr txBox="1">
                                <a:spLocks noChangeArrowheads="1"/>
                              </wps:cNvSpPr>
                              <wps:spPr bwMode="auto">
                                <a:xfrm>
                                  <a:off x="193675" y="95250"/>
                                  <a:ext cx="2847340" cy="463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8B92F7" w14:textId="77777777" w:rsidR="00FB7F0D" w:rsidRPr="00CC06E7" w:rsidRDefault="00FB7F0D" w:rsidP="00DE1C34">
                                    <w:pPr>
                                      <w:rPr>
                                        <w:rFonts w:ascii="Calibri" w:hAnsi="Calibri"/>
                                        <w:b/>
                                        <w:lang w:val="sr-Cyrl-CS"/>
                                      </w:rPr>
                                    </w:pPr>
                                    <w:r w:rsidRPr="00CC06E7">
                                      <w:rPr>
                                        <w:rFonts w:ascii="Calibri" w:hAnsi="Calibri"/>
                                        <w:b/>
                                        <w:lang w:val="sr-Cyrl-CS"/>
                                      </w:rPr>
                                      <w:t>ПРЕДУЗЕЋЕ ЗА ПОШТАНСКИ САОБРАЋАЈ</w:t>
                                    </w:r>
                                  </w:p>
                                  <w:p w14:paraId="7C91F79A" w14:textId="77777777" w:rsidR="00FB7F0D" w:rsidRPr="00CC06E7" w:rsidRDefault="00FB7F0D" w:rsidP="00DE1C34">
                                    <w:pPr>
                                      <w:rPr>
                                        <w:rFonts w:ascii="Calibri" w:hAnsi="Calibri"/>
                                        <w:b/>
                                        <w:lang w:val="sr-Cyrl-CS"/>
                                      </w:rPr>
                                    </w:pPr>
                                    <w:r w:rsidRPr="00CC06E7">
                                      <w:rPr>
                                        <w:rFonts w:ascii="Calibri" w:hAnsi="Calibri"/>
                                        <w:b/>
                                        <w:lang w:val="sr-Cyrl-CS"/>
                                      </w:rPr>
                                      <w:t>РЕПУБЛИКЕ СРПСКЕ А.Д. БАЊА</w:t>
                                    </w:r>
                                    <w:r>
                                      <w:rPr>
                                        <w:rFonts w:ascii="Calibri" w:hAnsi="Calibri"/>
                                        <w:b/>
                                        <w:lang w:val="sr-Cyrl-CS"/>
                                      </w:rPr>
                                      <w:t xml:space="preserve"> </w:t>
                                    </w:r>
                                    <w:r w:rsidRPr="00CC06E7">
                                      <w:rPr>
                                        <w:rFonts w:ascii="Calibri" w:hAnsi="Calibri"/>
                                        <w:b/>
                                        <w:lang w:val="sr-Cyrl-CS"/>
                                      </w:rPr>
                                      <w:t>ЛУКА</w:t>
                                    </w:r>
                                  </w:p>
                                </w:txbxContent>
                              </wps:txbx>
                              <wps:bodyPr rot="0" vert="horz" wrap="none" lIns="91440" tIns="45720" rIns="91440" bIns="45720" anchor="t" anchorCtr="0" upright="1">
                                <a:spAutoFit/>
                              </wps:bodyPr>
                            </wps:wsp>
                          </wpc:wpc>
                        </a:graphicData>
                      </a:graphic>
                    </wp:inline>
                  </w:drawing>
                </mc:Choice>
                <mc:Fallback>
                  <w:pict>
                    <v:group w14:anchorId="26704BCF" id="Canvas 7" o:spid="_x0000_s1026" editas="canvas" style="width:323.4pt;height:51.25pt;mso-position-horizontal-relative:char;mso-position-vertical-relative:line" coordsize="41071,6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1071;height:6508;visibility:visible;mso-wrap-style:square">
                        <v:fill o:detectmouseclick="t"/>
                        <v:path o:connecttype="none"/>
                      </v:shape>
                      <v:shapetype id="_x0000_t202" coordsize="21600,21600" o:spt="202" path="m,l,21600r21600,l21600,xe">
                        <v:stroke joinstyle="miter"/>
                        <v:path gradientshapeok="t" o:connecttype="rect"/>
                      </v:shapetype>
                      <v:shape id="Text Box 5" o:spid="_x0000_s1028" type="#_x0000_t202" style="position:absolute;left:1936;top:952;width:28474;height:463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" stroked="f">
                        <v:textbox style="mso-fit-shape-to-text:t">
                          <w:txbxContent>
                            <w:p w14:paraId="638B92F7" w14:textId="77777777" w:rsidR="00FB7F0D" w:rsidRPr="00CC06E7" w:rsidRDefault="00FB7F0D" w:rsidP="00DE1C34">
                              <w:pPr>
                                <w:rPr>
                                  <w:rFonts w:ascii="Calibri" w:hAnsi="Calibri"/>
                                  <w:b/>
                                  <w:lang w:val="sr-Cyrl-CS"/>
                                </w:rPr>
                              </w:pPr>
                              <w:r w:rsidRPr="00CC06E7">
                                <w:rPr>
                                  <w:rFonts w:ascii="Calibri" w:hAnsi="Calibri"/>
                                  <w:b/>
                                  <w:lang w:val="sr-Cyrl-CS"/>
                                </w:rPr>
                                <w:t>ПРЕДУЗЕЋЕ ЗА ПОШТАНСКИ САОБРАЋАЈ</w:t>
                              </w:r>
                            </w:p>
                            <w:p w14:paraId="7C91F79A" w14:textId="77777777" w:rsidR="00FB7F0D" w:rsidRPr="00CC06E7" w:rsidRDefault="00FB7F0D" w:rsidP="00DE1C34">
                              <w:pPr>
                                <w:rPr>
                                  <w:rFonts w:ascii="Calibri" w:hAnsi="Calibri"/>
                                  <w:b/>
                                  <w:lang w:val="sr-Cyrl-CS"/>
                                </w:rPr>
                              </w:pPr>
                              <w:r w:rsidRPr="00CC06E7">
                                <w:rPr>
                                  <w:rFonts w:ascii="Calibri" w:hAnsi="Calibri"/>
                                  <w:b/>
                                  <w:lang w:val="sr-Cyrl-CS"/>
                                </w:rPr>
                                <w:t>РЕПУБЛИКЕ СРПСКЕ А.Д. БАЊА</w:t>
                              </w:r>
                              <w:r>
                                <w:rPr>
                                  <w:rFonts w:ascii="Calibri" w:hAnsi="Calibri"/>
                                  <w:b/>
                                  <w:lang w:val="sr-Cyrl-CS"/>
                                </w:rPr>
                                <w:t xml:space="preserve"> </w:t>
                              </w:r>
                              <w:r w:rsidRPr="00CC06E7">
                                <w:rPr>
                                  <w:rFonts w:ascii="Calibri" w:hAnsi="Calibri"/>
                                  <w:b/>
                                  <w:lang w:val="sr-Cyrl-CS"/>
                                </w:rPr>
                                <w:t>ЛУКА</w:t>
                              </w:r>
                            </w:p>
                          </w:txbxContent>
                        </v:textbox>
                      </v:shape>
                      <w10:anchorlock/>
                    </v:group>
                  </w:pict>
                </mc:Fallback>
              </mc:AlternateContent>
            </w:r>
          </w:p>
        </w:tc>
      </w:tr>
    </w:tbl>
    <w:p w14:paraId="40CB8801" w14:textId="77777777" w:rsidR="0010224E" w:rsidRPr="00C53343" w:rsidRDefault="0010224E" w:rsidP="0010224E">
      <w:pPr>
        <w:pStyle w:val="BodyText"/>
        <w:rPr>
          <w:rFonts w:ascii="Calibri" w:hAnsi="Calibri"/>
          <w:b/>
          <w:i/>
          <w:sz w:val="16"/>
          <w:szCs w:val="16"/>
          <w:lang w:val="sr-Cyrl-CS"/>
        </w:rPr>
      </w:pPr>
    </w:p>
    <w:p w14:paraId="5B2D771D" w14:textId="77777777" w:rsidR="0010224E" w:rsidRPr="00C53343" w:rsidRDefault="0010224E" w:rsidP="0010224E">
      <w:pPr>
        <w:pStyle w:val="BodyText"/>
        <w:rPr>
          <w:rFonts w:ascii="Calibri" w:hAnsi="Calibri"/>
          <w:b/>
          <w:i/>
          <w:lang w:val="sr-Cyrl-CS"/>
        </w:rPr>
      </w:pPr>
    </w:p>
    <w:p w14:paraId="7A3F6AD3" w14:textId="77777777" w:rsidR="0010224E" w:rsidRPr="00C53343" w:rsidRDefault="0010224E" w:rsidP="0010224E">
      <w:pPr>
        <w:pStyle w:val="BodyText"/>
        <w:rPr>
          <w:rFonts w:ascii="Calibri" w:hAnsi="Calibri"/>
          <w:b/>
          <w:i/>
          <w:lang w:val="sr-Cyrl-CS"/>
        </w:rPr>
      </w:pPr>
    </w:p>
    <w:p w14:paraId="6DF211F1" w14:textId="77777777" w:rsidR="0010224E" w:rsidRPr="00C53343" w:rsidRDefault="0010224E" w:rsidP="0010224E">
      <w:pPr>
        <w:pStyle w:val="BodyText"/>
        <w:rPr>
          <w:rFonts w:ascii="Calibri" w:hAnsi="Calibri"/>
        </w:rPr>
      </w:pPr>
    </w:p>
    <w:p w14:paraId="7AA73CF7" w14:textId="77777777" w:rsidR="0010224E" w:rsidRPr="00C53343" w:rsidRDefault="0010224E" w:rsidP="0010224E">
      <w:pPr>
        <w:pStyle w:val="BodyText"/>
        <w:rPr>
          <w:rFonts w:ascii="Calibri" w:hAnsi="Calibri"/>
          <w:b/>
          <w:i/>
          <w:lang w:val="sr-Cyrl-CS"/>
        </w:rPr>
      </w:pPr>
    </w:p>
    <w:p w14:paraId="7CDAB7A7" w14:textId="77777777" w:rsidR="0010224E" w:rsidRPr="00C53343" w:rsidRDefault="0010224E" w:rsidP="0010224E">
      <w:pPr>
        <w:pStyle w:val="BodyText"/>
        <w:rPr>
          <w:rFonts w:ascii="Calibri" w:hAnsi="Calibri"/>
          <w:b/>
          <w:i/>
          <w:lang w:val="bs-Latn-BA"/>
        </w:rPr>
      </w:pPr>
    </w:p>
    <w:p w14:paraId="6DC47F78" w14:textId="77777777" w:rsidR="00F54A02" w:rsidRPr="00C53343" w:rsidRDefault="00F54A02" w:rsidP="0010224E">
      <w:pPr>
        <w:pStyle w:val="BodyText"/>
        <w:rPr>
          <w:rFonts w:ascii="Calibri" w:hAnsi="Calibri"/>
          <w:b/>
          <w:i/>
          <w:lang w:val="bs-Latn-BA"/>
        </w:rPr>
      </w:pPr>
    </w:p>
    <w:p w14:paraId="265B1DE6" w14:textId="77777777" w:rsidR="00F54A02" w:rsidRPr="00C53343" w:rsidRDefault="00F54A02" w:rsidP="0010224E">
      <w:pPr>
        <w:pStyle w:val="BodyText"/>
        <w:rPr>
          <w:rFonts w:ascii="Calibri" w:hAnsi="Calibri"/>
          <w:b/>
          <w:i/>
          <w:lang w:val="bs-Latn-BA"/>
        </w:rPr>
      </w:pPr>
    </w:p>
    <w:p w14:paraId="1096CB69" w14:textId="77777777" w:rsidR="0010224E" w:rsidRPr="00C53343" w:rsidRDefault="00DE1C34" w:rsidP="00DE1C34">
      <w:pPr>
        <w:pStyle w:val="BodyText"/>
        <w:tabs>
          <w:tab w:val="left" w:pos="7335"/>
        </w:tabs>
        <w:rPr>
          <w:rFonts w:ascii="Calibri" w:hAnsi="Calibri"/>
          <w:lang w:val="sr-Cyrl-CS"/>
        </w:rPr>
      </w:pPr>
      <w:r w:rsidRPr="00C53343">
        <w:rPr>
          <w:rFonts w:ascii="Calibri" w:hAnsi="Calibri"/>
          <w:b/>
          <w:i/>
          <w:lang w:val="sr-Cyrl-CS"/>
        </w:rPr>
        <w:tab/>
      </w:r>
    </w:p>
    <w:p w14:paraId="0406403B" w14:textId="77777777" w:rsidR="0010224E" w:rsidRPr="00C53343" w:rsidRDefault="0010224E" w:rsidP="0010224E">
      <w:pPr>
        <w:pStyle w:val="BodyText"/>
        <w:jc w:val="center"/>
        <w:rPr>
          <w:rFonts w:ascii="Calibri" w:hAnsi="Calibri"/>
          <w:b/>
          <w:i/>
          <w:sz w:val="28"/>
          <w:szCs w:val="28"/>
          <w:lang w:val="sr-Cyrl-CS"/>
        </w:rPr>
      </w:pPr>
    </w:p>
    <w:p w14:paraId="7EDADD0A" w14:textId="77777777" w:rsidR="0010224E" w:rsidRPr="00C53343" w:rsidRDefault="0010224E" w:rsidP="0010224E">
      <w:pPr>
        <w:pStyle w:val="BodyText"/>
        <w:rPr>
          <w:rFonts w:ascii="Calibri" w:hAnsi="Calibri"/>
          <w:b/>
          <w:i/>
          <w:sz w:val="28"/>
          <w:szCs w:val="28"/>
          <w:lang w:val="sr-Cyrl-CS"/>
        </w:rPr>
      </w:pPr>
    </w:p>
    <w:p w14:paraId="2D5EBF05" w14:textId="77777777" w:rsidR="0010224E" w:rsidRPr="00C53343" w:rsidRDefault="0010224E" w:rsidP="0010224E">
      <w:pPr>
        <w:pStyle w:val="BodyText"/>
        <w:jc w:val="center"/>
        <w:rPr>
          <w:rFonts w:ascii="Calibri" w:hAnsi="Calibri"/>
          <w:b/>
          <w:i/>
          <w:sz w:val="28"/>
          <w:szCs w:val="28"/>
          <w:lang w:val="sr-Cyrl-CS"/>
        </w:rPr>
      </w:pPr>
    </w:p>
    <w:p w14:paraId="26D2FC5C" w14:textId="77777777" w:rsidR="0010224E" w:rsidRPr="00C53343" w:rsidRDefault="0010224E" w:rsidP="0010224E">
      <w:pPr>
        <w:pStyle w:val="BodyText"/>
        <w:jc w:val="center"/>
        <w:rPr>
          <w:rFonts w:ascii="Calibri" w:hAnsi="Calibri"/>
          <w:b/>
          <w:i/>
          <w:sz w:val="28"/>
          <w:szCs w:val="28"/>
          <w:lang w:val="sr-Cyrl-CS"/>
        </w:rPr>
      </w:pPr>
    </w:p>
    <w:p w14:paraId="07280B39" w14:textId="77777777" w:rsidR="0010224E" w:rsidRPr="00C53343" w:rsidRDefault="0010224E" w:rsidP="0010224E">
      <w:pPr>
        <w:pStyle w:val="BodyText"/>
        <w:jc w:val="center"/>
        <w:rPr>
          <w:rFonts w:ascii="Calibri" w:hAnsi="Calibri"/>
          <w:b/>
          <w:i/>
          <w:sz w:val="28"/>
          <w:szCs w:val="28"/>
          <w:lang w:val="sr-Cyrl-CS"/>
        </w:rPr>
      </w:pPr>
    </w:p>
    <w:p w14:paraId="26434D38" w14:textId="77777777" w:rsidR="00A0198C" w:rsidRPr="00C53343" w:rsidRDefault="00A0198C" w:rsidP="00A0198C">
      <w:pPr>
        <w:pStyle w:val="BodyText"/>
        <w:jc w:val="center"/>
        <w:rPr>
          <w:rFonts w:ascii="Calibri" w:hAnsi="Calibri"/>
          <w:b/>
          <w:sz w:val="36"/>
          <w:szCs w:val="36"/>
          <w:lang w:val="sr-Cyrl-CS"/>
        </w:rPr>
      </w:pPr>
      <w:r w:rsidRPr="00C53343">
        <w:rPr>
          <w:rFonts w:ascii="Calibri" w:hAnsi="Calibri"/>
          <w:b/>
          <w:sz w:val="36"/>
          <w:szCs w:val="36"/>
          <w:lang w:val="sr-Cyrl-CS"/>
        </w:rPr>
        <w:t>ИЗВЈЕШТАЈ</w:t>
      </w:r>
    </w:p>
    <w:p w14:paraId="7EF62A11" w14:textId="77777777" w:rsidR="007071DA" w:rsidRPr="00C53343" w:rsidRDefault="007071DA" w:rsidP="00A0198C">
      <w:pPr>
        <w:pStyle w:val="BodyText"/>
        <w:jc w:val="center"/>
        <w:rPr>
          <w:rFonts w:ascii="Calibri" w:hAnsi="Calibri"/>
          <w:b/>
          <w:sz w:val="28"/>
          <w:szCs w:val="28"/>
          <w:lang w:val="ru-RU"/>
        </w:rPr>
      </w:pPr>
    </w:p>
    <w:p w14:paraId="44B8CE61" w14:textId="77777777" w:rsidR="00A0198C" w:rsidRPr="00C53343" w:rsidRDefault="00A0198C" w:rsidP="00A0198C">
      <w:pPr>
        <w:pStyle w:val="BodyText"/>
        <w:jc w:val="center"/>
        <w:rPr>
          <w:rFonts w:ascii="Calibri" w:hAnsi="Calibri"/>
          <w:b/>
          <w:sz w:val="28"/>
          <w:szCs w:val="28"/>
          <w:lang w:val="sr-Cyrl-CS"/>
        </w:rPr>
      </w:pPr>
      <w:r w:rsidRPr="00C53343">
        <w:rPr>
          <w:rFonts w:ascii="Calibri" w:hAnsi="Calibri"/>
          <w:b/>
          <w:sz w:val="28"/>
          <w:szCs w:val="28"/>
          <w:lang w:val="sr-Cyrl-CS"/>
        </w:rPr>
        <w:t>О</w:t>
      </w:r>
      <w:r w:rsidR="004922DB" w:rsidRPr="00C53343">
        <w:rPr>
          <w:rFonts w:ascii="Calibri" w:hAnsi="Calibri"/>
          <w:b/>
          <w:sz w:val="28"/>
          <w:szCs w:val="28"/>
          <w:lang w:val="sr-Cyrl-CS"/>
        </w:rPr>
        <w:t xml:space="preserve"> </w:t>
      </w:r>
      <w:r w:rsidRPr="00C53343">
        <w:rPr>
          <w:rFonts w:ascii="Calibri" w:hAnsi="Calibri"/>
          <w:b/>
          <w:sz w:val="28"/>
          <w:szCs w:val="28"/>
          <w:lang w:val="sr-Cyrl-CS"/>
        </w:rPr>
        <w:t xml:space="preserve"> ПОСЛОВАЊУ</w:t>
      </w:r>
      <w:r w:rsidR="00C40C1C" w:rsidRPr="00C53343">
        <w:rPr>
          <w:rFonts w:ascii="Calibri" w:hAnsi="Calibri"/>
          <w:b/>
          <w:sz w:val="28"/>
          <w:szCs w:val="28"/>
          <w:lang w:val="ru-RU"/>
        </w:rPr>
        <w:t xml:space="preserve"> </w:t>
      </w:r>
      <w:r w:rsidR="00C40C1C" w:rsidRPr="00C53343">
        <w:rPr>
          <w:rFonts w:ascii="Calibri" w:hAnsi="Calibri"/>
          <w:b/>
          <w:sz w:val="28"/>
          <w:szCs w:val="28"/>
          <w:lang w:val="sr-Cyrl-BA"/>
        </w:rPr>
        <w:t>ПРЕДУЗЕЋА</w:t>
      </w:r>
      <w:r w:rsidRPr="00C53343">
        <w:rPr>
          <w:rFonts w:ascii="Calibri" w:hAnsi="Calibri"/>
          <w:b/>
          <w:sz w:val="28"/>
          <w:szCs w:val="28"/>
          <w:lang w:val="sr-Cyrl-CS"/>
        </w:rPr>
        <w:t xml:space="preserve"> ЗА</w:t>
      </w:r>
      <w:r w:rsidR="004922DB" w:rsidRPr="00C53343">
        <w:rPr>
          <w:rFonts w:ascii="Calibri" w:hAnsi="Calibri"/>
          <w:b/>
          <w:sz w:val="28"/>
          <w:szCs w:val="28"/>
          <w:lang w:val="sr-Cyrl-CS"/>
        </w:rPr>
        <w:t xml:space="preserve"> </w:t>
      </w:r>
      <w:r w:rsidRPr="00C53343">
        <w:rPr>
          <w:rFonts w:ascii="Calibri" w:hAnsi="Calibri"/>
          <w:b/>
          <w:sz w:val="28"/>
          <w:szCs w:val="28"/>
          <w:lang w:val="sr-Cyrl-CS"/>
        </w:rPr>
        <w:t>20</w:t>
      </w:r>
      <w:r w:rsidR="001B3433" w:rsidRPr="00C53343">
        <w:rPr>
          <w:rFonts w:ascii="Calibri" w:hAnsi="Calibri"/>
          <w:b/>
          <w:sz w:val="28"/>
          <w:szCs w:val="28"/>
          <w:lang w:val="sr-Cyrl-CS"/>
        </w:rPr>
        <w:t>2</w:t>
      </w:r>
      <w:r w:rsidR="00CC6285" w:rsidRPr="00C53343">
        <w:rPr>
          <w:rFonts w:ascii="Calibri" w:hAnsi="Calibri"/>
          <w:b/>
          <w:sz w:val="28"/>
          <w:szCs w:val="28"/>
          <w:lang w:val="sr-Cyrl-CS"/>
        </w:rPr>
        <w:t>2</w:t>
      </w:r>
      <w:r w:rsidRPr="00C53343">
        <w:rPr>
          <w:rFonts w:ascii="Calibri" w:hAnsi="Calibri"/>
          <w:b/>
          <w:sz w:val="28"/>
          <w:szCs w:val="28"/>
          <w:lang w:val="sr-Cyrl-CS"/>
        </w:rPr>
        <w:t>. ГОДИН</w:t>
      </w:r>
      <w:r w:rsidR="00A23778" w:rsidRPr="00C53343">
        <w:rPr>
          <w:rFonts w:ascii="Calibri" w:hAnsi="Calibri"/>
          <w:b/>
          <w:sz w:val="28"/>
          <w:szCs w:val="28"/>
          <w:lang w:val="sr-Cyrl-CS"/>
        </w:rPr>
        <w:t>У</w:t>
      </w:r>
    </w:p>
    <w:p w14:paraId="00D230FD" w14:textId="77777777" w:rsidR="0010224E" w:rsidRPr="00C53343" w:rsidRDefault="0010224E" w:rsidP="0010224E">
      <w:pPr>
        <w:pStyle w:val="BodyText"/>
        <w:jc w:val="center"/>
        <w:rPr>
          <w:rFonts w:ascii="Calibri" w:hAnsi="Calibri"/>
          <w:b/>
          <w:sz w:val="28"/>
          <w:szCs w:val="28"/>
          <w:lang w:val="sr-Cyrl-CS"/>
        </w:rPr>
      </w:pPr>
    </w:p>
    <w:p w14:paraId="1AAE13E8" w14:textId="77777777" w:rsidR="0010224E" w:rsidRPr="00C53343" w:rsidRDefault="0010224E" w:rsidP="0010224E">
      <w:pPr>
        <w:pStyle w:val="BodyText"/>
        <w:jc w:val="center"/>
        <w:rPr>
          <w:rFonts w:ascii="Calibri" w:hAnsi="Calibri"/>
          <w:b/>
          <w:i/>
          <w:sz w:val="28"/>
          <w:szCs w:val="28"/>
          <w:lang w:val="sr-Cyrl-CS"/>
        </w:rPr>
      </w:pPr>
    </w:p>
    <w:p w14:paraId="233E7563" w14:textId="77777777" w:rsidR="0010224E" w:rsidRPr="00C53343" w:rsidRDefault="0010224E" w:rsidP="0010224E">
      <w:pPr>
        <w:pStyle w:val="BodyText"/>
        <w:jc w:val="center"/>
        <w:rPr>
          <w:rFonts w:ascii="Calibri" w:hAnsi="Calibri"/>
          <w:b/>
          <w:i/>
          <w:sz w:val="28"/>
          <w:szCs w:val="28"/>
          <w:lang w:val="sr-Cyrl-CS"/>
        </w:rPr>
      </w:pPr>
    </w:p>
    <w:p w14:paraId="2E2A2E98" w14:textId="77777777" w:rsidR="0010224E" w:rsidRPr="00C53343" w:rsidRDefault="0010224E" w:rsidP="0010224E">
      <w:pPr>
        <w:pStyle w:val="BodyText"/>
        <w:jc w:val="center"/>
        <w:rPr>
          <w:rFonts w:ascii="Calibri" w:hAnsi="Calibri"/>
          <w:b/>
          <w:i/>
          <w:sz w:val="28"/>
          <w:szCs w:val="28"/>
          <w:lang w:val="bs-Latn-BA"/>
        </w:rPr>
      </w:pPr>
    </w:p>
    <w:p w14:paraId="234A5453" w14:textId="77777777" w:rsidR="00F54A02" w:rsidRPr="00C53343" w:rsidRDefault="00F54A02" w:rsidP="0010224E">
      <w:pPr>
        <w:pStyle w:val="BodyText"/>
        <w:jc w:val="center"/>
        <w:rPr>
          <w:rFonts w:ascii="Calibri" w:hAnsi="Calibri"/>
          <w:b/>
          <w:i/>
          <w:sz w:val="28"/>
          <w:szCs w:val="28"/>
          <w:lang w:val="bs-Latn-BA"/>
        </w:rPr>
      </w:pPr>
    </w:p>
    <w:p w14:paraId="7591C0D7" w14:textId="77777777" w:rsidR="0010224E" w:rsidRPr="00C53343" w:rsidRDefault="0010224E" w:rsidP="0010224E">
      <w:pPr>
        <w:pStyle w:val="BodyText"/>
        <w:jc w:val="center"/>
        <w:rPr>
          <w:rFonts w:ascii="Calibri" w:hAnsi="Calibri"/>
          <w:b/>
          <w:i/>
          <w:sz w:val="28"/>
          <w:szCs w:val="28"/>
          <w:lang w:val="sr-Cyrl-CS"/>
        </w:rPr>
      </w:pPr>
    </w:p>
    <w:p w14:paraId="739FE1A4" w14:textId="77777777" w:rsidR="0010224E" w:rsidRPr="00C53343" w:rsidRDefault="0010224E" w:rsidP="0010224E">
      <w:pPr>
        <w:pStyle w:val="BodyText"/>
        <w:jc w:val="center"/>
        <w:rPr>
          <w:rFonts w:ascii="Calibri" w:hAnsi="Calibri"/>
          <w:b/>
          <w:i/>
          <w:sz w:val="28"/>
          <w:szCs w:val="28"/>
          <w:lang w:val="ru-RU"/>
        </w:rPr>
      </w:pPr>
    </w:p>
    <w:p w14:paraId="57A0379A" w14:textId="77777777" w:rsidR="0010224E" w:rsidRPr="00C53343" w:rsidRDefault="0010224E" w:rsidP="0010224E">
      <w:pPr>
        <w:pStyle w:val="BodyText"/>
        <w:jc w:val="center"/>
        <w:rPr>
          <w:rFonts w:ascii="Calibri" w:hAnsi="Calibri"/>
          <w:b/>
          <w:i/>
          <w:sz w:val="28"/>
          <w:szCs w:val="28"/>
          <w:lang w:val="sr-Cyrl-CS"/>
        </w:rPr>
      </w:pPr>
    </w:p>
    <w:p w14:paraId="388205DB" w14:textId="77777777" w:rsidR="0010224E" w:rsidRPr="00C53343" w:rsidRDefault="0010224E" w:rsidP="0010224E">
      <w:pPr>
        <w:pStyle w:val="BodyText"/>
        <w:jc w:val="center"/>
        <w:rPr>
          <w:rFonts w:ascii="Calibri" w:hAnsi="Calibri"/>
          <w:b/>
          <w:i/>
          <w:sz w:val="28"/>
          <w:szCs w:val="28"/>
          <w:lang w:val="sr-Cyrl-CS"/>
        </w:rPr>
      </w:pPr>
    </w:p>
    <w:p w14:paraId="6F278683" w14:textId="77777777" w:rsidR="0010224E" w:rsidRPr="00C53343" w:rsidRDefault="0010224E" w:rsidP="0010224E">
      <w:pPr>
        <w:pStyle w:val="BodyText"/>
        <w:jc w:val="center"/>
        <w:rPr>
          <w:rFonts w:ascii="Calibri" w:hAnsi="Calibri"/>
          <w:b/>
          <w:i/>
          <w:sz w:val="28"/>
          <w:szCs w:val="28"/>
          <w:lang w:val="sr-Cyrl-CS"/>
        </w:rPr>
      </w:pPr>
    </w:p>
    <w:p w14:paraId="5A603544" w14:textId="77777777" w:rsidR="0010224E" w:rsidRPr="00C53343" w:rsidRDefault="0010224E" w:rsidP="0010224E">
      <w:pPr>
        <w:pStyle w:val="BodyText"/>
        <w:jc w:val="center"/>
        <w:rPr>
          <w:rFonts w:ascii="Calibri" w:hAnsi="Calibri"/>
          <w:b/>
          <w:i/>
          <w:sz w:val="28"/>
          <w:szCs w:val="28"/>
          <w:lang w:val="sr-Cyrl-CS"/>
        </w:rPr>
      </w:pPr>
    </w:p>
    <w:p w14:paraId="37E85E46" w14:textId="77777777" w:rsidR="0010224E" w:rsidRPr="00C53343" w:rsidRDefault="0010224E" w:rsidP="0010224E">
      <w:pPr>
        <w:pStyle w:val="BodyText"/>
        <w:jc w:val="center"/>
        <w:rPr>
          <w:rFonts w:ascii="Calibri" w:hAnsi="Calibri"/>
          <w:b/>
          <w:i/>
          <w:sz w:val="28"/>
          <w:szCs w:val="28"/>
          <w:lang w:val="sr-Cyrl-CS"/>
        </w:rPr>
      </w:pPr>
    </w:p>
    <w:p w14:paraId="687584D6" w14:textId="77777777" w:rsidR="0010224E" w:rsidRPr="00C53343" w:rsidRDefault="0010224E" w:rsidP="0010224E">
      <w:pPr>
        <w:pStyle w:val="BodyText"/>
        <w:rPr>
          <w:rFonts w:ascii="Calibri" w:hAnsi="Calibri"/>
          <w:b/>
          <w:i/>
          <w:sz w:val="28"/>
          <w:szCs w:val="28"/>
          <w:lang w:val="sr-Cyrl-CS"/>
        </w:rPr>
      </w:pPr>
    </w:p>
    <w:p w14:paraId="7F75E4AC" w14:textId="77777777" w:rsidR="0010224E" w:rsidRPr="00C53343" w:rsidRDefault="0010224E" w:rsidP="0010224E">
      <w:pPr>
        <w:pStyle w:val="BodyText"/>
        <w:rPr>
          <w:rFonts w:ascii="Calibri" w:hAnsi="Calibri"/>
          <w:b/>
          <w:i/>
          <w:sz w:val="28"/>
          <w:szCs w:val="28"/>
          <w:lang w:val="bs-Latn-BA"/>
        </w:rPr>
      </w:pPr>
    </w:p>
    <w:p w14:paraId="68D2A001" w14:textId="77777777" w:rsidR="0010224E" w:rsidRPr="00C53343" w:rsidRDefault="0010224E" w:rsidP="0010224E">
      <w:pPr>
        <w:pStyle w:val="BodyText"/>
        <w:jc w:val="center"/>
        <w:rPr>
          <w:rFonts w:ascii="Calibri" w:hAnsi="Calibri"/>
          <w:lang w:val="sr-Cyrl-CS"/>
        </w:rPr>
      </w:pPr>
    </w:p>
    <w:p w14:paraId="73513A93" w14:textId="77777777" w:rsidR="0010224E" w:rsidRPr="00C53343" w:rsidRDefault="0010224E" w:rsidP="0010224E">
      <w:pPr>
        <w:pStyle w:val="BodyText"/>
        <w:jc w:val="center"/>
        <w:rPr>
          <w:rFonts w:ascii="Calibri" w:hAnsi="Calibri"/>
          <w:lang w:val="sr-Cyrl-CS"/>
        </w:rPr>
      </w:pPr>
    </w:p>
    <w:p w14:paraId="0E410F0B" w14:textId="77777777" w:rsidR="0010224E" w:rsidRPr="00C53343" w:rsidRDefault="0010224E" w:rsidP="0010224E">
      <w:pPr>
        <w:pStyle w:val="BodyText"/>
        <w:rPr>
          <w:rFonts w:ascii="Calibri" w:hAnsi="Calibri"/>
        </w:rPr>
      </w:pPr>
    </w:p>
    <w:p w14:paraId="70EAD35D" w14:textId="77777777" w:rsidR="0010224E" w:rsidRPr="00C53343" w:rsidRDefault="0010224E" w:rsidP="0010224E">
      <w:pPr>
        <w:pStyle w:val="BodyText"/>
        <w:jc w:val="center"/>
        <w:rPr>
          <w:rFonts w:ascii="Calibri" w:hAnsi="Calibri"/>
          <w:lang w:val="sr-Cyrl-CS"/>
        </w:rPr>
      </w:pPr>
    </w:p>
    <w:p w14:paraId="7BBB83BA" w14:textId="77777777" w:rsidR="0010224E" w:rsidRPr="00C53343" w:rsidRDefault="0010224E" w:rsidP="0010224E">
      <w:pPr>
        <w:pStyle w:val="BodyText"/>
        <w:jc w:val="center"/>
        <w:rPr>
          <w:rFonts w:ascii="Calibri" w:hAnsi="Calibri"/>
          <w:sz w:val="22"/>
          <w:szCs w:val="22"/>
          <w:lang w:val="sr-Cyrl-CS"/>
        </w:rPr>
      </w:pPr>
    </w:p>
    <w:p w14:paraId="63B97AF7" w14:textId="77777777" w:rsidR="0010224E" w:rsidRPr="00C53343" w:rsidRDefault="0010224E" w:rsidP="0010224E">
      <w:pPr>
        <w:pStyle w:val="BodyText"/>
        <w:jc w:val="center"/>
        <w:rPr>
          <w:rFonts w:ascii="Calibri" w:hAnsi="Calibri"/>
          <w:sz w:val="22"/>
          <w:szCs w:val="22"/>
          <w:lang w:val="sr-Cyrl-CS"/>
        </w:rPr>
      </w:pPr>
    </w:p>
    <w:p w14:paraId="5DAF546F" w14:textId="77777777" w:rsidR="00017298" w:rsidRPr="00C53343" w:rsidRDefault="0010224E" w:rsidP="0010224E">
      <w:pPr>
        <w:pStyle w:val="BodyText"/>
        <w:jc w:val="center"/>
        <w:rPr>
          <w:rFonts w:ascii="Calibri" w:hAnsi="Calibri"/>
          <w:b/>
          <w:sz w:val="28"/>
          <w:szCs w:val="28"/>
          <w:lang w:val="sr-Cyrl-CS"/>
        </w:rPr>
      </w:pPr>
      <w:r w:rsidRPr="00C53343">
        <w:rPr>
          <w:rFonts w:ascii="Calibri" w:hAnsi="Calibri"/>
          <w:b/>
          <w:sz w:val="28"/>
          <w:szCs w:val="28"/>
          <w:lang w:val="sr-Cyrl-CS"/>
        </w:rPr>
        <w:t>Бањалука</w:t>
      </w:r>
      <w:r w:rsidR="00B04116" w:rsidRPr="00C53343">
        <w:rPr>
          <w:rFonts w:ascii="Calibri" w:hAnsi="Calibri"/>
          <w:b/>
          <w:sz w:val="28"/>
          <w:szCs w:val="28"/>
        </w:rPr>
        <w:t xml:space="preserve">, </w:t>
      </w:r>
      <w:r w:rsidR="008C6C87" w:rsidRPr="00C53343">
        <w:rPr>
          <w:rFonts w:ascii="Calibri" w:hAnsi="Calibri"/>
          <w:b/>
          <w:sz w:val="28"/>
          <w:szCs w:val="28"/>
          <w:lang w:val="sr-Cyrl-CS"/>
        </w:rPr>
        <w:t xml:space="preserve">март </w:t>
      </w:r>
      <w:r w:rsidRPr="00C53343">
        <w:rPr>
          <w:rFonts w:ascii="Calibri" w:hAnsi="Calibri"/>
          <w:b/>
          <w:sz w:val="28"/>
          <w:szCs w:val="28"/>
          <w:lang w:val="sr-Cyrl-CS"/>
        </w:rPr>
        <w:t>20</w:t>
      </w:r>
      <w:r w:rsidR="001B3433" w:rsidRPr="00C53343">
        <w:rPr>
          <w:rFonts w:ascii="Calibri" w:hAnsi="Calibri"/>
          <w:b/>
          <w:sz w:val="28"/>
          <w:szCs w:val="28"/>
          <w:lang w:val="sr-Cyrl-CS"/>
        </w:rPr>
        <w:t>2</w:t>
      </w:r>
      <w:r w:rsidR="00CC6285" w:rsidRPr="00C53343">
        <w:rPr>
          <w:rFonts w:ascii="Calibri" w:hAnsi="Calibri"/>
          <w:b/>
          <w:sz w:val="28"/>
          <w:szCs w:val="28"/>
          <w:lang w:val="sr-Cyrl-CS"/>
        </w:rPr>
        <w:t>3</w:t>
      </w:r>
      <w:r w:rsidRPr="00C53343">
        <w:rPr>
          <w:rFonts w:ascii="Calibri" w:hAnsi="Calibri"/>
          <w:b/>
          <w:sz w:val="28"/>
          <w:szCs w:val="28"/>
          <w:lang w:val="sr-Cyrl-CS"/>
        </w:rPr>
        <w:t>. године</w:t>
      </w:r>
    </w:p>
    <w:p w14:paraId="2A470616" w14:textId="77777777" w:rsidR="00FF0E1D" w:rsidRPr="00C53343" w:rsidRDefault="00FF0E1D" w:rsidP="0010224E">
      <w:pPr>
        <w:pStyle w:val="BodyText"/>
        <w:jc w:val="center"/>
        <w:rPr>
          <w:rFonts w:ascii="Calibri" w:hAnsi="Calibri"/>
          <w:b/>
          <w:sz w:val="28"/>
          <w:szCs w:val="28"/>
          <w:lang w:val="sr-Cyrl-CS"/>
        </w:rPr>
      </w:pPr>
    </w:p>
    <w:p w14:paraId="01C132B8" w14:textId="77777777" w:rsidR="00EA44C6" w:rsidRPr="00C53343" w:rsidRDefault="00EA44C6" w:rsidP="009836E8">
      <w:pPr>
        <w:rPr>
          <w:rFonts w:ascii="Calibri" w:hAnsi="Calibri"/>
          <w:b/>
          <w:i/>
          <w:sz w:val="28"/>
          <w:szCs w:val="28"/>
          <w:lang w:val="sr-Cyrl-CS"/>
        </w:rPr>
        <w:sectPr w:rsidR="00EA44C6" w:rsidRPr="00C53343" w:rsidSect="00EA44C6">
          <w:footerReference w:type="even" r:id="rId9"/>
          <w:footerReference w:type="default" r:id="rId10"/>
          <w:pgSz w:w="11909" w:h="16834" w:code="9"/>
          <w:pgMar w:top="1440" w:right="1080" w:bottom="1440" w:left="1080" w:header="706" w:footer="706" w:gutter="0"/>
          <w:pgBorders w:offsetFrom="page">
            <w:left w:val="single" w:sz="4" w:space="24" w:color="FFFFFF"/>
            <w:bottom w:val="single" w:sz="4" w:space="24" w:color="FFFFFF"/>
          </w:pgBorders>
          <w:pgNumType w:start="0"/>
          <w:cols w:space="708"/>
          <w:titlePg/>
          <w:docGrid w:linePitch="360"/>
        </w:sectPr>
      </w:pPr>
    </w:p>
    <w:p w14:paraId="6BC35D36" w14:textId="77777777" w:rsidR="007A5AF2" w:rsidRPr="00C53343" w:rsidRDefault="007A5AF2" w:rsidP="009836E8">
      <w:pPr>
        <w:rPr>
          <w:rFonts w:ascii="Calibri" w:hAnsi="Calibri"/>
          <w:b/>
          <w:sz w:val="22"/>
          <w:szCs w:val="22"/>
          <w:lang w:val="sr-Cyrl-BA"/>
        </w:rPr>
      </w:pPr>
      <w:bookmarkStart w:id="0" w:name="_Toc489360210"/>
      <w:bookmarkStart w:id="1" w:name="_Toc434567654"/>
      <w:bookmarkStart w:id="2" w:name="_Toc415565242"/>
      <w:bookmarkStart w:id="3" w:name="_Toc351113886"/>
      <w:bookmarkStart w:id="4" w:name="_Toc339009325"/>
      <w:r w:rsidRPr="00C53343">
        <w:rPr>
          <w:rFonts w:ascii="Calibri" w:hAnsi="Calibri"/>
          <w:b/>
          <w:sz w:val="22"/>
          <w:szCs w:val="22"/>
          <w:lang w:val="sr-Cyrl-BA"/>
        </w:rPr>
        <w:lastRenderedPageBreak/>
        <w:t>Садржај</w:t>
      </w:r>
      <w:r w:rsidRPr="00C53343">
        <w:rPr>
          <w:rFonts w:ascii="Calibri" w:hAnsi="Calibri"/>
          <w:b/>
          <w:sz w:val="22"/>
          <w:szCs w:val="22"/>
          <w:lang w:val="sr-Cyrl-BA"/>
        </w:rPr>
        <w:tab/>
      </w:r>
      <w:r w:rsidRPr="00C53343">
        <w:rPr>
          <w:rFonts w:ascii="Calibri" w:hAnsi="Calibri"/>
          <w:b/>
          <w:sz w:val="22"/>
          <w:szCs w:val="22"/>
          <w:lang w:val="sr-Cyrl-BA"/>
        </w:rPr>
        <w:tab/>
      </w:r>
      <w:r w:rsidRPr="00C53343">
        <w:rPr>
          <w:rFonts w:ascii="Calibri" w:hAnsi="Calibri"/>
          <w:b/>
          <w:sz w:val="22"/>
          <w:szCs w:val="22"/>
          <w:lang w:val="sr-Cyrl-BA"/>
        </w:rPr>
        <w:tab/>
      </w:r>
      <w:r w:rsidRPr="00C53343">
        <w:rPr>
          <w:rFonts w:ascii="Calibri" w:hAnsi="Calibri"/>
          <w:b/>
          <w:sz w:val="22"/>
          <w:szCs w:val="22"/>
          <w:lang w:val="sr-Cyrl-BA"/>
        </w:rPr>
        <w:tab/>
      </w:r>
      <w:r w:rsidRPr="00C53343">
        <w:rPr>
          <w:rFonts w:ascii="Calibri" w:hAnsi="Calibri"/>
          <w:b/>
          <w:sz w:val="22"/>
          <w:szCs w:val="22"/>
          <w:lang w:val="sr-Cyrl-BA"/>
        </w:rPr>
        <w:tab/>
      </w:r>
      <w:r w:rsidRPr="00C53343">
        <w:rPr>
          <w:rFonts w:ascii="Calibri" w:hAnsi="Calibri"/>
          <w:b/>
          <w:sz w:val="22"/>
          <w:szCs w:val="22"/>
          <w:lang w:val="sr-Cyrl-BA"/>
        </w:rPr>
        <w:tab/>
      </w:r>
      <w:r w:rsidRPr="00C53343">
        <w:rPr>
          <w:rFonts w:ascii="Calibri" w:hAnsi="Calibri"/>
          <w:b/>
          <w:sz w:val="22"/>
          <w:szCs w:val="22"/>
          <w:lang w:val="sr-Cyrl-BA"/>
        </w:rPr>
        <w:tab/>
      </w:r>
      <w:r w:rsidRPr="00C53343">
        <w:rPr>
          <w:rFonts w:ascii="Calibri" w:hAnsi="Calibri"/>
          <w:b/>
          <w:sz w:val="22"/>
          <w:szCs w:val="22"/>
          <w:lang w:val="sr-Cyrl-BA"/>
        </w:rPr>
        <w:tab/>
      </w:r>
      <w:r w:rsidRPr="00C53343">
        <w:rPr>
          <w:rFonts w:ascii="Calibri" w:hAnsi="Calibri"/>
          <w:b/>
          <w:sz w:val="22"/>
          <w:szCs w:val="22"/>
          <w:lang w:val="sr-Cyrl-BA"/>
        </w:rPr>
        <w:tab/>
      </w:r>
      <w:r w:rsidR="00D563A7" w:rsidRPr="00C53343">
        <w:rPr>
          <w:rFonts w:ascii="Calibri" w:hAnsi="Calibri"/>
          <w:b/>
          <w:sz w:val="22"/>
          <w:szCs w:val="22"/>
          <w:lang w:val="sr-Latn-BA"/>
        </w:rPr>
        <w:tab/>
      </w:r>
      <w:r w:rsidR="00D563A7" w:rsidRPr="00C53343">
        <w:rPr>
          <w:rFonts w:ascii="Calibri" w:hAnsi="Calibri"/>
          <w:b/>
          <w:sz w:val="22"/>
          <w:szCs w:val="22"/>
          <w:lang w:val="sr-Latn-BA"/>
        </w:rPr>
        <w:tab/>
      </w:r>
      <w:r w:rsidR="00F54A02" w:rsidRPr="00C53343">
        <w:rPr>
          <w:rFonts w:ascii="Calibri" w:hAnsi="Calibri"/>
          <w:b/>
          <w:sz w:val="22"/>
          <w:szCs w:val="22"/>
          <w:lang w:val="sr-Latn-BA"/>
        </w:rPr>
        <w:t xml:space="preserve">           </w:t>
      </w:r>
      <w:r w:rsidRPr="00C53343">
        <w:rPr>
          <w:rFonts w:ascii="Calibri" w:hAnsi="Calibri"/>
          <w:b/>
          <w:sz w:val="22"/>
          <w:szCs w:val="22"/>
          <w:lang w:val="sr-Cyrl-BA"/>
        </w:rPr>
        <w:t>Страна</w:t>
      </w:r>
    </w:p>
    <w:p w14:paraId="40DBCC71" w14:textId="77777777" w:rsidR="007A5AF2" w:rsidRPr="00C53343" w:rsidRDefault="007A5AF2" w:rsidP="00A368D0">
      <w:pPr>
        <w:pStyle w:val="TOC1"/>
        <w:rPr>
          <w:lang w:val="bs-Cyrl-BA"/>
        </w:rPr>
      </w:pPr>
    </w:p>
    <w:p w14:paraId="7F4725CB" w14:textId="3811042A" w:rsidR="00672673" w:rsidRPr="00C53343" w:rsidRDefault="00D12946" w:rsidP="00672673">
      <w:pPr>
        <w:pStyle w:val="TOC1"/>
        <w:rPr>
          <w:rFonts w:asciiTheme="minorHAnsi" w:eastAsiaTheme="minorEastAsia" w:hAnsiTheme="minorHAnsi" w:cstheme="minorBidi"/>
          <w:iCs w:val="0"/>
          <w:lang w:val="sr-Latn-BA" w:eastAsia="sr-Latn-BA"/>
        </w:rPr>
      </w:pPr>
      <w:r w:rsidRPr="00C53343">
        <w:rPr>
          <w:rFonts w:asciiTheme="minorHAnsi" w:hAnsiTheme="minorHAnsi" w:cstheme="minorHAnsi"/>
          <w:color w:val="FF0000"/>
        </w:rPr>
        <w:fldChar w:fldCharType="begin"/>
      </w:r>
      <w:r w:rsidR="007A5AF2" w:rsidRPr="00C53343">
        <w:rPr>
          <w:rFonts w:asciiTheme="minorHAnsi" w:hAnsiTheme="minorHAnsi" w:cstheme="minorHAnsi"/>
          <w:color w:val="FF0000"/>
        </w:rPr>
        <w:instrText xml:space="preserve"> TOC \o "1-3" \h \z \u </w:instrText>
      </w:r>
      <w:r w:rsidRPr="00C53343">
        <w:rPr>
          <w:rFonts w:asciiTheme="minorHAnsi" w:hAnsiTheme="minorHAnsi" w:cstheme="minorHAnsi"/>
          <w:color w:val="FF0000"/>
        </w:rPr>
        <w:fldChar w:fldCharType="separate"/>
      </w:r>
      <w:hyperlink w:anchor="_Toc130557730" w:history="1">
        <w:r w:rsidR="00672673" w:rsidRPr="00C53343">
          <w:rPr>
            <w:rStyle w:val="Hyperlink"/>
            <w:lang w:val="ru-RU"/>
          </w:rPr>
          <w:t>УВОД</w:t>
        </w:r>
        <w:r w:rsidR="00672673" w:rsidRPr="00C53343">
          <w:rPr>
            <w:webHidden/>
          </w:rPr>
          <w:tab/>
        </w:r>
        <w:r w:rsidR="00672673" w:rsidRPr="00C53343">
          <w:rPr>
            <w:webHidden/>
          </w:rPr>
          <w:fldChar w:fldCharType="begin"/>
        </w:r>
        <w:r w:rsidR="00672673" w:rsidRPr="00C53343">
          <w:rPr>
            <w:webHidden/>
          </w:rPr>
          <w:instrText xml:space="preserve"> PAGEREF _Toc130557730 \h </w:instrText>
        </w:r>
        <w:r w:rsidR="00672673" w:rsidRPr="00C53343">
          <w:rPr>
            <w:webHidden/>
          </w:rPr>
        </w:r>
        <w:r w:rsidR="00672673" w:rsidRPr="00C53343">
          <w:rPr>
            <w:webHidden/>
          </w:rPr>
          <w:fldChar w:fldCharType="separate"/>
        </w:r>
        <w:r w:rsidR="00C53343">
          <w:rPr>
            <w:webHidden/>
          </w:rPr>
          <w:t>2</w:t>
        </w:r>
        <w:r w:rsidR="00672673" w:rsidRPr="00C53343">
          <w:rPr>
            <w:webHidden/>
          </w:rPr>
          <w:fldChar w:fldCharType="end"/>
        </w:r>
      </w:hyperlink>
    </w:p>
    <w:p w14:paraId="6781D1A2" w14:textId="6EB33764" w:rsidR="00672673" w:rsidRPr="00C53343" w:rsidRDefault="00000000" w:rsidP="00672673">
      <w:pPr>
        <w:pStyle w:val="TOC1"/>
        <w:rPr>
          <w:rFonts w:asciiTheme="minorHAnsi" w:eastAsiaTheme="minorEastAsia" w:hAnsiTheme="minorHAnsi" w:cstheme="minorBidi"/>
          <w:iCs w:val="0"/>
          <w:lang w:val="sr-Latn-BA" w:eastAsia="sr-Latn-BA"/>
        </w:rPr>
      </w:pPr>
      <w:hyperlink w:anchor="_Toc130557731" w:history="1">
        <w:r w:rsidR="00672673" w:rsidRPr="00C53343">
          <w:rPr>
            <w:rStyle w:val="Hyperlink"/>
          </w:rPr>
          <w:t>1.</w:t>
        </w:r>
        <w:r w:rsidR="00672673" w:rsidRPr="00C53343">
          <w:rPr>
            <w:rFonts w:asciiTheme="minorHAnsi" w:eastAsiaTheme="minorEastAsia" w:hAnsiTheme="minorHAnsi" w:cstheme="minorBidi"/>
            <w:iCs w:val="0"/>
            <w:lang w:val="sr-Latn-BA" w:eastAsia="sr-Latn-BA"/>
          </w:rPr>
          <w:tab/>
        </w:r>
        <w:r w:rsidR="00672673" w:rsidRPr="00C53343">
          <w:rPr>
            <w:rStyle w:val="Hyperlink"/>
          </w:rPr>
          <w:t>Р Е З И М Е</w:t>
        </w:r>
        <w:r w:rsidR="00672673" w:rsidRPr="00C53343">
          <w:rPr>
            <w:webHidden/>
          </w:rPr>
          <w:tab/>
        </w:r>
        <w:r w:rsidR="00672673" w:rsidRPr="00C53343">
          <w:rPr>
            <w:webHidden/>
          </w:rPr>
          <w:fldChar w:fldCharType="begin"/>
        </w:r>
        <w:r w:rsidR="00672673" w:rsidRPr="00C53343">
          <w:rPr>
            <w:webHidden/>
          </w:rPr>
          <w:instrText xml:space="preserve"> PAGEREF _Toc130557731 \h </w:instrText>
        </w:r>
        <w:r w:rsidR="00672673" w:rsidRPr="00C53343">
          <w:rPr>
            <w:webHidden/>
          </w:rPr>
        </w:r>
        <w:r w:rsidR="00672673" w:rsidRPr="00C53343">
          <w:rPr>
            <w:webHidden/>
          </w:rPr>
          <w:fldChar w:fldCharType="separate"/>
        </w:r>
        <w:r w:rsidR="00C53343">
          <w:rPr>
            <w:webHidden/>
          </w:rPr>
          <w:t>3</w:t>
        </w:r>
        <w:r w:rsidR="00672673" w:rsidRPr="00C53343">
          <w:rPr>
            <w:webHidden/>
          </w:rPr>
          <w:fldChar w:fldCharType="end"/>
        </w:r>
      </w:hyperlink>
    </w:p>
    <w:p w14:paraId="7A541B79" w14:textId="5D2D835C" w:rsidR="00672673" w:rsidRPr="00C53343" w:rsidRDefault="00000000" w:rsidP="00672673">
      <w:pPr>
        <w:pStyle w:val="TOC1"/>
        <w:rPr>
          <w:rFonts w:asciiTheme="minorHAnsi" w:eastAsiaTheme="minorEastAsia" w:hAnsiTheme="minorHAnsi" w:cstheme="minorBidi"/>
          <w:iCs w:val="0"/>
          <w:lang w:val="sr-Latn-BA" w:eastAsia="sr-Latn-BA"/>
        </w:rPr>
      </w:pPr>
      <w:hyperlink w:anchor="_Toc130557732" w:history="1">
        <w:r w:rsidR="00672673" w:rsidRPr="00C53343">
          <w:rPr>
            <w:rStyle w:val="Hyperlink"/>
          </w:rPr>
          <w:t>2.</w:t>
        </w:r>
        <w:r w:rsidR="00672673" w:rsidRPr="00C53343">
          <w:rPr>
            <w:rFonts w:asciiTheme="minorHAnsi" w:eastAsiaTheme="minorEastAsia" w:hAnsiTheme="minorHAnsi" w:cstheme="minorBidi"/>
            <w:iCs w:val="0"/>
            <w:lang w:val="sr-Latn-BA" w:eastAsia="sr-Latn-BA"/>
          </w:rPr>
          <w:tab/>
        </w:r>
        <w:r w:rsidR="00672673" w:rsidRPr="00C53343">
          <w:rPr>
            <w:rStyle w:val="Hyperlink"/>
          </w:rPr>
          <w:t>ПОШТАНСКА МРЕЖА</w:t>
        </w:r>
        <w:r w:rsidR="00672673" w:rsidRPr="00C53343">
          <w:rPr>
            <w:webHidden/>
          </w:rPr>
          <w:tab/>
        </w:r>
        <w:r w:rsidR="00672673" w:rsidRPr="00C53343">
          <w:rPr>
            <w:webHidden/>
          </w:rPr>
          <w:fldChar w:fldCharType="begin"/>
        </w:r>
        <w:r w:rsidR="00672673" w:rsidRPr="00C53343">
          <w:rPr>
            <w:webHidden/>
          </w:rPr>
          <w:instrText xml:space="preserve"> PAGEREF _Toc130557732 \h </w:instrText>
        </w:r>
        <w:r w:rsidR="00672673" w:rsidRPr="00C53343">
          <w:rPr>
            <w:webHidden/>
          </w:rPr>
        </w:r>
        <w:r w:rsidR="00672673" w:rsidRPr="00C53343">
          <w:rPr>
            <w:webHidden/>
          </w:rPr>
          <w:fldChar w:fldCharType="separate"/>
        </w:r>
        <w:r w:rsidR="00C53343">
          <w:rPr>
            <w:webHidden/>
          </w:rPr>
          <w:t>6</w:t>
        </w:r>
        <w:r w:rsidR="00672673" w:rsidRPr="00C53343">
          <w:rPr>
            <w:webHidden/>
          </w:rPr>
          <w:fldChar w:fldCharType="end"/>
        </w:r>
      </w:hyperlink>
    </w:p>
    <w:p w14:paraId="07AEF92E" w14:textId="6BF239C3" w:rsidR="00672673" w:rsidRPr="00C53343" w:rsidRDefault="00000000" w:rsidP="00672673">
      <w:pPr>
        <w:pStyle w:val="TOC2"/>
        <w:spacing w:line="276" w:lineRule="auto"/>
        <w:rPr>
          <w:rFonts w:asciiTheme="minorHAnsi" w:eastAsiaTheme="minorEastAsia" w:hAnsiTheme="minorHAnsi" w:cstheme="minorBidi"/>
          <w:b w:val="0"/>
          <w:noProof/>
          <w:sz w:val="22"/>
          <w:szCs w:val="22"/>
          <w:lang w:val="sr-Latn-BA" w:eastAsia="sr-Latn-BA"/>
        </w:rPr>
      </w:pPr>
      <w:hyperlink w:anchor="_Toc130557733" w:history="1">
        <w:r w:rsidR="00672673" w:rsidRPr="00C53343">
          <w:rPr>
            <w:rStyle w:val="Hyperlink"/>
            <w:b w:val="0"/>
            <w:noProof/>
            <w:sz w:val="22"/>
            <w:szCs w:val="22"/>
            <w:lang w:val="bs-Cyrl-BA"/>
          </w:rPr>
          <w:t>2</w:t>
        </w:r>
        <w:r w:rsidR="00672673" w:rsidRPr="00C53343">
          <w:rPr>
            <w:rStyle w:val="Hyperlink"/>
            <w:b w:val="0"/>
            <w:noProof/>
            <w:sz w:val="22"/>
            <w:szCs w:val="22"/>
          </w:rPr>
          <w:t>.1.  Јединице за пружање услуга корисницима - поште</w:t>
        </w:r>
        <w:r w:rsidR="00672673" w:rsidRPr="00C53343">
          <w:rPr>
            <w:b w:val="0"/>
            <w:noProof/>
            <w:webHidden/>
            <w:sz w:val="22"/>
            <w:szCs w:val="22"/>
          </w:rPr>
          <w:tab/>
        </w:r>
        <w:r w:rsidR="00672673" w:rsidRPr="00C53343">
          <w:rPr>
            <w:b w:val="0"/>
            <w:noProof/>
            <w:webHidden/>
            <w:sz w:val="22"/>
            <w:szCs w:val="22"/>
          </w:rPr>
          <w:fldChar w:fldCharType="begin"/>
        </w:r>
        <w:r w:rsidR="00672673" w:rsidRPr="00C53343">
          <w:rPr>
            <w:b w:val="0"/>
            <w:noProof/>
            <w:webHidden/>
            <w:sz w:val="22"/>
            <w:szCs w:val="22"/>
          </w:rPr>
          <w:instrText xml:space="preserve"> PAGEREF _Toc130557733 \h </w:instrText>
        </w:r>
        <w:r w:rsidR="00672673" w:rsidRPr="00C53343">
          <w:rPr>
            <w:b w:val="0"/>
            <w:noProof/>
            <w:webHidden/>
            <w:sz w:val="22"/>
            <w:szCs w:val="22"/>
          </w:rPr>
        </w:r>
        <w:r w:rsidR="00672673" w:rsidRPr="00C53343">
          <w:rPr>
            <w:b w:val="0"/>
            <w:noProof/>
            <w:webHidden/>
            <w:sz w:val="22"/>
            <w:szCs w:val="22"/>
          </w:rPr>
          <w:fldChar w:fldCharType="separate"/>
        </w:r>
        <w:r w:rsidR="00C53343">
          <w:rPr>
            <w:b w:val="0"/>
            <w:noProof/>
            <w:webHidden/>
            <w:sz w:val="22"/>
            <w:szCs w:val="22"/>
          </w:rPr>
          <w:t>6</w:t>
        </w:r>
        <w:r w:rsidR="00672673" w:rsidRPr="00C53343">
          <w:rPr>
            <w:b w:val="0"/>
            <w:noProof/>
            <w:webHidden/>
            <w:sz w:val="22"/>
            <w:szCs w:val="22"/>
          </w:rPr>
          <w:fldChar w:fldCharType="end"/>
        </w:r>
      </w:hyperlink>
    </w:p>
    <w:p w14:paraId="5E9A15E0" w14:textId="57C348E6" w:rsidR="00672673" w:rsidRPr="00C53343" w:rsidRDefault="00000000" w:rsidP="00672673">
      <w:pPr>
        <w:pStyle w:val="TOC2"/>
        <w:spacing w:line="276" w:lineRule="auto"/>
        <w:rPr>
          <w:rFonts w:asciiTheme="minorHAnsi" w:eastAsiaTheme="minorEastAsia" w:hAnsiTheme="minorHAnsi" w:cstheme="minorBidi"/>
          <w:b w:val="0"/>
          <w:noProof/>
          <w:sz w:val="22"/>
          <w:szCs w:val="22"/>
          <w:lang w:val="sr-Latn-BA" w:eastAsia="sr-Latn-BA"/>
        </w:rPr>
      </w:pPr>
      <w:hyperlink w:anchor="_Toc130557734" w:history="1">
        <w:r w:rsidR="00672673" w:rsidRPr="00C53343">
          <w:rPr>
            <w:rStyle w:val="Hyperlink"/>
            <w:b w:val="0"/>
            <w:noProof/>
            <w:sz w:val="22"/>
            <w:szCs w:val="22"/>
            <w:lang w:val="bs-Cyrl-BA"/>
          </w:rPr>
          <w:t>2</w:t>
        </w:r>
        <w:r w:rsidR="00672673" w:rsidRPr="00C53343">
          <w:rPr>
            <w:rStyle w:val="Hyperlink"/>
            <w:b w:val="0"/>
            <w:noProof/>
            <w:sz w:val="22"/>
            <w:szCs w:val="22"/>
          </w:rPr>
          <w:t>.2.  Јединице за прераду поштанских пошиљака</w:t>
        </w:r>
        <w:r w:rsidR="00672673" w:rsidRPr="00C53343">
          <w:rPr>
            <w:b w:val="0"/>
            <w:noProof/>
            <w:webHidden/>
            <w:sz w:val="22"/>
            <w:szCs w:val="22"/>
          </w:rPr>
          <w:tab/>
        </w:r>
        <w:r w:rsidR="00672673" w:rsidRPr="00C53343">
          <w:rPr>
            <w:b w:val="0"/>
            <w:noProof/>
            <w:webHidden/>
            <w:sz w:val="22"/>
            <w:szCs w:val="22"/>
          </w:rPr>
          <w:fldChar w:fldCharType="begin"/>
        </w:r>
        <w:r w:rsidR="00672673" w:rsidRPr="00C53343">
          <w:rPr>
            <w:b w:val="0"/>
            <w:noProof/>
            <w:webHidden/>
            <w:sz w:val="22"/>
            <w:szCs w:val="22"/>
          </w:rPr>
          <w:instrText xml:space="preserve"> PAGEREF _Toc130557734 \h </w:instrText>
        </w:r>
        <w:r w:rsidR="00672673" w:rsidRPr="00C53343">
          <w:rPr>
            <w:b w:val="0"/>
            <w:noProof/>
            <w:webHidden/>
            <w:sz w:val="22"/>
            <w:szCs w:val="22"/>
          </w:rPr>
        </w:r>
        <w:r w:rsidR="00672673" w:rsidRPr="00C53343">
          <w:rPr>
            <w:b w:val="0"/>
            <w:noProof/>
            <w:webHidden/>
            <w:sz w:val="22"/>
            <w:szCs w:val="22"/>
          </w:rPr>
          <w:fldChar w:fldCharType="separate"/>
        </w:r>
        <w:r w:rsidR="00C53343">
          <w:rPr>
            <w:b w:val="0"/>
            <w:noProof/>
            <w:webHidden/>
            <w:sz w:val="22"/>
            <w:szCs w:val="22"/>
          </w:rPr>
          <w:t>6</w:t>
        </w:r>
        <w:r w:rsidR="00672673" w:rsidRPr="00C53343">
          <w:rPr>
            <w:b w:val="0"/>
            <w:noProof/>
            <w:webHidden/>
            <w:sz w:val="22"/>
            <w:szCs w:val="22"/>
          </w:rPr>
          <w:fldChar w:fldCharType="end"/>
        </w:r>
      </w:hyperlink>
    </w:p>
    <w:p w14:paraId="58462D1B" w14:textId="51FE1920" w:rsidR="00672673" w:rsidRPr="00C53343" w:rsidRDefault="00000000" w:rsidP="00672673">
      <w:pPr>
        <w:pStyle w:val="TOC2"/>
        <w:spacing w:line="276" w:lineRule="auto"/>
        <w:rPr>
          <w:rFonts w:asciiTheme="minorHAnsi" w:eastAsiaTheme="minorEastAsia" w:hAnsiTheme="minorHAnsi" w:cstheme="minorBidi"/>
          <w:b w:val="0"/>
          <w:noProof/>
          <w:sz w:val="22"/>
          <w:szCs w:val="22"/>
          <w:lang w:val="sr-Latn-BA" w:eastAsia="sr-Latn-BA"/>
        </w:rPr>
      </w:pPr>
      <w:hyperlink w:anchor="_Toc130557735" w:history="1">
        <w:r w:rsidR="00672673" w:rsidRPr="00C53343">
          <w:rPr>
            <w:rStyle w:val="Hyperlink"/>
            <w:b w:val="0"/>
            <w:noProof/>
            <w:sz w:val="22"/>
            <w:szCs w:val="22"/>
            <w:lang w:val="bs-Cyrl-BA"/>
          </w:rPr>
          <w:t>2</w:t>
        </w:r>
        <w:r w:rsidR="00672673" w:rsidRPr="00C53343">
          <w:rPr>
            <w:rStyle w:val="Hyperlink"/>
            <w:b w:val="0"/>
            <w:noProof/>
            <w:sz w:val="22"/>
            <w:szCs w:val="22"/>
          </w:rPr>
          <w:t xml:space="preserve">.3. </w:t>
        </w:r>
        <w:r w:rsidR="00672673" w:rsidRPr="00C53343">
          <w:rPr>
            <w:rStyle w:val="Hyperlink"/>
            <w:b w:val="0"/>
            <w:noProof/>
            <w:sz w:val="22"/>
            <w:szCs w:val="22"/>
            <w:lang w:val="bs-Latn-BA"/>
          </w:rPr>
          <w:t xml:space="preserve"> </w:t>
        </w:r>
        <w:r w:rsidR="00672673" w:rsidRPr="00C53343">
          <w:rPr>
            <w:rStyle w:val="Hyperlink"/>
            <w:b w:val="0"/>
            <w:noProof/>
            <w:sz w:val="22"/>
            <w:szCs w:val="22"/>
          </w:rPr>
          <w:t>Структура транспортних средстава</w:t>
        </w:r>
        <w:r w:rsidR="00672673" w:rsidRPr="00C53343">
          <w:rPr>
            <w:b w:val="0"/>
            <w:noProof/>
            <w:webHidden/>
            <w:sz w:val="22"/>
            <w:szCs w:val="22"/>
          </w:rPr>
          <w:tab/>
        </w:r>
        <w:r w:rsidR="00672673" w:rsidRPr="00C53343">
          <w:rPr>
            <w:b w:val="0"/>
            <w:noProof/>
            <w:webHidden/>
            <w:sz w:val="22"/>
            <w:szCs w:val="22"/>
          </w:rPr>
          <w:fldChar w:fldCharType="begin"/>
        </w:r>
        <w:r w:rsidR="00672673" w:rsidRPr="00C53343">
          <w:rPr>
            <w:b w:val="0"/>
            <w:noProof/>
            <w:webHidden/>
            <w:sz w:val="22"/>
            <w:szCs w:val="22"/>
          </w:rPr>
          <w:instrText xml:space="preserve"> PAGEREF _Toc130557735 \h </w:instrText>
        </w:r>
        <w:r w:rsidR="00672673" w:rsidRPr="00C53343">
          <w:rPr>
            <w:b w:val="0"/>
            <w:noProof/>
            <w:webHidden/>
            <w:sz w:val="22"/>
            <w:szCs w:val="22"/>
          </w:rPr>
        </w:r>
        <w:r w:rsidR="00672673" w:rsidRPr="00C53343">
          <w:rPr>
            <w:b w:val="0"/>
            <w:noProof/>
            <w:webHidden/>
            <w:sz w:val="22"/>
            <w:szCs w:val="22"/>
          </w:rPr>
          <w:fldChar w:fldCharType="separate"/>
        </w:r>
        <w:r w:rsidR="00C53343">
          <w:rPr>
            <w:b w:val="0"/>
            <w:noProof/>
            <w:webHidden/>
            <w:sz w:val="22"/>
            <w:szCs w:val="22"/>
          </w:rPr>
          <w:t>7</w:t>
        </w:r>
        <w:r w:rsidR="00672673" w:rsidRPr="00C53343">
          <w:rPr>
            <w:b w:val="0"/>
            <w:noProof/>
            <w:webHidden/>
            <w:sz w:val="22"/>
            <w:szCs w:val="22"/>
          </w:rPr>
          <w:fldChar w:fldCharType="end"/>
        </w:r>
      </w:hyperlink>
    </w:p>
    <w:p w14:paraId="173D52E2" w14:textId="2E893E14" w:rsidR="00672673" w:rsidRPr="00C53343" w:rsidRDefault="00000000" w:rsidP="00672673">
      <w:pPr>
        <w:pStyle w:val="TOC2"/>
        <w:spacing w:line="276" w:lineRule="auto"/>
        <w:rPr>
          <w:rFonts w:asciiTheme="minorHAnsi" w:eastAsiaTheme="minorEastAsia" w:hAnsiTheme="minorHAnsi" w:cstheme="minorBidi"/>
          <w:b w:val="0"/>
          <w:noProof/>
          <w:sz w:val="22"/>
          <w:szCs w:val="22"/>
          <w:lang w:val="sr-Latn-BA" w:eastAsia="sr-Latn-BA"/>
        </w:rPr>
      </w:pPr>
      <w:hyperlink w:anchor="_Toc130557736" w:history="1">
        <w:r w:rsidR="00672673" w:rsidRPr="00C53343">
          <w:rPr>
            <w:rStyle w:val="Hyperlink"/>
            <w:b w:val="0"/>
            <w:noProof/>
            <w:sz w:val="22"/>
            <w:szCs w:val="22"/>
            <w:lang w:val="bs-Cyrl-BA"/>
          </w:rPr>
          <w:t>2</w:t>
        </w:r>
        <w:r w:rsidR="00672673" w:rsidRPr="00C53343">
          <w:rPr>
            <w:rStyle w:val="Hyperlink"/>
            <w:b w:val="0"/>
            <w:noProof/>
            <w:sz w:val="22"/>
            <w:szCs w:val="22"/>
          </w:rPr>
          <w:t>.4.  Доступност поштанских капацитета</w:t>
        </w:r>
        <w:r w:rsidR="00672673" w:rsidRPr="00C53343">
          <w:rPr>
            <w:b w:val="0"/>
            <w:noProof/>
            <w:webHidden/>
            <w:sz w:val="22"/>
            <w:szCs w:val="22"/>
          </w:rPr>
          <w:tab/>
        </w:r>
        <w:r w:rsidR="00672673" w:rsidRPr="00C53343">
          <w:rPr>
            <w:b w:val="0"/>
            <w:noProof/>
            <w:webHidden/>
            <w:sz w:val="22"/>
            <w:szCs w:val="22"/>
          </w:rPr>
          <w:fldChar w:fldCharType="begin"/>
        </w:r>
        <w:r w:rsidR="00672673" w:rsidRPr="00C53343">
          <w:rPr>
            <w:b w:val="0"/>
            <w:noProof/>
            <w:webHidden/>
            <w:sz w:val="22"/>
            <w:szCs w:val="22"/>
          </w:rPr>
          <w:instrText xml:space="preserve"> PAGEREF _Toc130557736 \h </w:instrText>
        </w:r>
        <w:r w:rsidR="00672673" w:rsidRPr="00C53343">
          <w:rPr>
            <w:b w:val="0"/>
            <w:noProof/>
            <w:webHidden/>
            <w:sz w:val="22"/>
            <w:szCs w:val="22"/>
          </w:rPr>
        </w:r>
        <w:r w:rsidR="00672673" w:rsidRPr="00C53343">
          <w:rPr>
            <w:b w:val="0"/>
            <w:noProof/>
            <w:webHidden/>
            <w:sz w:val="22"/>
            <w:szCs w:val="22"/>
          </w:rPr>
          <w:fldChar w:fldCharType="separate"/>
        </w:r>
        <w:r w:rsidR="00C53343">
          <w:rPr>
            <w:b w:val="0"/>
            <w:noProof/>
            <w:webHidden/>
            <w:sz w:val="22"/>
            <w:szCs w:val="22"/>
          </w:rPr>
          <w:t>7</w:t>
        </w:r>
        <w:r w:rsidR="00672673" w:rsidRPr="00C53343">
          <w:rPr>
            <w:b w:val="0"/>
            <w:noProof/>
            <w:webHidden/>
            <w:sz w:val="22"/>
            <w:szCs w:val="22"/>
          </w:rPr>
          <w:fldChar w:fldCharType="end"/>
        </w:r>
      </w:hyperlink>
    </w:p>
    <w:p w14:paraId="26A1550F" w14:textId="64744FD0" w:rsidR="00672673" w:rsidRPr="00C53343" w:rsidRDefault="00000000" w:rsidP="00672673">
      <w:pPr>
        <w:pStyle w:val="TOC1"/>
        <w:rPr>
          <w:rFonts w:asciiTheme="minorHAnsi" w:eastAsiaTheme="minorEastAsia" w:hAnsiTheme="minorHAnsi" w:cstheme="minorBidi"/>
          <w:iCs w:val="0"/>
          <w:lang w:val="sr-Latn-BA" w:eastAsia="sr-Latn-BA"/>
        </w:rPr>
      </w:pPr>
      <w:hyperlink w:anchor="_Toc130557737" w:history="1">
        <w:r w:rsidR="00672673" w:rsidRPr="00C53343">
          <w:rPr>
            <w:rStyle w:val="Hyperlink"/>
          </w:rPr>
          <w:t>3.</w:t>
        </w:r>
        <w:r w:rsidR="00672673" w:rsidRPr="00C53343">
          <w:rPr>
            <w:rFonts w:asciiTheme="minorHAnsi" w:eastAsiaTheme="minorEastAsia" w:hAnsiTheme="minorHAnsi" w:cstheme="minorBidi"/>
            <w:iCs w:val="0"/>
            <w:lang w:val="sr-Latn-BA" w:eastAsia="sr-Latn-BA"/>
          </w:rPr>
          <w:tab/>
        </w:r>
        <w:r w:rsidR="00672673" w:rsidRPr="00C53343">
          <w:rPr>
            <w:rStyle w:val="Hyperlink"/>
          </w:rPr>
          <w:t>УСЛУГЕ</w:t>
        </w:r>
        <w:r w:rsidR="00672673" w:rsidRPr="00C53343">
          <w:rPr>
            <w:webHidden/>
          </w:rPr>
          <w:tab/>
        </w:r>
        <w:r w:rsidR="00672673" w:rsidRPr="00C53343">
          <w:rPr>
            <w:webHidden/>
          </w:rPr>
          <w:fldChar w:fldCharType="begin"/>
        </w:r>
        <w:r w:rsidR="00672673" w:rsidRPr="00C53343">
          <w:rPr>
            <w:webHidden/>
          </w:rPr>
          <w:instrText xml:space="preserve"> PAGEREF _Toc130557737 \h </w:instrText>
        </w:r>
        <w:r w:rsidR="00672673" w:rsidRPr="00C53343">
          <w:rPr>
            <w:webHidden/>
          </w:rPr>
        </w:r>
        <w:r w:rsidR="00672673" w:rsidRPr="00C53343">
          <w:rPr>
            <w:webHidden/>
          </w:rPr>
          <w:fldChar w:fldCharType="separate"/>
        </w:r>
        <w:r w:rsidR="00C53343">
          <w:rPr>
            <w:webHidden/>
          </w:rPr>
          <w:t>8</w:t>
        </w:r>
        <w:r w:rsidR="00672673" w:rsidRPr="00C53343">
          <w:rPr>
            <w:webHidden/>
          </w:rPr>
          <w:fldChar w:fldCharType="end"/>
        </w:r>
      </w:hyperlink>
    </w:p>
    <w:p w14:paraId="1648F9B1" w14:textId="333D84EB" w:rsidR="00672673" w:rsidRPr="00C53343" w:rsidRDefault="00000000" w:rsidP="00672673">
      <w:pPr>
        <w:pStyle w:val="TOC1"/>
        <w:rPr>
          <w:rFonts w:asciiTheme="minorHAnsi" w:eastAsiaTheme="minorEastAsia" w:hAnsiTheme="minorHAnsi" w:cstheme="minorBidi"/>
          <w:iCs w:val="0"/>
          <w:lang w:val="sr-Latn-BA" w:eastAsia="sr-Latn-BA"/>
        </w:rPr>
      </w:pPr>
      <w:hyperlink w:anchor="_Toc130557738" w:history="1">
        <w:r w:rsidR="00672673" w:rsidRPr="00C53343">
          <w:rPr>
            <w:rStyle w:val="Hyperlink"/>
          </w:rPr>
          <w:t>4.</w:t>
        </w:r>
        <w:r w:rsidR="00672673" w:rsidRPr="00C53343">
          <w:rPr>
            <w:rFonts w:asciiTheme="minorHAnsi" w:eastAsiaTheme="minorEastAsia" w:hAnsiTheme="minorHAnsi" w:cstheme="minorBidi"/>
            <w:iCs w:val="0"/>
            <w:lang w:val="sr-Latn-BA" w:eastAsia="sr-Latn-BA"/>
          </w:rPr>
          <w:tab/>
        </w:r>
        <w:r w:rsidR="00672673" w:rsidRPr="00C53343">
          <w:rPr>
            <w:rStyle w:val="Hyperlink"/>
          </w:rPr>
          <w:t>ПРИХОДИ</w:t>
        </w:r>
        <w:r w:rsidR="00672673" w:rsidRPr="00C53343">
          <w:rPr>
            <w:webHidden/>
          </w:rPr>
          <w:tab/>
        </w:r>
        <w:r w:rsidR="00672673" w:rsidRPr="00C53343">
          <w:rPr>
            <w:webHidden/>
          </w:rPr>
          <w:fldChar w:fldCharType="begin"/>
        </w:r>
        <w:r w:rsidR="00672673" w:rsidRPr="00C53343">
          <w:rPr>
            <w:webHidden/>
          </w:rPr>
          <w:instrText xml:space="preserve"> PAGEREF _Toc130557738 \h </w:instrText>
        </w:r>
        <w:r w:rsidR="00672673" w:rsidRPr="00C53343">
          <w:rPr>
            <w:webHidden/>
          </w:rPr>
        </w:r>
        <w:r w:rsidR="00672673" w:rsidRPr="00C53343">
          <w:rPr>
            <w:webHidden/>
          </w:rPr>
          <w:fldChar w:fldCharType="separate"/>
        </w:r>
        <w:r w:rsidR="00C53343">
          <w:rPr>
            <w:webHidden/>
          </w:rPr>
          <w:t>12</w:t>
        </w:r>
        <w:r w:rsidR="00672673" w:rsidRPr="00C53343">
          <w:rPr>
            <w:webHidden/>
          </w:rPr>
          <w:fldChar w:fldCharType="end"/>
        </w:r>
      </w:hyperlink>
    </w:p>
    <w:p w14:paraId="089FBB98" w14:textId="3B652D3E" w:rsidR="00672673" w:rsidRPr="00C53343" w:rsidRDefault="00000000" w:rsidP="00672673">
      <w:pPr>
        <w:pStyle w:val="TOC1"/>
        <w:rPr>
          <w:rFonts w:asciiTheme="minorHAnsi" w:eastAsiaTheme="minorEastAsia" w:hAnsiTheme="minorHAnsi" w:cstheme="minorBidi"/>
          <w:iCs w:val="0"/>
          <w:lang w:val="sr-Latn-BA" w:eastAsia="sr-Latn-BA"/>
        </w:rPr>
      </w:pPr>
      <w:hyperlink w:anchor="_Toc130557739" w:history="1">
        <w:r w:rsidR="00672673" w:rsidRPr="00C53343">
          <w:rPr>
            <w:rStyle w:val="Hyperlink"/>
          </w:rPr>
          <w:t>5.</w:t>
        </w:r>
        <w:r w:rsidR="00672673" w:rsidRPr="00C53343">
          <w:rPr>
            <w:rFonts w:asciiTheme="minorHAnsi" w:eastAsiaTheme="minorEastAsia" w:hAnsiTheme="minorHAnsi" w:cstheme="minorBidi"/>
            <w:iCs w:val="0"/>
            <w:lang w:val="sr-Latn-BA" w:eastAsia="sr-Latn-BA"/>
          </w:rPr>
          <w:tab/>
        </w:r>
        <w:r w:rsidR="00672673" w:rsidRPr="00C53343">
          <w:rPr>
            <w:rStyle w:val="Hyperlink"/>
          </w:rPr>
          <w:t>РАСХОДИ</w:t>
        </w:r>
        <w:r w:rsidR="00672673" w:rsidRPr="00C53343">
          <w:rPr>
            <w:webHidden/>
          </w:rPr>
          <w:tab/>
        </w:r>
        <w:r w:rsidR="00672673" w:rsidRPr="00C53343">
          <w:rPr>
            <w:webHidden/>
          </w:rPr>
          <w:fldChar w:fldCharType="begin"/>
        </w:r>
        <w:r w:rsidR="00672673" w:rsidRPr="00C53343">
          <w:rPr>
            <w:webHidden/>
          </w:rPr>
          <w:instrText xml:space="preserve"> PAGEREF _Toc130557739 \h </w:instrText>
        </w:r>
        <w:r w:rsidR="00672673" w:rsidRPr="00C53343">
          <w:rPr>
            <w:webHidden/>
          </w:rPr>
        </w:r>
        <w:r w:rsidR="00672673" w:rsidRPr="00C53343">
          <w:rPr>
            <w:webHidden/>
          </w:rPr>
          <w:fldChar w:fldCharType="separate"/>
        </w:r>
        <w:r w:rsidR="00C53343">
          <w:rPr>
            <w:webHidden/>
          </w:rPr>
          <w:t>21</w:t>
        </w:r>
        <w:r w:rsidR="00672673" w:rsidRPr="00C53343">
          <w:rPr>
            <w:webHidden/>
          </w:rPr>
          <w:fldChar w:fldCharType="end"/>
        </w:r>
      </w:hyperlink>
    </w:p>
    <w:p w14:paraId="72EC63D9" w14:textId="24F315C4" w:rsidR="00672673" w:rsidRPr="00C53343" w:rsidRDefault="00000000" w:rsidP="00672673">
      <w:pPr>
        <w:pStyle w:val="TOC1"/>
        <w:rPr>
          <w:rFonts w:asciiTheme="minorHAnsi" w:eastAsiaTheme="minorEastAsia" w:hAnsiTheme="minorHAnsi" w:cstheme="minorBidi"/>
          <w:iCs w:val="0"/>
          <w:lang w:val="sr-Latn-BA" w:eastAsia="sr-Latn-BA"/>
        </w:rPr>
      </w:pPr>
      <w:hyperlink w:anchor="_Toc130557740" w:history="1">
        <w:r w:rsidR="00672673" w:rsidRPr="00C53343">
          <w:rPr>
            <w:rStyle w:val="Hyperlink"/>
          </w:rPr>
          <w:t>6.</w:t>
        </w:r>
        <w:r w:rsidR="00672673" w:rsidRPr="00C53343">
          <w:rPr>
            <w:rFonts w:asciiTheme="minorHAnsi" w:eastAsiaTheme="minorEastAsia" w:hAnsiTheme="minorHAnsi" w:cstheme="minorBidi"/>
            <w:iCs w:val="0"/>
            <w:lang w:val="sr-Latn-BA" w:eastAsia="sr-Latn-BA"/>
          </w:rPr>
          <w:tab/>
        </w:r>
        <w:r w:rsidR="00672673" w:rsidRPr="00C53343">
          <w:rPr>
            <w:rStyle w:val="Hyperlink"/>
          </w:rPr>
          <w:t>ПОСЛОВНИ РЕЗУЛТАТ ПРЕДУЗЕЋА ЗА 202</w:t>
        </w:r>
        <w:r w:rsidR="00672673" w:rsidRPr="00C53343">
          <w:rPr>
            <w:rStyle w:val="Hyperlink"/>
            <w:lang w:val="sr-Cyrl-BA"/>
          </w:rPr>
          <w:t>2</w:t>
        </w:r>
        <w:r w:rsidR="00672673" w:rsidRPr="00C53343">
          <w:rPr>
            <w:rStyle w:val="Hyperlink"/>
          </w:rPr>
          <w:t>. ГОДИНУ</w:t>
        </w:r>
        <w:r w:rsidR="00672673" w:rsidRPr="00C53343">
          <w:rPr>
            <w:webHidden/>
          </w:rPr>
          <w:tab/>
        </w:r>
        <w:r w:rsidR="00672673" w:rsidRPr="00C53343">
          <w:rPr>
            <w:webHidden/>
          </w:rPr>
          <w:fldChar w:fldCharType="begin"/>
        </w:r>
        <w:r w:rsidR="00672673" w:rsidRPr="00C53343">
          <w:rPr>
            <w:webHidden/>
          </w:rPr>
          <w:instrText xml:space="preserve"> PAGEREF _Toc130557740 \h </w:instrText>
        </w:r>
        <w:r w:rsidR="00672673" w:rsidRPr="00C53343">
          <w:rPr>
            <w:webHidden/>
          </w:rPr>
        </w:r>
        <w:r w:rsidR="00672673" w:rsidRPr="00C53343">
          <w:rPr>
            <w:webHidden/>
          </w:rPr>
          <w:fldChar w:fldCharType="separate"/>
        </w:r>
        <w:r w:rsidR="00C53343">
          <w:rPr>
            <w:webHidden/>
          </w:rPr>
          <w:t>28</w:t>
        </w:r>
        <w:r w:rsidR="00672673" w:rsidRPr="00C53343">
          <w:rPr>
            <w:webHidden/>
          </w:rPr>
          <w:fldChar w:fldCharType="end"/>
        </w:r>
      </w:hyperlink>
    </w:p>
    <w:p w14:paraId="71BF6D6C" w14:textId="611276DC" w:rsidR="00672673" w:rsidRPr="00C53343" w:rsidRDefault="00000000" w:rsidP="00672673">
      <w:pPr>
        <w:pStyle w:val="TOC1"/>
        <w:rPr>
          <w:rFonts w:asciiTheme="minorHAnsi" w:eastAsiaTheme="minorEastAsia" w:hAnsiTheme="minorHAnsi" w:cstheme="minorBidi"/>
          <w:iCs w:val="0"/>
          <w:lang w:val="sr-Latn-BA" w:eastAsia="sr-Latn-BA"/>
        </w:rPr>
      </w:pPr>
      <w:hyperlink w:anchor="_Toc130557741" w:history="1">
        <w:r w:rsidR="00672673" w:rsidRPr="00C53343">
          <w:rPr>
            <w:rStyle w:val="Hyperlink"/>
          </w:rPr>
          <w:t>7.</w:t>
        </w:r>
        <w:r w:rsidR="00672673" w:rsidRPr="00C53343">
          <w:rPr>
            <w:rFonts w:asciiTheme="minorHAnsi" w:eastAsiaTheme="minorEastAsia" w:hAnsiTheme="minorHAnsi" w:cstheme="minorBidi"/>
            <w:iCs w:val="0"/>
            <w:lang w:val="sr-Latn-BA" w:eastAsia="sr-Latn-BA"/>
          </w:rPr>
          <w:tab/>
        </w:r>
        <w:r w:rsidR="00672673" w:rsidRPr="00C53343">
          <w:rPr>
            <w:rStyle w:val="Hyperlink"/>
            <w:lang w:val="sr-Cyrl-BA"/>
          </w:rPr>
          <w:t>ПЛАТЕ</w:t>
        </w:r>
        <w:r w:rsidR="00672673" w:rsidRPr="00C53343">
          <w:rPr>
            <w:rStyle w:val="Hyperlink"/>
          </w:rPr>
          <w:t xml:space="preserve"> РАДНИКА</w:t>
        </w:r>
        <w:r w:rsidR="00672673" w:rsidRPr="00C53343">
          <w:rPr>
            <w:webHidden/>
          </w:rPr>
          <w:tab/>
        </w:r>
        <w:r w:rsidR="00672673" w:rsidRPr="00C53343">
          <w:rPr>
            <w:webHidden/>
          </w:rPr>
          <w:fldChar w:fldCharType="begin"/>
        </w:r>
        <w:r w:rsidR="00672673" w:rsidRPr="00C53343">
          <w:rPr>
            <w:webHidden/>
          </w:rPr>
          <w:instrText xml:space="preserve"> PAGEREF _Toc130557741 \h </w:instrText>
        </w:r>
        <w:r w:rsidR="00672673" w:rsidRPr="00C53343">
          <w:rPr>
            <w:webHidden/>
          </w:rPr>
        </w:r>
        <w:r w:rsidR="00672673" w:rsidRPr="00C53343">
          <w:rPr>
            <w:webHidden/>
          </w:rPr>
          <w:fldChar w:fldCharType="separate"/>
        </w:r>
        <w:r w:rsidR="00C53343">
          <w:rPr>
            <w:webHidden/>
          </w:rPr>
          <w:t>29</w:t>
        </w:r>
        <w:r w:rsidR="00672673" w:rsidRPr="00C53343">
          <w:rPr>
            <w:webHidden/>
          </w:rPr>
          <w:fldChar w:fldCharType="end"/>
        </w:r>
      </w:hyperlink>
    </w:p>
    <w:p w14:paraId="57D5B029" w14:textId="2A212122" w:rsidR="00672673" w:rsidRPr="00C53343" w:rsidRDefault="00000000" w:rsidP="00672673">
      <w:pPr>
        <w:pStyle w:val="TOC1"/>
        <w:rPr>
          <w:rFonts w:asciiTheme="minorHAnsi" w:eastAsiaTheme="minorEastAsia" w:hAnsiTheme="minorHAnsi" w:cstheme="minorBidi"/>
          <w:iCs w:val="0"/>
          <w:lang w:val="sr-Latn-BA" w:eastAsia="sr-Latn-BA"/>
        </w:rPr>
      </w:pPr>
      <w:hyperlink w:anchor="_Toc130557742" w:history="1">
        <w:r w:rsidR="00672673" w:rsidRPr="00C53343">
          <w:rPr>
            <w:rStyle w:val="Hyperlink"/>
          </w:rPr>
          <w:t>8.</w:t>
        </w:r>
        <w:r w:rsidR="00672673" w:rsidRPr="00C53343">
          <w:rPr>
            <w:rFonts w:asciiTheme="minorHAnsi" w:eastAsiaTheme="minorEastAsia" w:hAnsiTheme="minorHAnsi" w:cstheme="minorBidi"/>
            <w:iCs w:val="0"/>
            <w:lang w:val="sr-Latn-BA" w:eastAsia="sr-Latn-BA"/>
          </w:rPr>
          <w:tab/>
        </w:r>
        <w:r w:rsidR="00672673" w:rsidRPr="00C53343">
          <w:rPr>
            <w:rStyle w:val="Hyperlink"/>
          </w:rPr>
          <w:t>ЗАПОСЛЕНИ</w:t>
        </w:r>
        <w:r w:rsidR="00672673" w:rsidRPr="00C53343">
          <w:rPr>
            <w:webHidden/>
          </w:rPr>
          <w:tab/>
        </w:r>
        <w:r w:rsidR="00672673" w:rsidRPr="00C53343">
          <w:rPr>
            <w:webHidden/>
          </w:rPr>
          <w:fldChar w:fldCharType="begin"/>
        </w:r>
        <w:r w:rsidR="00672673" w:rsidRPr="00C53343">
          <w:rPr>
            <w:webHidden/>
          </w:rPr>
          <w:instrText xml:space="preserve"> PAGEREF _Toc130557742 \h </w:instrText>
        </w:r>
        <w:r w:rsidR="00672673" w:rsidRPr="00C53343">
          <w:rPr>
            <w:webHidden/>
          </w:rPr>
        </w:r>
        <w:r w:rsidR="00672673" w:rsidRPr="00C53343">
          <w:rPr>
            <w:webHidden/>
          </w:rPr>
          <w:fldChar w:fldCharType="separate"/>
        </w:r>
        <w:r w:rsidR="00C53343">
          <w:rPr>
            <w:webHidden/>
          </w:rPr>
          <w:t>30</w:t>
        </w:r>
        <w:r w:rsidR="00672673" w:rsidRPr="00C53343">
          <w:rPr>
            <w:webHidden/>
          </w:rPr>
          <w:fldChar w:fldCharType="end"/>
        </w:r>
      </w:hyperlink>
    </w:p>
    <w:p w14:paraId="3BD3EC56" w14:textId="42DF3CBB" w:rsidR="00672673" w:rsidRPr="00C53343" w:rsidRDefault="00000000" w:rsidP="00672673">
      <w:pPr>
        <w:pStyle w:val="TOC1"/>
        <w:rPr>
          <w:rFonts w:asciiTheme="minorHAnsi" w:eastAsiaTheme="minorEastAsia" w:hAnsiTheme="minorHAnsi" w:cstheme="minorBidi"/>
          <w:iCs w:val="0"/>
          <w:lang w:val="sr-Latn-BA" w:eastAsia="sr-Latn-BA"/>
        </w:rPr>
      </w:pPr>
      <w:hyperlink w:anchor="_Toc130557743" w:history="1">
        <w:r w:rsidR="00672673" w:rsidRPr="00C53343">
          <w:rPr>
            <w:rStyle w:val="Hyperlink"/>
          </w:rPr>
          <w:t>9.</w:t>
        </w:r>
        <w:r w:rsidR="00672673" w:rsidRPr="00C53343">
          <w:rPr>
            <w:rFonts w:asciiTheme="minorHAnsi" w:eastAsiaTheme="minorEastAsia" w:hAnsiTheme="minorHAnsi" w:cstheme="minorBidi"/>
            <w:iCs w:val="0"/>
            <w:lang w:val="sr-Latn-BA" w:eastAsia="sr-Latn-BA"/>
          </w:rPr>
          <w:tab/>
        </w:r>
        <w:r w:rsidR="00672673" w:rsidRPr="00C53343">
          <w:rPr>
            <w:rStyle w:val="Hyperlink"/>
          </w:rPr>
          <w:t>ФИНАНСИЈСКИ ПОЛОЖАЈ</w:t>
        </w:r>
        <w:r w:rsidR="00672673" w:rsidRPr="00C53343">
          <w:rPr>
            <w:webHidden/>
          </w:rPr>
          <w:tab/>
        </w:r>
        <w:r w:rsidR="00672673" w:rsidRPr="00C53343">
          <w:rPr>
            <w:webHidden/>
          </w:rPr>
          <w:fldChar w:fldCharType="begin"/>
        </w:r>
        <w:r w:rsidR="00672673" w:rsidRPr="00C53343">
          <w:rPr>
            <w:webHidden/>
          </w:rPr>
          <w:instrText xml:space="preserve"> PAGEREF _Toc130557743 \h </w:instrText>
        </w:r>
        <w:r w:rsidR="00672673" w:rsidRPr="00C53343">
          <w:rPr>
            <w:webHidden/>
          </w:rPr>
        </w:r>
        <w:r w:rsidR="00672673" w:rsidRPr="00C53343">
          <w:rPr>
            <w:webHidden/>
          </w:rPr>
          <w:fldChar w:fldCharType="separate"/>
        </w:r>
        <w:r w:rsidR="00C53343">
          <w:rPr>
            <w:webHidden/>
          </w:rPr>
          <w:t>33</w:t>
        </w:r>
        <w:r w:rsidR="00672673" w:rsidRPr="00C53343">
          <w:rPr>
            <w:webHidden/>
          </w:rPr>
          <w:fldChar w:fldCharType="end"/>
        </w:r>
      </w:hyperlink>
    </w:p>
    <w:p w14:paraId="4C1E781B" w14:textId="1FDA8F27" w:rsidR="00672673" w:rsidRPr="00C53343" w:rsidRDefault="00000000" w:rsidP="00672673">
      <w:pPr>
        <w:pStyle w:val="TOC1"/>
        <w:rPr>
          <w:rFonts w:asciiTheme="minorHAnsi" w:eastAsiaTheme="minorEastAsia" w:hAnsiTheme="minorHAnsi" w:cstheme="minorBidi"/>
          <w:iCs w:val="0"/>
          <w:lang w:val="sr-Latn-BA" w:eastAsia="sr-Latn-BA"/>
        </w:rPr>
      </w:pPr>
      <w:hyperlink w:anchor="_Toc130557744" w:history="1">
        <w:r w:rsidR="00672673" w:rsidRPr="00C53343">
          <w:rPr>
            <w:rStyle w:val="Hyperlink"/>
          </w:rPr>
          <w:t>10.</w:t>
        </w:r>
        <w:r w:rsidR="00672673" w:rsidRPr="00C53343">
          <w:rPr>
            <w:rFonts w:asciiTheme="minorHAnsi" w:eastAsiaTheme="minorEastAsia" w:hAnsiTheme="minorHAnsi" w:cstheme="minorBidi"/>
            <w:iCs w:val="0"/>
            <w:lang w:val="sr-Latn-BA" w:eastAsia="sr-Latn-BA"/>
          </w:rPr>
          <w:tab/>
        </w:r>
        <w:r w:rsidR="00672673" w:rsidRPr="00C53343">
          <w:rPr>
            <w:rStyle w:val="Hyperlink"/>
          </w:rPr>
          <w:t>ИМОВИНА</w:t>
        </w:r>
        <w:r w:rsidR="00672673" w:rsidRPr="00C53343">
          <w:rPr>
            <w:webHidden/>
          </w:rPr>
          <w:tab/>
        </w:r>
        <w:r w:rsidR="00672673" w:rsidRPr="00C53343">
          <w:rPr>
            <w:webHidden/>
          </w:rPr>
          <w:fldChar w:fldCharType="begin"/>
        </w:r>
        <w:r w:rsidR="00672673" w:rsidRPr="00C53343">
          <w:rPr>
            <w:webHidden/>
          </w:rPr>
          <w:instrText xml:space="preserve"> PAGEREF _Toc130557744 \h </w:instrText>
        </w:r>
        <w:r w:rsidR="00672673" w:rsidRPr="00C53343">
          <w:rPr>
            <w:webHidden/>
          </w:rPr>
        </w:r>
        <w:r w:rsidR="00672673" w:rsidRPr="00C53343">
          <w:rPr>
            <w:webHidden/>
          </w:rPr>
          <w:fldChar w:fldCharType="separate"/>
        </w:r>
        <w:r w:rsidR="00C53343">
          <w:rPr>
            <w:webHidden/>
          </w:rPr>
          <w:t>33</w:t>
        </w:r>
        <w:r w:rsidR="00672673" w:rsidRPr="00C53343">
          <w:rPr>
            <w:webHidden/>
          </w:rPr>
          <w:fldChar w:fldCharType="end"/>
        </w:r>
      </w:hyperlink>
    </w:p>
    <w:p w14:paraId="47F28DFB" w14:textId="4562DB8E" w:rsidR="00672673" w:rsidRPr="00C53343" w:rsidRDefault="00000000" w:rsidP="00672673">
      <w:pPr>
        <w:pStyle w:val="TOC2"/>
        <w:spacing w:line="276" w:lineRule="auto"/>
        <w:rPr>
          <w:rFonts w:asciiTheme="minorHAnsi" w:eastAsiaTheme="minorEastAsia" w:hAnsiTheme="minorHAnsi" w:cstheme="minorBidi"/>
          <w:b w:val="0"/>
          <w:noProof/>
          <w:sz w:val="22"/>
          <w:szCs w:val="22"/>
          <w:lang w:val="sr-Latn-BA" w:eastAsia="sr-Latn-BA"/>
        </w:rPr>
      </w:pPr>
      <w:hyperlink w:anchor="_Toc130557745" w:history="1">
        <w:r w:rsidR="00672673" w:rsidRPr="00C53343">
          <w:rPr>
            <w:rStyle w:val="Hyperlink"/>
            <w:b w:val="0"/>
            <w:noProof/>
            <w:sz w:val="22"/>
            <w:szCs w:val="22"/>
          </w:rPr>
          <w:t>1</w:t>
        </w:r>
        <w:r w:rsidR="00672673" w:rsidRPr="00C53343">
          <w:rPr>
            <w:rStyle w:val="Hyperlink"/>
            <w:b w:val="0"/>
            <w:noProof/>
            <w:sz w:val="22"/>
            <w:szCs w:val="22"/>
            <w:lang w:val="bs-Cyrl-BA"/>
          </w:rPr>
          <w:t>0</w:t>
        </w:r>
        <w:r w:rsidR="00672673" w:rsidRPr="00C53343">
          <w:rPr>
            <w:rStyle w:val="Hyperlink"/>
            <w:b w:val="0"/>
            <w:noProof/>
            <w:sz w:val="22"/>
            <w:szCs w:val="22"/>
          </w:rPr>
          <w:t xml:space="preserve">.1. Стална </w:t>
        </w:r>
        <w:r w:rsidR="00672673" w:rsidRPr="00C53343">
          <w:rPr>
            <w:rStyle w:val="Hyperlink"/>
            <w:b w:val="0"/>
            <w:noProof/>
            <w:sz w:val="22"/>
            <w:szCs w:val="22"/>
            <w:lang w:val="bs-Cyrl-BA"/>
          </w:rPr>
          <w:t>средства</w:t>
        </w:r>
        <w:r w:rsidR="00672673" w:rsidRPr="00C53343">
          <w:rPr>
            <w:b w:val="0"/>
            <w:noProof/>
            <w:webHidden/>
            <w:sz w:val="22"/>
            <w:szCs w:val="22"/>
          </w:rPr>
          <w:tab/>
        </w:r>
        <w:r w:rsidR="00672673" w:rsidRPr="00C53343">
          <w:rPr>
            <w:b w:val="0"/>
            <w:noProof/>
            <w:webHidden/>
            <w:sz w:val="22"/>
            <w:szCs w:val="22"/>
          </w:rPr>
          <w:fldChar w:fldCharType="begin"/>
        </w:r>
        <w:r w:rsidR="00672673" w:rsidRPr="00C53343">
          <w:rPr>
            <w:b w:val="0"/>
            <w:noProof/>
            <w:webHidden/>
            <w:sz w:val="22"/>
            <w:szCs w:val="22"/>
          </w:rPr>
          <w:instrText xml:space="preserve"> PAGEREF _Toc130557745 \h </w:instrText>
        </w:r>
        <w:r w:rsidR="00672673" w:rsidRPr="00C53343">
          <w:rPr>
            <w:b w:val="0"/>
            <w:noProof/>
            <w:webHidden/>
            <w:sz w:val="22"/>
            <w:szCs w:val="22"/>
          </w:rPr>
        </w:r>
        <w:r w:rsidR="00672673" w:rsidRPr="00C53343">
          <w:rPr>
            <w:b w:val="0"/>
            <w:noProof/>
            <w:webHidden/>
            <w:sz w:val="22"/>
            <w:szCs w:val="22"/>
          </w:rPr>
          <w:fldChar w:fldCharType="separate"/>
        </w:r>
        <w:r w:rsidR="00C53343">
          <w:rPr>
            <w:b w:val="0"/>
            <w:noProof/>
            <w:webHidden/>
            <w:sz w:val="22"/>
            <w:szCs w:val="22"/>
          </w:rPr>
          <w:t>33</w:t>
        </w:r>
        <w:r w:rsidR="00672673" w:rsidRPr="00C53343">
          <w:rPr>
            <w:b w:val="0"/>
            <w:noProof/>
            <w:webHidden/>
            <w:sz w:val="22"/>
            <w:szCs w:val="22"/>
          </w:rPr>
          <w:fldChar w:fldCharType="end"/>
        </w:r>
      </w:hyperlink>
    </w:p>
    <w:p w14:paraId="3F3DBEC9" w14:textId="63349194" w:rsidR="00672673" w:rsidRPr="00C53343" w:rsidRDefault="00000000" w:rsidP="00672673">
      <w:pPr>
        <w:pStyle w:val="TOC2"/>
        <w:spacing w:line="276" w:lineRule="auto"/>
        <w:rPr>
          <w:rFonts w:asciiTheme="minorHAnsi" w:eastAsiaTheme="minorEastAsia" w:hAnsiTheme="minorHAnsi" w:cstheme="minorBidi"/>
          <w:b w:val="0"/>
          <w:noProof/>
          <w:sz w:val="22"/>
          <w:szCs w:val="22"/>
          <w:lang w:val="sr-Latn-BA" w:eastAsia="sr-Latn-BA"/>
        </w:rPr>
      </w:pPr>
      <w:hyperlink w:anchor="_Toc130557746" w:history="1">
        <w:r w:rsidR="00672673" w:rsidRPr="00C53343">
          <w:rPr>
            <w:rStyle w:val="Hyperlink"/>
            <w:b w:val="0"/>
            <w:noProof/>
            <w:sz w:val="22"/>
            <w:szCs w:val="22"/>
          </w:rPr>
          <w:t>1</w:t>
        </w:r>
        <w:r w:rsidR="00672673" w:rsidRPr="00C53343">
          <w:rPr>
            <w:rStyle w:val="Hyperlink"/>
            <w:b w:val="0"/>
            <w:noProof/>
            <w:sz w:val="22"/>
            <w:szCs w:val="22"/>
            <w:lang w:val="bs-Cyrl-BA"/>
          </w:rPr>
          <w:t>0</w:t>
        </w:r>
        <w:r w:rsidR="00672673" w:rsidRPr="00C53343">
          <w:rPr>
            <w:rStyle w:val="Hyperlink"/>
            <w:b w:val="0"/>
            <w:noProof/>
            <w:sz w:val="22"/>
            <w:szCs w:val="22"/>
          </w:rPr>
          <w:t xml:space="preserve">.2. Текућа </w:t>
        </w:r>
        <w:r w:rsidR="00672673" w:rsidRPr="00C53343">
          <w:rPr>
            <w:rStyle w:val="Hyperlink"/>
            <w:b w:val="0"/>
            <w:noProof/>
            <w:sz w:val="22"/>
            <w:szCs w:val="22"/>
            <w:lang w:val="bs-Cyrl-BA"/>
          </w:rPr>
          <w:t>средства</w:t>
        </w:r>
        <w:r w:rsidR="00672673" w:rsidRPr="00C53343">
          <w:rPr>
            <w:b w:val="0"/>
            <w:noProof/>
            <w:webHidden/>
            <w:sz w:val="22"/>
            <w:szCs w:val="22"/>
          </w:rPr>
          <w:tab/>
        </w:r>
        <w:r w:rsidR="00672673" w:rsidRPr="00C53343">
          <w:rPr>
            <w:b w:val="0"/>
            <w:noProof/>
            <w:webHidden/>
            <w:sz w:val="22"/>
            <w:szCs w:val="22"/>
          </w:rPr>
          <w:fldChar w:fldCharType="begin"/>
        </w:r>
        <w:r w:rsidR="00672673" w:rsidRPr="00C53343">
          <w:rPr>
            <w:b w:val="0"/>
            <w:noProof/>
            <w:webHidden/>
            <w:sz w:val="22"/>
            <w:szCs w:val="22"/>
          </w:rPr>
          <w:instrText xml:space="preserve"> PAGEREF _Toc130557746 \h </w:instrText>
        </w:r>
        <w:r w:rsidR="00672673" w:rsidRPr="00C53343">
          <w:rPr>
            <w:b w:val="0"/>
            <w:noProof/>
            <w:webHidden/>
            <w:sz w:val="22"/>
            <w:szCs w:val="22"/>
          </w:rPr>
        </w:r>
        <w:r w:rsidR="00672673" w:rsidRPr="00C53343">
          <w:rPr>
            <w:b w:val="0"/>
            <w:noProof/>
            <w:webHidden/>
            <w:sz w:val="22"/>
            <w:szCs w:val="22"/>
          </w:rPr>
          <w:fldChar w:fldCharType="separate"/>
        </w:r>
        <w:r w:rsidR="00C53343">
          <w:rPr>
            <w:b w:val="0"/>
            <w:noProof/>
            <w:webHidden/>
            <w:sz w:val="22"/>
            <w:szCs w:val="22"/>
          </w:rPr>
          <w:t>34</w:t>
        </w:r>
        <w:r w:rsidR="00672673" w:rsidRPr="00C53343">
          <w:rPr>
            <w:b w:val="0"/>
            <w:noProof/>
            <w:webHidden/>
            <w:sz w:val="22"/>
            <w:szCs w:val="22"/>
          </w:rPr>
          <w:fldChar w:fldCharType="end"/>
        </w:r>
      </w:hyperlink>
    </w:p>
    <w:p w14:paraId="3ECCEE60" w14:textId="0DC15E65" w:rsidR="00672673" w:rsidRPr="00C53343" w:rsidRDefault="00000000" w:rsidP="00672673">
      <w:pPr>
        <w:pStyle w:val="TOC1"/>
        <w:rPr>
          <w:rFonts w:asciiTheme="minorHAnsi" w:eastAsiaTheme="minorEastAsia" w:hAnsiTheme="minorHAnsi" w:cstheme="minorBidi"/>
          <w:iCs w:val="0"/>
          <w:lang w:val="sr-Latn-BA" w:eastAsia="sr-Latn-BA"/>
        </w:rPr>
      </w:pPr>
      <w:hyperlink w:anchor="_Toc130557747" w:history="1">
        <w:r w:rsidR="00672673" w:rsidRPr="00C53343">
          <w:rPr>
            <w:rStyle w:val="Hyperlink"/>
          </w:rPr>
          <w:t>11.</w:t>
        </w:r>
        <w:r w:rsidR="00672673" w:rsidRPr="00C53343">
          <w:rPr>
            <w:rFonts w:asciiTheme="minorHAnsi" w:eastAsiaTheme="minorEastAsia" w:hAnsiTheme="minorHAnsi" w:cstheme="minorBidi"/>
            <w:iCs w:val="0"/>
            <w:lang w:val="sr-Latn-BA" w:eastAsia="sr-Latn-BA"/>
          </w:rPr>
          <w:tab/>
        </w:r>
        <w:r w:rsidR="00672673" w:rsidRPr="00C53343">
          <w:rPr>
            <w:rStyle w:val="Hyperlink"/>
          </w:rPr>
          <w:t>ИЗВОРИ</w:t>
        </w:r>
        <w:r w:rsidR="00672673" w:rsidRPr="00C53343">
          <w:rPr>
            <w:webHidden/>
          </w:rPr>
          <w:tab/>
        </w:r>
        <w:r w:rsidR="00672673" w:rsidRPr="00C53343">
          <w:rPr>
            <w:webHidden/>
          </w:rPr>
          <w:fldChar w:fldCharType="begin"/>
        </w:r>
        <w:r w:rsidR="00672673" w:rsidRPr="00C53343">
          <w:rPr>
            <w:webHidden/>
          </w:rPr>
          <w:instrText xml:space="preserve"> PAGEREF _Toc130557747 \h </w:instrText>
        </w:r>
        <w:r w:rsidR="00672673" w:rsidRPr="00C53343">
          <w:rPr>
            <w:webHidden/>
          </w:rPr>
        </w:r>
        <w:r w:rsidR="00672673" w:rsidRPr="00C53343">
          <w:rPr>
            <w:webHidden/>
          </w:rPr>
          <w:fldChar w:fldCharType="separate"/>
        </w:r>
        <w:r w:rsidR="00C53343">
          <w:rPr>
            <w:webHidden/>
          </w:rPr>
          <w:t>37</w:t>
        </w:r>
        <w:r w:rsidR="00672673" w:rsidRPr="00C53343">
          <w:rPr>
            <w:webHidden/>
          </w:rPr>
          <w:fldChar w:fldCharType="end"/>
        </w:r>
      </w:hyperlink>
    </w:p>
    <w:p w14:paraId="56E1AC0B" w14:textId="496035F2" w:rsidR="00672673" w:rsidRPr="00C53343" w:rsidRDefault="00000000" w:rsidP="00672673">
      <w:pPr>
        <w:pStyle w:val="TOC2"/>
        <w:spacing w:line="276" w:lineRule="auto"/>
        <w:rPr>
          <w:rFonts w:asciiTheme="minorHAnsi" w:eastAsiaTheme="minorEastAsia" w:hAnsiTheme="minorHAnsi" w:cstheme="minorBidi"/>
          <w:b w:val="0"/>
          <w:noProof/>
          <w:sz w:val="22"/>
          <w:szCs w:val="22"/>
          <w:lang w:val="sr-Latn-BA" w:eastAsia="sr-Latn-BA"/>
        </w:rPr>
      </w:pPr>
      <w:hyperlink w:anchor="_Toc130557748" w:history="1">
        <w:r w:rsidR="00672673" w:rsidRPr="00C53343">
          <w:rPr>
            <w:rStyle w:val="Hyperlink"/>
            <w:b w:val="0"/>
            <w:noProof/>
            <w:sz w:val="22"/>
            <w:szCs w:val="22"/>
            <w:lang w:val="en-US"/>
          </w:rPr>
          <w:t>1</w:t>
        </w:r>
        <w:r w:rsidR="00672673" w:rsidRPr="00C53343">
          <w:rPr>
            <w:rStyle w:val="Hyperlink"/>
            <w:b w:val="0"/>
            <w:noProof/>
            <w:sz w:val="22"/>
            <w:szCs w:val="22"/>
            <w:lang w:val="bs-Cyrl-BA"/>
          </w:rPr>
          <w:t>1</w:t>
        </w:r>
        <w:r w:rsidR="00672673" w:rsidRPr="00C53343">
          <w:rPr>
            <w:rStyle w:val="Hyperlink"/>
            <w:b w:val="0"/>
            <w:noProof/>
            <w:sz w:val="22"/>
            <w:szCs w:val="22"/>
            <w:lang w:val="en-US"/>
          </w:rPr>
          <w:t xml:space="preserve">.1. </w:t>
        </w:r>
        <w:r w:rsidR="00672673" w:rsidRPr="00C53343">
          <w:rPr>
            <w:rStyle w:val="Hyperlink"/>
            <w:b w:val="0"/>
            <w:noProof/>
            <w:sz w:val="22"/>
            <w:szCs w:val="22"/>
            <w:lang w:val="bs-Cyrl-BA"/>
          </w:rPr>
          <w:t>Капитал</w:t>
        </w:r>
        <w:r w:rsidR="00672673" w:rsidRPr="00C53343">
          <w:rPr>
            <w:b w:val="0"/>
            <w:noProof/>
            <w:webHidden/>
            <w:sz w:val="22"/>
            <w:szCs w:val="22"/>
          </w:rPr>
          <w:tab/>
        </w:r>
        <w:r w:rsidR="00672673" w:rsidRPr="00C53343">
          <w:rPr>
            <w:b w:val="0"/>
            <w:noProof/>
            <w:webHidden/>
            <w:sz w:val="22"/>
            <w:szCs w:val="22"/>
          </w:rPr>
          <w:fldChar w:fldCharType="begin"/>
        </w:r>
        <w:r w:rsidR="00672673" w:rsidRPr="00C53343">
          <w:rPr>
            <w:b w:val="0"/>
            <w:noProof/>
            <w:webHidden/>
            <w:sz w:val="22"/>
            <w:szCs w:val="22"/>
          </w:rPr>
          <w:instrText xml:space="preserve"> PAGEREF _Toc130557748 \h </w:instrText>
        </w:r>
        <w:r w:rsidR="00672673" w:rsidRPr="00C53343">
          <w:rPr>
            <w:b w:val="0"/>
            <w:noProof/>
            <w:webHidden/>
            <w:sz w:val="22"/>
            <w:szCs w:val="22"/>
          </w:rPr>
        </w:r>
        <w:r w:rsidR="00672673" w:rsidRPr="00C53343">
          <w:rPr>
            <w:b w:val="0"/>
            <w:noProof/>
            <w:webHidden/>
            <w:sz w:val="22"/>
            <w:szCs w:val="22"/>
          </w:rPr>
          <w:fldChar w:fldCharType="separate"/>
        </w:r>
        <w:r w:rsidR="00C53343">
          <w:rPr>
            <w:b w:val="0"/>
            <w:noProof/>
            <w:webHidden/>
            <w:sz w:val="22"/>
            <w:szCs w:val="22"/>
          </w:rPr>
          <w:t>37</w:t>
        </w:r>
        <w:r w:rsidR="00672673" w:rsidRPr="00C53343">
          <w:rPr>
            <w:b w:val="0"/>
            <w:noProof/>
            <w:webHidden/>
            <w:sz w:val="22"/>
            <w:szCs w:val="22"/>
          </w:rPr>
          <w:fldChar w:fldCharType="end"/>
        </w:r>
      </w:hyperlink>
    </w:p>
    <w:p w14:paraId="2A9213AA" w14:textId="7498282E" w:rsidR="00672673" w:rsidRPr="00C53343" w:rsidRDefault="00000000" w:rsidP="00672673">
      <w:pPr>
        <w:pStyle w:val="TOC2"/>
        <w:spacing w:line="276" w:lineRule="auto"/>
        <w:rPr>
          <w:rFonts w:asciiTheme="minorHAnsi" w:eastAsiaTheme="minorEastAsia" w:hAnsiTheme="minorHAnsi" w:cstheme="minorBidi"/>
          <w:b w:val="0"/>
          <w:noProof/>
          <w:sz w:val="22"/>
          <w:szCs w:val="22"/>
          <w:lang w:val="sr-Latn-BA" w:eastAsia="sr-Latn-BA"/>
        </w:rPr>
      </w:pPr>
      <w:hyperlink w:anchor="_Toc130557749" w:history="1">
        <w:r w:rsidR="00672673" w:rsidRPr="00C53343">
          <w:rPr>
            <w:rStyle w:val="Hyperlink"/>
            <w:b w:val="0"/>
            <w:noProof/>
            <w:sz w:val="22"/>
            <w:szCs w:val="22"/>
            <w:lang w:val="ru-RU"/>
          </w:rPr>
          <w:t>1</w:t>
        </w:r>
        <w:r w:rsidR="00672673" w:rsidRPr="00C53343">
          <w:rPr>
            <w:rStyle w:val="Hyperlink"/>
            <w:b w:val="0"/>
            <w:noProof/>
            <w:sz w:val="22"/>
            <w:szCs w:val="22"/>
            <w:lang w:val="bs-Cyrl-BA"/>
          </w:rPr>
          <w:t>1</w:t>
        </w:r>
        <w:r w:rsidR="00672673" w:rsidRPr="00C53343">
          <w:rPr>
            <w:rStyle w:val="Hyperlink"/>
            <w:b w:val="0"/>
            <w:noProof/>
            <w:sz w:val="22"/>
            <w:szCs w:val="22"/>
            <w:lang w:val="ru-RU"/>
          </w:rPr>
          <w:t>.2. Дугорочна резервисања</w:t>
        </w:r>
        <w:r w:rsidR="00672673" w:rsidRPr="00C53343">
          <w:rPr>
            <w:b w:val="0"/>
            <w:noProof/>
            <w:webHidden/>
            <w:sz w:val="22"/>
            <w:szCs w:val="22"/>
          </w:rPr>
          <w:tab/>
        </w:r>
        <w:r w:rsidR="00672673" w:rsidRPr="00C53343">
          <w:rPr>
            <w:b w:val="0"/>
            <w:noProof/>
            <w:webHidden/>
            <w:sz w:val="22"/>
            <w:szCs w:val="22"/>
          </w:rPr>
          <w:fldChar w:fldCharType="begin"/>
        </w:r>
        <w:r w:rsidR="00672673" w:rsidRPr="00C53343">
          <w:rPr>
            <w:b w:val="0"/>
            <w:noProof/>
            <w:webHidden/>
            <w:sz w:val="22"/>
            <w:szCs w:val="22"/>
          </w:rPr>
          <w:instrText xml:space="preserve"> PAGEREF _Toc130557749 \h </w:instrText>
        </w:r>
        <w:r w:rsidR="00672673" w:rsidRPr="00C53343">
          <w:rPr>
            <w:b w:val="0"/>
            <w:noProof/>
            <w:webHidden/>
            <w:sz w:val="22"/>
            <w:szCs w:val="22"/>
          </w:rPr>
        </w:r>
        <w:r w:rsidR="00672673" w:rsidRPr="00C53343">
          <w:rPr>
            <w:b w:val="0"/>
            <w:noProof/>
            <w:webHidden/>
            <w:sz w:val="22"/>
            <w:szCs w:val="22"/>
          </w:rPr>
          <w:fldChar w:fldCharType="separate"/>
        </w:r>
        <w:r w:rsidR="00C53343">
          <w:rPr>
            <w:b w:val="0"/>
            <w:noProof/>
            <w:webHidden/>
            <w:sz w:val="22"/>
            <w:szCs w:val="22"/>
          </w:rPr>
          <w:t>37</w:t>
        </w:r>
        <w:r w:rsidR="00672673" w:rsidRPr="00C53343">
          <w:rPr>
            <w:b w:val="0"/>
            <w:noProof/>
            <w:webHidden/>
            <w:sz w:val="22"/>
            <w:szCs w:val="22"/>
          </w:rPr>
          <w:fldChar w:fldCharType="end"/>
        </w:r>
      </w:hyperlink>
    </w:p>
    <w:p w14:paraId="4109294A" w14:textId="1C30368E" w:rsidR="00672673" w:rsidRPr="00C53343" w:rsidRDefault="00000000" w:rsidP="00672673">
      <w:pPr>
        <w:pStyle w:val="TOC2"/>
        <w:spacing w:line="276" w:lineRule="auto"/>
        <w:rPr>
          <w:rFonts w:asciiTheme="minorHAnsi" w:eastAsiaTheme="minorEastAsia" w:hAnsiTheme="minorHAnsi" w:cstheme="minorBidi"/>
          <w:b w:val="0"/>
          <w:noProof/>
          <w:sz w:val="22"/>
          <w:szCs w:val="22"/>
          <w:lang w:val="sr-Latn-BA" w:eastAsia="sr-Latn-BA"/>
        </w:rPr>
      </w:pPr>
      <w:hyperlink w:anchor="_Toc130557750" w:history="1">
        <w:r w:rsidR="00672673" w:rsidRPr="00C53343">
          <w:rPr>
            <w:rStyle w:val="Hyperlink"/>
            <w:b w:val="0"/>
            <w:noProof/>
            <w:sz w:val="22"/>
            <w:szCs w:val="22"/>
            <w:lang w:val="ru-RU"/>
          </w:rPr>
          <w:t>1</w:t>
        </w:r>
        <w:r w:rsidR="00672673" w:rsidRPr="00C53343">
          <w:rPr>
            <w:rStyle w:val="Hyperlink"/>
            <w:b w:val="0"/>
            <w:noProof/>
            <w:sz w:val="22"/>
            <w:szCs w:val="22"/>
            <w:lang w:val="bs-Cyrl-BA"/>
          </w:rPr>
          <w:t>1</w:t>
        </w:r>
        <w:r w:rsidR="00672673" w:rsidRPr="00C53343">
          <w:rPr>
            <w:rStyle w:val="Hyperlink"/>
            <w:b w:val="0"/>
            <w:noProof/>
            <w:sz w:val="22"/>
            <w:szCs w:val="22"/>
            <w:lang w:val="ru-RU"/>
          </w:rPr>
          <w:t>.3. Разграничени приходи и примљене донације</w:t>
        </w:r>
        <w:r w:rsidR="00672673" w:rsidRPr="00C53343">
          <w:rPr>
            <w:b w:val="0"/>
            <w:noProof/>
            <w:webHidden/>
            <w:sz w:val="22"/>
            <w:szCs w:val="22"/>
          </w:rPr>
          <w:tab/>
        </w:r>
        <w:r w:rsidR="00672673" w:rsidRPr="00C53343">
          <w:rPr>
            <w:b w:val="0"/>
            <w:noProof/>
            <w:webHidden/>
            <w:sz w:val="22"/>
            <w:szCs w:val="22"/>
          </w:rPr>
          <w:fldChar w:fldCharType="begin"/>
        </w:r>
        <w:r w:rsidR="00672673" w:rsidRPr="00C53343">
          <w:rPr>
            <w:b w:val="0"/>
            <w:noProof/>
            <w:webHidden/>
            <w:sz w:val="22"/>
            <w:szCs w:val="22"/>
          </w:rPr>
          <w:instrText xml:space="preserve"> PAGEREF _Toc130557750 \h </w:instrText>
        </w:r>
        <w:r w:rsidR="00672673" w:rsidRPr="00C53343">
          <w:rPr>
            <w:b w:val="0"/>
            <w:noProof/>
            <w:webHidden/>
            <w:sz w:val="22"/>
            <w:szCs w:val="22"/>
          </w:rPr>
        </w:r>
        <w:r w:rsidR="00672673" w:rsidRPr="00C53343">
          <w:rPr>
            <w:b w:val="0"/>
            <w:noProof/>
            <w:webHidden/>
            <w:sz w:val="22"/>
            <w:szCs w:val="22"/>
          </w:rPr>
          <w:fldChar w:fldCharType="separate"/>
        </w:r>
        <w:r w:rsidR="00C53343">
          <w:rPr>
            <w:b w:val="0"/>
            <w:noProof/>
            <w:webHidden/>
            <w:sz w:val="22"/>
            <w:szCs w:val="22"/>
          </w:rPr>
          <w:t>38</w:t>
        </w:r>
        <w:r w:rsidR="00672673" w:rsidRPr="00C53343">
          <w:rPr>
            <w:b w:val="0"/>
            <w:noProof/>
            <w:webHidden/>
            <w:sz w:val="22"/>
            <w:szCs w:val="22"/>
          </w:rPr>
          <w:fldChar w:fldCharType="end"/>
        </w:r>
      </w:hyperlink>
    </w:p>
    <w:p w14:paraId="1781CF22" w14:textId="0502F0C2" w:rsidR="00672673" w:rsidRPr="00C53343" w:rsidRDefault="00000000" w:rsidP="00672673">
      <w:pPr>
        <w:pStyle w:val="TOC2"/>
        <w:spacing w:line="276" w:lineRule="auto"/>
        <w:rPr>
          <w:rFonts w:asciiTheme="minorHAnsi" w:eastAsiaTheme="minorEastAsia" w:hAnsiTheme="minorHAnsi" w:cstheme="minorBidi"/>
          <w:b w:val="0"/>
          <w:noProof/>
          <w:sz w:val="22"/>
          <w:szCs w:val="22"/>
          <w:lang w:val="sr-Latn-BA" w:eastAsia="sr-Latn-BA"/>
        </w:rPr>
      </w:pPr>
      <w:hyperlink w:anchor="_Toc130557751" w:history="1">
        <w:r w:rsidR="00672673" w:rsidRPr="00C53343">
          <w:rPr>
            <w:rStyle w:val="Hyperlink"/>
            <w:rFonts w:cstheme="minorHAnsi"/>
            <w:b w:val="0"/>
            <w:noProof/>
            <w:sz w:val="22"/>
            <w:szCs w:val="22"/>
          </w:rPr>
          <w:t>1</w:t>
        </w:r>
        <w:r w:rsidR="00672673" w:rsidRPr="00C53343">
          <w:rPr>
            <w:rStyle w:val="Hyperlink"/>
            <w:rFonts w:cstheme="minorHAnsi"/>
            <w:b w:val="0"/>
            <w:noProof/>
            <w:sz w:val="22"/>
            <w:szCs w:val="22"/>
            <w:lang w:val="bs-Cyrl-BA"/>
          </w:rPr>
          <w:t>1</w:t>
        </w:r>
        <w:r w:rsidR="00672673" w:rsidRPr="00C53343">
          <w:rPr>
            <w:rStyle w:val="Hyperlink"/>
            <w:rFonts w:cstheme="minorHAnsi"/>
            <w:b w:val="0"/>
            <w:noProof/>
            <w:sz w:val="22"/>
            <w:szCs w:val="22"/>
          </w:rPr>
          <w:t>.</w:t>
        </w:r>
        <w:r w:rsidR="00672673" w:rsidRPr="00C53343">
          <w:rPr>
            <w:rStyle w:val="Hyperlink"/>
            <w:rFonts w:cstheme="minorHAnsi"/>
            <w:b w:val="0"/>
            <w:noProof/>
            <w:sz w:val="22"/>
            <w:szCs w:val="22"/>
            <w:lang w:val="sr-Cyrl-BA"/>
          </w:rPr>
          <w:t>4</w:t>
        </w:r>
        <w:r w:rsidR="00672673" w:rsidRPr="00C53343">
          <w:rPr>
            <w:rStyle w:val="Hyperlink"/>
            <w:rFonts w:cstheme="minorHAnsi"/>
            <w:b w:val="0"/>
            <w:noProof/>
            <w:sz w:val="22"/>
            <w:szCs w:val="22"/>
          </w:rPr>
          <w:t>. Дугорочне обавезе</w:t>
        </w:r>
        <w:r w:rsidR="00672673" w:rsidRPr="00C53343">
          <w:rPr>
            <w:b w:val="0"/>
            <w:noProof/>
            <w:webHidden/>
            <w:sz w:val="22"/>
            <w:szCs w:val="22"/>
          </w:rPr>
          <w:tab/>
        </w:r>
        <w:r w:rsidR="00672673" w:rsidRPr="00C53343">
          <w:rPr>
            <w:b w:val="0"/>
            <w:noProof/>
            <w:webHidden/>
            <w:sz w:val="22"/>
            <w:szCs w:val="22"/>
          </w:rPr>
          <w:fldChar w:fldCharType="begin"/>
        </w:r>
        <w:r w:rsidR="00672673" w:rsidRPr="00C53343">
          <w:rPr>
            <w:b w:val="0"/>
            <w:noProof/>
            <w:webHidden/>
            <w:sz w:val="22"/>
            <w:szCs w:val="22"/>
          </w:rPr>
          <w:instrText xml:space="preserve"> PAGEREF _Toc130557751 \h </w:instrText>
        </w:r>
        <w:r w:rsidR="00672673" w:rsidRPr="00C53343">
          <w:rPr>
            <w:b w:val="0"/>
            <w:noProof/>
            <w:webHidden/>
            <w:sz w:val="22"/>
            <w:szCs w:val="22"/>
          </w:rPr>
        </w:r>
        <w:r w:rsidR="00672673" w:rsidRPr="00C53343">
          <w:rPr>
            <w:b w:val="0"/>
            <w:noProof/>
            <w:webHidden/>
            <w:sz w:val="22"/>
            <w:szCs w:val="22"/>
          </w:rPr>
          <w:fldChar w:fldCharType="separate"/>
        </w:r>
        <w:r w:rsidR="00C53343">
          <w:rPr>
            <w:b w:val="0"/>
            <w:noProof/>
            <w:webHidden/>
            <w:sz w:val="22"/>
            <w:szCs w:val="22"/>
          </w:rPr>
          <w:t>38</w:t>
        </w:r>
        <w:r w:rsidR="00672673" w:rsidRPr="00C53343">
          <w:rPr>
            <w:b w:val="0"/>
            <w:noProof/>
            <w:webHidden/>
            <w:sz w:val="22"/>
            <w:szCs w:val="22"/>
          </w:rPr>
          <w:fldChar w:fldCharType="end"/>
        </w:r>
      </w:hyperlink>
    </w:p>
    <w:p w14:paraId="69F3F742" w14:textId="546B6DB8" w:rsidR="00672673" w:rsidRPr="00C53343" w:rsidRDefault="00000000" w:rsidP="00672673">
      <w:pPr>
        <w:pStyle w:val="TOC2"/>
        <w:spacing w:line="276" w:lineRule="auto"/>
        <w:rPr>
          <w:rFonts w:asciiTheme="minorHAnsi" w:eastAsiaTheme="minorEastAsia" w:hAnsiTheme="minorHAnsi" w:cstheme="minorBidi"/>
          <w:b w:val="0"/>
          <w:noProof/>
          <w:sz w:val="22"/>
          <w:szCs w:val="22"/>
          <w:lang w:val="sr-Latn-BA" w:eastAsia="sr-Latn-BA"/>
        </w:rPr>
      </w:pPr>
      <w:hyperlink w:anchor="_Toc130557752" w:history="1">
        <w:r w:rsidR="00672673" w:rsidRPr="00C53343">
          <w:rPr>
            <w:rStyle w:val="Hyperlink"/>
            <w:rFonts w:cstheme="minorHAnsi"/>
            <w:b w:val="0"/>
            <w:noProof/>
            <w:sz w:val="22"/>
            <w:szCs w:val="22"/>
          </w:rPr>
          <w:t>1</w:t>
        </w:r>
        <w:r w:rsidR="00672673" w:rsidRPr="00C53343">
          <w:rPr>
            <w:rStyle w:val="Hyperlink"/>
            <w:rFonts w:cstheme="minorHAnsi"/>
            <w:b w:val="0"/>
            <w:noProof/>
            <w:sz w:val="22"/>
            <w:szCs w:val="22"/>
            <w:lang w:val="bs-Cyrl-BA"/>
          </w:rPr>
          <w:t>1</w:t>
        </w:r>
        <w:r w:rsidR="00672673" w:rsidRPr="00C53343">
          <w:rPr>
            <w:rStyle w:val="Hyperlink"/>
            <w:rFonts w:cstheme="minorHAnsi"/>
            <w:b w:val="0"/>
            <w:noProof/>
            <w:sz w:val="22"/>
            <w:szCs w:val="22"/>
          </w:rPr>
          <w:t>.</w:t>
        </w:r>
        <w:r w:rsidR="00672673" w:rsidRPr="00C53343">
          <w:rPr>
            <w:rStyle w:val="Hyperlink"/>
            <w:rFonts w:cstheme="minorHAnsi"/>
            <w:b w:val="0"/>
            <w:noProof/>
            <w:sz w:val="22"/>
            <w:szCs w:val="22"/>
            <w:lang w:val="sr-Cyrl-BA"/>
          </w:rPr>
          <w:t>5</w:t>
        </w:r>
        <w:r w:rsidR="00672673" w:rsidRPr="00C53343">
          <w:rPr>
            <w:rStyle w:val="Hyperlink"/>
            <w:rFonts w:cstheme="minorHAnsi"/>
            <w:b w:val="0"/>
            <w:noProof/>
            <w:sz w:val="22"/>
            <w:szCs w:val="22"/>
          </w:rPr>
          <w:t>. Краткорочне обавезе</w:t>
        </w:r>
        <w:r w:rsidR="00672673" w:rsidRPr="00C53343">
          <w:rPr>
            <w:b w:val="0"/>
            <w:noProof/>
            <w:webHidden/>
            <w:sz w:val="22"/>
            <w:szCs w:val="22"/>
          </w:rPr>
          <w:tab/>
        </w:r>
        <w:r w:rsidR="00672673" w:rsidRPr="00C53343">
          <w:rPr>
            <w:b w:val="0"/>
            <w:noProof/>
            <w:webHidden/>
            <w:sz w:val="22"/>
            <w:szCs w:val="22"/>
          </w:rPr>
          <w:fldChar w:fldCharType="begin"/>
        </w:r>
        <w:r w:rsidR="00672673" w:rsidRPr="00C53343">
          <w:rPr>
            <w:b w:val="0"/>
            <w:noProof/>
            <w:webHidden/>
            <w:sz w:val="22"/>
            <w:szCs w:val="22"/>
          </w:rPr>
          <w:instrText xml:space="preserve"> PAGEREF _Toc130557752 \h </w:instrText>
        </w:r>
        <w:r w:rsidR="00672673" w:rsidRPr="00C53343">
          <w:rPr>
            <w:b w:val="0"/>
            <w:noProof/>
            <w:webHidden/>
            <w:sz w:val="22"/>
            <w:szCs w:val="22"/>
          </w:rPr>
        </w:r>
        <w:r w:rsidR="00672673" w:rsidRPr="00C53343">
          <w:rPr>
            <w:b w:val="0"/>
            <w:noProof/>
            <w:webHidden/>
            <w:sz w:val="22"/>
            <w:szCs w:val="22"/>
          </w:rPr>
          <w:fldChar w:fldCharType="separate"/>
        </w:r>
        <w:r w:rsidR="00C53343">
          <w:rPr>
            <w:b w:val="0"/>
            <w:noProof/>
            <w:webHidden/>
            <w:sz w:val="22"/>
            <w:szCs w:val="22"/>
          </w:rPr>
          <w:t>38</w:t>
        </w:r>
        <w:r w:rsidR="00672673" w:rsidRPr="00C53343">
          <w:rPr>
            <w:b w:val="0"/>
            <w:noProof/>
            <w:webHidden/>
            <w:sz w:val="22"/>
            <w:szCs w:val="22"/>
          </w:rPr>
          <w:fldChar w:fldCharType="end"/>
        </w:r>
      </w:hyperlink>
    </w:p>
    <w:p w14:paraId="4F6189C0" w14:textId="62CCC676" w:rsidR="00672673" w:rsidRPr="00C53343" w:rsidRDefault="00000000" w:rsidP="00672673">
      <w:pPr>
        <w:pStyle w:val="TOC1"/>
        <w:rPr>
          <w:rFonts w:asciiTheme="minorHAnsi" w:eastAsiaTheme="minorEastAsia" w:hAnsiTheme="minorHAnsi" w:cstheme="minorBidi"/>
          <w:iCs w:val="0"/>
          <w:lang w:val="sr-Latn-BA" w:eastAsia="sr-Latn-BA"/>
        </w:rPr>
      </w:pPr>
      <w:hyperlink w:anchor="_Toc130557753" w:history="1">
        <w:r w:rsidR="00672673" w:rsidRPr="00C53343">
          <w:rPr>
            <w:rStyle w:val="Hyperlink"/>
          </w:rPr>
          <w:t>12.</w:t>
        </w:r>
        <w:r w:rsidR="00672673" w:rsidRPr="00C53343">
          <w:rPr>
            <w:rFonts w:asciiTheme="minorHAnsi" w:eastAsiaTheme="minorEastAsia" w:hAnsiTheme="minorHAnsi" w:cstheme="minorBidi"/>
            <w:iCs w:val="0"/>
            <w:lang w:val="sr-Latn-BA" w:eastAsia="sr-Latn-BA"/>
          </w:rPr>
          <w:tab/>
        </w:r>
        <w:r w:rsidR="00672673" w:rsidRPr="00C53343">
          <w:rPr>
            <w:rStyle w:val="Hyperlink"/>
          </w:rPr>
          <w:t>ТОКОВИ  ГОТОВИНЕ</w:t>
        </w:r>
        <w:r w:rsidR="00672673" w:rsidRPr="00C53343">
          <w:rPr>
            <w:webHidden/>
          </w:rPr>
          <w:tab/>
        </w:r>
        <w:r w:rsidR="00672673" w:rsidRPr="00C53343">
          <w:rPr>
            <w:webHidden/>
          </w:rPr>
          <w:fldChar w:fldCharType="begin"/>
        </w:r>
        <w:r w:rsidR="00672673" w:rsidRPr="00C53343">
          <w:rPr>
            <w:webHidden/>
          </w:rPr>
          <w:instrText xml:space="preserve"> PAGEREF _Toc130557753 \h </w:instrText>
        </w:r>
        <w:r w:rsidR="00672673" w:rsidRPr="00C53343">
          <w:rPr>
            <w:webHidden/>
          </w:rPr>
        </w:r>
        <w:r w:rsidR="00672673" w:rsidRPr="00C53343">
          <w:rPr>
            <w:webHidden/>
          </w:rPr>
          <w:fldChar w:fldCharType="separate"/>
        </w:r>
        <w:r w:rsidR="00C53343">
          <w:rPr>
            <w:webHidden/>
          </w:rPr>
          <w:t>40</w:t>
        </w:r>
        <w:r w:rsidR="00672673" w:rsidRPr="00C53343">
          <w:rPr>
            <w:webHidden/>
          </w:rPr>
          <w:fldChar w:fldCharType="end"/>
        </w:r>
      </w:hyperlink>
    </w:p>
    <w:p w14:paraId="6BEE5E5E" w14:textId="7B1F4FFF" w:rsidR="00672673" w:rsidRPr="00C53343" w:rsidRDefault="00000000" w:rsidP="00672673">
      <w:pPr>
        <w:pStyle w:val="TOC1"/>
        <w:rPr>
          <w:rFonts w:asciiTheme="minorHAnsi" w:eastAsiaTheme="minorEastAsia" w:hAnsiTheme="minorHAnsi" w:cstheme="minorBidi"/>
          <w:iCs w:val="0"/>
          <w:lang w:val="sr-Latn-BA" w:eastAsia="sr-Latn-BA"/>
        </w:rPr>
      </w:pPr>
      <w:hyperlink w:anchor="_Toc130557754" w:history="1">
        <w:r w:rsidR="00672673" w:rsidRPr="00C53343">
          <w:rPr>
            <w:rStyle w:val="Hyperlink"/>
          </w:rPr>
          <w:t>13.</w:t>
        </w:r>
        <w:r w:rsidR="00672673" w:rsidRPr="00C53343">
          <w:rPr>
            <w:rFonts w:asciiTheme="minorHAnsi" w:eastAsiaTheme="minorEastAsia" w:hAnsiTheme="minorHAnsi" w:cstheme="minorBidi"/>
            <w:iCs w:val="0"/>
            <w:lang w:val="sr-Latn-BA" w:eastAsia="sr-Latn-BA"/>
          </w:rPr>
          <w:tab/>
        </w:r>
        <w:r w:rsidR="00672673" w:rsidRPr="00C53343">
          <w:rPr>
            <w:rStyle w:val="Hyperlink"/>
          </w:rPr>
          <w:t>ОБРАЗЛОЖЕЊЕ</w:t>
        </w:r>
        <w:r w:rsidR="00672673" w:rsidRPr="00C53343">
          <w:rPr>
            <w:webHidden/>
          </w:rPr>
          <w:tab/>
        </w:r>
        <w:r w:rsidR="00672673" w:rsidRPr="00C53343">
          <w:rPr>
            <w:webHidden/>
          </w:rPr>
          <w:fldChar w:fldCharType="begin"/>
        </w:r>
        <w:r w:rsidR="00672673" w:rsidRPr="00C53343">
          <w:rPr>
            <w:webHidden/>
          </w:rPr>
          <w:instrText xml:space="preserve"> PAGEREF _Toc130557754 \h </w:instrText>
        </w:r>
        <w:r w:rsidR="00672673" w:rsidRPr="00C53343">
          <w:rPr>
            <w:webHidden/>
          </w:rPr>
        </w:r>
        <w:r w:rsidR="00672673" w:rsidRPr="00C53343">
          <w:rPr>
            <w:webHidden/>
          </w:rPr>
          <w:fldChar w:fldCharType="separate"/>
        </w:r>
        <w:r w:rsidR="00C53343">
          <w:rPr>
            <w:webHidden/>
          </w:rPr>
          <w:t>41</w:t>
        </w:r>
        <w:r w:rsidR="00672673" w:rsidRPr="00C53343">
          <w:rPr>
            <w:webHidden/>
          </w:rPr>
          <w:fldChar w:fldCharType="end"/>
        </w:r>
      </w:hyperlink>
    </w:p>
    <w:p w14:paraId="384BC4D2" w14:textId="32A73143" w:rsidR="007A5AF2" w:rsidRPr="00C53343" w:rsidRDefault="00D12946" w:rsidP="00672673">
      <w:pPr>
        <w:spacing w:line="276" w:lineRule="auto"/>
        <w:rPr>
          <w:rFonts w:ascii="Calibri" w:hAnsi="Calibri"/>
          <w:color w:val="FF0000"/>
          <w:sz w:val="22"/>
          <w:szCs w:val="22"/>
        </w:rPr>
      </w:pPr>
      <w:r w:rsidRPr="00C53343">
        <w:rPr>
          <w:rFonts w:asciiTheme="minorHAnsi" w:hAnsiTheme="minorHAnsi" w:cstheme="minorHAnsi"/>
          <w:color w:val="FF0000"/>
          <w:sz w:val="22"/>
          <w:szCs w:val="22"/>
        </w:rPr>
        <w:fldChar w:fldCharType="end"/>
      </w:r>
    </w:p>
    <w:p w14:paraId="4DCA7AE3" w14:textId="77777777" w:rsidR="00EB03E8" w:rsidRPr="00C53343" w:rsidRDefault="00EB03E8" w:rsidP="0038458D">
      <w:pPr>
        <w:tabs>
          <w:tab w:val="right" w:pos="8646"/>
        </w:tabs>
        <w:spacing w:line="276" w:lineRule="auto"/>
        <w:jc w:val="right"/>
        <w:rPr>
          <w:rFonts w:ascii="Calibri" w:hAnsi="Calibri"/>
          <w:iCs/>
          <w:color w:val="FF0000"/>
          <w:lang w:val="sr-Cyrl-CS"/>
        </w:rPr>
      </w:pPr>
    </w:p>
    <w:p w14:paraId="6BD9450F" w14:textId="77777777" w:rsidR="00F23F07" w:rsidRPr="00C53343" w:rsidRDefault="00F23F07" w:rsidP="00EB03E8">
      <w:pPr>
        <w:tabs>
          <w:tab w:val="right" w:pos="8646"/>
        </w:tabs>
        <w:rPr>
          <w:rFonts w:ascii="Calibri" w:hAnsi="Calibri"/>
          <w:color w:val="FF0000"/>
          <w:lang w:val="sr-Cyrl-CS"/>
        </w:rPr>
      </w:pPr>
    </w:p>
    <w:p w14:paraId="093B2E30" w14:textId="77777777" w:rsidR="00F23F07" w:rsidRPr="00C53343" w:rsidRDefault="00F23F07" w:rsidP="00EB03E8">
      <w:pPr>
        <w:tabs>
          <w:tab w:val="right" w:pos="8646"/>
        </w:tabs>
        <w:rPr>
          <w:rFonts w:ascii="Calibri" w:hAnsi="Calibri"/>
          <w:color w:val="FF0000"/>
          <w:lang w:val="sr-Cyrl-CS"/>
        </w:rPr>
      </w:pPr>
    </w:p>
    <w:p w14:paraId="3E67A3E8" w14:textId="77777777" w:rsidR="00F23F07" w:rsidRPr="00C53343" w:rsidRDefault="00F23F07" w:rsidP="00EB03E8">
      <w:pPr>
        <w:tabs>
          <w:tab w:val="right" w:pos="8646"/>
        </w:tabs>
        <w:rPr>
          <w:rFonts w:ascii="Calibri" w:hAnsi="Calibri"/>
          <w:color w:val="FF0000"/>
          <w:lang w:val="sr-Cyrl-CS"/>
        </w:rPr>
      </w:pPr>
    </w:p>
    <w:p w14:paraId="2907C52A" w14:textId="77777777" w:rsidR="00F23F07" w:rsidRPr="00C53343" w:rsidRDefault="00F23F07" w:rsidP="00EB03E8">
      <w:pPr>
        <w:tabs>
          <w:tab w:val="right" w:pos="8646"/>
        </w:tabs>
        <w:rPr>
          <w:rFonts w:ascii="Calibri" w:hAnsi="Calibri"/>
          <w:color w:val="FF0000"/>
          <w:lang w:val="sr-Cyrl-CS"/>
        </w:rPr>
      </w:pPr>
    </w:p>
    <w:p w14:paraId="2A23937B" w14:textId="77777777" w:rsidR="00F23F07" w:rsidRPr="00C53343" w:rsidRDefault="00F23F07" w:rsidP="00EB03E8">
      <w:pPr>
        <w:tabs>
          <w:tab w:val="right" w:pos="8646"/>
        </w:tabs>
        <w:rPr>
          <w:rFonts w:ascii="Calibri" w:hAnsi="Calibri"/>
          <w:color w:val="FF0000"/>
          <w:lang w:val="sr-Cyrl-CS"/>
        </w:rPr>
      </w:pPr>
    </w:p>
    <w:p w14:paraId="31DDAA81" w14:textId="77777777" w:rsidR="00FA7CB3" w:rsidRPr="00C53343" w:rsidRDefault="00EB03E8" w:rsidP="00EB03E8">
      <w:pPr>
        <w:tabs>
          <w:tab w:val="right" w:pos="8646"/>
        </w:tabs>
        <w:rPr>
          <w:rFonts w:ascii="Calibri" w:hAnsi="Calibri"/>
          <w:iCs/>
          <w:color w:val="FF0000"/>
          <w:lang w:val="sr-Cyrl-CS"/>
        </w:rPr>
      </w:pPr>
      <w:r w:rsidRPr="00C53343">
        <w:rPr>
          <w:rFonts w:ascii="Calibri" w:hAnsi="Calibri"/>
          <w:iCs/>
          <w:color w:val="FF0000"/>
          <w:lang w:val="sr-Cyrl-CS"/>
        </w:rPr>
        <w:tab/>
      </w:r>
    </w:p>
    <w:p w14:paraId="1FE2E205" w14:textId="77777777" w:rsidR="00296780" w:rsidRPr="00C53343" w:rsidRDefault="00D563A7" w:rsidP="00AA379D">
      <w:pPr>
        <w:pStyle w:val="Heading1"/>
        <w:numPr>
          <w:ilvl w:val="0"/>
          <w:numId w:val="0"/>
        </w:numPr>
        <w:spacing w:before="0" w:after="0"/>
        <w:ind w:left="426"/>
        <w:rPr>
          <w:rFonts w:ascii="Calibri" w:hAnsi="Calibri"/>
          <w:iCs/>
          <w:kern w:val="0"/>
          <w:sz w:val="24"/>
          <w:szCs w:val="24"/>
          <w:lang w:val="ru-RU"/>
        </w:rPr>
      </w:pPr>
      <w:r w:rsidRPr="00C53343">
        <w:rPr>
          <w:color w:val="FF0000"/>
          <w:lang w:val="sr-Cyrl-CS"/>
        </w:rPr>
        <w:br w:type="page"/>
      </w:r>
      <w:bookmarkStart w:id="5" w:name="_Toc69213506"/>
      <w:bookmarkStart w:id="6" w:name="_Toc130557730"/>
      <w:r w:rsidR="00296780" w:rsidRPr="00C53343">
        <w:rPr>
          <w:rFonts w:ascii="Calibri" w:hAnsi="Calibri"/>
          <w:iCs/>
          <w:kern w:val="0"/>
          <w:sz w:val="24"/>
          <w:szCs w:val="24"/>
          <w:lang w:val="ru-RU"/>
        </w:rPr>
        <w:lastRenderedPageBreak/>
        <w:t>УВОД</w:t>
      </w:r>
      <w:bookmarkEnd w:id="0"/>
      <w:bookmarkEnd w:id="1"/>
      <w:bookmarkEnd w:id="2"/>
      <w:bookmarkEnd w:id="5"/>
      <w:bookmarkEnd w:id="6"/>
      <w:r w:rsidR="00CF5F3F" w:rsidRPr="00C53343">
        <w:rPr>
          <w:rFonts w:ascii="Calibri" w:hAnsi="Calibri"/>
          <w:iCs/>
          <w:kern w:val="0"/>
          <w:sz w:val="24"/>
          <w:szCs w:val="24"/>
          <w:lang w:val="ru-RU"/>
        </w:rPr>
        <w:t xml:space="preserve"> </w:t>
      </w:r>
    </w:p>
    <w:p w14:paraId="5E059469" w14:textId="77777777" w:rsidR="00B0275D" w:rsidRPr="00C53343" w:rsidRDefault="00B0275D" w:rsidP="00B0275D">
      <w:pPr>
        <w:rPr>
          <w:color w:val="FF0000"/>
          <w:lang w:val="ru-RU"/>
        </w:rPr>
      </w:pPr>
    </w:p>
    <w:p w14:paraId="2545A0E8" w14:textId="770B0EBC" w:rsidR="00C64547" w:rsidRPr="00C53343" w:rsidRDefault="00C64547" w:rsidP="00C64547">
      <w:pPr>
        <w:spacing w:line="276" w:lineRule="auto"/>
        <w:ind w:firstLine="284"/>
        <w:jc w:val="both"/>
        <w:rPr>
          <w:rFonts w:ascii="Calibri" w:hAnsi="Calibri"/>
          <w:noProof/>
          <w:sz w:val="22"/>
          <w:szCs w:val="22"/>
          <w:lang w:val="ru-RU"/>
        </w:rPr>
      </w:pPr>
      <w:bookmarkStart w:id="7" w:name="_Toc489360211"/>
      <w:bookmarkStart w:id="8" w:name="_Toc395269722"/>
      <w:bookmarkStart w:id="9" w:name="_Toc396806990"/>
      <w:r w:rsidRPr="00C53343">
        <w:rPr>
          <w:rFonts w:ascii="Calibri" w:hAnsi="Calibri"/>
          <w:noProof/>
          <w:sz w:val="22"/>
          <w:szCs w:val="22"/>
          <w:lang w:val="en-US"/>
        </w:rPr>
        <w:t>T</w:t>
      </w:r>
      <w:r w:rsidRPr="00C53343">
        <w:rPr>
          <w:rFonts w:ascii="Calibri" w:hAnsi="Calibri"/>
          <w:noProof/>
          <w:sz w:val="22"/>
          <w:szCs w:val="22"/>
          <w:lang w:val="sr-Cyrl-BA"/>
        </w:rPr>
        <w:t>оком пословне 2022. године, Предузеће за поштански саобраћај Републике Српске, реализацијом активности за остварење планова пословања и пословних циљева, извршавало је послове из домена регист</w:t>
      </w:r>
      <w:r w:rsidRPr="00C53343">
        <w:rPr>
          <w:rFonts w:ascii="Calibri" w:hAnsi="Calibri"/>
          <w:noProof/>
          <w:sz w:val="22"/>
          <w:szCs w:val="22"/>
          <w:lang w:val="bs-Cyrl-BA"/>
        </w:rPr>
        <w:t>р</w:t>
      </w:r>
      <w:r w:rsidRPr="00C53343">
        <w:rPr>
          <w:rFonts w:ascii="Calibri" w:hAnsi="Calibri"/>
          <w:noProof/>
          <w:sz w:val="22"/>
          <w:szCs w:val="22"/>
          <w:lang w:val="sr-Cyrl-BA"/>
        </w:rPr>
        <w:t xml:space="preserve">оване дјелатности. </w:t>
      </w:r>
    </w:p>
    <w:p w14:paraId="7B3AA6E4" w14:textId="77777777" w:rsidR="00C64547" w:rsidRPr="00C53343" w:rsidRDefault="00C64547" w:rsidP="00C64547">
      <w:pPr>
        <w:jc w:val="both"/>
        <w:rPr>
          <w:rFonts w:ascii="Calibri" w:hAnsi="Calibri"/>
          <w:noProof/>
          <w:sz w:val="22"/>
          <w:szCs w:val="22"/>
          <w:lang w:val="ru-RU"/>
        </w:rPr>
      </w:pPr>
    </w:p>
    <w:p w14:paraId="14216507" w14:textId="2D631D1F" w:rsidR="00C64547" w:rsidRPr="00C53343" w:rsidRDefault="00C64547" w:rsidP="00C64547">
      <w:pPr>
        <w:spacing w:line="276" w:lineRule="auto"/>
        <w:ind w:firstLine="284"/>
        <w:jc w:val="both"/>
        <w:rPr>
          <w:rFonts w:ascii="Calibri" w:hAnsi="Calibri"/>
          <w:noProof/>
          <w:sz w:val="22"/>
          <w:szCs w:val="22"/>
          <w:lang w:val="ru-RU"/>
        </w:rPr>
      </w:pPr>
      <w:r w:rsidRPr="00C53343">
        <w:rPr>
          <w:rFonts w:ascii="Calibri" w:hAnsi="Calibri"/>
          <w:noProof/>
          <w:sz w:val="22"/>
          <w:szCs w:val="22"/>
          <w:lang w:val="ru-RU"/>
        </w:rPr>
        <w:t xml:space="preserve">Укупан физички обим услуга повећан је за </w:t>
      </w:r>
      <w:r w:rsidR="00066F55" w:rsidRPr="00C53343">
        <w:rPr>
          <w:rFonts w:ascii="Calibri" w:hAnsi="Calibri"/>
          <w:noProof/>
          <w:sz w:val="22"/>
          <w:szCs w:val="22"/>
          <w:lang w:val="ru-RU"/>
        </w:rPr>
        <w:t>4% или за 2</w:t>
      </w:r>
      <w:r w:rsidRPr="00C53343">
        <w:rPr>
          <w:rFonts w:ascii="Calibri" w:hAnsi="Calibri"/>
          <w:noProof/>
          <w:sz w:val="22"/>
          <w:szCs w:val="22"/>
          <w:lang w:val="ru-RU"/>
        </w:rPr>
        <w:t>.</w:t>
      </w:r>
      <w:r w:rsidR="00066F55" w:rsidRPr="00C53343">
        <w:rPr>
          <w:rFonts w:ascii="Calibri" w:hAnsi="Calibri"/>
          <w:noProof/>
          <w:sz w:val="22"/>
          <w:szCs w:val="22"/>
          <w:lang w:val="ru-RU"/>
        </w:rPr>
        <w:t>142</w:t>
      </w:r>
      <w:r w:rsidRPr="00C53343">
        <w:rPr>
          <w:rFonts w:ascii="Calibri" w:hAnsi="Calibri"/>
          <w:noProof/>
          <w:sz w:val="22"/>
          <w:szCs w:val="22"/>
          <w:lang w:val="ru-RU"/>
        </w:rPr>
        <w:t>.</w:t>
      </w:r>
      <w:r w:rsidR="00066F55" w:rsidRPr="00C53343">
        <w:rPr>
          <w:rFonts w:ascii="Calibri" w:hAnsi="Calibri"/>
          <w:noProof/>
          <w:sz w:val="22"/>
          <w:szCs w:val="22"/>
          <w:lang w:val="ru-RU"/>
        </w:rPr>
        <w:t>799</w:t>
      </w:r>
      <w:r w:rsidRPr="00C53343">
        <w:rPr>
          <w:rFonts w:ascii="Calibri" w:hAnsi="Calibri"/>
          <w:noProof/>
          <w:sz w:val="22"/>
          <w:szCs w:val="22"/>
          <w:lang w:val="ru-RU"/>
        </w:rPr>
        <w:t xml:space="preserve"> услуга више у односу на 2021. годин</w:t>
      </w:r>
      <w:r w:rsidR="00066F55" w:rsidRPr="00C53343">
        <w:rPr>
          <w:rFonts w:ascii="Calibri" w:hAnsi="Calibri"/>
          <w:noProof/>
          <w:sz w:val="22"/>
          <w:szCs w:val="22"/>
          <w:lang w:val="ru-RU"/>
        </w:rPr>
        <w:t>у</w:t>
      </w:r>
      <w:r w:rsidRPr="00C53343">
        <w:rPr>
          <w:rFonts w:ascii="Calibri" w:hAnsi="Calibri"/>
          <w:noProof/>
          <w:sz w:val="22"/>
          <w:szCs w:val="22"/>
          <w:lang w:val="ru-RU"/>
        </w:rPr>
        <w:t xml:space="preserve">. У 2022. </w:t>
      </w:r>
      <w:r w:rsidR="00066F55" w:rsidRPr="00C53343">
        <w:rPr>
          <w:rFonts w:ascii="Calibri" w:hAnsi="Calibri"/>
          <w:noProof/>
          <w:sz w:val="22"/>
          <w:szCs w:val="22"/>
          <w:lang w:val="ru-RU"/>
        </w:rPr>
        <w:t>г</w:t>
      </w:r>
      <w:r w:rsidRPr="00C53343">
        <w:rPr>
          <w:rFonts w:ascii="Calibri" w:hAnsi="Calibri"/>
          <w:noProof/>
          <w:sz w:val="22"/>
          <w:szCs w:val="22"/>
          <w:lang w:val="ru-RU"/>
        </w:rPr>
        <w:t>один</w:t>
      </w:r>
      <w:r w:rsidR="00066F55" w:rsidRPr="00C53343">
        <w:rPr>
          <w:rFonts w:ascii="Calibri" w:hAnsi="Calibri"/>
          <w:noProof/>
          <w:sz w:val="22"/>
          <w:szCs w:val="22"/>
          <w:lang w:val="ru-RU"/>
        </w:rPr>
        <w:t xml:space="preserve">и </w:t>
      </w:r>
      <w:r w:rsidRPr="00C53343">
        <w:rPr>
          <w:rFonts w:ascii="Calibri" w:hAnsi="Calibri"/>
          <w:noProof/>
          <w:sz w:val="22"/>
          <w:szCs w:val="22"/>
          <w:lang w:val="ru-RU"/>
        </w:rPr>
        <w:t xml:space="preserve">забиљежен је раст пословних прихода за </w:t>
      </w:r>
      <w:r w:rsidR="00066F55" w:rsidRPr="00C53343">
        <w:rPr>
          <w:rFonts w:ascii="Calibri" w:hAnsi="Calibri"/>
          <w:noProof/>
          <w:sz w:val="22"/>
          <w:szCs w:val="22"/>
          <w:lang w:val="ru-RU"/>
        </w:rPr>
        <w:t>7</w:t>
      </w:r>
      <w:r w:rsidRPr="00C53343">
        <w:rPr>
          <w:rFonts w:ascii="Calibri" w:hAnsi="Calibri"/>
          <w:noProof/>
          <w:sz w:val="22"/>
          <w:szCs w:val="22"/>
          <w:lang w:val="ru-RU"/>
        </w:rPr>
        <w:t xml:space="preserve">% и раст укупних прихода за </w:t>
      </w:r>
      <w:r w:rsidR="00066F55" w:rsidRPr="00C53343">
        <w:rPr>
          <w:rFonts w:ascii="Calibri" w:hAnsi="Calibri"/>
          <w:noProof/>
          <w:sz w:val="22"/>
          <w:szCs w:val="22"/>
          <w:lang w:val="ru-RU"/>
        </w:rPr>
        <w:t>6</w:t>
      </w:r>
      <w:r w:rsidRPr="00C53343">
        <w:rPr>
          <w:rFonts w:ascii="Calibri" w:hAnsi="Calibri"/>
          <w:noProof/>
          <w:sz w:val="22"/>
          <w:szCs w:val="22"/>
          <w:lang w:val="ru-RU"/>
        </w:rPr>
        <w:t xml:space="preserve">%, док су пословни и укупни расходи забиљежили раст од </w:t>
      </w:r>
      <w:r w:rsidR="00066F55" w:rsidRPr="00C53343">
        <w:rPr>
          <w:rFonts w:ascii="Calibri" w:hAnsi="Calibri"/>
          <w:noProof/>
          <w:sz w:val="22"/>
          <w:szCs w:val="22"/>
          <w:lang w:val="ru-RU"/>
        </w:rPr>
        <w:t>6</w:t>
      </w:r>
      <w:r w:rsidRPr="00C53343">
        <w:rPr>
          <w:rFonts w:ascii="Calibri" w:hAnsi="Calibri"/>
          <w:noProof/>
          <w:sz w:val="22"/>
          <w:szCs w:val="22"/>
          <w:lang w:val="ru-RU"/>
        </w:rPr>
        <w:t>% у односу на 2021. годин</w:t>
      </w:r>
      <w:r w:rsidR="00066F55" w:rsidRPr="00C53343">
        <w:rPr>
          <w:rFonts w:ascii="Calibri" w:hAnsi="Calibri"/>
          <w:noProof/>
          <w:sz w:val="22"/>
          <w:szCs w:val="22"/>
          <w:lang w:val="ru-RU"/>
        </w:rPr>
        <w:t>у</w:t>
      </w:r>
      <w:r w:rsidRPr="00C53343">
        <w:rPr>
          <w:rFonts w:ascii="Calibri" w:hAnsi="Calibri"/>
          <w:noProof/>
          <w:sz w:val="22"/>
          <w:szCs w:val="22"/>
          <w:lang w:val="ru-RU"/>
        </w:rPr>
        <w:t>.</w:t>
      </w:r>
    </w:p>
    <w:p w14:paraId="602D7C1B" w14:textId="77777777" w:rsidR="00C64547" w:rsidRPr="00C53343" w:rsidRDefault="00C64547" w:rsidP="00C64547">
      <w:pPr>
        <w:jc w:val="both"/>
        <w:rPr>
          <w:rFonts w:ascii="Calibri" w:hAnsi="Calibri"/>
          <w:noProof/>
          <w:sz w:val="22"/>
          <w:szCs w:val="22"/>
          <w:lang w:val="ru-RU"/>
        </w:rPr>
      </w:pPr>
    </w:p>
    <w:p w14:paraId="4BFF0B59" w14:textId="77777777" w:rsidR="00C64547" w:rsidRPr="00C53343" w:rsidRDefault="00C64547" w:rsidP="00C64547">
      <w:pPr>
        <w:spacing w:line="276" w:lineRule="auto"/>
        <w:ind w:firstLine="284"/>
        <w:jc w:val="both"/>
        <w:rPr>
          <w:rFonts w:ascii="Calibri" w:hAnsi="Calibri"/>
          <w:noProof/>
          <w:sz w:val="22"/>
          <w:szCs w:val="22"/>
          <w:lang w:val="ru-RU"/>
        </w:rPr>
      </w:pPr>
      <w:r w:rsidRPr="00C53343">
        <w:rPr>
          <w:rFonts w:ascii="Calibri" w:hAnsi="Calibri"/>
          <w:noProof/>
          <w:sz w:val="22"/>
          <w:szCs w:val="22"/>
          <w:lang w:val="ru-RU"/>
        </w:rPr>
        <w:t>Потешкоћ</w:t>
      </w:r>
      <w:r w:rsidRPr="00C53343">
        <w:rPr>
          <w:rFonts w:ascii="Calibri" w:hAnsi="Calibri"/>
          <w:noProof/>
          <w:sz w:val="22"/>
          <w:szCs w:val="22"/>
          <w:lang w:val="en-US"/>
        </w:rPr>
        <w:t>e</w:t>
      </w:r>
      <w:r w:rsidRPr="00C53343">
        <w:rPr>
          <w:rFonts w:ascii="Calibri" w:hAnsi="Calibri"/>
          <w:noProof/>
          <w:sz w:val="22"/>
          <w:szCs w:val="22"/>
          <w:lang w:val="ru-RU"/>
        </w:rPr>
        <w:t xml:space="preserve"> у пословању Предузећ</w:t>
      </w:r>
      <w:r w:rsidRPr="00C53343">
        <w:rPr>
          <w:rFonts w:ascii="Calibri" w:hAnsi="Calibri"/>
          <w:noProof/>
          <w:sz w:val="22"/>
          <w:szCs w:val="22"/>
          <w:lang w:val="en-US"/>
        </w:rPr>
        <w:t>a</w:t>
      </w:r>
      <w:r w:rsidRPr="00C53343">
        <w:rPr>
          <w:rFonts w:ascii="Calibri" w:hAnsi="Calibri"/>
          <w:noProof/>
          <w:sz w:val="22"/>
          <w:szCs w:val="22"/>
          <w:lang w:val="ru-RU"/>
        </w:rPr>
        <w:t xml:space="preserve"> за поштански саобраћај Р</w:t>
      </w:r>
      <w:r w:rsidRPr="00C53343">
        <w:rPr>
          <w:rFonts w:ascii="Calibri" w:hAnsi="Calibri"/>
          <w:noProof/>
          <w:sz w:val="22"/>
          <w:szCs w:val="22"/>
          <w:lang w:val="sr-Cyrl-BA"/>
        </w:rPr>
        <w:t xml:space="preserve">епублике </w:t>
      </w:r>
      <w:r w:rsidRPr="00C53343">
        <w:rPr>
          <w:rFonts w:ascii="Calibri" w:hAnsi="Calibri"/>
          <w:noProof/>
          <w:sz w:val="22"/>
          <w:szCs w:val="22"/>
          <w:lang w:val="ru-RU"/>
        </w:rPr>
        <w:t>С</w:t>
      </w:r>
      <w:r w:rsidRPr="00C53343">
        <w:rPr>
          <w:rFonts w:ascii="Calibri" w:hAnsi="Calibri"/>
          <w:noProof/>
          <w:sz w:val="22"/>
          <w:szCs w:val="22"/>
          <w:lang w:val="sr-Cyrl-BA"/>
        </w:rPr>
        <w:t>рпске</w:t>
      </w:r>
      <w:r w:rsidRPr="00C53343">
        <w:rPr>
          <w:rFonts w:ascii="Calibri" w:hAnsi="Calibri"/>
          <w:noProof/>
          <w:sz w:val="22"/>
          <w:szCs w:val="22"/>
          <w:lang w:val="ru-RU"/>
        </w:rPr>
        <w:t xml:space="preserve"> из претходних година настављене су и у посматраном периоду – недоследност у примјени Закона о поштанским услугама, отежана наплата потраживања, чиме се утиче на ликвидност Предузећа и могућност Предузећа да редовно измирује своје обавезе према добављачима.</w:t>
      </w:r>
    </w:p>
    <w:p w14:paraId="1263329F" w14:textId="77777777" w:rsidR="00C64547" w:rsidRPr="00C53343" w:rsidRDefault="00C64547" w:rsidP="00C64547">
      <w:pPr>
        <w:jc w:val="both"/>
        <w:rPr>
          <w:rFonts w:ascii="Calibri" w:hAnsi="Calibri"/>
          <w:noProof/>
          <w:sz w:val="22"/>
          <w:szCs w:val="22"/>
          <w:lang w:val="ru-RU"/>
        </w:rPr>
      </w:pPr>
    </w:p>
    <w:p w14:paraId="0299B6B6" w14:textId="77777777" w:rsidR="00C64547" w:rsidRPr="00C53343" w:rsidRDefault="00C64547" w:rsidP="00C64547">
      <w:pPr>
        <w:spacing w:line="276" w:lineRule="auto"/>
        <w:ind w:firstLine="284"/>
        <w:jc w:val="both"/>
        <w:rPr>
          <w:rFonts w:ascii="Calibri" w:hAnsi="Calibri"/>
          <w:noProof/>
          <w:sz w:val="22"/>
          <w:szCs w:val="22"/>
          <w:lang w:val="ru-RU"/>
        </w:rPr>
      </w:pPr>
      <w:r w:rsidRPr="00C53343">
        <w:rPr>
          <w:rFonts w:ascii="Calibri" w:hAnsi="Calibri"/>
          <w:noProof/>
          <w:sz w:val="22"/>
          <w:szCs w:val="22"/>
          <w:lang w:val="ru-RU"/>
        </w:rPr>
        <w:t xml:space="preserve">Током извјештајног периода, усљед глобалних кретања и поремећаја у снабдијевању, дошло је до изразито великих тржишних осцилација, поремећаја у ланцу снабдијевања, недостатка роба и материјала, екстремних повећања цијена (енергије, средстава и опреме за рад, потрошних материјала и др.), чиме је значајно отежано пословање Предузећа и које је створило додатне трошкове пословања. </w:t>
      </w:r>
    </w:p>
    <w:p w14:paraId="5E031964" w14:textId="77777777" w:rsidR="00C64547" w:rsidRPr="00C53343" w:rsidRDefault="00C64547" w:rsidP="00C64547">
      <w:pPr>
        <w:jc w:val="both"/>
        <w:rPr>
          <w:rFonts w:ascii="Calibri" w:hAnsi="Calibri"/>
          <w:noProof/>
          <w:sz w:val="22"/>
          <w:szCs w:val="22"/>
          <w:lang w:val="ru-RU"/>
        </w:rPr>
      </w:pPr>
    </w:p>
    <w:p w14:paraId="37F1F0CA" w14:textId="77777777" w:rsidR="00C64547" w:rsidRPr="00C53343" w:rsidRDefault="00C64547" w:rsidP="00C64547">
      <w:pPr>
        <w:spacing w:line="276" w:lineRule="auto"/>
        <w:ind w:firstLine="284"/>
        <w:jc w:val="both"/>
        <w:rPr>
          <w:rFonts w:ascii="Calibri" w:hAnsi="Calibri"/>
          <w:noProof/>
          <w:sz w:val="22"/>
          <w:szCs w:val="22"/>
          <w:lang w:val="ru-RU"/>
        </w:rPr>
      </w:pPr>
      <w:r w:rsidRPr="00C53343">
        <w:rPr>
          <w:rFonts w:ascii="Calibri" w:hAnsi="Calibri"/>
          <w:noProof/>
          <w:sz w:val="22"/>
          <w:szCs w:val="22"/>
          <w:lang w:val="ru-RU"/>
        </w:rPr>
        <w:t>Континуирано је вршено преиспитивање функционалности и адекватности постојеће пословне мреже и реорганизација доставног подручја, како би се прилагођавањем потребама задовољиле друштвене потребе пружања универзалне поштанске услуге, потребе корисника услуга и оствариле постигнуте норме квалитет</w:t>
      </w:r>
      <w:r w:rsidRPr="00C53343">
        <w:rPr>
          <w:rFonts w:ascii="Calibri" w:hAnsi="Calibri"/>
          <w:noProof/>
          <w:sz w:val="22"/>
          <w:szCs w:val="22"/>
          <w:lang w:val="en-US"/>
        </w:rPr>
        <w:t>a</w:t>
      </w:r>
      <w:r w:rsidRPr="00C53343">
        <w:rPr>
          <w:rFonts w:ascii="Calibri" w:hAnsi="Calibri"/>
          <w:noProof/>
          <w:sz w:val="22"/>
          <w:szCs w:val="22"/>
          <w:lang w:val="ru-RU"/>
        </w:rPr>
        <w:t xml:space="preserve"> у пружању услуга. </w:t>
      </w:r>
    </w:p>
    <w:p w14:paraId="57AF4F98" w14:textId="2C3F0885" w:rsidR="00C64547" w:rsidRPr="00C53343" w:rsidRDefault="00C64547" w:rsidP="00C64547">
      <w:pPr>
        <w:spacing w:line="276" w:lineRule="auto"/>
        <w:ind w:firstLine="284"/>
        <w:jc w:val="both"/>
        <w:rPr>
          <w:rFonts w:ascii="Calibri" w:hAnsi="Calibri"/>
          <w:noProof/>
          <w:sz w:val="22"/>
          <w:szCs w:val="22"/>
          <w:lang w:val="ru-RU"/>
        </w:rPr>
      </w:pPr>
      <w:r w:rsidRPr="00C53343">
        <w:rPr>
          <w:rFonts w:ascii="Calibri" w:hAnsi="Calibri"/>
          <w:noProof/>
          <w:sz w:val="22"/>
          <w:szCs w:val="22"/>
          <w:lang w:val="ru-RU"/>
        </w:rPr>
        <w:t>На дан 3</w:t>
      </w:r>
      <w:r w:rsidR="00E90A85" w:rsidRPr="00C53343">
        <w:rPr>
          <w:rFonts w:ascii="Calibri" w:hAnsi="Calibri"/>
          <w:noProof/>
          <w:sz w:val="22"/>
          <w:szCs w:val="22"/>
          <w:lang w:val="sr-Cyrl-BA"/>
        </w:rPr>
        <w:t>1</w:t>
      </w:r>
      <w:r w:rsidRPr="00C53343">
        <w:rPr>
          <w:rFonts w:ascii="Calibri" w:hAnsi="Calibri"/>
          <w:noProof/>
          <w:sz w:val="22"/>
          <w:szCs w:val="22"/>
          <w:lang w:val="ru-RU"/>
        </w:rPr>
        <w:t>.</w:t>
      </w:r>
      <w:r w:rsidR="00E90A85" w:rsidRPr="00C53343">
        <w:rPr>
          <w:rFonts w:ascii="Calibri" w:hAnsi="Calibri"/>
          <w:noProof/>
          <w:sz w:val="22"/>
          <w:szCs w:val="22"/>
          <w:lang w:val="sr-Cyrl-BA"/>
        </w:rPr>
        <w:t>12</w:t>
      </w:r>
      <w:r w:rsidRPr="00C53343">
        <w:rPr>
          <w:rFonts w:ascii="Calibri" w:hAnsi="Calibri"/>
          <w:noProof/>
          <w:sz w:val="22"/>
          <w:szCs w:val="22"/>
          <w:lang w:val="ru-RU"/>
        </w:rPr>
        <w:t xml:space="preserve">.2022. године поштанске услуге пружане су непосредно путем </w:t>
      </w:r>
      <w:r w:rsidRPr="00C53343">
        <w:rPr>
          <w:rFonts w:ascii="Calibri" w:hAnsi="Calibri"/>
          <w:noProof/>
          <w:sz w:val="22"/>
          <w:szCs w:val="22"/>
          <w:lang w:val="sr-Cyrl-BA"/>
        </w:rPr>
        <w:t>228</w:t>
      </w:r>
      <w:r w:rsidRPr="00C53343">
        <w:rPr>
          <w:rFonts w:ascii="Calibri" w:hAnsi="Calibri"/>
          <w:noProof/>
          <w:sz w:val="22"/>
          <w:szCs w:val="22"/>
          <w:lang w:val="ru-RU"/>
        </w:rPr>
        <w:t xml:space="preserve"> јединица поштанске мреже, односно </w:t>
      </w:r>
      <w:r w:rsidR="00E90A85" w:rsidRPr="00C53343">
        <w:rPr>
          <w:rFonts w:ascii="Calibri" w:hAnsi="Calibri"/>
          <w:noProof/>
          <w:sz w:val="22"/>
          <w:szCs w:val="22"/>
          <w:lang w:val="sr-Cyrl-BA"/>
        </w:rPr>
        <w:t>673</w:t>
      </w:r>
      <w:r w:rsidRPr="00C53343">
        <w:rPr>
          <w:rFonts w:ascii="Calibri" w:hAnsi="Calibri"/>
          <w:noProof/>
          <w:sz w:val="22"/>
          <w:szCs w:val="22"/>
          <w:lang w:val="ru-RU"/>
        </w:rPr>
        <w:t xml:space="preserve"> поштоноша и </w:t>
      </w:r>
      <w:r w:rsidR="00E90A85" w:rsidRPr="00C53343">
        <w:rPr>
          <w:rFonts w:ascii="Calibri" w:hAnsi="Calibri"/>
          <w:noProof/>
          <w:sz w:val="22"/>
          <w:szCs w:val="22"/>
          <w:lang w:val="sr-Cyrl-BA"/>
        </w:rPr>
        <w:t>565</w:t>
      </w:r>
      <w:r w:rsidRPr="00C53343">
        <w:rPr>
          <w:rFonts w:ascii="Calibri" w:hAnsi="Calibri"/>
          <w:noProof/>
          <w:sz w:val="22"/>
          <w:szCs w:val="22"/>
          <w:lang w:val="ru-RU"/>
        </w:rPr>
        <w:t xml:space="preserve"> шалтерских радника, чиме је омогућено да технолошки процес рада и пружање поштанских услуга буде омогућено у свим насељеним мјестима у Републици Српској. </w:t>
      </w:r>
    </w:p>
    <w:p w14:paraId="09A0C890" w14:textId="77777777" w:rsidR="00C64547" w:rsidRPr="00C53343" w:rsidRDefault="00C64547" w:rsidP="001C51F4">
      <w:pPr>
        <w:pStyle w:val="BodyText"/>
        <w:ind w:firstLine="284"/>
        <w:rPr>
          <w:rFonts w:ascii="Calibri" w:hAnsi="Calibri"/>
          <w:noProof/>
          <w:sz w:val="22"/>
          <w:szCs w:val="22"/>
          <w:lang w:val="ru-RU"/>
        </w:rPr>
      </w:pPr>
    </w:p>
    <w:p w14:paraId="463F4ED7" w14:textId="77777777" w:rsidR="004A4A0B" w:rsidRPr="00C53343" w:rsidRDefault="004A4A0B" w:rsidP="00B434F8">
      <w:pPr>
        <w:pStyle w:val="BodyText"/>
        <w:ind w:firstLine="284"/>
        <w:rPr>
          <w:rFonts w:ascii="Calibri" w:hAnsi="Calibri"/>
          <w:noProof/>
          <w:color w:val="FF0000"/>
          <w:sz w:val="22"/>
          <w:szCs w:val="22"/>
          <w:lang w:val="bs-Cyrl-BA"/>
        </w:rPr>
      </w:pPr>
    </w:p>
    <w:p w14:paraId="05C06A59" w14:textId="77777777" w:rsidR="00EA26CF" w:rsidRPr="00C53343" w:rsidRDefault="00EA26CF" w:rsidP="00B434F8">
      <w:pPr>
        <w:pStyle w:val="BodyText"/>
        <w:ind w:firstLine="270"/>
        <w:rPr>
          <w:rFonts w:ascii="Calibri" w:hAnsi="Calibri"/>
          <w:noProof/>
          <w:color w:val="FF0000"/>
          <w:sz w:val="22"/>
          <w:szCs w:val="22"/>
          <w:lang w:val="sr-Cyrl-CS"/>
        </w:rPr>
      </w:pPr>
    </w:p>
    <w:p w14:paraId="48EE1CC4" w14:textId="77777777" w:rsidR="00C64547" w:rsidRPr="00C53343" w:rsidRDefault="00C64547" w:rsidP="00C64547">
      <w:pPr>
        <w:rPr>
          <w:rFonts w:ascii="Calibri" w:hAnsi="Calibri"/>
          <w:color w:val="FF0000"/>
          <w:lang w:val="ru-RU"/>
        </w:rPr>
      </w:pPr>
    </w:p>
    <w:p w14:paraId="41BC7C73" w14:textId="77777777" w:rsidR="00EA26CF" w:rsidRPr="00C53343" w:rsidRDefault="00EA26CF" w:rsidP="00B434F8">
      <w:pPr>
        <w:pStyle w:val="BodyText"/>
        <w:ind w:firstLine="270"/>
        <w:rPr>
          <w:rFonts w:ascii="Calibri" w:hAnsi="Calibri"/>
          <w:noProof/>
          <w:color w:val="FF0000"/>
          <w:sz w:val="22"/>
          <w:szCs w:val="22"/>
          <w:lang w:val="sr-Cyrl-CS"/>
        </w:rPr>
      </w:pPr>
    </w:p>
    <w:p w14:paraId="76FF1061" w14:textId="77777777" w:rsidR="00EA26CF" w:rsidRPr="00C53343" w:rsidRDefault="00EA26CF" w:rsidP="00B434F8">
      <w:pPr>
        <w:pStyle w:val="BodyText"/>
        <w:ind w:firstLine="270"/>
        <w:rPr>
          <w:rFonts w:ascii="Calibri" w:hAnsi="Calibri"/>
          <w:noProof/>
          <w:color w:val="FF0000"/>
          <w:sz w:val="22"/>
          <w:szCs w:val="22"/>
          <w:lang w:val="sr-Cyrl-CS"/>
        </w:rPr>
      </w:pPr>
    </w:p>
    <w:p w14:paraId="322459D1" w14:textId="77777777" w:rsidR="007A2C1D" w:rsidRPr="00C53343" w:rsidRDefault="007A2C1D">
      <w:pPr>
        <w:rPr>
          <w:rFonts w:ascii="Calibri" w:hAnsi="Calibri"/>
          <w:b/>
          <w:iCs/>
          <w:color w:val="FF0000"/>
          <w:kern w:val="32"/>
          <w:sz w:val="22"/>
          <w:szCs w:val="22"/>
          <w:lang w:val="ru-RU"/>
        </w:rPr>
      </w:pPr>
      <w:r w:rsidRPr="00C53343">
        <w:rPr>
          <w:rFonts w:ascii="Calibri" w:hAnsi="Calibri"/>
          <w:bCs/>
          <w:iCs/>
          <w:color w:val="FF0000"/>
          <w:sz w:val="22"/>
          <w:szCs w:val="22"/>
          <w:lang w:val="ru-RU"/>
        </w:rPr>
        <w:br w:type="page"/>
      </w:r>
    </w:p>
    <w:p w14:paraId="37967514" w14:textId="77777777" w:rsidR="000874B6" w:rsidRPr="00C53343" w:rsidRDefault="00404F82" w:rsidP="00A32DD6">
      <w:pPr>
        <w:pStyle w:val="Heading1"/>
        <w:numPr>
          <w:ilvl w:val="0"/>
          <w:numId w:val="22"/>
        </w:numPr>
        <w:spacing w:before="0" w:after="0"/>
        <w:ind w:left="284" w:hanging="284"/>
        <w:rPr>
          <w:rFonts w:ascii="Calibri" w:hAnsi="Calibri"/>
          <w:iCs/>
          <w:kern w:val="0"/>
          <w:sz w:val="22"/>
          <w:szCs w:val="22"/>
          <w:lang w:val="en-US"/>
        </w:rPr>
      </w:pPr>
      <w:bookmarkStart w:id="10" w:name="_Toc69213507"/>
      <w:bookmarkStart w:id="11" w:name="_Toc130557731"/>
      <w:r w:rsidRPr="00C53343">
        <w:rPr>
          <w:rFonts w:ascii="Calibri" w:hAnsi="Calibri"/>
          <w:iCs/>
          <w:kern w:val="0"/>
          <w:sz w:val="22"/>
          <w:szCs w:val="22"/>
          <w:lang w:val="en-US"/>
        </w:rPr>
        <w:lastRenderedPageBreak/>
        <w:t>Р Е З И М Е</w:t>
      </w:r>
      <w:bookmarkEnd w:id="7"/>
      <w:bookmarkEnd w:id="10"/>
      <w:bookmarkEnd w:id="11"/>
    </w:p>
    <w:p w14:paraId="2216450D" w14:textId="77777777" w:rsidR="00404F82" w:rsidRPr="00C53343" w:rsidRDefault="00404F82" w:rsidP="00404F82">
      <w:pPr>
        <w:rPr>
          <w:rFonts w:ascii="Calibri" w:hAnsi="Calibri"/>
          <w:sz w:val="16"/>
          <w:szCs w:val="16"/>
          <w:lang w:val="sr-Cyrl-BA"/>
        </w:rPr>
      </w:pPr>
    </w:p>
    <w:p w14:paraId="4A1087C3" w14:textId="6C142A6F" w:rsidR="001E1ADD" w:rsidRPr="00C53343" w:rsidRDefault="00AF7144" w:rsidP="00AF7144">
      <w:pPr>
        <w:pStyle w:val="TextBody"/>
        <w:ind w:firstLine="270"/>
        <w:rPr>
          <w:rFonts w:ascii="Calibri" w:hAnsi="Calibri"/>
          <w:noProof/>
          <w:sz w:val="22"/>
          <w:szCs w:val="22"/>
          <w:lang w:val="sr-Cyrl-BA"/>
        </w:rPr>
      </w:pPr>
      <w:r w:rsidRPr="00C53343">
        <w:rPr>
          <w:rFonts w:ascii="Calibri" w:hAnsi="Calibri"/>
          <w:noProof/>
          <w:sz w:val="22"/>
          <w:szCs w:val="22"/>
          <w:lang w:val="sr-Cyrl-CS"/>
        </w:rPr>
        <w:t xml:space="preserve">Поште Српске а.д. Бања Лука у </w:t>
      </w:r>
      <w:r w:rsidR="001E1ADD" w:rsidRPr="00C53343">
        <w:rPr>
          <w:rFonts w:ascii="Calibri" w:hAnsi="Calibri"/>
          <w:noProof/>
          <w:sz w:val="22"/>
          <w:szCs w:val="22"/>
          <w:lang w:val="sr-Cyrl-CS"/>
        </w:rPr>
        <w:t xml:space="preserve">пословној </w:t>
      </w:r>
      <w:r w:rsidRPr="00C53343">
        <w:rPr>
          <w:rFonts w:ascii="Calibri" w:hAnsi="Calibri"/>
          <w:noProof/>
          <w:sz w:val="22"/>
          <w:szCs w:val="22"/>
          <w:lang w:val="sr-Cyrl-CS"/>
        </w:rPr>
        <w:t xml:space="preserve">2022. години, оствариле су </w:t>
      </w:r>
      <w:r w:rsidRPr="00C53343">
        <w:rPr>
          <w:rFonts w:ascii="Calibri" w:hAnsi="Calibri"/>
          <w:b/>
          <w:bCs/>
          <w:noProof/>
          <w:sz w:val="22"/>
          <w:szCs w:val="22"/>
          <w:lang w:val="sr-Cyrl-CS"/>
        </w:rPr>
        <w:t>укупне приходе</w:t>
      </w:r>
      <w:r w:rsidRPr="00C53343">
        <w:rPr>
          <w:rFonts w:ascii="Calibri" w:hAnsi="Calibri"/>
          <w:noProof/>
          <w:sz w:val="22"/>
          <w:szCs w:val="22"/>
          <w:lang w:val="sr-Cyrl-CS"/>
        </w:rPr>
        <w:t xml:space="preserve"> у износу од  </w:t>
      </w:r>
      <w:r w:rsidRPr="00C53343">
        <w:rPr>
          <w:rFonts w:ascii="Calibri" w:hAnsi="Calibri"/>
          <w:noProof/>
          <w:sz w:val="22"/>
          <w:szCs w:val="22"/>
          <w:lang w:val="ru-RU"/>
        </w:rPr>
        <w:t>77.811.801</w:t>
      </w:r>
      <w:r w:rsidR="001E1ADD" w:rsidRPr="00C53343">
        <w:rPr>
          <w:rFonts w:ascii="Calibri" w:hAnsi="Calibri"/>
          <w:noProof/>
          <w:sz w:val="22"/>
          <w:szCs w:val="22"/>
          <w:lang w:val="sr-Cyrl-CS"/>
        </w:rPr>
        <w:t xml:space="preserve"> КМ, те забиљежиле повећање укупних прихода за 6% или за 4.369.19</w:t>
      </w:r>
      <w:r w:rsidR="002B54ED" w:rsidRPr="00C53343">
        <w:rPr>
          <w:rFonts w:ascii="Calibri" w:hAnsi="Calibri"/>
          <w:noProof/>
          <w:sz w:val="22"/>
          <w:szCs w:val="22"/>
          <w:lang w:val="ru-RU"/>
        </w:rPr>
        <w:t>0</w:t>
      </w:r>
      <w:r w:rsidR="001E1ADD" w:rsidRPr="00C53343">
        <w:rPr>
          <w:rFonts w:ascii="Calibri" w:hAnsi="Calibri"/>
          <w:noProof/>
          <w:sz w:val="22"/>
          <w:szCs w:val="22"/>
          <w:lang w:val="sr-Cyrl-CS"/>
        </w:rPr>
        <w:t xml:space="preserve"> КМ у односу на исти период 2021. године. Годишњи план укупних прихода остварен је са 109%.</w:t>
      </w:r>
      <w:r w:rsidR="006B49C6" w:rsidRPr="00C53343">
        <w:rPr>
          <w:rFonts w:ascii="Calibri" w:hAnsi="Calibri"/>
          <w:noProof/>
          <w:sz w:val="22"/>
          <w:szCs w:val="22"/>
          <w:lang w:val="ru-RU"/>
        </w:rPr>
        <w:t xml:space="preserve"> </w:t>
      </w:r>
      <w:r w:rsidR="006B49C6" w:rsidRPr="00C53343">
        <w:rPr>
          <w:rFonts w:ascii="Calibri" w:hAnsi="Calibri"/>
          <w:noProof/>
          <w:sz w:val="22"/>
          <w:szCs w:val="22"/>
          <w:lang w:val="sr-Cyrl-BA"/>
        </w:rPr>
        <w:t>Р</w:t>
      </w:r>
      <w:r w:rsidR="00C27D31" w:rsidRPr="00C53343">
        <w:rPr>
          <w:rFonts w:ascii="Calibri" w:hAnsi="Calibri"/>
          <w:noProof/>
          <w:sz w:val="22"/>
          <w:szCs w:val="22"/>
          <w:lang w:val="sr-Cyrl-BA"/>
        </w:rPr>
        <w:t xml:space="preserve">аст укупних прихода у односу на планиране вриједности, </w:t>
      </w:r>
      <w:r w:rsidR="00D02C3D" w:rsidRPr="00C53343">
        <w:rPr>
          <w:rFonts w:ascii="Calibri" w:hAnsi="Calibri"/>
          <w:noProof/>
          <w:sz w:val="22"/>
          <w:szCs w:val="22"/>
          <w:lang w:val="sr-Cyrl-BA"/>
        </w:rPr>
        <w:t xml:space="preserve">поред повећања физичког обима </w:t>
      </w:r>
      <w:r w:rsidR="006B49C6" w:rsidRPr="00C53343">
        <w:rPr>
          <w:rFonts w:ascii="Calibri" w:hAnsi="Calibri"/>
          <w:noProof/>
          <w:sz w:val="22"/>
          <w:szCs w:val="22"/>
          <w:lang w:val="sr-Cyrl-BA"/>
        </w:rPr>
        <w:t>у значајној мјери условљен је промјеном</w:t>
      </w:r>
      <w:r w:rsidR="00C27D31" w:rsidRPr="00C53343">
        <w:rPr>
          <w:rFonts w:ascii="Calibri" w:hAnsi="Calibri"/>
          <w:noProof/>
          <w:sz w:val="22"/>
          <w:szCs w:val="22"/>
          <w:lang w:val="sr-Cyrl-BA"/>
        </w:rPr>
        <w:t xml:space="preserve"> цјеновника поштанских и финансијских услуга у 2022. години</w:t>
      </w:r>
      <w:r w:rsidR="00FB0AF8" w:rsidRPr="00C53343">
        <w:rPr>
          <w:rFonts w:ascii="Calibri" w:hAnsi="Calibri"/>
          <w:noProof/>
          <w:sz w:val="22"/>
          <w:szCs w:val="22"/>
          <w:lang w:val="sr-Cyrl-BA"/>
        </w:rPr>
        <w:t>,</w:t>
      </w:r>
      <w:r w:rsidR="006B49C6" w:rsidRPr="00C53343">
        <w:rPr>
          <w:rFonts w:ascii="Calibri" w:hAnsi="Calibri"/>
          <w:noProof/>
          <w:sz w:val="22"/>
          <w:szCs w:val="22"/>
          <w:lang w:val="sr-Cyrl-BA"/>
        </w:rPr>
        <w:t xml:space="preserve"> до којег је дошло због општих тржишних кретања и раста стопе инфлације. Наведене околности није било</w:t>
      </w:r>
      <w:r w:rsidR="00FB0AF8" w:rsidRPr="00C53343">
        <w:rPr>
          <w:rFonts w:ascii="Calibri" w:hAnsi="Calibri"/>
          <w:noProof/>
          <w:sz w:val="22"/>
          <w:szCs w:val="22"/>
          <w:lang w:val="sr-Cyrl-BA"/>
        </w:rPr>
        <w:t xml:space="preserve"> </w:t>
      </w:r>
      <w:r w:rsidR="006B49C6" w:rsidRPr="00C53343">
        <w:rPr>
          <w:rFonts w:ascii="Calibri" w:hAnsi="Calibri"/>
          <w:noProof/>
          <w:sz w:val="22"/>
          <w:szCs w:val="22"/>
          <w:lang w:val="sr-Cyrl-BA"/>
        </w:rPr>
        <w:t>могуће предвидјети</w:t>
      </w:r>
      <w:r w:rsidR="00FB0AF8" w:rsidRPr="00C53343">
        <w:rPr>
          <w:rFonts w:ascii="Calibri" w:hAnsi="Calibri"/>
          <w:noProof/>
          <w:sz w:val="22"/>
          <w:szCs w:val="22"/>
          <w:lang w:val="sr-Cyrl-BA"/>
        </w:rPr>
        <w:t xml:space="preserve"> Планом рада и пословања </w:t>
      </w:r>
      <w:r w:rsidR="006B49C6" w:rsidRPr="00C53343">
        <w:rPr>
          <w:rFonts w:ascii="Calibri" w:hAnsi="Calibri"/>
          <w:noProof/>
          <w:sz w:val="22"/>
          <w:szCs w:val="22"/>
          <w:lang w:val="sr-Cyrl-BA"/>
        </w:rPr>
        <w:t xml:space="preserve">Предузећа </w:t>
      </w:r>
      <w:r w:rsidR="00FB0AF8" w:rsidRPr="00C53343">
        <w:rPr>
          <w:rFonts w:ascii="Calibri" w:hAnsi="Calibri"/>
          <w:noProof/>
          <w:sz w:val="22"/>
          <w:szCs w:val="22"/>
          <w:lang w:val="sr-Cyrl-BA"/>
        </w:rPr>
        <w:t>за 2022. годину.</w:t>
      </w:r>
    </w:p>
    <w:p w14:paraId="4CE88090" w14:textId="77777777" w:rsidR="001E1ADD" w:rsidRPr="00C53343" w:rsidRDefault="001E1ADD" w:rsidP="00AF7144">
      <w:pPr>
        <w:pStyle w:val="TextBody"/>
        <w:ind w:firstLine="270"/>
        <w:rPr>
          <w:rFonts w:ascii="Calibri" w:hAnsi="Calibri"/>
          <w:noProof/>
          <w:sz w:val="14"/>
          <w:szCs w:val="14"/>
          <w:lang w:val="sr-Cyrl-CS"/>
        </w:rPr>
      </w:pPr>
    </w:p>
    <w:p w14:paraId="11EEDB50" w14:textId="68C16913" w:rsidR="001E1ADD" w:rsidRPr="00C53343" w:rsidRDefault="001E1ADD" w:rsidP="001E1ADD">
      <w:pPr>
        <w:pStyle w:val="TextBody"/>
        <w:ind w:firstLine="270"/>
        <w:rPr>
          <w:rFonts w:ascii="Calibri" w:hAnsi="Calibri"/>
          <w:noProof/>
          <w:sz w:val="22"/>
          <w:szCs w:val="22"/>
          <w:lang w:val="sr-Cyrl-CS"/>
        </w:rPr>
      </w:pPr>
      <w:r w:rsidRPr="00C53343">
        <w:rPr>
          <w:rFonts w:ascii="Calibri" w:hAnsi="Calibri"/>
          <w:noProof/>
          <w:sz w:val="22"/>
          <w:szCs w:val="22"/>
          <w:lang w:val="sr-Cyrl-CS"/>
        </w:rPr>
        <w:t xml:space="preserve">У посматраном  периоду Предузеће је остварило </w:t>
      </w:r>
      <w:r w:rsidRPr="00C53343">
        <w:rPr>
          <w:rFonts w:ascii="Calibri" w:hAnsi="Calibri"/>
          <w:b/>
          <w:noProof/>
          <w:sz w:val="22"/>
          <w:szCs w:val="22"/>
          <w:lang w:val="sr-Cyrl-CS"/>
        </w:rPr>
        <w:t>укупне расходе</w:t>
      </w:r>
      <w:r w:rsidRPr="00C53343">
        <w:rPr>
          <w:rFonts w:ascii="Calibri" w:hAnsi="Calibri"/>
          <w:noProof/>
          <w:sz w:val="22"/>
          <w:szCs w:val="22"/>
          <w:lang w:val="sr-Cyrl-CS"/>
        </w:rPr>
        <w:t xml:space="preserve"> у износу од </w:t>
      </w:r>
      <w:r w:rsidR="00D12B1F" w:rsidRPr="00C53343">
        <w:rPr>
          <w:rFonts w:ascii="Calibri" w:hAnsi="Calibri"/>
          <w:b/>
          <w:bCs/>
          <w:sz w:val="22"/>
          <w:szCs w:val="22"/>
          <w:lang w:val="bs-Cyrl-BA"/>
        </w:rPr>
        <w:t>76</w:t>
      </w:r>
      <w:r w:rsidRPr="00C53343">
        <w:rPr>
          <w:rFonts w:ascii="Calibri" w:hAnsi="Calibri"/>
          <w:b/>
          <w:bCs/>
          <w:sz w:val="22"/>
          <w:szCs w:val="22"/>
        </w:rPr>
        <w:t>.</w:t>
      </w:r>
      <w:r w:rsidR="00D12B1F" w:rsidRPr="00C53343">
        <w:rPr>
          <w:rFonts w:ascii="Calibri" w:hAnsi="Calibri"/>
          <w:b/>
          <w:bCs/>
          <w:sz w:val="22"/>
          <w:szCs w:val="22"/>
          <w:lang w:val="sr-Cyrl-BA"/>
        </w:rPr>
        <w:t>084</w:t>
      </w:r>
      <w:r w:rsidRPr="00C53343">
        <w:rPr>
          <w:rFonts w:ascii="Calibri" w:hAnsi="Calibri"/>
          <w:b/>
          <w:bCs/>
          <w:sz w:val="22"/>
          <w:szCs w:val="22"/>
        </w:rPr>
        <w:t>.</w:t>
      </w:r>
      <w:r w:rsidR="00D12B1F" w:rsidRPr="00C53343">
        <w:rPr>
          <w:rFonts w:ascii="Calibri" w:hAnsi="Calibri"/>
          <w:b/>
          <w:bCs/>
          <w:sz w:val="22"/>
          <w:szCs w:val="22"/>
          <w:lang w:val="sr-Cyrl-BA"/>
        </w:rPr>
        <w:t xml:space="preserve">428 </w:t>
      </w:r>
      <w:r w:rsidRPr="00C53343">
        <w:rPr>
          <w:rFonts w:ascii="Calibri" w:hAnsi="Calibri"/>
          <w:b/>
          <w:noProof/>
          <w:sz w:val="22"/>
          <w:szCs w:val="22"/>
          <w:lang w:val="sr-Cyrl-CS"/>
        </w:rPr>
        <w:t>КМ</w:t>
      </w:r>
      <w:r w:rsidRPr="00C53343">
        <w:rPr>
          <w:rFonts w:ascii="Calibri" w:hAnsi="Calibri"/>
          <w:noProof/>
          <w:sz w:val="22"/>
          <w:szCs w:val="22"/>
          <w:lang w:val="sr-Cyrl-CS"/>
        </w:rPr>
        <w:t xml:space="preserve">, који су у односу на исти период 2021. године већи за </w:t>
      </w:r>
      <w:r w:rsidR="00D12B1F" w:rsidRPr="00C53343">
        <w:rPr>
          <w:rFonts w:ascii="Calibri" w:hAnsi="Calibri"/>
          <w:noProof/>
          <w:sz w:val="22"/>
          <w:szCs w:val="22"/>
          <w:lang w:val="sr-Cyrl-CS"/>
        </w:rPr>
        <w:t>6</w:t>
      </w:r>
      <w:r w:rsidRPr="00C53343">
        <w:rPr>
          <w:rFonts w:ascii="Calibri" w:hAnsi="Calibri"/>
          <w:noProof/>
          <w:sz w:val="22"/>
          <w:szCs w:val="22"/>
          <w:lang w:val="sr-Cyrl-CS"/>
        </w:rPr>
        <w:t xml:space="preserve">% или за </w:t>
      </w:r>
      <w:r w:rsidR="00D12B1F" w:rsidRPr="00C53343">
        <w:rPr>
          <w:rFonts w:ascii="Calibri" w:hAnsi="Calibri"/>
          <w:noProof/>
          <w:sz w:val="22"/>
          <w:szCs w:val="22"/>
          <w:lang w:val="sr-Cyrl-CS"/>
        </w:rPr>
        <w:t>4</w:t>
      </w:r>
      <w:r w:rsidRPr="00C53343">
        <w:rPr>
          <w:rFonts w:ascii="Calibri" w:hAnsi="Calibri"/>
          <w:noProof/>
          <w:sz w:val="22"/>
          <w:szCs w:val="22"/>
          <w:lang w:val="sr-Cyrl-CS"/>
        </w:rPr>
        <w:t>.</w:t>
      </w:r>
      <w:r w:rsidR="00D12B1F" w:rsidRPr="00C53343">
        <w:rPr>
          <w:rFonts w:ascii="Calibri" w:hAnsi="Calibri"/>
          <w:noProof/>
          <w:sz w:val="22"/>
          <w:szCs w:val="22"/>
          <w:lang w:val="sr-Cyrl-CS"/>
        </w:rPr>
        <w:t>001</w:t>
      </w:r>
      <w:r w:rsidRPr="00C53343">
        <w:rPr>
          <w:rFonts w:ascii="Calibri" w:hAnsi="Calibri"/>
          <w:noProof/>
          <w:sz w:val="22"/>
          <w:szCs w:val="22"/>
          <w:lang w:val="sr-Cyrl-CS"/>
        </w:rPr>
        <w:t>.</w:t>
      </w:r>
      <w:r w:rsidR="00D12B1F" w:rsidRPr="00C53343">
        <w:rPr>
          <w:rFonts w:ascii="Calibri" w:hAnsi="Calibri"/>
          <w:noProof/>
          <w:sz w:val="22"/>
          <w:szCs w:val="22"/>
          <w:lang w:val="sr-Cyrl-CS"/>
        </w:rPr>
        <w:t>11</w:t>
      </w:r>
      <w:r w:rsidR="002B54ED" w:rsidRPr="00C53343">
        <w:rPr>
          <w:rFonts w:ascii="Calibri" w:hAnsi="Calibri"/>
          <w:noProof/>
          <w:sz w:val="22"/>
          <w:szCs w:val="22"/>
          <w:lang w:val="ru-RU"/>
        </w:rPr>
        <w:t>4</w:t>
      </w:r>
      <w:r w:rsidRPr="00C53343">
        <w:rPr>
          <w:rFonts w:ascii="Calibri" w:hAnsi="Calibri"/>
          <w:noProof/>
          <w:sz w:val="22"/>
          <w:szCs w:val="22"/>
          <w:lang w:val="sr-Cyrl-CS"/>
        </w:rPr>
        <w:t xml:space="preserve"> КМ. Годишњи план</w:t>
      </w:r>
      <w:r w:rsidRPr="00C53343">
        <w:rPr>
          <w:rFonts w:ascii="Calibri" w:hAnsi="Calibri"/>
          <w:noProof/>
          <w:sz w:val="22"/>
          <w:szCs w:val="22"/>
          <w:lang w:val="sr-Latn-BA"/>
        </w:rPr>
        <w:t xml:space="preserve"> </w:t>
      </w:r>
      <w:r w:rsidRPr="00C53343">
        <w:rPr>
          <w:rFonts w:ascii="Calibri" w:hAnsi="Calibri"/>
          <w:noProof/>
          <w:sz w:val="22"/>
          <w:szCs w:val="22"/>
          <w:lang w:val="sr-Cyrl-CS"/>
        </w:rPr>
        <w:t xml:space="preserve">укупних расхода остварен је са </w:t>
      </w:r>
      <w:r w:rsidR="00D12B1F" w:rsidRPr="00C53343">
        <w:rPr>
          <w:rFonts w:ascii="Calibri" w:hAnsi="Calibri"/>
          <w:noProof/>
          <w:sz w:val="22"/>
          <w:szCs w:val="22"/>
          <w:lang w:val="sr-Cyrl-CS"/>
        </w:rPr>
        <w:t>107</w:t>
      </w:r>
      <w:r w:rsidRPr="00C53343">
        <w:rPr>
          <w:rFonts w:ascii="Calibri" w:hAnsi="Calibri"/>
          <w:noProof/>
          <w:sz w:val="22"/>
          <w:szCs w:val="22"/>
          <w:lang w:val="sr-Cyrl-CS"/>
        </w:rPr>
        <w:t>%.</w:t>
      </w:r>
      <w:r w:rsidR="00C27D31" w:rsidRPr="00C53343">
        <w:rPr>
          <w:rFonts w:ascii="Calibri" w:hAnsi="Calibri"/>
          <w:noProof/>
          <w:sz w:val="22"/>
          <w:szCs w:val="22"/>
          <w:lang w:val="sr-Cyrl-CS"/>
        </w:rPr>
        <w:t xml:space="preserve"> </w:t>
      </w:r>
      <w:r w:rsidR="00EA6B3C" w:rsidRPr="00C53343">
        <w:rPr>
          <w:rFonts w:ascii="Calibri" w:hAnsi="Calibri"/>
          <w:noProof/>
          <w:sz w:val="22"/>
          <w:szCs w:val="22"/>
          <w:lang w:val="sr-Cyrl-CS"/>
        </w:rPr>
        <w:t>У 20</w:t>
      </w:r>
      <w:r w:rsidR="005869E1" w:rsidRPr="00C53343">
        <w:rPr>
          <w:rFonts w:ascii="Calibri" w:hAnsi="Calibri"/>
          <w:noProof/>
          <w:sz w:val="22"/>
          <w:szCs w:val="22"/>
          <w:lang w:val="sr-Cyrl-CS"/>
        </w:rPr>
        <w:t>22. години дошло је до значајног</w:t>
      </w:r>
      <w:r w:rsidR="00EA6B3C" w:rsidRPr="00C53343">
        <w:rPr>
          <w:rFonts w:ascii="Calibri" w:hAnsi="Calibri"/>
          <w:noProof/>
          <w:sz w:val="22"/>
          <w:szCs w:val="22"/>
          <w:lang w:val="sr-Cyrl-CS"/>
        </w:rPr>
        <w:t xml:space="preserve"> </w:t>
      </w:r>
      <w:r w:rsidR="006B49C6" w:rsidRPr="00C53343">
        <w:rPr>
          <w:rFonts w:ascii="Calibri" w:hAnsi="Calibri"/>
          <w:noProof/>
          <w:sz w:val="22"/>
          <w:szCs w:val="22"/>
          <w:lang w:val="sr-Cyrl-CS"/>
        </w:rPr>
        <w:t>раста стопе инфлације и оште промјене</w:t>
      </w:r>
      <w:r w:rsidR="00EA6B3C" w:rsidRPr="00C53343">
        <w:rPr>
          <w:rFonts w:ascii="Calibri" w:hAnsi="Calibri"/>
          <w:noProof/>
          <w:sz w:val="22"/>
          <w:szCs w:val="22"/>
          <w:lang w:val="sr-Cyrl-CS"/>
        </w:rPr>
        <w:t xml:space="preserve"> цијена роба и услуга, што </w:t>
      </w:r>
      <w:r w:rsidR="005869E1" w:rsidRPr="00C53343">
        <w:rPr>
          <w:rFonts w:ascii="Calibri" w:hAnsi="Calibri"/>
          <w:noProof/>
          <w:sz w:val="22"/>
          <w:szCs w:val="22"/>
          <w:lang w:val="sr-Cyrl-CS"/>
        </w:rPr>
        <w:t xml:space="preserve">претходно </w:t>
      </w:r>
      <w:r w:rsidR="00EA6B3C" w:rsidRPr="00C53343">
        <w:rPr>
          <w:rFonts w:ascii="Calibri" w:hAnsi="Calibri"/>
          <w:noProof/>
          <w:sz w:val="22"/>
          <w:szCs w:val="22"/>
          <w:lang w:val="sr-Cyrl-CS"/>
        </w:rPr>
        <w:t xml:space="preserve">није могло бити предвиђено Планом рада и пословања за 2022. годину. </w:t>
      </w:r>
      <w:r w:rsidR="006B49C6" w:rsidRPr="00C53343">
        <w:rPr>
          <w:rFonts w:ascii="Calibri" w:hAnsi="Calibri"/>
          <w:noProof/>
          <w:sz w:val="22"/>
          <w:szCs w:val="22"/>
          <w:lang w:val="sr-Cyrl-CS"/>
        </w:rPr>
        <w:t xml:space="preserve">Узимајући у обзир наведене околности </w:t>
      </w:r>
      <w:r w:rsidR="00594EBB" w:rsidRPr="00C53343">
        <w:rPr>
          <w:rFonts w:ascii="Calibri" w:hAnsi="Calibri"/>
          <w:noProof/>
          <w:sz w:val="22"/>
          <w:szCs w:val="22"/>
          <w:lang w:val="sr-Cyrl-BA"/>
        </w:rPr>
        <w:t>у октобру 2022. године</w:t>
      </w:r>
      <w:r w:rsidR="006B49C6" w:rsidRPr="00C53343">
        <w:rPr>
          <w:rFonts w:ascii="Calibri" w:hAnsi="Calibri"/>
          <w:noProof/>
          <w:sz w:val="22"/>
          <w:szCs w:val="22"/>
          <w:lang w:val="sr-Cyrl-CS"/>
        </w:rPr>
        <w:t xml:space="preserve"> сачињен је приједлог Ребаланса плана рада и пословања Предузећа.</w:t>
      </w:r>
      <w:r w:rsidR="00EA6B3C" w:rsidRPr="00C53343">
        <w:rPr>
          <w:rFonts w:ascii="Calibri" w:hAnsi="Calibri"/>
          <w:noProof/>
          <w:sz w:val="22"/>
          <w:szCs w:val="22"/>
          <w:lang w:val="sr-Cyrl-CS"/>
        </w:rPr>
        <w:t xml:space="preserve"> </w:t>
      </w:r>
    </w:p>
    <w:p w14:paraId="13605977" w14:textId="77777777" w:rsidR="001E1ADD" w:rsidRPr="00C53343" w:rsidRDefault="001E1ADD" w:rsidP="001E1ADD">
      <w:pPr>
        <w:pStyle w:val="TextBody"/>
        <w:ind w:firstLine="270"/>
        <w:rPr>
          <w:rFonts w:ascii="Calibri" w:hAnsi="Calibri"/>
          <w:noProof/>
          <w:sz w:val="14"/>
          <w:szCs w:val="14"/>
          <w:lang w:val="sr-Cyrl-CS"/>
        </w:rPr>
      </w:pPr>
    </w:p>
    <w:p w14:paraId="7254F60E" w14:textId="7304FA4F" w:rsidR="001E1ADD" w:rsidRPr="00C53343" w:rsidRDefault="001E1ADD" w:rsidP="001E1ADD">
      <w:pPr>
        <w:pStyle w:val="TextBody"/>
        <w:ind w:firstLine="284"/>
        <w:rPr>
          <w:rFonts w:ascii="Calibri" w:hAnsi="Calibri"/>
          <w:b/>
          <w:noProof/>
          <w:sz w:val="22"/>
          <w:szCs w:val="22"/>
          <w:lang w:val="sr-Cyrl-CS"/>
        </w:rPr>
      </w:pPr>
      <w:r w:rsidRPr="00C53343">
        <w:rPr>
          <w:rFonts w:ascii="Calibri" w:hAnsi="Calibri"/>
          <w:b/>
          <w:noProof/>
          <w:sz w:val="22"/>
          <w:szCs w:val="22"/>
          <w:lang w:val="sr-Cyrl-CS"/>
        </w:rPr>
        <w:t>У 2022.</w:t>
      </w:r>
      <w:r w:rsidRPr="00C53343">
        <w:rPr>
          <w:rFonts w:ascii="Calibri" w:hAnsi="Calibri"/>
          <w:b/>
          <w:noProof/>
          <w:sz w:val="22"/>
          <w:szCs w:val="22"/>
          <w:lang w:val="sr-Latn-BA"/>
        </w:rPr>
        <w:t xml:space="preserve"> </w:t>
      </w:r>
      <w:r w:rsidRPr="00C53343">
        <w:rPr>
          <w:rFonts w:ascii="Calibri" w:hAnsi="Calibri"/>
          <w:b/>
          <w:noProof/>
          <w:sz w:val="22"/>
          <w:szCs w:val="22"/>
          <w:lang w:val="sr-Cyrl-CS"/>
        </w:rPr>
        <w:t>годин</w:t>
      </w:r>
      <w:r w:rsidR="00D12B1F" w:rsidRPr="00C53343">
        <w:rPr>
          <w:rFonts w:ascii="Calibri" w:hAnsi="Calibri"/>
          <w:b/>
          <w:noProof/>
          <w:sz w:val="22"/>
          <w:szCs w:val="22"/>
          <w:lang w:val="sr-Cyrl-CS"/>
        </w:rPr>
        <w:t>и</w:t>
      </w:r>
      <w:r w:rsidRPr="00C53343">
        <w:rPr>
          <w:rFonts w:ascii="Calibri" w:hAnsi="Calibri"/>
          <w:b/>
          <w:noProof/>
          <w:sz w:val="22"/>
          <w:szCs w:val="22"/>
          <w:lang w:val="sr-Cyrl-CS"/>
        </w:rPr>
        <w:t xml:space="preserve"> Предузеће је остварило нето добит у износу од </w:t>
      </w:r>
      <w:r w:rsidR="00D12B1F" w:rsidRPr="00C53343">
        <w:rPr>
          <w:rFonts w:ascii="Calibri" w:hAnsi="Calibri"/>
          <w:b/>
          <w:noProof/>
          <w:sz w:val="22"/>
          <w:szCs w:val="22"/>
          <w:lang w:val="sr-Cyrl-CS"/>
        </w:rPr>
        <w:t>1.727.373</w:t>
      </w:r>
      <w:r w:rsidRPr="00C53343">
        <w:rPr>
          <w:rFonts w:ascii="Calibri" w:hAnsi="Calibri"/>
          <w:b/>
          <w:noProof/>
          <w:sz w:val="22"/>
          <w:szCs w:val="22"/>
          <w:lang w:val="sr-Cyrl-CS"/>
        </w:rPr>
        <w:t xml:space="preserve"> КМ, док је у 2021.</w:t>
      </w:r>
      <w:r w:rsidRPr="00C53343">
        <w:rPr>
          <w:rFonts w:ascii="Calibri" w:hAnsi="Calibri"/>
          <w:b/>
          <w:noProof/>
          <w:sz w:val="22"/>
          <w:szCs w:val="22"/>
          <w:lang w:val="sr-Latn-BA"/>
        </w:rPr>
        <w:t xml:space="preserve"> </w:t>
      </w:r>
      <w:r w:rsidRPr="00C53343">
        <w:rPr>
          <w:rFonts w:ascii="Calibri" w:hAnsi="Calibri"/>
          <w:b/>
          <w:noProof/>
          <w:sz w:val="22"/>
          <w:szCs w:val="22"/>
          <w:lang w:val="sr-Cyrl-CS"/>
        </w:rPr>
        <w:t>годин</w:t>
      </w:r>
      <w:r w:rsidR="00D12B1F" w:rsidRPr="00C53343">
        <w:rPr>
          <w:rFonts w:ascii="Calibri" w:hAnsi="Calibri"/>
          <w:b/>
          <w:noProof/>
          <w:sz w:val="22"/>
          <w:szCs w:val="22"/>
          <w:lang w:val="sr-Cyrl-CS"/>
        </w:rPr>
        <w:t>и</w:t>
      </w:r>
      <w:r w:rsidRPr="00C53343">
        <w:rPr>
          <w:rFonts w:ascii="Calibri" w:hAnsi="Calibri"/>
          <w:b/>
          <w:noProof/>
          <w:sz w:val="22"/>
          <w:szCs w:val="22"/>
          <w:lang w:val="sr-Cyrl-CS"/>
        </w:rPr>
        <w:t xml:space="preserve"> исказан</w:t>
      </w:r>
      <w:r w:rsidRPr="00C53343">
        <w:rPr>
          <w:rFonts w:ascii="Calibri" w:hAnsi="Calibri"/>
          <w:b/>
          <w:noProof/>
          <w:sz w:val="22"/>
          <w:szCs w:val="22"/>
          <w:lang w:val="sr-Latn-BA"/>
        </w:rPr>
        <w:t>a</w:t>
      </w:r>
      <w:r w:rsidRPr="00C53343">
        <w:rPr>
          <w:rFonts w:ascii="Calibri" w:hAnsi="Calibri"/>
          <w:b/>
          <w:noProof/>
          <w:sz w:val="22"/>
          <w:szCs w:val="22"/>
          <w:lang w:val="sr-Cyrl-CS"/>
        </w:rPr>
        <w:t xml:space="preserve"> нето добит </w:t>
      </w:r>
      <w:r w:rsidRPr="00C53343">
        <w:rPr>
          <w:rFonts w:ascii="Calibri" w:hAnsi="Calibri"/>
          <w:b/>
          <w:noProof/>
          <w:sz w:val="22"/>
          <w:szCs w:val="22"/>
          <w:lang w:val="sr-Cyrl-BA"/>
        </w:rPr>
        <w:t xml:space="preserve">у </w:t>
      </w:r>
      <w:r w:rsidRPr="00C53343">
        <w:rPr>
          <w:rFonts w:ascii="Calibri" w:hAnsi="Calibri"/>
          <w:b/>
          <w:noProof/>
          <w:sz w:val="22"/>
          <w:szCs w:val="22"/>
          <w:lang w:val="sr-Cyrl-CS"/>
        </w:rPr>
        <w:t>износу од 1.</w:t>
      </w:r>
      <w:r w:rsidR="00D12B1F" w:rsidRPr="00C53343">
        <w:rPr>
          <w:rFonts w:ascii="Calibri" w:hAnsi="Calibri"/>
          <w:b/>
          <w:noProof/>
          <w:sz w:val="22"/>
          <w:szCs w:val="22"/>
          <w:lang w:val="sr-Cyrl-CS"/>
        </w:rPr>
        <w:t>359</w:t>
      </w:r>
      <w:r w:rsidRPr="00C53343">
        <w:rPr>
          <w:rFonts w:ascii="Calibri" w:hAnsi="Calibri"/>
          <w:b/>
          <w:noProof/>
          <w:sz w:val="22"/>
          <w:szCs w:val="22"/>
          <w:lang w:val="sr-Cyrl-CS"/>
        </w:rPr>
        <w:t>.</w:t>
      </w:r>
      <w:r w:rsidR="00D12B1F" w:rsidRPr="00C53343">
        <w:rPr>
          <w:rFonts w:ascii="Calibri" w:hAnsi="Calibri"/>
          <w:b/>
          <w:noProof/>
          <w:sz w:val="22"/>
          <w:szCs w:val="22"/>
          <w:lang w:val="sr-Cyrl-CS"/>
        </w:rPr>
        <w:t>29</w:t>
      </w:r>
      <w:r w:rsidR="005833FB" w:rsidRPr="00C53343">
        <w:rPr>
          <w:rFonts w:ascii="Calibri" w:hAnsi="Calibri"/>
          <w:b/>
          <w:noProof/>
          <w:sz w:val="22"/>
          <w:szCs w:val="22"/>
          <w:lang w:val="ru-RU"/>
        </w:rPr>
        <w:t>7</w:t>
      </w:r>
      <w:r w:rsidRPr="00C53343">
        <w:rPr>
          <w:rFonts w:ascii="Calibri" w:hAnsi="Calibri"/>
          <w:b/>
          <w:noProof/>
          <w:sz w:val="22"/>
          <w:szCs w:val="22"/>
          <w:lang w:val="sr-Cyrl-CS"/>
        </w:rPr>
        <w:t xml:space="preserve"> КМ. </w:t>
      </w:r>
    </w:p>
    <w:p w14:paraId="40707065" w14:textId="66018FD4" w:rsidR="001E1ADD" w:rsidRPr="00C53343" w:rsidRDefault="001E1ADD" w:rsidP="001E1ADD">
      <w:pPr>
        <w:pStyle w:val="TextBody"/>
        <w:rPr>
          <w:rFonts w:ascii="Calibri" w:hAnsi="Calibri"/>
          <w:b/>
          <w:noProof/>
          <w:sz w:val="22"/>
          <w:szCs w:val="22"/>
          <w:lang w:val="sr-Cyrl-CS"/>
        </w:rPr>
      </w:pPr>
      <w:r w:rsidRPr="00C53343">
        <w:rPr>
          <w:rFonts w:ascii="Calibri" w:hAnsi="Calibri"/>
          <w:b/>
          <w:noProof/>
          <w:sz w:val="22"/>
          <w:szCs w:val="22"/>
          <w:lang w:val="sr-Cyrl-CS"/>
        </w:rPr>
        <w:t>Остал</w:t>
      </w:r>
      <w:r w:rsidR="00D12B1F" w:rsidRPr="00C53343">
        <w:rPr>
          <w:rFonts w:ascii="Calibri" w:hAnsi="Calibri"/>
          <w:b/>
          <w:noProof/>
          <w:sz w:val="22"/>
          <w:szCs w:val="22"/>
          <w:lang w:val="sr-Cyrl-CS"/>
        </w:rPr>
        <w:t>и</w:t>
      </w:r>
      <w:r w:rsidRPr="00C53343">
        <w:rPr>
          <w:rFonts w:ascii="Calibri" w:hAnsi="Calibri"/>
          <w:b/>
          <w:noProof/>
          <w:sz w:val="22"/>
          <w:szCs w:val="22"/>
          <w:lang w:val="sr-Cyrl-CS"/>
        </w:rPr>
        <w:t xml:space="preserve"> </w:t>
      </w:r>
      <w:r w:rsidR="00D12B1F" w:rsidRPr="00C53343">
        <w:rPr>
          <w:rFonts w:ascii="Calibri" w:hAnsi="Calibri"/>
          <w:b/>
          <w:noProof/>
          <w:sz w:val="22"/>
          <w:szCs w:val="22"/>
          <w:lang w:val="sr-Cyrl-CS"/>
        </w:rPr>
        <w:t>добици</w:t>
      </w:r>
      <w:r w:rsidRPr="00C53343">
        <w:rPr>
          <w:rFonts w:ascii="Calibri" w:hAnsi="Calibri"/>
          <w:b/>
          <w:noProof/>
          <w:sz w:val="22"/>
          <w:szCs w:val="22"/>
          <w:lang w:val="sr-Cyrl-CS"/>
        </w:rPr>
        <w:t xml:space="preserve"> утврђен</w:t>
      </w:r>
      <w:r w:rsidR="00D12B1F" w:rsidRPr="00C53343">
        <w:rPr>
          <w:rFonts w:ascii="Calibri" w:hAnsi="Calibri"/>
          <w:b/>
          <w:noProof/>
          <w:sz w:val="22"/>
          <w:szCs w:val="22"/>
          <w:lang w:val="sr-Cyrl-CS"/>
        </w:rPr>
        <w:t>и</w:t>
      </w:r>
      <w:r w:rsidRPr="00C53343">
        <w:rPr>
          <w:rFonts w:ascii="Calibri" w:hAnsi="Calibri"/>
          <w:b/>
          <w:noProof/>
          <w:sz w:val="22"/>
          <w:szCs w:val="22"/>
          <w:lang w:val="sr-Cyrl-CS"/>
        </w:rPr>
        <w:t xml:space="preserve"> директно у капиталу, по основу смањења ревалоризационих резерви на сталним средствима, исказан</w:t>
      </w:r>
      <w:r w:rsidR="00D12B1F" w:rsidRPr="00C53343">
        <w:rPr>
          <w:rFonts w:ascii="Calibri" w:hAnsi="Calibri"/>
          <w:b/>
          <w:noProof/>
          <w:sz w:val="22"/>
          <w:szCs w:val="22"/>
          <w:lang w:val="sr-Cyrl-CS"/>
        </w:rPr>
        <w:t>и</w:t>
      </w:r>
      <w:r w:rsidRPr="00C53343">
        <w:rPr>
          <w:rFonts w:ascii="Calibri" w:hAnsi="Calibri"/>
          <w:b/>
          <w:noProof/>
          <w:sz w:val="22"/>
          <w:szCs w:val="22"/>
          <w:lang w:val="sr-Cyrl-CS"/>
        </w:rPr>
        <w:t xml:space="preserve"> су у износу </w:t>
      </w:r>
      <w:r w:rsidR="00D12B1F" w:rsidRPr="00C53343">
        <w:rPr>
          <w:rFonts w:ascii="Calibri" w:hAnsi="Calibri"/>
          <w:b/>
          <w:noProof/>
          <w:sz w:val="22"/>
          <w:szCs w:val="22"/>
          <w:lang w:val="sr-Cyrl-CS"/>
        </w:rPr>
        <w:t xml:space="preserve">од 538.568 </w:t>
      </w:r>
      <w:r w:rsidRPr="00C53343">
        <w:rPr>
          <w:rFonts w:ascii="Calibri" w:hAnsi="Calibri"/>
          <w:b/>
          <w:noProof/>
          <w:sz w:val="22"/>
          <w:szCs w:val="22"/>
          <w:lang w:val="sr-Cyrl-CS"/>
        </w:rPr>
        <w:t xml:space="preserve">КМ, тако да укупна добит у обрачунском периоду износи </w:t>
      </w:r>
      <w:r w:rsidR="00D12B1F" w:rsidRPr="00C53343">
        <w:rPr>
          <w:rFonts w:ascii="Calibri" w:hAnsi="Calibri"/>
          <w:b/>
          <w:noProof/>
          <w:sz w:val="22"/>
          <w:szCs w:val="22"/>
          <w:lang w:val="sr-Cyrl-CS"/>
        </w:rPr>
        <w:t>2</w:t>
      </w:r>
      <w:r w:rsidRPr="00C53343">
        <w:rPr>
          <w:rFonts w:ascii="Calibri" w:hAnsi="Calibri"/>
          <w:b/>
          <w:noProof/>
          <w:sz w:val="22"/>
          <w:szCs w:val="22"/>
          <w:lang w:val="sr-Cyrl-CS"/>
        </w:rPr>
        <w:t>.</w:t>
      </w:r>
      <w:r w:rsidR="00D12B1F" w:rsidRPr="00C53343">
        <w:rPr>
          <w:rFonts w:ascii="Calibri" w:hAnsi="Calibri"/>
          <w:b/>
          <w:noProof/>
          <w:sz w:val="22"/>
          <w:szCs w:val="22"/>
          <w:lang w:val="sr-Cyrl-CS"/>
        </w:rPr>
        <w:t>265</w:t>
      </w:r>
      <w:r w:rsidRPr="00C53343">
        <w:rPr>
          <w:rFonts w:ascii="Calibri" w:hAnsi="Calibri"/>
          <w:b/>
          <w:noProof/>
          <w:sz w:val="22"/>
          <w:szCs w:val="22"/>
          <w:lang w:val="sr-Cyrl-CS"/>
        </w:rPr>
        <w:t>.</w:t>
      </w:r>
      <w:r w:rsidR="00D12B1F" w:rsidRPr="00C53343">
        <w:rPr>
          <w:rFonts w:ascii="Calibri" w:hAnsi="Calibri"/>
          <w:b/>
          <w:noProof/>
          <w:sz w:val="22"/>
          <w:szCs w:val="22"/>
          <w:lang w:val="sr-Cyrl-CS"/>
        </w:rPr>
        <w:t>941</w:t>
      </w:r>
      <w:r w:rsidRPr="00C53343">
        <w:rPr>
          <w:rFonts w:ascii="Calibri" w:hAnsi="Calibri"/>
          <w:b/>
          <w:noProof/>
          <w:sz w:val="22"/>
          <w:szCs w:val="22"/>
          <w:lang w:val="sr-Cyrl-CS"/>
        </w:rPr>
        <w:t xml:space="preserve"> КМ.</w:t>
      </w:r>
    </w:p>
    <w:p w14:paraId="35B92650" w14:textId="77777777" w:rsidR="00623BA7" w:rsidRPr="00C53343" w:rsidRDefault="00623BA7" w:rsidP="00623BA7">
      <w:pPr>
        <w:pStyle w:val="TextBody"/>
        <w:rPr>
          <w:rFonts w:ascii="Calibri" w:hAnsi="Calibri"/>
          <w:b/>
          <w:noProof/>
          <w:color w:val="00B050"/>
          <w:sz w:val="22"/>
          <w:szCs w:val="22"/>
          <w:lang w:val="sr-Cyrl-CS"/>
        </w:rPr>
      </w:pPr>
      <w:bookmarkStart w:id="12" w:name="_Toc489360524"/>
      <w:bookmarkStart w:id="13" w:name="_Toc489968427"/>
      <w:bookmarkEnd w:id="8"/>
      <w:bookmarkEnd w:id="9"/>
    </w:p>
    <w:p w14:paraId="7753C34A" w14:textId="1E129716" w:rsidR="00FD47D6" w:rsidRPr="00C53343" w:rsidRDefault="00FD47D6" w:rsidP="00AE20B1">
      <w:pPr>
        <w:pStyle w:val="Caption"/>
        <w:keepNext/>
        <w:tabs>
          <w:tab w:val="left" w:pos="7200"/>
        </w:tabs>
        <w:jc w:val="both"/>
        <w:rPr>
          <w:rFonts w:ascii="Calibri" w:hAnsi="Calibri"/>
          <w:b w:val="0"/>
          <w:sz w:val="22"/>
          <w:szCs w:val="22"/>
          <w:lang w:val="ru-RU"/>
        </w:rPr>
      </w:pPr>
      <w:r w:rsidRPr="00C53343">
        <w:rPr>
          <w:rFonts w:ascii="Calibri" w:hAnsi="Calibri"/>
          <w:b w:val="0"/>
          <w:sz w:val="22"/>
          <w:szCs w:val="22"/>
          <w:lang w:val="ru-RU"/>
        </w:rPr>
        <w:t xml:space="preserve">Табела бр.  </w:t>
      </w:r>
      <w:r w:rsidR="00D12946"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00D12946" w:rsidRPr="00C53343">
        <w:rPr>
          <w:rFonts w:ascii="Calibri" w:hAnsi="Calibri"/>
          <w:b w:val="0"/>
          <w:sz w:val="22"/>
          <w:szCs w:val="22"/>
          <w:lang w:val="ru-RU"/>
        </w:rPr>
        <w:fldChar w:fldCharType="separate"/>
      </w:r>
      <w:r w:rsidR="00C53343">
        <w:rPr>
          <w:rFonts w:ascii="Calibri" w:hAnsi="Calibri"/>
          <w:b w:val="0"/>
          <w:noProof/>
          <w:sz w:val="22"/>
          <w:szCs w:val="22"/>
          <w:lang w:val="ru-RU"/>
        </w:rPr>
        <w:t>1</w:t>
      </w:r>
      <w:r w:rsidR="00D12946" w:rsidRPr="00C53343">
        <w:rPr>
          <w:rFonts w:ascii="Calibri" w:hAnsi="Calibri"/>
          <w:b w:val="0"/>
          <w:sz w:val="22"/>
          <w:szCs w:val="22"/>
          <w:lang w:val="ru-RU"/>
        </w:rPr>
        <w:fldChar w:fldCharType="end"/>
      </w:r>
      <w:r w:rsidRPr="00C53343">
        <w:rPr>
          <w:rFonts w:ascii="Calibri" w:hAnsi="Calibri"/>
          <w:b w:val="0"/>
          <w:sz w:val="22"/>
          <w:szCs w:val="22"/>
          <w:lang w:val="ru-RU"/>
        </w:rPr>
        <w:t xml:space="preserve">  – Анализа финансијског пословања за 20</w:t>
      </w:r>
      <w:r w:rsidR="00CD5912" w:rsidRPr="00C53343">
        <w:rPr>
          <w:rFonts w:ascii="Calibri" w:hAnsi="Calibri"/>
          <w:b w:val="0"/>
          <w:sz w:val="22"/>
          <w:szCs w:val="22"/>
          <w:lang w:val="ru-RU"/>
        </w:rPr>
        <w:t>2</w:t>
      </w:r>
      <w:r w:rsidR="00F30311" w:rsidRPr="00C53343">
        <w:rPr>
          <w:rFonts w:ascii="Calibri" w:hAnsi="Calibri"/>
          <w:b w:val="0"/>
          <w:sz w:val="22"/>
          <w:szCs w:val="22"/>
          <w:lang w:val="ru-RU"/>
        </w:rPr>
        <w:t>2</w:t>
      </w:r>
      <w:r w:rsidRPr="00C53343">
        <w:rPr>
          <w:rFonts w:ascii="Calibri" w:hAnsi="Calibri"/>
          <w:b w:val="0"/>
          <w:sz w:val="22"/>
          <w:szCs w:val="22"/>
          <w:lang w:val="ru-RU"/>
        </w:rPr>
        <w:t>. годин</w:t>
      </w:r>
      <w:bookmarkEnd w:id="12"/>
      <w:bookmarkEnd w:id="13"/>
      <w:r w:rsidR="004D3A2B" w:rsidRPr="00C53343">
        <w:rPr>
          <w:rFonts w:ascii="Calibri" w:hAnsi="Calibri"/>
          <w:b w:val="0"/>
          <w:sz w:val="22"/>
          <w:szCs w:val="22"/>
          <w:lang w:val="ru-RU"/>
        </w:rPr>
        <w:t>у</w:t>
      </w:r>
    </w:p>
    <w:tbl>
      <w:tblPr>
        <w:tblW w:w="5000" w:type="pct"/>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3114"/>
        <w:gridCol w:w="1238"/>
        <w:gridCol w:w="1228"/>
        <w:gridCol w:w="1255"/>
        <w:gridCol w:w="918"/>
        <w:gridCol w:w="856"/>
        <w:gridCol w:w="1136"/>
      </w:tblGrid>
      <w:tr w:rsidR="002F7938" w:rsidRPr="00C53343" w14:paraId="7ABA373E" w14:textId="77777777" w:rsidTr="00C53343">
        <w:trPr>
          <w:trHeight w:val="475"/>
          <w:tblHeader/>
          <w:jc w:val="center"/>
        </w:trPr>
        <w:tc>
          <w:tcPr>
            <w:tcW w:w="1598" w:type="pct"/>
            <w:tcBorders>
              <w:bottom w:val="single" w:sz="4" w:space="0" w:color="auto"/>
            </w:tcBorders>
            <w:shd w:val="clear" w:color="000000" w:fill="FFFF99"/>
            <w:vAlign w:val="center"/>
          </w:tcPr>
          <w:p w14:paraId="6377D97A" w14:textId="77777777" w:rsidR="002F7938" w:rsidRPr="00C53343" w:rsidRDefault="002F7938">
            <w:pPr>
              <w:jc w:val="center"/>
              <w:rPr>
                <w:rFonts w:ascii="Calibri" w:hAnsi="Calibri"/>
                <w:b/>
                <w:bCs/>
                <w:sz w:val="22"/>
                <w:szCs w:val="22"/>
              </w:rPr>
            </w:pPr>
            <w:proofErr w:type="spellStart"/>
            <w:r w:rsidRPr="00C53343">
              <w:rPr>
                <w:rFonts w:ascii="Calibri" w:hAnsi="Calibri"/>
                <w:b/>
                <w:bCs/>
                <w:sz w:val="22"/>
                <w:szCs w:val="22"/>
              </w:rPr>
              <w:t>Назив</w:t>
            </w:r>
            <w:proofErr w:type="spellEnd"/>
          </w:p>
        </w:tc>
        <w:tc>
          <w:tcPr>
            <w:tcW w:w="635" w:type="pct"/>
            <w:tcBorders>
              <w:bottom w:val="single" w:sz="4" w:space="0" w:color="auto"/>
            </w:tcBorders>
            <w:shd w:val="clear" w:color="000000" w:fill="FFFF99"/>
            <w:vAlign w:val="center"/>
          </w:tcPr>
          <w:p w14:paraId="07DF173B" w14:textId="77777777" w:rsidR="002F7938" w:rsidRPr="00C53343" w:rsidRDefault="002F7938" w:rsidP="002F7938">
            <w:pPr>
              <w:pStyle w:val="BodyText"/>
              <w:jc w:val="center"/>
              <w:rPr>
                <w:rFonts w:ascii="Calibri" w:hAnsi="Calibri"/>
                <w:b/>
                <w:bCs/>
                <w:sz w:val="22"/>
                <w:szCs w:val="22"/>
                <w:lang w:val="sr-Cyrl-BA"/>
              </w:rPr>
            </w:pPr>
            <w:r w:rsidRPr="00C53343">
              <w:rPr>
                <w:rFonts w:asciiTheme="minorHAnsi" w:hAnsiTheme="minorHAnsi" w:cstheme="minorHAnsi"/>
                <w:b/>
                <w:sz w:val="22"/>
                <w:szCs w:val="22"/>
                <w:lang w:val="bs-Cyrl-BA"/>
              </w:rPr>
              <w:t xml:space="preserve">План </w:t>
            </w:r>
            <w:r w:rsidRPr="00C53343">
              <w:rPr>
                <w:rFonts w:asciiTheme="minorHAnsi" w:hAnsiTheme="minorHAnsi" w:cstheme="minorHAnsi"/>
                <w:b/>
                <w:sz w:val="22"/>
                <w:szCs w:val="22"/>
                <w:lang w:val="en-US"/>
              </w:rPr>
              <w:t xml:space="preserve"> </w:t>
            </w:r>
            <w:r w:rsidRPr="00C53343">
              <w:rPr>
                <w:rFonts w:asciiTheme="minorHAnsi" w:hAnsiTheme="minorHAnsi" w:cstheme="minorHAnsi"/>
                <w:b/>
                <w:sz w:val="22"/>
                <w:szCs w:val="22"/>
                <w:lang w:val="bs-Latn-BA"/>
              </w:rPr>
              <w:t>202</w:t>
            </w:r>
            <w:r w:rsidRPr="00C53343">
              <w:rPr>
                <w:rFonts w:asciiTheme="minorHAnsi" w:hAnsiTheme="minorHAnsi" w:cstheme="minorHAnsi"/>
                <w:b/>
                <w:sz w:val="22"/>
                <w:szCs w:val="22"/>
                <w:lang w:val="sr-Cyrl-BA"/>
              </w:rPr>
              <w:t>2</w:t>
            </w:r>
            <w:r w:rsidRPr="00C53343">
              <w:rPr>
                <w:rFonts w:asciiTheme="minorHAnsi" w:hAnsiTheme="minorHAnsi" w:cstheme="minorHAnsi"/>
                <w:b/>
                <w:sz w:val="22"/>
                <w:szCs w:val="22"/>
                <w:lang w:val="bs-Latn-BA"/>
              </w:rPr>
              <w:t>.</w:t>
            </w:r>
          </w:p>
        </w:tc>
        <w:tc>
          <w:tcPr>
            <w:tcW w:w="630" w:type="pct"/>
            <w:tcBorders>
              <w:bottom w:val="single" w:sz="4" w:space="0" w:color="auto"/>
            </w:tcBorders>
            <w:shd w:val="clear" w:color="000000" w:fill="FFFF99"/>
            <w:vAlign w:val="center"/>
          </w:tcPr>
          <w:p w14:paraId="148AFA38" w14:textId="77777777" w:rsidR="002F7938" w:rsidRPr="00C53343" w:rsidRDefault="002F7938" w:rsidP="007E2A68">
            <w:pPr>
              <w:jc w:val="center"/>
              <w:rPr>
                <w:rFonts w:ascii="Calibri" w:hAnsi="Calibri"/>
                <w:b/>
                <w:bCs/>
                <w:lang w:val="sr-Latn-BA"/>
              </w:rPr>
            </w:pPr>
            <w:proofErr w:type="spellStart"/>
            <w:r w:rsidRPr="00C53343">
              <w:rPr>
                <w:rFonts w:ascii="Calibri" w:hAnsi="Calibri"/>
                <w:b/>
                <w:bCs/>
                <w:sz w:val="22"/>
                <w:szCs w:val="22"/>
              </w:rPr>
              <w:t>Остварено</w:t>
            </w:r>
            <w:proofErr w:type="spellEnd"/>
            <w:r w:rsidRPr="00C53343">
              <w:rPr>
                <w:rFonts w:ascii="Calibri" w:hAnsi="Calibri"/>
                <w:b/>
                <w:bCs/>
                <w:sz w:val="22"/>
                <w:szCs w:val="22"/>
                <w:lang w:val="sr-Cyrl-BA"/>
              </w:rPr>
              <w:t xml:space="preserve"> </w:t>
            </w:r>
          </w:p>
          <w:p w14:paraId="32ADEA45" w14:textId="77777777" w:rsidR="002F7938" w:rsidRPr="00C53343" w:rsidRDefault="002F7938" w:rsidP="003E56CB">
            <w:pPr>
              <w:jc w:val="center"/>
              <w:rPr>
                <w:rFonts w:ascii="Calibri" w:hAnsi="Calibri"/>
                <w:b/>
                <w:bCs/>
                <w:lang w:val="sr-Cyrl-BA"/>
              </w:rPr>
            </w:pPr>
            <w:r w:rsidRPr="00C53343">
              <w:rPr>
                <w:rFonts w:ascii="Calibri" w:hAnsi="Calibri"/>
                <w:b/>
                <w:bCs/>
                <w:sz w:val="22"/>
                <w:szCs w:val="22"/>
              </w:rPr>
              <w:t xml:space="preserve"> 20</w:t>
            </w:r>
            <w:r w:rsidRPr="00C53343">
              <w:rPr>
                <w:rFonts w:ascii="Calibri" w:hAnsi="Calibri"/>
                <w:b/>
                <w:bCs/>
                <w:sz w:val="22"/>
                <w:szCs w:val="22"/>
                <w:lang w:val="sr-Cyrl-CS"/>
              </w:rPr>
              <w:t>2</w:t>
            </w:r>
            <w:r w:rsidR="003E56CB" w:rsidRPr="00C53343">
              <w:rPr>
                <w:rFonts w:ascii="Calibri" w:hAnsi="Calibri"/>
                <w:b/>
                <w:bCs/>
                <w:sz w:val="22"/>
                <w:szCs w:val="22"/>
                <w:lang w:val="sr-Cyrl-CS"/>
              </w:rPr>
              <w:t>2</w:t>
            </w:r>
            <w:r w:rsidRPr="00C53343">
              <w:rPr>
                <w:rFonts w:ascii="Calibri" w:hAnsi="Calibri"/>
                <w:b/>
                <w:bCs/>
                <w:sz w:val="22"/>
                <w:szCs w:val="22"/>
              </w:rPr>
              <w:t>.</w:t>
            </w:r>
          </w:p>
        </w:tc>
        <w:tc>
          <w:tcPr>
            <w:tcW w:w="644" w:type="pct"/>
            <w:tcBorders>
              <w:bottom w:val="single" w:sz="4" w:space="0" w:color="auto"/>
            </w:tcBorders>
            <w:shd w:val="clear" w:color="000000" w:fill="FFFF99"/>
            <w:vAlign w:val="center"/>
          </w:tcPr>
          <w:p w14:paraId="55012E2F" w14:textId="77777777" w:rsidR="002F7938" w:rsidRPr="00C53343" w:rsidRDefault="002F7938" w:rsidP="007E2A68">
            <w:pPr>
              <w:jc w:val="center"/>
              <w:rPr>
                <w:rFonts w:ascii="Calibri" w:hAnsi="Calibri"/>
                <w:b/>
                <w:bCs/>
                <w:lang w:val="sr-Latn-BA"/>
              </w:rPr>
            </w:pPr>
            <w:proofErr w:type="spellStart"/>
            <w:r w:rsidRPr="00C53343">
              <w:rPr>
                <w:rFonts w:ascii="Calibri" w:hAnsi="Calibri"/>
                <w:b/>
                <w:bCs/>
                <w:sz w:val="22"/>
                <w:szCs w:val="22"/>
              </w:rPr>
              <w:t>Остварено</w:t>
            </w:r>
            <w:proofErr w:type="spellEnd"/>
            <w:r w:rsidRPr="00C53343">
              <w:rPr>
                <w:rFonts w:ascii="Calibri" w:hAnsi="Calibri"/>
                <w:b/>
                <w:bCs/>
                <w:sz w:val="22"/>
                <w:szCs w:val="22"/>
                <w:lang w:val="sr-Cyrl-BA"/>
              </w:rPr>
              <w:t xml:space="preserve"> </w:t>
            </w:r>
          </w:p>
          <w:p w14:paraId="2955A81A" w14:textId="77777777" w:rsidR="002F7938" w:rsidRPr="00C53343" w:rsidRDefault="002F7938" w:rsidP="00F30311">
            <w:pPr>
              <w:jc w:val="center"/>
              <w:rPr>
                <w:rFonts w:ascii="Calibri" w:hAnsi="Calibri"/>
                <w:b/>
                <w:bCs/>
                <w:lang w:val="sr-Cyrl-BA"/>
              </w:rPr>
            </w:pPr>
            <w:r w:rsidRPr="00C53343">
              <w:rPr>
                <w:rFonts w:ascii="Calibri" w:hAnsi="Calibri"/>
                <w:b/>
                <w:bCs/>
                <w:sz w:val="22"/>
                <w:szCs w:val="22"/>
              </w:rPr>
              <w:t>20</w:t>
            </w:r>
            <w:r w:rsidRPr="00C53343">
              <w:rPr>
                <w:rFonts w:ascii="Calibri" w:hAnsi="Calibri"/>
                <w:b/>
                <w:bCs/>
                <w:sz w:val="22"/>
                <w:szCs w:val="22"/>
                <w:lang w:val="sr-Cyrl-BA"/>
              </w:rPr>
              <w:t>2</w:t>
            </w:r>
            <w:r w:rsidR="00F30311" w:rsidRPr="00C53343">
              <w:rPr>
                <w:rFonts w:ascii="Calibri" w:hAnsi="Calibri"/>
                <w:b/>
                <w:bCs/>
                <w:sz w:val="22"/>
                <w:szCs w:val="22"/>
                <w:lang w:val="sr-Cyrl-BA"/>
              </w:rPr>
              <w:t>1</w:t>
            </w:r>
            <w:r w:rsidRPr="00C53343">
              <w:rPr>
                <w:rFonts w:ascii="Calibri" w:hAnsi="Calibri"/>
                <w:b/>
                <w:bCs/>
                <w:sz w:val="22"/>
                <w:szCs w:val="22"/>
              </w:rPr>
              <w:t>.</w:t>
            </w:r>
          </w:p>
        </w:tc>
        <w:tc>
          <w:tcPr>
            <w:tcW w:w="471" w:type="pct"/>
            <w:tcBorders>
              <w:bottom w:val="single" w:sz="4" w:space="0" w:color="auto"/>
            </w:tcBorders>
            <w:shd w:val="clear" w:color="000000" w:fill="FFFF99"/>
            <w:vAlign w:val="center"/>
          </w:tcPr>
          <w:p w14:paraId="561EBDEB" w14:textId="77777777" w:rsidR="002F7938" w:rsidRPr="00C53343" w:rsidRDefault="002F7938" w:rsidP="003E56CB">
            <w:pPr>
              <w:jc w:val="center"/>
              <w:rPr>
                <w:rFonts w:ascii="Calibri" w:hAnsi="Calibri"/>
                <w:b/>
                <w:bCs/>
                <w:sz w:val="20"/>
                <w:szCs w:val="20"/>
                <w:lang w:val="sr-Cyrl-BA"/>
              </w:rPr>
            </w:pPr>
            <w:proofErr w:type="spellStart"/>
            <w:r w:rsidRPr="00C53343">
              <w:rPr>
                <w:rFonts w:ascii="Calibri" w:hAnsi="Calibri"/>
                <w:b/>
                <w:bCs/>
                <w:sz w:val="20"/>
                <w:szCs w:val="20"/>
              </w:rPr>
              <w:t>Индекс</w:t>
            </w:r>
            <w:proofErr w:type="spellEnd"/>
            <w:r w:rsidRPr="00C53343">
              <w:rPr>
                <w:rFonts w:ascii="Calibri" w:hAnsi="Calibri"/>
                <w:b/>
                <w:bCs/>
                <w:sz w:val="20"/>
                <w:szCs w:val="20"/>
              </w:rPr>
              <w:t xml:space="preserve"> </w:t>
            </w:r>
            <w:r w:rsidR="003E56CB" w:rsidRPr="00C53343">
              <w:rPr>
                <w:rFonts w:ascii="Calibri" w:hAnsi="Calibri"/>
                <w:b/>
                <w:bCs/>
                <w:sz w:val="20"/>
                <w:szCs w:val="20"/>
                <w:lang w:val="sr-Cyrl-BA"/>
              </w:rPr>
              <w:t>3</w:t>
            </w:r>
            <w:r w:rsidRPr="00C53343">
              <w:rPr>
                <w:rFonts w:ascii="Calibri" w:hAnsi="Calibri"/>
                <w:b/>
                <w:bCs/>
                <w:sz w:val="20"/>
                <w:szCs w:val="20"/>
              </w:rPr>
              <w:t>/</w:t>
            </w:r>
            <w:r w:rsidR="003E56CB" w:rsidRPr="00C53343">
              <w:rPr>
                <w:rFonts w:ascii="Calibri" w:hAnsi="Calibri"/>
                <w:b/>
                <w:bCs/>
                <w:sz w:val="20"/>
                <w:szCs w:val="20"/>
                <w:lang w:val="sr-Cyrl-BA"/>
              </w:rPr>
              <w:t>2</w:t>
            </w:r>
          </w:p>
        </w:tc>
        <w:tc>
          <w:tcPr>
            <w:tcW w:w="439" w:type="pct"/>
            <w:tcBorders>
              <w:bottom w:val="single" w:sz="4" w:space="0" w:color="auto"/>
            </w:tcBorders>
            <w:shd w:val="clear" w:color="000000" w:fill="FFFF99"/>
            <w:vAlign w:val="center"/>
          </w:tcPr>
          <w:p w14:paraId="7468BD5B" w14:textId="77777777" w:rsidR="002F7938" w:rsidRPr="00C53343" w:rsidRDefault="002F7938" w:rsidP="003E56CB">
            <w:pPr>
              <w:jc w:val="center"/>
              <w:rPr>
                <w:rFonts w:ascii="Calibri" w:hAnsi="Calibri"/>
                <w:b/>
                <w:bCs/>
                <w:sz w:val="20"/>
                <w:szCs w:val="20"/>
                <w:lang w:val="sr-Cyrl-BA"/>
              </w:rPr>
            </w:pPr>
            <w:proofErr w:type="spellStart"/>
            <w:r w:rsidRPr="00C53343">
              <w:rPr>
                <w:rFonts w:ascii="Calibri" w:hAnsi="Calibri"/>
                <w:b/>
                <w:bCs/>
                <w:sz w:val="20"/>
                <w:szCs w:val="20"/>
              </w:rPr>
              <w:t>Индек</w:t>
            </w:r>
            <w:proofErr w:type="spellEnd"/>
            <w:r w:rsidRPr="00C53343">
              <w:rPr>
                <w:rFonts w:ascii="Calibri" w:hAnsi="Calibri"/>
                <w:b/>
                <w:bCs/>
                <w:sz w:val="20"/>
                <w:szCs w:val="20"/>
                <w:lang w:val="sr-Cyrl-CS"/>
              </w:rPr>
              <w:t>с</w:t>
            </w:r>
            <w:r w:rsidRPr="00C53343">
              <w:rPr>
                <w:rFonts w:ascii="Calibri" w:hAnsi="Calibri"/>
                <w:b/>
                <w:bCs/>
                <w:sz w:val="20"/>
                <w:szCs w:val="20"/>
              </w:rPr>
              <w:t xml:space="preserve"> </w:t>
            </w:r>
            <w:r w:rsidR="003E56CB" w:rsidRPr="00C53343">
              <w:rPr>
                <w:rFonts w:ascii="Calibri" w:hAnsi="Calibri"/>
                <w:b/>
                <w:bCs/>
                <w:sz w:val="20"/>
                <w:szCs w:val="20"/>
                <w:lang w:val="sr-Cyrl-BA"/>
              </w:rPr>
              <w:t>3</w:t>
            </w:r>
            <w:r w:rsidRPr="00C53343">
              <w:rPr>
                <w:rFonts w:ascii="Calibri" w:hAnsi="Calibri"/>
                <w:b/>
                <w:bCs/>
                <w:sz w:val="20"/>
                <w:szCs w:val="20"/>
                <w:lang w:val="en-US"/>
              </w:rPr>
              <w:t>/</w:t>
            </w:r>
            <w:r w:rsidR="003E56CB" w:rsidRPr="00C53343">
              <w:rPr>
                <w:rFonts w:ascii="Calibri" w:hAnsi="Calibri"/>
                <w:b/>
                <w:bCs/>
                <w:sz w:val="20"/>
                <w:szCs w:val="20"/>
                <w:lang w:val="sr-Cyrl-BA"/>
              </w:rPr>
              <w:t>4</w:t>
            </w:r>
          </w:p>
        </w:tc>
        <w:tc>
          <w:tcPr>
            <w:tcW w:w="583" w:type="pct"/>
            <w:tcBorders>
              <w:bottom w:val="single" w:sz="4" w:space="0" w:color="auto"/>
            </w:tcBorders>
            <w:shd w:val="clear" w:color="000000" w:fill="FFFF99"/>
            <w:vAlign w:val="center"/>
          </w:tcPr>
          <w:p w14:paraId="713535DB" w14:textId="77777777" w:rsidR="002F7938" w:rsidRPr="00C53343" w:rsidRDefault="002F7938" w:rsidP="007E2A68">
            <w:pPr>
              <w:jc w:val="center"/>
              <w:rPr>
                <w:rFonts w:ascii="Calibri" w:hAnsi="Calibri"/>
                <w:b/>
                <w:bCs/>
              </w:rPr>
            </w:pPr>
            <w:proofErr w:type="spellStart"/>
            <w:r w:rsidRPr="00C53343">
              <w:rPr>
                <w:rFonts w:ascii="Calibri" w:hAnsi="Calibri"/>
                <w:b/>
                <w:bCs/>
                <w:sz w:val="22"/>
                <w:szCs w:val="22"/>
              </w:rPr>
              <w:t>Разлика</w:t>
            </w:r>
            <w:proofErr w:type="spellEnd"/>
          </w:p>
          <w:p w14:paraId="215FFEAF" w14:textId="77777777" w:rsidR="002F7938" w:rsidRPr="00C53343" w:rsidRDefault="003E56CB" w:rsidP="003E56CB">
            <w:pPr>
              <w:jc w:val="center"/>
              <w:rPr>
                <w:rFonts w:ascii="Calibri" w:hAnsi="Calibri"/>
                <w:b/>
                <w:bCs/>
                <w:lang w:val="sr-Cyrl-BA"/>
              </w:rPr>
            </w:pPr>
            <w:r w:rsidRPr="00C53343">
              <w:rPr>
                <w:rFonts w:ascii="Calibri" w:hAnsi="Calibri"/>
                <w:b/>
                <w:bCs/>
                <w:sz w:val="22"/>
                <w:szCs w:val="22"/>
                <w:lang w:val="sr-Cyrl-BA"/>
              </w:rPr>
              <w:t>3</w:t>
            </w:r>
            <w:r w:rsidR="002F7938" w:rsidRPr="00C53343">
              <w:rPr>
                <w:rFonts w:ascii="Calibri" w:hAnsi="Calibri"/>
                <w:b/>
                <w:bCs/>
                <w:sz w:val="22"/>
                <w:szCs w:val="22"/>
              </w:rPr>
              <w:t>-</w:t>
            </w:r>
            <w:r w:rsidRPr="00C53343">
              <w:rPr>
                <w:rFonts w:ascii="Calibri" w:hAnsi="Calibri"/>
                <w:b/>
                <w:bCs/>
                <w:sz w:val="22"/>
                <w:szCs w:val="22"/>
                <w:lang w:val="sr-Cyrl-BA"/>
              </w:rPr>
              <w:t>4</w:t>
            </w:r>
          </w:p>
        </w:tc>
      </w:tr>
      <w:tr w:rsidR="002F7938" w:rsidRPr="00C53343" w14:paraId="55389C96" w14:textId="77777777" w:rsidTr="007468B1">
        <w:trPr>
          <w:trHeight w:val="80"/>
          <w:tblHeader/>
          <w:jc w:val="center"/>
        </w:trPr>
        <w:tc>
          <w:tcPr>
            <w:tcW w:w="1598" w:type="pct"/>
            <w:tcBorders>
              <w:top w:val="single" w:sz="4" w:space="0" w:color="auto"/>
              <w:bottom w:val="single" w:sz="4" w:space="0" w:color="auto"/>
            </w:tcBorders>
            <w:shd w:val="clear" w:color="000000" w:fill="FFCC99"/>
            <w:vAlign w:val="center"/>
          </w:tcPr>
          <w:p w14:paraId="54E64427" w14:textId="77777777" w:rsidR="002F7938" w:rsidRPr="00C53343" w:rsidRDefault="002F7938">
            <w:pPr>
              <w:jc w:val="center"/>
              <w:rPr>
                <w:rFonts w:ascii="Calibri" w:hAnsi="Calibri"/>
                <w:sz w:val="16"/>
                <w:szCs w:val="16"/>
              </w:rPr>
            </w:pPr>
            <w:r w:rsidRPr="00C53343">
              <w:rPr>
                <w:rFonts w:ascii="Calibri" w:hAnsi="Calibri"/>
                <w:sz w:val="16"/>
                <w:szCs w:val="16"/>
              </w:rPr>
              <w:t>1</w:t>
            </w:r>
          </w:p>
        </w:tc>
        <w:tc>
          <w:tcPr>
            <w:tcW w:w="635" w:type="pct"/>
            <w:tcBorders>
              <w:top w:val="single" w:sz="4" w:space="0" w:color="auto"/>
              <w:bottom w:val="single" w:sz="4" w:space="0" w:color="auto"/>
            </w:tcBorders>
            <w:shd w:val="clear" w:color="000000" w:fill="FFCC99"/>
            <w:vAlign w:val="center"/>
          </w:tcPr>
          <w:p w14:paraId="20D1651C" w14:textId="77777777" w:rsidR="002F7938" w:rsidRPr="00C53343" w:rsidRDefault="002F7938" w:rsidP="007E2A68">
            <w:pPr>
              <w:jc w:val="center"/>
              <w:rPr>
                <w:rFonts w:ascii="Calibri" w:hAnsi="Calibri"/>
                <w:sz w:val="16"/>
                <w:szCs w:val="16"/>
              </w:rPr>
            </w:pPr>
            <w:r w:rsidRPr="00C53343">
              <w:rPr>
                <w:rFonts w:ascii="Calibri" w:hAnsi="Calibri"/>
                <w:sz w:val="16"/>
                <w:szCs w:val="16"/>
              </w:rPr>
              <w:t>2</w:t>
            </w:r>
          </w:p>
        </w:tc>
        <w:tc>
          <w:tcPr>
            <w:tcW w:w="630" w:type="pct"/>
            <w:tcBorders>
              <w:top w:val="single" w:sz="4" w:space="0" w:color="auto"/>
              <w:bottom w:val="single" w:sz="4" w:space="0" w:color="auto"/>
            </w:tcBorders>
            <w:shd w:val="clear" w:color="000000" w:fill="FFCC99"/>
            <w:vAlign w:val="center"/>
          </w:tcPr>
          <w:p w14:paraId="1C20ADF4" w14:textId="77777777" w:rsidR="002F7938" w:rsidRPr="00C53343" w:rsidRDefault="003E56CB" w:rsidP="007E2A68">
            <w:pPr>
              <w:jc w:val="center"/>
              <w:rPr>
                <w:rFonts w:ascii="Calibri" w:hAnsi="Calibri"/>
                <w:sz w:val="16"/>
                <w:szCs w:val="16"/>
                <w:lang w:val="sr-Cyrl-BA"/>
              </w:rPr>
            </w:pPr>
            <w:r w:rsidRPr="00C53343">
              <w:rPr>
                <w:rFonts w:ascii="Calibri" w:hAnsi="Calibri"/>
                <w:sz w:val="16"/>
                <w:szCs w:val="16"/>
                <w:lang w:val="sr-Cyrl-BA"/>
              </w:rPr>
              <w:t>3</w:t>
            </w:r>
          </w:p>
        </w:tc>
        <w:tc>
          <w:tcPr>
            <w:tcW w:w="644" w:type="pct"/>
            <w:tcBorders>
              <w:top w:val="single" w:sz="4" w:space="0" w:color="auto"/>
              <w:bottom w:val="single" w:sz="4" w:space="0" w:color="auto"/>
            </w:tcBorders>
            <w:shd w:val="clear" w:color="000000" w:fill="FFCC99"/>
            <w:vAlign w:val="center"/>
          </w:tcPr>
          <w:p w14:paraId="2CBE27C2" w14:textId="77777777" w:rsidR="002F7938" w:rsidRPr="00C53343" w:rsidRDefault="003E56CB" w:rsidP="007E2A68">
            <w:pPr>
              <w:jc w:val="center"/>
              <w:rPr>
                <w:rFonts w:ascii="Calibri" w:hAnsi="Calibri"/>
                <w:sz w:val="16"/>
                <w:szCs w:val="16"/>
                <w:lang w:val="sr-Cyrl-BA"/>
              </w:rPr>
            </w:pPr>
            <w:r w:rsidRPr="00C53343">
              <w:rPr>
                <w:rFonts w:ascii="Calibri" w:hAnsi="Calibri"/>
                <w:sz w:val="16"/>
                <w:szCs w:val="16"/>
                <w:lang w:val="sr-Cyrl-BA"/>
              </w:rPr>
              <w:t>4</w:t>
            </w:r>
          </w:p>
        </w:tc>
        <w:tc>
          <w:tcPr>
            <w:tcW w:w="471" w:type="pct"/>
            <w:tcBorders>
              <w:top w:val="single" w:sz="4" w:space="0" w:color="auto"/>
              <w:bottom w:val="single" w:sz="4" w:space="0" w:color="auto"/>
            </w:tcBorders>
            <w:shd w:val="clear" w:color="000000" w:fill="FFCC99"/>
            <w:vAlign w:val="center"/>
          </w:tcPr>
          <w:p w14:paraId="16080735" w14:textId="77777777" w:rsidR="002F7938" w:rsidRPr="00C53343" w:rsidRDefault="003E56CB" w:rsidP="007E2A68">
            <w:pPr>
              <w:jc w:val="center"/>
              <w:rPr>
                <w:rFonts w:ascii="Calibri" w:hAnsi="Calibri"/>
                <w:sz w:val="16"/>
                <w:szCs w:val="16"/>
                <w:lang w:val="sr-Cyrl-BA"/>
              </w:rPr>
            </w:pPr>
            <w:r w:rsidRPr="00C53343">
              <w:rPr>
                <w:rFonts w:ascii="Calibri" w:hAnsi="Calibri"/>
                <w:sz w:val="16"/>
                <w:szCs w:val="16"/>
                <w:lang w:val="sr-Cyrl-BA"/>
              </w:rPr>
              <w:t>5</w:t>
            </w:r>
          </w:p>
        </w:tc>
        <w:tc>
          <w:tcPr>
            <w:tcW w:w="439" w:type="pct"/>
            <w:tcBorders>
              <w:top w:val="single" w:sz="4" w:space="0" w:color="auto"/>
              <w:bottom w:val="single" w:sz="4" w:space="0" w:color="auto"/>
            </w:tcBorders>
            <w:shd w:val="clear" w:color="000000" w:fill="FFCC99"/>
            <w:vAlign w:val="center"/>
          </w:tcPr>
          <w:p w14:paraId="4D094BE7" w14:textId="77777777" w:rsidR="002F7938" w:rsidRPr="00C53343" w:rsidRDefault="003E56CB" w:rsidP="007E2A68">
            <w:pPr>
              <w:jc w:val="center"/>
              <w:rPr>
                <w:rFonts w:ascii="Calibri" w:hAnsi="Calibri"/>
                <w:sz w:val="16"/>
                <w:szCs w:val="16"/>
                <w:lang w:val="sr-Cyrl-BA"/>
              </w:rPr>
            </w:pPr>
            <w:r w:rsidRPr="00C53343">
              <w:rPr>
                <w:rFonts w:ascii="Calibri" w:hAnsi="Calibri"/>
                <w:sz w:val="16"/>
                <w:szCs w:val="16"/>
                <w:lang w:val="sr-Cyrl-BA"/>
              </w:rPr>
              <w:t>6</w:t>
            </w:r>
          </w:p>
        </w:tc>
        <w:tc>
          <w:tcPr>
            <w:tcW w:w="583" w:type="pct"/>
            <w:tcBorders>
              <w:top w:val="single" w:sz="4" w:space="0" w:color="auto"/>
              <w:bottom w:val="single" w:sz="4" w:space="0" w:color="auto"/>
            </w:tcBorders>
            <w:shd w:val="clear" w:color="000000" w:fill="FFCC99"/>
            <w:vAlign w:val="center"/>
          </w:tcPr>
          <w:p w14:paraId="78B1B9FA" w14:textId="77777777" w:rsidR="002F7938" w:rsidRPr="00C53343" w:rsidRDefault="003E56CB" w:rsidP="007E2A68">
            <w:pPr>
              <w:jc w:val="center"/>
              <w:rPr>
                <w:rFonts w:ascii="Calibri" w:hAnsi="Calibri"/>
                <w:sz w:val="16"/>
                <w:szCs w:val="16"/>
                <w:lang w:val="sr-Cyrl-BA"/>
              </w:rPr>
            </w:pPr>
            <w:r w:rsidRPr="00C53343">
              <w:rPr>
                <w:rFonts w:ascii="Calibri" w:hAnsi="Calibri"/>
                <w:sz w:val="16"/>
                <w:szCs w:val="16"/>
                <w:lang w:val="sr-Cyrl-BA"/>
              </w:rPr>
              <w:t>7</w:t>
            </w:r>
          </w:p>
        </w:tc>
      </w:tr>
      <w:tr w:rsidR="00431430" w:rsidRPr="00C53343" w14:paraId="1038C6D9" w14:textId="77777777" w:rsidTr="00C53343">
        <w:trPr>
          <w:trHeight w:val="227"/>
          <w:jc w:val="center"/>
        </w:trPr>
        <w:tc>
          <w:tcPr>
            <w:tcW w:w="1598" w:type="pct"/>
            <w:tcBorders>
              <w:top w:val="single" w:sz="4" w:space="0" w:color="auto"/>
            </w:tcBorders>
            <w:shd w:val="clear" w:color="auto" w:fill="auto"/>
            <w:vAlign w:val="center"/>
          </w:tcPr>
          <w:p w14:paraId="77DC0E91" w14:textId="77777777" w:rsidR="00431430" w:rsidRPr="00C53343" w:rsidRDefault="00431430" w:rsidP="00431430">
            <w:pPr>
              <w:rPr>
                <w:rFonts w:ascii="Calibri" w:hAnsi="Calibri"/>
                <w:b/>
                <w:bCs/>
                <w:sz w:val="22"/>
                <w:szCs w:val="22"/>
              </w:rPr>
            </w:pPr>
            <w:proofErr w:type="spellStart"/>
            <w:r w:rsidRPr="00C53343">
              <w:rPr>
                <w:rFonts w:ascii="Calibri" w:hAnsi="Calibri"/>
                <w:b/>
                <w:bCs/>
                <w:sz w:val="22"/>
                <w:szCs w:val="22"/>
              </w:rPr>
              <w:t>Обим</w:t>
            </w:r>
            <w:proofErr w:type="spellEnd"/>
            <w:r w:rsidRPr="00C53343">
              <w:rPr>
                <w:rFonts w:ascii="Calibri" w:hAnsi="Calibri"/>
                <w:b/>
                <w:bCs/>
                <w:sz w:val="22"/>
                <w:szCs w:val="22"/>
              </w:rPr>
              <w:t xml:space="preserve"> </w:t>
            </w:r>
            <w:proofErr w:type="spellStart"/>
            <w:r w:rsidRPr="00C53343">
              <w:rPr>
                <w:rFonts w:ascii="Calibri" w:hAnsi="Calibri"/>
                <w:b/>
                <w:bCs/>
                <w:sz w:val="22"/>
                <w:szCs w:val="22"/>
              </w:rPr>
              <w:t>услуга</w:t>
            </w:r>
            <w:proofErr w:type="spellEnd"/>
          </w:p>
        </w:tc>
        <w:tc>
          <w:tcPr>
            <w:tcW w:w="635" w:type="pct"/>
            <w:tcBorders>
              <w:top w:val="single" w:sz="4" w:space="0" w:color="auto"/>
            </w:tcBorders>
            <w:vAlign w:val="center"/>
          </w:tcPr>
          <w:p w14:paraId="5027B5FA" w14:textId="77777777" w:rsidR="00431430" w:rsidRPr="00C53343" w:rsidRDefault="00431430" w:rsidP="00431430">
            <w:pPr>
              <w:jc w:val="right"/>
              <w:rPr>
                <w:rFonts w:ascii="Calibri" w:hAnsi="Calibri" w:cs="Calibri"/>
                <w:b/>
                <w:bCs/>
                <w:sz w:val="20"/>
                <w:szCs w:val="20"/>
                <w:lang w:val="sr-Cyrl-BA"/>
              </w:rPr>
            </w:pPr>
            <w:r w:rsidRPr="00C53343">
              <w:rPr>
                <w:rFonts w:ascii="Calibri" w:hAnsi="Calibri" w:cs="Calibri"/>
                <w:b/>
                <w:bCs/>
                <w:sz w:val="20"/>
                <w:szCs w:val="20"/>
              </w:rPr>
              <w:t>5</w:t>
            </w:r>
            <w:r w:rsidRPr="00C53343">
              <w:rPr>
                <w:rFonts w:ascii="Calibri" w:hAnsi="Calibri" w:cs="Calibri"/>
                <w:b/>
                <w:bCs/>
                <w:sz w:val="20"/>
                <w:szCs w:val="20"/>
                <w:lang w:val="sr-Cyrl-BA"/>
              </w:rPr>
              <w:t>4</w:t>
            </w:r>
            <w:r w:rsidRPr="00C53343">
              <w:rPr>
                <w:rFonts w:ascii="Calibri" w:hAnsi="Calibri" w:cs="Calibri"/>
                <w:b/>
                <w:bCs/>
                <w:sz w:val="20"/>
                <w:szCs w:val="20"/>
              </w:rPr>
              <w:t>.</w:t>
            </w:r>
            <w:r w:rsidRPr="00C53343">
              <w:rPr>
                <w:rFonts w:ascii="Calibri" w:hAnsi="Calibri" w:cs="Calibri"/>
                <w:b/>
                <w:bCs/>
                <w:sz w:val="20"/>
                <w:szCs w:val="20"/>
                <w:lang w:val="sr-Cyrl-BA"/>
              </w:rPr>
              <w:t>641</w:t>
            </w:r>
            <w:r w:rsidRPr="00C53343">
              <w:rPr>
                <w:rFonts w:ascii="Calibri" w:hAnsi="Calibri" w:cs="Calibri"/>
                <w:b/>
                <w:bCs/>
                <w:sz w:val="20"/>
                <w:szCs w:val="20"/>
              </w:rPr>
              <w:t>.</w:t>
            </w:r>
            <w:r w:rsidRPr="00C53343">
              <w:rPr>
                <w:rFonts w:ascii="Calibri" w:hAnsi="Calibri" w:cs="Calibri"/>
                <w:b/>
                <w:bCs/>
                <w:sz w:val="20"/>
                <w:szCs w:val="20"/>
                <w:lang w:val="sr-Cyrl-BA"/>
              </w:rPr>
              <w:t>333</w:t>
            </w:r>
          </w:p>
        </w:tc>
        <w:tc>
          <w:tcPr>
            <w:tcW w:w="630" w:type="pct"/>
            <w:tcBorders>
              <w:top w:val="single" w:sz="4" w:space="0" w:color="auto"/>
              <w:bottom w:val="dotted" w:sz="4" w:space="0" w:color="auto"/>
            </w:tcBorders>
            <w:vAlign w:val="center"/>
          </w:tcPr>
          <w:p w14:paraId="1E7D27D7" w14:textId="77777777" w:rsidR="00431430" w:rsidRPr="00C53343" w:rsidRDefault="00431430" w:rsidP="00431430">
            <w:pPr>
              <w:jc w:val="right"/>
              <w:rPr>
                <w:rFonts w:ascii="Calibri" w:hAnsi="Calibri" w:cs="Calibri"/>
                <w:b/>
                <w:bCs/>
                <w:sz w:val="20"/>
                <w:szCs w:val="20"/>
              </w:rPr>
            </w:pPr>
            <w:r w:rsidRPr="00C53343">
              <w:rPr>
                <w:rFonts w:ascii="Calibri" w:hAnsi="Calibri" w:cs="Calibri"/>
                <w:b/>
                <w:bCs/>
                <w:sz w:val="20"/>
                <w:szCs w:val="20"/>
              </w:rPr>
              <w:t>57</w:t>
            </w:r>
            <w:r w:rsidR="002570DD" w:rsidRPr="00C53343">
              <w:rPr>
                <w:rFonts w:ascii="Calibri" w:hAnsi="Calibri" w:cs="Calibri"/>
                <w:b/>
                <w:bCs/>
                <w:sz w:val="20"/>
                <w:szCs w:val="20"/>
                <w:lang w:val="sr-Cyrl-BA"/>
              </w:rPr>
              <w:t>.</w:t>
            </w:r>
            <w:r w:rsidRPr="00C53343">
              <w:rPr>
                <w:rFonts w:ascii="Calibri" w:hAnsi="Calibri" w:cs="Calibri"/>
                <w:b/>
                <w:bCs/>
                <w:sz w:val="20"/>
                <w:szCs w:val="20"/>
              </w:rPr>
              <w:t>212</w:t>
            </w:r>
            <w:r w:rsidR="002570DD" w:rsidRPr="00C53343">
              <w:rPr>
                <w:rFonts w:ascii="Calibri" w:hAnsi="Calibri" w:cs="Calibri"/>
                <w:b/>
                <w:bCs/>
                <w:sz w:val="20"/>
                <w:szCs w:val="20"/>
                <w:lang w:val="sr-Cyrl-BA"/>
              </w:rPr>
              <w:t>.</w:t>
            </w:r>
            <w:r w:rsidRPr="00C53343">
              <w:rPr>
                <w:rFonts w:ascii="Calibri" w:hAnsi="Calibri" w:cs="Calibri"/>
                <w:b/>
                <w:bCs/>
                <w:sz w:val="20"/>
                <w:szCs w:val="20"/>
              </w:rPr>
              <w:t>798</w:t>
            </w:r>
          </w:p>
        </w:tc>
        <w:tc>
          <w:tcPr>
            <w:tcW w:w="644" w:type="pct"/>
            <w:tcBorders>
              <w:top w:val="single" w:sz="4" w:space="0" w:color="auto"/>
              <w:bottom w:val="dotted" w:sz="4" w:space="0" w:color="auto"/>
              <w:right w:val="single" w:sz="4" w:space="0" w:color="auto"/>
            </w:tcBorders>
            <w:shd w:val="clear" w:color="auto" w:fill="auto"/>
            <w:vAlign w:val="center"/>
          </w:tcPr>
          <w:p w14:paraId="426E2BC9" w14:textId="77777777" w:rsidR="00431430" w:rsidRPr="00C53343" w:rsidRDefault="00431430" w:rsidP="00431430">
            <w:pPr>
              <w:jc w:val="right"/>
              <w:rPr>
                <w:rFonts w:ascii="Calibri" w:hAnsi="Calibri" w:cs="Calibri"/>
                <w:b/>
                <w:bCs/>
                <w:sz w:val="20"/>
                <w:szCs w:val="20"/>
              </w:rPr>
            </w:pPr>
            <w:r w:rsidRPr="00C53343">
              <w:rPr>
                <w:rFonts w:ascii="Calibri" w:hAnsi="Calibri" w:cs="Calibri"/>
                <w:b/>
                <w:bCs/>
                <w:sz w:val="20"/>
                <w:szCs w:val="20"/>
              </w:rPr>
              <w:t>55.069.999</w:t>
            </w:r>
          </w:p>
        </w:tc>
        <w:tc>
          <w:tcPr>
            <w:tcW w:w="471" w:type="pct"/>
            <w:tcBorders>
              <w:top w:val="single" w:sz="4" w:space="0" w:color="auto"/>
              <w:left w:val="single" w:sz="4" w:space="0" w:color="auto"/>
              <w:bottom w:val="dotted" w:sz="4" w:space="0" w:color="auto"/>
              <w:right w:val="single" w:sz="4" w:space="0" w:color="auto"/>
            </w:tcBorders>
            <w:shd w:val="clear" w:color="auto" w:fill="FFFFFF" w:themeFill="background1"/>
            <w:vAlign w:val="center"/>
          </w:tcPr>
          <w:p w14:paraId="17929F34" w14:textId="77777777" w:rsidR="00431430" w:rsidRPr="00C53343" w:rsidRDefault="00431430" w:rsidP="00431430">
            <w:pPr>
              <w:jc w:val="right"/>
              <w:rPr>
                <w:rFonts w:ascii="Calibri" w:hAnsi="Calibri" w:cs="Calibri"/>
                <w:b/>
                <w:bCs/>
                <w:color w:val="000000"/>
                <w:sz w:val="20"/>
                <w:szCs w:val="20"/>
                <w:lang w:val="en-US"/>
              </w:rPr>
            </w:pPr>
            <w:r w:rsidRPr="00C53343">
              <w:rPr>
                <w:rFonts w:ascii="Calibri" w:hAnsi="Calibri" w:cs="Calibri"/>
                <w:b/>
                <w:bCs/>
                <w:color w:val="000000"/>
                <w:sz w:val="20"/>
                <w:szCs w:val="20"/>
              </w:rPr>
              <w:t>105</w:t>
            </w:r>
          </w:p>
        </w:tc>
        <w:tc>
          <w:tcPr>
            <w:tcW w:w="439" w:type="pct"/>
            <w:tcBorders>
              <w:top w:val="single" w:sz="4" w:space="0" w:color="auto"/>
              <w:left w:val="single" w:sz="4" w:space="0" w:color="auto"/>
              <w:bottom w:val="dotted" w:sz="4" w:space="0" w:color="auto"/>
              <w:right w:val="single" w:sz="4" w:space="0" w:color="auto"/>
            </w:tcBorders>
            <w:shd w:val="clear" w:color="auto" w:fill="FFFFFF" w:themeFill="background1"/>
            <w:vAlign w:val="center"/>
          </w:tcPr>
          <w:p w14:paraId="6EF257EB" w14:textId="77777777" w:rsidR="00431430" w:rsidRPr="00C53343" w:rsidRDefault="00431430" w:rsidP="00431430">
            <w:pPr>
              <w:jc w:val="right"/>
              <w:rPr>
                <w:rFonts w:ascii="Calibri" w:hAnsi="Calibri" w:cs="Calibri"/>
                <w:b/>
                <w:bCs/>
                <w:color w:val="000000"/>
                <w:sz w:val="20"/>
                <w:szCs w:val="20"/>
              </w:rPr>
            </w:pPr>
            <w:r w:rsidRPr="00C53343">
              <w:rPr>
                <w:rFonts w:ascii="Calibri" w:hAnsi="Calibri" w:cs="Calibri"/>
                <w:b/>
                <w:bCs/>
                <w:color w:val="000000"/>
                <w:sz w:val="20"/>
                <w:szCs w:val="20"/>
              </w:rPr>
              <w:t>104</w:t>
            </w:r>
          </w:p>
        </w:tc>
        <w:tc>
          <w:tcPr>
            <w:tcW w:w="583" w:type="pct"/>
            <w:tcBorders>
              <w:top w:val="single" w:sz="4" w:space="0" w:color="auto"/>
              <w:left w:val="nil"/>
              <w:bottom w:val="dotted" w:sz="4" w:space="0" w:color="auto"/>
              <w:right w:val="single" w:sz="4" w:space="0" w:color="auto"/>
            </w:tcBorders>
            <w:shd w:val="clear" w:color="auto" w:fill="auto"/>
            <w:vAlign w:val="center"/>
          </w:tcPr>
          <w:p w14:paraId="6223BDE4" w14:textId="77777777" w:rsidR="00431430" w:rsidRPr="00C53343" w:rsidRDefault="00431430" w:rsidP="00431430">
            <w:pPr>
              <w:jc w:val="right"/>
              <w:rPr>
                <w:rFonts w:ascii="Calibri" w:hAnsi="Calibri" w:cs="Calibri"/>
                <w:b/>
                <w:bCs/>
                <w:color w:val="000000"/>
                <w:sz w:val="20"/>
                <w:szCs w:val="20"/>
              </w:rPr>
            </w:pPr>
            <w:r w:rsidRPr="00C53343">
              <w:rPr>
                <w:rFonts w:ascii="Calibri" w:hAnsi="Calibri" w:cs="Calibri"/>
                <w:b/>
                <w:bCs/>
                <w:color w:val="000000"/>
                <w:sz w:val="20"/>
                <w:szCs w:val="20"/>
              </w:rPr>
              <w:t>2</w:t>
            </w:r>
            <w:r w:rsidR="002570DD" w:rsidRPr="00C53343">
              <w:rPr>
                <w:rFonts w:ascii="Calibri" w:hAnsi="Calibri" w:cs="Calibri"/>
                <w:b/>
                <w:bCs/>
                <w:color w:val="000000"/>
                <w:sz w:val="20"/>
                <w:szCs w:val="20"/>
                <w:lang w:val="sr-Cyrl-BA"/>
              </w:rPr>
              <w:t>.</w:t>
            </w:r>
            <w:r w:rsidRPr="00C53343">
              <w:rPr>
                <w:rFonts w:ascii="Calibri" w:hAnsi="Calibri" w:cs="Calibri"/>
                <w:b/>
                <w:bCs/>
                <w:color w:val="000000"/>
                <w:sz w:val="20"/>
                <w:szCs w:val="20"/>
              </w:rPr>
              <w:t>142</w:t>
            </w:r>
            <w:r w:rsidR="002570DD" w:rsidRPr="00C53343">
              <w:rPr>
                <w:rFonts w:ascii="Calibri" w:hAnsi="Calibri" w:cs="Calibri"/>
                <w:b/>
                <w:bCs/>
                <w:color w:val="000000"/>
                <w:sz w:val="20"/>
                <w:szCs w:val="20"/>
                <w:lang w:val="sr-Cyrl-BA"/>
              </w:rPr>
              <w:t>.</w:t>
            </w:r>
            <w:r w:rsidRPr="00C53343">
              <w:rPr>
                <w:rFonts w:ascii="Calibri" w:hAnsi="Calibri" w:cs="Calibri"/>
                <w:b/>
                <w:bCs/>
                <w:color w:val="000000"/>
                <w:sz w:val="20"/>
                <w:szCs w:val="20"/>
              </w:rPr>
              <w:t>799</w:t>
            </w:r>
          </w:p>
        </w:tc>
      </w:tr>
      <w:tr w:rsidR="00431430" w:rsidRPr="00C53343" w14:paraId="3A486DB5" w14:textId="77777777" w:rsidTr="00C53343">
        <w:trPr>
          <w:trHeight w:val="227"/>
          <w:jc w:val="center"/>
        </w:trPr>
        <w:tc>
          <w:tcPr>
            <w:tcW w:w="1598" w:type="pct"/>
            <w:shd w:val="clear" w:color="auto" w:fill="auto"/>
            <w:vAlign w:val="center"/>
          </w:tcPr>
          <w:p w14:paraId="6D311F56" w14:textId="77777777" w:rsidR="00431430" w:rsidRPr="00C53343" w:rsidRDefault="00431430" w:rsidP="00431430">
            <w:pPr>
              <w:rPr>
                <w:rFonts w:ascii="Calibri" w:hAnsi="Calibri"/>
                <w:sz w:val="20"/>
                <w:szCs w:val="20"/>
              </w:rPr>
            </w:pPr>
            <w:r w:rsidRPr="00C53343">
              <w:rPr>
                <w:rFonts w:ascii="Calibri" w:hAnsi="Calibri"/>
                <w:sz w:val="20"/>
                <w:szCs w:val="20"/>
              </w:rPr>
              <w:t xml:space="preserve">- </w:t>
            </w:r>
            <w:r w:rsidRPr="00C53343">
              <w:rPr>
                <w:rFonts w:ascii="Calibri" w:hAnsi="Calibri"/>
                <w:sz w:val="20"/>
                <w:szCs w:val="20"/>
                <w:lang w:val="sr-Cyrl-BA"/>
              </w:rPr>
              <w:t>П</w:t>
            </w:r>
            <w:proofErr w:type="spellStart"/>
            <w:r w:rsidRPr="00C53343">
              <w:rPr>
                <w:rFonts w:ascii="Calibri" w:hAnsi="Calibri"/>
                <w:sz w:val="20"/>
                <w:szCs w:val="20"/>
              </w:rPr>
              <w:t>оштанске</w:t>
            </w:r>
            <w:proofErr w:type="spellEnd"/>
            <w:r w:rsidRPr="00C53343">
              <w:rPr>
                <w:rFonts w:ascii="Calibri" w:hAnsi="Calibri"/>
                <w:sz w:val="20"/>
                <w:szCs w:val="20"/>
              </w:rPr>
              <w:t xml:space="preserve"> </w:t>
            </w:r>
            <w:r w:rsidRPr="00C53343">
              <w:rPr>
                <w:rFonts w:ascii="Calibri" w:hAnsi="Calibri"/>
                <w:sz w:val="20"/>
                <w:szCs w:val="20"/>
                <w:lang w:val="bs-Cyrl-BA"/>
              </w:rPr>
              <w:t>услуге</w:t>
            </w:r>
          </w:p>
        </w:tc>
        <w:tc>
          <w:tcPr>
            <w:tcW w:w="635" w:type="pct"/>
            <w:vAlign w:val="center"/>
          </w:tcPr>
          <w:p w14:paraId="108C2267" w14:textId="77777777" w:rsidR="00431430" w:rsidRPr="00C53343" w:rsidRDefault="00431430" w:rsidP="00431430">
            <w:pPr>
              <w:jc w:val="right"/>
              <w:rPr>
                <w:rFonts w:ascii="Calibri" w:hAnsi="Calibri" w:cs="Calibri"/>
                <w:sz w:val="20"/>
                <w:szCs w:val="20"/>
                <w:lang w:val="sr-Cyrl-BA"/>
              </w:rPr>
            </w:pPr>
            <w:r w:rsidRPr="00C53343">
              <w:rPr>
                <w:rFonts w:ascii="Calibri" w:hAnsi="Calibri" w:cs="Calibri"/>
                <w:sz w:val="20"/>
                <w:szCs w:val="20"/>
                <w:lang w:val="sr-Cyrl-BA"/>
              </w:rPr>
              <w:t>30</w:t>
            </w:r>
            <w:r w:rsidRPr="00C53343">
              <w:rPr>
                <w:rFonts w:ascii="Calibri" w:hAnsi="Calibri" w:cs="Calibri"/>
                <w:sz w:val="20"/>
                <w:szCs w:val="20"/>
              </w:rPr>
              <w:t>.</w:t>
            </w:r>
            <w:r w:rsidRPr="00C53343">
              <w:rPr>
                <w:rFonts w:ascii="Calibri" w:hAnsi="Calibri" w:cs="Calibri"/>
                <w:sz w:val="20"/>
                <w:szCs w:val="20"/>
                <w:lang w:val="sr-Cyrl-BA"/>
              </w:rPr>
              <w:t>507</w:t>
            </w:r>
            <w:r w:rsidRPr="00C53343">
              <w:rPr>
                <w:rFonts w:ascii="Calibri" w:hAnsi="Calibri" w:cs="Calibri"/>
                <w:sz w:val="20"/>
                <w:szCs w:val="20"/>
              </w:rPr>
              <w:t>.</w:t>
            </w:r>
            <w:r w:rsidRPr="00C53343">
              <w:rPr>
                <w:rFonts w:ascii="Calibri" w:hAnsi="Calibri" w:cs="Calibri"/>
                <w:sz w:val="20"/>
                <w:szCs w:val="20"/>
                <w:lang w:val="sr-Cyrl-BA"/>
              </w:rPr>
              <w:t>818</w:t>
            </w:r>
          </w:p>
        </w:tc>
        <w:tc>
          <w:tcPr>
            <w:tcW w:w="630" w:type="pct"/>
            <w:tcBorders>
              <w:top w:val="dotted" w:sz="4" w:space="0" w:color="auto"/>
              <w:left w:val="single" w:sz="4" w:space="0" w:color="auto"/>
              <w:bottom w:val="dotted" w:sz="4" w:space="0" w:color="auto"/>
              <w:right w:val="single" w:sz="4" w:space="0" w:color="auto"/>
            </w:tcBorders>
            <w:shd w:val="clear" w:color="auto" w:fill="FFFFFF" w:themeFill="background1"/>
            <w:vAlign w:val="center"/>
          </w:tcPr>
          <w:p w14:paraId="6B107C24" w14:textId="77777777" w:rsidR="00431430" w:rsidRPr="00C53343" w:rsidRDefault="00431430" w:rsidP="00431430">
            <w:pPr>
              <w:jc w:val="right"/>
              <w:rPr>
                <w:rFonts w:ascii="Calibri" w:hAnsi="Calibri" w:cs="Calibri"/>
                <w:sz w:val="20"/>
                <w:szCs w:val="20"/>
                <w:lang w:val="en-US"/>
              </w:rPr>
            </w:pPr>
            <w:r w:rsidRPr="00C53343">
              <w:rPr>
                <w:rFonts w:ascii="Calibri" w:hAnsi="Calibri" w:cs="Calibri"/>
                <w:sz w:val="20"/>
                <w:szCs w:val="20"/>
              </w:rPr>
              <w:t>30</w:t>
            </w:r>
            <w:r w:rsidR="002570DD" w:rsidRPr="00C53343">
              <w:rPr>
                <w:rFonts w:ascii="Calibri" w:hAnsi="Calibri" w:cs="Calibri"/>
                <w:sz w:val="20"/>
                <w:szCs w:val="20"/>
                <w:lang w:val="sr-Cyrl-BA"/>
              </w:rPr>
              <w:t>.</w:t>
            </w:r>
            <w:r w:rsidRPr="00C53343">
              <w:rPr>
                <w:rFonts w:ascii="Calibri" w:hAnsi="Calibri" w:cs="Calibri"/>
                <w:sz w:val="20"/>
                <w:szCs w:val="20"/>
              </w:rPr>
              <w:t>082</w:t>
            </w:r>
            <w:r w:rsidR="002570DD" w:rsidRPr="00C53343">
              <w:rPr>
                <w:rFonts w:ascii="Calibri" w:hAnsi="Calibri" w:cs="Calibri"/>
                <w:sz w:val="20"/>
                <w:szCs w:val="20"/>
                <w:lang w:val="sr-Cyrl-BA"/>
              </w:rPr>
              <w:t>.</w:t>
            </w:r>
            <w:r w:rsidRPr="00C53343">
              <w:rPr>
                <w:rFonts w:ascii="Calibri" w:hAnsi="Calibri" w:cs="Calibri"/>
                <w:sz w:val="20"/>
                <w:szCs w:val="20"/>
              </w:rPr>
              <w:t>520</w:t>
            </w:r>
          </w:p>
        </w:tc>
        <w:tc>
          <w:tcPr>
            <w:tcW w:w="644" w:type="pct"/>
            <w:tcBorders>
              <w:top w:val="dotted" w:sz="4" w:space="0" w:color="auto"/>
              <w:bottom w:val="dotted" w:sz="4" w:space="0" w:color="auto"/>
            </w:tcBorders>
            <w:shd w:val="clear" w:color="auto" w:fill="auto"/>
            <w:vAlign w:val="center"/>
          </w:tcPr>
          <w:p w14:paraId="72777027" w14:textId="77777777" w:rsidR="00431430" w:rsidRPr="00C53343" w:rsidRDefault="00431430" w:rsidP="00431430">
            <w:pPr>
              <w:jc w:val="right"/>
              <w:rPr>
                <w:rFonts w:ascii="Calibri" w:hAnsi="Calibri" w:cs="Calibri"/>
                <w:sz w:val="20"/>
                <w:szCs w:val="20"/>
              </w:rPr>
            </w:pPr>
            <w:r w:rsidRPr="00C53343">
              <w:rPr>
                <w:rFonts w:ascii="Calibri" w:hAnsi="Calibri" w:cs="Calibri"/>
                <w:sz w:val="20"/>
                <w:szCs w:val="20"/>
              </w:rPr>
              <w:t>30.503.141</w:t>
            </w:r>
          </w:p>
        </w:tc>
        <w:tc>
          <w:tcPr>
            <w:tcW w:w="471" w:type="pct"/>
            <w:tcBorders>
              <w:top w:val="dotted" w:sz="4" w:space="0" w:color="auto"/>
              <w:left w:val="single" w:sz="4" w:space="0" w:color="auto"/>
              <w:bottom w:val="dotted" w:sz="4" w:space="0" w:color="auto"/>
              <w:right w:val="single" w:sz="4" w:space="0" w:color="auto"/>
            </w:tcBorders>
            <w:shd w:val="clear" w:color="auto" w:fill="FFFFFF" w:themeFill="background1"/>
            <w:vAlign w:val="center"/>
          </w:tcPr>
          <w:p w14:paraId="6B168AC4" w14:textId="77777777" w:rsidR="00431430" w:rsidRPr="00C53343" w:rsidRDefault="00431430" w:rsidP="00431430">
            <w:pPr>
              <w:jc w:val="right"/>
              <w:rPr>
                <w:rFonts w:ascii="Calibri" w:hAnsi="Calibri" w:cs="Calibri"/>
                <w:color w:val="000000"/>
                <w:sz w:val="20"/>
                <w:szCs w:val="20"/>
                <w:lang w:val="en-US"/>
              </w:rPr>
            </w:pPr>
            <w:r w:rsidRPr="00C53343">
              <w:rPr>
                <w:rFonts w:ascii="Calibri" w:hAnsi="Calibri" w:cs="Calibri"/>
                <w:color w:val="000000"/>
                <w:sz w:val="20"/>
                <w:szCs w:val="20"/>
              </w:rPr>
              <w:t>99</w:t>
            </w:r>
          </w:p>
        </w:tc>
        <w:tc>
          <w:tcPr>
            <w:tcW w:w="439" w:type="pct"/>
            <w:tcBorders>
              <w:top w:val="dotted" w:sz="4" w:space="0" w:color="auto"/>
              <w:left w:val="nil"/>
              <w:bottom w:val="dotted" w:sz="4" w:space="0" w:color="auto"/>
              <w:right w:val="single" w:sz="4" w:space="0" w:color="auto"/>
            </w:tcBorders>
            <w:shd w:val="clear" w:color="auto" w:fill="FFFFFF" w:themeFill="background1"/>
            <w:vAlign w:val="center"/>
          </w:tcPr>
          <w:p w14:paraId="5AD6721E" w14:textId="77777777" w:rsidR="00431430" w:rsidRPr="00C53343" w:rsidRDefault="00431430" w:rsidP="00431430">
            <w:pPr>
              <w:jc w:val="right"/>
              <w:rPr>
                <w:rFonts w:ascii="Calibri" w:hAnsi="Calibri" w:cs="Calibri"/>
                <w:color w:val="000000"/>
                <w:sz w:val="20"/>
                <w:szCs w:val="20"/>
              </w:rPr>
            </w:pPr>
            <w:r w:rsidRPr="00C53343">
              <w:rPr>
                <w:rFonts w:ascii="Calibri" w:hAnsi="Calibri" w:cs="Calibri"/>
                <w:color w:val="000000"/>
                <w:sz w:val="20"/>
                <w:szCs w:val="20"/>
              </w:rPr>
              <w:t>99</w:t>
            </w:r>
          </w:p>
        </w:tc>
        <w:tc>
          <w:tcPr>
            <w:tcW w:w="583" w:type="pct"/>
            <w:tcBorders>
              <w:top w:val="dotted" w:sz="4" w:space="0" w:color="auto"/>
              <w:left w:val="nil"/>
              <w:bottom w:val="dotted" w:sz="4" w:space="0" w:color="auto"/>
              <w:right w:val="single" w:sz="4" w:space="0" w:color="auto"/>
            </w:tcBorders>
            <w:shd w:val="clear" w:color="auto" w:fill="auto"/>
            <w:vAlign w:val="center"/>
          </w:tcPr>
          <w:p w14:paraId="6FE4DEE8" w14:textId="77777777" w:rsidR="00431430" w:rsidRPr="00C53343" w:rsidRDefault="00431430" w:rsidP="00431430">
            <w:pPr>
              <w:jc w:val="right"/>
              <w:rPr>
                <w:rFonts w:ascii="Calibri" w:hAnsi="Calibri" w:cs="Calibri"/>
                <w:color w:val="000000"/>
                <w:sz w:val="20"/>
                <w:szCs w:val="20"/>
              </w:rPr>
            </w:pPr>
            <w:r w:rsidRPr="00C53343">
              <w:rPr>
                <w:rFonts w:ascii="Calibri" w:hAnsi="Calibri" w:cs="Calibri"/>
                <w:color w:val="000000"/>
                <w:sz w:val="20"/>
                <w:szCs w:val="20"/>
              </w:rPr>
              <w:t>-420</w:t>
            </w:r>
            <w:r w:rsidR="002570DD" w:rsidRPr="00C53343">
              <w:rPr>
                <w:rFonts w:ascii="Calibri" w:hAnsi="Calibri" w:cs="Calibri"/>
                <w:color w:val="000000"/>
                <w:sz w:val="20"/>
                <w:szCs w:val="20"/>
                <w:lang w:val="sr-Cyrl-BA"/>
              </w:rPr>
              <w:t>.</w:t>
            </w:r>
            <w:r w:rsidRPr="00C53343">
              <w:rPr>
                <w:rFonts w:ascii="Calibri" w:hAnsi="Calibri" w:cs="Calibri"/>
                <w:color w:val="000000"/>
                <w:sz w:val="20"/>
                <w:szCs w:val="20"/>
              </w:rPr>
              <w:t>621</w:t>
            </w:r>
          </w:p>
        </w:tc>
      </w:tr>
      <w:tr w:rsidR="00431430" w:rsidRPr="00C53343" w14:paraId="6CE526EE" w14:textId="77777777" w:rsidTr="00C53343">
        <w:trPr>
          <w:trHeight w:val="227"/>
          <w:jc w:val="center"/>
        </w:trPr>
        <w:tc>
          <w:tcPr>
            <w:tcW w:w="1598" w:type="pct"/>
            <w:tcBorders>
              <w:bottom w:val="dotted" w:sz="4" w:space="0" w:color="auto"/>
            </w:tcBorders>
            <w:shd w:val="clear" w:color="auto" w:fill="auto"/>
            <w:vAlign w:val="center"/>
          </w:tcPr>
          <w:p w14:paraId="07A58350" w14:textId="77777777" w:rsidR="00431430" w:rsidRPr="00C53343" w:rsidRDefault="00431430" w:rsidP="00431430">
            <w:pPr>
              <w:rPr>
                <w:rFonts w:ascii="Calibri" w:hAnsi="Calibri"/>
                <w:sz w:val="20"/>
                <w:szCs w:val="20"/>
                <w:lang w:val="sr-Cyrl-BA"/>
              </w:rPr>
            </w:pPr>
            <w:r w:rsidRPr="00C53343">
              <w:rPr>
                <w:rFonts w:ascii="Calibri" w:hAnsi="Calibri"/>
                <w:sz w:val="20"/>
                <w:szCs w:val="20"/>
                <w:lang w:val="sr-Cyrl-BA"/>
              </w:rPr>
              <w:t xml:space="preserve">- </w:t>
            </w:r>
            <w:r w:rsidRPr="00C53343">
              <w:rPr>
                <w:rFonts w:ascii="Calibri" w:hAnsi="Calibri"/>
                <w:sz w:val="20"/>
                <w:szCs w:val="20"/>
                <w:lang w:val="bs-Cyrl-BA"/>
              </w:rPr>
              <w:t xml:space="preserve">Финансијске </w:t>
            </w:r>
            <w:proofErr w:type="spellStart"/>
            <w:r w:rsidRPr="00C53343">
              <w:rPr>
                <w:rFonts w:ascii="Calibri" w:hAnsi="Calibri"/>
                <w:sz w:val="20"/>
                <w:szCs w:val="20"/>
              </w:rPr>
              <w:t>услуге</w:t>
            </w:r>
            <w:proofErr w:type="spellEnd"/>
          </w:p>
        </w:tc>
        <w:tc>
          <w:tcPr>
            <w:tcW w:w="635" w:type="pct"/>
            <w:tcBorders>
              <w:bottom w:val="dotted" w:sz="4" w:space="0" w:color="auto"/>
            </w:tcBorders>
            <w:vAlign w:val="center"/>
          </w:tcPr>
          <w:p w14:paraId="73AB3D45" w14:textId="77777777" w:rsidR="00431430" w:rsidRPr="00C53343" w:rsidRDefault="00431430" w:rsidP="00431430">
            <w:pPr>
              <w:jc w:val="right"/>
              <w:rPr>
                <w:rFonts w:ascii="Calibri" w:hAnsi="Calibri" w:cs="Calibri"/>
                <w:sz w:val="20"/>
                <w:szCs w:val="20"/>
                <w:lang w:val="sr-Cyrl-BA"/>
              </w:rPr>
            </w:pPr>
            <w:r w:rsidRPr="00C53343">
              <w:rPr>
                <w:rFonts w:ascii="Calibri" w:hAnsi="Calibri" w:cs="Calibri"/>
                <w:sz w:val="20"/>
                <w:szCs w:val="20"/>
              </w:rPr>
              <w:t>1</w:t>
            </w:r>
            <w:r w:rsidRPr="00C53343">
              <w:rPr>
                <w:rFonts w:ascii="Calibri" w:hAnsi="Calibri" w:cs="Calibri"/>
                <w:sz w:val="20"/>
                <w:szCs w:val="20"/>
                <w:lang w:val="sr-Cyrl-BA"/>
              </w:rPr>
              <w:t>6</w:t>
            </w:r>
            <w:r w:rsidRPr="00C53343">
              <w:rPr>
                <w:rFonts w:ascii="Calibri" w:hAnsi="Calibri" w:cs="Calibri"/>
                <w:sz w:val="20"/>
                <w:szCs w:val="20"/>
              </w:rPr>
              <w:t>.</w:t>
            </w:r>
            <w:r w:rsidRPr="00C53343">
              <w:rPr>
                <w:rFonts w:ascii="Calibri" w:hAnsi="Calibri" w:cs="Calibri"/>
                <w:sz w:val="20"/>
                <w:szCs w:val="20"/>
                <w:lang w:val="sr-Cyrl-BA"/>
              </w:rPr>
              <w:t>154</w:t>
            </w:r>
            <w:r w:rsidRPr="00C53343">
              <w:rPr>
                <w:rFonts w:ascii="Calibri" w:hAnsi="Calibri" w:cs="Calibri"/>
                <w:sz w:val="20"/>
                <w:szCs w:val="20"/>
              </w:rPr>
              <w:t>.</w:t>
            </w:r>
            <w:r w:rsidRPr="00C53343">
              <w:rPr>
                <w:rFonts w:ascii="Calibri" w:hAnsi="Calibri" w:cs="Calibri"/>
                <w:sz w:val="20"/>
                <w:szCs w:val="20"/>
                <w:lang w:val="sr-Cyrl-BA"/>
              </w:rPr>
              <w:t>242</w:t>
            </w:r>
          </w:p>
        </w:tc>
        <w:tc>
          <w:tcPr>
            <w:tcW w:w="630" w:type="pct"/>
            <w:tcBorders>
              <w:top w:val="dotted" w:sz="4" w:space="0" w:color="auto"/>
              <w:left w:val="single" w:sz="4" w:space="0" w:color="auto"/>
              <w:bottom w:val="dotted" w:sz="4" w:space="0" w:color="auto"/>
              <w:right w:val="single" w:sz="4" w:space="0" w:color="auto"/>
            </w:tcBorders>
            <w:shd w:val="clear" w:color="auto" w:fill="auto"/>
            <w:vAlign w:val="center"/>
          </w:tcPr>
          <w:p w14:paraId="0B5A7C87" w14:textId="77777777" w:rsidR="00431430" w:rsidRPr="00C53343" w:rsidRDefault="00431430" w:rsidP="00431430">
            <w:pPr>
              <w:jc w:val="right"/>
              <w:rPr>
                <w:rFonts w:ascii="Calibri" w:hAnsi="Calibri" w:cs="Calibri"/>
                <w:sz w:val="20"/>
                <w:szCs w:val="20"/>
              </w:rPr>
            </w:pPr>
            <w:r w:rsidRPr="00C53343">
              <w:rPr>
                <w:rFonts w:ascii="Calibri" w:hAnsi="Calibri" w:cs="Calibri"/>
                <w:sz w:val="20"/>
                <w:szCs w:val="20"/>
              </w:rPr>
              <w:t>18</w:t>
            </w:r>
            <w:r w:rsidR="002570DD" w:rsidRPr="00C53343">
              <w:rPr>
                <w:rFonts w:ascii="Calibri" w:hAnsi="Calibri" w:cs="Calibri"/>
                <w:sz w:val="20"/>
                <w:szCs w:val="20"/>
                <w:lang w:val="sr-Cyrl-BA"/>
              </w:rPr>
              <w:t>.</w:t>
            </w:r>
            <w:r w:rsidRPr="00C53343">
              <w:rPr>
                <w:rFonts w:ascii="Calibri" w:hAnsi="Calibri" w:cs="Calibri"/>
                <w:sz w:val="20"/>
                <w:szCs w:val="20"/>
              </w:rPr>
              <w:t>211</w:t>
            </w:r>
            <w:r w:rsidR="002570DD" w:rsidRPr="00C53343">
              <w:rPr>
                <w:rFonts w:ascii="Calibri" w:hAnsi="Calibri" w:cs="Calibri"/>
                <w:sz w:val="20"/>
                <w:szCs w:val="20"/>
                <w:lang w:val="sr-Cyrl-BA"/>
              </w:rPr>
              <w:t>.</w:t>
            </w:r>
            <w:r w:rsidRPr="00C53343">
              <w:rPr>
                <w:rFonts w:ascii="Calibri" w:hAnsi="Calibri" w:cs="Calibri"/>
                <w:sz w:val="20"/>
                <w:szCs w:val="20"/>
              </w:rPr>
              <w:t>842</w:t>
            </w:r>
          </w:p>
        </w:tc>
        <w:tc>
          <w:tcPr>
            <w:tcW w:w="644" w:type="pct"/>
            <w:tcBorders>
              <w:top w:val="dotted" w:sz="4" w:space="0" w:color="auto"/>
              <w:bottom w:val="dotted" w:sz="4" w:space="0" w:color="auto"/>
            </w:tcBorders>
            <w:shd w:val="clear" w:color="auto" w:fill="auto"/>
            <w:vAlign w:val="center"/>
          </w:tcPr>
          <w:p w14:paraId="2967EF48" w14:textId="77777777" w:rsidR="00431430" w:rsidRPr="00C53343" w:rsidRDefault="00431430" w:rsidP="00431430">
            <w:pPr>
              <w:jc w:val="right"/>
              <w:rPr>
                <w:rFonts w:ascii="Calibri" w:hAnsi="Calibri" w:cs="Calibri"/>
                <w:sz w:val="20"/>
                <w:szCs w:val="20"/>
              </w:rPr>
            </w:pPr>
            <w:r w:rsidRPr="00C53343">
              <w:rPr>
                <w:rFonts w:ascii="Calibri" w:hAnsi="Calibri" w:cs="Calibri"/>
                <w:sz w:val="20"/>
                <w:szCs w:val="20"/>
              </w:rPr>
              <w:t>16.606.081</w:t>
            </w:r>
          </w:p>
        </w:tc>
        <w:tc>
          <w:tcPr>
            <w:tcW w:w="471" w:type="pct"/>
            <w:tcBorders>
              <w:top w:val="dotted" w:sz="4" w:space="0" w:color="auto"/>
              <w:left w:val="single" w:sz="4" w:space="0" w:color="auto"/>
              <w:bottom w:val="dotted" w:sz="4" w:space="0" w:color="auto"/>
              <w:right w:val="single" w:sz="4" w:space="0" w:color="auto"/>
            </w:tcBorders>
            <w:shd w:val="clear" w:color="auto" w:fill="FFFFFF" w:themeFill="background1"/>
            <w:vAlign w:val="center"/>
          </w:tcPr>
          <w:p w14:paraId="13536564" w14:textId="77777777" w:rsidR="00431430" w:rsidRPr="00C53343" w:rsidRDefault="00431430" w:rsidP="00431430">
            <w:pPr>
              <w:jc w:val="right"/>
              <w:rPr>
                <w:rFonts w:ascii="Calibri" w:hAnsi="Calibri" w:cs="Calibri"/>
                <w:color w:val="000000"/>
                <w:sz w:val="20"/>
                <w:szCs w:val="20"/>
                <w:lang w:val="en-US"/>
              </w:rPr>
            </w:pPr>
            <w:r w:rsidRPr="00C53343">
              <w:rPr>
                <w:rFonts w:ascii="Calibri" w:hAnsi="Calibri" w:cs="Calibri"/>
                <w:color w:val="000000"/>
                <w:sz w:val="20"/>
                <w:szCs w:val="20"/>
              </w:rPr>
              <w:t>113</w:t>
            </w:r>
          </w:p>
        </w:tc>
        <w:tc>
          <w:tcPr>
            <w:tcW w:w="439" w:type="pct"/>
            <w:tcBorders>
              <w:top w:val="dotted" w:sz="4" w:space="0" w:color="auto"/>
              <w:left w:val="nil"/>
              <w:bottom w:val="dotted" w:sz="4" w:space="0" w:color="auto"/>
              <w:right w:val="single" w:sz="4" w:space="0" w:color="auto"/>
            </w:tcBorders>
            <w:shd w:val="clear" w:color="auto" w:fill="FFFFFF" w:themeFill="background1"/>
            <w:vAlign w:val="center"/>
          </w:tcPr>
          <w:p w14:paraId="016564B4" w14:textId="77777777" w:rsidR="00431430" w:rsidRPr="00C53343" w:rsidRDefault="00431430" w:rsidP="00431430">
            <w:pPr>
              <w:jc w:val="right"/>
              <w:rPr>
                <w:rFonts w:ascii="Calibri" w:hAnsi="Calibri" w:cs="Calibri"/>
                <w:color w:val="000000"/>
                <w:sz w:val="20"/>
                <w:szCs w:val="20"/>
              </w:rPr>
            </w:pPr>
            <w:r w:rsidRPr="00C53343">
              <w:rPr>
                <w:rFonts w:ascii="Calibri" w:hAnsi="Calibri" w:cs="Calibri"/>
                <w:color w:val="000000"/>
                <w:sz w:val="20"/>
                <w:szCs w:val="20"/>
              </w:rPr>
              <w:t>110</w:t>
            </w:r>
          </w:p>
        </w:tc>
        <w:tc>
          <w:tcPr>
            <w:tcW w:w="583" w:type="pct"/>
            <w:tcBorders>
              <w:top w:val="dotted" w:sz="4" w:space="0" w:color="auto"/>
              <w:left w:val="nil"/>
              <w:bottom w:val="dotted" w:sz="4" w:space="0" w:color="auto"/>
              <w:right w:val="single" w:sz="4" w:space="0" w:color="auto"/>
            </w:tcBorders>
            <w:shd w:val="clear" w:color="auto" w:fill="auto"/>
            <w:vAlign w:val="center"/>
          </w:tcPr>
          <w:p w14:paraId="29D509C9" w14:textId="77777777" w:rsidR="00431430" w:rsidRPr="00C53343" w:rsidRDefault="00431430" w:rsidP="00431430">
            <w:pPr>
              <w:jc w:val="right"/>
              <w:rPr>
                <w:rFonts w:ascii="Calibri" w:hAnsi="Calibri" w:cs="Calibri"/>
                <w:color w:val="000000"/>
                <w:sz w:val="20"/>
                <w:szCs w:val="20"/>
              </w:rPr>
            </w:pPr>
            <w:r w:rsidRPr="00C53343">
              <w:rPr>
                <w:rFonts w:ascii="Calibri" w:hAnsi="Calibri" w:cs="Calibri"/>
                <w:color w:val="000000"/>
                <w:sz w:val="20"/>
                <w:szCs w:val="20"/>
              </w:rPr>
              <w:t>1</w:t>
            </w:r>
            <w:r w:rsidR="002570DD" w:rsidRPr="00C53343">
              <w:rPr>
                <w:rFonts w:ascii="Calibri" w:hAnsi="Calibri" w:cs="Calibri"/>
                <w:color w:val="000000"/>
                <w:sz w:val="20"/>
                <w:szCs w:val="20"/>
                <w:lang w:val="sr-Cyrl-BA"/>
              </w:rPr>
              <w:t>.</w:t>
            </w:r>
            <w:r w:rsidRPr="00C53343">
              <w:rPr>
                <w:rFonts w:ascii="Calibri" w:hAnsi="Calibri" w:cs="Calibri"/>
                <w:color w:val="000000"/>
                <w:sz w:val="20"/>
                <w:szCs w:val="20"/>
              </w:rPr>
              <w:t>605</w:t>
            </w:r>
            <w:r w:rsidR="002570DD" w:rsidRPr="00C53343">
              <w:rPr>
                <w:rFonts w:ascii="Calibri" w:hAnsi="Calibri" w:cs="Calibri"/>
                <w:color w:val="000000"/>
                <w:sz w:val="20"/>
                <w:szCs w:val="20"/>
                <w:lang w:val="sr-Cyrl-BA"/>
              </w:rPr>
              <w:t>.</w:t>
            </w:r>
            <w:r w:rsidRPr="00C53343">
              <w:rPr>
                <w:rFonts w:ascii="Calibri" w:hAnsi="Calibri" w:cs="Calibri"/>
                <w:color w:val="000000"/>
                <w:sz w:val="20"/>
                <w:szCs w:val="20"/>
              </w:rPr>
              <w:t>761</w:t>
            </w:r>
          </w:p>
        </w:tc>
      </w:tr>
      <w:tr w:rsidR="00431430" w:rsidRPr="00C53343" w14:paraId="5C4A2D6C" w14:textId="77777777" w:rsidTr="00C53343">
        <w:trPr>
          <w:trHeight w:val="227"/>
          <w:jc w:val="center"/>
        </w:trPr>
        <w:tc>
          <w:tcPr>
            <w:tcW w:w="1598" w:type="pct"/>
            <w:tcBorders>
              <w:top w:val="dotted" w:sz="4" w:space="0" w:color="auto"/>
              <w:bottom w:val="single" w:sz="4" w:space="0" w:color="auto"/>
            </w:tcBorders>
            <w:shd w:val="clear" w:color="auto" w:fill="auto"/>
            <w:vAlign w:val="center"/>
          </w:tcPr>
          <w:p w14:paraId="2E1365AC" w14:textId="77777777" w:rsidR="00431430" w:rsidRPr="00C53343" w:rsidRDefault="00431430" w:rsidP="00431430">
            <w:pPr>
              <w:rPr>
                <w:rFonts w:ascii="Calibri" w:hAnsi="Calibri"/>
                <w:sz w:val="20"/>
                <w:szCs w:val="20"/>
              </w:rPr>
            </w:pPr>
            <w:r w:rsidRPr="00C53343">
              <w:rPr>
                <w:rFonts w:ascii="Calibri" w:hAnsi="Calibri"/>
                <w:sz w:val="20"/>
                <w:szCs w:val="20"/>
              </w:rPr>
              <w:t xml:space="preserve">- </w:t>
            </w:r>
            <w:r w:rsidRPr="00C53343">
              <w:rPr>
                <w:rFonts w:ascii="Calibri" w:hAnsi="Calibri"/>
                <w:sz w:val="20"/>
                <w:szCs w:val="20"/>
                <w:lang w:val="sr-Cyrl-BA"/>
              </w:rPr>
              <w:t>О</w:t>
            </w:r>
            <w:proofErr w:type="spellStart"/>
            <w:r w:rsidRPr="00C53343">
              <w:rPr>
                <w:rFonts w:ascii="Calibri" w:hAnsi="Calibri"/>
                <w:sz w:val="20"/>
                <w:szCs w:val="20"/>
              </w:rPr>
              <w:t>стале</w:t>
            </w:r>
            <w:proofErr w:type="spellEnd"/>
            <w:r w:rsidRPr="00C53343">
              <w:rPr>
                <w:rFonts w:ascii="Calibri" w:hAnsi="Calibri"/>
                <w:sz w:val="20"/>
                <w:szCs w:val="20"/>
              </w:rPr>
              <w:t xml:space="preserve"> </w:t>
            </w:r>
            <w:proofErr w:type="spellStart"/>
            <w:r w:rsidRPr="00C53343">
              <w:rPr>
                <w:rFonts w:ascii="Calibri" w:hAnsi="Calibri"/>
                <w:sz w:val="20"/>
                <w:szCs w:val="20"/>
              </w:rPr>
              <w:t>услуге</w:t>
            </w:r>
            <w:proofErr w:type="spellEnd"/>
          </w:p>
        </w:tc>
        <w:tc>
          <w:tcPr>
            <w:tcW w:w="635" w:type="pct"/>
            <w:tcBorders>
              <w:top w:val="dotted" w:sz="4" w:space="0" w:color="auto"/>
              <w:bottom w:val="single" w:sz="4" w:space="0" w:color="auto"/>
            </w:tcBorders>
            <w:vAlign w:val="center"/>
          </w:tcPr>
          <w:p w14:paraId="39303441" w14:textId="77777777" w:rsidR="00431430" w:rsidRPr="00C53343" w:rsidRDefault="00431430" w:rsidP="00431430">
            <w:pPr>
              <w:jc w:val="right"/>
              <w:rPr>
                <w:rFonts w:ascii="Calibri" w:hAnsi="Calibri" w:cs="Calibri"/>
                <w:sz w:val="20"/>
                <w:szCs w:val="20"/>
                <w:lang w:val="sr-Cyrl-BA"/>
              </w:rPr>
            </w:pPr>
            <w:r w:rsidRPr="00C53343">
              <w:rPr>
                <w:rFonts w:ascii="Calibri" w:hAnsi="Calibri" w:cs="Calibri"/>
                <w:sz w:val="20"/>
                <w:szCs w:val="20"/>
                <w:lang w:val="sr-Cyrl-BA"/>
              </w:rPr>
              <w:t>7</w:t>
            </w:r>
            <w:r w:rsidRPr="00C53343">
              <w:rPr>
                <w:rFonts w:ascii="Calibri" w:hAnsi="Calibri" w:cs="Calibri"/>
                <w:sz w:val="20"/>
                <w:szCs w:val="20"/>
              </w:rPr>
              <w:t>.</w:t>
            </w:r>
            <w:r w:rsidRPr="00C53343">
              <w:rPr>
                <w:rFonts w:ascii="Calibri" w:hAnsi="Calibri" w:cs="Calibri"/>
                <w:sz w:val="20"/>
                <w:szCs w:val="20"/>
                <w:lang w:val="sr-Cyrl-BA"/>
              </w:rPr>
              <w:t>979</w:t>
            </w:r>
            <w:r w:rsidRPr="00C53343">
              <w:rPr>
                <w:rFonts w:ascii="Calibri" w:hAnsi="Calibri" w:cs="Calibri"/>
                <w:sz w:val="20"/>
                <w:szCs w:val="20"/>
              </w:rPr>
              <w:t>.</w:t>
            </w:r>
            <w:r w:rsidRPr="00C53343">
              <w:rPr>
                <w:rFonts w:ascii="Calibri" w:hAnsi="Calibri" w:cs="Calibri"/>
                <w:sz w:val="20"/>
                <w:szCs w:val="20"/>
                <w:lang w:val="sr-Cyrl-BA"/>
              </w:rPr>
              <w:t>274</w:t>
            </w:r>
          </w:p>
        </w:tc>
        <w:tc>
          <w:tcPr>
            <w:tcW w:w="630" w:type="pct"/>
            <w:tcBorders>
              <w:top w:val="dotted" w:sz="4" w:space="0" w:color="auto"/>
              <w:bottom w:val="single" w:sz="4" w:space="0" w:color="auto"/>
            </w:tcBorders>
            <w:vAlign w:val="center"/>
          </w:tcPr>
          <w:p w14:paraId="09516102" w14:textId="77777777" w:rsidR="00431430" w:rsidRPr="00C53343" w:rsidRDefault="00431430" w:rsidP="00431430">
            <w:pPr>
              <w:jc w:val="right"/>
              <w:rPr>
                <w:rFonts w:ascii="Calibri" w:hAnsi="Calibri" w:cs="Calibri"/>
                <w:sz w:val="20"/>
                <w:szCs w:val="20"/>
              </w:rPr>
            </w:pPr>
            <w:r w:rsidRPr="00C53343">
              <w:rPr>
                <w:rFonts w:ascii="Calibri" w:hAnsi="Calibri" w:cs="Calibri"/>
                <w:sz w:val="20"/>
                <w:szCs w:val="20"/>
              </w:rPr>
              <w:t>8</w:t>
            </w:r>
            <w:r w:rsidR="002570DD" w:rsidRPr="00C53343">
              <w:rPr>
                <w:rFonts w:ascii="Calibri" w:hAnsi="Calibri" w:cs="Calibri"/>
                <w:sz w:val="20"/>
                <w:szCs w:val="20"/>
                <w:lang w:val="sr-Cyrl-BA"/>
              </w:rPr>
              <w:t>.</w:t>
            </w:r>
            <w:r w:rsidRPr="00C53343">
              <w:rPr>
                <w:rFonts w:ascii="Calibri" w:hAnsi="Calibri" w:cs="Calibri"/>
                <w:sz w:val="20"/>
                <w:szCs w:val="20"/>
              </w:rPr>
              <w:t>918</w:t>
            </w:r>
            <w:r w:rsidR="002570DD" w:rsidRPr="00C53343">
              <w:rPr>
                <w:rFonts w:ascii="Calibri" w:hAnsi="Calibri" w:cs="Calibri"/>
                <w:sz w:val="20"/>
                <w:szCs w:val="20"/>
                <w:lang w:val="sr-Cyrl-BA"/>
              </w:rPr>
              <w:t>.</w:t>
            </w:r>
            <w:r w:rsidRPr="00C53343">
              <w:rPr>
                <w:rFonts w:ascii="Calibri" w:hAnsi="Calibri" w:cs="Calibri"/>
                <w:sz w:val="20"/>
                <w:szCs w:val="20"/>
              </w:rPr>
              <w:t>436</w:t>
            </w:r>
          </w:p>
        </w:tc>
        <w:tc>
          <w:tcPr>
            <w:tcW w:w="644" w:type="pct"/>
            <w:tcBorders>
              <w:top w:val="dotted" w:sz="4" w:space="0" w:color="auto"/>
              <w:bottom w:val="single" w:sz="4" w:space="0" w:color="auto"/>
            </w:tcBorders>
            <w:shd w:val="clear" w:color="auto" w:fill="auto"/>
            <w:vAlign w:val="center"/>
          </w:tcPr>
          <w:p w14:paraId="12033078" w14:textId="77777777" w:rsidR="00431430" w:rsidRPr="00C53343" w:rsidRDefault="00431430" w:rsidP="00431430">
            <w:pPr>
              <w:jc w:val="right"/>
              <w:rPr>
                <w:rFonts w:ascii="Calibri" w:hAnsi="Calibri" w:cs="Calibri"/>
                <w:sz w:val="20"/>
                <w:szCs w:val="20"/>
              </w:rPr>
            </w:pPr>
            <w:r w:rsidRPr="00C53343">
              <w:rPr>
                <w:rFonts w:ascii="Calibri" w:hAnsi="Calibri" w:cs="Calibri"/>
                <w:sz w:val="20"/>
                <w:szCs w:val="20"/>
              </w:rPr>
              <w:t>7.960.777</w:t>
            </w:r>
          </w:p>
        </w:tc>
        <w:tc>
          <w:tcPr>
            <w:tcW w:w="471" w:type="pct"/>
            <w:tcBorders>
              <w:top w:val="dotted" w:sz="4" w:space="0" w:color="auto"/>
              <w:left w:val="single" w:sz="4" w:space="0" w:color="auto"/>
              <w:bottom w:val="single" w:sz="4" w:space="0" w:color="auto"/>
              <w:right w:val="single" w:sz="4" w:space="0" w:color="auto"/>
            </w:tcBorders>
            <w:shd w:val="clear" w:color="auto" w:fill="FFFFFF" w:themeFill="background1"/>
            <w:vAlign w:val="center"/>
          </w:tcPr>
          <w:p w14:paraId="1F671B8D" w14:textId="77777777" w:rsidR="00431430" w:rsidRPr="00C53343" w:rsidRDefault="00431430" w:rsidP="00431430">
            <w:pPr>
              <w:jc w:val="right"/>
              <w:rPr>
                <w:rFonts w:ascii="Calibri" w:hAnsi="Calibri" w:cs="Calibri"/>
                <w:color w:val="000000"/>
                <w:sz w:val="20"/>
                <w:szCs w:val="20"/>
                <w:lang w:val="en-US"/>
              </w:rPr>
            </w:pPr>
            <w:r w:rsidRPr="00C53343">
              <w:rPr>
                <w:rFonts w:ascii="Calibri" w:hAnsi="Calibri" w:cs="Calibri"/>
                <w:color w:val="000000"/>
                <w:sz w:val="20"/>
                <w:szCs w:val="20"/>
              </w:rPr>
              <w:t>112</w:t>
            </w:r>
          </w:p>
        </w:tc>
        <w:tc>
          <w:tcPr>
            <w:tcW w:w="439" w:type="pct"/>
            <w:tcBorders>
              <w:top w:val="dotted" w:sz="4" w:space="0" w:color="auto"/>
              <w:left w:val="nil"/>
              <w:bottom w:val="single" w:sz="4" w:space="0" w:color="auto"/>
              <w:right w:val="single" w:sz="4" w:space="0" w:color="auto"/>
            </w:tcBorders>
            <w:shd w:val="clear" w:color="auto" w:fill="FFFFFF" w:themeFill="background1"/>
            <w:vAlign w:val="center"/>
          </w:tcPr>
          <w:p w14:paraId="5198AD4A" w14:textId="77777777" w:rsidR="00431430" w:rsidRPr="00C53343" w:rsidRDefault="00431430" w:rsidP="00431430">
            <w:pPr>
              <w:jc w:val="right"/>
              <w:rPr>
                <w:rFonts w:ascii="Calibri" w:hAnsi="Calibri" w:cs="Calibri"/>
                <w:color w:val="000000"/>
                <w:sz w:val="20"/>
                <w:szCs w:val="20"/>
              </w:rPr>
            </w:pPr>
            <w:r w:rsidRPr="00C53343">
              <w:rPr>
                <w:rFonts w:ascii="Calibri" w:hAnsi="Calibri" w:cs="Calibri"/>
                <w:color w:val="000000"/>
                <w:sz w:val="20"/>
                <w:szCs w:val="20"/>
              </w:rPr>
              <w:t>112</w:t>
            </w:r>
          </w:p>
        </w:tc>
        <w:tc>
          <w:tcPr>
            <w:tcW w:w="583" w:type="pct"/>
            <w:tcBorders>
              <w:top w:val="dotted" w:sz="4" w:space="0" w:color="auto"/>
              <w:left w:val="nil"/>
              <w:bottom w:val="single" w:sz="4" w:space="0" w:color="auto"/>
              <w:right w:val="single" w:sz="4" w:space="0" w:color="auto"/>
            </w:tcBorders>
            <w:shd w:val="clear" w:color="auto" w:fill="auto"/>
            <w:vAlign w:val="center"/>
          </w:tcPr>
          <w:p w14:paraId="693CCB25" w14:textId="77777777" w:rsidR="00431430" w:rsidRPr="00C53343" w:rsidRDefault="00431430" w:rsidP="00431430">
            <w:pPr>
              <w:jc w:val="right"/>
              <w:rPr>
                <w:rFonts w:ascii="Calibri" w:hAnsi="Calibri" w:cs="Calibri"/>
                <w:color w:val="000000"/>
                <w:sz w:val="20"/>
                <w:szCs w:val="20"/>
              </w:rPr>
            </w:pPr>
            <w:r w:rsidRPr="00C53343">
              <w:rPr>
                <w:rFonts w:ascii="Calibri" w:hAnsi="Calibri" w:cs="Calibri"/>
                <w:color w:val="000000"/>
                <w:sz w:val="20"/>
                <w:szCs w:val="20"/>
              </w:rPr>
              <w:t>957</w:t>
            </w:r>
            <w:r w:rsidR="002570DD" w:rsidRPr="00C53343">
              <w:rPr>
                <w:rFonts w:ascii="Calibri" w:hAnsi="Calibri" w:cs="Calibri"/>
                <w:color w:val="000000"/>
                <w:sz w:val="20"/>
                <w:szCs w:val="20"/>
                <w:lang w:val="sr-Cyrl-BA"/>
              </w:rPr>
              <w:t>.</w:t>
            </w:r>
            <w:r w:rsidRPr="00C53343">
              <w:rPr>
                <w:rFonts w:ascii="Calibri" w:hAnsi="Calibri" w:cs="Calibri"/>
                <w:color w:val="000000"/>
                <w:sz w:val="20"/>
                <w:szCs w:val="20"/>
              </w:rPr>
              <w:t>659</w:t>
            </w:r>
          </w:p>
        </w:tc>
      </w:tr>
      <w:tr w:rsidR="00DB55E3" w:rsidRPr="00C53343" w14:paraId="7895D90A" w14:textId="77777777" w:rsidTr="00C53343">
        <w:trPr>
          <w:trHeight w:val="227"/>
          <w:jc w:val="center"/>
        </w:trPr>
        <w:tc>
          <w:tcPr>
            <w:tcW w:w="1598" w:type="pct"/>
            <w:tcBorders>
              <w:top w:val="single" w:sz="4" w:space="0" w:color="auto"/>
              <w:bottom w:val="single" w:sz="4" w:space="0" w:color="auto"/>
            </w:tcBorders>
            <w:shd w:val="clear" w:color="auto" w:fill="auto"/>
            <w:vAlign w:val="center"/>
          </w:tcPr>
          <w:p w14:paraId="24BD600D" w14:textId="77777777" w:rsidR="00623BA7" w:rsidRPr="00C53343" w:rsidRDefault="00623BA7" w:rsidP="00623BA7">
            <w:pPr>
              <w:pStyle w:val="BodyText"/>
              <w:rPr>
                <w:rFonts w:asciiTheme="minorHAnsi" w:hAnsiTheme="minorHAnsi" w:cstheme="minorHAnsi"/>
                <w:b/>
                <w:sz w:val="21"/>
                <w:szCs w:val="21"/>
                <w:lang w:val="bs-Cyrl-BA"/>
              </w:rPr>
            </w:pPr>
            <w:r w:rsidRPr="00C53343">
              <w:rPr>
                <w:rFonts w:asciiTheme="minorHAnsi" w:hAnsiTheme="minorHAnsi" w:cstheme="minorHAnsi"/>
                <w:b/>
                <w:sz w:val="21"/>
                <w:szCs w:val="21"/>
                <w:lang w:val="bs-Cyrl-BA"/>
              </w:rPr>
              <w:t>Укупни приходи</w:t>
            </w:r>
          </w:p>
        </w:tc>
        <w:tc>
          <w:tcPr>
            <w:tcW w:w="635" w:type="pct"/>
            <w:tcBorders>
              <w:top w:val="single" w:sz="4" w:space="0" w:color="auto"/>
              <w:bottom w:val="single" w:sz="4" w:space="0" w:color="auto"/>
            </w:tcBorders>
            <w:vAlign w:val="center"/>
          </w:tcPr>
          <w:p w14:paraId="101AA812" w14:textId="35904596" w:rsidR="00623BA7" w:rsidRPr="00C53343" w:rsidRDefault="00623BA7" w:rsidP="00623BA7">
            <w:pPr>
              <w:jc w:val="right"/>
              <w:rPr>
                <w:rFonts w:ascii="Calibri" w:hAnsi="Calibri" w:cs="Calibri"/>
                <w:b/>
                <w:bCs/>
                <w:sz w:val="20"/>
                <w:szCs w:val="20"/>
                <w:lang w:val="sr-Cyrl-BA"/>
              </w:rPr>
            </w:pPr>
            <w:r w:rsidRPr="00C53343">
              <w:rPr>
                <w:rFonts w:ascii="Calibri" w:hAnsi="Calibri" w:cs="Calibri"/>
                <w:b/>
                <w:bCs/>
                <w:sz w:val="20"/>
                <w:szCs w:val="20"/>
                <w:lang w:val="sr-Cyrl-BA"/>
              </w:rPr>
              <w:t>71</w:t>
            </w:r>
            <w:r w:rsidRPr="00C53343">
              <w:rPr>
                <w:rFonts w:ascii="Calibri" w:hAnsi="Calibri" w:cs="Calibri"/>
                <w:b/>
                <w:bCs/>
                <w:sz w:val="20"/>
                <w:szCs w:val="20"/>
              </w:rPr>
              <w:t>.</w:t>
            </w:r>
            <w:r w:rsidRPr="00C53343">
              <w:rPr>
                <w:rFonts w:ascii="Calibri" w:hAnsi="Calibri" w:cs="Calibri"/>
                <w:b/>
                <w:bCs/>
                <w:sz w:val="20"/>
                <w:szCs w:val="20"/>
                <w:lang w:val="sr-Cyrl-BA"/>
              </w:rPr>
              <w:t>282</w:t>
            </w:r>
            <w:r w:rsidRPr="00C53343">
              <w:rPr>
                <w:rFonts w:ascii="Calibri" w:hAnsi="Calibri" w:cs="Calibri"/>
                <w:b/>
                <w:bCs/>
                <w:sz w:val="20"/>
                <w:szCs w:val="20"/>
              </w:rPr>
              <w:t>.6</w:t>
            </w:r>
            <w:r w:rsidRPr="00C53343">
              <w:rPr>
                <w:rFonts w:ascii="Calibri" w:hAnsi="Calibri" w:cs="Calibri"/>
                <w:b/>
                <w:bCs/>
                <w:sz w:val="20"/>
                <w:szCs w:val="20"/>
                <w:lang w:val="sr-Cyrl-BA"/>
              </w:rPr>
              <w:t>72</w:t>
            </w:r>
          </w:p>
        </w:tc>
        <w:tc>
          <w:tcPr>
            <w:tcW w:w="630" w:type="pct"/>
            <w:tcBorders>
              <w:top w:val="single" w:sz="4" w:space="0" w:color="auto"/>
              <w:bottom w:val="single" w:sz="4" w:space="0" w:color="auto"/>
            </w:tcBorders>
            <w:vAlign w:val="center"/>
          </w:tcPr>
          <w:p w14:paraId="69AE69BE" w14:textId="41D7BCF7"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BA"/>
              </w:rPr>
              <w:t>77.811.801</w:t>
            </w:r>
          </w:p>
        </w:tc>
        <w:tc>
          <w:tcPr>
            <w:tcW w:w="644" w:type="pct"/>
            <w:tcBorders>
              <w:top w:val="single" w:sz="4" w:space="0" w:color="auto"/>
              <w:bottom w:val="single" w:sz="4" w:space="0" w:color="auto"/>
            </w:tcBorders>
            <w:shd w:val="clear" w:color="auto" w:fill="auto"/>
            <w:vAlign w:val="center"/>
          </w:tcPr>
          <w:p w14:paraId="631B887F" w14:textId="1E56A20F"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CS"/>
              </w:rPr>
              <w:t>73.442.611</w:t>
            </w:r>
          </w:p>
        </w:tc>
        <w:tc>
          <w:tcPr>
            <w:tcW w:w="471" w:type="pct"/>
            <w:tcBorders>
              <w:top w:val="single" w:sz="4" w:space="0" w:color="auto"/>
              <w:bottom w:val="single" w:sz="4" w:space="0" w:color="auto"/>
            </w:tcBorders>
            <w:shd w:val="clear" w:color="auto" w:fill="auto"/>
            <w:vAlign w:val="center"/>
          </w:tcPr>
          <w:p w14:paraId="32504E3F" w14:textId="7C93E340"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BA"/>
              </w:rPr>
              <w:t>109</w:t>
            </w:r>
          </w:p>
        </w:tc>
        <w:tc>
          <w:tcPr>
            <w:tcW w:w="439" w:type="pct"/>
            <w:tcBorders>
              <w:top w:val="single" w:sz="4" w:space="0" w:color="auto"/>
              <w:bottom w:val="single" w:sz="4" w:space="0" w:color="auto"/>
            </w:tcBorders>
            <w:shd w:val="clear" w:color="auto" w:fill="auto"/>
            <w:vAlign w:val="center"/>
          </w:tcPr>
          <w:p w14:paraId="4DD6A61F" w14:textId="50820B3B"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BA"/>
              </w:rPr>
              <w:t>106</w:t>
            </w:r>
          </w:p>
        </w:tc>
        <w:tc>
          <w:tcPr>
            <w:tcW w:w="583" w:type="pct"/>
            <w:tcBorders>
              <w:top w:val="single" w:sz="4" w:space="0" w:color="auto"/>
              <w:bottom w:val="single" w:sz="4" w:space="0" w:color="auto"/>
            </w:tcBorders>
            <w:vAlign w:val="center"/>
          </w:tcPr>
          <w:p w14:paraId="3EAFC7EE" w14:textId="767DA827" w:rsidR="00623BA7" w:rsidRPr="00C53343" w:rsidRDefault="00623BA7" w:rsidP="00623BA7">
            <w:pPr>
              <w:jc w:val="right"/>
              <w:rPr>
                <w:rFonts w:ascii="Calibri" w:hAnsi="Calibri" w:cs="Calibri"/>
                <w:b/>
                <w:bCs/>
                <w:sz w:val="20"/>
                <w:szCs w:val="20"/>
                <w:lang w:val="en-US"/>
              </w:rPr>
            </w:pPr>
            <w:r w:rsidRPr="00C53343">
              <w:rPr>
                <w:rFonts w:ascii="Calibri" w:hAnsi="Calibri" w:cs="Calibri"/>
                <w:b/>
                <w:bCs/>
                <w:sz w:val="20"/>
                <w:szCs w:val="20"/>
                <w:lang w:val="sr-Cyrl-BA"/>
              </w:rPr>
              <w:t>4.369.19</w:t>
            </w:r>
            <w:r w:rsidR="002B54ED" w:rsidRPr="00C53343">
              <w:rPr>
                <w:rFonts w:ascii="Calibri" w:hAnsi="Calibri" w:cs="Calibri"/>
                <w:b/>
                <w:bCs/>
                <w:sz w:val="20"/>
                <w:szCs w:val="20"/>
                <w:lang w:val="en-US"/>
              </w:rPr>
              <w:t>0</w:t>
            </w:r>
          </w:p>
        </w:tc>
      </w:tr>
      <w:tr w:rsidR="00DB55E3" w:rsidRPr="00C53343" w14:paraId="6F1CCD91" w14:textId="77777777" w:rsidTr="00C53343">
        <w:trPr>
          <w:trHeight w:val="227"/>
          <w:jc w:val="center"/>
        </w:trPr>
        <w:tc>
          <w:tcPr>
            <w:tcW w:w="1598" w:type="pct"/>
            <w:tcBorders>
              <w:top w:val="single" w:sz="4" w:space="0" w:color="auto"/>
              <w:bottom w:val="dotted" w:sz="4" w:space="0" w:color="auto"/>
            </w:tcBorders>
            <w:shd w:val="clear" w:color="auto" w:fill="auto"/>
            <w:vAlign w:val="center"/>
          </w:tcPr>
          <w:p w14:paraId="27B43DD5" w14:textId="77777777" w:rsidR="00623BA7" w:rsidRPr="00C53343" w:rsidRDefault="00623BA7" w:rsidP="00623BA7">
            <w:pPr>
              <w:pStyle w:val="BodyText"/>
              <w:rPr>
                <w:rFonts w:asciiTheme="minorHAnsi" w:hAnsiTheme="minorHAnsi" w:cstheme="minorHAnsi"/>
                <w:sz w:val="21"/>
                <w:szCs w:val="21"/>
                <w:lang w:val="bs-Cyrl-BA"/>
              </w:rPr>
            </w:pPr>
            <w:r w:rsidRPr="00C53343">
              <w:rPr>
                <w:rFonts w:asciiTheme="minorHAnsi" w:hAnsiTheme="minorHAnsi" w:cstheme="minorHAnsi"/>
                <w:sz w:val="21"/>
                <w:szCs w:val="21"/>
                <w:lang w:val="bs-Cyrl-BA"/>
              </w:rPr>
              <w:t>- Пословни приходи</w:t>
            </w:r>
          </w:p>
        </w:tc>
        <w:tc>
          <w:tcPr>
            <w:tcW w:w="635" w:type="pct"/>
            <w:tcBorders>
              <w:top w:val="single" w:sz="4" w:space="0" w:color="auto"/>
              <w:bottom w:val="dotted" w:sz="4" w:space="0" w:color="auto"/>
            </w:tcBorders>
            <w:vAlign w:val="center"/>
          </w:tcPr>
          <w:p w14:paraId="48B4EF1E" w14:textId="4FCCAB25" w:rsidR="00623BA7" w:rsidRPr="00C53343" w:rsidRDefault="00623BA7" w:rsidP="00623BA7">
            <w:pPr>
              <w:jc w:val="right"/>
              <w:rPr>
                <w:rFonts w:ascii="Calibri" w:hAnsi="Calibri" w:cs="Calibri"/>
                <w:sz w:val="20"/>
                <w:szCs w:val="20"/>
                <w:lang w:val="sr-Cyrl-BA"/>
              </w:rPr>
            </w:pPr>
            <w:r w:rsidRPr="00C53343">
              <w:rPr>
                <w:rFonts w:ascii="Calibri" w:hAnsi="Calibri" w:cs="Calibri"/>
                <w:sz w:val="20"/>
                <w:szCs w:val="20"/>
                <w:lang w:val="sr-Cyrl-BA"/>
              </w:rPr>
              <w:t>70</w:t>
            </w:r>
            <w:r w:rsidRPr="00C53343">
              <w:rPr>
                <w:rFonts w:ascii="Calibri" w:hAnsi="Calibri" w:cs="Calibri"/>
                <w:sz w:val="20"/>
                <w:szCs w:val="20"/>
              </w:rPr>
              <w:t>.</w:t>
            </w:r>
            <w:r w:rsidRPr="00C53343">
              <w:rPr>
                <w:rFonts w:ascii="Calibri" w:hAnsi="Calibri" w:cs="Calibri"/>
                <w:sz w:val="20"/>
                <w:szCs w:val="20"/>
                <w:lang w:val="sr-Cyrl-BA"/>
              </w:rPr>
              <w:t>418</w:t>
            </w:r>
            <w:r w:rsidRPr="00C53343">
              <w:rPr>
                <w:rFonts w:ascii="Calibri" w:hAnsi="Calibri" w:cs="Calibri"/>
                <w:sz w:val="20"/>
                <w:szCs w:val="20"/>
              </w:rPr>
              <w:t>.</w:t>
            </w:r>
            <w:r w:rsidRPr="00C53343">
              <w:rPr>
                <w:rFonts w:ascii="Calibri" w:hAnsi="Calibri" w:cs="Calibri"/>
                <w:sz w:val="20"/>
                <w:szCs w:val="20"/>
                <w:lang w:val="sr-Cyrl-BA"/>
              </w:rPr>
              <w:t>086</w:t>
            </w:r>
          </w:p>
        </w:tc>
        <w:tc>
          <w:tcPr>
            <w:tcW w:w="630" w:type="pct"/>
            <w:tcBorders>
              <w:top w:val="single" w:sz="4" w:space="0" w:color="auto"/>
              <w:bottom w:val="dotted" w:sz="4" w:space="0" w:color="auto"/>
            </w:tcBorders>
            <w:vAlign w:val="center"/>
          </w:tcPr>
          <w:p w14:paraId="60462A76" w14:textId="060B496C"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77.068.143</w:t>
            </w:r>
          </w:p>
        </w:tc>
        <w:tc>
          <w:tcPr>
            <w:tcW w:w="644" w:type="pct"/>
            <w:tcBorders>
              <w:top w:val="single" w:sz="4" w:space="0" w:color="auto"/>
              <w:bottom w:val="dotted" w:sz="4" w:space="0" w:color="auto"/>
            </w:tcBorders>
            <w:shd w:val="clear" w:color="auto" w:fill="auto"/>
            <w:vAlign w:val="center"/>
          </w:tcPr>
          <w:p w14:paraId="7ED7E587" w14:textId="4971FD19"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CS"/>
              </w:rPr>
              <w:t>72.240.767</w:t>
            </w:r>
          </w:p>
        </w:tc>
        <w:tc>
          <w:tcPr>
            <w:tcW w:w="471" w:type="pct"/>
            <w:tcBorders>
              <w:top w:val="single" w:sz="4" w:space="0" w:color="auto"/>
              <w:bottom w:val="dotted" w:sz="4" w:space="0" w:color="auto"/>
            </w:tcBorders>
            <w:shd w:val="clear" w:color="auto" w:fill="auto"/>
            <w:vAlign w:val="center"/>
          </w:tcPr>
          <w:p w14:paraId="3B8D6521" w14:textId="35078C1D"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109</w:t>
            </w:r>
          </w:p>
        </w:tc>
        <w:tc>
          <w:tcPr>
            <w:tcW w:w="439" w:type="pct"/>
            <w:tcBorders>
              <w:top w:val="single" w:sz="4" w:space="0" w:color="auto"/>
              <w:bottom w:val="dotted" w:sz="4" w:space="0" w:color="auto"/>
            </w:tcBorders>
            <w:shd w:val="clear" w:color="auto" w:fill="auto"/>
            <w:vAlign w:val="center"/>
          </w:tcPr>
          <w:p w14:paraId="3A6D6AD8" w14:textId="7D96FAD1"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107</w:t>
            </w:r>
          </w:p>
        </w:tc>
        <w:tc>
          <w:tcPr>
            <w:tcW w:w="583" w:type="pct"/>
            <w:tcBorders>
              <w:top w:val="single" w:sz="4" w:space="0" w:color="auto"/>
              <w:bottom w:val="dotted" w:sz="4" w:space="0" w:color="auto"/>
            </w:tcBorders>
            <w:vAlign w:val="center"/>
          </w:tcPr>
          <w:p w14:paraId="12A8C1BB" w14:textId="5E9B3D89" w:rsidR="00623BA7" w:rsidRPr="00C53343" w:rsidRDefault="00623BA7" w:rsidP="00623BA7">
            <w:pPr>
              <w:jc w:val="right"/>
              <w:rPr>
                <w:rFonts w:ascii="Calibri" w:hAnsi="Calibri" w:cs="Calibri"/>
                <w:sz w:val="20"/>
                <w:szCs w:val="20"/>
                <w:lang w:val="en-US"/>
              </w:rPr>
            </w:pPr>
            <w:r w:rsidRPr="00C53343">
              <w:rPr>
                <w:rFonts w:ascii="Calibri" w:hAnsi="Calibri" w:cs="Calibri"/>
                <w:sz w:val="20"/>
                <w:szCs w:val="20"/>
                <w:lang w:val="sr-Cyrl-BA"/>
              </w:rPr>
              <w:t>4.827.37</w:t>
            </w:r>
            <w:r w:rsidR="002B54ED" w:rsidRPr="00C53343">
              <w:rPr>
                <w:rFonts w:ascii="Calibri" w:hAnsi="Calibri" w:cs="Calibri"/>
                <w:sz w:val="20"/>
                <w:szCs w:val="20"/>
                <w:lang w:val="en-US"/>
              </w:rPr>
              <w:t>6</w:t>
            </w:r>
          </w:p>
        </w:tc>
      </w:tr>
      <w:tr w:rsidR="00DB55E3" w:rsidRPr="00C53343" w14:paraId="2AC82830" w14:textId="77777777" w:rsidTr="00C53343">
        <w:trPr>
          <w:trHeight w:val="227"/>
          <w:jc w:val="center"/>
        </w:trPr>
        <w:tc>
          <w:tcPr>
            <w:tcW w:w="1598" w:type="pct"/>
            <w:tcBorders>
              <w:top w:val="dotted" w:sz="4" w:space="0" w:color="auto"/>
              <w:bottom w:val="dotted" w:sz="4" w:space="0" w:color="auto"/>
            </w:tcBorders>
            <w:shd w:val="clear" w:color="auto" w:fill="auto"/>
            <w:vAlign w:val="center"/>
          </w:tcPr>
          <w:p w14:paraId="3F071B14" w14:textId="77777777" w:rsidR="00623BA7" w:rsidRPr="00C53343" w:rsidRDefault="00623BA7" w:rsidP="00623BA7">
            <w:pPr>
              <w:pStyle w:val="BodyText"/>
              <w:rPr>
                <w:rFonts w:asciiTheme="minorHAnsi" w:hAnsiTheme="minorHAnsi" w:cstheme="minorHAnsi"/>
                <w:sz w:val="21"/>
                <w:szCs w:val="21"/>
                <w:lang w:val="bs-Cyrl-BA"/>
              </w:rPr>
            </w:pPr>
            <w:r w:rsidRPr="00C53343">
              <w:rPr>
                <w:rFonts w:asciiTheme="minorHAnsi" w:hAnsiTheme="minorHAnsi" w:cstheme="minorHAnsi"/>
                <w:sz w:val="21"/>
                <w:szCs w:val="21"/>
                <w:lang w:val="bs-Cyrl-BA"/>
              </w:rPr>
              <w:t>- Финансијски приходи</w:t>
            </w:r>
          </w:p>
        </w:tc>
        <w:tc>
          <w:tcPr>
            <w:tcW w:w="635" w:type="pct"/>
            <w:tcBorders>
              <w:top w:val="dotted" w:sz="4" w:space="0" w:color="auto"/>
              <w:bottom w:val="dotted" w:sz="4" w:space="0" w:color="auto"/>
            </w:tcBorders>
            <w:vAlign w:val="center"/>
          </w:tcPr>
          <w:p w14:paraId="0EA69B38" w14:textId="49B09E6C" w:rsidR="00623BA7" w:rsidRPr="00C53343" w:rsidRDefault="00623BA7" w:rsidP="00623BA7">
            <w:pPr>
              <w:jc w:val="right"/>
              <w:rPr>
                <w:rFonts w:ascii="Calibri" w:hAnsi="Calibri" w:cs="Calibri"/>
                <w:sz w:val="20"/>
                <w:szCs w:val="20"/>
                <w:lang w:val="sr-Cyrl-BA"/>
              </w:rPr>
            </w:pPr>
            <w:r w:rsidRPr="00C53343">
              <w:rPr>
                <w:rFonts w:ascii="Calibri" w:hAnsi="Calibri" w:cs="Calibri"/>
                <w:sz w:val="20"/>
                <w:szCs w:val="20"/>
                <w:lang w:val="sr-Cyrl-BA"/>
              </w:rPr>
              <w:t>235</w:t>
            </w:r>
            <w:r w:rsidRPr="00C53343">
              <w:rPr>
                <w:rFonts w:ascii="Calibri" w:hAnsi="Calibri" w:cs="Calibri"/>
                <w:sz w:val="20"/>
                <w:szCs w:val="20"/>
              </w:rPr>
              <w:t>.9</w:t>
            </w:r>
            <w:r w:rsidRPr="00C53343">
              <w:rPr>
                <w:rFonts w:ascii="Calibri" w:hAnsi="Calibri" w:cs="Calibri"/>
                <w:sz w:val="20"/>
                <w:szCs w:val="20"/>
                <w:lang w:val="sr-Cyrl-BA"/>
              </w:rPr>
              <w:t>25</w:t>
            </w:r>
          </w:p>
        </w:tc>
        <w:tc>
          <w:tcPr>
            <w:tcW w:w="630" w:type="pct"/>
            <w:tcBorders>
              <w:top w:val="dotted" w:sz="4" w:space="0" w:color="auto"/>
              <w:bottom w:val="dotted" w:sz="4" w:space="0" w:color="auto"/>
            </w:tcBorders>
            <w:vAlign w:val="center"/>
          </w:tcPr>
          <w:p w14:paraId="289D7BBA" w14:textId="690CDD80"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250.311</w:t>
            </w:r>
          </w:p>
        </w:tc>
        <w:tc>
          <w:tcPr>
            <w:tcW w:w="644" w:type="pct"/>
            <w:tcBorders>
              <w:top w:val="dotted" w:sz="4" w:space="0" w:color="auto"/>
              <w:bottom w:val="dotted" w:sz="4" w:space="0" w:color="auto"/>
            </w:tcBorders>
            <w:shd w:val="clear" w:color="auto" w:fill="auto"/>
            <w:vAlign w:val="center"/>
          </w:tcPr>
          <w:p w14:paraId="3CA053E1" w14:textId="162EF143"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CS"/>
              </w:rPr>
              <w:t>258.153</w:t>
            </w:r>
          </w:p>
        </w:tc>
        <w:tc>
          <w:tcPr>
            <w:tcW w:w="471" w:type="pct"/>
            <w:tcBorders>
              <w:top w:val="dotted" w:sz="4" w:space="0" w:color="auto"/>
              <w:bottom w:val="dotted" w:sz="4" w:space="0" w:color="auto"/>
            </w:tcBorders>
            <w:shd w:val="clear" w:color="auto" w:fill="auto"/>
            <w:vAlign w:val="center"/>
          </w:tcPr>
          <w:p w14:paraId="6DBEB940" w14:textId="21EA45B9"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106</w:t>
            </w:r>
          </w:p>
        </w:tc>
        <w:tc>
          <w:tcPr>
            <w:tcW w:w="439" w:type="pct"/>
            <w:tcBorders>
              <w:top w:val="dotted" w:sz="4" w:space="0" w:color="auto"/>
              <w:bottom w:val="dotted" w:sz="4" w:space="0" w:color="auto"/>
            </w:tcBorders>
            <w:shd w:val="clear" w:color="auto" w:fill="auto"/>
            <w:vAlign w:val="center"/>
          </w:tcPr>
          <w:p w14:paraId="48D5B646" w14:textId="33818E65"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97</w:t>
            </w:r>
          </w:p>
        </w:tc>
        <w:tc>
          <w:tcPr>
            <w:tcW w:w="583" w:type="pct"/>
            <w:tcBorders>
              <w:top w:val="dotted" w:sz="4" w:space="0" w:color="auto"/>
              <w:bottom w:val="dotted" w:sz="4" w:space="0" w:color="auto"/>
            </w:tcBorders>
            <w:vAlign w:val="center"/>
          </w:tcPr>
          <w:p w14:paraId="49BE762B" w14:textId="0C407769"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-7.842</w:t>
            </w:r>
          </w:p>
        </w:tc>
      </w:tr>
      <w:tr w:rsidR="00DB55E3" w:rsidRPr="00C53343" w14:paraId="4EC32512" w14:textId="77777777" w:rsidTr="00C53343">
        <w:trPr>
          <w:trHeight w:val="227"/>
          <w:jc w:val="center"/>
        </w:trPr>
        <w:tc>
          <w:tcPr>
            <w:tcW w:w="1598" w:type="pct"/>
            <w:tcBorders>
              <w:top w:val="dotted" w:sz="4" w:space="0" w:color="auto"/>
              <w:bottom w:val="dotted" w:sz="4" w:space="0" w:color="auto"/>
            </w:tcBorders>
            <w:shd w:val="clear" w:color="auto" w:fill="auto"/>
            <w:vAlign w:val="center"/>
          </w:tcPr>
          <w:p w14:paraId="5BBA87BC" w14:textId="77777777" w:rsidR="00623BA7" w:rsidRPr="00C53343" w:rsidRDefault="00623BA7" w:rsidP="00623BA7">
            <w:pPr>
              <w:pStyle w:val="BodyText"/>
              <w:rPr>
                <w:rFonts w:asciiTheme="minorHAnsi" w:hAnsiTheme="minorHAnsi" w:cstheme="minorHAnsi"/>
                <w:sz w:val="21"/>
                <w:szCs w:val="21"/>
                <w:lang w:val="bs-Cyrl-BA"/>
              </w:rPr>
            </w:pPr>
            <w:r w:rsidRPr="00C53343">
              <w:rPr>
                <w:rFonts w:asciiTheme="minorHAnsi" w:hAnsiTheme="minorHAnsi" w:cstheme="minorHAnsi"/>
                <w:sz w:val="21"/>
                <w:szCs w:val="21"/>
                <w:lang w:val="bs-Cyrl-BA"/>
              </w:rPr>
              <w:t>- Остали приходи</w:t>
            </w:r>
          </w:p>
        </w:tc>
        <w:tc>
          <w:tcPr>
            <w:tcW w:w="635" w:type="pct"/>
            <w:tcBorders>
              <w:top w:val="dotted" w:sz="4" w:space="0" w:color="auto"/>
              <w:bottom w:val="dotted" w:sz="4" w:space="0" w:color="auto"/>
            </w:tcBorders>
            <w:vAlign w:val="center"/>
          </w:tcPr>
          <w:p w14:paraId="1DF63062" w14:textId="2C9C453D"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584</w:t>
            </w:r>
            <w:r w:rsidRPr="00C53343">
              <w:rPr>
                <w:rFonts w:ascii="Calibri" w:hAnsi="Calibri" w:cs="Calibri"/>
                <w:sz w:val="20"/>
                <w:szCs w:val="20"/>
              </w:rPr>
              <w:t>.</w:t>
            </w:r>
            <w:r w:rsidRPr="00C53343">
              <w:rPr>
                <w:rFonts w:ascii="Calibri" w:hAnsi="Calibri" w:cs="Calibri"/>
                <w:sz w:val="20"/>
                <w:szCs w:val="20"/>
                <w:lang w:val="sr-Cyrl-BA"/>
              </w:rPr>
              <w:t>6</w:t>
            </w:r>
            <w:r w:rsidRPr="00C53343">
              <w:rPr>
                <w:rFonts w:ascii="Calibri" w:hAnsi="Calibri" w:cs="Calibri"/>
                <w:sz w:val="20"/>
                <w:szCs w:val="20"/>
              </w:rPr>
              <w:t>61</w:t>
            </w:r>
          </w:p>
        </w:tc>
        <w:tc>
          <w:tcPr>
            <w:tcW w:w="630" w:type="pct"/>
            <w:tcBorders>
              <w:top w:val="dotted" w:sz="4" w:space="0" w:color="auto"/>
              <w:bottom w:val="dotted" w:sz="4" w:space="0" w:color="auto"/>
            </w:tcBorders>
            <w:vAlign w:val="center"/>
          </w:tcPr>
          <w:p w14:paraId="08AAE776" w14:textId="11901C28"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380.767</w:t>
            </w:r>
          </w:p>
        </w:tc>
        <w:tc>
          <w:tcPr>
            <w:tcW w:w="644" w:type="pct"/>
            <w:tcBorders>
              <w:top w:val="dotted" w:sz="4" w:space="0" w:color="auto"/>
              <w:bottom w:val="dotted" w:sz="4" w:space="0" w:color="auto"/>
            </w:tcBorders>
            <w:shd w:val="clear" w:color="auto" w:fill="auto"/>
            <w:vAlign w:val="center"/>
          </w:tcPr>
          <w:p w14:paraId="1F7E54C3" w14:textId="4A80369E"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CS"/>
              </w:rPr>
              <w:t>825.808</w:t>
            </w:r>
          </w:p>
        </w:tc>
        <w:tc>
          <w:tcPr>
            <w:tcW w:w="471" w:type="pct"/>
            <w:tcBorders>
              <w:top w:val="dotted" w:sz="4" w:space="0" w:color="auto"/>
              <w:bottom w:val="dotted" w:sz="4" w:space="0" w:color="auto"/>
            </w:tcBorders>
            <w:shd w:val="clear" w:color="auto" w:fill="auto"/>
            <w:vAlign w:val="center"/>
          </w:tcPr>
          <w:p w14:paraId="4C868DD6" w14:textId="33BC1CB2"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65</w:t>
            </w:r>
          </w:p>
        </w:tc>
        <w:tc>
          <w:tcPr>
            <w:tcW w:w="439" w:type="pct"/>
            <w:tcBorders>
              <w:top w:val="dotted" w:sz="4" w:space="0" w:color="auto"/>
              <w:bottom w:val="dotted" w:sz="4" w:space="0" w:color="auto"/>
            </w:tcBorders>
            <w:shd w:val="clear" w:color="auto" w:fill="auto"/>
            <w:vAlign w:val="center"/>
          </w:tcPr>
          <w:p w14:paraId="60FC3224" w14:textId="52A5B593"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46</w:t>
            </w:r>
          </w:p>
        </w:tc>
        <w:tc>
          <w:tcPr>
            <w:tcW w:w="583" w:type="pct"/>
            <w:tcBorders>
              <w:top w:val="dotted" w:sz="4" w:space="0" w:color="auto"/>
              <w:bottom w:val="dotted" w:sz="4" w:space="0" w:color="auto"/>
            </w:tcBorders>
            <w:vAlign w:val="center"/>
          </w:tcPr>
          <w:p w14:paraId="461C8265" w14:textId="3A33AB3C"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-445.041</w:t>
            </w:r>
          </w:p>
        </w:tc>
      </w:tr>
      <w:tr w:rsidR="00DB55E3" w:rsidRPr="00C53343" w14:paraId="6D8DA90F" w14:textId="77777777" w:rsidTr="00C53343">
        <w:trPr>
          <w:trHeight w:val="227"/>
          <w:jc w:val="center"/>
        </w:trPr>
        <w:tc>
          <w:tcPr>
            <w:tcW w:w="1598" w:type="pct"/>
            <w:tcBorders>
              <w:top w:val="dotted" w:sz="4" w:space="0" w:color="auto"/>
              <w:bottom w:val="dotted" w:sz="4" w:space="0" w:color="auto"/>
            </w:tcBorders>
            <w:shd w:val="clear" w:color="auto" w:fill="auto"/>
            <w:vAlign w:val="center"/>
          </w:tcPr>
          <w:p w14:paraId="2F720F36" w14:textId="247B99A7" w:rsidR="00623BA7" w:rsidRPr="00C53343" w:rsidRDefault="00623BA7" w:rsidP="00623BA7">
            <w:pPr>
              <w:rPr>
                <w:rFonts w:asciiTheme="minorHAnsi" w:hAnsiTheme="minorHAnsi" w:cstheme="minorHAnsi"/>
                <w:sz w:val="21"/>
                <w:szCs w:val="21"/>
                <w:lang w:val="ru-RU"/>
              </w:rPr>
            </w:pPr>
            <w:r w:rsidRPr="00C53343">
              <w:rPr>
                <w:rFonts w:asciiTheme="minorHAnsi" w:hAnsiTheme="minorHAnsi" w:cstheme="minorHAnsi"/>
                <w:sz w:val="21"/>
                <w:szCs w:val="21"/>
                <w:lang w:val="ru-RU"/>
              </w:rPr>
              <w:t>- Приходи по осн</w:t>
            </w:r>
            <w:r w:rsidR="00DB55E3" w:rsidRPr="00C53343">
              <w:rPr>
                <w:rFonts w:asciiTheme="minorHAnsi" w:hAnsiTheme="minorHAnsi" w:cstheme="minorHAnsi"/>
                <w:sz w:val="21"/>
                <w:szCs w:val="21"/>
                <w:lang w:val="sr-Cyrl-BA"/>
              </w:rPr>
              <w:t>ову</w:t>
            </w:r>
            <w:r w:rsidRPr="00C53343">
              <w:rPr>
                <w:rFonts w:asciiTheme="minorHAnsi" w:hAnsiTheme="minorHAnsi" w:cstheme="minorHAnsi"/>
                <w:sz w:val="21"/>
                <w:szCs w:val="21"/>
                <w:lang w:val="ru-RU"/>
              </w:rPr>
              <w:t xml:space="preserve"> усклађ</w:t>
            </w:r>
            <w:r w:rsidR="00DB55E3" w:rsidRPr="00C53343">
              <w:rPr>
                <w:rFonts w:asciiTheme="minorHAnsi" w:hAnsiTheme="minorHAnsi" w:cstheme="minorHAnsi"/>
                <w:sz w:val="21"/>
                <w:szCs w:val="21"/>
                <w:lang w:val="sr-Cyrl-BA"/>
              </w:rPr>
              <w:t xml:space="preserve">ив. </w:t>
            </w:r>
            <w:r w:rsidRPr="00C53343">
              <w:rPr>
                <w:rFonts w:asciiTheme="minorHAnsi" w:hAnsiTheme="minorHAnsi" w:cstheme="minorHAnsi"/>
                <w:sz w:val="21"/>
                <w:szCs w:val="21"/>
                <w:lang w:val="ru-RU"/>
              </w:rPr>
              <w:t xml:space="preserve">вриједности </w:t>
            </w:r>
            <w:r w:rsidR="005833FB" w:rsidRPr="00C53343">
              <w:rPr>
                <w:rFonts w:asciiTheme="minorHAnsi" w:hAnsiTheme="minorHAnsi" w:cstheme="minorHAnsi"/>
                <w:sz w:val="21"/>
                <w:szCs w:val="21"/>
                <w:lang w:val="ru-RU"/>
              </w:rPr>
              <w:t>имовине</w:t>
            </w:r>
          </w:p>
        </w:tc>
        <w:tc>
          <w:tcPr>
            <w:tcW w:w="635" w:type="pct"/>
            <w:tcBorders>
              <w:top w:val="dotted" w:sz="4" w:space="0" w:color="auto"/>
              <w:bottom w:val="dotted" w:sz="4" w:space="0" w:color="auto"/>
            </w:tcBorders>
            <w:vAlign w:val="center"/>
          </w:tcPr>
          <w:p w14:paraId="45BE6521" w14:textId="1A6A5870" w:rsidR="00623BA7" w:rsidRPr="00C53343" w:rsidRDefault="00623BA7" w:rsidP="00623BA7">
            <w:pPr>
              <w:jc w:val="right"/>
              <w:rPr>
                <w:rFonts w:ascii="Calibri" w:hAnsi="Calibri" w:cs="Calibri"/>
                <w:sz w:val="20"/>
                <w:szCs w:val="20"/>
                <w:lang w:val="sr-Cyrl-BA"/>
              </w:rPr>
            </w:pPr>
            <w:r w:rsidRPr="00C53343">
              <w:rPr>
                <w:rFonts w:ascii="Calibri" w:hAnsi="Calibri" w:cs="Calibri"/>
                <w:sz w:val="20"/>
                <w:szCs w:val="20"/>
                <w:lang w:val="sr-Cyrl-BA"/>
              </w:rPr>
              <w:t>4.000</w:t>
            </w:r>
          </w:p>
        </w:tc>
        <w:tc>
          <w:tcPr>
            <w:tcW w:w="630" w:type="pct"/>
            <w:tcBorders>
              <w:top w:val="dotted" w:sz="4" w:space="0" w:color="auto"/>
              <w:bottom w:val="dotted" w:sz="4" w:space="0" w:color="auto"/>
            </w:tcBorders>
            <w:vAlign w:val="center"/>
          </w:tcPr>
          <w:p w14:paraId="343A8D03" w14:textId="3CEA8977" w:rsidR="00623BA7" w:rsidRPr="00C53343" w:rsidRDefault="00623BA7" w:rsidP="00623BA7">
            <w:pPr>
              <w:jc w:val="right"/>
              <w:rPr>
                <w:rFonts w:ascii="Calibri" w:hAnsi="Calibri" w:cs="Calibri"/>
                <w:sz w:val="20"/>
                <w:szCs w:val="20"/>
                <w:lang w:val="sr-Cyrl-BA"/>
              </w:rPr>
            </w:pPr>
            <w:r w:rsidRPr="00C53343">
              <w:rPr>
                <w:rFonts w:ascii="Calibri" w:hAnsi="Calibri" w:cs="Calibri"/>
                <w:sz w:val="20"/>
                <w:szCs w:val="20"/>
                <w:lang w:val="sr-Cyrl-BA"/>
              </w:rPr>
              <w:t>12.663</w:t>
            </w:r>
          </w:p>
        </w:tc>
        <w:tc>
          <w:tcPr>
            <w:tcW w:w="644" w:type="pct"/>
            <w:tcBorders>
              <w:top w:val="dotted" w:sz="4" w:space="0" w:color="auto"/>
              <w:bottom w:val="dotted" w:sz="4" w:space="0" w:color="auto"/>
            </w:tcBorders>
            <w:shd w:val="clear" w:color="auto" w:fill="auto"/>
            <w:vAlign w:val="center"/>
          </w:tcPr>
          <w:p w14:paraId="454086C1" w14:textId="35ECA30A" w:rsidR="00623BA7" w:rsidRPr="00C53343" w:rsidRDefault="00623BA7" w:rsidP="00623BA7">
            <w:pPr>
              <w:jc w:val="right"/>
              <w:rPr>
                <w:rFonts w:ascii="Calibri" w:hAnsi="Calibri" w:cs="Calibri"/>
                <w:sz w:val="20"/>
                <w:szCs w:val="20"/>
                <w:lang w:val="sr-Cyrl-BA"/>
              </w:rPr>
            </w:pPr>
            <w:r w:rsidRPr="00C53343">
              <w:rPr>
                <w:rFonts w:ascii="Calibri" w:hAnsi="Calibri" w:cs="Calibri"/>
                <w:sz w:val="20"/>
                <w:szCs w:val="20"/>
                <w:lang w:val="sr-Cyrl-BA"/>
              </w:rPr>
              <w:t>8</w:t>
            </w:r>
            <w:r w:rsidRPr="00C53343">
              <w:rPr>
                <w:rFonts w:ascii="Calibri" w:hAnsi="Calibri" w:cs="Calibri"/>
                <w:sz w:val="20"/>
                <w:szCs w:val="20"/>
              </w:rPr>
              <w:t>.</w:t>
            </w:r>
            <w:r w:rsidRPr="00C53343">
              <w:rPr>
                <w:rFonts w:ascii="Calibri" w:hAnsi="Calibri" w:cs="Calibri"/>
                <w:sz w:val="20"/>
                <w:szCs w:val="20"/>
                <w:lang w:val="sr-Cyrl-BA"/>
              </w:rPr>
              <w:t>601</w:t>
            </w:r>
          </w:p>
        </w:tc>
        <w:tc>
          <w:tcPr>
            <w:tcW w:w="471" w:type="pct"/>
            <w:tcBorders>
              <w:top w:val="dotted" w:sz="4" w:space="0" w:color="auto"/>
              <w:bottom w:val="dotted" w:sz="4" w:space="0" w:color="auto"/>
            </w:tcBorders>
            <w:shd w:val="clear" w:color="auto" w:fill="auto"/>
            <w:vAlign w:val="center"/>
          </w:tcPr>
          <w:p w14:paraId="577E6BB6" w14:textId="523784A2"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317</w:t>
            </w:r>
          </w:p>
        </w:tc>
        <w:tc>
          <w:tcPr>
            <w:tcW w:w="439" w:type="pct"/>
            <w:tcBorders>
              <w:top w:val="dotted" w:sz="4" w:space="0" w:color="auto"/>
              <w:bottom w:val="dotted" w:sz="4" w:space="0" w:color="auto"/>
            </w:tcBorders>
            <w:shd w:val="clear" w:color="auto" w:fill="auto"/>
            <w:vAlign w:val="center"/>
          </w:tcPr>
          <w:p w14:paraId="27F6F78A" w14:textId="36E81810"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147</w:t>
            </w:r>
          </w:p>
        </w:tc>
        <w:tc>
          <w:tcPr>
            <w:tcW w:w="583" w:type="pct"/>
            <w:tcBorders>
              <w:top w:val="dotted" w:sz="4" w:space="0" w:color="auto"/>
              <w:bottom w:val="dotted" w:sz="4" w:space="0" w:color="auto"/>
            </w:tcBorders>
            <w:vAlign w:val="center"/>
          </w:tcPr>
          <w:p w14:paraId="48833B7B" w14:textId="00EFF628"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4.062</w:t>
            </w:r>
          </w:p>
        </w:tc>
      </w:tr>
      <w:tr w:rsidR="00DB55E3" w:rsidRPr="00C53343" w14:paraId="48869A36" w14:textId="77777777" w:rsidTr="00C53343">
        <w:trPr>
          <w:trHeight w:val="227"/>
          <w:jc w:val="center"/>
        </w:trPr>
        <w:tc>
          <w:tcPr>
            <w:tcW w:w="1598" w:type="pct"/>
            <w:tcBorders>
              <w:top w:val="dotted" w:sz="4" w:space="0" w:color="auto"/>
              <w:bottom w:val="single" w:sz="4" w:space="0" w:color="auto"/>
            </w:tcBorders>
            <w:shd w:val="clear" w:color="auto" w:fill="auto"/>
            <w:vAlign w:val="center"/>
          </w:tcPr>
          <w:p w14:paraId="627BBE43" w14:textId="31518C02" w:rsidR="00623BA7" w:rsidRPr="00C53343" w:rsidRDefault="00623BA7" w:rsidP="007468B1">
            <w:pPr>
              <w:pStyle w:val="BodyText"/>
              <w:jc w:val="left"/>
              <w:rPr>
                <w:rFonts w:asciiTheme="minorHAnsi" w:hAnsiTheme="minorHAnsi" w:cstheme="minorHAnsi"/>
                <w:sz w:val="21"/>
                <w:szCs w:val="21"/>
                <w:lang w:val="bs-Cyrl-BA"/>
              </w:rPr>
            </w:pPr>
            <w:r w:rsidRPr="00C53343">
              <w:rPr>
                <w:rFonts w:asciiTheme="minorHAnsi" w:hAnsiTheme="minorHAnsi" w:cstheme="minorHAnsi"/>
                <w:sz w:val="21"/>
                <w:szCs w:val="21"/>
                <w:lang w:val="bs-Cyrl-BA"/>
              </w:rPr>
              <w:t>- Приходи по ос</w:t>
            </w:r>
            <w:r w:rsidR="00DB55E3" w:rsidRPr="00C53343">
              <w:rPr>
                <w:rFonts w:asciiTheme="minorHAnsi" w:hAnsiTheme="minorHAnsi" w:cstheme="minorHAnsi"/>
                <w:sz w:val="21"/>
                <w:szCs w:val="21"/>
                <w:lang w:val="bs-Cyrl-BA"/>
              </w:rPr>
              <w:t>нову</w:t>
            </w:r>
            <w:r w:rsidRPr="00C53343">
              <w:rPr>
                <w:rFonts w:asciiTheme="minorHAnsi" w:hAnsiTheme="minorHAnsi" w:cstheme="minorHAnsi"/>
                <w:sz w:val="21"/>
                <w:szCs w:val="21"/>
                <w:lang w:val="bs-Cyrl-BA"/>
              </w:rPr>
              <w:t xml:space="preserve"> исправ</w:t>
            </w:r>
            <w:r w:rsidR="00DB55E3" w:rsidRPr="00C53343">
              <w:rPr>
                <w:rFonts w:asciiTheme="minorHAnsi" w:hAnsiTheme="minorHAnsi" w:cstheme="minorHAnsi"/>
                <w:sz w:val="21"/>
                <w:szCs w:val="21"/>
                <w:lang w:val="bs-Cyrl-BA"/>
              </w:rPr>
              <w:t>ке</w:t>
            </w:r>
            <w:r w:rsidRPr="00C53343">
              <w:rPr>
                <w:rFonts w:asciiTheme="minorHAnsi" w:hAnsiTheme="minorHAnsi" w:cstheme="minorHAnsi"/>
                <w:sz w:val="21"/>
                <w:szCs w:val="21"/>
                <w:lang w:val="bs-Cyrl-BA"/>
              </w:rPr>
              <w:t xml:space="preserve"> грешака из ранијих </w:t>
            </w:r>
            <w:r w:rsidR="005833FB" w:rsidRPr="00C53343">
              <w:rPr>
                <w:rFonts w:asciiTheme="minorHAnsi" w:hAnsiTheme="minorHAnsi" w:cstheme="minorHAnsi"/>
                <w:sz w:val="21"/>
                <w:szCs w:val="21"/>
                <w:lang w:val="bs-Cyrl-BA"/>
              </w:rPr>
              <w:t>година</w:t>
            </w:r>
          </w:p>
        </w:tc>
        <w:tc>
          <w:tcPr>
            <w:tcW w:w="635" w:type="pct"/>
            <w:tcBorders>
              <w:top w:val="dotted" w:sz="4" w:space="0" w:color="auto"/>
              <w:bottom w:val="single" w:sz="4" w:space="0" w:color="auto"/>
            </w:tcBorders>
            <w:vAlign w:val="center"/>
          </w:tcPr>
          <w:p w14:paraId="403EEA08" w14:textId="272D042F" w:rsidR="00623BA7" w:rsidRPr="00C53343" w:rsidRDefault="00623BA7" w:rsidP="00623BA7">
            <w:pPr>
              <w:jc w:val="right"/>
              <w:rPr>
                <w:rFonts w:ascii="Calibri" w:hAnsi="Calibri" w:cs="Calibri"/>
                <w:sz w:val="20"/>
                <w:szCs w:val="20"/>
                <w:lang w:val="sr-Cyrl-BA"/>
              </w:rPr>
            </w:pPr>
            <w:r w:rsidRPr="00C53343">
              <w:rPr>
                <w:rFonts w:ascii="Calibri" w:hAnsi="Calibri" w:cs="Calibri"/>
                <w:sz w:val="20"/>
                <w:szCs w:val="20"/>
                <w:lang w:val="sr-Cyrl-BA"/>
              </w:rPr>
              <w:t>40</w:t>
            </w:r>
            <w:r w:rsidRPr="00C53343">
              <w:rPr>
                <w:rFonts w:ascii="Calibri" w:hAnsi="Calibri" w:cs="Calibri"/>
                <w:sz w:val="20"/>
                <w:szCs w:val="20"/>
              </w:rPr>
              <w:t>.</w:t>
            </w:r>
            <w:r w:rsidRPr="00C53343">
              <w:rPr>
                <w:rFonts w:ascii="Calibri" w:hAnsi="Calibri" w:cs="Calibri"/>
                <w:sz w:val="20"/>
                <w:szCs w:val="20"/>
                <w:lang w:val="sr-Cyrl-BA"/>
              </w:rPr>
              <w:t>000</w:t>
            </w:r>
          </w:p>
        </w:tc>
        <w:tc>
          <w:tcPr>
            <w:tcW w:w="630" w:type="pct"/>
            <w:tcBorders>
              <w:top w:val="dotted" w:sz="4" w:space="0" w:color="auto"/>
              <w:bottom w:val="single" w:sz="4" w:space="0" w:color="auto"/>
            </w:tcBorders>
            <w:vAlign w:val="center"/>
          </w:tcPr>
          <w:p w14:paraId="48A4F8A4" w14:textId="5E6A17CE"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99.917</w:t>
            </w:r>
          </w:p>
        </w:tc>
        <w:tc>
          <w:tcPr>
            <w:tcW w:w="644" w:type="pct"/>
            <w:tcBorders>
              <w:top w:val="dotted" w:sz="4" w:space="0" w:color="auto"/>
              <w:bottom w:val="single" w:sz="4" w:space="0" w:color="auto"/>
            </w:tcBorders>
            <w:shd w:val="clear" w:color="auto" w:fill="auto"/>
            <w:vAlign w:val="center"/>
          </w:tcPr>
          <w:p w14:paraId="7BE38D35" w14:textId="16DFFB8E" w:rsidR="00623BA7" w:rsidRPr="00C53343" w:rsidRDefault="00623BA7" w:rsidP="00623BA7">
            <w:pPr>
              <w:jc w:val="right"/>
              <w:rPr>
                <w:rFonts w:ascii="Calibri" w:hAnsi="Calibri" w:cs="Calibri"/>
                <w:sz w:val="20"/>
                <w:szCs w:val="20"/>
                <w:lang w:val="sr-Cyrl-BA"/>
              </w:rPr>
            </w:pPr>
            <w:r w:rsidRPr="00C53343">
              <w:rPr>
                <w:rFonts w:ascii="Calibri" w:hAnsi="Calibri" w:cs="Calibri"/>
                <w:sz w:val="20"/>
                <w:szCs w:val="20"/>
                <w:lang w:val="sr-Cyrl-BA"/>
              </w:rPr>
              <w:t>109</w:t>
            </w:r>
            <w:r w:rsidRPr="00C53343">
              <w:rPr>
                <w:rFonts w:ascii="Calibri" w:hAnsi="Calibri" w:cs="Calibri"/>
                <w:sz w:val="20"/>
                <w:szCs w:val="20"/>
              </w:rPr>
              <w:t>.</w:t>
            </w:r>
            <w:r w:rsidRPr="00C53343">
              <w:rPr>
                <w:rFonts w:ascii="Calibri" w:hAnsi="Calibri" w:cs="Calibri"/>
                <w:sz w:val="20"/>
                <w:szCs w:val="20"/>
                <w:lang w:val="sr-Cyrl-BA"/>
              </w:rPr>
              <w:t>282</w:t>
            </w:r>
          </w:p>
        </w:tc>
        <w:tc>
          <w:tcPr>
            <w:tcW w:w="471" w:type="pct"/>
            <w:tcBorders>
              <w:top w:val="dotted" w:sz="4" w:space="0" w:color="auto"/>
              <w:bottom w:val="single" w:sz="4" w:space="0" w:color="auto"/>
            </w:tcBorders>
            <w:shd w:val="clear" w:color="auto" w:fill="auto"/>
            <w:vAlign w:val="center"/>
          </w:tcPr>
          <w:p w14:paraId="63AD1E17" w14:textId="29C237DA"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250</w:t>
            </w:r>
          </w:p>
        </w:tc>
        <w:tc>
          <w:tcPr>
            <w:tcW w:w="439" w:type="pct"/>
            <w:tcBorders>
              <w:top w:val="dotted" w:sz="4" w:space="0" w:color="auto"/>
              <w:bottom w:val="single" w:sz="4" w:space="0" w:color="auto"/>
            </w:tcBorders>
            <w:shd w:val="clear" w:color="auto" w:fill="auto"/>
            <w:vAlign w:val="center"/>
          </w:tcPr>
          <w:p w14:paraId="036851AB" w14:textId="1AE561B1"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91</w:t>
            </w:r>
          </w:p>
        </w:tc>
        <w:tc>
          <w:tcPr>
            <w:tcW w:w="583" w:type="pct"/>
            <w:tcBorders>
              <w:top w:val="dotted" w:sz="4" w:space="0" w:color="auto"/>
              <w:bottom w:val="single" w:sz="4" w:space="0" w:color="auto"/>
            </w:tcBorders>
            <w:vAlign w:val="center"/>
          </w:tcPr>
          <w:p w14:paraId="5411C385" w14:textId="6CE17F51"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-9.365</w:t>
            </w:r>
          </w:p>
        </w:tc>
      </w:tr>
      <w:tr w:rsidR="00DB55E3" w:rsidRPr="00C53343" w14:paraId="4E59A0E8" w14:textId="77777777" w:rsidTr="00C53343">
        <w:trPr>
          <w:trHeight w:val="227"/>
          <w:jc w:val="center"/>
        </w:trPr>
        <w:tc>
          <w:tcPr>
            <w:tcW w:w="1598" w:type="pct"/>
            <w:tcBorders>
              <w:top w:val="single" w:sz="4" w:space="0" w:color="auto"/>
              <w:bottom w:val="single" w:sz="4" w:space="0" w:color="auto"/>
            </w:tcBorders>
            <w:shd w:val="clear" w:color="auto" w:fill="auto"/>
            <w:vAlign w:val="center"/>
          </w:tcPr>
          <w:p w14:paraId="6ED6DBBC" w14:textId="77777777" w:rsidR="00623BA7" w:rsidRPr="00C53343" w:rsidRDefault="00623BA7" w:rsidP="00623BA7">
            <w:pPr>
              <w:pStyle w:val="BodyText"/>
              <w:rPr>
                <w:rFonts w:asciiTheme="minorHAnsi" w:hAnsiTheme="minorHAnsi" w:cstheme="minorHAnsi"/>
                <w:b/>
                <w:sz w:val="21"/>
                <w:szCs w:val="21"/>
                <w:lang w:val="bs-Cyrl-BA"/>
              </w:rPr>
            </w:pPr>
            <w:r w:rsidRPr="00C53343">
              <w:rPr>
                <w:rFonts w:asciiTheme="minorHAnsi" w:hAnsiTheme="minorHAnsi" w:cstheme="minorHAnsi"/>
                <w:b/>
                <w:sz w:val="21"/>
                <w:szCs w:val="21"/>
                <w:lang w:val="bs-Cyrl-BA"/>
              </w:rPr>
              <w:t>Укупни расходи</w:t>
            </w:r>
          </w:p>
        </w:tc>
        <w:tc>
          <w:tcPr>
            <w:tcW w:w="635" w:type="pct"/>
            <w:tcBorders>
              <w:top w:val="single" w:sz="4" w:space="0" w:color="auto"/>
              <w:bottom w:val="single" w:sz="4" w:space="0" w:color="auto"/>
            </w:tcBorders>
            <w:vAlign w:val="center"/>
          </w:tcPr>
          <w:p w14:paraId="43B8BE7F" w14:textId="645FE1A7" w:rsidR="00623BA7" w:rsidRPr="00C53343" w:rsidRDefault="00623BA7" w:rsidP="00623BA7">
            <w:pPr>
              <w:jc w:val="right"/>
              <w:rPr>
                <w:rFonts w:ascii="Calibri" w:hAnsi="Calibri" w:cs="Calibri"/>
                <w:b/>
                <w:bCs/>
                <w:sz w:val="20"/>
                <w:szCs w:val="20"/>
                <w:lang w:val="sr-Cyrl-BA"/>
              </w:rPr>
            </w:pPr>
            <w:r w:rsidRPr="00C53343">
              <w:rPr>
                <w:rFonts w:ascii="Calibri" w:hAnsi="Calibri" w:cs="Calibri"/>
                <w:b/>
                <w:bCs/>
                <w:sz w:val="20"/>
                <w:szCs w:val="20"/>
                <w:lang w:val="sr-Cyrl-BA"/>
              </w:rPr>
              <w:t>71</w:t>
            </w:r>
            <w:r w:rsidRPr="00C53343">
              <w:rPr>
                <w:rFonts w:ascii="Calibri" w:hAnsi="Calibri" w:cs="Calibri"/>
                <w:b/>
                <w:bCs/>
                <w:sz w:val="20"/>
                <w:szCs w:val="20"/>
              </w:rPr>
              <w:t>.</w:t>
            </w:r>
            <w:r w:rsidRPr="00C53343">
              <w:rPr>
                <w:rFonts w:ascii="Calibri" w:hAnsi="Calibri" w:cs="Calibri"/>
                <w:b/>
                <w:bCs/>
                <w:sz w:val="20"/>
                <w:szCs w:val="20"/>
                <w:lang w:val="sr-Cyrl-BA"/>
              </w:rPr>
              <w:t>122</w:t>
            </w:r>
            <w:r w:rsidRPr="00C53343">
              <w:rPr>
                <w:rFonts w:ascii="Calibri" w:hAnsi="Calibri" w:cs="Calibri"/>
                <w:b/>
                <w:bCs/>
                <w:sz w:val="20"/>
                <w:szCs w:val="20"/>
              </w:rPr>
              <w:t>.</w:t>
            </w:r>
            <w:r w:rsidRPr="00C53343">
              <w:rPr>
                <w:rFonts w:ascii="Calibri" w:hAnsi="Calibri" w:cs="Calibri"/>
                <w:b/>
                <w:bCs/>
                <w:sz w:val="20"/>
                <w:szCs w:val="20"/>
                <w:lang w:val="sr-Cyrl-BA"/>
              </w:rPr>
              <w:t>976</w:t>
            </w:r>
          </w:p>
        </w:tc>
        <w:tc>
          <w:tcPr>
            <w:tcW w:w="630" w:type="pct"/>
            <w:tcBorders>
              <w:top w:val="single" w:sz="4" w:space="0" w:color="auto"/>
              <w:bottom w:val="single" w:sz="4" w:space="0" w:color="auto"/>
            </w:tcBorders>
            <w:vAlign w:val="center"/>
          </w:tcPr>
          <w:p w14:paraId="2170EA13" w14:textId="4D60BC9A"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BA"/>
              </w:rPr>
              <w:t>76.084.428</w:t>
            </w:r>
          </w:p>
        </w:tc>
        <w:tc>
          <w:tcPr>
            <w:tcW w:w="644" w:type="pct"/>
            <w:tcBorders>
              <w:top w:val="single" w:sz="4" w:space="0" w:color="auto"/>
              <w:bottom w:val="single" w:sz="4" w:space="0" w:color="auto"/>
            </w:tcBorders>
            <w:shd w:val="clear" w:color="auto" w:fill="auto"/>
            <w:vAlign w:val="center"/>
          </w:tcPr>
          <w:p w14:paraId="03D0AFE0" w14:textId="3D1CDA92"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CS"/>
              </w:rPr>
              <w:t>72.083.314</w:t>
            </w:r>
          </w:p>
        </w:tc>
        <w:tc>
          <w:tcPr>
            <w:tcW w:w="471" w:type="pct"/>
            <w:tcBorders>
              <w:top w:val="single" w:sz="4" w:space="0" w:color="auto"/>
              <w:bottom w:val="single" w:sz="4" w:space="0" w:color="auto"/>
            </w:tcBorders>
            <w:shd w:val="clear" w:color="auto" w:fill="auto"/>
            <w:vAlign w:val="center"/>
          </w:tcPr>
          <w:p w14:paraId="77F7D719" w14:textId="16F9E34A"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BA"/>
              </w:rPr>
              <w:t>107</w:t>
            </w:r>
          </w:p>
        </w:tc>
        <w:tc>
          <w:tcPr>
            <w:tcW w:w="439" w:type="pct"/>
            <w:tcBorders>
              <w:top w:val="single" w:sz="4" w:space="0" w:color="auto"/>
              <w:bottom w:val="single" w:sz="4" w:space="0" w:color="auto"/>
            </w:tcBorders>
            <w:shd w:val="clear" w:color="auto" w:fill="auto"/>
            <w:vAlign w:val="center"/>
          </w:tcPr>
          <w:p w14:paraId="7A03D928" w14:textId="0B9155F8"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BA"/>
              </w:rPr>
              <w:t>106</w:t>
            </w:r>
          </w:p>
        </w:tc>
        <w:tc>
          <w:tcPr>
            <w:tcW w:w="583" w:type="pct"/>
            <w:tcBorders>
              <w:top w:val="single" w:sz="4" w:space="0" w:color="auto"/>
              <w:bottom w:val="single" w:sz="4" w:space="0" w:color="auto"/>
            </w:tcBorders>
            <w:vAlign w:val="center"/>
          </w:tcPr>
          <w:p w14:paraId="00AED623" w14:textId="54CF4F3A" w:rsidR="00623BA7" w:rsidRPr="00C53343" w:rsidRDefault="00623BA7" w:rsidP="00623BA7">
            <w:pPr>
              <w:jc w:val="right"/>
              <w:rPr>
                <w:rFonts w:ascii="Calibri" w:hAnsi="Calibri" w:cs="Calibri"/>
                <w:b/>
                <w:bCs/>
                <w:sz w:val="20"/>
                <w:szCs w:val="20"/>
                <w:lang w:val="en-US"/>
              </w:rPr>
            </w:pPr>
            <w:r w:rsidRPr="00C53343">
              <w:rPr>
                <w:rFonts w:ascii="Calibri" w:hAnsi="Calibri" w:cs="Calibri"/>
                <w:b/>
                <w:bCs/>
                <w:sz w:val="20"/>
                <w:szCs w:val="20"/>
                <w:lang w:val="sr-Cyrl-BA"/>
              </w:rPr>
              <w:t>4.001.11</w:t>
            </w:r>
            <w:r w:rsidR="002B54ED" w:rsidRPr="00C53343">
              <w:rPr>
                <w:rFonts w:ascii="Calibri" w:hAnsi="Calibri" w:cs="Calibri"/>
                <w:b/>
                <w:bCs/>
                <w:sz w:val="20"/>
                <w:szCs w:val="20"/>
                <w:lang w:val="en-US"/>
              </w:rPr>
              <w:t>4</w:t>
            </w:r>
          </w:p>
        </w:tc>
      </w:tr>
      <w:tr w:rsidR="00DB55E3" w:rsidRPr="00C53343" w14:paraId="3684A41E" w14:textId="77777777" w:rsidTr="00C53343">
        <w:trPr>
          <w:trHeight w:val="227"/>
          <w:jc w:val="center"/>
        </w:trPr>
        <w:tc>
          <w:tcPr>
            <w:tcW w:w="1598" w:type="pct"/>
            <w:tcBorders>
              <w:top w:val="single" w:sz="4" w:space="0" w:color="auto"/>
            </w:tcBorders>
            <w:shd w:val="clear" w:color="auto" w:fill="auto"/>
            <w:vAlign w:val="center"/>
          </w:tcPr>
          <w:p w14:paraId="5F7EB3DB" w14:textId="77777777" w:rsidR="00623BA7" w:rsidRPr="00C53343" w:rsidRDefault="00623BA7" w:rsidP="00623BA7">
            <w:pPr>
              <w:pStyle w:val="BodyText"/>
              <w:rPr>
                <w:rFonts w:asciiTheme="minorHAnsi" w:hAnsiTheme="minorHAnsi" w:cstheme="minorHAnsi"/>
                <w:sz w:val="21"/>
                <w:szCs w:val="21"/>
                <w:lang w:val="bs-Cyrl-BA"/>
              </w:rPr>
            </w:pPr>
            <w:r w:rsidRPr="00C53343">
              <w:rPr>
                <w:rFonts w:asciiTheme="minorHAnsi" w:hAnsiTheme="minorHAnsi" w:cstheme="minorHAnsi"/>
                <w:sz w:val="21"/>
                <w:szCs w:val="21"/>
                <w:lang w:val="bs-Cyrl-BA"/>
              </w:rPr>
              <w:t>- Пословни расходи</w:t>
            </w:r>
          </w:p>
        </w:tc>
        <w:tc>
          <w:tcPr>
            <w:tcW w:w="635" w:type="pct"/>
            <w:tcBorders>
              <w:top w:val="single" w:sz="4" w:space="0" w:color="auto"/>
            </w:tcBorders>
            <w:vAlign w:val="center"/>
          </w:tcPr>
          <w:p w14:paraId="1AC6BA1E" w14:textId="44E18A28" w:rsidR="00623BA7" w:rsidRPr="00C53343" w:rsidRDefault="00623BA7" w:rsidP="00623BA7">
            <w:pPr>
              <w:jc w:val="right"/>
              <w:rPr>
                <w:rFonts w:ascii="Calibri" w:hAnsi="Calibri" w:cs="Calibri"/>
                <w:sz w:val="20"/>
                <w:szCs w:val="20"/>
                <w:lang w:val="sr-Cyrl-BA"/>
              </w:rPr>
            </w:pPr>
            <w:r w:rsidRPr="00C53343">
              <w:rPr>
                <w:rFonts w:ascii="Calibri" w:hAnsi="Calibri" w:cs="Calibri"/>
                <w:sz w:val="20"/>
                <w:szCs w:val="20"/>
                <w:lang w:val="sr-Cyrl-BA"/>
              </w:rPr>
              <w:t>70</w:t>
            </w:r>
            <w:r w:rsidRPr="00C53343">
              <w:rPr>
                <w:rFonts w:ascii="Calibri" w:hAnsi="Calibri" w:cs="Calibri"/>
                <w:sz w:val="20"/>
                <w:szCs w:val="20"/>
              </w:rPr>
              <w:t>.</w:t>
            </w:r>
            <w:r w:rsidRPr="00C53343">
              <w:rPr>
                <w:rFonts w:ascii="Calibri" w:hAnsi="Calibri" w:cs="Calibri"/>
                <w:sz w:val="20"/>
                <w:szCs w:val="20"/>
                <w:lang w:val="sr-Cyrl-BA"/>
              </w:rPr>
              <w:t>346</w:t>
            </w:r>
            <w:r w:rsidRPr="00C53343">
              <w:rPr>
                <w:rFonts w:ascii="Calibri" w:hAnsi="Calibri" w:cs="Calibri"/>
                <w:sz w:val="20"/>
                <w:szCs w:val="20"/>
              </w:rPr>
              <w:t>.</w:t>
            </w:r>
            <w:r w:rsidRPr="00C53343">
              <w:rPr>
                <w:rFonts w:ascii="Calibri" w:hAnsi="Calibri" w:cs="Calibri"/>
                <w:sz w:val="20"/>
                <w:szCs w:val="20"/>
                <w:lang w:val="sr-Cyrl-BA"/>
              </w:rPr>
              <w:t>279</w:t>
            </w:r>
          </w:p>
        </w:tc>
        <w:tc>
          <w:tcPr>
            <w:tcW w:w="630" w:type="pct"/>
            <w:tcBorders>
              <w:top w:val="single" w:sz="4" w:space="0" w:color="auto"/>
            </w:tcBorders>
            <w:vAlign w:val="center"/>
          </w:tcPr>
          <w:p w14:paraId="54DED768" w14:textId="1B7E0949"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74.798.183</w:t>
            </w:r>
          </w:p>
        </w:tc>
        <w:tc>
          <w:tcPr>
            <w:tcW w:w="644" w:type="pct"/>
            <w:tcBorders>
              <w:top w:val="single" w:sz="4" w:space="0" w:color="auto"/>
            </w:tcBorders>
            <w:shd w:val="clear" w:color="auto" w:fill="auto"/>
            <w:vAlign w:val="center"/>
          </w:tcPr>
          <w:p w14:paraId="03FA87B4" w14:textId="4E3394B5"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CS"/>
              </w:rPr>
              <w:t>70.247.849</w:t>
            </w:r>
          </w:p>
        </w:tc>
        <w:tc>
          <w:tcPr>
            <w:tcW w:w="471" w:type="pct"/>
            <w:tcBorders>
              <w:top w:val="single" w:sz="4" w:space="0" w:color="auto"/>
            </w:tcBorders>
            <w:shd w:val="clear" w:color="auto" w:fill="auto"/>
            <w:vAlign w:val="center"/>
          </w:tcPr>
          <w:p w14:paraId="3D34AC7A" w14:textId="2BDCAFCF"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106</w:t>
            </w:r>
          </w:p>
        </w:tc>
        <w:tc>
          <w:tcPr>
            <w:tcW w:w="439" w:type="pct"/>
            <w:tcBorders>
              <w:top w:val="single" w:sz="4" w:space="0" w:color="auto"/>
            </w:tcBorders>
            <w:shd w:val="clear" w:color="auto" w:fill="auto"/>
            <w:vAlign w:val="center"/>
          </w:tcPr>
          <w:p w14:paraId="28C9A4FB" w14:textId="4C5159B0"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106</w:t>
            </w:r>
          </w:p>
        </w:tc>
        <w:tc>
          <w:tcPr>
            <w:tcW w:w="583" w:type="pct"/>
            <w:tcBorders>
              <w:top w:val="single" w:sz="4" w:space="0" w:color="auto"/>
            </w:tcBorders>
            <w:vAlign w:val="center"/>
          </w:tcPr>
          <w:p w14:paraId="5ACAF0CC" w14:textId="67EA8555"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4.550.334</w:t>
            </w:r>
          </w:p>
        </w:tc>
      </w:tr>
      <w:tr w:rsidR="00DB55E3" w:rsidRPr="00C53343" w14:paraId="1F0EB837" w14:textId="77777777" w:rsidTr="00C53343">
        <w:trPr>
          <w:trHeight w:val="227"/>
          <w:jc w:val="center"/>
        </w:trPr>
        <w:tc>
          <w:tcPr>
            <w:tcW w:w="1598" w:type="pct"/>
            <w:shd w:val="clear" w:color="auto" w:fill="auto"/>
            <w:vAlign w:val="center"/>
          </w:tcPr>
          <w:p w14:paraId="1998DCDB" w14:textId="77777777" w:rsidR="00623BA7" w:rsidRPr="00C53343" w:rsidRDefault="00623BA7" w:rsidP="00623BA7">
            <w:pPr>
              <w:pStyle w:val="BodyText"/>
              <w:rPr>
                <w:rFonts w:asciiTheme="minorHAnsi" w:hAnsiTheme="minorHAnsi" w:cstheme="minorHAnsi"/>
                <w:sz w:val="21"/>
                <w:szCs w:val="21"/>
                <w:lang w:val="bs-Cyrl-BA"/>
              </w:rPr>
            </w:pPr>
            <w:r w:rsidRPr="00C53343">
              <w:rPr>
                <w:rFonts w:asciiTheme="minorHAnsi" w:hAnsiTheme="minorHAnsi" w:cstheme="minorHAnsi"/>
                <w:sz w:val="21"/>
                <w:szCs w:val="21"/>
                <w:lang w:val="bs-Cyrl-BA"/>
              </w:rPr>
              <w:t>- Финансијски расходи</w:t>
            </w:r>
          </w:p>
        </w:tc>
        <w:tc>
          <w:tcPr>
            <w:tcW w:w="635" w:type="pct"/>
            <w:vAlign w:val="center"/>
          </w:tcPr>
          <w:p w14:paraId="185D7BC0" w14:textId="3B3873E6" w:rsidR="00623BA7" w:rsidRPr="00C53343" w:rsidRDefault="00623BA7" w:rsidP="00623BA7">
            <w:pPr>
              <w:jc w:val="right"/>
              <w:rPr>
                <w:rFonts w:ascii="Calibri" w:hAnsi="Calibri" w:cs="Calibri"/>
                <w:sz w:val="20"/>
                <w:szCs w:val="20"/>
                <w:lang w:val="sr-Cyrl-BA"/>
              </w:rPr>
            </w:pPr>
            <w:r w:rsidRPr="00C53343">
              <w:rPr>
                <w:rFonts w:ascii="Calibri" w:hAnsi="Calibri" w:cs="Calibri"/>
                <w:sz w:val="20"/>
                <w:szCs w:val="20"/>
                <w:lang w:val="sr-Cyrl-BA"/>
              </w:rPr>
              <w:t>542</w:t>
            </w:r>
            <w:r w:rsidRPr="00C53343">
              <w:rPr>
                <w:rFonts w:ascii="Calibri" w:hAnsi="Calibri" w:cs="Calibri"/>
                <w:sz w:val="20"/>
                <w:szCs w:val="20"/>
              </w:rPr>
              <w:t>.</w:t>
            </w:r>
            <w:r w:rsidRPr="00C53343">
              <w:rPr>
                <w:rFonts w:ascii="Calibri" w:hAnsi="Calibri" w:cs="Calibri"/>
                <w:sz w:val="20"/>
                <w:szCs w:val="20"/>
                <w:lang w:val="sr-Cyrl-BA"/>
              </w:rPr>
              <w:t>697</w:t>
            </w:r>
          </w:p>
        </w:tc>
        <w:tc>
          <w:tcPr>
            <w:tcW w:w="630" w:type="pct"/>
            <w:vAlign w:val="center"/>
          </w:tcPr>
          <w:p w14:paraId="55614572" w14:textId="7FC303EF" w:rsidR="00623BA7" w:rsidRPr="00C53343" w:rsidRDefault="00623BA7" w:rsidP="00623BA7">
            <w:pPr>
              <w:jc w:val="right"/>
              <w:rPr>
                <w:rFonts w:ascii="Calibri" w:hAnsi="Calibri" w:cs="Calibri"/>
                <w:sz w:val="20"/>
                <w:szCs w:val="20"/>
                <w:lang w:val="en-US"/>
              </w:rPr>
            </w:pPr>
            <w:r w:rsidRPr="00C53343">
              <w:rPr>
                <w:rFonts w:ascii="Calibri" w:hAnsi="Calibri" w:cs="Calibri"/>
                <w:sz w:val="20"/>
                <w:szCs w:val="20"/>
                <w:lang w:val="sr-Cyrl-BA"/>
              </w:rPr>
              <w:t>218.044</w:t>
            </w:r>
          </w:p>
        </w:tc>
        <w:tc>
          <w:tcPr>
            <w:tcW w:w="644" w:type="pct"/>
            <w:shd w:val="clear" w:color="auto" w:fill="auto"/>
            <w:vAlign w:val="center"/>
          </w:tcPr>
          <w:p w14:paraId="0FB2184F" w14:textId="42495919" w:rsidR="00623BA7" w:rsidRPr="00C53343" w:rsidRDefault="00623BA7" w:rsidP="00623BA7">
            <w:pPr>
              <w:jc w:val="right"/>
              <w:rPr>
                <w:rFonts w:ascii="Calibri" w:hAnsi="Calibri" w:cs="Calibri"/>
                <w:sz w:val="20"/>
                <w:szCs w:val="20"/>
                <w:lang w:val="en-US"/>
              </w:rPr>
            </w:pPr>
            <w:r w:rsidRPr="00C53343">
              <w:rPr>
                <w:rFonts w:ascii="Calibri" w:hAnsi="Calibri" w:cs="Calibri"/>
                <w:sz w:val="20"/>
                <w:szCs w:val="20"/>
                <w:lang w:val="sr-Cyrl-CS"/>
              </w:rPr>
              <w:t>184.19</w:t>
            </w:r>
            <w:r w:rsidRPr="00C53343">
              <w:rPr>
                <w:rFonts w:ascii="Calibri" w:hAnsi="Calibri" w:cs="Calibri"/>
                <w:sz w:val="20"/>
                <w:szCs w:val="20"/>
                <w:lang w:val="en-US"/>
              </w:rPr>
              <w:t>0</w:t>
            </w:r>
          </w:p>
        </w:tc>
        <w:tc>
          <w:tcPr>
            <w:tcW w:w="471" w:type="pct"/>
            <w:shd w:val="clear" w:color="auto" w:fill="auto"/>
            <w:vAlign w:val="center"/>
          </w:tcPr>
          <w:p w14:paraId="3E5B45C6" w14:textId="12EBF62B"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40</w:t>
            </w:r>
          </w:p>
        </w:tc>
        <w:tc>
          <w:tcPr>
            <w:tcW w:w="439" w:type="pct"/>
            <w:shd w:val="clear" w:color="auto" w:fill="auto"/>
            <w:vAlign w:val="center"/>
          </w:tcPr>
          <w:p w14:paraId="4E9083D0" w14:textId="014F7A2F"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118</w:t>
            </w:r>
          </w:p>
        </w:tc>
        <w:tc>
          <w:tcPr>
            <w:tcW w:w="583" w:type="pct"/>
            <w:vAlign w:val="center"/>
          </w:tcPr>
          <w:p w14:paraId="191D95F6" w14:textId="3A7FBAD7" w:rsidR="00623BA7" w:rsidRPr="00C53343" w:rsidRDefault="00623BA7" w:rsidP="00623BA7">
            <w:pPr>
              <w:jc w:val="right"/>
              <w:rPr>
                <w:rFonts w:ascii="Calibri" w:hAnsi="Calibri" w:cs="Calibri"/>
                <w:sz w:val="20"/>
                <w:szCs w:val="20"/>
                <w:lang w:val="en-US"/>
              </w:rPr>
            </w:pPr>
            <w:r w:rsidRPr="00C53343">
              <w:rPr>
                <w:rFonts w:ascii="Calibri" w:hAnsi="Calibri" w:cs="Calibri"/>
                <w:sz w:val="20"/>
                <w:szCs w:val="20"/>
                <w:lang w:val="sr-Cyrl-BA"/>
              </w:rPr>
              <w:t>33.85</w:t>
            </w:r>
            <w:r w:rsidR="002B54ED" w:rsidRPr="00C53343">
              <w:rPr>
                <w:rFonts w:ascii="Calibri" w:hAnsi="Calibri" w:cs="Calibri"/>
                <w:sz w:val="20"/>
                <w:szCs w:val="20"/>
                <w:lang w:val="en-US"/>
              </w:rPr>
              <w:t>4</w:t>
            </w:r>
          </w:p>
        </w:tc>
      </w:tr>
      <w:tr w:rsidR="00DB55E3" w:rsidRPr="00C53343" w14:paraId="5D8D93F9" w14:textId="77777777" w:rsidTr="00C53343">
        <w:trPr>
          <w:trHeight w:val="227"/>
          <w:jc w:val="center"/>
        </w:trPr>
        <w:tc>
          <w:tcPr>
            <w:tcW w:w="1598" w:type="pct"/>
            <w:shd w:val="clear" w:color="auto" w:fill="auto"/>
            <w:vAlign w:val="center"/>
          </w:tcPr>
          <w:p w14:paraId="12BDD227" w14:textId="77777777" w:rsidR="00623BA7" w:rsidRPr="00C53343" w:rsidRDefault="00623BA7" w:rsidP="00623BA7">
            <w:pPr>
              <w:pStyle w:val="BodyText"/>
              <w:rPr>
                <w:rFonts w:asciiTheme="minorHAnsi" w:hAnsiTheme="minorHAnsi" w:cstheme="minorHAnsi"/>
                <w:sz w:val="21"/>
                <w:szCs w:val="21"/>
                <w:lang w:val="bs-Cyrl-BA"/>
              </w:rPr>
            </w:pPr>
            <w:r w:rsidRPr="00C53343">
              <w:rPr>
                <w:rFonts w:asciiTheme="minorHAnsi" w:hAnsiTheme="minorHAnsi" w:cstheme="minorHAnsi"/>
                <w:sz w:val="21"/>
                <w:szCs w:val="21"/>
                <w:lang w:val="bs-Cyrl-BA"/>
              </w:rPr>
              <w:t>- Остали расходи</w:t>
            </w:r>
          </w:p>
        </w:tc>
        <w:tc>
          <w:tcPr>
            <w:tcW w:w="635" w:type="pct"/>
            <w:vAlign w:val="center"/>
          </w:tcPr>
          <w:p w14:paraId="1733D02D" w14:textId="2C48166D" w:rsidR="00623BA7" w:rsidRPr="00C53343" w:rsidRDefault="00623BA7" w:rsidP="00623BA7">
            <w:pPr>
              <w:jc w:val="right"/>
              <w:rPr>
                <w:rFonts w:ascii="Calibri" w:hAnsi="Calibri" w:cs="Calibri"/>
                <w:sz w:val="20"/>
                <w:szCs w:val="20"/>
                <w:lang w:val="sr-Cyrl-BA"/>
              </w:rPr>
            </w:pPr>
            <w:r w:rsidRPr="00C53343">
              <w:rPr>
                <w:rFonts w:ascii="Calibri" w:hAnsi="Calibri" w:cs="Calibri"/>
                <w:sz w:val="20"/>
                <w:szCs w:val="20"/>
              </w:rPr>
              <w:t>1</w:t>
            </w:r>
            <w:r w:rsidRPr="00C53343">
              <w:rPr>
                <w:rFonts w:ascii="Calibri" w:hAnsi="Calibri" w:cs="Calibri"/>
                <w:sz w:val="20"/>
                <w:szCs w:val="20"/>
                <w:lang w:val="sr-Cyrl-BA"/>
              </w:rPr>
              <w:t>5</w:t>
            </w:r>
            <w:r w:rsidRPr="00C53343">
              <w:rPr>
                <w:rFonts w:ascii="Calibri" w:hAnsi="Calibri" w:cs="Calibri"/>
                <w:sz w:val="20"/>
                <w:szCs w:val="20"/>
              </w:rPr>
              <w:t>4.</w:t>
            </w:r>
            <w:r w:rsidRPr="00C53343">
              <w:rPr>
                <w:rFonts w:ascii="Calibri" w:hAnsi="Calibri" w:cs="Calibri"/>
                <w:sz w:val="20"/>
                <w:szCs w:val="20"/>
                <w:lang w:val="sr-Cyrl-BA"/>
              </w:rPr>
              <w:t>000</w:t>
            </w:r>
          </w:p>
        </w:tc>
        <w:tc>
          <w:tcPr>
            <w:tcW w:w="630" w:type="pct"/>
            <w:vAlign w:val="center"/>
          </w:tcPr>
          <w:p w14:paraId="39C6160E" w14:textId="64911469"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207.422</w:t>
            </w:r>
          </w:p>
        </w:tc>
        <w:tc>
          <w:tcPr>
            <w:tcW w:w="644" w:type="pct"/>
            <w:shd w:val="clear" w:color="auto" w:fill="auto"/>
            <w:vAlign w:val="center"/>
          </w:tcPr>
          <w:p w14:paraId="7F48EA67" w14:textId="310EC255"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CS"/>
              </w:rPr>
              <w:t>1.102.259</w:t>
            </w:r>
          </w:p>
        </w:tc>
        <w:tc>
          <w:tcPr>
            <w:tcW w:w="471" w:type="pct"/>
            <w:shd w:val="clear" w:color="auto" w:fill="auto"/>
            <w:vAlign w:val="center"/>
          </w:tcPr>
          <w:p w14:paraId="2B557106" w14:textId="1E41FB11"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135</w:t>
            </w:r>
          </w:p>
        </w:tc>
        <w:tc>
          <w:tcPr>
            <w:tcW w:w="439" w:type="pct"/>
            <w:shd w:val="clear" w:color="auto" w:fill="auto"/>
            <w:vAlign w:val="center"/>
          </w:tcPr>
          <w:p w14:paraId="07DDB38C" w14:textId="644979E4"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19</w:t>
            </w:r>
          </w:p>
        </w:tc>
        <w:tc>
          <w:tcPr>
            <w:tcW w:w="583" w:type="pct"/>
            <w:vAlign w:val="center"/>
          </w:tcPr>
          <w:p w14:paraId="5F3DB675" w14:textId="71D5FAF0"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-894.837</w:t>
            </w:r>
          </w:p>
        </w:tc>
      </w:tr>
      <w:tr w:rsidR="00DB55E3" w:rsidRPr="00C53343" w14:paraId="614A3B00" w14:textId="77777777" w:rsidTr="00C53343">
        <w:trPr>
          <w:trHeight w:val="227"/>
          <w:jc w:val="center"/>
        </w:trPr>
        <w:tc>
          <w:tcPr>
            <w:tcW w:w="1598" w:type="pct"/>
            <w:shd w:val="clear" w:color="auto" w:fill="auto"/>
            <w:vAlign w:val="center"/>
          </w:tcPr>
          <w:p w14:paraId="1B729FC3" w14:textId="2D38F5F0" w:rsidR="00DB55E3" w:rsidRPr="00C53343" w:rsidRDefault="00DB55E3" w:rsidP="00DB55E3">
            <w:pPr>
              <w:rPr>
                <w:rFonts w:asciiTheme="minorHAnsi" w:hAnsiTheme="minorHAnsi" w:cstheme="minorHAnsi"/>
                <w:sz w:val="21"/>
                <w:szCs w:val="21"/>
                <w:lang w:val="sr-Cyrl-BA"/>
              </w:rPr>
            </w:pPr>
            <w:r w:rsidRPr="00C53343">
              <w:rPr>
                <w:rFonts w:asciiTheme="minorHAnsi" w:hAnsiTheme="minorHAnsi" w:cstheme="minorHAnsi"/>
                <w:sz w:val="21"/>
                <w:szCs w:val="21"/>
                <w:lang w:val="ru-RU"/>
              </w:rPr>
              <w:t xml:space="preserve">- </w:t>
            </w:r>
            <w:r w:rsidRPr="00C53343">
              <w:rPr>
                <w:rFonts w:asciiTheme="minorHAnsi" w:hAnsiTheme="minorHAnsi" w:cstheme="minorHAnsi"/>
                <w:sz w:val="21"/>
                <w:szCs w:val="21"/>
                <w:lang w:val="sr-Cyrl-BA"/>
              </w:rPr>
              <w:t>Расходи</w:t>
            </w:r>
            <w:r w:rsidRPr="00C53343">
              <w:rPr>
                <w:rFonts w:asciiTheme="minorHAnsi" w:hAnsiTheme="minorHAnsi" w:cstheme="minorHAnsi"/>
                <w:sz w:val="21"/>
                <w:szCs w:val="21"/>
                <w:lang w:val="ru-RU"/>
              </w:rPr>
              <w:t xml:space="preserve"> по осн</w:t>
            </w:r>
            <w:r w:rsidRPr="00C53343">
              <w:rPr>
                <w:rFonts w:asciiTheme="minorHAnsi" w:hAnsiTheme="minorHAnsi" w:cstheme="minorHAnsi"/>
                <w:sz w:val="21"/>
                <w:szCs w:val="21"/>
                <w:lang w:val="sr-Cyrl-BA"/>
              </w:rPr>
              <w:t>ову</w:t>
            </w:r>
            <w:r w:rsidRPr="00C53343">
              <w:rPr>
                <w:rFonts w:asciiTheme="minorHAnsi" w:hAnsiTheme="minorHAnsi" w:cstheme="minorHAnsi"/>
                <w:sz w:val="21"/>
                <w:szCs w:val="21"/>
                <w:lang w:val="ru-RU"/>
              </w:rPr>
              <w:t xml:space="preserve"> усклађ</w:t>
            </w:r>
            <w:r w:rsidRPr="00C53343">
              <w:rPr>
                <w:rFonts w:asciiTheme="minorHAnsi" w:hAnsiTheme="minorHAnsi" w:cstheme="minorHAnsi"/>
                <w:sz w:val="21"/>
                <w:szCs w:val="21"/>
                <w:lang w:val="sr-Cyrl-BA"/>
              </w:rPr>
              <w:t xml:space="preserve">ив. </w:t>
            </w:r>
            <w:r w:rsidRPr="00C53343">
              <w:rPr>
                <w:rFonts w:asciiTheme="minorHAnsi" w:hAnsiTheme="minorHAnsi" w:cstheme="minorHAnsi"/>
                <w:sz w:val="21"/>
                <w:szCs w:val="21"/>
                <w:lang w:val="ru-RU"/>
              </w:rPr>
              <w:t xml:space="preserve">вриједности </w:t>
            </w:r>
            <w:r w:rsidR="002B54ED" w:rsidRPr="00C53343">
              <w:rPr>
                <w:rFonts w:asciiTheme="minorHAnsi" w:hAnsiTheme="minorHAnsi" w:cstheme="minorHAnsi"/>
                <w:sz w:val="21"/>
                <w:szCs w:val="21"/>
                <w:lang w:val="ru-RU"/>
              </w:rPr>
              <w:t>имовине</w:t>
            </w:r>
          </w:p>
        </w:tc>
        <w:tc>
          <w:tcPr>
            <w:tcW w:w="635" w:type="pct"/>
            <w:vAlign w:val="center"/>
          </w:tcPr>
          <w:p w14:paraId="1767A953" w14:textId="206ADB5B" w:rsidR="00DB55E3" w:rsidRPr="00C53343" w:rsidRDefault="00DB55E3" w:rsidP="00DB55E3">
            <w:pPr>
              <w:jc w:val="right"/>
              <w:rPr>
                <w:rFonts w:ascii="Calibri" w:hAnsi="Calibri" w:cs="Calibri"/>
                <w:sz w:val="20"/>
                <w:szCs w:val="20"/>
                <w:lang w:val="sr-Cyrl-BA"/>
              </w:rPr>
            </w:pPr>
            <w:r w:rsidRPr="00C53343">
              <w:rPr>
                <w:rFonts w:ascii="Calibri" w:hAnsi="Calibri" w:cs="Calibri"/>
                <w:sz w:val="20"/>
                <w:szCs w:val="20"/>
                <w:lang w:val="sr-Cyrl-BA"/>
              </w:rPr>
              <w:t>10</w:t>
            </w:r>
            <w:r w:rsidRPr="00C53343">
              <w:rPr>
                <w:rFonts w:ascii="Calibri" w:hAnsi="Calibri" w:cs="Calibri"/>
                <w:sz w:val="20"/>
                <w:szCs w:val="20"/>
              </w:rPr>
              <w:t>.</w:t>
            </w:r>
            <w:r w:rsidRPr="00C53343">
              <w:rPr>
                <w:rFonts w:ascii="Calibri" w:hAnsi="Calibri" w:cs="Calibri"/>
                <w:sz w:val="20"/>
                <w:szCs w:val="20"/>
                <w:lang w:val="sr-Cyrl-BA"/>
              </w:rPr>
              <w:t>000</w:t>
            </w:r>
          </w:p>
        </w:tc>
        <w:tc>
          <w:tcPr>
            <w:tcW w:w="630" w:type="pct"/>
            <w:vAlign w:val="center"/>
          </w:tcPr>
          <w:p w14:paraId="7ED79271" w14:textId="3E6DE742" w:rsidR="00DB55E3" w:rsidRPr="00C53343" w:rsidRDefault="00DB55E3" w:rsidP="00DB55E3">
            <w:pPr>
              <w:jc w:val="right"/>
              <w:rPr>
                <w:rFonts w:ascii="Calibri" w:hAnsi="Calibri" w:cs="Calibri"/>
                <w:sz w:val="20"/>
                <w:szCs w:val="20"/>
              </w:rPr>
            </w:pPr>
            <w:r w:rsidRPr="00C53343">
              <w:rPr>
                <w:rFonts w:ascii="Calibri" w:hAnsi="Calibri" w:cs="Calibri"/>
                <w:sz w:val="20"/>
                <w:szCs w:val="20"/>
                <w:lang w:val="sr-Cyrl-BA"/>
              </w:rPr>
              <w:t>688.241</w:t>
            </w:r>
          </w:p>
        </w:tc>
        <w:tc>
          <w:tcPr>
            <w:tcW w:w="644" w:type="pct"/>
            <w:shd w:val="clear" w:color="auto" w:fill="auto"/>
            <w:vAlign w:val="center"/>
          </w:tcPr>
          <w:p w14:paraId="2F19E938" w14:textId="531E6DED" w:rsidR="00DB55E3" w:rsidRPr="00C53343" w:rsidRDefault="00DB55E3" w:rsidP="00DB55E3">
            <w:pPr>
              <w:jc w:val="right"/>
              <w:rPr>
                <w:rFonts w:ascii="Calibri" w:hAnsi="Calibri" w:cs="Calibri"/>
                <w:sz w:val="20"/>
                <w:szCs w:val="20"/>
              </w:rPr>
            </w:pPr>
            <w:r w:rsidRPr="00C53343">
              <w:rPr>
                <w:rFonts w:ascii="Calibri" w:hAnsi="Calibri" w:cs="Calibri"/>
                <w:sz w:val="20"/>
                <w:szCs w:val="20"/>
                <w:lang w:val="sr-Cyrl-CS"/>
              </w:rPr>
              <w:t>262.346</w:t>
            </w:r>
          </w:p>
        </w:tc>
        <w:tc>
          <w:tcPr>
            <w:tcW w:w="471" w:type="pct"/>
            <w:shd w:val="clear" w:color="auto" w:fill="auto"/>
            <w:vAlign w:val="center"/>
          </w:tcPr>
          <w:p w14:paraId="1014E00A" w14:textId="6260F4DA" w:rsidR="00DB55E3" w:rsidRPr="00C53343" w:rsidRDefault="00B61DFE" w:rsidP="00DB55E3">
            <w:pPr>
              <w:jc w:val="right"/>
              <w:rPr>
                <w:rFonts w:ascii="Calibri" w:hAnsi="Calibri" w:cs="Calibri"/>
                <w:sz w:val="20"/>
                <w:szCs w:val="20"/>
              </w:rPr>
            </w:pPr>
            <w:r w:rsidRPr="00C53343">
              <w:rPr>
                <w:rFonts w:ascii="Calibri" w:hAnsi="Calibri" w:cs="Calibri"/>
                <w:sz w:val="20"/>
                <w:szCs w:val="20"/>
                <w:lang w:val="sr-Cyrl-BA"/>
              </w:rPr>
              <w:t>*</w:t>
            </w:r>
          </w:p>
        </w:tc>
        <w:tc>
          <w:tcPr>
            <w:tcW w:w="439" w:type="pct"/>
            <w:shd w:val="clear" w:color="auto" w:fill="auto"/>
            <w:vAlign w:val="center"/>
          </w:tcPr>
          <w:p w14:paraId="0BE3992E" w14:textId="357A2C09" w:rsidR="00DB55E3" w:rsidRPr="00C53343" w:rsidRDefault="00DB55E3" w:rsidP="00DB55E3">
            <w:pPr>
              <w:jc w:val="right"/>
              <w:rPr>
                <w:rFonts w:ascii="Calibri" w:hAnsi="Calibri" w:cs="Calibri"/>
                <w:sz w:val="20"/>
                <w:szCs w:val="20"/>
              </w:rPr>
            </w:pPr>
            <w:r w:rsidRPr="00C53343">
              <w:rPr>
                <w:rFonts w:ascii="Calibri" w:hAnsi="Calibri" w:cs="Calibri"/>
                <w:sz w:val="20"/>
                <w:szCs w:val="20"/>
                <w:lang w:val="sr-Cyrl-BA"/>
              </w:rPr>
              <w:t>262</w:t>
            </w:r>
          </w:p>
        </w:tc>
        <w:tc>
          <w:tcPr>
            <w:tcW w:w="583" w:type="pct"/>
            <w:vAlign w:val="center"/>
          </w:tcPr>
          <w:p w14:paraId="3578405F" w14:textId="2AF813B0" w:rsidR="00DB55E3" w:rsidRPr="00C53343" w:rsidRDefault="00DB55E3" w:rsidP="00DB55E3">
            <w:pPr>
              <w:jc w:val="right"/>
              <w:rPr>
                <w:rFonts w:ascii="Calibri" w:hAnsi="Calibri" w:cs="Calibri"/>
                <w:sz w:val="20"/>
                <w:szCs w:val="20"/>
              </w:rPr>
            </w:pPr>
            <w:r w:rsidRPr="00C53343">
              <w:rPr>
                <w:rFonts w:ascii="Calibri" w:hAnsi="Calibri" w:cs="Calibri"/>
                <w:sz w:val="20"/>
                <w:szCs w:val="20"/>
                <w:lang w:val="sr-Cyrl-BA"/>
              </w:rPr>
              <w:t>425.895</w:t>
            </w:r>
          </w:p>
        </w:tc>
      </w:tr>
      <w:tr w:rsidR="00DB55E3" w:rsidRPr="00C53343" w14:paraId="34DFF487" w14:textId="77777777" w:rsidTr="00C53343">
        <w:trPr>
          <w:trHeight w:val="227"/>
          <w:jc w:val="center"/>
        </w:trPr>
        <w:tc>
          <w:tcPr>
            <w:tcW w:w="1598" w:type="pct"/>
            <w:tcBorders>
              <w:bottom w:val="single" w:sz="4" w:space="0" w:color="auto"/>
            </w:tcBorders>
            <w:shd w:val="clear" w:color="auto" w:fill="auto"/>
            <w:vAlign w:val="center"/>
          </w:tcPr>
          <w:p w14:paraId="0FB3D173" w14:textId="5B6D7D31" w:rsidR="00DB55E3" w:rsidRPr="00C53343" w:rsidRDefault="00DB55E3" w:rsidP="00DB55E3">
            <w:pPr>
              <w:rPr>
                <w:rFonts w:asciiTheme="minorHAnsi" w:hAnsiTheme="minorHAnsi" w:cstheme="minorHAnsi"/>
                <w:sz w:val="21"/>
                <w:szCs w:val="21"/>
                <w:lang w:val="bs-Cyrl-BA"/>
              </w:rPr>
            </w:pPr>
            <w:r w:rsidRPr="00C53343">
              <w:rPr>
                <w:rFonts w:asciiTheme="minorHAnsi" w:hAnsiTheme="minorHAnsi" w:cstheme="minorHAnsi"/>
                <w:sz w:val="21"/>
                <w:szCs w:val="21"/>
                <w:lang w:val="bs-Cyrl-BA"/>
              </w:rPr>
              <w:t xml:space="preserve">- Расходи по основу исправке грешака из ранијих </w:t>
            </w:r>
            <w:r w:rsidR="002B54ED" w:rsidRPr="00C53343">
              <w:rPr>
                <w:rFonts w:asciiTheme="minorHAnsi" w:hAnsiTheme="minorHAnsi" w:cstheme="minorHAnsi"/>
                <w:sz w:val="21"/>
                <w:szCs w:val="21"/>
                <w:lang w:val="bs-Cyrl-BA"/>
              </w:rPr>
              <w:t>година</w:t>
            </w:r>
          </w:p>
        </w:tc>
        <w:tc>
          <w:tcPr>
            <w:tcW w:w="635" w:type="pct"/>
            <w:tcBorders>
              <w:bottom w:val="single" w:sz="4" w:space="0" w:color="auto"/>
            </w:tcBorders>
            <w:vAlign w:val="center"/>
          </w:tcPr>
          <w:p w14:paraId="0076E15A" w14:textId="56B1D1E0" w:rsidR="00DB55E3" w:rsidRPr="00C53343" w:rsidRDefault="00DB55E3" w:rsidP="00DB55E3">
            <w:pPr>
              <w:jc w:val="right"/>
              <w:rPr>
                <w:rFonts w:ascii="Calibri" w:hAnsi="Calibri" w:cs="Calibri"/>
                <w:sz w:val="20"/>
                <w:szCs w:val="20"/>
              </w:rPr>
            </w:pPr>
            <w:r w:rsidRPr="00C53343">
              <w:rPr>
                <w:rFonts w:ascii="Calibri" w:hAnsi="Calibri" w:cs="Calibri"/>
                <w:sz w:val="20"/>
                <w:szCs w:val="20"/>
                <w:lang w:val="sr-Cyrl-BA"/>
              </w:rPr>
              <w:t>70</w:t>
            </w:r>
            <w:r w:rsidRPr="00C53343">
              <w:rPr>
                <w:rFonts w:ascii="Calibri" w:hAnsi="Calibri" w:cs="Calibri"/>
                <w:sz w:val="20"/>
                <w:szCs w:val="20"/>
              </w:rPr>
              <w:t>.000</w:t>
            </w:r>
          </w:p>
        </w:tc>
        <w:tc>
          <w:tcPr>
            <w:tcW w:w="630" w:type="pct"/>
            <w:tcBorders>
              <w:bottom w:val="single" w:sz="4" w:space="0" w:color="auto"/>
            </w:tcBorders>
            <w:vAlign w:val="center"/>
          </w:tcPr>
          <w:p w14:paraId="6BAFF27D" w14:textId="7ECD5CEE" w:rsidR="00DB55E3" w:rsidRPr="00C53343" w:rsidRDefault="00DB55E3" w:rsidP="00DB55E3">
            <w:pPr>
              <w:jc w:val="right"/>
              <w:rPr>
                <w:rFonts w:ascii="Calibri" w:hAnsi="Calibri" w:cs="Calibri"/>
                <w:sz w:val="20"/>
                <w:szCs w:val="20"/>
              </w:rPr>
            </w:pPr>
            <w:r w:rsidRPr="00C53343">
              <w:rPr>
                <w:rFonts w:ascii="Calibri" w:hAnsi="Calibri" w:cs="Calibri"/>
                <w:sz w:val="20"/>
                <w:szCs w:val="20"/>
                <w:lang w:val="sr-Cyrl-BA"/>
              </w:rPr>
              <w:t>172.538</w:t>
            </w:r>
          </w:p>
        </w:tc>
        <w:tc>
          <w:tcPr>
            <w:tcW w:w="644" w:type="pct"/>
            <w:tcBorders>
              <w:bottom w:val="single" w:sz="4" w:space="0" w:color="auto"/>
            </w:tcBorders>
            <w:shd w:val="clear" w:color="auto" w:fill="auto"/>
            <w:vAlign w:val="center"/>
          </w:tcPr>
          <w:p w14:paraId="57F69979" w14:textId="068C7A3F" w:rsidR="00DB55E3" w:rsidRPr="00C53343" w:rsidRDefault="00DB55E3" w:rsidP="00DB55E3">
            <w:pPr>
              <w:jc w:val="right"/>
              <w:rPr>
                <w:rFonts w:ascii="Calibri" w:hAnsi="Calibri" w:cs="Calibri"/>
                <w:sz w:val="20"/>
                <w:szCs w:val="20"/>
                <w:lang w:val="sr-Cyrl-BA"/>
              </w:rPr>
            </w:pPr>
            <w:r w:rsidRPr="00C53343">
              <w:rPr>
                <w:rFonts w:ascii="Calibri" w:hAnsi="Calibri" w:cs="Calibri"/>
                <w:sz w:val="20"/>
                <w:szCs w:val="20"/>
                <w:lang w:val="sr-Cyrl-BA"/>
              </w:rPr>
              <w:t>286.670</w:t>
            </w:r>
          </w:p>
        </w:tc>
        <w:tc>
          <w:tcPr>
            <w:tcW w:w="471" w:type="pct"/>
            <w:tcBorders>
              <w:bottom w:val="single" w:sz="4" w:space="0" w:color="auto"/>
            </w:tcBorders>
            <w:shd w:val="clear" w:color="auto" w:fill="auto"/>
            <w:vAlign w:val="center"/>
          </w:tcPr>
          <w:p w14:paraId="2A6AAA46" w14:textId="563A8951" w:rsidR="00DB55E3" w:rsidRPr="00C53343" w:rsidRDefault="00DB55E3" w:rsidP="00DB55E3">
            <w:pPr>
              <w:jc w:val="right"/>
              <w:rPr>
                <w:rFonts w:ascii="Calibri" w:hAnsi="Calibri" w:cs="Calibri"/>
                <w:sz w:val="20"/>
                <w:szCs w:val="20"/>
              </w:rPr>
            </w:pPr>
            <w:r w:rsidRPr="00C53343">
              <w:rPr>
                <w:rFonts w:ascii="Calibri" w:hAnsi="Calibri" w:cs="Calibri"/>
                <w:sz w:val="20"/>
                <w:szCs w:val="20"/>
                <w:lang w:val="sr-Cyrl-BA"/>
              </w:rPr>
              <w:t>246</w:t>
            </w:r>
          </w:p>
        </w:tc>
        <w:tc>
          <w:tcPr>
            <w:tcW w:w="439" w:type="pct"/>
            <w:tcBorders>
              <w:bottom w:val="single" w:sz="4" w:space="0" w:color="auto"/>
            </w:tcBorders>
            <w:shd w:val="clear" w:color="auto" w:fill="auto"/>
            <w:vAlign w:val="center"/>
          </w:tcPr>
          <w:p w14:paraId="591307CF" w14:textId="1EB2DEBD" w:rsidR="00DB55E3" w:rsidRPr="00C53343" w:rsidRDefault="00DB55E3" w:rsidP="00DB55E3">
            <w:pPr>
              <w:jc w:val="right"/>
              <w:rPr>
                <w:rFonts w:ascii="Calibri" w:hAnsi="Calibri" w:cs="Calibri"/>
                <w:sz w:val="20"/>
                <w:szCs w:val="20"/>
              </w:rPr>
            </w:pPr>
            <w:r w:rsidRPr="00C53343">
              <w:rPr>
                <w:rFonts w:ascii="Calibri" w:hAnsi="Calibri" w:cs="Calibri"/>
                <w:sz w:val="20"/>
                <w:szCs w:val="20"/>
                <w:lang w:val="sr-Cyrl-BA"/>
              </w:rPr>
              <w:t>60</w:t>
            </w:r>
          </w:p>
        </w:tc>
        <w:tc>
          <w:tcPr>
            <w:tcW w:w="583" w:type="pct"/>
            <w:tcBorders>
              <w:bottom w:val="single" w:sz="4" w:space="0" w:color="auto"/>
            </w:tcBorders>
            <w:vAlign w:val="center"/>
          </w:tcPr>
          <w:p w14:paraId="4A1F7BDF" w14:textId="4F17CB3B" w:rsidR="00DB55E3" w:rsidRPr="00C53343" w:rsidRDefault="00DB55E3" w:rsidP="00DB55E3">
            <w:pPr>
              <w:jc w:val="right"/>
              <w:rPr>
                <w:rFonts w:ascii="Calibri" w:hAnsi="Calibri" w:cs="Calibri"/>
                <w:sz w:val="20"/>
                <w:szCs w:val="20"/>
              </w:rPr>
            </w:pPr>
            <w:r w:rsidRPr="00C53343">
              <w:rPr>
                <w:rFonts w:ascii="Calibri" w:hAnsi="Calibri" w:cs="Calibri"/>
                <w:sz w:val="20"/>
                <w:szCs w:val="20"/>
                <w:lang w:val="sr-Cyrl-BA"/>
              </w:rPr>
              <w:t>-114.132</w:t>
            </w:r>
          </w:p>
        </w:tc>
      </w:tr>
      <w:tr w:rsidR="00B61DFE" w:rsidRPr="00C53343" w14:paraId="1AFA6E78" w14:textId="77777777" w:rsidTr="00C53343">
        <w:trPr>
          <w:trHeight w:val="227"/>
          <w:jc w:val="center"/>
        </w:trPr>
        <w:tc>
          <w:tcPr>
            <w:tcW w:w="1598" w:type="pct"/>
            <w:tcBorders>
              <w:top w:val="single" w:sz="4" w:space="0" w:color="auto"/>
              <w:bottom w:val="single" w:sz="4" w:space="0" w:color="auto"/>
            </w:tcBorders>
            <w:shd w:val="clear" w:color="auto" w:fill="auto"/>
            <w:vAlign w:val="center"/>
          </w:tcPr>
          <w:p w14:paraId="0EB4A2B5" w14:textId="77777777" w:rsidR="00623BA7" w:rsidRPr="00C53343" w:rsidRDefault="00623BA7" w:rsidP="00623BA7">
            <w:pPr>
              <w:pStyle w:val="BodyText"/>
              <w:rPr>
                <w:rFonts w:asciiTheme="minorHAnsi" w:hAnsiTheme="minorHAnsi" w:cstheme="minorHAnsi"/>
                <w:b/>
                <w:sz w:val="21"/>
                <w:szCs w:val="21"/>
                <w:lang w:val="bs-Cyrl-BA"/>
              </w:rPr>
            </w:pPr>
            <w:r w:rsidRPr="00C53343">
              <w:rPr>
                <w:rFonts w:asciiTheme="minorHAnsi" w:hAnsiTheme="minorHAnsi" w:cstheme="minorHAnsi"/>
                <w:b/>
                <w:sz w:val="21"/>
                <w:szCs w:val="21"/>
                <w:lang w:val="bs-Cyrl-BA"/>
              </w:rPr>
              <w:t>Резултат пословања</w:t>
            </w:r>
          </w:p>
        </w:tc>
        <w:tc>
          <w:tcPr>
            <w:tcW w:w="635" w:type="pct"/>
            <w:tcBorders>
              <w:top w:val="single" w:sz="4" w:space="0" w:color="auto"/>
              <w:bottom w:val="single" w:sz="4" w:space="0" w:color="auto"/>
            </w:tcBorders>
            <w:vAlign w:val="center"/>
          </w:tcPr>
          <w:p w14:paraId="42D2AE0E" w14:textId="4AC333FB" w:rsidR="00623BA7" w:rsidRPr="00C53343" w:rsidRDefault="00623BA7" w:rsidP="00623BA7">
            <w:pPr>
              <w:jc w:val="right"/>
              <w:rPr>
                <w:rFonts w:ascii="Calibri" w:hAnsi="Calibri" w:cs="Calibri"/>
                <w:b/>
                <w:bCs/>
                <w:sz w:val="20"/>
                <w:szCs w:val="20"/>
                <w:lang w:val="sr-Cyrl-BA"/>
              </w:rPr>
            </w:pPr>
            <w:r w:rsidRPr="00C53343">
              <w:rPr>
                <w:rFonts w:ascii="Calibri" w:hAnsi="Calibri" w:cs="Calibri"/>
                <w:b/>
                <w:bCs/>
                <w:sz w:val="20"/>
                <w:szCs w:val="20"/>
                <w:lang w:val="sr-Cyrl-BA"/>
              </w:rPr>
              <w:t>159</w:t>
            </w:r>
            <w:r w:rsidRPr="00C53343">
              <w:rPr>
                <w:rFonts w:ascii="Calibri" w:hAnsi="Calibri" w:cs="Calibri"/>
                <w:b/>
                <w:bCs/>
                <w:sz w:val="20"/>
                <w:szCs w:val="20"/>
              </w:rPr>
              <w:t>.6</w:t>
            </w:r>
            <w:r w:rsidRPr="00C53343">
              <w:rPr>
                <w:rFonts w:ascii="Calibri" w:hAnsi="Calibri" w:cs="Calibri"/>
                <w:b/>
                <w:bCs/>
                <w:sz w:val="20"/>
                <w:szCs w:val="20"/>
                <w:lang w:val="sr-Cyrl-BA"/>
              </w:rPr>
              <w:t>96</w:t>
            </w:r>
          </w:p>
        </w:tc>
        <w:tc>
          <w:tcPr>
            <w:tcW w:w="630" w:type="pct"/>
            <w:tcBorders>
              <w:top w:val="single" w:sz="4" w:space="0" w:color="auto"/>
              <w:bottom w:val="single" w:sz="4" w:space="0" w:color="auto"/>
            </w:tcBorders>
            <w:shd w:val="clear" w:color="auto" w:fill="auto"/>
            <w:vAlign w:val="center"/>
          </w:tcPr>
          <w:p w14:paraId="276C20AF" w14:textId="3DADF46F"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BA"/>
              </w:rPr>
              <w:t>1.727.373</w:t>
            </w:r>
          </w:p>
        </w:tc>
        <w:tc>
          <w:tcPr>
            <w:tcW w:w="644" w:type="pct"/>
            <w:tcBorders>
              <w:top w:val="single" w:sz="4" w:space="0" w:color="auto"/>
              <w:bottom w:val="single" w:sz="4" w:space="0" w:color="auto"/>
            </w:tcBorders>
            <w:shd w:val="clear" w:color="auto" w:fill="auto"/>
            <w:vAlign w:val="center"/>
          </w:tcPr>
          <w:p w14:paraId="7A2EABFE" w14:textId="39407B95"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CS"/>
              </w:rPr>
              <w:t>1.359.29</w:t>
            </w:r>
            <w:r w:rsidRPr="00C53343">
              <w:rPr>
                <w:rFonts w:ascii="Calibri" w:hAnsi="Calibri" w:cs="Calibri"/>
                <w:b/>
                <w:bCs/>
                <w:sz w:val="20"/>
                <w:szCs w:val="20"/>
                <w:lang w:val="sr-Latn-BA"/>
              </w:rPr>
              <w:t>7</w:t>
            </w:r>
          </w:p>
        </w:tc>
        <w:tc>
          <w:tcPr>
            <w:tcW w:w="471" w:type="pct"/>
            <w:tcBorders>
              <w:top w:val="single" w:sz="4" w:space="0" w:color="auto"/>
              <w:bottom w:val="single" w:sz="4" w:space="0" w:color="auto"/>
            </w:tcBorders>
            <w:shd w:val="clear" w:color="auto" w:fill="auto"/>
            <w:vAlign w:val="center"/>
          </w:tcPr>
          <w:p w14:paraId="6B8927FB" w14:textId="6CDFC1F4" w:rsidR="00623BA7" w:rsidRPr="00C53343" w:rsidRDefault="00B61DFE" w:rsidP="00623BA7">
            <w:pPr>
              <w:jc w:val="right"/>
              <w:rPr>
                <w:rFonts w:ascii="Calibri" w:hAnsi="Calibri" w:cs="Calibri"/>
                <w:b/>
                <w:bCs/>
                <w:sz w:val="20"/>
                <w:szCs w:val="20"/>
              </w:rPr>
            </w:pPr>
            <w:r w:rsidRPr="00C53343">
              <w:rPr>
                <w:rFonts w:ascii="Calibri" w:hAnsi="Calibri" w:cs="Calibri"/>
                <w:b/>
                <w:bCs/>
                <w:sz w:val="20"/>
                <w:szCs w:val="20"/>
                <w:lang w:val="sr-Cyrl-BA"/>
              </w:rPr>
              <w:t>*</w:t>
            </w:r>
          </w:p>
        </w:tc>
        <w:tc>
          <w:tcPr>
            <w:tcW w:w="439" w:type="pct"/>
            <w:tcBorders>
              <w:top w:val="single" w:sz="4" w:space="0" w:color="auto"/>
              <w:bottom w:val="single" w:sz="4" w:space="0" w:color="auto"/>
            </w:tcBorders>
            <w:shd w:val="clear" w:color="auto" w:fill="auto"/>
            <w:vAlign w:val="center"/>
          </w:tcPr>
          <w:p w14:paraId="07CFBA01" w14:textId="7FE96C5C"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BA"/>
              </w:rPr>
              <w:t>127</w:t>
            </w:r>
          </w:p>
        </w:tc>
        <w:tc>
          <w:tcPr>
            <w:tcW w:w="583" w:type="pct"/>
            <w:tcBorders>
              <w:top w:val="single" w:sz="4" w:space="0" w:color="auto"/>
              <w:bottom w:val="single" w:sz="4" w:space="0" w:color="auto"/>
            </w:tcBorders>
            <w:shd w:val="clear" w:color="auto" w:fill="auto"/>
            <w:vAlign w:val="center"/>
          </w:tcPr>
          <w:p w14:paraId="471F688B" w14:textId="564885FA"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BA"/>
              </w:rPr>
              <w:t>368.07</w:t>
            </w:r>
            <w:r w:rsidR="002B54ED" w:rsidRPr="00C53343">
              <w:rPr>
                <w:rFonts w:ascii="Calibri" w:hAnsi="Calibri" w:cs="Calibri"/>
                <w:b/>
                <w:bCs/>
                <w:sz w:val="20"/>
                <w:szCs w:val="20"/>
                <w:lang w:val="sr-Cyrl-BA"/>
              </w:rPr>
              <w:t>6</w:t>
            </w:r>
          </w:p>
        </w:tc>
      </w:tr>
      <w:tr w:rsidR="00B61DFE" w:rsidRPr="00C53343" w14:paraId="49337FBD" w14:textId="77777777" w:rsidTr="00C53343">
        <w:trPr>
          <w:trHeight w:val="227"/>
          <w:jc w:val="center"/>
        </w:trPr>
        <w:tc>
          <w:tcPr>
            <w:tcW w:w="1598" w:type="pct"/>
            <w:tcBorders>
              <w:top w:val="single" w:sz="4" w:space="0" w:color="auto"/>
              <w:bottom w:val="single" w:sz="4" w:space="0" w:color="auto"/>
            </w:tcBorders>
            <w:shd w:val="clear" w:color="auto" w:fill="auto"/>
            <w:vAlign w:val="center"/>
          </w:tcPr>
          <w:p w14:paraId="146CC07F" w14:textId="77777777" w:rsidR="00623BA7" w:rsidRPr="00C53343" w:rsidRDefault="00623BA7" w:rsidP="00623BA7">
            <w:pPr>
              <w:pStyle w:val="BodyText"/>
              <w:rPr>
                <w:rFonts w:asciiTheme="minorHAnsi" w:hAnsiTheme="minorHAnsi" w:cstheme="minorHAnsi"/>
                <w:sz w:val="21"/>
                <w:szCs w:val="21"/>
                <w:lang w:val="bs-Cyrl-BA"/>
              </w:rPr>
            </w:pPr>
            <w:r w:rsidRPr="00C53343">
              <w:rPr>
                <w:rFonts w:asciiTheme="minorHAnsi" w:hAnsiTheme="minorHAnsi" w:cstheme="minorHAnsi"/>
                <w:sz w:val="21"/>
                <w:szCs w:val="21"/>
                <w:lang w:val="bs-Cyrl-BA"/>
              </w:rPr>
              <w:t>Остала добит</w:t>
            </w:r>
          </w:p>
        </w:tc>
        <w:tc>
          <w:tcPr>
            <w:tcW w:w="635" w:type="pct"/>
            <w:tcBorders>
              <w:top w:val="single" w:sz="4" w:space="0" w:color="auto"/>
              <w:bottom w:val="single" w:sz="4" w:space="0" w:color="auto"/>
            </w:tcBorders>
            <w:vAlign w:val="center"/>
          </w:tcPr>
          <w:p w14:paraId="2B2185E1" w14:textId="7AF2EF8D" w:rsidR="00623BA7" w:rsidRPr="00C53343" w:rsidRDefault="00623BA7" w:rsidP="00623BA7">
            <w:pPr>
              <w:jc w:val="right"/>
              <w:rPr>
                <w:rFonts w:ascii="Calibri" w:hAnsi="Calibri" w:cs="Calibri"/>
                <w:sz w:val="20"/>
                <w:szCs w:val="20"/>
              </w:rPr>
            </w:pPr>
            <w:r w:rsidRPr="00C53343">
              <w:rPr>
                <w:rFonts w:ascii="Calibri" w:hAnsi="Calibri" w:cs="Calibri"/>
                <w:sz w:val="20"/>
                <w:szCs w:val="20"/>
              </w:rPr>
              <w:t>750.000</w:t>
            </w:r>
          </w:p>
        </w:tc>
        <w:tc>
          <w:tcPr>
            <w:tcW w:w="630" w:type="pct"/>
            <w:tcBorders>
              <w:top w:val="single" w:sz="4" w:space="0" w:color="auto"/>
              <w:bottom w:val="single" w:sz="4" w:space="0" w:color="auto"/>
            </w:tcBorders>
            <w:vAlign w:val="center"/>
          </w:tcPr>
          <w:p w14:paraId="4019D5FD" w14:textId="54DD00A3"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538.568</w:t>
            </w:r>
          </w:p>
        </w:tc>
        <w:tc>
          <w:tcPr>
            <w:tcW w:w="644" w:type="pct"/>
            <w:tcBorders>
              <w:top w:val="single" w:sz="4" w:space="0" w:color="auto"/>
              <w:bottom w:val="single" w:sz="4" w:space="0" w:color="auto"/>
            </w:tcBorders>
            <w:shd w:val="clear" w:color="auto" w:fill="auto"/>
            <w:vAlign w:val="center"/>
          </w:tcPr>
          <w:p w14:paraId="3A332F2A" w14:textId="4CF31B60"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CS"/>
              </w:rPr>
              <w:t>520.191</w:t>
            </w:r>
          </w:p>
        </w:tc>
        <w:tc>
          <w:tcPr>
            <w:tcW w:w="471" w:type="pct"/>
            <w:tcBorders>
              <w:top w:val="single" w:sz="4" w:space="0" w:color="auto"/>
              <w:bottom w:val="single" w:sz="4" w:space="0" w:color="auto"/>
            </w:tcBorders>
            <w:shd w:val="clear" w:color="auto" w:fill="auto"/>
            <w:vAlign w:val="center"/>
          </w:tcPr>
          <w:p w14:paraId="58A53972" w14:textId="256E0E90"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72</w:t>
            </w:r>
          </w:p>
        </w:tc>
        <w:tc>
          <w:tcPr>
            <w:tcW w:w="439" w:type="pct"/>
            <w:tcBorders>
              <w:top w:val="single" w:sz="4" w:space="0" w:color="auto"/>
              <w:bottom w:val="single" w:sz="4" w:space="0" w:color="auto"/>
            </w:tcBorders>
            <w:shd w:val="clear" w:color="auto" w:fill="auto"/>
            <w:vAlign w:val="center"/>
          </w:tcPr>
          <w:p w14:paraId="5599A66D" w14:textId="0A31783E"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104</w:t>
            </w:r>
          </w:p>
        </w:tc>
        <w:tc>
          <w:tcPr>
            <w:tcW w:w="583" w:type="pct"/>
            <w:tcBorders>
              <w:top w:val="single" w:sz="4" w:space="0" w:color="auto"/>
              <w:bottom w:val="single" w:sz="4" w:space="0" w:color="auto"/>
            </w:tcBorders>
            <w:vAlign w:val="center"/>
          </w:tcPr>
          <w:p w14:paraId="02927F8A" w14:textId="78C7BE0E" w:rsidR="00623BA7" w:rsidRPr="00C53343" w:rsidRDefault="00623BA7" w:rsidP="00623BA7">
            <w:pPr>
              <w:jc w:val="right"/>
              <w:rPr>
                <w:rFonts w:ascii="Calibri" w:hAnsi="Calibri" w:cs="Calibri"/>
                <w:sz w:val="20"/>
                <w:szCs w:val="20"/>
              </w:rPr>
            </w:pPr>
            <w:r w:rsidRPr="00C53343">
              <w:rPr>
                <w:rFonts w:ascii="Calibri" w:hAnsi="Calibri" w:cs="Calibri"/>
                <w:sz w:val="20"/>
                <w:szCs w:val="20"/>
                <w:lang w:val="sr-Cyrl-BA"/>
              </w:rPr>
              <w:t>18.37</w:t>
            </w:r>
            <w:r w:rsidR="002B54ED" w:rsidRPr="00C53343">
              <w:rPr>
                <w:rFonts w:ascii="Calibri" w:hAnsi="Calibri" w:cs="Calibri"/>
                <w:sz w:val="20"/>
                <w:szCs w:val="20"/>
                <w:lang w:val="sr-Cyrl-BA"/>
              </w:rPr>
              <w:t>7</w:t>
            </w:r>
          </w:p>
        </w:tc>
      </w:tr>
      <w:tr w:rsidR="00B61DFE" w:rsidRPr="00C53343" w14:paraId="57DCE118" w14:textId="77777777" w:rsidTr="00C53343">
        <w:trPr>
          <w:trHeight w:val="227"/>
          <w:jc w:val="center"/>
        </w:trPr>
        <w:tc>
          <w:tcPr>
            <w:tcW w:w="1598" w:type="pct"/>
            <w:tcBorders>
              <w:top w:val="single" w:sz="4" w:space="0" w:color="auto"/>
              <w:bottom w:val="single" w:sz="4" w:space="0" w:color="auto"/>
            </w:tcBorders>
            <w:shd w:val="clear" w:color="auto" w:fill="auto"/>
            <w:vAlign w:val="center"/>
          </w:tcPr>
          <w:p w14:paraId="57B84EC0" w14:textId="77777777" w:rsidR="00623BA7" w:rsidRPr="00C53343" w:rsidRDefault="00623BA7" w:rsidP="00623BA7">
            <w:pPr>
              <w:pStyle w:val="BodyText"/>
              <w:rPr>
                <w:rFonts w:asciiTheme="minorHAnsi" w:hAnsiTheme="minorHAnsi" w:cstheme="minorHAnsi"/>
                <w:b/>
                <w:sz w:val="21"/>
                <w:szCs w:val="21"/>
                <w:lang w:val="bs-Cyrl-BA"/>
              </w:rPr>
            </w:pPr>
            <w:r w:rsidRPr="00C53343">
              <w:rPr>
                <w:rFonts w:asciiTheme="minorHAnsi" w:hAnsiTheme="minorHAnsi" w:cstheme="minorHAnsi"/>
                <w:b/>
                <w:sz w:val="21"/>
                <w:szCs w:val="21"/>
                <w:lang w:val="bs-Cyrl-BA"/>
              </w:rPr>
              <w:t>УКУПАН НЕТО РЕЗУЛТАТ</w:t>
            </w:r>
          </w:p>
        </w:tc>
        <w:tc>
          <w:tcPr>
            <w:tcW w:w="635" w:type="pct"/>
            <w:tcBorders>
              <w:top w:val="single" w:sz="4" w:space="0" w:color="auto"/>
              <w:bottom w:val="single" w:sz="4" w:space="0" w:color="auto"/>
            </w:tcBorders>
            <w:vAlign w:val="center"/>
          </w:tcPr>
          <w:p w14:paraId="54B20B78" w14:textId="6C22781F" w:rsidR="00623BA7" w:rsidRPr="00C53343" w:rsidRDefault="00623BA7" w:rsidP="00623BA7">
            <w:pPr>
              <w:jc w:val="right"/>
              <w:rPr>
                <w:rFonts w:ascii="Calibri" w:hAnsi="Calibri" w:cs="Calibri"/>
                <w:b/>
                <w:bCs/>
                <w:sz w:val="20"/>
                <w:szCs w:val="20"/>
                <w:lang w:val="sr-Cyrl-BA"/>
              </w:rPr>
            </w:pPr>
            <w:r w:rsidRPr="00C53343">
              <w:rPr>
                <w:rFonts w:ascii="Calibri" w:hAnsi="Calibri" w:cs="Calibri"/>
                <w:b/>
                <w:bCs/>
                <w:sz w:val="20"/>
                <w:szCs w:val="20"/>
                <w:lang w:val="sr-Cyrl-BA"/>
              </w:rPr>
              <w:t>909</w:t>
            </w:r>
            <w:r w:rsidRPr="00C53343">
              <w:rPr>
                <w:rFonts w:ascii="Calibri" w:hAnsi="Calibri" w:cs="Calibri"/>
                <w:b/>
                <w:bCs/>
                <w:sz w:val="20"/>
                <w:szCs w:val="20"/>
              </w:rPr>
              <w:t>.</w:t>
            </w:r>
            <w:r w:rsidRPr="00C53343">
              <w:rPr>
                <w:rFonts w:ascii="Calibri" w:hAnsi="Calibri" w:cs="Calibri"/>
                <w:b/>
                <w:bCs/>
                <w:sz w:val="20"/>
                <w:szCs w:val="20"/>
                <w:lang w:val="sr-Cyrl-BA"/>
              </w:rPr>
              <w:t>696</w:t>
            </w:r>
          </w:p>
        </w:tc>
        <w:tc>
          <w:tcPr>
            <w:tcW w:w="630" w:type="pct"/>
            <w:tcBorders>
              <w:top w:val="single" w:sz="4" w:space="0" w:color="auto"/>
              <w:bottom w:val="single" w:sz="4" w:space="0" w:color="auto"/>
            </w:tcBorders>
            <w:shd w:val="clear" w:color="auto" w:fill="auto"/>
            <w:vAlign w:val="center"/>
          </w:tcPr>
          <w:p w14:paraId="4D6ECDC3" w14:textId="01671FDF"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BA"/>
              </w:rPr>
              <w:t>2.265.941</w:t>
            </w:r>
          </w:p>
        </w:tc>
        <w:tc>
          <w:tcPr>
            <w:tcW w:w="644" w:type="pct"/>
            <w:tcBorders>
              <w:top w:val="single" w:sz="4" w:space="0" w:color="auto"/>
              <w:bottom w:val="single" w:sz="4" w:space="0" w:color="auto"/>
            </w:tcBorders>
            <w:shd w:val="clear" w:color="auto" w:fill="auto"/>
            <w:vAlign w:val="center"/>
          </w:tcPr>
          <w:p w14:paraId="2ED8A382" w14:textId="3068477F"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CS"/>
              </w:rPr>
              <w:t>1.879.489</w:t>
            </w:r>
          </w:p>
        </w:tc>
        <w:tc>
          <w:tcPr>
            <w:tcW w:w="471" w:type="pct"/>
            <w:tcBorders>
              <w:top w:val="single" w:sz="4" w:space="0" w:color="auto"/>
              <w:bottom w:val="single" w:sz="4" w:space="0" w:color="auto"/>
            </w:tcBorders>
            <w:shd w:val="clear" w:color="auto" w:fill="auto"/>
            <w:vAlign w:val="center"/>
          </w:tcPr>
          <w:p w14:paraId="48057AC2" w14:textId="2B8BB25F"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BA"/>
              </w:rPr>
              <w:t>249</w:t>
            </w:r>
          </w:p>
        </w:tc>
        <w:tc>
          <w:tcPr>
            <w:tcW w:w="439" w:type="pct"/>
            <w:tcBorders>
              <w:top w:val="single" w:sz="4" w:space="0" w:color="auto"/>
              <w:bottom w:val="single" w:sz="4" w:space="0" w:color="auto"/>
            </w:tcBorders>
            <w:shd w:val="clear" w:color="auto" w:fill="auto"/>
            <w:vAlign w:val="center"/>
          </w:tcPr>
          <w:p w14:paraId="154337BA" w14:textId="2946BB2F"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BA"/>
              </w:rPr>
              <w:t>121</w:t>
            </w:r>
          </w:p>
        </w:tc>
        <w:tc>
          <w:tcPr>
            <w:tcW w:w="583" w:type="pct"/>
            <w:tcBorders>
              <w:top w:val="single" w:sz="4" w:space="0" w:color="auto"/>
              <w:bottom w:val="single" w:sz="4" w:space="0" w:color="auto"/>
            </w:tcBorders>
            <w:shd w:val="clear" w:color="auto" w:fill="auto"/>
            <w:vAlign w:val="center"/>
          </w:tcPr>
          <w:p w14:paraId="4EBD867A" w14:textId="396D2230" w:rsidR="00623BA7" w:rsidRPr="00C53343" w:rsidRDefault="00623BA7" w:rsidP="00623BA7">
            <w:pPr>
              <w:jc w:val="right"/>
              <w:rPr>
                <w:rFonts w:ascii="Calibri" w:hAnsi="Calibri" w:cs="Calibri"/>
                <w:b/>
                <w:bCs/>
                <w:sz w:val="20"/>
                <w:szCs w:val="20"/>
              </w:rPr>
            </w:pPr>
            <w:r w:rsidRPr="00C53343">
              <w:rPr>
                <w:rFonts w:ascii="Calibri" w:hAnsi="Calibri" w:cs="Calibri"/>
                <w:b/>
                <w:bCs/>
                <w:sz w:val="20"/>
                <w:szCs w:val="20"/>
                <w:lang w:val="sr-Cyrl-BA"/>
              </w:rPr>
              <w:t>386.45</w:t>
            </w:r>
            <w:r w:rsidR="002B54ED" w:rsidRPr="00C53343">
              <w:rPr>
                <w:rFonts w:ascii="Calibri" w:hAnsi="Calibri" w:cs="Calibri"/>
                <w:b/>
                <w:bCs/>
                <w:sz w:val="20"/>
                <w:szCs w:val="20"/>
                <w:lang w:val="sr-Cyrl-BA"/>
              </w:rPr>
              <w:t>3</w:t>
            </w:r>
          </w:p>
        </w:tc>
      </w:tr>
    </w:tbl>
    <w:p w14:paraId="4FB42957" w14:textId="3C9E4343" w:rsidR="00C015A8" w:rsidRPr="00C53343" w:rsidRDefault="00C015A8" w:rsidP="00C015A8">
      <w:pPr>
        <w:rPr>
          <w:rFonts w:asciiTheme="minorHAnsi" w:hAnsiTheme="minorHAnsi" w:cstheme="minorHAnsi"/>
          <w:i/>
          <w:sz w:val="20"/>
          <w:szCs w:val="20"/>
          <w:lang w:val="bs-Cyrl-BA"/>
        </w:rPr>
      </w:pPr>
      <w:r w:rsidRPr="00C53343">
        <w:rPr>
          <w:rFonts w:asciiTheme="minorHAnsi" w:hAnsiTheme="minorHAnsi" w:cstheme="minorHAnsi"/>
          <w:i/>
          <w:sz w:val="20"/>
          <w:szCs w:val="20"/>
          <w:lang w:val="bs-Cyrl-BA"/>
        </w:rPr>
        <w:t>Напомена: * због великог распона вриједности индекс не одражава кретање, те стога није приказан</w:t>
      </w:r>
    </w:p>
    <w:p w14:paraId="1E8722AE" w14:textId="77777777" w:rsidR="00B61DFE" w:rsidRPr="00C53343" w:rsidRDefault="00B61DFE" w:rsidP="00C015A8">
      <w:pPr>
        <w:rPr>
          <w:rFonts w:asciiTheme="minorHAnsi" w:hAnsiTheme="minorHAnsi" w:cstheme="minorHAnsi"/>
          <w:i/>
          <w:color w:val="FF0000"/>
          <w:sz w:val="20"/>
          <w:szCs w:val="20"/>
          <w:lang w:val="bs-Cyrl-BA"/>
        </w:rPr>
      </w:pPr>
    </w:p>
    <w:p w14:paraId="4DA2BD5B" w14:textId="77777777" w:rsidR="00F66912" w:rsidRPr="00C53343" w:rsidRDefault="00F66912" w:rsidP="00F66912">
      <w:pPr>
        <w:pStyle w:val="TextBody"/>
        <w:ind w:firstLine="284"/>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lastRenderedPageBreak/>
        <w:t xml:space="preserve">Реализација укупног обима услуга </w:t>
      </w:r>
      <w:r w:rsidRPr="00C53343">
        <w:rPr>
          <w:rFonts w:asciiTheme="minorHAnsi" w:hAnsiTheme="minorHAnsi" w:cstheme="minorHAnsi"/>
          <w:sz w:val="22"/>
          <w:szCs w:val="22"/>
          <w:lang w:val="ru-RU"/>
        </w:rPr>
        <w:t xml:space="preserve">за </w:t>
      </w:r>
      <w:r w:rsidRPr="00C53343">
        <w:rPr>
          <w:rFonts w:asciiTheme="minorHAnsi" w:hAnsiTheme="minorHAnsi" w:cstheme="minorHAnsi"/>
          <w:sz w:val="22"/>
          <w:szCs w:val="22"/>
          <w:lang w:val="sr-Cyrl-BA"/>
        </w:rPr>
        <w:t xml:space="preserve">пословну </w:t>
      </w:r>
      <w:r w:rsidRPr="00C53343">
        <w:rPr>
          <w:rFonts w:asciiTheme="minorHAnsi" w:hAnsiTheme="minorHAnsi" w:cstheme="minorHAnsi"/>
          <w:noProof/>
          <w:sz w:val="22"/>
          <w:szCs w:val="22"/>
          <w:lang w:val="sr-Cyrl-CS"/>
        </w:rPr>
        <w:t>202</w:t>
      </w:r>
      <w:r w:rsidR="000878B6" w:rsidRPr="00C53343">
        <w:rPr>
          <w:rFonts w:asciiTheme="minorHAnsi" w:hAnsiTheme="minorHAnsi" w:cstheme="minorHAnsi"/>
          <w:noProof/>
          <w:sz w:val="22"/>
          <w:szCs w:val="22"/>
          <w:lang w:val="sr-Cyrl-CS"/>
        </w:rPr>
        <w:t>2</w:t>
      </w:r>
      <w:r w:rsidRPr="00C53343">
        <w:rPr>
          <w:rFonts w:asciiTheme="minorHAnsi" w:hAnsiTheme="minorHAnsi" w:cstheme="minorHAnsi"/>
          <w:noProof/>
          <w:sz w:val="22"/>
          <w:szCs w:val="22"/>
          <w:lang w:val="sr-Cyrl-CS"/>
        </w:rPr>
        <w:t>. годину, у односу на пословну 20</w:t>
      </w:r>
      <w:r w:rsidRPr="00C53343">
        <w:rPr>
          <w:rFonts w:asciiTheme="minorHAnsi" w:hAnsiTheme="minorHAnsi" w:cstheme="minorHAnsi"/>
          <w:noProof/>
          <w:sz w:val="22"/>
          <w:szCs w:val="22"/>
          <w:lang w:val="ru-RU"/>
        </w:rPr>
        <w:t>2</w:t>
      </w:r>
      <w:r w:rsidR="000878B6" w:rsidRPr="00C53343">
        <w:rPr>
          <w:rFonts w:asciiTheme="minorHAnsi" w:hAnsiTheme="minorHAnsi" w:cstheme="minorHAnsi"/>
          <w:noProof/>
          <w:sz w:val="22"/>
          <w:szCs w:val="22"/>
          <w:lang w:val="sr-Cyrl-BA"/>
        </w:rPr>
        <w:t>1</w:t>
      </w:r>
      <w:r w:rsidRPr="00C53343">
        <w:rPr>
          <w:rFonts w:asciiTheme="minorHAnsi" w:hAnsiTheme="minorHAnsi" w:cstheme="minorHAnsi"/>
          <w:noProof/>
          <w:sz w:val="22"/>
          <w:szCs w:val="22"/>
          <w:lang w:val="sr-Cyrl-CS"/>
        </w:rPr>
        <w:t xml:space="preserve">. годину, је повећана за </w:t>
      </w:r>
      <w:r w:rsidR="007C3658" w:rsidRPr="00C53343">
        <w:rPr>
          <w:rFonts w:asciiTheme="minorHAnsi" w:hAnsiTheme="minorHAnsi" w:cstheme="minorHAnsi"/>
          <w:noProof/>
          <w:sz w:val="22"/>
          <w:szCs w:val="22"/>
          <w:lang w:val="ru-RU"/>
        </w:rPr>
        <w:t>4</w:t>
      </w:r>
      <w:r w:rsidRPr="00C53343">
        <w:rPr>
          <w:rFonts w:asciiTheme="minorHAnsi" w:hAnsiTheme="minorHAnsi" w:cstheme="minorHAnsi"/>
          <w:noProof/>
          <w:sz w:val="22"/>
          <w:szCs w:val="22"/>
          <w:lang w:val="sr-Cyrl-BA"/>
        </w:rPr>
        <w:t xml:space="preserve">% (остварено је </w:t>
      </w:r>
      <w:r w:rsidR="007C3658" w:rsidRPr="00C53343">
        <w:rPr>
          <w:rFonts w:asciiTheme="minorHAnsi" w:hAnsiTheme="minorHAnsi" w:cstheme="minorHAnsi"/>
          <w:noProof/>
          <w:sz w:val="22"/>
          <w:szCs w:val="22"/>
          <w:lang w:val="ru-RU"/>
        </w:rPr>
        <w:t>2</w:t>
      </w:r>
      <w:r w:rsidRPr="00C53343">
        <w:rPr>
          <w:rFonts w:asciiTheme="minorHAnsi" w:hAnsiTheme="minorHAnsi" w:cstheme="minorHAnsi"/>
          <w:noProof/>
          <w:sz w:val="22"/>
          <w:szCs w:val="22"/>
          <w:lang w:val="ru-RU"/>
        </w:rPr>
        <w:t>.</w:t>
      </w:r>
      <w:r w:rsidR="007C3658" w:rsidRPr="00C53343">
        <w:rPr>
          <w:rFonts w:asciiTheme="minorHAnsi" w:hAnsiTheme="minorHAnsi" w:cstheme="minorHAnsi"/>
          <w:noProof/>
          <w:sz w:val="22"/>
          <w:szCs w:val="22"/>
          <w:lang w:val="ru-RU"/>
        </w:rPr>
        <w:t>142</w:t>
      </w:r>
      <w:r w:rsidRPr="00C53343">
        <w:rPr>
          <w:rFonts w:asciiTheme="minorHAnsi" w:hAnsiTheme="minorHAnsi" w:cstheme="minorHAnsi"/>
          <w:noProof/>
          <w:sz w:val="22"/>
          <w:szCs w:val="22"/>
          <w:lang w:val="sr-Cyrl-BA"/>
        </w:rPr>
        <w:t>.</w:t>
      </w:r>
      <w:r w:rsidR="007C3658" w:rsidRPr="00C53343">
        <w:rPr>
          <w:rFonts w:asciiTheme="minorHAnsi" w:hAnsiTheme="minorHAnsi" w:cstheme="minorHAnsi"/>
          <w:noProof/>
          <w:sz w:val="22"/>
          <w:szCs w:val="22"/>
          <w:lang w:val="ru-RU"/>
        </w:rPr>
        <w:t>799</w:t>
      </w:r>
      <w:r w:rsidRPr="00C53343">
        <w:rPr>
          <w:rFonts w:asciiTheme="minorHAnsi" w:hAnsiTheme="minorHAnsi" w:cstheme="minorHAnsi"/>
          <w:noProof/>
          <w:sz w:val="22"/>
          <w:szCs w:val="22"/>
          <w:lang w:val="sr-Cyrl-BA"/>
        </w:rPr>
        <w:t xml:space="preserve"> услуга више)</w:t>
      </w:r>
      <w:r w:rsidRPr="00C53343">
        <w:rPr>
          <w:rFonts w:asciiTheme="minorHAnsi" w:hAnsiTheme="minorHAnsi" w:cstheme="minorHAnsi"/>
          <w:noProof/>
          <w:sz w:val="22"/>
          <w:szCs w:val="22"/>
          <w:lang w:val="sr-Cyrl-CS"/>
        </w:rPr>
        <w:t xml:space="preserve">. </w:t>
      </w:r>
      <w:r w:rsidR="0097041B" w:rsidRPr="00C53343">
        <w:rPr>
          <w:rFonts w:asciiTheme="minorHAnsi" w:hAnsiTheme="minorHAnsi" w:cstheme="minorHAnsi"/>
          <w:noProof/>
          <w:sz w:val="22"/>
          <w:szCs w:val="22"/>
          <w:lang w:val="sr-Cyrl-CS"/>
        </w:rPr>
        <w:t xml:space="preserve">Годишњи </w:t>
      </w:r>
      <w:r w:rsidRPr="00C53343">
        <w:rPr>
          <w:rFonts w:asciiTheme="minorHAnsi" w:hAnsiTheme="minorHAnsi" w:cstheme="minorHAnsi"/>
          <w:noProof/>
          <w:sz w:val="22"/>
          <w:szCs w:val="22"/>
          <w:lang w:val="sr-Cyrl-CS"/>
        </w:rPr>
        <w:t>план укупног обима услуга за  пословну 202</w:t>
      </w:r>
      <w:r w:rsidR="0097041B" w:rsidRPr="00C53343">
        <w:rPr>
          <w:rFonts w:asciiTheme="minorHAnsi" w:hAnsiTheme="minorHAnsi" w:cstheme="minorHAnsi"/>
          <w:noProof/>
          <w:sz w:val="22"/>
          <w:szCs w:val="22"/>
          <w:lang w:val="sr-Cyrl-CS"/>
        </w:rPr>
        <w:t>2</w:t>
      </w:r>
      <w:r w:rsidRPr="00C53343">
        <w:rPr>
          <w:rFonts w:asciiTheme="minorHAnsi" w:hAnsiTheme="minorHAnsi" w:cstheme="minorHAnsi"/>
          <w:noProof/>
          <w:sz w:val="22"/>
          <w:szCs w:val="22"/>
          <w:lang w:val="sr-Cyrl-CS"/>
        </w:rPr>
        <w:t>. годину остварен је са 105%.</w:t>
      </w:r>
    </w:p>
    <w:p w14:paraId="7EF8E08F" w14:textId="77777777" w:rsidR="00F66912" w:rsidRPr="00C53343" w:rsidRDefault="00F66912" w:rsidP="00F66912">
      <w:pPr>
        <w:pStyle w:val="TextBody"/>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Посматрано по врстама физичког обима услуга:</w:t>
      </w:r>
    </w:p>
    <w:p w14:paraId="2CCBD7E5" w14:textId="49D91DE3" w:rsidR="00F66912" w:rsidRPr="00C53343" w:rsidRDefault="00F66912" w:rsidP="00F66912">
      <w:pPr>
        <w:pStyle w:val="TextBody"/>
        <w:numPr>
          <w:ilvl w:val="0"/>
          <w:numId w:val="5"/>
        </w:numPr>
        <w:ind w:left="426" w:hanging="270"/>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Поштанске услуге у пословној 202</w:t>
      </w:r>
      <w:r w:rsidR="0097041B" w:rsidRPr="00C53343">
        <w:rPr>
          <w:rFonts w:asciiTheme="minorHAnsi" w:hAnsiTheme="minorHAnsi" w:cstheme="minorHAnsi"/>
          <w:noProof/>
          <w:sz w:val="22"/>
          <w:szCs w:val="22"/>
          <w:lang w:val="sr-Cyrl-CS"/>
        </w:rPr>
        <w:t>2</w:t>
      </w:r>
      <w:r w:rsidRPr="00C53343">
        <w:rPr>
          <w:rFonts w:asciiTheme="minorHAnsi" w:hAnsiTheme="minorHAnsi" w:cstheme="minorHAnsi"/>
          <w:noProof/>
          <w:sz w:val="22"/>
          <w:szCs w:val="22"/>
          <w:lang w:val="sr-Cyrl-CS"/>
        </w:rPr>
        <w:t xml:space="preserve">. години су оствариле </w:t>
      </w:r>
      <w:r w:rsidR="007C3658" w:rsidRPr="00C53343">
        <w:rPr>
          <w:rFonts w:asciiTheme="minorHAnsi" w:hAnsiTheme="minorHAnsi" w:cstheme="minorHAnsi"/>
          <w:noProof/>
          <w:sz w:val="22"/>
          <w:szCs w:val="22"/>
          <w:lang w:val="sr-Cyrl-BA"/>
        </w:rPr>
        <w:t>мањи</w:t>
      </w:r>
      <w:r w:rsidRPr="00C53343">
        <w:rPr>
          <w:rFonts w:asciiTheme="minorHAnsi" w:hAnsiTheme="minorHAnsi" w:cstheme="minorHAnsi"/>
          <w:noProof/>
          <w:sz w:val="22"/>
          <w:szCs w:val="22"/>
          <w:lang w:val="sr-Cyrl-CS"/>
        </w:rPr>
        <w:t xml:space="preserve"> обим услуга</w:t>
      </w:r>
      <w:r w:rsidR="007C3658" w:rsidRPr="00C53343">
        <w:rPr>
          <w:rFonts w:asciiTheme="minorHAnsi" w:hAnsiTheme="minorHAnsi" w:cstheme="minorHAnsi"/>
          <w:noProof/>
          <w:sz w:val="22"/>
          <w:szCs w:val="22"/>
          <w:lang w:val="sr-Cyrl-CS"/>
        </w:rPr>
        <w:t xml:space="preserve"> за 1%</w:t>
      </w:r>
      <w:r w:rsidRPr="00C53343">
        <w:rPr>
          <w:rFonts w:asciiTheme="minorHAnsi" w:hAnsiTheme="minorHAnsi" w:cstheme="minorHAnsi"/>
          <w:noProof/>
          <w:sz w:val="22"/>
          <w:szCs w:val="22"/>
          <w:lang w:val="sr-Cyrl-CS"/>
        </w:rPr>
        <w:t xml:space="preserve"> у односу на пословну 202</w:t>
      </w:r>
      <w:r w:rsidR="0097041B" w:rsidRPr="00C53343">
        <w:rPr>
          <w:rFonts w:asciiTheme="minorHAnsi" w:hAnsiTheme="minorHAnsi" w:cstheme="minorHAnsi"/>
          <w:noProof/>
          <w:sz w:val="22"/>
          <w:szCs w:val="22"/>
          <w:lang w:val="sr-Cyrl-CS"/>
        </w:rPr>
        <w:t>1</w:t>
      </w:r>
      <w:r w:rsidRPr="00C53343">
        <w:rPr>
          <w:rFonts w:asciiTheme="minorHAnsi" w:hAnsiTheme="minorHAnsi" w:cstheme="minorHAnsi"/>
          <w:noProof/>
          <w:sz w:val="22"/>
          <w:szCs w:val="22"/>
          <w:lang w:val="sr-Cyrl-CS"/>
        </w:rPr>
        <w:t xml:space="preserve">. годину (индекс остварења је </w:t>
      </w:r>
      <w:r w:rsidR="007C3658" w:rsidRPr="00C53343">
        <w:rPr>
          <w:rFonts w:asciiTheme="minorHAnsi" w:hAnsiTheme="minorHAnsi" w:cstheme="minorHAnsi"/>
          <w:noProof/>
          <w:sz w:val="22"/>
          <w:szCs w:val="22"/>
          <w:lang w:val="sr-Cyrl-CS"/>
        </w:rPr>
        <w:t>99</w:t>
      </w:r>
      <w:r w:rsidRPr="00C53343">
        <w:rPr>
          <w:rFonts w:asciiTheme="minorHAnsi" w:hAnsiTheme="minorHAnsi" w:cstheme="minorHAnsi"/>
          <w:noProof/>
          <w:sz w:val="22"/>
          <w:szCs w:val="22"/>
          <w:lang w:val="sr-Cyrl-CS"/>
        </w:rPr>
        <w:t xml:space="preserve">% ), односно смањење за </w:t>
      </w:r>
      <w:r w:rsidR="00A574F2" w:rsidRPr="00C53343">
        <w:rPr>
          <w:rFonts w:asciiTheme="minorHAnsi" w:hAnsiTheme="minorHAnsi" w:cstheme="minorHAnsi"/>
          <w:noProof/>
          <w:sz w:val="22"/>
          <w:szCs w:val="22"/>
          <w:lang w:val="sr-Cyrl-CS"/>
        </w:rPr>
        <w:t>420</w:t>
      </w:r>
      <w:r w:rsidRPr="00C53343">
        <w:rPr>
          <w:rFonts w:asciiTheme="minorHAnsi" w:hAnsiTheme="minorHAnsi" w:cstheme="minorHAnsi"/>
          <w:noProof/>
          <w:sz w:val="22"/>
          <w:szCs w:val="22"/>
          <w:lang w:val="sr-Cyrl-CS"/>
        </w:rPr>
        <w:t>.</w:t>
      </w:r>
      <w:r w:rsidR="00A574F2" w:rsidRPr="00C53343">
        <w:rPr>
          <w:rFonts w:asciiTheme="minorHAnsi" w:hAnsiTheme="minorHAnsi" w:cstheme="minorHAnsi"/>
          <w:noProof/>
          <w:sz w:val="22"/>
          <w:szCs w:val="22"/>
          <w:lang w:val="sr-Cyrl-CS"/>
        </w:rPr>
        <w:t>621</w:t>
      </w:r>
      <w:r w:rsidRPr="00C53343">
        <w:rPr>
          <w:rFonts w:asciiTheme="minorHAnsi" w:hAnsiTheme="minorHAnsi" w:cstheme="minorHAnsi"/>
          <w:noProof/>
          <w:sz w:val="22"/>
          <w:szCs w:val="22"/>
          <w:lang w:val="sr-Cyrl-CS"/>
        </w:rPr>
        <w:t xml:space="preserve"> услуг</w:t>
      </w:r>
      <w:r w:rsidR="00A574F2" w:rsidRPr="00C53343">
        <w:rPr>
          <w:rFonts w:asciiTheme="minorHAnsi" w:hAnsiTheme="minorHAnsi" w:cstheme="minorHAnsi"/>
          <w:noProof/>
          <w:sz w:val="22"/>
          <w:szCs w:val="22"/>
          <w:lang w:val="sr-Cyrl-CS"/>
        </w:rPr>
        <w:t>у</w:t>
      </w:r>
      <w:r w:rsidRPr="00C53343">
        <w:rPr>
          <w:rFonts w:asciiTheme="minorHAnsi" w:hAnsiTheme="minorHAnsi" w:cstheme="minorHAnsi"/>
          <w:noProof/>
          <w:sz w:val="22"/>
          <w:szCs w:val="22"/>
          <w:lang w:val="sr-Cyrl-CS"/>
        </w:rPr>
        <w:t xml:space="preserve">. </w:t>
      </w:r>
      <w:r w:rsidR="0097041B" w:rsidRPr="00C53343">
        <w:rPr>
          <w:rFonts w:asciiTheme="minorHAnsi" w:hAnsiTheme="minorHAnsi" w:cstheme="minorHAnsi"/>
          <w:noProof/>
          <w:sz w:val="22"/>
          <w:szCs w:val="22"/>
          <w:lang w:val="sr-Cyrl-CS"/>
        </w:rPr>
        <w:t xml:space="preserve">Годишњи </w:t>
      </w:r>
      <w:r w:rsidRPr="00C53343">
        <w:rPr>
          <w:rFonts w:asciiTheme="minorHAnsi" w:hAnsiTheme="minorHAnsi" w:cstheme="minorHAnsi"/>
          <w:noProof/>
          <w:sz w:val="22"/>
          <w:szCs w:val="22"/>
          <w:lang w:val="sr-Cyrl-CS"/>
        </w:rPr>
        <w:t xml:space="preserve">план поштанских услуга остварен је са </w:t>
      </w:r>
      <w:bookmarkStart w:id="14" w:name="_Hlk94169095"/>
      <w:r w:rsidR="00A574F2" w:rsidRPr="00C53343">
        <w:rPr>
          <w:rFonts w:asciiTheme="minorHAnsi" w:hAnsiTheme="minorHAnsi" w:cstheme="minorHAnsi"/>
          <w:noProof/>
          <w:sz w:val="22"/>
          <w:szCs w:val="22"/>
          <w:lang w:val="sr-Cyrl-CS"/>
        </w:rPr>
        <w:t>99</w:t>
      </w:r>
      <w:r w:rsidRPr="00C53343">
        <w:rPr>
          <w:rFonts w:asciiTheme="minorHAnsi" w:hAnsiTheme="minorHAnsi" w:cstheme="minorHAnsi"/>
          <w:noProof/>
          <w:sz w:val="22"/>
          <w:szCs w:val="22"/>
          <w:lang w:val="sr-Cyrl-CS"/>
        </w:rPr>
        <w:t>%</w:t>
      </w:r>
      <w:bookmarkEnd w:id="14"/>
      <w:r w:rsidRPr="00C53343">
        <w:rPr>
          <w:rFonts w:asciiTheme="minorHAnsi" w:hAnsiTheme="minorHAnsi" w:cstheme="minorHAnsi"/>
          <w:noProof/>
          <w:sz w:val="22"/>
          <w:szCs w:val="22"/>
          <w:lang w:val="sr-Cyrl-CS"/>
        </w:rPr>
        <w:t>,</w:t>
      </w:r>
    </w:p>
    <w:p w14:paraId="23262F1B" w14:textId="53D49C4B" w:rsidR="00F66912" w:rsidRPr="00C53343" w:rsidRDefault="00F66912" w:rsidP="00F66912">
      <w:pPr>
        <w:pStyle w:val="TextBody"/>
        <w:numPr>
          <w:ilvl w:val="0"/>
          <w:numId w:val="5"/>
        </w:numPr>
        <w:ind w:left="426" w:hanging="270"/>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Финансијске услуге су веће за 1.</w:t>
      </w:r>
      <w:r w:rsidR="00A574F2" w:rsidRPr="00C53343">
        <w:rPr>
          <w:rFonts w:asciiTheme="minorHAnsi" w:hAnsiTheme="minorHAnsi" w:cstheme="minorHAnsi"/>
          <w:noProof/>
          <w:sz w:val="22"/>
          <w:szCs w:val="22"/>
          <w:lang w:val="sr-Cyrl-CS"/>
        </w:rPr>
        <w:t>605</w:t>
      </w:r>
      <w:r w:rsidRPr="00C53343">
        <w:rPr>
          <w:rFonts w:asciiTheme="minorHAnsi" w:hAnsiTheme="minorHAnsi" w:cstheme="minorHAnsi"/>
          <w:noProof/>
          <w:sz w:val="22"/>
          <w:szCs w:val="22"/>
          <w:lang w:val="sr-Cyrl-CS"/>
        </w:rPr>
        <w:t>.</w:t>
      </w:r>
      <w:r w:rsidR="00A574F2" w:rsidRPr="00C53343">
        <w:rPr>
          <w:rFonts w:asciiTheme="minorHAnsi" w:hAnsiTheme="minorHAnsi" w:cstheme="minorHAnsi"/>
          <w:noProof/>
          <w:sz w:val="22"/>
          <w:szCs w:val="22"/>
          <w:lang w:val="sr-Cyrl-CS"/>
        </w:rPr>
        <w:t>761</w:t>
      </w:r>
      <w:r w:rsidRPr="00C53343">
        <w:rPr>
          <w:rFonts w:asciiTheme="minorHAnsi" w:hAnsiTheme="minorHAnsi" w:cstheme="minorHAnsi"/>
          <w:noProof/>
          <w:sz w:val="22"/>
          <w:szCs w:val="22"/>
          <w:lang w:val="sr-Cyrl-CS"/>
        </w:rPr>
        <w:t xml:space="preserve"> услуг</w:t>
      </w:r>
      <w:r w:rsidR="000E5C23" w:rsidRPr="00C53343">
        <w:rPr>
          <w:rFonts w:asciiTheme="minorHAnsi" w:hAnsiTheme="minorHAnsi" w:cstheme="minorHAnsi"/>
          <w:noProof/>
          <w:sz w:val="22"/>
          <w:szCs w:val="22"/>
          <w:lang w:val="sr-Cyrl-CS"/>
        </w:rPr>
        <w:t>а</w:t>
      </w:r>
      <w:r w:rsidRPr="00C53343">
        <w:rPr>
          <w:rFonts w:asciiTheme="minorHAnsi" w:hAnsiTheme="minorHAnsi" w:cstheme="minorHAnsi"/>
          <w:noProof/>
          <w:sz w:val="22"/>
          <w:szCs w:val="22"/>
          <w:lang w:val="sr-Cyrl-CS"/>
        </w:rPr>
        <w:t>, односно остварено је повећање финансијских услуга за 10</w:t>
      </w:r>
      <w:bookmarkStart w:id="15" w:name="_Hlk128401650"/>
      <w:r w:rsidRPr="00C53343">
        <w:rPr>
          <w:rFonts w:asciiTheme="minorHAnsi" w:hAnsiTheme="minorHAnsi" w:cstheme="minorHAnsi"/>
          <w:noProof/>
          <w:sz w:val="22"/>
          <w:szCs w:val="22"/>
          <w:lang w:val="sr-Cyrl-CS"/>
        </w:rPr>
        <w:t>%</w:t>
      </w:r>
      <w:bookmarkEnd w:id="15"/>
      <w:r w:rsidRPr="00C53343">
        <w:rPr>
          <w:rFonts w:asciiTheme="minorHAnsi" w:hAnsiTheme="minorHAnsi" w:cstheme="minorHAnsi"/>
          <w:noProof/>
          <w:sz w:val="22"/>
          <w:szCs w:val="22"/>
          <w:lang w:val="sr-Cyrl-CS"/>
        </w:rPr>
        <w:t xml:space="preserve"> у односу на пословну</w:t>
      </w:r>
      <w:r w:rsidRPr="00C53343">
        <w:rPr>
          <w:rFonts w:asciiTheme="minorHAnsi" w:hAnsiTheme="minorHAnsi" w:cstheme="minorHAnsi"/>
          <w:noProof/>
          <w:sz w:val="22"/>
          <w:szCs w:val="22"/>
          <w:lang w:val="bs-Latn-BA"/>
        </w:rPr>
        <w:t xml:space="preserve"> 202</w:t>
      </w:r>
      <w:r w:rsidR="007C5022" w:rsidRPr="00C53343">
        <w:rPr>
          <w:rFonts w:asciiTheme="minorHAnsi" w:hAnsiTheme="minorHAnsi" w:cstheme="minorHAnsi"/>
          <w:noProof/>
          <w:sz w:val="22"/>
          <w:szCs w:val="22"/>
          <w:lang w:val="sr-Cyrl-BA"/>
        </w:rPr>
        <w:t>1</w:t>
      </w:r>
      <w:r w:rsidRPr="00C53343">
        <w:rPr>
          <w:rFonts w:asciiTheme="minorHAnsi" w:hAnsiTheme="minorHAnsi" w:cstheme="minorHAnsi"/>
          <w:noProof/>
          <w:sz w:val="22"/>
          <w:szCs w:val="22"/>
          <w:lang w:val="bs-Latn-BA"/>
        </w:rPr>
        <w:t xml:space="preserve">. </w:t>
      </w:r>
      <w:r w:rsidRPr="00C53343">
        <w:rPr>
          <w:rFonts w:asciiTheme="minorHAnsi" w:hAnsiTheme="minorHAnsi" w:cstheme="minorHAnsi"/>
          <w:noProof/>
          <w:sz w:val="22"/>
          <w:szCs w:val="22"/>
          <w:lang w:val="bs-Cyrl-BA"/>
        </w:rPr>
        <w:t xml:space="preserve">годину. </w:t>
      </w:r>
      <w:r w:rsidR="00EB080E" w:rsidRPr="00C53343">
        <w:rPr>
          <w:rFonts w:asciiTheme="minorHAnsi" w:hAnsiTheme="minorHAnsi" w:cstheme="minorHAnsi"/>
          <w:noProof/>
          <w:sz w:val="22"/>
          <w:szCs w:val="22"/>
          <w:lang w:val="sr-Cyrl-CS"/>
        </w:rPr>
        <w:t xml:space="preserve">Годишњи </w:t>
      </w:r>
      <w:r w:rsidRPr="00C53343">
        <w:rPr>
          <w:rFonts w:asciiTheme="minorHAnsi" w:hAnsiTheme="minorHAnsi" w:cstheme="minorHAnsi"/>
          <w:noProof/>
          <w:sz w:val="22"/>
          <w:szCs w:val="22"/>
          <w:lang w:val="bs-Cyrl-BA"/>
        </w:rPr>
        <w:t>план финансијских услуга остварен је са 11</w:t>
      </w:r>
      <w:r w:rsidR="00A574F2" w:rsidRPr="00C53343">
        <w:rPr>
          <w:rFonts w:asciiTheme="minorHAnsi" w:hAnsiTheme="minorHAnsi" w:cstheme="minorHAnsi"/>
          <w:noProof/>
          <w:sz w:val="22"/>
          <w:szCs w:val="22"/>
          <w:lang w:val="bs-Cyrl-BA"/>
        </w:rPr>
        <w:t>3</w:t>
      </w:r>
      <w:r w:rsidRPr="00C53343">
        <w:rPr>
          <w:rFonts w:asciiTheme="minorHAnsi" w:hAnsiTheme="minorHAnsi" w:cstheme="minorHAnsi"/>
          <w:noProof/>
          <w:sz w:val="22"/>
          <w:szCs w:val="22"/>
          <w:lang w:val="bs-Cyrl-BA"/>
        </w:rPr>
        <w:t>%</w:t>
      </w:r>
      <w:r w:rsidR="00EA6B3C" w:rsidRPr="00C53343">
        <w:rPr>
          <w:rFonts w:asciiTheme="minorHAnsi" w:hAnsiTheme="minorHAnsi" w:cstheme="minorHAnsi"/>
          <w:noProof/>
          <w:sz w:val="22"/>
          <w:szCs w:val="22"/>
          <w:lang w:val="bs-Cyrl-BA"/>
        </w:rPr>
        <w:t>. На раст обима финансијских услуга у значајној мјери је утица</w:t>
      </w:r>
      <w:r w:rsidR="00692D4A" w:rsidRPr="00C53343">
        <w:rPr>
          <w:rFonts w:asciiTheme="minorHAnsi" w:hAnsiTheme="minorHAnsi" w:cstheme="minorHAnsi"/>
          <w:noProof/>
          <w:sz w:val="22"/>
          <w:szCs w:val="22"/>
          <w:lang w:val="bs-Cyrl-BA"/>
        </w:rPr>
        <w:t>л</w:t>
      </w:r>
      <w:r w:rsidR="00EA6B3C" w:rsidRPr="00C53343">
        <w:rPr>
          <w:rFonts w:asciiTheme="minorHAnsi" w:hAnsiTheme="minorHAnsi" w:cstheme="minorHAnsi"/>
          <w:noProof/>
          <w:sz w:val="22"/>
          <w:szCs w:val="22"/>
          <w:lang w:val="bs-Cyrl-BA"/>
        </w:rPr>
        <w:t xml:space="preserve">о </w:t>
      </w:r>
      <w:r w:rsidR="00097491" w:rsidRPr="00C53343">
        <w:rPr>
          <w:rFonts w:asciiTheme="minorHAnsi" w:hAnsiTheme="minorHAnsi" w:cstheme="minorHAnsi"/>
          <w:noProof/>
          <w:sz w:val="22"/>
          <w:szCs w:val="22"/>
          <w:lang w:val="bs-Cyrl-BA"/>
        </w:rPr>
        <w:t xml:space="preserve">смањење мреже пословница банака, повећање цијена платног промета у банкама, увођење нових исплата која се врше путем Пошта Српске </w:t>
      </w:r>
      <w:r w:rsidR="00692D4A" w:rsidRPr="00C53343">
        <w:rPr>
          <w:rFonts w:asciiTheme="minorHAnsi" w:hAnsiTheme="minorHAnsi" w:cstheme="minorHAnsi"/>
          <w:noProof/>
          <w:sz w:val="22"/>
          <w:szCs w:val="22"/>
          <w:lang w:val="bs-Cyrl-BA"/>
        </w:rPr>
        <w:t>(Министарство породице, омладине и спорта),</w:t>
      </w:r>
    </w:p>
    <w:p w14:paraId="0AE9DA28" w14:textId="77777777" w:rsidR="00F66912" w:rsidRPr="00C53343" w:rsidRDefault="00F66912" w:rsidP="00F66912">
      <w:pPr>
        <w:pStyle w:val="TextBody"/>
        <w:numPr>
          <w:ilvl w:val="0"/>
          <w:numId w:val="5"/>
        </w:numPr>
        <w:ind w:left="426" w:hanging="270"/>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 xml:space="preserve">Остале услуге су </w:t>
      </w:r>
      <w:r w:rsidR="00A574F2" w:rsidRPr="00C53343">
        <w:rPr>
          <w:rFonts w:asciiTheme="minorHAnsi" w:hAnsiTheme="minorHAnsi" w:cstheme="minorHAnsi"/>
          <w:noProof/>
          <w:sz w:val="22"/>
          <w:szCs w:val="22"/>
          <w:lang w:val="sr-Cyrl-CS"/>
        </w:rPr>
        <w:t>веће</w:t>
      </w:r>
      <w:r w:rsidRPr="00C53343">
        <w:rPr>
          <w:rFonts w:asciiTheme="minorHAnsi" w:hAnsiTheme="minorHAnsi" w:cstheme="minorHAnsi"/>
          <w:noProof/>
          <w:sz w:val="22"/>
          <w:szCs w:val="22"/>
          <w:lang w:val="sr-Cyrl-CS"/>
        </w:rPr>
        <w:t xml:space="preserve"> за </w:t>
      </w:r>
      <w:r w:rsidR="00A574F2" w:rsidRPr="00C53343">
        <w:rPr>
          <w:rFonts w:asciiTheme="minorHAnsi" w:hAnsiTheme="minorHAnsi" w:cstheme="minorHAnsi"/>
          <w:noProof/>
          <w:sz w:val="22"/>
          <w:szCs w:val="22"/>
          <w:lang w:val="sr-Cyrl-CS"/>
        </w:rPr>
        <w:t>957</w:t>
      </w:r>
      <w:r w:rsidRPr="00C53343">
        <w:rPr>
          <w:rFonts w:asciiTheme="minorHAnsi" w:hAnsiTheme="minorHAnsi" w:cstheme="minorHAnsi"/>
          <w:noProof/>
          <w:sz w:val="22"/>
          <w:szCs w:val="22"/>
          <w:lang w:val="sr-Cyrl-CS"/>
        </w:rPr>
        <w:t>.</w:t>
      </w:r>
      <w:r w:rsidR="00A574F2" w:rsidRPr="00C53343">
        <w:rPr>
          <w:rFonts w:asciiTheme="minorHAnsi" w:hAnsiTheme="minorHAnsi" w:cstheme="minorHAnsi"/>
          <w:noProof/>
          <w:sz w:val="22"/>
          <w:szCs w:val="22"/>
          <w:lang w:val="sr-Cyrl-CS"/>
        </w:rPr>
        <w:t>659</w:t>
      </w:r>
      <w:r w:rsidRPr="00C53343">
        <w:rPr>
          <w:rFonts w:asciiTheme="minorHAnsi" w:hAnsiTheme="minorHAnsi" w:cstheme="minorHAnsi"/>
          <w:noProof/>
          <w:sz w:val="22"/>
          <w:szCs w:val="22"/>
          <w:lang w:val="sr-Cyrl-CS"/>
        </w:rPr>
        <w:t xml:space="preserve"> услуга, односно забиљежено је </w:t>
      </w:r>
      <w:r w:rsidR="00A574F2" w:rsidRPr="00C53343">
        <w:rPr>
          <w:rFonts w:asciiTheme="minorHAnsi" w:hAnsiTheme="minorHAnsi" w:cstheme="minorHAnsi"/>
          <w:noProof/>
          <w:sz w:val="22"/>
          <w:szCs w:val="22"/>
          <w:lang w:val="sr-Cyrl-CS"/>
        </w:rPr>
        <w:t>повећа</w:t>
      </w:r>
      <w:r w:rsidRPr="00C53343">
        <w:rPr>
          <w:rFonts w:asciiTheme="minorHAnsi" w:hAnsiTheme="minorHAnsi" w:cstheme="minorHAnsi"/>
          <w:noProof/>
          <w:sz w:val="22"/>
          <w:szCs w:val="22"/>
          <w:lang w:val="sr-Cyrl-CS"/>
        </w:rPr>
        <w:t xml:space="preserve">ње осталих услуга за </w:t>
      </w:r>
      <w:r w:rsidR="00A574F2" w:rsidRPr="00C53343">
        <w:rPr>
          <w:rFonts w:asciiTheme="minorHAnsi" w:hAnsiTheme="minorHAnsi" w:cstheme="minorHAnsi"/>
          <w:noProof/>
          <w:sz w:val="22"/>
          <w:szCs w:val="22"/>
          <w:lang w:val="sr-Cyrl-CS"/>
        </w:rPr>
        <w:t>1</w:t>
      </w:r>
      <w:r w:rsidRPr="00C53343">
        <w:rPr>
          <w:rFonts w:asciiTheme="minorHAnsi" w:hAnsiTheme="minorHAnsi" w:cstheme="minorHAnsi"/>
          <w:noProof/>
          <w:sz w:val="22"/>
          <w:szCs w:val="22"/>
          <w:lang w:val="sr-Cyrl-CS"/>
        </w:rPr>
        <w:t>2</w:t>
      </w:r>
      <w:bookmarkStart w:id="16" w:name="_Hlk94686571"/>
      <w:r w:rsidRPr="00C53343">
        <w:rPr>
          <w:rFonts w:asciiTheme="minorHAnsi" w:hAnsiTheme="minorHAnsi" w:cstheme="minorHAnsi"/>
          <w:noProof/>
          <w:sz w:val="22"/>
          <w:szCs w:val="22"/>
          <w:lang w:val="sr-Cyrl-CS"/>
        </w:rPr>
        <w:t>%</w:t>
      </w:r>
      <w:bookmarkEnd w:id="16"/>
      <w:r w:rsidRPr="00C53343">
        <w:rPr>
          <w:rFonts w:asciiTheme="minorHAnsi" w:hAnsiTheme="minorHAnsi" w:cstheme="minorHAnsi"/>
          <w:noProof/>
          <w:sz w:val="22"/>
          <w:szCs w:val="22"/>
          <w:lang w:val="sr-Cyrl-CS"/>
        </w:rPr>
        <w:t xml:space="preserve"> у односу на  претходну пословну годину. </w:t>
      </w:r>
      <w:r w:rsidR="00EB080E" w:rsidRPr="00C53343">
        <w:rPr>
          <w:rFonts w:asciiTheme="minorHAnsi" w:hAnsiTheme="minorHAnsi" w:cstheme="minorHAnsi"/>
          <w:noProof/>
          <w:sz w:val="22"/>
          <w:szCs w:val="22"/>
          <w:lang w:val="sr-Cyrl-CS"/>
        </w:rPr>
        <w:t xml:space="preserve">Годишњи </w:t>
      </w:r>
      <w:r w:rsidRPr="00C53343">
        <w:rPr>
          <w:rFonts w:asciiTheme="minorHAnsi" w:hAnsiTheme="minorHAnsi" w:cstheme="minorHAnsi"/>
          <w:noProof/>
          <w:sz w:val="22"/>
          <w:szCs w:val="22"/>
          <w:lang w:val="sr-Cyrl-CS"/>
        </w:rPr>
        <w:t xml:space="preserve">план осталих услуга остварен је са </w:t>
      </w:r>
      <w:r w:rsidR="00A574F2" w:rsidRPr="00C53343">
        <w:rPr>
          <w:rFonts w:asciiTheme="minorHAnsi" w:hAnsiTheme="minorHAnsi" w:cstheme="minorHAnsi"/>
          <w:noProof/>
          <w:sz w:val="22"/>
          <w:szCs w:val="22"/>
          <w:lang w:val="sr-Cyrl-CS"/>
        </w:rPr>
        <w:t>112</w:t>
      </w:r>
      <w:r w:rsidRPr="00C53343">
        <w:rPr>
          <w:rFonts w:asciiTheme="minorHAnsi" w:hAnsiTheme="minorHAnsi" w:cstheme="minorHAnsi"/>
          <w:noProof/>
          <w:sz w:val="22"/>
          <w:szCs w:val="22"/>
          <w:lang w:val="sr-Cyrl-CS"/>
        </w:rPr>
        <w:t>%.</w:t>
      </w:r>
    </w:p>
    <w:p w14:paraId="4862DE9D" w14:textId="77777777" w:rsidR="002B3060" w:rsidRPr="00C53343" w:rsidRDefault="002B3060" w:rsidP="002B3060">
      <w:pPr>
        <w:pStyle w:val="BodyText"/>
        <w:tabs>
          <w:tab w:val="left" w:pos="630"/>
        </w:tabs>
        <w:ind w:left="630"/>
        <w:rPr>
          <w:rFonts w:ascii="Calibri" w:hAnsi="Calibri"/>
          <w:sz w:val="22"/>
          <w:szCs w:val="22"/>
          <w:lang w:val="sr-Cyrl-BA"/>
        </w:rPr>
      </w:pPr>
    </w:p>
    <w:p w14:paraId="22FDAD8A" w14:textId="7B5CE71C" w:rsidR="00AF7144" w:rsidRPr="00C53343" w:rsidRDefault="00AF7144" w:rsidP="00AF7144">
      <w:pPr>
        <w:pStyle w:val="BodyText"/>
        <w:ind w:firstLine="284"/>
        <w:rPr>
          <w:rFonts w:ascii="Calibri" w:hAnsi="Calibri"/>
          <w:sz w:val="22"/>
          <w:szCs w:val="22"/>
          <w:lang w:val="sr-Cyrl-BA"/>
        </w:rPr>
      </w:pPr>
      <w:r w:rsidRPr="00C53343">
        <w:rPr>
          <w:rFonts w:ascii="Calibri" w:hAnsi="Calibri"/>
          <w:b/>
          <w:sz w:val="22"/>
          <w:szCs w:val="22"/>
          <w:lang w:val="sr-Cyrl-BA"/>
        </w:rPr>
        <w:t>Укупни приходи</w:t>
      </w:r>
      <w:r w:rsidRPr="00C53343">
        <w:rPr>
          <w:rFonts w:ascii="Calibri" w:hAnsi="Calibri"/>
          <w:sz w:val="22"/>
          <w:szCs w:val="22"/>
          <w:lang w:val="sr-Cyrl-BA"/>
        </w:rPr>
        <w:t xml:space="preserve"> износе 77.811.801</w:t>
      </w:r>
      <w:r w:rsidRPr="00C53343">
        <w:rPr>
          <w:rFonts w:ascii="Calibri" w:hAnsi="Calibri"/>
          <w:b/>
          <w:bCs/>
          <w:sz w:val="22"/>
          <w:szCs w:val="22"/>
          <w:lang w:val="sr-Cyrl-CS"/>
        </w:rPr>
        <w:t xml:space="preserve"> </w:t>
      </w:r>
      <w:r w:rsidRPr="00C53343">
        <w:rPr>
          <w:rFonts w:ascii="Calibri" w:hAnsi="Calibri"/>
          <w:sz w:val="22"/>
          <w:szCs w:val="22"/>
          <w:lang w:val="sr-Cyrl-BA"/>
        </w:rPr>
        <w:t>КМ и већи су за 6% или за 4.369.19</w:t>
      </w:r>
      <w:r w:rsidR="000E5C23" w:rsidRPr="00C53343">
        <w:rPr>
          <w:rFonts w:ascii="Calibri" w:hAnsi="Calibri"/>
          <w:sz w:val="22"/>
          <w:szCs w:val="22"/>
          <w:lang w:val="ru-RU"/>
        </w:rPr>
        <w:t>0</w:t>
      </w:r>
      <w:r w:rsidRPr="00C53343">
        <w:rPr>
          <w:rFonts w:ascii="Calibri" w:hAnsi="Calibri"/>
          <w:sz w:val="22"/>
          <w:szCs w:val="22"/>
          <w:lang w:val="ru-RU"/>
        </w:rPr>
        <w:t xml:space="preserve"> </w:t>
      </w:r>
      <w:r w:rsidRPr="00C53343">
        <w:rPr>
          <w:rFonts w:ascii="Calibri" w:hAnsi="Calibri"/>
          <w:sz w:val="22"/>
          <w:szCs w:val="22"/>
          <w:lang w:val="sr-Cyrl-BA"/>
        </w:rPr>
        <w:t>КМ</w:t>
      </w:r>
      <w:r w:rsidRPr="00C53343">
        <w:rPr>
          <w:rFonts w:ascii="Calibri" w:hAnsi="Calibri"/>
          <w:sz w:val="22"/>
          <w:szCs w:val="22"/>
          <w:lang w:val="sr-Latn-BA"/>
        </w:rPr>
        <w:t xml:space="preserve"> </w:t>
      </w:r>
      <w:r w:rsidRPr="00C53343">
        <w:rPr>
          <w:rFonts w:ascii="Calibri" w:hAnsi="Calibri"/>
          <w:sz w:val="22"/>
          <w:szCs w:val="22"/>
          <w:lang w:val="sr-Cyrl-BA"/>
        </w:rPr>
        <w:t>у односу на 20</w:t>
      </w:r>
      <w:r w:rsidRPr="00C53343">
        <w:rPr>
          <w:rFonts w:ascii="Calibri" w:hAnsi="Calibri"/>
          <w:sz w:val="22"/>
          <w:szCs w:val="22"/>
          <w:lang w:val="ru-RU"/>
        </w:rPr>
        <w:t>2</w:t>
      </w:r>
      <w:r w:rsidRPr="00C53343">
        <w:rPr>
          <w:rFonts w:ascii="Calibri" w:hAnsi="Calibri"/>
          <w:sz w:val="22"/>
          <w:szCs w:val="22"/>
          <w:lang w:val="sr-Cyrl-BA"/>
        </w:rPr>
        <w:t xml:space="preserve">1. годину. </w:t>
      </w:r>
      <w:r w:rsidRPr="00C53343">
        <w:rPr>
          <w:rFonts w:asciiTheme="minorHAnsi" w:hAnsiTheme="minorHAnsi" w:cstheme="minorHAnsi"/>
          <w:noProof/>
          <w:sz w:val="22"/>
          <w:szCs w:val="22"/>
          <w:lang w:val="sr-Cyrl-CS"/>
        </w:rPr>
        <w:t>Годишњи</w:t>
      </w:r>
      <w:r w:rsidRPr="00C53343">
        <w:rPr>
          <w:rFonts w:ascii="Calibri" w:hAnsi="Calibri"/>
          <w:sz w:val="22"/>
          <w:szCs w:val="22"/>
          <w:lang w:val="sr-Cyrl-BA"/>
        </w:rPr>
        <w:t xml:space="preserve"> план укупних прихода остварен је са </w:t>
      </w:r>
      <w:r w:rsidRPr="00C53343">
        <w:rPr>
          <w:rFonts w:ascii="Calibri" w:hAnsi="Calibri"/>
          <w:sz w:val="22"/>
          <w:szCs w:val="22"/>
          <w:lang w:val="ru-RU"/>
        </w:rPr>
        <w:t>10</w:t>
      </w:r>
      <w:r w:rsidRPr="00C53343">
        <w:rPr>
          <w:rFonts w:ascii="Calibri" w:hAnsi="Calibri"/>
          <w:sz w:val="22"/>
          <w:szCs w:val="22"/>
          <w:lang w:val="sr-Cyrl-BA"/>
        </w:rPr>
        <w:t>9%.</w:t>
      </w:r>
    </w:p>
    <w:p w14:paraId="78F74638" w14:textId="77777777" w:rsidR="00AF7144" w:rsidRPr="00C53343" w:rsidRDefault="00AF7144" w:rsidP="00AF7144">
      <w:pPr>
        <w:jc w:val="both"/>
        <w:rPr>
          <w:rFonts w:ascii="Calibri" w:hAnsi="Calibri"/>
          <w:sz w:val="22"/>
          <w:szCs w:val="22"/>
          <w:lang w:val="sr-Cyrl-BA"/>
        </w:rPr>
      </w:pPr>
      <w:r w:rsidRPr="00C53343">
        <w:rPr>
          <w:rFonts w:ascii="Calibri" w:hAnsi="Calibri"/>
          <w:sz w:val="22"/>
          <w:szCs w:val="22"/>
          <w:lang w:val="sr-Cyrl-BA"/>
        </w:rPr>
        <w:t>Структур</w:t>
      </w:r>
      <w:r w:rsidRPr="00C53343">
        <w:rPr>
          <w:rFonts w:ascii="Calibri" w:hAnsi="Calibri"/>
          <w:sz w:val="22"/>
          <w:szCs w:val="22"/>
          <w:lang w:val="ru-RU"/>
        </w:rPr>
        <w:t>у</w:t>
      </w:r>
      <w:r w:rsidRPr="00C53343">
        <w:rPr>
          <w:rFonts w:ascii="Calibri" w:hAnsi="Calibri"/>
          <w:sz w:val="22"/>
          <w:szCs w:val="22"/>
          <w:lang w:val="sr-Cyrl-BA"/>
        </w:rPr>
        <w:t xml:space="preserve"> укупних прихода за 2022. годину чине:</w:t>
      </w:r>
    </w:p>
    <w:p w14:paraId="414DD04C" w14:textId="458588C3" w:rsidR="00AF7144" w:rsidRPr="00C53343" w:rsidRDefault="00AF7144" w:rsidP="00AF7144">
      <w:pPr>
        <w:pStyle w:val="BodyText"/>
        <w:numPr>
          <w:ilvl w:val="0"/>
          <w:numId w:val="4"/>
        </w:numPr>
        <w:tabs>
          <w:tab w:val="left" w:pos="630"/>
        </w:tabs>
        <w:ind w:left="630" w:hanging="270"/>
        <w:rPr>
          <w:rFonts w:ascii="Calibri" w:hAnsi="Calibri"/>
          <w:sz w:val="22"/>
          <w:szCs w:val="22"/>
          <w:lang w:val="sr-Cyrl-BA"/>
        </w:rPr>
      </w:pPr>
      <w:r w:rsidRPr="00C53343">
        <w:rPr>
          <w:rFonts w:ascii="Calibri" w:hAnsi="Calibri"/>
          <w:sz w:val="22"/>
          <w:szCs w:val="22"/>
          <w:lang w:val="sr-Cyrl-BA"/>
        </w:rPr>
        <w:t xml:space="preserve">Пословни приходи у износу од </w:t>
      </w:r>
      <w:r w:rsidRPr="00C53343">
        <w:rPr>
          <w:rFonts w:ascii="Calibri" w:hAnsi="Calibri"/>
          <w:sz w:val="22"/>
          <w:szCs w:val="22"/>
          <w:lang w:val="ru-RU"/>
        </w:rPr>
        <w:t>7</w:t>
      </w:r>
      <w:r w:rsidRPr="00C53343">
        <w:rPr>
          <w:rFonts w:ascii="Calibri" w:hAnsi="Calibri"/>
          <w:sz w:val="22"/>
          <w:szCs w:val="22"/>
          <w:lang w:val="sr-Cyrl-BA"/>
        </w:rPr>
        <w:t>7</w:t>
      </w:r>
      <w:r w:rsidRPr="00C53343">
        <w:rPr>
          <w:rFonts w:ascii="Calibri" w:hAnsi="Calibri"/>
          <w:sz w:val="22"/>
          <w:szCs w:val="22"/>
          <w:lang w:val="ru-RU"/>
        </w:rPr>
        <w:t>.0</w:t>
      </w:r>
      <w:r w:rsidRPr="00C53343">
        <w:rPr>
          <w:rFonts w:ascii="Calibri" w:hAnsi="Calibri"/>
          <w:sz w:val="22"/>
          <w:szCs w:val="22"/>
          <w:lang w:val="sr-Cyrl-BA"/>
        </w:rPr>
        <w:t>68</w:t>
      </w:r>
      <w:r w:rsidRPr="00C53343">
        <w:rPr>
          <w:rFonts w:ascii="Calibri" w:hAnsi="Calibri"/>
          <w:sz w:val="22"/>
          <w:szCs w:val="22"/>
          <w:lang w:val="ru-RU"/>
        </w:rPr>
        <w:t>.</w:t>
      </w:r>
      <w:r w:rsidRPr="00C53343">
        <w:rPr>
          <w:rFonts w:ascii="Calibri" w:hAnsi="Calibri"/>
          <w:sz w:val="22"/>
          <w:szCs w:val="22"/>
          <w:lang w:val="sr-Cyrl-BA"/>
        </w:rPr>
        <w:t>143 КМ (повећани су у односу на претходну годину за 7% или за 4.827.37</w:t>
      </w:r>
      <w:r w:rsidR="000E5C23" w:rsidRPr="00C53343">
        <w:rPr>
          <w:rFonts w:ascii="Calibri" w:hAnsi="Calibri"/>
          <w:sz w:val="22"/>
          <w:szCs w:val="22"/>
          <w:lang w:val="sr-Cyrl-BA"/>
        </w:rPr>
        <w:t>6</w:t>
      </w:r>
      <w:r w:rsidRPr="00C53343">
        <w:rPr>
          <w:rFonts w:ascii="Calibri" w:hAnsi="Calibri"/>
          <w:sz w:val="22"/>
          <w:szCs w:val="22"/>
          <w:lang w:val="sr-Cyrl-BA"/>
        </w:rPr>
        <w:t xml:space="preserve"> КМ),</w:t>
      </w:r>
    </w:p>
    <w:p w14:paraId="613CDA7C" w14:textId="77777777" w:rsidR="00AF7144" w:rsidRPr="00C53343" w:rsidRDefault="00AF7144" w:rsidP="00AF7144">
      <w:pPr>
        <w:pStyle w:val="BodyText"/>
        <w:numPr>
          <w:ilvl w:val="0"/>
          <w:numId w:val="4"/>
        </w:numPr>
        <w:tabs>
          <w:tab w:val="left" w:pos="630"/>
        </w:tabs>
        <w:ind w:left="630" w:hanging="270"/>
        <w:rPr>
          <w:rFonts w:ascii="Calibri" w:hAnsi="Calibri"/>
          <w:sz w:val="22"/>
          <w:szCs w:val="22"/>
          <w:lang w:val="sr-Cyrl-BA"/>
        </w:rPr>
      </w:pPr>
      <w:r w:rsidRPr="00C53343">
        <w:rPr>
          <w:rFonts w:ascii="Calibri" w:hAnsi="Calibri"/>
          <w:sz w:val="22"/>
          <w:szCs w:val="22"/>
          <w:lang w:val="sr-Cyrl-BA"/>
        </w:rPr>
        <w:t xml:space="preserve">Финансијски приходи у износу од </w:t>
      </w:r>
      <w:r w:rsidRPr="00C53343">
        <w:rPr>
          <w:rFonts w:ascii="Calibri" w:hAnsi="Calibri"/>
          <w:sz w:val="22"/>
          <w:szCs w:val="22"/>
          <w:lang w:val="ru-RU"/>
        </w:rPr>
        <w:t>25</w:t>
      </w:r>
      <w:r w:rsidRPr="00C53343">
        <w:rPr>
          <w:rFonts w:ascii="Calibri" w:hAnsi="Calibri"/>
          <w:sz w:val="22"/>
          <w:szCs w:val="22"/>
          <w:lang w:val="sr-Cyrl-BA"/>
        </w:rPr>
        <w:t>0</w:t>
      </w:r>
      <w:r w:rsidRPr="00C53343">
        <w:rPr>
          <w:rFonts w:ascii="Calibri" w:hAnsi="Calibri"/>
          <w:sz w:val="22"/>
          <w:szCs w:val="22"/>
          <w:lang w:val="ru-RU"/>
        </w:rPr>
        <w:t>.</w:t>
      </w:r>
      <w:r w:rsidRPr="00C53343">
        <w:rPr>
          <w:rFonts w:ascii="Calibri" w:hAnsi="Calibri"/>
          <w:sz w:val="22"/>
          <w:szCs w:val="22"/>
          <w:lang w:val="sr-Cyrl-BA"/>
        </w:rPr>
        <w:t>311 КМ (смањени су у односу на претходну годину за 3% или за 7.842 КМ),</w:t>
      </w:r>
    </w:p>
    <w:p w14:paraId="7696AFF2" w14:textId="77777777" w:rsidR="00AF7144" w:rsidRPr="00C53343" w:rsidRDefault="00AF7144" w:rsidP="00AF7144">
      <w:pPr>
        <w:pStyle w:val="BodyText"/>
        <w:numPr>
          <w:ilvl w:val="0"/>
          <w:numId w:val="4"/>
        </w:numPr>
        <w:tabs>
          <w:tab w:val="left" w:pos="630"/>
        </w:tabs>
        <w:ind w:left="630" w:hanging="270"/>
        <w:rPr>
          <w:rFonts w:ascii="Calibri" w:hAnsi="Calibri"/>
          <w:sz w:val="22"/>
          <w:szCs w:val="22"/>
          <w:lang w:val="sr-Cyrl-BA"/>
        </w:rPr>
      </w:pPr>
      <w:r w:rsidRPr="00C53343">
        <w:rPr>
          <w:rFonts w:ascii="Calibri" w:hAnsi="Calibri"/>
          <w:sz w:val="22"/>
          <w:szCs w:val="22"/>
          <w:lang w:val="sr-Cyrl-BA"/>
        </w:rPr>
        <w:t xml:space="preserve">Остали приходи у износу од 380.767 КМ (смањени су у односу на претходну годину за 54% или за 445.041 КМ), </w:t>
      </w:r>
    </w:p>
    <w:p w14:paraId="0DE8BC25" w14:textId="0AE9DFA7" w:rsidR="00AF7144" w:rsidRPr="00C53343" w:rsidRDefault="00AF7144" w:rsidP="00AF7144">
      <w:pPr>
        <w:pStyle w:val="BodyText"/>
        <w:numPr>
          <w:ilvl w:val="0"/>
          <w:numId w:val="4"/>
        </w:numPr>
        <w:tabs>
          <w:tab w:val="left" w:pos="630"/>
        </w:tabs>
        <w:ind w:left="630" w:hanging="270"/>
        <w:rPr>
          <w:rFonts w:ascii="Calibri" w:hAnsi="Calibri"/>
          <w:sz w:val="22"/>
          <w:szCs w:val="22"/>
          <w:lang w:val="sr-Cyrl-BA"/>
        </w:rPr>
      </w:pPr>
      <w:r w:rsidRPr="00C53343">
        <w:rPr>
          <w:rFonts w:ascii="Calibri" w:hAnsi="Calibri"/>
          <w:sz w:val="22"/>
          <w:szCs w:val="22"/>
          <w:lang w:val="sr-Cyrl-BA"/>
        </w:rPr>
        <w:t xml:space="preserve">Приходи по основу усклађивања вриједности </w:t>
      </w:r>
      <w:r w:rsidR="00AD3764" w:rsidRPr="00C53343">
        <w:rPr>
          <w:rFonts w:ascii="Calibri" w:hAnsi="Calibri"/>
          <w:sz w:val="22"/>
          <w:szCs w:val="22"/>
          <w:lang w:val="sr-Cyrl-BA"/>
        </w:rPr>
        <w:t>имовине</w:t>
      </w:r>
      <w:r w:rsidRPr="00C53343">
        <w:rPr>
          <w:rFonts w:ascii="Calibri" w:hAnsi="Calibri"/>
          <w:sz w:val="22"/>
          <w:szCs w:val="22"/>
          <w:lang w:val="sr-Cyrl-BA"/>
        </w:rPr>
        <w:t xml:space="preserve"> у износу од </w:t>
      </w:r>
      <w:r w:rsidRPr="00C53343">
        <w:rPr>
          <w:rFonts w:ascii="Calibri" w:hAnsi="Calibri"/>
          <w:sz w:val="22"/>
          <w:szCs w:val="22"/>
          <w:lang w:val="sr-Latn-RS"/>
        </w:rPr>
        <w:t xml:space="preserve">12.663 </w:t>
      </w:r>
      <w:r w:rsidRPr="00C53343">
        <w:rPr>
          <w:rFonts w:ascii="Calibri" w:hAnsi="Calibri"/>
          <w:sz w:val="22"/>
          <w:szCs w:val="22"/>
          <w:lang w:val="sr-Cyrl-BA"/>
        </w:rPr>
        <w:t xml:space="preserve">КМ (повећани су у односу на претходну годину за </w:t>
      </w:r>
      <w:r w:rsidRPr="00C53343">
        <w:rPr>
          <w:rFonts w:ascii="Calibri" w:hAnsi="Calibri"/>
          <w:sz w:val="22"/>
          <w:szCs w:val="22"/>
          <w:lang w:val="sr-Latn-RS"/>
        </w:rPr>
        <w:t>47</w:t>
      </w:r>
      <w:r w:rsidRPr="00C53343">
        <w:rPr>
          <w:rFonts w:ascii="Calibri" w:hAnsi="Calibri"/>
          <w:sz w:val="22"/>
          <w:szCs w:val="22"/>
          <w:lang w:val="sr-Cyrl-BA"/>
        </w:rPr>
        <w:t xml:space="preserve">% или за </w:t>
      </w:r>
      <w:r w:rsidRPr="00C53343">
        <w:rPr>
          <w:rFonts w:ascii="Calibri" w:hAnsi="Calibri"/>
          <w:sz w:val="22"/>
          <w:szCs w:val="22"/>
          <w:lang w:val="sr-Latn-RS"/>
        </w:rPr>
        <w:t>4.062</w:t>
      </w:r>
      <w:r w:rsidRPr="00C53343">
        <w:rPr>
          <w:rFonts w:ascii="Calibri" w:hAnsi="Calibri"/>
          <w:sz w:val="22"/>
          <w:szCs w:val="22"/>
          <w:lang w:val="sr-Cyrl-BA"/>
        </w:rPr>
        <w:t xml:space="preserve"> КМ) и</w:t>
      </w:r>
    </w:p>
    <w:p w14:paraId="34869A34" w14:textId="051B858E" w:rsidR="00AF7144" w:rsidRPr="00C53343" w:rsidRDefault="00AF7144" w:rsidP="00AF7144">
      <w:pPr>
        <w:pStyle w:val="BodyText"/>
        <w:numPr>
          <w:ilvl w:val="0"/>
          <w:numId w:val="4"/>
        </w:numPr>
        <w:tabs>
          <w:tab w:val="left" w:pos="630"/>
        </w:tabs>
        <w:ind w:left="630" w:hanging="270"/>
        <w:rPr>
          <w:rFonts w:ascii="Calibri" w:hAnsi="Calibri"/>
          <w:sz w:val="22"/>
          <w:szCs w:val="22"/>
          <w:lang w:val="sr-Cyrl-BA"/>
        </w:rPr>
      </w:pPr>
      <w:r w:rsidRPr="00C53343">
        <w:rPr>
          <w:rFonts w:ascii="Calibri" w:hAnsi="Calibri"/>
          <w:sz w:val="22"/>
          <w:szCs w:val="22"/>
          <w:lang w:val="sr-Cyrl-BA"/>
        </w:rPr>
        <w:t xml:space="preserve">Приходи по основу исправке грешака из ранијих </w:t>
      </w:r>
      <w:r w:rsidR="00AD3764" w:rsidRPr="00C53343">
        <w:rPr>
          <w:rFonts w:ascii="Calibri" w:hAnsi="Calibri"/>
          <w:sz w:val="22"/>
          <w:szCs w:val="22"/>
          <w:lang w:val="sr-Cyrl-BA"/>
        </w:rPr>
        <w:t>година</w:t>
      </w:r>
      <w:r w:rsidRPr="00C53343">
        <w:rPr>
          <w:rFonts w:ascii="Calibri" w:hAnsi="Calibri"/>
          <w:sz w:val="22"/>
          <w:szCs w:val="22"/>
          <w:lang w:val="sr-Cyrl-BA"/>
        </w:rPr>
        <w:t xml:space="preserve"> у износу од </w:t>
      </w:r>
      <w:r w:rsidRPr="00C53343">
        <w:rPr>
          <w:rFonts w:ascii="Calibri" w:hAnsi="Calibri"/>
          <w:sz w:val="22"/>
          <w:szCs w:val="22"/>
          <w:lang w:val="sr-Latn-RS"/>
        </w:rPr>
        <w:t>99.917</w:t>
      </w:r>
      <w:r w:rsidRPr="00C53343">
        <w:rPr>
          <w:rFonts w:ascii="Calibri" w:hAnsi="Calibri"/>
          <w:sz w:val="22"/>
          <w:szCs w:val="22"/>
          <w:lang w:val="sr-Cyrl-BA"/>
        </w:rPr>
        <w:t xml:space="preserve"> КМ (смањени су у односу на претходну годину за </w:t>
      </w:r>
      <w:r w:rsidRPr="00C53343">
        <w:rPr>
          <w:rFonts w:ascii="Calibri" w:hAnsi="Calibri"/>
          <w:sz w:val="22"/>
          <w:szCs w:val="22"/>
          <w:lang w:val="sr-Latn-RS"/>
        </w:rPr>
        <w:t>9</w:t>
      </w:r>
      <w:r w:rsidRPr="00C53343">
        <w:rPr>
          <w:rFonts w:ascii="Calibri" w:hAnsi="Calibri"/>
          <w:sz w:val="22"/>
          <w:szCs w:val="22"/>
          <w:lang w:val="sr-Cyrl-BA"/>
        </w:rPr>
        <w:t xml:space="preserve">% или за </w:t>
      </w:r>
      <w:r w:rsidRPr="00C53343">
        <w:rPr>
          <w:rFonts w:ascii="Calibri" w:hAnsi="Calibri"/>
          <w:sz w:val="22"/>
          <w:szCs w:val="22"/>
          <w:lang w:val="sr-Latn-RS"/>
        </w:rPr>
        <w:t>9.365</w:t>
      </w:r>
      <w:r w:rsidRPr="00C53343">
        <w:rPr>
          <w:rFonts w:ascii="Calibri" w:hAnsi="Calibri"/>
          <w:sz w:val="22"/>
          <w:szCs w:val="22"/>
          <w:lang w:val="sr-Cyrl-BA"/>
        </w:rPr>
        <w:t xml:space="preserve"> КМ).</w:t>
      </w:r>
    </w:p>
    <w:p w14:paraId="0D2F383E" w14:textId="77777777" w:rsidR="00D024DE" w:rsidRPr="00C53343" w:rsidRDefault="00D024DE" w:rsidP="00D024DE">
      <w:pPr>
        <w:pStyle w:val="BodyText"/>
        <w:tabs>
          <w:tab w:val="left" w:pos="630"/>
        </w:tabs>
        <w:rPr>
          <w:rFonts w:ascii="Calibri" w:hAnsi="Calibri"/>
          <w:i/>
          <w:sz w:val="14"/>
          <w:szCs w:val="14"/>
          <w:lang w:val="sr-Cyrl-BA"/>
        </w:rPr>
      </w:pPr>
    </w:p>
    <w:p w14:paraId="137BA6F2" w14:textId="5C104EBC" w:rsidR="00623BA7" w:rsidRPr="00C53343" w:rsidRDefault="00623BA7" w:rsidP="00623BA7">
      <w:pPr>
        <w:pStyle w:val="BodyText"/>
        <w:ind w:firstLine="270"/>
        <w:rPr>
          <w:rFonts w:ascii="Calibri" w:hAnsi="Calibri"/>
          <w:sz w:val="22"/>
          <w:szCs w:val="22"/>
          <w:lang w:val="sr-Cyrl-BA"/>
        </w:rPr>
      </w:pPr>
      <w:bookmarkStart w:id="17" w:name="OLE_LINK3"/>
      <w:r w:rsidRPr="00C53343">
        <w:rPr>
          <w:rFonts w:ascii="Calibri" w:hAnsi="Calibri"/>
          <w:b/>
          <w:sz w:val="22"/>
          <w:szCs w:val="22"/>
          <w:lang w:val="sr-Cyrl-BA"/>
        </w:rPr>
        <w:t>У</w:t>
      </w:r>
      <w:r w:rsidRPr="00C53343">
        <w:rPr>
          <w:rFonts w:ascii="Calibri" w:hAnsi="Calibri"/>
          <w:b/>
          <w:sz w:val="22"/>
          <w:szCs w:val="22"/>
        </w:rPr>
        <w:t>купн</w:t>
      </w:r>
      <w:r w:rsidRPr="00C53343">
        <w:rPr>
          <w:rFonts w:ascii="Calibri" w:hAnsi="Calibri"/>
          <w:b/>
          <w:sz w:val="22"/>
          <w:szCs w:val="22"/>
          <w:lang w:val="sr-Cyrl-BA"/>
        </w:rPr>
        <w:t>и расходи</w:t>
      </w:r>
      <w:r w:rsidRPr="00C53343">
        <w:rPr>
          <w:rFonts w:ascii="Calibri" w:hAnsi="Calibri"/>
          <w:sz w:val="22"/>
          <w:szCs w:val="22"/>
        </w:rPr>
        <w:t xml:space="preserve"> износ</w:t>
      </w:r>
      <w:r w:rsidRPr="00C53343">
        <w:rPr>
          <w:rFonts w:ascii="Calibri" w:hAnsi="Calibri"/>
          <w:sz w:val="22"/>
          <w:szCs w:val="22"/>
          <w:lang w:val="sr-Cyrl-BA"/>
        </w:rPr>
        <w:t>е 76.084.428</w:t>
      </w:r>
      <w:r w:rsidRPr="00C53343">
        <w:rPr>
          <w:rFonts w:ascii="Calibri" w:hAnsi="Calibri"/>
          <w:bCs/>
          <w:sz w:val="22"/>
          <w:szCs w:val="22"/>
          <w:lang w:val="sr-Cyrl-CS"/>
        </w:rPr>
        <w:t xml:space="preserve"> КМ</w:t>
      </w:r>
      <w:r w:rsidRPr="00C53343">
        <w:rPr>
          <w:rFonts w:ascii="Calibri" w:hAnsi="Calibri"/>
          <w:b/>
          <w:bCs/>
          <w:sz w:val="22"/>
          <w:szCs w:val="22"/>
          <w:lang w:val="sr-Cyrl-CS"/>
        </w:rPr>
        <w:t xml:space="preserve"> </w:t>
      </w:r>
      <w:r w:rsidRPr="00C53343">
        <w:rPr>
          <w:rFonts w:ascii="Calibri" w:hAnsi="Calibri"/>
          <w:sz w:val="22"/>
          <w:szCs w:val="22"/>
        </w:rPr>
        <w:t xml:space="preserve">и већи </w:t>
      </w:r>
      <w:r w:rsidRPr="00C53343">
        <w:rPr>
          <w:rFonts w:ascii="Calibri" w:hAnsi="Calibri"/>
          <w:sz w:val="22"/>
          <w:szCs w:val="22"/>
          <w:lang w:val="sr-Cyrl-BA"/>
        </w:rPr>
        <w:t>су</w:t>
      </w:r>
      <w:r w:rsidRPr="00C53343">
        <w:rPr>
          <w:rFonts w:ascii="Calibri" w:hAnsi="Calibri"/>
          <w:sz w:val="22"/>
          <w:szCs w:val="22"/>
        </w:rPr>
        <w:t xml:space="preserve"> за </w:t>
      </w:r>
      <w:r w:rsidRPr="00C53343">
        <w:rPr>
          <w:rFonts w:ascii="Calibri" w:hAnsi="Calibri"/>
          <w:sz w:val="22"/>
          <w:szCs w:val="22"/>
          <w:lang w:val="sr-Cyrl-BA"/>
        </w:rPr>
        <w:t>6</w:t>
      </w:r>
      <w:r w:rsidRPr="00C53343">
        <w:rPr>
          <w:rFonts w:ascii="Calibri" w:hAnsi="Calibri"/>
          <w:sz w:val="22"/>
          <w:szCs w:val="22"/>
        </w:rPr>
        <w:t xml:space="preserve">% </w:t>
      </w:r>
      <w:r w:rsidRPr="00C53343">
        <w:rPr>
          <w:rFonts w:ascii="Calibri" w:hAnsi="Calibri"/>
          <w:sz w:val="22"/>
          <w:szCs w:val="22"/>
          <w:lang w:val="sr-Cyrl-BA"/>
        </w:rPr>
        <w:t>или за 4.001.11</w:t>
      </w:r>
      <w:r w:rsidR="000E5C23" w:rsidRPr="00C53343">
        <w:rPr>
          <w:rFonts w:ascii="Calibri" w:hAnsi="Calibri"/>
          <w:sz w:val="22"/>
          <w:szCs w:val="22"/>
          <w:lang w:val="sr-Cyrl-BA"/>
        </w:rPr>
        <w:t>4</w:t>
      </w:r>
      <w:r w:rsidRPr="00C53343">
        <w:rPr>
          <w:rFonts w:ascii="Calibri" w:hAnsi="Calibri"/>
          <w:sz w:val="22"/>
          <w:szCs w:val="22"/>
          <w:lang w:val="sr-Cyrl-BA"/>
        </w:rPr>
        <w:t xml:space="preserve"> КМ у односу на 2021. годину. </w:t>
      </w:r>
      <w:r w:rsidRPr="00C53343">
        <w:rPr>
          <w:rFonts w:asciiTheme="minorHAnsi" w:hAnsiTheme="minorHAnsi" w:cstheme="minorHAnsi"/>
          <w:noProof/>
          <w:sz w:val="22"/>
          <w:szCs w:val="22"/>
          <w:lang w:val="sr-Cyrl-CS"/>
        </w:rPr>
        <w:t>Годишњи</w:t>
      </w:r>
      <w:r w:rsidRPr="00C53343">
        <w:rPr>
          <w:rFonts w:ascii="Calibri" w:hAnsi="Calibri"/>
          <w:sz w:val="22"/>
          <w:szCs w:val="22"/>
          <w:lang w:val="sr-Cyrl-BA"/>
        </w:rPr>
        <w:t xml:space="preserve"> п</w:t>
      </w:r>
      <w:r w:rsidRPr="00C53343">
        <w:rPr>
          <w:rFonts w:ascii="Calibri" w:hAnsi="Calibri"/>
          <w:sz w:val="22"/>
          <w:szCs w:val="22"/>
        </w:rPr>
        <w:t>лан</w:t>
      </w:r>
      <w:r w:rsidRPr="00C53343">
        <w:rPr>
          <w:rFonts w:ascii="Calibri" w:hAnsi="Calibri"/>
          <w:sz w:val="22"/>
          <w:szCs w:val="22"/>
          <w:lang w:val="sr-Cyrl-BA"/>
        </w:rPr>
        <w:t xml:space="preserve"> укупних расхода за 2022. годину остврен је са 107%</w:t>
      </w:r>
      <w:r w:rsidRPr="00C53343">
        <w:rPr>
          <w:rFonts w:ascii="Calibri" w:hAnsi="Calibri"/>
          <w:sz w:val="22"/>
          <w:szCs w:val="22"/>
        </w:rPr>
        <w:t>.</w:t>
      </w:r>
      <w:r w:rsidRPr="00C53343">
        <w:rPr>
          <w:rFonts w:ascii="Calibri" w:hAnsi="Calibri"/>
          <w:sz w:val="22"/>
          <w:szCs w:val="22"/>
          <w:lang w:val="sr-Cyrl-BA"/>
        </w:rPr>
        <w:t xml:space="preserve"> </w:t>
      </w:r>
    </w:p>
    <w:p w14:paraId="09C0416C" w14:textId="77777777" w:rsidR="00623BA7" w:rsidRPr="00C53343" w:rsidRDefault="00623BA7" w:rsidP="00623BA7">
      <w:pPr>
        <w:jc w:val="both"/>
        <w:rPr>
          <w:rFonts w:ascii="Calibri" w:hAnsi="Calibri"/>
          <w:sz w:val="22"/>
          <w:szCs w:val="22"/>
          <w:lang w:val="sr-Cyrl-BA"/>
        </w:rPr>
      </w:pPr>
      <w:r w:rsidRPr="00C53343">
        <w:rPr>
          <w:rFonts w:ascii="Calibri" w:hAnsi="Calibri"/>
          <w:sz w:val="22"/>
          <w:szCs w:val="22"/>
          <w:lang w:val="sr-Cyrl-BA"/>
        </w:rPr>
        <w:t>Структуру укупних расхода за 2022. годину чин</w:t>
      </w:r>
      <w:r w:rsidRPr="00C53343">
        <w:rPr>
          <w:rFonts w:ascii="Calibri" w:hAnsi="Calibri"/>
          <w:sz w:val="22"/>
          <w:szCs w:val="22"/>
          <w:lang w:val="en-US"/>
        </w:rPr>
        <w:t>e</w:t>
      </w:r>
      <w:r w:rsidRPr="00C53343">
        <w:rPr>
          <w:rFonts w:ascii="Calibri" w:hAnsi="Calibri"/>
          <w:sz w:val="22"/>
          <w:szCs w:val="22"/>
          <w:lang w:val="sr-Cyrl-BA"/>
        </w:rPr>
        <w:t>:</w:t>
      </w:r>
    </w:p>
    <w:p w14:paraId="2F9A85DB" w14:textId="77777777" w:rsidR="00623BA7" w:rsidRPr="00C53343" w:rsidRDefault="00623BA7" w:rsidP="00623BA7">
      <w:pPr>
        <w:pStyle w:val="BodyText"/>
        <w:numPr>
          <w:ilvl w:val="0"/>
          <w:numId w:val="4"/>
        </w:numPr>
        <w:tabs>
          <w:tab w:val="left" w:pos="630"/>
        </w:tabs>
        <w:ind w:left="630" w:hanging="270"/>
        <w:rPr>
          <w:rFonts w:ascii="Calibri" w:hAnsi="Calibri"/>
          <w:sz w:val="22"/>
          <w:szCs w:val="22"/>
          <w:lang w:val="sr-Cyrl-BA"/>
        </w:rPr>
      </w:pPr>
      <w:r w:rsidRPr="00C53343">
        <w:rPr>
          <w:rFonts w:ascii="Calibri" w:hAnsi="Calibri"/>
          <w:sz w:val="22"/>
          <w:szCs w:val="22"/>
          <w:lang w:val="sr-Cyrl-BA"/>
        </w:rPr>
        <w:t xml:space="preserve">Пословни расходи у износу од 74.798.183 КМ (повећани су у односу на претходну годину за 6% или за 4.550.334 КМ), </w:t>
      </w:r>
    </w:p>
    <w:p w14:paraId="560DF02F" w14:textId="15854DC7" w:rsidR="00623BA7" w:rsidRPr="00C53343" w:rsidRDefault="00623BA7" w:rsidP="00623BA7">
      <w:pPr>
        <w:pStyle w:val="BodyText"/>
        <w:numPr>
          <w:ilvl w:val="0"/>
          <w:numId w:val="4"/>
        </w:numPr>
        <w:tabs>
          <w:tab w:val="left" w:pos="630"/>
        </w:tabs>
        <w:ind w:left="630" w:hanging="270"/>
        <w:rPr>
          <w:rFonts w:ascii="Calibri" w:hAnsi="Calibri"/>
          <w:sz w:val="22"/>
          <w:szCs w:val="22"/>
          <w:lang w:val="sr-Cyrl-BA"/>
        </w:rPr>
      </w:pPr>
      <w:r w:rsidRPr="00C53343">
        <w:rPr>
          <w:rFonts w:ascii="Calibri" w:hAnsi="Calibri"/>
          <w:sz w:val="22"/>
          <w:szCs w:val="22"/>
          <w:lang w:val="sr-Cyrl-BA"/>
        </w:rPr>
        <w:t>Финансијски расходи у износу од 218.044 КМ (повећани су у односу на 202</w:t>
      </w:r>
      <w:r w:rsidR="00EB32B8" w:rsidRPr="00C53343">
        <w:rPr>
          <w:rFonts w:ascii="Calibri" w:hAnsi="Calibri"/>
          <w:sz w:val="22"/>
          <w:szCs w:val="22"/>
          <w:lang w:val="sr-Cyrl-BA"/>
        </w:rPr>
        <w:t>1</w:t>
      </w:r>
      <w:r w:rsidRPr="00C53343">
        <w:rPr>
          <w:rFonts w:ascii="Calibri" w:hAnsi="Calibri"/>
          <w:sz w:val="22"/>
          <w:szCs w:val="22"/>
          <w:lang w:val="sr-Cyrl-BA"/>
        </w:rPr>
        <w:t>. годину за 18% или за 33.85</w:t>
      </w:r>
      <w:r w:rsidR="000E5C23" w:rsidRPr="00C53343">
        <w:rPr>
          <w:rFonts w:ascii="Calibri" w:hAnsi="Calibri"/>
          <w:sz w:val="22"/>
          <w:szCs w:val="22"/>
          <w:lang w:val="sr-Cyrl-BA"/>
        </w:rPr>
        <w:t>4</w:t>
      </w:r>
      <w:r w:rsidRPr="00C53343">
        <w:rPr>
          <w:rFonts w:ascii="Calibri" w:hAnsi="Calibri"/>
          <w:sz w:val="22"/>
          <w:szCs w:val="22"/>
          <w:lang w:val="sr-Cyrl-BA"/>
        </w:rPr>
        <w:t xml:space="preserve"> КМ),</w:t>
      </w:r>
    </w:p>
    <w:p w14:paraId="6FC41BCE" w14:textId="77777777" w:rsidR="00623BA7" w:rsidRPr="00C53343" w:rsidRDefault="00623BA7" w:rsidP="00623BA7">
      <w:pPr>
        <w:pStyle w:val="BodyText"/>
        <w:numPr>
          <w:ilvl w:val="0"/>
          <w:numId w:val="4"/>
        </w:numPr>
        <w:tabs>
          <w:tab w:val="left" w:pos="630"/>
        </w:tabs>
        <w:ind w:left="630" w:hanging="270"/>
        <w:rPr>
          <w:rFonts w:ascii="Calibri" w:hAnsi="Calibri"/>
          <w:sz w:val="22"/>
          <w:szCs w:val="22"/>
          <w:lang w:val="sr-Cyrl-BA"/>
        </w:rPr>
      </w:pPr>
      <w:r w:rsidRPr="00C53343">
        <w:rPr>
          <w:rFonts w:ascii="Calibri" w:hAnsi="Calibri"/>
          <w:sz w:val="22"/>
          <w:szCs w:val="22"/>
          <w:lang w:val="sr-Cyrl-BA"/>
        </w:rPr>
        <w:t>Остали расходи у износу од 207.422 КМ (смањени су у односу на  претходну годину за 81% или за 894.837 КМ),</w:t>
      </w:r>
    </w:p>
    <w:p w14:paraId="516B9AC8" w14:textId="0B104DB9" w:rsidR="00623BA7" w:rsidRPr="00C53343" w:rsidRDefault="00623BA7" w:rsidP="00623BA7">
      <w:pPr>
        <w:pStyle w:val="BodyText"/>
        <w:numPr>
          <w:ilvl w:val="0"/>
          <w:numId w:val="4"/>
        </w:numPr>
        <w:tabs>
          <w:tab w:val="left" w:pos="630"/>
        </w:tabs>
        <w:ind w:left="630" w:hanging="270"/>
        <w:rPr>
          <w:rFonts w:ascii="Calibri" w:hAnsi="Calibri"/>
          <w:sz w:val="22"/>
          <w:szCs w:val="22"/>
          <w:lang w:val="sr-Cyrl-BA"/>
        </w:rPr>
      </w:pPr>
      <w:r w:rsidRPr="00C53343">
        <w:rPr>
          <w:rFonts w:ascii="Calibri" w:hAnsi="Calibri"/>
          <w:sz w:val="22"/>
          <w:szCs w:val="22"/>
          <w:lang w:val="sr-Cyrl-BA"/>
        </w:rPr>
        <w:t xml:space="preserve">Расходи од усклађивања вриједности </w:t>
      </w:r>
      <w:r w:rsidR="00F2305C" w:rsidRPr="00C53343">
        <w:rPr>
          <w:rFonts w:ascii="Calibri" w:hAnsi="Calibri"/>
          <w:sz w:val="22"/>
          <w:szCs w:val="22"/>
          <w:lang w:val="sr-Cyrl-BA"/>
        </w:rPr>
        <w:t>имовине</w:t>
      </w:r>
      <w:r w:rsidRPr="00C53343">
        <w:rPr>
          <w:rFonts w:ascii="Calibri" w:hAnsi="Calibri"/>
          <w:sz w:val="22"/>
          <w:szCs w:val="22"/>
          <w:lang w:val="sr-Cyrl-BA"/>
        </w:rPr>
        <w:t xml:space="preserve"> у 2022. години</w:t>
      </w:r>
      <w:r w:rsidRPr="00C53343">
        <w:rPr>
          <w:rFonts w:ascii="Calibri" w:hAnsi="Calibri"/>
          <w:sz w:val="22"/>
          <w:szCs w:val="22"/>
          <w:lang w:val="ru-RU"/>
        </w:rPr>
        <w:t xml:space="preserve"> </w:t>
      </w:r>
      <w:r w:rsidRPr="00C53343">
        <w:rPr>
          <w:rFonts w:ascii="Calibri" w:hAnsi="Calibri"/>
          <w:sz w:val="22"/>
          <w:szCs w:val="22"/>
          <w:lang w:val="sr-Cyrl-BA"/>
        </w:rPr>
        <w:t>(обезвређење имовине, патената, лиценци и сличних права) остварени су у износу 688.241 КМ (повећање у односу на 2021.</w:t>
      </w:r>
      <w:r w:rsidR="00022420" w:rsidRPr="00C53343">
        <w:rPr>
          <w:rFonts w:ascii="Calibri" w:hAnsi="Calibri"/>
          <w:sz w:val="22"/>
          <w:szCs w:val="22"/>
          <w:lang w:val="sr-Cyrl-BA"/>
        </w:rPr>
        <w:t xml:space="preserve"> </w:t>
      </w:r>
      <w:r w:rsidRPr="00C53343">
        <w:rPr>
          <w:rFonts w:ascii="Calibri" w:hAnsi="Calibri"/>
          <w:sz w:val="22"/>
          <w:szCs w:val="22"/>
          <w:lang w:val="sr-Cyrl-BA"/>
        </w:rPr>
        <w:t xml:space="preserve">годину 162% или за 425.895 КМ) и </w:t>
      </w:r>
    </w:p>
    <w:p w14:paraId="281DC8B1" w14:textId="4A6A3C13" w:rsidR="00623BA7" w:rsidRPr="00C53343" w:rsidRDefault="00623BA7" w:rsidP="00623BA7">
      <w:pPr>
        <w:pStyle w:val="BodyText"/>
        <w:numPr>
          <w:ilvl w:val="0"/>
          <w:numId w:val="4"/>
        </w:numPr>
        <w:tabs>
          <w:tab w:val="left" w:pos="630"/>
        </w:tabs>
        <w:ind w:left="630" w:hanging="270"/>
        <w:rPr>
          <w:rFonts w:ascii="Calibri" w:hAnsi="Calibri"/>
          <w:sz w:val="22"/>
          <w:szCs w:val="22"/>
          <w:lang w:val="sr-Cyrl-BA"/>
        </w:rPr>
      </w:pPr>
      <w:r w:rsidRPr="00C53343">
        <w:rPr>
          <w:rFonts w:ascii="Calibri" w:hAnsi="Calibri"/>
          <w:sz w:val="22"/>
          <w:szCs w:val="22"/>
          <w:lang w:val="sr-Cyrl-BA"/>
        </w:rPr>
        <w:t xml:space="preserve">Расходи по основу исправке грешака из ранијих година у износу од 172.538 КМ (смањени су у односу на  2021. годину за 40% или за 114.132 КМ)  </w:t>
      </w:r>
    </w:p>
    <w:p w14:paraId="19A90692" w14:textId="77777777" w:rsidR="00623BA7" w:rsidRPr="00C53343" w:rsidRDefault="00623BA7" w:rsidP="00623BA7">
      <w:pPr>
        <w:pStyle w:val="BodyText"/>
        <w:ind w:firstLine="270"/>
        <w:rPr>
          <w:rFonts w:ascii="Calibri" w:hAnsi="Calibri"/>
          <w:color w:val="FF0000"/>
          <w:sz w:val="14"/>
          <w:szCs w:val="14"/>
          <w:lang w:val="bs-Cyrl-BA"/>
        </w:rPr>
      </w:pPr>
    </w:p>
    <w:p w14:paraId="083C10F3" w14:textId="77777777" w:rsidR="002B1CCF" w:rsidRPr="00C53343" w:rsidRDefault="002B1CCF" w:rsidP="002154AC">
      <w:pPr>
        <w:pStyle w:val="BodyText"/>
        <w:ind w:firstLine="270"/>
        <w:rPr>
          <w:rFonts w:ascii="Calibri" w:hAnsi="Calibri"/>
          <w:color w:val="FF0000"/>
          <w:sz w:val="14"/>
          <w:szCs w:val="14"/>
          <w:lang w:val="bs-Cyrl-BA"/>
        </w:rPr>
      </w:pPr>
    </w:p>
    <w:bookmarkEnd w:id="17"/>
    <w:p w14:paraId="199446D7" w14:textId="77777777" w:rsidR="00CC0FF4" w:rsidRPr="00C53343" w:rsidRDefault="00CC0FF4" w:rsidP="00CC0FF4">
      <w:pPr>
        <w:pStyle w:val="BodyText"/>
        <w:ind w:firstLine="270"/>
        <w:rPr>
          <w:rFonts w:ascii="Calibri" w:hAnsi="Calibri"/>
          <w:sz w:val="22"/>
          <w:szCs w:val="22"/>
          <w:lang w:val="sr-Cyrl-CS"/>
        </w:rPr>
      </w:pPr>
      <w:r w:rsidRPr="00C53343">
        <w:rPr>
          <w:rFonts w:ascii="Calibri" w:hAnsi="Calibri"/>
          <w:sz w:val="22"/>
          <w:szCs w:val="22"/>
          <w:lang w:val="sr-Cyrl-CS"/>
        </w:rPr>
        <w:t>На дан 31.12.2022. године у билансу стања исказана је укупна актива у износу од 109</w:t>
      </w:r>
      <w:r w:rsidRPr="00C53343">
        <w:rPr>
          <w:rFonts w:ascii="Calibri" w:hAnsi="Calibri"/>
          <w:sz w:val="22"/>
          <w:szCs w:val="22"/>
          <w:lang w:val="ru-RU"/>
        </w:rPr>
        <w:t>.</w:t>
      </w:r>
      <w:r w:rsidRPr="00C53343">
        <w:rPr>
          <w:rFonts w:ascii="Calibri" w:hAnsi="Calibri"/>
          <w:sz w:val="22"/>
          <w:szCs w:val="22"/>
          <w:lang w:val="sr-Cyrl-CS"/>
        </w:rPr>
        <w:t>038</w:t>
      </w:r>
      <w:r w:rsidRPr="00C53343">
        <w:rPr>
          <w:rFonts w:ascii="Calibri" w:hAnsi="Calibri"/>
          <w:sz w:val="22"/>
          <w:szCs w:val="22"/>
          <w:lang w:val="ru-RU"/>
        </w:rPr>
        <w:t>.</w:t>
      </w:r>
      <w:r w:rsidRPr="00C53343">
        <w:rPr>
          <w:rFonts w:ascii="Calibri" w:hAnsi="Calibri"/>
          <w:sz w:val="22"/>
          <w:szCs w:val="22"/>
          <w:lang w:val="sr-Cyrl-BA"/>
        </w:rPr>
        <w:t xml:space="preserve">464 </w:t>
      </w:r>
      <w:r w:rsidRPr="00C53343">
        <w:rPr>
          <w:rFonts w:ascii="Calibri" w:hAnsi="Calibri"/>
          <w:sz w:val="22"/>
          <w:szCs w:val="22"/>
          <w:lang w:val="sr-Cyrl-CS"/>
        </w:rPr>
        <w:t xml:space="preserve">КМ, од чега </w:t>
      </w:r>
      <w:r w:rsidRPr="00C53343">
        <w:rPr>
          <w:rFonts w:ascii="Calibri" w:hAnsi="Calibri"/>
          <w:b/>
          <w:sz w:val="22"/>
          <w:szCs w:val="22"/>
          <w:lang w:val="sr-Cyrl-CS"/>
        </w:rPr>
        <w:t>билансна актива</w:t>
      </w:r>
      <w:r w:rsidRPr="00C53343">
        <w:rPr>
          <w:rFonts w:ascii="Calibri" w:hAnsi="Calibri"/>
          <w:sz w:val="22"/>
          <w:szCs w:val="22"/>
          <w:lang w:val="sr-Cyrl-CS"/>
        </w:rPr>
        <w:t xml:space="preserve"> износи 82</w:t>
      </w:r>
      <w:r w:rsidRPr="00C53343">
        <w:rPr>
          <w:rFonts w:ascii="Calibri" w:hAnsi="Calibri"/>
          <w:sz w:val="22"/>
          <w:szCs w:val="22"/>
          <w:lang w:val="ru-RU"/>
        </w:rPr>
        <w:t>.</w:t>
      </w:r>
      <w:r w:rsidRPr="00C53343">
        <w:rPr>
          <w:rFonts w:ascii="Calibri" w:hAnsi="Calibri"/>
          <w:sz w:val="22"/>
          <w:szCs w:val="22"/>
          <w:lang w:val="sr-Cyrl-BA"/>
        </w:rPr>
        <w:t>667</w:t>
      </w:r>
      <w:r w:rsidRPr="00C53343">
        <w:rPr>
          <w:rFonts w:ascii="Calibri" w:hAnsi="Calibri"/>
          <w:sz w:val="22"/>
          <w:szCs w:val="22"/>
          <w:lang w:val="ru-RU"/>
        </w:rPr>
        <w:t>.</w:t>
      </w:r>
      <w:r w:rsidRPr="00C53343">
        <w:rPr>
          <w:rFonts w:ascii="Calibri" w:hAnsi="Calibri"/>
          <w:sz w:val="22"/>
          <w:szCs w:val="22"/>
          <w:lang w:val="sr-Cyrl-BA"/>
        </w:rPr>
        <w:t>877</w:t>
      </w:r>
      <w:r w:rsidRPr="00C53343">
        <w:rPr>
          <w:rFonts w:ascii="Calibri" w:hAnsi="Calibri"/>
          <w:sz w:val="22"/>
          <w:szCs w:val="22"/>
          <w:lang w:val="sr-Cyrl-CS"/>
        </w:rPr>
        <w:t xml:space="preserve"> КМ са следећом структуром:</w:t>
      </w:r>
    </w:p>
    <w:p w14:paraId="686E7767" w14:textId="77777777" w:rsidR="00CC0FF4" w:rsidRPr="00C53343" w:rsidRDefault="00CC0FF4" w:rsidP="00CC0FF4">
      <w:pPr>
        <w:pStyle w:val="BodyText"/>
        <w:ind w:firstLine="270"/>
        <w:rPr>
          <w:rFonts w:ascii="Calibri" w:hAnsi="Calibri"/>
          <w:sz w:val="6"/>
          <w:szCs w:val="6"/>
          <w:lang w:val="sr-Cyrl-CS"/>
        </w:rPr>
      </w:pPr>
    </w:p>
    <w:p w14:paraId="70E78754" w14:textId="63944991" w:rsidR="00CC0FF4" w:rsidRPr="00C53343" w:rsidRDefault="00CC0FF4" w:rsidP="00CC0FF4">
      <w:pPr>
        <w:pStyle w:val="BodyText"/>
        <w:numPr>
          <w:ilvl w:val="0"/>
          <w:numId w:val="3"/>
        </w:numPr>
        <w:ind w:left="426" w:hanging="270"/>
        <w:rPr>
          <w:rFonts w:ascii="Calibri" w:hAnsi="Calibri"/>
          <w:sz w:val="22"/>
          <w:szCs w:val="22"/>
          <w:lang w:val="bs-Cyrl-BA"/>
        </w:rPr>
      </w:pPr>
      <w:r w:rsidRPr="00C53343">
        <w:rPr>
          <w:rFonts w:ascii="Calibri" w:hAnsi="Calibri"/>
          <w:b/>
          <w:sz w:val="22"/>
          <w:szCs w:val="22"/>
          <w:lang w:val="bs-Cyrl-BA"/>
        </w:rPr>
        <w:t xml:space="preserve">Стална средства </w:t>
      </w:r>
      <w:r w:rsidRPr="00C53343">
        <w:rPr>
          <w:rFonts w:ascii="Calibri" w:hAnsi="Calibri"/>
          <w:sz w:val="22"/>
          <w:szCs w:val="22"/>
          <w:lang w:val="bs-Cyrl-BA"/>
        </w:rPr>
        <w:t>у износу од 70.787.828 КМ (нематеријална средства у износу од 1.557.322 КМ, некретнине, постројења, опрема у износу од 6</w:t>
      </w:r>
      <w:r w:rsidRPr="00C53343">
        <w:rPr>
          <w:rFonts w:ascii="Calibri" w:hAnsi="Calibri"/>
          <w:sz w:val="22"/>
          <w:szCs w:val="22"/>
          <w:lang w:val="sr-Latn-BA"/>
        </w:rPr>
        <w:t>9</w:t>
      </w:r>
      <w:r w:rsidRPr="00C53343">
        <w:rPr>
          <w:rFonts w:ascii="Calibri" w:hAnsi="Calibri"/>
          <w:sz w:val="22"/>
          <w:szCs w:val="22"/>
          <w:lang w:val="bs-Cyrl-BA"/>
        </w:rPr>
        <w:t>.</w:t>
      </w:r>
      <w:r w:rsidRPr="00C53343">
        <w:rPr>
          <w:rFonts w:ascii="Calibri" w:hAnsi="Calibri"/>
          <w:sz w:val="22"/>
          <w:szCs w:val="22"/>
          <w:lang w:val="sr-Latn-BA"/>
        </w:rPr>
        <w:t>230</w:t>
      </w:r>
      <w:r w:rsidRPr="00C53343">
        <w:rPr>
          <w:rFonts w:ascii="Calibri" w:hAnsi="Calibri"/>
          <w:sz w:val="22"/>
          <w:szCs w:val="22"/>
          <w:lang w:val="bs-Cyrl-BA"/>
        </w:rPr>
        <w:t>.</w:t>
      </w:r>
      <w:r w:rsidRPr="00C53343">
        <w:rPr>
          <w:rFonts w:ascii="Calibri" w:hAnsi="Calibri"/>
          <w:sz w:val="22"/>
          <w:szCs w:val="22"/>
          <w:lang w:val="sr-Latn-BA"/>
        </w:rPr>
        <w:t>506</w:t>
      </w:r>
      <w:r w:rsidRPr="00C53343">
        <w:rPr>
          <w:rFonts w:ascii="Calibri" w:hAnsi="Calibri"/>
          <w:sz w:val="22"/>
          <w:szCs w:val="22"/>
          <w:lang w:val="bs-Cyrl-BA"/>
        </w:rPr>
        <w:t xml:space="preserve"> КМ</w:t>
      </w:r>
      <w:r w:rsidR="007726D2" w:rsidRPr="00C53343">
        <w:rPr>
          <w:rFonts w:ascii="Calibri" w:hAnsi="Calibri"/>
          <w:sz w:val="22"/>
          <w:szCs w:val="22"/>
          <w:lang w:val="bs-Cyrl-BA"/>
        </w:rPr>
        <w:t>)</w:t>
      </w:r>
      <w:r w:rsidRPr="00C53343">
        <w:rPr>
          <w:rFonts w:ascii="Calibri" w:hAnsi="Calibri"/>
          <w:sz w:val="22"/>
          <w:szCs w:val="22"/>
          <w:lang w:val="ru-RU"/>
        </w:rPr>
        <w:t>,</w:t>
      </w:r>
    </w:p>
    <w:p w14:paraId="7D3F8458" w14:textId="77777777" w:rsidR="00CC0FF4" w:rsidRPr="00C53343" w:rsidRDefault="00CC0FF4" w:rsidP="00CC0FF4">
      <w:pPr>
        <w:pStyle w:val="BodyText"/>
        <w:ind w:left="426"/>
        <w:rPr>
          <w:rFonts w:ascii="Calibri" w:hAnsi="Calibri"/>
          <w:sz w:val="6"/>
          <w:szCs w:val="6"/>
          <w:lang w:val="bs-Cyrl-BA"/>
        </w:rPr>
      </w:pPr>
    </w:p>
    <w:p w14:paraId="0BA81927" w14:textId="796619D9" w:rsidR="00CC0FF4" w:rsidRPr="00C53343" w:rsidRDefault="00CC0FF4" w:rsidP="00C648F0">
      <w:pPr>
        <w:pStyle w:val="BodyText"/>
        <w:numPr>
          <w:ilvl w:val="0"/>
          <w:numId w:val="3"/>
        </w:numPr>
        <w:ind w:left="426" w:hanging="270"/>
        <w:rPr>
          <w:rFonts w:ascii="Calibri" w:hAnsi="Calibri"/>
          <w:sz w:val="10"/>
          <w:szCs w:val="10"/>
          <w:lang w:val="sr-Cyrl-CS"/>
        </w:rPr>
      </w:pPr>
      <w:r w:rsidRPr="00C53343">
        <w:rPr>
          <w:rFonts w:ascii="Calibri" w:hAnsi="Calibri"/>
          <w:b/>
          <w:sz w:val="22"/>
          <w:szCs w:val="22"/>
          <w:lang w:val="bs-Cyrl-BA"/>
        </w:rPr>
        <w:t xml:space="preserve">Текућа средства </w:t>
      </w:r>
      <w:r w:rsidRPr="00C53343">
        <w:rPr>
          <w:rFonts w:ascii="Calibri" w:hAnsi="Calibri"/>
          <w:sz w:val="22"/>
          <w:szCs w:val="22"/>
          <w:lang w:val="bs-Cyrl-BA"/>
        </w:rPr>
        <w:t xml:space="preserve">у износу од 11.880.049 КМ (залихе и дати аванси у износу од 526.804 КМ, краткорочна потраживања у износу од 8.388.169 КМ, </w:t>
      </w:r>
      <w:r w:rsidR="007726D2" w:rsidRPr="00C53343">
        <w:rPr>
          <w:rFonts w:ascii="Calibri" w:hAnsi="Calibri"/>
          <w:sz w:val="22"/>
          <w:szCs w:val="22"/>
          <w:lang w:val="bs-Cyrl-BA"/>
        </w:rPr>
        <w:t xml:space="preserve">краткорочна разграничења у износу </w:t>
      </w:r>
      <w:r w:rsidR="00C648F0" w:rsidRPr="00C53343">
        <w:rPr>
          <w:rFonts w:ascii="Calibri" w:hAnsi="Calibri"/>
          <w:sz w:val="22"/>
          <w:szCs w:val="22"/>
          <w:lang w:val="bs-Cyrl-BA"/>
        </w:rPr>
        <w:t xml:space="preserve">2.100.525 КМ, готовина у износу 860.783 КМ и порез на додату вриједност у износу 3.768 КМ). </w:t>
      </w:r>
    </w:p>
    <w:p w14:paraId="15169B78" w14:textId="77777777" w:rsidR="00C648F0" w:rsidRPr="00C53343" w:rsidRDefault="00C648F0" w:rsidP="00C648F0">
      <w:pPr>
        <w:pStyle w:val="ListParagraph"/>
        <w:rPr>
          <w:rFonts w:ascii="Calibri" w:hAnsi="Calibri"/>
          <w:sz w:val="10"/>
          <w:szCs w:val="10"/>
          <w:lang w:val="sr-Cyrl-CS"/>
        </w:rPr>
      </w:pPr>
    </w:p>
    <w:p w14:paraId="4AD99E78" w14:textId="77777777" w:rsidR="00CC0FF4" w:rsidRPr="00C53343" w:rsidRDefault="00CC0FF4" w:rsidP="00CC0FF4">
      <w:pPr>
        <w:pStyle w:val="BodyText"/>
        <w:ind w:firstLine="270"/>
        <w:rPr>
          <w:rFonts w:ascii="Calibri" w:hAnsi="Calibri"/>
          <w:sz w:val="22"/>
          <w:szCs w:val="22"/>
          <w:lang w:val="sr-Latn-BA"/>
        </w:rPr>
      </w:pPr>
      <w:r w:rsidRPr="00C53343">
        <w:rPr>
          <w:rFonts w:ascii="Calibri" w:hAnsi="Calibri"/>
          <w:sz w:val="22"/>
          <w:szCs w:val="22"/>
          <w:lang w:val="sr-Cyrl-CS"/>
        </w:rPr>
        <w:lastRenderedPageBreak/>
        <w:t>На дан 31.12.2022. године у билансу стања исказана је укупна пасива у износу од 109</w:t>
      </w:r>
      <w:r w:rsidRPr="00C53343">
        <w:rPr>
          <w:rFonts w:ascii="Calibri" w:hAnsi="Calibri"/>
          <w:sz w:val="22"/>
          <w:szCs w:val="22"/>
          <w:lang w:val="ru-RU"/>
        </w:rPr>
        <w:t>.</w:t>
      </w:r>
      <w:r w:rsidRPr="00C53343">
        <w:rPr>
          <w:rFonts w:ascii="Calibri" w:hAnsi="Calibri"/>
          <w:sz w:val="22"/>
          <w:szCs w:val="22"/>
          <w:lang w:val="sr-Cyrl-CS"/>
        </w:rPr>
        <w:t>038</w:t>
      </w:r>
      <w:r w:rsidRPr="00C53343">
        <w:rPr>
          <w:rFonts w:ascii="Calibri" w:hAnsi="Calibri"/>
          <w:sz w:val="22"/>
          <w:szCs w:val="22"/>
          <w:lang w:val="ru-RU"/>
        </w:rPr>
        <w:t>.</w:t>
      </w:r>
      <w:r w:rsidRPr="00C53343">
        <w:rPr>
          <w:rFonts w:ascii="Calibri" w:hAnsi="Calibri"/>
          <w:sz w:val="22"/>
          <w:szCs w:val="22"/>
          <w:lang w:val="sr-Cyrl-BA"/>
        </w:rPr>
        <w:t xml:space="preserve">464 </w:t>
      </w:r>
      <w:r w:rsidRPr="00C53343">
        <w:rPr>
          <w:rFonts w:ascii="Calibri" w:hAnsi="Calibri"/>
          <w:sz w:val="22"/>
          <w:szCs w:val="22"/>
          <w:lang w:val="sr-Cyrl-CS"/>
        </w:rPr>
        <w:t xml:space="preserve">КМ, од чега </w:t>
      </w:r>
      <w:r w:rsidRPr="00C53343">
        <w:rPr>
          <w:rFonts w:ascii="Calibri" w:hAnsi="Calibri"/>
          <w:b/>
          <w:sz w:val="22"/>
          <w:szCs w:val="22"/>
          <w:lang w:val="sr-Cyrl-CS"/>
        </w:rPr>
        <w:t>билансна пасива</w:t>
      </w:r>
      <w:r w:rsidRPr="00C53343">
        <w:rPr>
          <w:rFonts w:ascii="Calibri" w:hAnsi="Calibri"/>
          <w:sz w:val="22"/>
          <w:szCs w:val="22"/>
          <w:lang w:val="sr-Cyrl-CS"/>
        </w:rPr>
        <w:t xml:space="preserve"> износи 82</w:t>
      </w:r>
      <w:r w:rsidRPr="00C53343">
        <w:rPr>
          <w:rFonts w:ascii="Calibri" w:hAnsi="Calibri"/>
          <w:sz w:val="22"/>
          <w:szCs w:val="22"/>
          <w:lang w:val="ru-RU"/>
        </w:rPr>
        <w:t>.</w:t>
      </w:r>
      <w:r w:rsidRPr="00C53343">
        <w:rPr>
          <w:rFonts w:ascii="Calibri" w:hAnsi="Calibri"/>
          <w:sz w:val="22"/>
          <w:szCs w:val="22"/>
          <w:lang w:val="sr-Cyrl-BA"/>
        </w:rPr>
        <w:t>667</w:t>
      </w:r>
      <w:r w:rsidRPr="00C53343">
        <w:rPr>
          <w:rFonts w:ascii="Calibri" w:hAnsi="Calibri"/>
          <w:sz w:val="22"/>
          <w:szCs w:val="22"/>
          <w:lang w:val="ru-RU"/>
        </w:rPr>
        <w:t>.</w:t>
      </w:r>
      <w:r w:rsidRPr="00C53343">
        <w:rPr>
          <w:rFonts w:ascii="Calibri" w:hAnsi="Calibri"/>
          <w:sz w:val="22"/>
          <w:szCs w:val="22"/>
          <w:lang w:val="sr-Cyrl-BA"/>
        </w:rPr>
        <w:t>877</w:t>
      </w:r>
      <w:r w:rsidRPr="00C53343">
        <w:rPr>
          <w:rFonts w:ascii="Calibri" w:hAnsi="Calibri"/>
          <w:sz w:val="22"/>
          <w:szCs w:val="22"/>
          <w:lang w:val="sr-Cyrl-CS"/>
        </w:rPr>
        <w:t xml:space="preserve"> КМ са следећом структуром:</w:t>
      </w:r>
    </w:p>
    <w:p w14:paraId="19A14F5E" w14:textId="77777777" w:rsidR="00CC0FF4" w:rsidRPr="00C53343" w:rsidRDefault="00CC0FF4" w:rsidP="00CC0FF4">
      <w:pPr>
        <w:pStyle w:val="BodyText"/>
        <w:ind w:firstLine="270"/>
        <w:rPr>
          <w:rFonts w:ascii="Calibri" w:hAnsi="Calibri"/>
          <w:sz w:val="6"/>
          <w:szCs w:val="6"/>
          <w:lang w:val="sr-Latn-BA"/>
        </w:rPr>
      </w:pPr>
    </w:p>
    <w:p w14:paraId="5C6E8098" w14:textId="78D1402A" w:rsidR="00CC0FF4" w:rsidRPr="00C53343" w:rsidRDefault="00CC0FF4" w:rsidP="00DC2AC5">
      <w:pPr>
        <w:pStyle w:val="BodyText"/>
        <w:numPr>
          <w:ilvl w:val="0"/>
          <w:numId w:val="3"/>
        </w:numPr>
        <w:ind w:left="426" w:hanging="270"/>
        <w:rPr>
          <w:rFonts w:ascii="Calibri" w:hAnsi="Calibri"/>
          <w:bCs/>
          <w:sz w:val="22"/>
          <w:szCs w:val="22"/>
          <w:lang w:val="bs-Cyrl-BA"/>
        </w:rPr>
      </w:pPr>
      <w:r w:rsidRPr="00C53343">
        <w:rPr>
          <w:rFonts w:ascii="Calibri" w:hAnsi="Calibri"/>
          <w:b/>
          <w:sz w:val="22"/>
          <w:szCs w:val="22"/>
          <w:lang w:val="bs-Cyrl-BA"/>
        </w:rPr>
        <w:t>Капитал Предузећа</w:t>
      </w:r>
      <w:r w:rsidRPr="00C53343">
        <w:rPr>
          <w:rFonts w:ascii="Calibri" w:hAnsi="Calibri"/>
          <w:bCs/>
          <w:sz w:val="22"/>
          <w:szCs w:val="22"/>
          <w:lang w:val="bs-Cyrl-BA"/>
        </w:rPr>
        <w:t xml:space="preserve"> износи 65.829.904 КМ (основни капитал 38.754.233 КМ, ревалоризационе резерве 27.064.047 КМ, нераспоређен</w:t>
      </w:r>
      <w:r w:rsidR="009A0BA2" w:rsidRPr="00C53343">
        <w:rPr>
          <w:rFonts w:ascii="Calibri" w:hAnsi="Calibri"/>
          <w:bCs/>
          <w:sz w:val="22"/>
          <w:szCs w:val="22"/>
          <w:lang w:val="bs-Cyrl-BA"/>
        </w:rPr>
        <w:t>а</w:t>
      </w:r>
      <w:r w:rsidRPr="00C53343">
        <w:rPr>
          <w:rFonts w:ascii="Calibri" w:hAnsi="Calibri"/>
          <w:bCs/>
          <w:sz w:val="22"/>
          <w:szCs w:val="22"/>
          <w:lang w:val="bs-Cyrl-BA"/>
        </w:rPr>
        <w:t xml:space="preserve"> добит 2.265.</w:t>
      </w:r>
      <w:r w:rsidR="00C648F0" w:rsidRPr="00C53343">
        <w:rPr>
          <w:rFonts w:ascii="Calibri" w:hAnsi="Calibri"/>
          <w:bCs/>
          <w:sz w:val="22"/>
          <w:szCs w:val="22"/>
          <w:lang w:val="bs-Cyrl-BA"/>
        </w:rPr>
        <w:t>939</w:t>
      </w:r>
      <w:r w:rsidRPr="00C53343">
        <w:rPr>
          <w:rFonts w:ascii="Calibri" w:hAnsi="Calibri"/>
          <w:bCs/>
          <w:sz w:val="22"/>
          <w:szCs w:val="22"/>
          <w:lang w:val="bs-Cyrl-BA"/>
        </w:rPr>
        <w:t xml:space="preserve"> КМ и губитак ранијих година 2.254.315 КМ),  </w:t>
      </w:r>
    </w:p>
    <w:p w14:paraId="6A8A72B4" w14:textId="7AD97550" w:rsidR="00CC0FF4" w:rsidRPr="00C53343" w:rsidRDefault="00C648F0" w:rsidP="00DC2AC5">
      <w:pPr>
        <w:pStyle w:val="BodyText"/>
        <w:numPr>
          <w:ilvl w:val="0"/>
          <w:numId w:val="3"/>
        </w:numPr>
        <w:ind w:left="426" w:hanging="270"/>
        <w:rPr>
          <w:rFonts w:ascii="Calibri" w:hAnsi="Calibri"/>
          <w:bCs/>
          <w:sz w:val="22"/>
          <w:szCs w:val="22"/>
          <w:lang w:val="bs-Cyrl-BA"/>
        </w:rPr>
      </w:pPr>
      <w:r w:rsidRPr="00C53343">
        <w:rPr>
          <w:rFonts w:ascii="Calibri" w:hAnsi="Calibri"/>
          <w:b/>
          <w:sz w:val="22"/>
          <w:szCs w:val="22"/>
          <w:lang w:val="bs-Cyrl-BA"/>
        </w:rPr>
        <w:t>Дугорочна ре</w:t>
      </w:r>
      <w:r w:rsidR="00CC0FF4" w:rsidRPr="00C53343">
        <w:rPr>
          <w:rFonts w:ascii="Calibri" w:hAnsi="Calibri"/>
          <w:b/>
          <w:sz w:val="22"/>
          <w:szCs w:val="22"/>
          <w:lang w:val="bs-Cyrl-BA"/>
        </w:rPr>
        <w:t>зервисања</w:t>
      </w:r>
      <w:r w:rsidR="00CC0FF4" w:rsidRPr="00C53343">
        <w:rPr>
          <w:rFonts w:ascii="Calibri" w:hAnsi="Calibri"/>
          <w:bCs/>
          <w:sz w:val="22"/>
          <w:szCs w:val="22"/>
          <w:lang w:val="bs-Cyrl-BA"/>
        </w:rPr>
        <w:t xml:space="preserve"> у износу од 1.273.875 КМ (за накнаде и бенeфиције запослених у износу од 748.274 КМ по МРС-19, остала резервисања – пословни објекти у износу од 379.619 КМ и резервисања за судске спорове у износу 145.98</w:t>
      </w:r>
      <w:r w:rsidR="00906C62" w:rsidRPr="00C53343">
        <w:rPr>
          <w:rFonts w:ascii="Calibri" w:hAnsi="Calibri"/>
          <w:bCs/>
          <w:sz w:val="22"/>
          <w:szCs w:val="22"/>
          <w:lang w:val="bs-Cyrl-BA"/>
        </w:rPr>
        <w:t>2</w:t>
      </w:r>
      <w:r w:rsidR="00F305A2" w:rsidRPr="00C53343">
        <w:rPr>
          <w:rFonts w:ascii="Calibri" w:hAnsi="Calibri"/>
          <w:bCs/>
          <w:sz w:val="22"/>
          <w:szCs w:val="22"/>
          <w:lang w:val="bs-Cyrl-BA"/>
        </w:rPr>
        <w:t xml:space="preserve"> </w:t>
      </w:r>
      <w:r w:rsidR="00CC0FF4" w:rsidRPr="00C53343">
        <w:rPr>
          <w:rFonts w:ascii="Calibri" w:hAnsi="Calibri"/>
          <w:bCs/>
          <w:sz w:val="22"/>
          <w:szCs w:val="22"/>
          <w:lang w:val="bs-Cyrl-BA"/>
        </w:rPr>
        <w:t>КМ</w:t>
      </w:r>
      <w:r w:rsidR="00F305A2" w:rsidRPr="00C53343">
        <w:rPr>
          <w:rFonts w:ascii="Calibri" w:hAnsi="Calibri"/>
          <w:bCs/>
          <w:sz w:val="22"/>
          <w:szCs w:val="22"/>
          <w:lang w:val="bs-Cyrl-BA"/>
        </w:rPr>
        <w:t>)</w:t>
      </w:r>
      <w:r w:rsidR="00CC0FF4" w:rsidRPr="00C53343">
        <w:rPr>
          <w:rFonts w:ascii="Calibri" w:hAnsi="Calibri"/>
          <w:bCs/>
          <w:sz w:val="22"/>
          <w:szCs w:val="22"/>
          <w:lang w:val="bs-Cyrl-BA"/>
        </w:rPr>
        <w:t>,</w:t>
      </w:r>
    </w:p>
    <w:p w14:paraId="324AFC0F" w14:textId="293059BC" w:rsidR="00CC0FF4" w:rsidRPr="00C53343" w:rsidRDefault="00CC0FF4" w:rsidP="00DC2AC5">
      <w:pPr>
        <w:pStyle w:val="BodyText"/>
        <w:numPr>
          <w:ilvl w:val="0"/>
          <w:numId w:val="3"/>
        </w:numPr>
        <w:ind w:left="426" w:hanging="270"/>
        <w:rPr>
          <w:rFonts w:ascii="Calibri" w:hAnsi="Calibri"/>
          <w:bCs/>
          <w:sz w:val="22"/>
          <w:szCs w:val="22"/>
          <w:lang w:val="bs-Cyrl-BA"/>
        </w:rPr>
      </w:pPr>
      <w:r w:rsidRPr="00C53343">
        <w:rPr>
          <w:rFonts w:ascii="Calibri" w:hAnsi="Calibri"/>
          <w:b/>
          <w:sz w:val="22"/>
          <w:szCs w:val="22"/>
          <w:lang w:val="bs-Cyrl-BA"/>
        </w:rPr>
        <w:t>Обавезе</w:t>
      </w:r>
      <w:r w:rsidRPr="00C53343">
        <w:rPr>
          <w:rFonts w:ascii="Calibri" w:hAnsi="Calibri"/>
          <w:bCs/>
          <w:sz w:val="22"/>
          <w:szCs w:val="22"/>
          <w:lang w:val="bs-Cyrl-BA"/>
        </w:rPr>
        <w:t xml:space="preserve"> у износу од 15.481.348 КМ </w:t>
      </w:r>
      <w:r w:rsidR="00906C62" w:rsidRPr="00C53343">
        <w:rPr>
          <w:rFonts w:ascii="Calibri" w:hAnsi="Calibri"/>
          <w:bCs/>
          <w:sz w:val="22"/>
          <w:szCs w:val="22"/>
          <w:lang w:val="bs-Cyrl-BA"/>
        </w:rPr>
        <w:t>(</w:t>
      </w:r>
      <w:r w:rsidRPr="00C53343">
        <w:rPr>
          <w:rFonts w:ascii="Calibri" w:hAnsi="Calibri"/>
          <w:bCs/>
          <w:sz w:val="22"/>
          <w:szCs w:val="22"/>
          <w:lang w:val="bs-Cyrl-BA"/>
        </w:rPr>
        <w:t>дугорочне обавезе у износу од 2.188.359 КМ и краткорочне обавезе у износу од 13.292.989 КМ</w:t>
      </w:r>
      <w:r w:rsidR="00906C62" w:rsidRPr="00C53343">
        <w:rPr>
          <w:rFonts w:ascii="Calibri" w:hAnsi="Calibri"/>
          <w:bCs/>
          <w:sz w:val="22"/>
          <w:szCs w:val="22"/>
          <w:lang w:val="bs-Cyrl-BA"/>
        </w:rPr>
        <w:t>)</w:t>
      </w:r>
      <w:r w:rsidR="00D5086F" w:rsidRPr="00C53343">
        <w:rPr>
          <w:rFonts w:ascii="Calibri" w:hAnsi="Calibri"/>
          <w:bCs/>
          <w:sz w:val="22"/>
          <w:szCs w:val="22"/>
          <w:lang w:val="bs-Cyrl-BA"/>
        </w:rPr>
        <w:t>,</w:t>
      </w:r>
    </w:p>
    <w:p w14:paraId="0DD7D136" w14:textId="0898594D" w:rsidR="00F305A2" w:rsidRPr="00C53343" w:rsidRDefault="00F305A2" w:rsidP="00DC2AC5">
      <w:pPr>
        <w:pStyle w:val="BodyText"/>
        <w:numPr>
          <w:ilvl w:val="0"/>
          <w:numId w:val="3"/>
        </w:numPr>
        <w:ind w:left="426" w:hanging="270"/>
        <w:rPr>
          <w:rFonts w:ascii="Calibri" w:hAnsi="Calibri"/>
          <w:bCs/>
          <w:sz w:val="22"/>
          <w:szCs w:val="22"/>
          <w:lang w:val="bs-Cyrl-BA"/>
        </w:rPr>
      </w:pPr>
      <w:r w:rsidRPr="00C53343">
        <w:rPr>
          <w:rFonts w:ascii="Calibri" w:hAnsi="Calibri"/>
          <w:b/>
          <w:sz w:val="22"/>
          <w:szCs w:val="22"/>
          <w:lang w:val="bs-Cyrl-BA"/>
        </w:rPr>
        <w:t>Разграничени приходи и примљене донације</w:t>
      </w:r>
      <w:r w:rsidRPr="00C53343">
        <w:rPr>
          <w:rFonts w:ascii="Calibri" w:hAnsi="Calibri"/>
          <w:bCs/>
          <w:sz w:val="22"/>
          <w:szCs w:val="22"/>
          <w:lang w:val="bs-Cyrl-BA"/>
        </w:rPr>
        <w:t xml:space="preserve"> у износу од 82.750 КМ</w:t>
      </w:r>
      <w:r w:rsidR="00D5086F" w:rsidRPr="00C53343">
        <w:rPr>
          <w:rFonts w:ascii="Calibri" w:hAnsi="Calibri"/>
          <w:bCs/>
          <w:sz w:val="22"/>
          <w:szCs w:val="22"/>
          <w:lang w:val="bs-Cyrl-BA"/>
        </w:rPr>
        <w:t>.</w:t>
      </w:r>
    </w:p>
    <w:p w14:paraId="0789B857" w14:textId="77777777" w:rsidR="00CC0FF4" w:rsidRPr="00C53343" w:rsidRDefault="00CC0FF4" w:rsidP="00CC0FF4">
      <w:pPr>
        <w:pStyle w:val="BodyText"/>
        <w:rPr>
          <w:rFonts w:ascii="Calibri" w:hAnsi="Calibri"/>
          <w:sz w:val="14"/>
          <w:szCs w:val="14"/>
          <w:lang w:val="bs-Cyrl-BA"/>
        </w:rPr>
      </w:pPr>
    </w:p>
    <w:p w14:paraId="3BC40747" w14:textId="77777777" w:rsidR="00D5086F" w:rsidRPr="00C53343" w:rsidRDefault="00CC0FF4" w:rsidP="00CC0FF4">
      <w:pPr>
        <w:jc w:val="both"/>
        <w:rPr>
          <w:rFonts w:ascii="Calibri" w:hAnsi="Calibri"/>
          <w:sz w:val="22"/>
          <w:szCs w:val="22"/>
          <w:lang w:val="sr-Cyrl-CS"/>
        </w:rPr>
      </w:pPr>
      <w:r w:rsidRPr="00C53343">
        <w:rPr>
          <w:rFonts w:ascii="Calibri" w:hAnsi="Calibri"/>
          <w:b/>
          <w:bCs/>
          <w:iCs/>
          <w:noProof/>
          <w:sz w:val="22"/>
          <w:szCs w:val="22"/>
          <w:lang w:val="sr-Cyrl-CS"/>
        </w:rPr>
        <w:t xml:space="preserve">Ванбилансна евиденција </w:t>
      </w:r>
      <w:r w:rsidR="00D5086F" w:rsidRPr="00C53343">
        <w:rPr>
          <w:rFonts w:ascii="Calibri" w:hAnsi="Calibri"/>
          <w:iCs/>
          <w:noProof/>
          <w:sz w:val="22"/>
          <w:szCs w:val="22"/>
          <w:lang w:val="sr-Cyrl-CS"/>
        </w:rPr>
        <w:t>на дан</w:t>
      </w:r>
      <w:r w:rsidR="00D5086F" w:rsidRPr="00C53343">
        <w:rPr>
          <w:rFonts w:ascii="Calibri" w:hAnsi="Calibri"/>
          <w:b/>
          <w:bCs/>
          <w:iCs/>
          <w:noProof/>
          <w:sz w:val="22"/>
          <w:szCs w:val="22"/>
          <w:lang w:val="sr-Cyrl-CS"/>
        </w:rPr>
        <w:t xml:space="preserve"> </w:t>
      </w:r>
      <w:r w:rsidR="00D5086F" w:rsidRPr="00C53343">
        <w:rPr>
          <w:rFonts w:ascii="Calibri" w:hAnsi="Calibri"/>
          <w:iCs/>
          <w:noProof/>
          <w:sz w:val="22"/>
          <w:szCs w:val="22"/>
          <w:lang w:val="sr-Cyrl-CS"/>
        </w:rPr>
        <w:t>31.12.2022. године</w:t>
      </w:r>
      <w:r w:rsidR="00D5086F" w:rsidRPr="00C53343">
        <w:rPr>
          <w:rFonts w:ascii="Calibri" w:hAnsi="Calibri"/>
          <w:b/>
          <w:bCs/>
          <w:iCs/>
          <w:noProof/>
          <w:sz w:val="22"/>
          <w:szCs w:val="22"/>
          <w:lang w:val="sr-Cyrl-CS"/>
        </w:rPr>
        <w:t xml:space="preserve"> </w:t>
      </w:r>
      <w:r w:rsidRPr="00C53343">
        <w:rPr>
          <w:rFonts w:ascii="Calibri" w:hAnsi="Calibri"/>
          <w:sz w:val="22"/>
          <w:szCs w:val="22"/>
          <w:lang w:val="sr-Cyrl-CS"/>
        </w:rPr>
        <w:t>исказан</w:t>
      </w:r>
      <w:r w:rsidR="00D5086F" w:rsidRPr="00C53343">
        <w:rPr>
          <w:rFonts w:ascii="Calibri" w:hAnsi="Calibri"/>
          <w:sz w:val="22"/>
          <w:szCs w:val="22"/>
          <w:lang w:val="sr-Cyrl-CS"/>
        </w:rPr>
        <w:t xml:space="preserve">а је </w:t>
      </w:r>
      <w:r w:rsidRPr="00C53343">
        <w:rPr>
          <w:rFonts w:ascii="Calibri" w:hAnsi="Calibri"/>
          <w:sz w:val="22"/>
          <w:szCs w:val="22"/>
          <w:lang w:val="sr-Cyrl-CS"/>
        </w:rPr>
        <w:t xml:space="preserve">у износу од </w:t>
      </w:r>
      <w:r w:rsidRPr="00C53343">
        <w:rPr>
          <w:rFonts w:ascii="Calibri" w:hAnsi="Calibri"/>
          <w:sz w:val="22"/>
          <w:szCs w:val="22"/>
          <w:lang w:val="sr-Cyrl-BA"/>
        </w:rPr>
        <w:t>26</w:t>
      </w:r>
      <w:r w:rsidRPr="00C53343">
        <w:rPr>
          <w:rFonts w:ascii="Calibri" w:hAnsi="Calibri"/>
          <w:sz w:val="22"/>
          <w:szCs w:val="22"/>
          <w:lang w:val="sr-Cyrl-CS"/>
        </w:rPr>
        <w:t>.</w:t>
      </w:r>
      <w:r w:rsidRPr="00C53343">
        <w:rPr>
          <w:rFonts w:ascii="Calibri" w:hAnsi="Calibri"/>
          <w:sz w:val="22"/>
          <w:szCs w:val="22"/>
          <w:lang w:val="sr-Cyrl-BA"/>
        </w:rPr>
        <w:t>370</w:t>
      </w:r>
      <w:r w:rsidRPr="00C53343">
        <w:rPr>
          <w:rFonts w:ascii="Calibri" w:hAnsi="Calibri"/>
          <w:sz w:val="22"/>
          <w:szCs w:val="22"/>
          <w:lang w:val="sr-Cyrl-CS"/>
        </w:rPr>
        <w:t>.</w:t>
      </w:r>
      <w:r w:rsidRPr="00C53343">
        <w:rPr>
          <w:rFonts w:ascii="Calibri" w:hAnsi="Calibri"/>
          <w:sz w:val="22"/>
          <w:szCs w:val="22"/>
          <w:lang w:val="sr-Cyrl-BA"/>
        </w:rPr>
        <w:t>58</w:t>
      </w:r>
      <w:r w:rsidR="00D5086F" w:rsidRPr="00C53343">
        <w:rPr>
          <w:rFonts w:ascii="Calibri" w:hAnsi="Calibri"/>
          <w:sz w:val="22"/>
          <w:szCs w:val="22"/>
          <w:lang w:val="sr-Cyrl-BA"/>
        </w:rPr>
        <w:t>7</w:t>
      </w:r>
      <w:r w:rsidRPr="00C53343">
        <w:rPr>
          <w:rFonts w:ascii="Calibri" w:hAnsi="Calibri"/>
          <w:sz w:val="22"/>
          <w:szCs w:val="22"/>
          <w:lang w:val="sr-Cyrl-CS"/>
        </w:rPr>
        <w:t xml:space="preserve"> КМ</w:t>
      </w:r>
      <w:r w:rsidR="00D5086F" w:rsidRPr="00C53343">
        <w:rPr>
          <w:rFonts w:ascii="Calibri" w:hAnsi="Calibri"/>
          <w:sz w:val="22"/>
          <w:szCs w:val="22"/>
          <w:lang w:val="sr-Cyrl-CS"/>
        </w:rPr>
        <w:t>, а сачињава је:</w:t>
      </w:r>
    </w:p>
    <w:p w14:paraId="339BD371" w14:textId="77777777" w:rsidR="00174CDA" w:rsidRPr="00C53343" w:rsidRDefault="00CC0FF4" w:rsidP="00C4465F">
      <w:pPr>
        <w:pStyle w:val="BodyText"/>
        <w:numPr>
          <w:ilvl w:val="0"/>
          <w:numId w:val="3"/>
        </w:numPr>
        <w:ind w:left="426" w:hanging="270"/>
        <w:rPr>
          <w:rFonts w:ascii="Calibri" w:hAnsi="Calibri"/>
          <w:bCs/>
          <w:sz w:val="22"/>
          <w:szCs w:val="22"/>
          <w:lang w:val="bs-Cyrl-BA"/>
        </w:rPr>
      </w:pPr>
      <w:r w:rsidRPr="00C53343">
        <w:rPr>
          <w:rFonts w:ascii="Calibri" w:hAnsi="Calibri"/>
          <w:bCs/>
          <w:sz w:val="22"/>
          <w:szCs w:val="22"/>
          <w:lang w:val="bs-Cyrl-BA"/>
        </w:rPr>
        <w:t>издате мјенице и гаранције у износу 8.260.066</w:t>
      </w:r>
      <w:r w:rsidR="00D5086F" w:rsidRPr="00C53343">
        <w:rPr>
          <w:rFonts w:ascii="Calibri" w:hAnsi="Calibri"/>
          <w:bCs/>
          <w:sz w:val="22"/>
          <w:szCs w:val="22"/>
          <w:lang w:val="bs-Cyrl-BA"/>
        </w:rPr>
        <w:t xml:space="preserve"> </w:t>
      </w:r>
      <w:r w:rsidRPr="00C53343">
        <w:rPr>
          <w:rFonts w:ascii="Calibri" w:hAnsi="Calibri"/>
          <w:bCs/>
          <w:sz w:val="22"/>
          <w:szCs w:val="22"/>
          <w:lang w:val="bs-Cyrl-BA"/>
        </w:rPr>
        <w:t xml:space="preserve">КМ, </w:t>
      </w:r>
    </w:p>
    <w:p w14:paraId="52D0BE5F" w14:textId="54B14F89" w:rsidR="00174CDA" w:rsidRPr="00C53343" w:rsidRDefault="00CC0FF4" w:rsidP="00C4465F">
      <w:pPr>
        <w:pStyle w:val="BodyText"/>
        <w:numPr>
          <w:ilvl w:val="0"/>
          <w:numId w:val="3"/>
        </w:numPr>
        <w:ind w:left="426" w:hanging="270"/>
        <w:rPr>
          <w:rFonts w:ascii="Calibri" w:hAnsi="Calibri"/>
          <w:bCs/>
          <w:sz w:val="22"/>
          <w:szCs w:val="22"/>
          <w:lang w:val="bs-Cyrl-BA"/>
        </w:rPr>
      </w:pPr>
      <w:r w:rsidRPr="00C53343">
        <w:rPr>
          <w:rFonts w:ascii="Calibri" w:hAnsi="Calibri"/>
          <w:bCs/>
          <w:sz w:val="22"/>
          <w:szCs w:val="22"/>
          <w:lang w:val="bs-Cyrl-BA"/>
        </w:rPr>
        <w:t>залихе поштанских марака и филателије у износу од 7.348.35</w:t>
      </w:r>
      <w:r w:rsidR="00E01216" w:rsidRPr="00C53343">
        <w:rPr>
          <w:rFonts w:ascii="Calibri" w:hAnsi="Calibri"/>
          <w:bCs/>
          <w:sz w:val="22"/>
          <w:szCs w:val="22"/>
          <w:lang w:val="bs-Cyrl-BA"/>
        </w:rPr>
        <w:t>2</w:t>
      </w:r>
      <w:r w:rsidRPr="00C53343">
        <w:rPr>
          <w:rFonts w:ascii="Calibri" w:hAnsi="Calibri"/>
          <w:bCs/>
          <w:sz w:val="22"/>
          <w:szCs w:val="22"/>
          <w:lang w:val="bs-Cyrl-BA"/>
        </w:rPr>
        <w:t xml:space="preserve"> КМ, </w:t>
      </w:r>
    </w:p>
    <w:p w14:paraId="6D65667C" w14:textId="44A5047E" w:rsidR="00E01216" w:rsidRPr="00C53343" w:rsidRDefault="00E01216" w:rsidP="00C4465F">
      <w:pPr>
        <w:pStyle w:val="BodyText"/>
        <w:numPr>
          <w:ilvl w:val="0"/>
          <w:numId w:val="3"/>
        </w:numPr>
        <w:ind w:left="426" w:hanging="270"/>
        <w:rPr>
          <w:rFonts w:ascii="Calibri" w:hAnsi="Calibri"/>
          <w:bCs/>
          <w:sz w:val="22"/>
          <w:szCs w:val="22"/>
          <w:lang w:val="bs-Cyrl-BA"/>
        </w:rPr>
      </w:pPr>
      <w:r w:rsidRPr="00C53343">
        <w:rPr>
          <w:rFonts w:ascii="Calibri" w:hAnsi="Calibri"/>
          <w:bCs/>
          <w:sz w:val="22"/>
          <w:szCs w:val="22"/>
          <w:lang w:val="bs-Cyrl-BA"/>
        </w:rPr>
        <w:t xml:space="preserve">туђа роба која је предмет посредовања (картица допуне М:тел-а, допуне БХ Телекома, лутрије и телекард картица, роба Гатарића, мобилни телефони 3D Box, Вигмелт и  друга роба) у износу 3.734.204 КМ, </w:t>
      </w:r>
    </w:p>
    <w:p w14:paraId="589AED41" w14:textId="128541E0" w:rsidR="00E01216" w:rsidRPr="00C53343" w:rsidRDefault="00E01216" w:rsidP="00C4465F">
      <w:pPr>
        <w:pStyle w:val="BodyText"/>
        <w:numPr>
          <w:ilvl w:val="0"/>
          <w:numId w:val="3"/>
        </w:numPr>
        <w:ind w:left="426" w:hanging="270"/>
        <w:rPr>
          <w:rFonts w:ascii="Calibri" w:hAnsi="Calibri"/>
          <w:bCs/>
          <w:sz w:val="22"/>
          <w:szCs w:val="22"/>
          <w:lang w:val="bs-Cyrl-BA"/>
        </w:rPr>
      </w:pPr>
      <w:r w:rsidRPr="00C53343">
        <w:rPr>
          <w:rFonts w:ascii="Calibri" w:hAnsi="Calibri"/>
          <w:bCs/>
          <w:sz w:val="22"/>
          <w:szCs w:val="22"/>
          <w:lang w:val="bs-Cyrl-BA"/>
        </w:rPr>
        <w:t>трансакциони рачуни преко којих Поште врше услуге за друга правна лица у износу 3.280.972 КМ,</w:t>
      </w:r>
    </w:p>
    <w:p w14:paraId="0573C04D" w14:textId="77777777" w:rsidR="00E01216" w:rsidRPr="00C53343" w:rsidRDefault="00E01216" w:rsidP="00C4465F">
      <w:pPr>
        <w:pStyle w:val="BodyText"/>
        <w:numPr>
          <w:ilvl w:val="0"/>
          <w:numId w:val="3"/>
        </w:numPr>
        <w:ind w:left="426" w:hanging="270"/>
        <w:rPr>
          <w:rFonts w:ascii="Calibri" w:hAnsi="Calibri"/>
          <w:bCs/>
          <w:sz w:val="22"/>
          <w:szCs w:val="22"/>
          <w:lang w:val="bs-Cyrl-BA"/>
        </w:rPr>
      </w:pPr>
      <w:r w:rsidRPr="00C53343">
        <w:rPr>
          <w:rFonts w:ascii="Calibri" w:hAnsi="Calibri"/>
          <w:bCs/>
          <w:sz w:val="22"/>
          <w:szCs w:val="22"/>
          <w:lang w:val="bs-Cyrl-BA"/>
        </w:rPr>
        <w:t xml:space="preserve">издате хипотеке на имовину у износу 3.044.985 КМ, </w:t>
      </w:r>
    </w:p>
    <w:p w14:paraId="2223F583" w14:textId="242632D7" w:rsidR="00E01216" w:rsidRPr="00C53343" w:rsidRDefault="00E01216" w:rsidP="00C4465F">
      <w:pPr>
        <w:pStyle w:val="BodyText"/>
        <w:numPr>
          <w:ilvl w:val="0"/>
          <w:numId w:val="3"/>
        </w:numPr>
        <w:ind w:left="426" w:hanging="270"/>
        <w:rPr>
          <w:rFonts w:ascii="Calibri" w:hAnsi="Calibri"/>
          <w:bCs/>
          <w:sz w:val="22"/>
          <w:szCs w:val="22"/>
          <w:lang w:val="bs-Cyrl-BA"/>
        </w:rPr>
      </w:pPr>
      <w:r w:rsidRPr="00C53343">
        <w:rPr>
          <w:rFonts w:ascii="Calibri" w:hAnsi="Calibri"/>
          <w:bCs/>
          <w:sz w:val="22"/>
          <w:szCs w:val="22"/>
          <w:lang w:val="bs-Cyrl-BA"/>
        </w:rPr>
        <w:t>потраживања за рефундацију боловања за која Фонд здравственог осигурања није издао рјешења у износу 619.886 КМ,</w:t>
      </w:r>
    </w:p>
    <w:p w14:paraId="3145253E" w14:textId="117AE10D" w:rsidR="00E01216" w:rsidRPr="00C53343" w:rsidRDefault="00A15128" w:rsidP="00C4465F">
      <w:pPr>
        <w:pStyle w:val="BodyText"/>
        <w:numPr>
          <w:ilvl w:val="0"/>
          <w:numId w:val="3"/>
        </w:numPr>
        <w:ind w:left="426" w:hanging="270"/>
        <w:rPr>
          <w:rFonts w:ascii="Calibri" w:hAnsi="Calibri"/>
          <w:bCs/>
          <w:sz w:val="22"/>
          <w:szCs w:val="22"/>
          <w:lang w:val="bs-Cyrl-BA"/>
        </w:rPr>
      </w:pPr>
      <w:r w:rsidRPr="00C53343">
        <w:rPr>
          <w:rFonts w:ascii="Calibri" w:hAnsi="Calibri"/>
          <w:bCs/>
          <w:sz w:val="22"/>
          <w:szCs w:val="22"/>
          <w:lang w:val="bs-Cyrl-BA"/>
        </w:rPr>
        <w:t>примљене мјенице и гаранције у износу 71.998 КМ и</w:t>
      </w:r>
    </w:p>
    <w:p w14:paraId="5D327C6F" w14:textId="1C774BA5" w:rsidR="00174CDA" w:rsidRPr="00C53343" w:rsidRDefault="00CC0FF4" w:rsidP="00C4465F">
      <w:pPr>
        <w:pStyle w:val="BodyText"/>
        <w:numPr>
          <w:ilvl w:val="0"/>
          <w:numId w:val="3"/>
        </w:numPr>
        <w:ind w:left="426" w:hanging="270"/>
        <w:rPr>
          <w:rFonts w:ascii="Calibri" w:hAnsi="Calibri"/>
          <w:bCs/>
          <w:sz w:val="22"/>
          <w:szCs w:val="22"/>
          <w:lang w:val="bs-Cyrl-BA"/>
        </w:rPr>
      </w:pPr>
      <w:r w:rsidRPr="00C53343">
        <w:rPr>
          <w:rFonts w:ascii="Calibri" w:hAnsi="Calibri"/>
          <w:bCs/>
          <w:sz w:val="22"/>
          <w:szCs w:val="22"/>
          <w:lang w:val="bs-Cyrl-BA"/>
        </w:rPr>
        <w:t xml:space="preserve">overdraft кредити </w:t>
      </w:r>
      <w:r w:rsidR="00A15128" w:rsidRPr="00C53343">
        <w:rPr>
          <w:rFonts w:ascii="Calibri" w:hAnsi="Calibri"/>
          <w:bCs/>
          <w:sz w:val="22"/>
          <w:szCs w:val="22"/>
          <w:lang w:val="bs-Cyrl-BA"/>
        </w:rPr>
        <w:t>код</w:t>
      </w:r>
      <w:r w:rsidRPr="00C53343">
        <w:rPr>
          <w:rFonts w:ascii="Calibri" w:hAnsi="Calibri"/>
          <w:bCs/>
          <w:sz w:val="22"/>
          <w:szCs w:val="22"/>
          <w:lang w:val="bs-Cyrl-BA"/>
        </w:rPr>
        <w:t xml:space="preserve"> НЛБ банк</w:t>
      </w:r>
      <w:r w:rsidR="00A15128" w:rsidRPr="00C53343">
        <w:rPr>
          <w:rFonts w:ascii="Calibri" w:hAnsi="Calibri"/>
          <w:bCs/>
          <w:sz w:val="22"/>
          <w:szCs w:val="22"/>
          <w:lang w:val="bs-Cyrl-BA"/>
        </w:rPr>
        <w:t>е (300.000 КМ)</w:t>
      </w:r>
      <w:r w:rsidRPr="00C53343">
        <w:rPr>
          <w:rFonts w:ascii="Calibri" w:hAnsi="Calibri"/>
          <w:bCs/>
          <w:sz w:val="22"/>
          <w:szCs w:val="22"/>
          <w:lang w:val="bs-Cyrl-BA"/>
        </w:rPr>
        <w:t xml:space="preserve"> у износу од 10.12</w:t>
      </w:r>
      <w:r w:rsidR="00A15128" w:rsidRPr="00C53343">
        <w:rPr>
          <w:rFonts w:ascii="Calibri" w:hAnsi="Calibri"/>
          <w:bCs/>
          <w:sz w:val="22"/>
          <w:szCs w:val="22"/>
          <w:lang w:val="bs-Cyrl-BA"/>
        </w:rPr>
        <w:t>4</w:t>
      </w:r>
      <w:r w:rsidRPr="00C53343">
        <w:rPr>
          <w:rFonts w:ascii="Calibri" w:hAnsi="Calibri"/>
          <w:bCs/>
          <w:sz w:val="22"/>
          <w:szCs w:val="22"/>
          <w:lang w:val="bs-Cyrl-BA"/>
        </w:rPr>
        <w:t xml:space="preserve"> КМ</w:t>
      </w:r>
      <w:r w:rsidR="00A15128" w:rsidRPr="00C53343">
        <w:rPr>
          <w:rFonts w:ascii="Calibri" w:hAnsi="Calibri"/>
          <w:bCs/>
          <w:sz w:val="22"/>
          <w:szCs w:val="22"/>
          <w:lang w:val="bs-Cyrl-BA"/>
        </w:rPr>
        <w:t>.</w:t>
      </w:r>
    </w:p>
    <w:p w14:paraId="692DB424" w14:textId="77777777" w:rsidR="006B235C" w:rsidRPr="00C53343" w:rsidRDefault="006B235C" w:rsidP="00BB2C7D">
      <w:pPr>
        <w:pStyle w:val="BodyText"/>
        <w:ind w:firstLine="270"/>
        <w:rPr>
          <w:rFonts w:ascii="Calibri" w:hAnsi="Calibri"/>
          <w:color w:val="FF0000"/>
          <w:sz w:val="22"/>
          <w:szCs w:val="22"/>
          <w:lang w:val="sr-Cyrl-CS"/>
        </w:rPr>
      </w:pPr>
    </w:p>
    <w:p w14:paraId="1964B61A" w14:textId="6053EE28" w:rsidR="006B235C" w:rsidRPr="00C53343" w:rsidRDefault="006B235C" w:rsidP="002E78D0">
      <w:pPr>
        <w:pStyle w:val="Caption"/>
        <w:keepNext/>
        <w:tabs>
          <w:tab w:val="left" w:pos="7200"/>
        </w:tabs>
        <w:jc w:val="both"/>
        <w:rPr>
          <w:rFonts w:ascii="Calibri" w:hAnsi="Calibri"/>
          <w:b w:val="0"/>
          <w:sz w:val="22"/>
          <w:szCs w:val="22"/>
          <w:lang w:val="ru-RU"/>
        </w:rPr>
      </w:pPr>
      <w:r w:rsidRPr="00C53343">
        <w:rPr>
          <w:rFonts w:ascii="Calibri" w:hAnsi="Calibri"/>
          <w:b w:val="0"/>
          <w:sz w:val="22"/>
          <w:szCs w:val="22"/>
          <w:lang w:val="ru-RU"/>
        </w:rPr>
        <w:t xml:space="preserve">Табела бр.  </w:t>
      </w:r>
      <w:r w:rsidR="00D12946"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00D12946" w:rsidRPr="00C53343">
        <w:rPr>
          <w:rFonts w:ascii="Calibri" w:hAnsi="Calibri"/>
          <w:b w:val="0"/>
          <w:sz w:val="22"/>
          <w:szCs w:val="22"/>
          <w:lang w:val="ru-RU"/>
        </w:rPr>
        <w:fldChar w:fldCharType="separate"/>
      </w:r>
      <w:r w:rsidR="00C53343">
        <w:rPr>
          <w:rFonts w:ascii="Calibri" w:hAnsi="Calibri"/>
          <w:b w:val="0"/>
          <w:noProof/>
          <w:sz w:val="22"/>
          <w:szCs w:val="22"/>
          <w:lang w:val="ru-RU"/>
        </w:rPr>
        <w:t>2</w:t>
      </w:r>
      <w:r w:rsidR="00D12946" w:rsidRPr="00C53343">
        <w:rPr>
          <w:rFonts w:ascii="Calibri" w:hAnsi="Calibri"/>
          <w:b w:val="0"/>
          <w:sz w:val="22"/>
          <w:szCs w:val="22"/>
          <w:lang w:val="ru-RU"/>
        </w:rPr>
        <w:fldChar w:fldCharType="end"/>
      </w:r>
      <w:r w:rsidRPr="00C53343">
        <w:rPr>
          <w:rFonts w:ascii="Calibri" w:hAnsi="Calibri"/>
          <w:b w:val="0"/>
          <w:sz w:val="22"/>
          <w:szCs w:val="22"/>
          <w:lang w:val="ru-RU"/>
        </w:rPr>
        <w:t xml:space="preserve"> </w:t>
      </w:r>
      <w:r w:rsidR="001E0A29" w:rsidRPr="00C53343">
        <w:rPr>
          <w:rFonts w:ascii="Calibri" w:hAnsi="Calibri"/>
          <w:b w:val="0"/>
          <w:sz w:val="22"/>
          <w:szCs w:val="22"/>
          <w:lang w:val="ru-RU"/>
        </w:rPr>
        <w:t>–</w:t>
      </w:r>
      <w:r w:rsidRPr="00C53343">
        <w:rPr>
          <w:rFonts w:ascii="Calibri" w:hAnsi="Calibri"/>
          <w:b w:val="0"/>
          <w:sz w:val="22"/>
          <w:szCs w:val="22"/>
          <w:lang w:val="ru-RU"/>
        </w:rPr>
        <w:t xml:space="preserve"> </w:t>
      </w:r>
      <w:r w:rsidR="001E0A29" w:rsidRPr="00C53343">
        <w:rPr>
          <w:rFonts w:ascii="Calibri" w:hAnsi="Calibri"/>
          <w:b w:val="0"/>
          <w:sz w:val="22"/>
          <w:szCs w:val="22"/>
          <w:lang w:val="ru-RU"/>
        </w:rPr>
        <w:t>Преглед броја запослених са просјечном нето платом</w:t>
      </w:r>
    </w:p>
    <w:tbl>
      <w:tblPr>
        <w:tblW w:w="5000" w:type="pct"/>
        <w:jc w:val="center"/>
        <w:tblLook w:val="04A0" w:firstRow="1" w:lastRow="0" w:firstColumn="1" w:lastColumn="0" w:noHBand="0" w:noVBand="1"/>
      </w:tblPr>
      <w:tblGrid>
        <w:gridCol w:w="4658"/>
        <w:gridCol w:w="1372"/>
        <w:gridCol w:w="1372"/>
        <w:gridCol w:w="1027"/>
        <w:gridCol w:w="1316"/>
      </w:tblGrid>
      <w:tr w:rsidR="001B40BC" w:rsidRPr="00C53343" w14:paraId="25A4FC00" w14:textId="77777777" w:rsidTr="00D82D77">
        <w:trPr>
          <w:trHeight w:val="360"/>
          <w:jc w:val="center"/>
        </w:trPr>
        <w:tc>
          <w:tcPr>
            <w:tcW w:w="2390" w:type="pct"/>
            <w:tcBorders>
              <w:top w:val="single" w:sz="4" w:space="0" w:color="auto"/>
              <w:left w:val="single" w:sz="4" w:space="0" w:color="auto"/>
              <w:bottom w:val="single" w:sz="4" w:space="0" w:color="auto"/>
              <w:right w:val="single" w:sz="4" w:space="0" w:color="auto"/>
            </w:tcBorders>
            <w:shd w:val="clear" w:color="auto" w:fill="FFFF99"/>
            <w:vAlign w:val="center"/>
          </w:tcPr>
          <w:p w14:paraId="47AAC1EF" w14:textId="77777777" w:rsidR="006B235C" w:rsidRPr="00C53343" w:rsidRDefault="006B235C" w:rsidP="006B7C1E">
            <w:pPr>
              <w:jc w:val="center"/>
              <w:rPr>
                <w:rFonts w:ascii="Calibri" w:hAnsi="Calibri"/>
                <w:b/>
                <w:bCs/>
                <w:sz w:val="22"/>
                <w:szCs w:val="22"/>
              </w:rPr>
            </w:pPr>
            <w:proofErr w:type="spellStart"/>
            <w:r w:rsidRPr="00C53343">
              <w:rPr>
                <w:rFonts w:ascii="Calibri" w:hAnsi="Calibri"/>
                <w:b/>
                <w:bCs/>
                <w:sz w:val="22"/>
                <w:szCs w:val="22"/>
              </w:rPr>
              <w:t>Назив</w:t>
            </w:r>
            <w:proofErr w:type="spellEnd"/>
          </w:p>
        </w:tc>
        <w:tc>
          <w:tcPr>
            <w:tcW w:w="704" w:type="pct"/>
            <w:tcBorders>
              <w:top w:val="single" w:sz="4" w:space="0" w:color="auto"/>
              <w:left w:val="nil"/>
              <w:bottom w:val="single" w:sz="4" w:space="0" w:color="auto"/>
              <w:right w:val="single" w:sz="4" w:space="0" w:color="auto"/>
            </w:tcBorders>
            <w:shd w:val="clear" w:color="auto" w:fill="FFFF99"/>
            <w:vAlign w:val="center"/>
          </w:tcPr>
          <w:p w14:paraId="7CDEDA64" w14:textId="77777777" w:rsidR="006B235C" w:rsidRPr="00C53343" w:rsidRDefault="006B235C" w:rsidP="00306F31">
            <w:pPr>
              <w:jc w:val="center"/>
              <w:rPr>
                <w:rFonts w:ascii="Calibri" w:hAnsi="Calibri"/>
                <w:b/>
                <w:bCs/>
                <w:lang w:val="sr-Cyrl-BA"/>
              </w:rPr>
            </w:pPr>
            <w:r w:rsidRPr="00C53343">
              <w:rPr>
                <w:rFonts w:ascii="Calibri" w:hAnsi="Calibri"/>
                <w:b/>
                <w:bCs/>
                <w:sz w:val="22"/>
                <w:szCs w:val="22"/>
              </w:rPr>
              <w:t>20</w:t>
            </w:r>
            <w:r w:rsidRPr="00C53343">
              <w:rPr>
                <w:rFonts w:ascii="Calibri" w:hAnsi="Calibri"/>
                <w:b/>
                <w:bCs/>
                <w:sz w:val="22"/>
                <w:szCs w:val="22"/>
                <w:lang w:val="sr-Cyrl-CS"/>
              </w:rPr>
              <w:t>2</w:t>
            </w:r>
            <w:r w:rsidR="00306F31" w:rsidRPr="00C53343">
              <w:rPr>
                <w:rFonts w:ascii="Calibri" w:hAnsi="Calibri"/>
                <w:b/>
                <w:bCs/>
                <w:sz w:val="22"/>
                <w:szCs w:val="22"/>
                <w:lang w:val="sr-Cyrl-CS"/>
              </w:rPr>
              <w:t>2</w:t>
            </w:r>
            <w:r w:rsidRPr="00C53343">
              <w:rPr>
                <w:rFonts w:ascii="Calibri" w:hAnsi="Calibri"/>
                <w:b/>
                <w:bCs/>
                <w:sz w:val="22"/>
                <w:szCs w:val="22"/>
              </w:rPr>
              <w:t>.</w:t>
            </w:r>
          </w:p>
        </w:tc>
        <w:tc>
          <w:tcPr>
            <w:tcW w:w="704" w:type="pct"/>
            <w:tcBorders>
              <w:top w:val="single" w:sz="4" w:space="0" w:color="auto"/>
              <w:left w:val="single" w:sz="4" w:space="0" w:color="auto"/>
              <w:bottom w:val="single" w:sz="4" w:space="0" w:color="auto"/>
              <w:right w:val="single" w:sz="4" w:space="0" w:color="000000"/>
            </w:tcBorders>
            <w:shd w:val="clear" w:color="auto" w:fill="FFFF99"/>
            <w:vAlign w:val="center"/>
          </w:tcPr>
          <w:p w14:paraId="0C6D361A" w14:textId="77777777" w:rsidR="006B235C" w:rsidRPr="00C53343" w:rsidRDefault="006B235C" w:rsidP="00306F31">
            <w:pPr>
              <w:jc w:val="center"/>
              <w:rPr>
                <w:rFonts w:ascii="Calibri" w:hAnsi="Calibri"/>
                <w:b/>
                <w:bCs/>
                <w:lang w:val="sr-Cyrl-BA"/>
              </w:rPr>
            </w:pPr>
            <w:r w:rsidRPr="00C53343">
              <w:rPr>
                <w:rFonts w:ascii="Calibri" w:hAnsi="Calibri"/>
                <w:b/>
                <w:bCs/>
                <w:sz w:val="22"/>
                <w:szCs w:val="22"/>
              </w:rPr>
              <w:t>20</w:t>
            </w:r>
            <w:r w:rsidR="00362B81" w:rsidRPr="00C53343">
              <w:rPr>
                <w:rFonts w:ascii="Calibri" w:hAnsi="Calibri"/>
                <w:b/>
                <w:bCs/>
                <w:sz w:val="22"/>
                <w:szCs w:val="22"/>
              </w:rPr>
              <w:t>2</w:t>
            </w:r>
            <w:r w:rsidR="00306F31" w:rsidRPr="00C53343">
              <w:rPr>
                <w:rFonts w:ascii="Calibri" w:hAnsi="Calibri"/>
                <w:b/>
                <w:bCs/>
                <w:sz w:val="22"/>
                <w:szCs w:val="22"/>
                <w:lang w:val="sr-Cyrl-BA"/>
              </w:rPr>
              <w:t>1</w:t>
            </w:r>
            <w:r w:rsidRPr="00C53343">
              <w:rPr>
                <w:rFonts w:ascii="Calibri" w:hAnsi="Calibri"/>
                <w:b/>
                <w:bCs/>
                <w:sz w:val="22"/>
                <w:szCs w:val="22"/>
              </w:rPr>
              <w:t>.</w:t>
            </w:r>
          </w:p>
        </w:tc>
        <w:tc>
          <w:tcPr>
            <w:tcW w:w="527" w:type="pct"/>
            <w:tcBorders>
              <w:top w:val="single" w:sz="4" w:space="0" w:color="auto"/>
              <w:left w:val="single" w:sz="4" w:space="0" w:color="000000"/>
              <w:bottom w:val="single" w:sz="4" w:space="0" w:color="auto"/>
              <w:right w:val="single" w:sz="4" w:space="0" w:color="auto"/>
            </w:tcBorders>
            <w:shd w:val="clear" w:color="auto" w:fill="FFFF99"/>
            <w:vAlign w:val="center"/>
          </w:tcPr>
          <w:p w14:paraId="54C13C04" w14:textId="77777777" w:rsidR="006B235C" w:rsidRPr="00C53343" w:rsidRDefault="006B235C" w:rsidP="002E78D0">
            <w:pPr>
              <w:jc w:val="center"/>
              <w:rPr>
                <w:rFonts w:ascii="Calibri" w:hAnsi="Calibri"/>
                <w:b/>
                <w:bCs/>
                <w:lang w:val="bs-Cyrl-BA"/>
              </w:rPr>
            </w:pPr>
            <w:proofErr w:type="spellStart"/>
            <w:r w:rsidRPr="00C53343">
              <w:rPr>
                <w:rFonts w:ascii="Calibri" w:hAnsi="Calibri"/>
                <w:b/>
                <w:bCs/>
                <w:sz w:val="22"/>
                <w:szCs w:val="22"/>
              </w:rPr>
              <w:t>Индек</w:t>
            </w:r>
            <w:proofErr w:type="spellEnd"/>
            <w:r w:rsidRPr="00C53343">
              <w:rPr>
                <w:rFonts w:ascii="Calibri" w:hAnsi="Calibri"/>
                <w:b/>
                <w:bCs/>
                <w:sz w:val="22"/>
                <w:szCs w:val="22"/>
                <w:lang w:val="sr-Cyrl-CS"/>
              </w:rPr>
              <w:t>с</w:t>
            </w:r>
            <w:r w:rsidRPr="00C53343">
              <w:rPr>
                <w:rFonts w:ascii="Calibri" w:hAnsi="Calibri"/>
                <w:b/>
                <w:bCs/>
                <w:sz w:val="22"/>
                <w:szCs w:val="22"/>
              </w:rPr>
              <w:t xml:space="preserve"> </w:t>
            </w:r>
            <w:r w:rsidR="002E78D0" w:rsidRPr="00C53343">
              <w:rPr>
                <w:rFonts w:ascii="Calibri" w:hAnsi="Calibri"/>
                <w:b/>
                <w:bCs/>
                <w:sz w:val="22"/>
                <w:szCs w:val="22"/>
                <w:lang w:val="bs-Cyrl-BA"/>
              </w:rPr>
              <w:t>2</w:t>
            </w:r>
            <w:r w:rsidRPr="00C53343">
              <w:rPr>
                <w:rFonts w:ascii="Calibri" w:hAnsi="Calibri"/>
                <w:b/>
                <w:bCs/>
                <w:sz w:val="22"/>
                <w:szCs w:val="22"/>
              </w:rPr>
              <w:t>/</w:t>
            </w:r>
            <w:r w:rsidR="002E78D0" w:rsidRPr="00C53343">
              <w:rPr>
                <w:rFonts w:ascii="Calibri" w:hAnsi="Calibri"/>
                <w:b/>
                <w:bCs/>
                <w:sz w:val="22"/>
                <w:szCs w:val="22"/>
                <w:lang w:val="bs-Cyrl-BA"/>
              </w:rPr>
              <w:t>3</w:t>
            </w:r>
          </w:p>
        </w:tc>
        <w:tc>
          <w:tcPr>
            <w:tcW w:w="675" w:type="pct"/>
            <w:tcBorders>
              <w:top w:val="single" w:sz="4" w:space="0" w:color="auto"/>
              <w:left w:val="nil"/>
              <w:bottom w:val="single" w:sz="4" w:space="0" w:color="auto"/>
              <w:right w:val="single" w:sz="4" w:space="0" w:color="auto"/>
            </w:tcBorders>
            <w:shd w:val="clear" w:color="auto" w:fill="FFFF99"/>
            <w:vAlign w:val="center"/>
          </w:tcPr>
          <w:p w14:paraId="1428449D" w14:textId="77777777" w:rsidR="006B235C" w:rsidRPr="00C53343" w:rsidRDefault="006B235C" w:rsidP="006B7C1E">
            <w:pPr>
              <w:jc w:val="center"/>
              <w:rPr>
                <w:rFonts w:ascii="Calibri" w:hAnsi="Calibri"/>
                <w:b/>
                <w:bCs/>
              </w:rPr>
            </w:pPr>
            <w:proofErr w:type="spellStart"/>
            <w:r w:rsidRPr="00C53343">
              <w:rPr>
                <w:rFonts w:ascii="Calibri" w:hAnsi="Calibri"/>
                <w:b/>
                <w:bCs/>
                <w:sz w:val="22"/>
                <w:szCs w:val="22"/>
              </w:rPr>
              <w:t>Разлика</w:t>
            </w:r>
            <w:proofErr w:type="spellEnd"/>
          </w:p>
          <w:p w14:paraId="67DD08BC" w14:textId="77777777" w:rsidR="006B235C" w:rsidRPr="00C53343" w:rsidRDefault="002E78D0" w:rsidP="002E78D0">
            <w:pPr>
              <w:jc w:val="center"/>
              <w:rPr>
                <w:rFonts w:ascii="Calibri" w:hAnsi="Calibri"/>
                <w:b/>
                <w:bCs/>
                <w:lang w:val="bs-Cyrl-BA"/>
              </w:rPr>
            </w:pPr>
            <w:r w:rsidRPr="00C53343">
              <w:rPr>
                <w:rFonts w:ascii="Calibri" w:hAnsi="Calibri"/>
                <w:b/>
                <w:bCs/>
                <w:sz w:val="22"/>
                <w:szCs w:val="22"/>
                <w:lang w:val="bs-Cyrl-BA"/>
              </w:rPr>
              <w:t>2</w:t>
            </w:r>
            <w:r w:rsidR="006B235C" w:rsidRPr="00C53343">
              <w:rPr>
                <w:rFonts w:ascii="Calibri" w:hAnsi="Calibri"/>
                <w:b/>
                <w:bCs/>
                <w:sz w:val="22"/>
                <w:szCs w:val="22"/>
              </w:rPr>
              <w:t>-</w:t>
            </w:r>
            <w:r w:rsidRPr="00C53343">
              <w:rPr>
                <w:rFonts w:ascii="Calibri" w:hAnsi="Calibri"/>
                <w:b/>
                <w:bCs/>
                <w:sz w:val="22"/>
                <w:szCs w:val="22"/>
                <w:lang w:val="bs-Cyrl-BA"/>
              </w:rPr>
              <w:t>3</w:t>
            </w:r>
          </w:p>
        </w:tc>
      </w:tr>
      <w:tr w:rsidR="001B40BC" w:rsidRPr="00C53343" w14:paraId="6898963C" w14:textId="77777777" w:rsidTr="00D82D77">
        <w:trPr>
          <w:trHeight w:val="144"/>
          <w:jc w:val="center"/>
        </w:trPr>
        <w:tc>
          <w:tcPr>
            <w:tcW w:w="2390" w:type="pct"/>
            <w:tcBorders>
              <w:top w:val="single" w:sz="4" w:space="0" w:color="auto"/>
              <w:left w:val="single" w:sz="4" w:space="0" w:color="auto"/>
              <w:bottom w:val="single" w:sz="4" w:space="0" w:color="auto"/>
              <w:right w:val="single" w:sz="4" w:space="0" w:color="auto"/>
            </w:tcBorders>
            <w:shd w:val="clear" w:color="auto" w:fill="FBD4B4"/>
            <w:vAlign w:val="center"/>
          </w:tcPr>
          <w:p w14:paraId="45644E76" w14:textId="77777777" w:rsidR="006B235C" w:rsidRPr="00C53343" w:rsidRDefault="006B235C" w:rsidP="006B7C1E">
            <w:pPr>
              <w:jc w:val="center"/>
              <w:rPr>
                <w:rFonts w:ascii="Calibri" w:hAnsi="Calibri"/>
                <w:bCs/>
                <w:sz w:val="16"/>
                <w:szCs w:val="16"/>
                <w:lang w:val="bs-Cyrl-BA"/>
              </w:rPr>
            </w:pPr>
            <w:r w:rsidRPr="00C53343">
              <w:rPr>
                <w:rFonts w:ascii="Calibri" w:hAnsi="Calibri"/>
                <w:bCs/>
                <w:sz w:val="16"/>
                <w:szCs w:val="16"/>
                <w:lang w:val="bs-Cyrl-BA"/>
              </w:rPr>
              <w:t>1</w:t>
            </w:r>
          </w:p>
        </w:tc>
        <w:tc>
          <w:tcPr>
            <w:tcW w:w="704" w:type="pct"/>
            <w:tcBorders>
              <w:top w:val="single" w:sz="4" w:space="0" w:color="auto"/>
              <w:left w:val="nil"/>
              <w:bottom w:val="single" w:sz="4" w:space="0" w:color="auto"/>
              <w:right w:val="single" w:sz="4" w:space="0" w:color="auto"/>
            </w:tcBorders>
            <w:shd w:val="clear" w:color="auto" w:fill="FBD4B4"/>
            <w:vAlign w:val="center"/>
          </w:tcPr>
          <w:p w14:paraId="3422E321" w14:textId="77777777" w:rsidR="006B235C" w:rsidRPr="00C53343" w:rsidRDefault="006B235C" w:rsidP="006B7C1E">
            <w:pPr>
              <w:jc w:val="center"/>
              <w:rPr>
                <w:rFonts w:ascii="Calibri" w:hAnsi="Calibri"/>
                <w:bCs/>
                <w:sz w:val="16"/>
                <w:szCs w:val="16"/>
                <w:lang w:val="bs-Cyrl-BA"/>
              </w:rPr>
            </w:pPr>
            <w:r w:rsidRPr="00C53343">
              <w:rPr>
                <w:rFonts w:ascii="Calibri" w:hAnsi="Calibri"/>
                <w:bCs/>
                <w:sz w:val="16"/>
                <w:szCs w:val="16"/>
                <w:lang w:val="bs-Cyrl-BA"/>
              </w:rPr>
              <w:t>2</w:t>
            </w:r>
          </w:p>
        </w:tc>
        <w:tc>
          <w:tcPr>
            <w:tcW w:w="704" w:type="pct"/>
            <w:tcBorders>
              <w:top w:val="single" w:sz="4" w:space="0" w:color="auto"/>
              <w:left w:val="single" w:sz="4" w:space="0" w:color="auto"/>
              <w:bottom w:val="single" w:sz="4" w:space="0" w:color="auto"/>
              <w:right w:val="single" w:sz="4" w:space="0" w:color="000000"/>
            </w:tcBorders>
            <w:shd w:val="clear" w:color="auto" w:fill="FBD4B4"/>
            <w:vAlign w:val="center"/>
          </w:tcPr>
          <w:p w14:paraId="39702FCC" w14:textId="77777777" w:rsidR="006B235C" w:rsidRPr="00C53343" w:rsidRDefault="006B235C" w:rsidP="006B7C1E">
            <w:pPr>
              <w:jc w:val="center"/>
              <w:rPr>
                <w:rFonts w:ascii="Calibri" w:hAnsi="Calibri"/>
                <w:bCs/>
                <w:sz w:val="16"/>
                <w:szCs w:val="16"/>
                <w:lang w:val="bs-Cyrl-BA"/>
              </w:rPr>
            </w:pPr>
            <w:r w:rsidRPr="00C53343">
              <w:rPr>
                <w:rFonts w:ascii="Calibri" w:hAnsi="Calibri"/>
                <w:bCs/>
                <w:sz w:val="16"/>
                <w:szCs w:val="16"/>
                <w:lang w:val="bs-Cyrl-BA"/>
              </w:rPr>
              <w:t>3</w:t>
            </w:r>
          </w:p>
        </w:tc>
        <w:tc>
          <w:tcPr>
            <w:tcW w:w="527" w:type="pct"/>
            <w:tcBorders>
              <w:top w:val="single" w:sz="4" w:space="0" w:color="auto"/>
              <w:left w:val="single" w:sz="4" w:space="0" w:color="000000"/>
              <w:bottom w:val="single" w:sz="4" w:space="0" w:color="auto"/>
              <w:right w:val="single" w:sz="4" w:space="0" w:color="auto"/>
            </w:tcBorders>
            <w:shd w:val="clear" w:color="auto" w:fill="FBD4B4"/>
            <w:vAlign w:val="center"/>
          </w:tcPr>
          <w:p w14:paraId="1FE6718A" w14:textId="77777777" w:rsidR="006B235C" w:rsidRPr="00C53343" w:rsidRDefault="006B235C" w:rsidP="006B7C1E">
            <w:pPr>
              <w:jc w:val="center"/>
              <w:rPr>
                <w:rFonts w:ascii="Calibri" w:hAnsi="Calibri"/>
                <w:bCs/>
                <w:sz w:val="16"/>
                <w:szCs w:val="16"/>
                <w:lang w:val="bs-Cyrl-BA"/>
              </w:rPr>
            </w:pPr>
            <w:r w:rsidRPr="00C53343">
              <w:rPr>
                <w:rFonts w:ascii="Calibri" w:hAnsi="Calibri"/>
                <w:bCs/>
                <w:sz w:val="16"/>
                <w:szCs w:val="16"/>
                <w:lang w:val="bs-Cyrl-BA"/>
              </w:rPr>
              <w:t>4</w:t>
            </w:r>
          </w:p>
        </w:tc>
        <w:tc>
          <w:tcPr>
            <w:tcW w:w="675" w:type="pct"/>
            <w:tcBorders>
              <w:top w:val="single" w:sz="4" w:space="0" w:color="auto"/>
              <w:left w:val="nil"/>
              <w:bottom w:val="single" w:sz="4" w:space="0" w:color="auto"/>
              <w:right w:val="single" w:sz="4" w:space="0" w:color="auto"/>
            </w:tcBorders>
            <w:shd w:val="clear" w:color="auto" w:fill="FBD4B4"/>
            <w:vAlign w:val="center"/>
          </w:tcPr>
          <w:p w14:paraId="669E7919" w14:textId="77777777" w:rsidR="006B235C" w:rsidRPr="00C53343" w:rsidRDefault="006B235C" w:rsidP="006B7C1E">
            <w:pPr>
              <w:jc w:val="center"/>
              <w:rPr>
                <w:rFonts w:ascii="Calibri" w:hAnsi="Calibri"/>
                <w:bCs/>
                <w:sz w:val="16"/>
                <w:szCs w:val="16"/>
                <w:lang w:val="bs-Cyrl-BA"/>
              </w:rPr>
            </w:pPr>
            <w:r w:rsidRPr="00C53343">
              <w:rPr>
                <w:rFonts w:ascii="Calibri" w:hAnsi="Calibri"/>
                <w:bCs/>
                <w:sz w:val="16"/>
                <w:szCs w:val="16"/>
                <w:lang w:val="bs-Cyrl-BA"/>
              </w:rPr>
              <w:t>5</w:t>
            </w:r>
          </w:p>
        </w:tc>
      </w:tr>
      <w:tr w:rsidR="001B40BC" w:rsidRPr="00C53343" w14:paraId="7FA3F56F" w14:textId="77777777" w:rsidTr="00D82D77">
        <w:trPr>
          <w:trHeight w:val="360"/>
          <w:jc w:val="center"/>
        </w:trPr>
        <w:tc>
          <w:tcPr>
            <w:tcW w:w="2390" w:type="pct"/>
            <w:tcBorders>
              <w:top w:val="single" w:sz="4" w:space="0" w:color="auto"/>
              <w:left w:val="single" w:sz="4" w:space="0" w:color="auto"/>
              <w:bottom w:val="dotted" w:sz="4" w:space="0" w:color="auto"/>
              <w:right w:val="single" w:sz="4" w:space="0" w:color="auto"/>
            </w:tcBorders>
            <w:shd w:val="clear" w:color="auto" w:fill="auto"/>
            <w:vAlign w:val="center"/>
          </w:tcPr>
          <w:p w14:paraId="40C87A0D" w14:textId="77777777" w:rsidR="00301066" w:rsidRPr="00C53343" w:rsidRDefault="00301066" w:rsidP="001901CC">
            <w:pPr>
              <w:rPr>
                <w:rFonts w:ascii="Calibri" w:hAnsi="Calibri"/>
                <w:bCs/>
                <w:sz w:val="20"/>
                <w:szCs w:val="20"/>
              </w:rPr>
            </w:pPr>
            <w:proofErr w:type="spellStart"/>
            <w:r w:rsidRPr="00C53343">
              <w:rPr>
                <w:rFonts w:ascii="Calibri" w:hAnsi="Calibri"/>
                <w:sz w:val="22"/>
                <w:szCs w:val="22"/>
              </w:rPr>
              <w:t>Број</w:t>
            </w:r>
            <w:proofErr w:type="spellEnd"/>
            <w:r w:rsidRPr="00C53343">
              <w:rPr>
                <w:rFonts w:ascii="Calibri" w:hAnsi="Calibri"/>
                <w:sz w:val="22"/>
                <w:szCs w:val="22"/>
              </w:rPr>
              <w:t> </w:t>
            </w:r>
            <w:proofErr w:type="spellStart"/>
            <w:r w:rsidRPr="00C53343">
              <w:rPr>
                <w:rFonts w:ascii="Calibri" w:hAnsi="Calibri"/>
                <w:sz w:val="22"/>
                <w:szCs w:val="22"/>
              </w:rPr>
              <w:t>запослених</w:t>
            </w:r>
            <w:proofErr w:type="spellEnd"/>
            <w:r w:rsidRPr="00C53343">
              <w:rPr>
                <w:rFonts w:ascii="Calibri" w:hAnsi="Calibri"/>
                <w:sz w:val="22"/>
                <w:szCs w:val="22"/>
              </w:rPr>
              <w:t> </w:t>
            </w:r>
            <w:proofErr w:type="spellStart"/>
            <w:r w:rsidRPr="00C53343">
              <w:rPr>
                <w:rFonts w:ascii="Calibri" w:hAnsi="Calibri"/>
                <w:sz w:val="22"/>
                <w:szCs w:val="22"/>
              </w:rPr>
              <w:t>на</w:t>
            </w:r>
            <w:proofErr w:type="spellEnd"/>
            <w:r w:rsidRPr="00C53343">
              <w:rPr>
                <w:rFonts w:ascii="Calibri" w:hAnsi="Calibri"/>
                <w:sz w:val="22"/>
                <w:szCs w:val="22"/>
              </w:rPr>
              <w:t> </w:t>
            </w:r>
            <w:proofErr w:type="spellStart"/>
            <w:r w:rsidRPr="00C53343">
              <w:rPr>
                <w:rFonts w:ascii="Calibri" w:hAnsi="Calibri"/>
                <w:sz w:val="22"/>
                <w:szCs w:val="22"/>
              </w:rPr>
              <w:t>дан</w:t>
            </w:r>
            <w:proofErr w:type="spellEnd"/>
            <w:r w:rsidRPr="00C53343">
              <w:rPr>
                <w:rFonts w:ascii="Calibri" w:hAnsi="Calibri"/>
                <w:sz w:val="22"/>
                <w:szCs w:val="22"/>
              </w:rPr>
              <w:t xml:space="preserve"> 3</w:t>
            </w:r>
            <w:r w:rsidRPr="00C53343">
              <w:rPr>
                <w:rFonts w:ascii="Calibri" w:hAnsi="Calibri"/>
                <w:sz w:val="22"/>
                <w:szCs w:val="22"/>
                <w:lang w:val="sr-Cyrl-CS"/>
              </w:rPr>
              <w:t>1</w:t>
            </w:r>
            <w:r w:rsidRPr="00C53343">
              <w:rPr>
                <w:rFonts w:ascii="Calibri" w:hAnsi="Calibri"/>
                <w:sz w:val="22"/>
                <w:szCs w:val="22"/>
              </w:rPr>
              <w:t>.</w:t>
            </w:r>
            <w:r w:rsidRPr="00C53343">
              <w:rPr>
                <w:rFonts w:ascii="Calibri" w:hAnsi="Calibri"/>
                <w:sz w:val="22"/>
                <w:szCs w:val="22"/>
                <w:lang w:val="sr-Cyrl-CS"/>
              </w:rPr>
              <w:t>12</w:t>
            </w:r>
            <w:r w:rsidRPr="00C53343">
              <w:rPr>
                <w:rFonts w:ascii="Calibri" w:hAnsi="Calibri"/>
                <w:sz w:val="22"/>
                <w:szCs w:val="22"/>
              </w:rPr>
              <w:t>.</w:t>
            </w:r>
          </w:p>
        </w:tc>
        <w:tc>
          <w:tcPr>
            <w:tcW w:w="704" w:type="pct"/>
            <w:tcBorders>
              <w:top w:val="single" w:sz="4" w:space="0" w:color="auto"/>
              <w:left w:val="nil"/>
              <w:bottom w:val="dotted" w:sz="4" w:space="0" w:color="auto"/>
              <w:right w:val="single" w:sz="4" w:space="0" w:color="auto"/>
            </w:tcBorders>
            <w:vAlign w:val="center"/>
          </w:tcPr>
          <w:p w14:paraId="65FF2108" w14:textId="77777777" w:rsidR="00301066" w:rsidRPr="00C53343" w:rsidRDefault="00301066" w:rsidP="00306F31">
            <w:pPr>
              <w:jc w:val="right"/>
              <w:rPr>
                <w:rFonts w:ascii="Calibri" w:hAnsi="Calibri"/>
                <w:bCs/>
                <w:sz w:val="22"/>
                <w:szCs w:val="22"/>
                <w:lang w:val="sr-Cyrl-BA"/>
              </w:rPr>
            </w:pPr>
            <w:r w:rsidRPr="00C53343">
              <w:rPr>
                <w:rFonts w:ascii="Calibri" w:hAnsi="Calibri"/>
                <w:bCs/>
                <w:sz w:val="22"/>
                <w:szCs w:val="22"/>
                <w:lang w:val="sr-Cyrl-BA"/>
              </w:rPr>
              <w:t>2.</w:t>
            </w:r>
            <w:r w:rsidR="00306F31" w:rsidRPr="00C53343">
              <w:rPr>
                <w:rFonts w:ascii="Calibri" w:hAnsi="Calibri"/>
                <w:bCs/>
                <w:sz w:val="22"/>
                <w:szCs w:val="22"/>
                <w:lang w:val="sr-Cyrl-BA"/>
              </w:rPr>
              <w:t>500</w:t>
            </w:r>
          </w:p>
        </w:tc>
        <w:tc>
          <w:tcPr>
            <w:tcW w:w="704" w:type="pct"/>
            <w:tcBorders>
              <w:top w:val="single" w:sz="4" w:space="0" w:color="auto"/>
              <w:left w:val="single" w:sz="4" w:space="0" w:color="auto"/>
              <w:bottom w:val="dotted" w:sz="4" w:space="0" w:color="auto"/>
              <w:right w:val="single" w:sz="4" w:space="0" w:color="000000"/>
            </w:tcBorders>
            <w:shd w:val="clear" w:color="auto" w:fill="auto"/>
            <w:vAlign w:val="center"/>
          </w:tcPr>
          <w:p w14:paraId="07A327B8" w14:textId="77777777" w:rsidR="00301066" w:rsidRPr="00C53343" w:rsidRDefault="00301066" w:rsidP="00306F31">
            <w:pPr>
              <w:jc w:val="right"/>
              <w:rPr>
                <w:rFonts w:ascii="Calibri" w:hAnsi="Calibri"/>
                <w:bCs/>
                <w:sz w:val="22"/>
                <w:szCs w:val="22"/>
                <w:lang w:val="sr-Cyrl-CS"/>
              </w:rPr>
            </w:pPr>
            <w:r w:rsidRPr="00C53343">
              <w:rPr>
                <w:rFonts w:ascii="Calibri" w:hAnsi="Calibri"/>
                <w:bCs/>
                <w:sz w:val="22"/>
                <w:szCs w:val="22"/>
              </w:rPr>
              <w:t>2.</w:t>
            </w:r>
            <w:r w:rsidRPr="00C53343">
              <w:rPr>
                <w:rFonts w:ascii="Calibri" w:hAnsi="Calibri"/>
                <w:bCs/>
                <w:sz w:val="22"/>
                <w:szCs w:val="22"/>
                <w:lang w:val="sr-Cyrl-CS"/>
              </w:rPr>
              <w:t>4</w:t>
            </w:r>
            <w:r w:rsidR="00306F31" w:rsidRPr="00C53343">
              <w:rPr>
                <w:rFonts w:ascii="Calibri" w:hAnsi="Calibri"/>
                <w:bCs/>
                <w:sz w:val="22"/>
                <w:szCs w:val="22"/>
                <w:lang w:val="sr-Cyrl-CS"/>
              </w:rPr>
              <w:t>66</w:t>
            </w:r>
          </w:p>
        </w:tc>
        <w:tc>
          <w:tcPr>
            <w:tcW w:w="527" w:type="pct"/>
            <w:tcBorders>
              <w:top w:val="single" w:sz="4" w:space="0" w:color="auto"/>
              <w:left w:val="single" w:sz="4" w:space="0" w:color="000000"/>
              <w:bottom w:val="dotted" w:sz="4" w:space="0" w:color="auto"/>
              <w:right w:val="single" w:sz="4" w:space="0" w:color="auto"/>
            </w:tcBorders>
            <w:shd w:val="clear" w:color="auto" w:fill="auto"/>
            <w:vAlign w:val="center"/>
          </w:tcPr>
          <w:p w14:paraId="19378255" w14:textId="77777777" w:rsidR="00301066" w:rsidRPr="00C53343" w:rsidRDefault="00301066" w:rsidP="001C2BDC">
            <w:pPr>
              <w:jc w:val="right"/>
              <w:rPr>
                <w:rFonts w:ascii="Calibri" w:hAnsi="Calibri"/>
                <w:bCs/>
                <w:sz w:val="22"/>
                <w:szCs w:val="22"/>
                <w:lang w:val="sr-Cyrl-CS"/>
              </w:rPr>
            </w:pPr>
            <w:r w:rsidRPr="00C53343">
              <w:rPr>
                <w:rFonts w:ascii="Calibri" w:hAnsi="Calibri"/>
                <w:bCs/>
                <w:sz w:val="22"/>
                <w:szCs w:val="22"/>
                <w:lang w:val="sr-Cyrl-CS"/>
              </w:rPr>
              <w:t>101</w:t>
            </w:r>
          </w:p>
        </w:tc>
        <w:tc>
          <w:tcPr>
            <w:tcW w:w="675" w:type="pct"/>
            <w:tcBorders>
              <w:top w:val="single" w:sz="4" w:space="0" w:color="auto"/>
              <w:left w:val="nil"/>
              <w:bottom w:val="dotted" w:sz="4" w:space="0" w:color="auto"/>
              <w:right w:val="single" w:sz="4" w:space="0" w:color="auto"/>
            </w:tcBorders>
            <w:vAlign w:val="center"/>
          </w:tcPr>
          <w:p w14:paraId="018FAB1C" w14:textId="77777777" w:rsidR="00301066" w:rsidRPr="00C53343" w:rsidRDefault="00AB183E" w:rsidP="001C2BDC">
            <w:pPr>
              <w:jc w:val="right"/>
              <w:rPr>
                <w:rFonts w:ascii="Calibri" w:hAnsi="Calibri"/>
                <w:bCs/>
                <w:sz w:val="22"/>
                <w:szCs w:val="22"/>
                <w:lang w:val="sr-Cyrl-CS"/>
              </w:rPr>
            </w:pPr>
            <w:r w:rsidRPr="00C53343">
              <w:rPr>
                <w:rFonts w:ascii="Calibri" w:hAnsi="Calibri"/>
                <w:bCs/>
                <w:sz w:val="22"/>
                <w:szCs w:val="22"/>
                <w:lang w:val="sr-Cyrl-CS"/>
              </w:rPr>
              <w:t>34</w:t>
            </w:r>
          </w:p>
        </w:tc>
      </w:tr>
      <w:tr w:rsidR="001B40BC" w:rsidRPr="00C53343" w14:paraId="02CD432C" w14:textId="77777777" w:rsidTr="00D82D77">
        <w:trPr>
          <w:trHeight w:val="360"/>
          <w:jc w:val="center"/>
        </w:trPr>
        <w:tc>
          <w:tcPr>
            <w:tcW w:w="2390" w:type="pct"/>
            <w:tcBorders>
              <w:top w:val="dotted" w:sz="4" w:space="0" w:color="auto"/>
              <w:left w:val="single" w:sz="4" w:space="0" w:color="auto"/>
              <w:bottom w:val="dotted" w:sz="4" w:space="0" w:color="auto"/>
              <w:right w:val="single" w:sz="4" w:space="0" w:color="auto"/>
            </w:tcBorders>
            <w:shd w:val="clear" w:color="auto" w:fill="auto"/>
            <w:vAlign w:val="center"/>
          </w:tcPr>
          <w:p w14:paraId="500BA03B" w14:textId="77777777" w:rsidR="00301066" w:rsidRPr="00C53343" w:rsidRDefault="00301066" w:rsidP="006B7C1E">
            <w:pPr>
              <w:rPr>
                <w:rFonts w:ascii="Calibri" w:hAnsi="Calibri" w:cs="Calibri"/>
                <w:sz w:val="20"/>
                <w:szCs w:val="20"/>
                <w:lang w:val="bs-Cyrl-BA"/>
              </w:rPr>
            </w:pPr>
            <w:r w:rsidRPr="00C53343">
              <w:rPr>
                <w:rFonts w:ascii="Calibri" w:hAnsi="Calibri" w:cs="Calibri"/>
                <w:sz w:val="20"/>
                <w:szCs w:val="20"/>
                <w:lang w:val="bs-Cyrl-BA"/>
              </w:rPr>
              <w:t>Цијена рада</w:t>
            </w:r>
          </w:p>
        </w:tc>
        <w:tc>
          <w:tcPr>
            <w:tcW w:w="704" w:type="pct"/>
            <w:tcBorders>
              <w:top w:val="dotted" w:sz="4" w:space="0" w:color="auto"/>
              <w:left w:val="nil"/>
              <w:bottom w:val="dotted" w:sz="4" w:space="0" w:color="auto"/>
              <w:right w:val="single" w:sz="4" w:space="0" w:color="auto"/>
            </w:tcBorders>
            <w:shd w:val="clear" w:color="auto" w:fill="FFFFFF"/>
            <w:vAlign w:val="center"/>
          </w:tcPr>
          <w:p w14:paraId="690ED504" w14:textId="77777777" w:rsidR="00301066" w:rsidRPr="00C53343" w:rsidRDefault="00301066" w:rsidP="001C2BDC">
            <w:pPr>
              <w:jc w:val="right"/>
              <w:rPr>
                <w:rFonts w:ascii="Calibri" w:hAnsi="Calibri"/>
                <w:bCs/>
                <w:sz w:val="22"/>
                <w:szCs w:val="22"/>
                <w:lang w:val="sr-Cyrl-CS"/>
              </w:rPr>
            </w:pPr>
            <w:r w:rsidRPr="00C53343">
              <w:rPr>
                <w:rFonts w:ascii="Calibri" w:hAnsi="Calibri"/>
                <w:bCs/>
                <w:sz w:val="22"/>
                <w:szCs w:val="22"/>
                <w:lang w:val="sr-Cyrl-CS"/>
              </w:rPr>
              <w:t>190</w:t>
            </w:r>
          </w:p>
        </w:tc>
        <w:tc>
          <w:tcPr>
            <w:tcW w:w="704" w:type="pct"/>
            <w:tcBorders>
              <w:top w:val="dotted" w:sz="4" w:space="0" w:color="auto"/>
              <w:left w:val="single" w:sz="4" w:space="0" w:color="auto"/>
              <w:bottom w:val="dotted" w:sz="4" w:space="0" w:color="auto"/>
              <w:right w:val="single" w:sz="4" w:space="0" w:color="000000"/>
            </w:tcBorders>
            <w:shd w:val="clear" w:color="auto" w:fill="auto"/>
            <w:vAlign w:val="center"/>
          </w:tcPr>
          <w:p w14:paraId="790EF5A2" w14:textId="77777777" w:rsidR="00301066" w:rsidRPr="00C53343" w:rsidRDefault="00301066" w:rsidP="001C2BDC">
            <w:pPr>
              <w:jc w:val="right"/>
              <w:rPr>
                <w:rFonts w:ascii="Calibri" w:hAnsi="Calibri"/>
                <w:bCs/>
                <w:sz w:val="22"/>
                <w:szCs w:val="22"/>
                <w:lang w:val="sr-Cyrl-CS"/>
              </w:rPr>
            </w:pPr>
            <w:r w:rsidRPr="00C53343">
              <w:rPr>
                <w:rFonts w:ascii="Calibri" w:hAnsi="Calibri"/>
                <w:bCs/>
                <w:sz w:val="22"/>
                <w:szCs w:val="22"/>
                <w:lang w:val="sr-Cyrl-CS"/>
              </w:rPr>
              <w:t>190</w:t>
            </w:r>
          </w:p>
        </w:tc>
        <w:tc>
          <w:tcPr>
            <w:tcW w:w="527" w:type="pct"/>
            <w:tcBorders>
              <w:top w:val="dotted" w:sz="4" w:space="0" w:color="auto"/>
              <w:left w:val="single" w:sz="4" w:space="0" w:color="000000"/>
              <w:bottom w:val="dotted" w:sz="4" w:space="0" w:color="auto"/>
              <w:right w:val="single" w:sz="4" w:space="0" w:color="auto"/>
            </w:tcBorders>
            <w:shd w:val="clear" w:color="auto" w:fill="auto"/>
            <w:vAlign w:val="center"/>
          </w:tcPr>
          <w:p w14:paraId="4DF2395E" w14:textId="77777777" w:rsidR="00301066" w:rsidRPr="00C53343" w:rsidRDefault="00301066" w:rsidP="001C2BDC">
            <w:pPr>
              <w:jc w:val="right"/>
              <w:rPr>
                <w:rFonts w:ascii="Calibri" w:hAnsi="Calibri"/>
                <w:bCs/>
                <w:sz w:val="22"/>
                <w:szCs w:val="22"/>
                <w:lang w:val="sr-Cyrl-BA"/>
              </w:rPr>
            </w:pPr>
            <w:r w:rsidRPr="00C53343">
              <w:rPr>
                <w:rFonts w:ascii="Calibri" w:hAnsi="Calibri"/>
                <w:bCs/>
                <w:sz w:val="22"/>
                <w:szCs w:val="22"/>
                <w:lang w:val="sr-Cyrl-BA"/>
              </w:rPr>
              <w:t>100</w:t>
            </w:r>
          </w:p>
        </w:tc>
        <w:tc>
          <w:tcPr>
            <w:tcW w:w="675" w:type="pct"/>
            <w:tcBorders>
              <w:top w:val="dotted" w:sz="4" w:space="0" w:color="auto"/>
              <w:left w:val="nil"/>
              <w:bottom w:val="dotted" w:sz="4" w:space="0" w:color="auto"/>
              <w:right w:val="single" w:sz="4" w:space="0" w:color="auto"/>
            </w:tcBorders>
            <w:shd w:val="clear" w:color="auto" w:fill="auto"/>
            <w:vAlign w:val="center"/>
          </w:tcPr>
          <w:p w14:paraId="608FAC2E" w14:textId="77777777" w:rsidR="00301066" w:rsidRPr="00C53343" w:rsidRDefault="00301066" w:rsidP="001C2BDC">
            <w:pPr>
              <w:jc w:val="right"/>
              <w:rPr>
                <w:rFonts w:ascii="Calibri" w:hAnsi="Calibri"/>
                <w:bCs/>
                <w:sz w:val="22"/>
                <w:szCs w:val="22"/>
                <w:lang w:val="sr-Cyrl-BA"/>
              </w:rPr>
            </w:pPr>
            <w:r w:rsidRPr="00C53343">
              <w:rPr>
                <w:rFonts w:ascii="Calibri" w:hAnsi="Calibri"/>
                <w:bCs/>
                <w:sz w:val="22"/>
                <w:szCs w:val="22"/>
                <w:lang w:val="sr-Cyrl-BA"/>
              </w:rPr>
              <w:t>0</w:t>
            </w:r>
          </w:p>
        </w:tc>
      </w:tr>
      <w:tr w:rsidR="001B40BC" w:rsidRPr="00C53343" w14:paraId="3787D007" w14:textId="77777777" w:rsidTr="00D82D77">
        <w:trPr>
          <w:trHeight w:val="360"/>
          <w:jc w:val="center"/>
        </w:trPr>
        <w:tc>
          <w:tcPr>
            <w:tcW w:w="2390" w:type="pct"/>
            <w:tcBorders>
              <w:top w:val="dotted" w:sz="4" w:space="0" w:color="auto"/>
              <w:left w:val="single" w:sz="4" w:space="0" w:color="auto"/>
              <w:bottom w:val="dotted" w:sz="4" w:space="0" w:color="auto"/>
              <w:right w:val="single" w:sz="4" w:space="0" w:color="auto"/>
            </w:tcBorders>
            <w:shd w:val="clear" w:color="auto" w:fill="auto"/>
            <w:vAlign w:val="center"/>
          </w:tcPr>
          <w:p w14:paraId="17969606" w14:textId="77777777" w:rsidR="00301066" w:rsidRPr="00C53343" w:rsidRDefault="00301066" w:rsidP="00915A36">
            <w:pPr>
              <w:rPr>
                <w:rFonts w:ascii="Calibri" w:hAnsi="Calibri"/>
                <w:bCs/>
                <w:sz w:val="20"/>
                <w:szCs w:val="20"/>
              </w:rPr>
            </w:pPr>
            <w:r w:rsidRPr="00C53343">
              <w:rPr>
                <w:rFonts w:ascii="Calibri" w:hAnsi="Calibri" w:cs="Calibri"/>
                <w:sz w:val="20"/>
                <w:szCs w:val="20"/>
                <w:lang w:val="bs-Cyrl-BA"/>
              </w:rPr>
              <w:t>Просјечна мјесечна</w:t>
            </w:r>
            <w:r w:rsidR="00915A36" w:rsidRPr="00C53343">
              <w:rPr>
                <w:rFonts w:ascii="Calibri" w:hAnsi="Calibri" w:cs="Calibri"/>
                <w:sz w:val="20"/>
                <w:szCs w:val="20"/>
                <w:lang w:val="bs-Cyrl-BA"/>
              </w:rPr>
              <w:t xml:space="preserve"> нето </w:t>
            </w:r>
            <w:r w:rsidRPr="00C53343">
              <w:rPr>
                <w:rFonts w:ascii="Calibri" w:hAnsi="Calibri" w:cs="Calibri"/>
                <w:sz w:val="20"/>
                <w:szCs w:val="20"/>
                <w:lang w:val="bs-Cyrl-BA"/>
              </w:rPr>
              <w:t xml:space="preserve">плата </w:t>
            </w:r>
          </w:p>
        </w:tc>
        <w:tc>
          <w:tcPr>
            <w:tcW w:w="704" w:type="pct"/>
            <w:tcBorders>
              <w:top w:val="dotted" w:sz="4" w:space="0" w:color="auto"/>
              <w:left w:val="nil"/>
              <w:bottom w:val="dotted" w:sz="4" w:space="0" w:color="auto"/>
              <w:right w:val="single" w:sz="4" w:space="0" w:color="auto"/>
            </w:tcBorders>
            <w:shd w:val="clear" w:color="auto" w:fill="FFFFFF"/>
            <w:vAlign w:val="center"/>
          </w:tcPr>
          <w:p w14:paraId="07063003" w14:textId="77777777" w:rsidR="00301066" w:rsidRPr="00C53343" w:rsidRDefault="00306F31" w:rsidP="001C2BDC">
            <w:pPr>
              <w:jc w:val="right"/>
              <w:rPr>
                <w:rFonts w:ascii="Calibri" w:hAnsi="Calibri"/>
                <w:bCs/>
                <w:sz w:val="22"/>
                <w:szCs w:val="22"/>
                <w:lang w:val="sr-Cyrl-CS"/>
              </w:rPr>
            </w:pPr>
            <w:r w:rsidRPr="00C53343">
              <w:rPr>
                <w:rFonts w:ascii="Calibri" w:hAnsi="Calibri"/>
                <w:bCs/>
                <w:sz w:val="22"/>
                <w:szCs w:val="22"/>
                <w:lang w:val="sr-Cyrl-CS"/>
              </w:rPr>
              <w:t>903</w:t>
            </w:r>
          </w:p>
        </w:tc>
        <w:tc>
          <w:tcPr>
            <w:tcW w:w="704" w:type="pct"/>
            <w:tcBorders>
              <w:top w:val="dotted" w:sz="4" w:space="0" w:color="auto"/>
              <w:left w:val="single" w:sz="4" w:space="0" w:color="auto"/>
              <w:bottom w:val="dotted" w:sz="4" w:space="0" w:color="auto"/>
              <w:right w:val="single" w:sz="4" w:space="0" w:color="000000"/>
            </w:tcBorders>
            <w:shd w:val="clear" w:color="auto" w:fill="auto"/>
            <w:vAlign w:val="center"/>
          </w:tcPr>
          <w:p w14:paraId="136CA6AE" w14:textId="77777777" w:rsidR="00301066" w:rsidRPr="00C53343" w:rsidRDefault="00301066" w:rsidP="00306F31">
            <w:pPr>
              <w:jc w:val="right"/>
              <w:rPr>
                <w:rFonts w:ascii="Calibri" w:hAnsi="Calibri"/>
                <w:bCs/>
                <w:sz w:val="22"/>
                <w:szCs w:val="22"/>
                <w:lang w:val="sr-Cyrl-CS"/>
              </w:rPr>
            </w:pPr>
            <w:r w:rsidRPr="00C53343">
              <w:rPr>
                <w:rFonts w:ascii="Calibri" w:hAnsi="Calibri"/>
                <w:bCs/>
                <w:sz w:val="22"/>
                <w:szCs w:val="22"/>
                <w:lang w:val="sr-Cyrl-CS"/>
              </w:rPr>
              <w:t>7</w:t>
            </w:r>
            <w:r w:rsidR="00306F31" w:rsidRPr="00C53343">
              <w:rPr>
                <w:rFonts w:ascii="Calibri" w:hAnsi="Calibri"/>
                <w:bCs/>
                <w:sz w:val="22"/>
                <w:szCs w:val="22"/>
                <w:lang w:val="sr-Cyrl-CS"/>
              </w:rPr>
              <w:t>97</w:t>
            </w:r>
          </w:p>
        </w:tc>
        <w:tc>
          <w:tcPr>
            <w:tcW w:w="527" w:type="pct"/>
            <w:tcBorders>
              <w:top w:val="dotted" w:sz="4" w:space="0" w:color="auto"/>
              <w:left w:val="single" w:sz="4" w:space="0" w:color="000000"/>
              <w:bottom w:val="dotted" w:sz="4" w:space="0" w:color="auto"/>
              <w:right w:val="single" w:sz="4" w:space="0" w:color="auto"/>
            </w:tcBorders>
            <w:shd w:val="clear" w:color="auto" w:fill="auto"/>
            <w:vAlign w:val="center"/>
          </w:tcPr>
          <w:p w14:paraId="4A430E8B" w14:textId="77777777" w:rsidR="00301066" w:rsidRPr="00C53343" w:rsidRDefault="00301066" w:rsidP="00AB183E">
            <w:pPr>
              <w:jc w:val="right"/>
              <w:rPr>
                <w:rFonts w:ascii="Calibri" w:hAnsi="Calibri"/>
                <w:bCs/>
                <w:sz w:val="22"/>
                <w:szCs w:val="22"/>
                <w:lang w:val="sr-Cyrl-BA"/>
              </w:rPr>
            </w:pPr>
            <w:r w:rsidRPr="00C53343">
              <w:rPr>
                <w:rFonts w:ascii="Calibri" w:hAnsi="Calibri"/>
                <w:bCs/>
                <w:sz w:val="22"/>
                <w:szCs w:val="22"/>
                <w:lang w:val="sr-Cyrl-BA"/>
              </w:rPr>
              <w:t>1</w:t>
            </w:r>
            <w:r w:rsidR="00AB183E" w:rsidRPr="00C53343">
              <w:rPr>
                <w:rFonts w:ascii="Calibri" w:hAnsi="Calibri"/>
                <w:bCs/>
                <w:sz w:val="22"/>
                <w:szCs w:val="22"/>
                <w:lang w:val="sr-Cyrl-BA"/>
              </w:rPr>
              <w:t>13</w:t>
            </w:r>
          </w:p>
        </w:tc>
        <w:tc>
          <w:tcPr>
            <w:tcW w:w="675" w:type="pct"/>
            <w:tcBorders>
              <w:top w:val="dotted" w:sz="4" w:space="0" w:color="auto"/>
              <w:left w:val="nil"/>
              <w:bottom w:val="dotted" w:sz="4" w:space="0" w:color="auto"/>
              <w:right w:val="single" w:sz="4" w:space="0" w:color="auto"/>
            </w:tcBorders>
            <w:shd w:val="clear" w:color="auto" w:fill="auto"/>
            <w:vAlign w:val="center"/>
          </w:tcPr>
          <w:p w14:paraId="0991C038" w14:textId="77777777" w:rsidR="00301066" w:rsidRPr="00C53343" w:rsidRDefault="00AB183E" w:rsidP="001C2BDC">
            <w:pPr>
              <w:jc w:val="right"/>
              <w:rPr>
                <w:rFonts w:ascii="Calibri" w:hAnsi="Calibri"/>
                <w:bCs/>
                <w:sz w:val="22"/>
                <w:szCs w:val="22"/>
                <w:lang w:val="sr-Cyrl-BA"/>
              </w:rPr>
            </w:pPr>
            <w:r w:rsidRPr="00C53343">
              <w:rPr>
                <w:rFonts w:ascii="Calibri" w:hAnsi="Calibri"/>
                <w:bCs/>
                <w:sz w:val="22"/>
                <w:szCs w:val="22"/>
                <w:lang w:val="sr-Cyrl-BA"/>
              </w:rPr>
              <w:t>106</w:t>
            </w:r>
          </w:p>
        </w:tc>
      </w:tr>
      <w:tr w:rsidR="00301066" w:rsidRPr="00C53343" w14:paraId="66F426DE" w14:textId="77777777" w:rsidTr="00D82D77">
        <w:trPr>
          <w:trHeight w:val="360"/>
          <w:jc w:val="center"/>
        </w:trPr>
        <w:tc>
          <w:tcPr>
            <w:tcW w:w="2390" w:type="pct"/>
            <w:tcBorders>
              <w:top w:val="dotted" w:sz="4" w:space="0" w:color="auto"/>
              <w:left w:val="single" w:sz="4" w:space="0" w:color="auto"/>
              <w:bottom w:val="single" w:sz="4" w:space="0" w:color="auto"/>
              <w:right w:val="single" w:sz="4" w:space="0" w:color="auto"/>
            </w:tcBorders>
            <w:shd w:val="clear" w:color="auto" w:fill="auto"/>
            <w:vAlign w:val="center"/>
          </w:tcPr>
          <w:p w14:paraId="70447268" w14:textId="77777777" w:rsidR="00301066" w:rsidRPr="00C53343" w:rsidRDefault="00301066" w:rsidP="00362B81">
            <w:pPr>
              <w:pStyle w:val="BodyText"/>
              <w:jc w:val="left"/>
              <w:rPr>
                <w:rFonts w:asciiTheme="minorHAnsi" w:hAnsiTheme="minorHAnsi" w:cstheme="minorHAnsi"/>
                <w:sz w:val="20"/>
                <w:szCs w:val="20"/>
                <w:lang w:val="bs-Cyrl-BA"/>
              </w:rPr>
            </w:pPr>
            <w:r w:rsidRPr="00C53343">
              <w:rPr>
                <w:rFonts w:asciiTheme="minorHAnsi" w:hAnsiTheme="minorHAnsi" w:cstheme="minorHAnsi"/>
                <w:sz w:val="20"/>
                <w:szCs w:val="20"/>
                <w:lang w:val="bs-Cyrl-BA"/>
              </w:rPr>
              <w:t>Просјечна мјесечна</w:t>
            </w:r>
            <w:r w:rsidR="00915A36" w:rsidRPr="00C53343">
              <w:rPr>
                <w:rFonts w:asciiTheme="minorHAnsi" w:hAnsiTheme="minorHAnsi" w:cstheme="minorHAnsi"/>
                <w:sz w:val="20"/>
                <w:szCs w:val="20"/>
                <w:lang w:val="bs-Cyrl-BA"/>
              </w:rPr>
              <w:t xml:space="preserve"> нето </w:t>
            </w:r>
            <w:r w:rsidRPr="00C53343">
              <w:rPr>
                <w:rFonts w:asciiTheme="minorHAnsi" w:hAnsiTheme="minorHAnsi" w:cstheme="minorHAnsi"/>
                <w:sz w:val="20"/>
                <w:szCs w:val="20"/>
                <w:lang w:val="bs-Cyrl-BA"/>
              </w:rPr>
              <w:t xml:space="preserve">плата  </w:t>
            </w:r>
          </w:p>
          <w:p w14:paraId="0CE60622" w14:textId="77777777" w:rsidR="00301066" w:rsidRPr="00C53343" w:rsidRDefault="00301066" w:rsidP="00915A36">
            <w:pPr>
              <w:rPr>
                <w:rFonts w:ascii="Calibri" w:hAnsi="Calibri"/>
                <w:bCs/>
                <w:sz w:val="20"/>
                <w:szCs w:val="20"/>
                <w:lang w:val="ru-RU"/>
              </w:rPr>
            </w:pPr>
            <w:r w:rsidRPr="00C53343">
              <w:rPr>
                <w:rFonts w:asciiTheme="minorHAnsi" w:hAnsiTheme="minorHAnsi" w:cstheme="minorHAnsi"/>
                <w:sz w:val="20"/>
                <w:szCs w:val="20"/>
                <w:lang w:val="bs-Cyrl-BA"/>
              </w:rPr>
              <w:t>( са регресом и топлим оброком</w:t>
            </w:r>
            <w:r w:rsidR="00915A36" w:rsidRPr="00C53343">
              <w:rPr>
                <w:rFonts w:asciiTheme="minorHAnsi" w:hAnsiTheme="minorHAnsi" w:cstheme="minorHAnsi"/>
                <w:sz w:val="20"/>
                <w:szCs w:val="20"/>
                <w:lang w:val="bs-Cyrl-BA"/>
              </w:rPr>
              <w:t xml:space="preserve"> </w:t>
            </w:r>
            <w:r w:rsidRPr="00C53343">
              <w:rPr>
                <w:rFonts w:asciiTheme="minorHAnsi" w:hAnsiTheme="minorHAnsi" w:cstheme="minorHAnsi"/>
                <w:sz w:val="20"/>
                <w:szCs w:val="20"/>
                <w:lang w:val="bs-Cyrl-BA"/>
              </w:rPr>
              <w:t>)</w:t>
            </w:r>
          </w:p>
        </w:tc>
        <w:tc>
          <w:tcPr>
            <w:tcW w:w="704" w:type="pct"/>
            <w:tcBorders>
              <w:top w:val="dotted" w:sz="4" w:space="0" w:color="auto"/>
              <w:left w:val="nil"/>
              <w:bottom w:val="single" w:sz="4" w:space="0" w:color="auto"/>
              <w:right w:val="single" w:sz="4" w:space="0" w:color="auto"/>
            </w:tcBorders>
            <w:vAlign w:val="center"/>
          </w:tcPr>
          <w:p w14:paraId="6F85EDB0" w14:textId="77777777" w:rsidR="00301066" w:rsidRPr="00C53343" w:rsidRDefault="00301066" w:rsidP="00306F31">
            <w:pPr>
              <w:jc w:val="right"/>
              <w:rPr>
                <w:rFonts w:ascii="Calibri" w:hAnsi="Calibri"/>
                <w:bCs/>
                <w:sz w:val="22"/>
                <w:szCs w:val="22"/>
                <w:lang w:val="sr-Cyrl-CS"/>
              </w:rPr>
            </w:pPr>
            <w:r w:rsidRPr="00C53343">
              <w:rPr>
                <w:rFonts w:ascii="Calibri" w:hAnsi="Calibri"/>
                <w:bCs/>
                <w:sz w:val="22"/>
                <w:szCs w:val="22"/>
                <w:lang w:val="sr-Cyrl-CS"/>
              </w:rPr>
              <w:t>1.</w:t>
            </w:r>
            <w:r w:rsidR="00306F31" w:rsidRPr="00C53343">
              <w:rPr>
                <w:rFonts w:ascii="Calibri" w:hAnsi="Calibri"/>
                <w:bCs/>
                <w:sz w:val="22"/>
                <w:szCs w:val="22"/>
                <w:lang w:val="sr-Cyrl-CS"/>
              </w:rPr>
              <w:t>134</w:t>
            </w:r>
          </w:p>
        </w:tc>
        <w:tc>
          <w:tcPr>
            <w:tcW w:w="704" w:type="pct"/>
            <w:tcBorders>
              <w:top w:val="dotted" w:sz="4" w:space="0" w:color="auto"/>
              <w:left w:val="single" w:sz="4" w:space="0" w:color="auto"/>
              <w:bottom w:val="single" w:sz="4" w:space="0" w:color="auto"/>
              <w:right w:val="single" w:sz="4" w:space="0" w:color="000000"/>
            </w:tcBorders>
            <w:shd w:val="clear" w:color="auto" w:fill="auto"/>
            <w:vAlign w:val="center"/>
          </w:tcPr>
          <w:p w14:paraId="7FFC60A2" w14:textId="77777777" w:rsidR="00301066" w:rsidRPr="00C53343" w:rsidRDefault="00306F31" w:rsidP="001C2BDC">
            <w:pPr>
              <w:jc w:val="right"/>
              <w:rPr>
                <w:rFonts w:ascii="Calibri" w:hAnsi="Calibri"/>
                <w:bCs/>
                <w:sz w:val="22"/>
                <w:szCs w:val="22"/>
                <w:lang w:val="sr-Cyrl-CS"/>
              </w:rPr>
            </w:pPr>
            <w:r w:rsidRPr="00C53343">
              <w:rPr>
                <w:rFonts w:ascii="Calibri" w:hAnsi="Calibri"/>
                <w:bCs/>
                <w:sz w:val="22"/>
                <w:szCs w:val="22"/>
                <w:lang w:val="sr-Cyrl-CS"/>
              </w:rPr>
              <w:t>1.005</w:t>
            </w:r>
          </w:p>
        </w:tc>
        <w:tc>
          <w:tcPr>
            <w:tcW w:w="527" w:type="pct"/>
            <w:tcBorders>
              <w:top w:val="dotted" w:sz="4" w:space="0" w:color="auto"/>
              <w:left w:val="single" w:sz="4" w:space="0" w:color="000000"/>
              <w:bottom w:val="single" w:sz="4" w:space="0" w:color="auto"/>
              <w:right w:val="single" w:sz="4" w:space="0" w:color="auto"/>
            </w:tcBorders>
            <w:shd w:val="clear" w:color="auto" w:fill="auto"/>
            <w:vAlign w:val="center"/>
          </w:tcPr>
          <w:p w14:paraId="1014360B" w14:textId="77777777" w:rsidR="00301066" w:rsidRPr="00C53343" w:rsidRDefault="00301066" w:rsidP="00AB183E">
            <w:pPr>
              <w:jc w:val="right"/>
              <w:rPr>
                <w:rFonts w:ascii="Calibri" w:hAnsi="Calibri"/>
                <w:bCs/>
                <w:sz w:val="22"/>
                <w:szCs w:val="22"/>
                <w:lang w:val="sr-Cyrl-BA"/>
              </w:rPr>
            </w:pPr>
            <w:r w:rsidRPr="00C53343">
              <w:rPr>
                <w:rFonts w:ascii="Calibri" w:hAnsi="Calibri"/>
                <w:bCs/>
                <w:sz w:val="22"/>
                <w:szCs w:val="22"/>
                <w:lang w:val="sr-Cyrl-BA"/>
              </w:rPr>
              <w:t>1</w:t>
            </w:r>
            <w:r w:rsidR="00AB183E" w:rsidRPr="00C53343">
              <w:rPr>
                <w:rFonts w:ascii="Calibri" w:hAnsi="Calibri"/>
                <w:bCs/>
                <w:sz w:val="22"/>
                <w:szCs w:val="22"/>
                <w:lang w:val="sr-Cyrl-BA"/>
              </w:rPr>
              <w:t>13</w:t>
            </w:r>
          </w:p>
        </w:tc>
        <w:tc>
          <w:tcPr>
            <w:tcW w:w="675" w:type="pct"/>
            <w:tcBorders>
              <w:top w:val="dotted" w:sz="4" w:space="0" w:color="auto"/>
              <w:left w:val="nil"/>
              <w:bottom w:val="single" w:sz="4" w:space="0" w:color="auto"/>
              <w:right w:val="single" w:sz="4" w:space="0" w:color="auto"/>
            </w:tcBorders>
            <w:shd w:val="clear" w:color="auto" w:fill="auto"/>
            <w:vAlign w:val="center"/>
          </w:tcPr>
          <w:p w14:paraId="7269FBF7" w14:textId="77777777" w:rsidR="00301066" w:rsidRPr="00C53343" w:rsidRDefault="00AB183E" w:rsidP="001C2BDC">
            <w:pPr>
              <w:jc w:val="right"/>
              <w:rPr>
                <w:rFonts w:ascii="Calibri" w:hAnsi="Calibri"/>
                <w:bCs/>
                <w:sz w:val="22"/>
                <w:szCs w:val="22"/>
                <w:lang w:val="sr-Cyrl-BA"/>
              </w:rPr>
            </w:pPr>
            <w:r w:rsidRPr="00C53343">
              <w:rPr>
                <w:rFonts w:ascii="Calibri" w:hAnsi="Calibri"/>
                <w:bCs/>
                <w:sz w:val="22"/>
                <w:szCs w:val="22"/>
                <w:lang w:val="sr-Cyrl-BA"/>
              </w:rPr>
              <w:t>129</w:t>
            </w:r>
          </w:p>
        </w:tc>
      </w:tr>
    </w:tbl>
    <w:p w14:paraId="3F840178" w14:textId="77777777" w:rsidR="006B235C" w:rsidRPr="00C53343" w:rsidRDefault="006B235C" w:rsidP="00BB2C7D">
      <w:pPr>
        <w:pStyle w:val="BodyText"/>
        <w:ind w:firstLine="270"/>
        <w:rPr>
          <w:rFonts w:ascii="Calibri" w:hAnsi="Calibri"/>
          <w:sz w:val="22"/>
          <w:szCs w:val="22"/>
          <w:lang w:val="sr-Cyrl-CS"/>
        </w:rPr>
      </w:pPr>
    </w:p>
    <w:p w14:paraId="463924DF" w14:textId="77777777" w:rsidR="00301066" w:rsidRPr="00C53343" w:rsidRDefault="00301066" w:rsidP="00301066">
      <w:pPr>
        <w:pStyle w:val="BodyText"/>
        <w:ind w:firstLine="270"/>
        <w:rPr>
          <w:rFonts w:ascii="Calibri" w:hAnsi="Calibri"/>
          <w:sz w:val="22"/>
          <w:szCs w:val="22"/>
          <w:lang w:val="sr-Cyrl-CS"/>
        </w:rPr>
      </w:pPr>
      <w:bookmarkStart w:id="18" w:name="_Toc415565249"/>
      <w:bookmarkStart w:id="19" w:name="_Toc489360217"/>
      <w:bookmarkStart w:id="20" w:name="_Toc363129755"/>
      <w:bookmarkEnd w:id="3"/>
      <w:bookmarkEnd w:id="4"/>
    </w:p>
    <w:p w14:paraId="19485568" w14:textId="77777777" w:rsidR="00301066" w:rsidRPr="00C53343" w:rsidRDefault="00301066" w:rsidP="00301066">
      <w:pPr>
        <w:pStyle w:val="BodyText"/>
        <w:ind w:firstLine="270"/>
        <w:rPr>
          <w:rFonts w:ascii="Calibri" w:hAnsi="Calibri"/>
          <w:sz w:val="22"/>
          <w:szCs w:val="22"/>
          <w:lang w:val="sr-Cyrl-CS"/>
        </w:rPr>
      </w:pPr>
      <w:r w:rsidRPr="00C53343">
        <w:rPr>
          <w:rFonts w:ascii="Calibri" w:hAnsi="Calibri"/>
          <w:sz w:val="22"/>
          <w:szCs w:val="22"/>
          <w:lang w:val="sr-Cyrl-CS"/>
        </w:rPr>
        <w:t>На дан 31.12.202</w:t>
      </w:r>
      <w:r w:rsidR="00AB183E" w:rsidRPr="00C53343">
        <w:rPr>
          <w:rFonts w:ascii="Calibri" w:hAnsi="Calibri"/>
          <w:sz w:val="22"/>
          <w:szCs w:val="22"/>
          <w:lang w:val="sr-Cyrl-CS"/>
        </w:rPr>
        <w:t>2</w:t>
      </w:r>
      <w:r w:rsidRPr="00C53343">
        <w:rPr>
          <w:rFonts w:ascii="Calibri" w:hAnsi="Calibri"/>
          <w:sz w:val="22"/>
          <w:szCs w:val="22"/>
          <w:lang w:val="sr-Cyrl-CS"/>
        </w:rPr>
        <w:t>. године у Предузећу је запослено 2.</w:t>
      </w:r>
      <w:r w:rsidR="00AB183E" w:rsidRPr="00C53343">
        <w:rPr>
          <w:rFonts w:ascii="Calibri" w:hAnsi="Calibri"/>
          <w:sz w:val="22"/>
          <w:szCs w:val="22"/>
          <w:lang w:val="sr-Cyrl-CS"/>
        </w:rPr>
        <w:t>500</w:t>
      </w:r>
      <w:r w:rsidRPr="00C53343">
        <w:rPr>
          <w:rFonts w:ascii="Calibri" w:hAnsi="Calibri"/>
          <w:sz w:val="22"/>
          <w:szCs w:val="22"/>
          <w:lang w:val="sr-Cyrl-CS"/>
        </w:rPr>
        <w:t xml:space="preserve"> радника, од чега 2.</w:t>
      </w:r>
      <w:r w:rsidR="00AB183E" w:rsidRPr="00C53343">
        <w:rPr>
          <w:rFonts w:ascii="Calibri" w:hAnsi="Calibri"/>
          <w:sz w:val="22"/>
          <w:szCs w:val="22"/>
          <w:lang w:val="sr-Cyrl-CS"/>
        </w:rPr>
        <w:t>401</w:t>
      </w:r>
      <w:r w:rsidRPr="00C53343">
        <w:rPr>
          <w:rFonts w:ascii="Calibri" w:hAnsi="Calibri"/>
          <w:sz w:val="22"/>
          <w:szCs w:val="22"/>
          <w:lang w:val="sr-Cyrl-CS"/>
        </w:rPr>
        <w:t xml:space="preserve"> или 96,</w:t>
      </w:r>
      <w:r w:rsidR="00AB183E" w:rsidRPr="00C53343">
        <w:rPr>
          <w:rFonts w:ascii="Calibri" w:hAnsi="Calibri"/>
          <w:sz w:val="22"/>
          <w:szCs w:val="22"/>
          <w:lang w:val="sr-Cyrl-CS"/>
        </w:rPr>
        <w:t>0</w:t>
      </w:r>
      <w:r w:rsidRPr="00C53343">
        <w:rPr>
          <w:rFonts w:ascii="Calibri" w:hAnsi="Calibri"/>
          <w:sz w:val="22"/>
          <w:szCs w:val="22"/>
          <w:lang w:val="sr-Cyrl-CS"/>
        </w:rPr>
        <w:t xml:space="preserve">4% на неодређено, а </w:t>
      </w:r>
      <w:r w:rsidR="00AB183E" w:rsidRPr="00C53343">
        <w:rPr>
          <w:rFonts w:ascii="Calibri" w:hAnsi="Calibri"/>
          <w:sz w:val="22"/>
          <w:szCs w:val="22"/>
          <w:lang w:val="sr-Cyrl-CS"/>
        </w:rPr>
        <w:t>99</w:t>
      </w:r>
      <w:r w:rsidRPr="00C53343">
        <w:rPr>
          <w:rFonts w:ascii="Calibri" w:hAnsi="Calibri"/>
          <w:sz w:val="22"/>
          <w:szCs w:val="22"/>
          <w:lang w:val="sr-Cyrl-CS"/>
        </w:rPr>
        <w:t xml:space="preserve"> или 3,</w:t>
      </w:r>
      <w:r w:rsidR="00AB183E" w:rsidRPr="00C53343">
        <w:rPr>
          <w:rFonts w:ascii="Calibri" w:hAnsi="Calibri"/>
          <w:sz w:val="22"/>
          <w:szCs w:val="22"/>
          <w:lang w:val="sr-Cyrl-CS"/>
        </w:rPr>
        <w:t>9</w:t>
      </w:r>
      <w:r w:rsidRPr="00C53343">
        <w:rPr>
          <w:rFonts w:ascii="Calibri" w:hAnsi="Calibri"/>
          <w:sz w:val="22"/>
          <w:szCs w:val="22"/>
          <w:lang w:val="sr-Cyrl-CS"/>
        </w:rPr>
        <w:t>6% на одређено вријеме. У односу на 31.12.202</w:t>
      </w:r>
      <w:r w:rsidR="00AB183E" w:rsidRPr="00C53343">
        <w:rPr>
          <w:rFonts w:ascii="Calibri" w:hAnsi="Calibri"/>
          <w:sz w:val="22"/>
          <w:szCs w:val="22"/>
          <w:lang w:val="sr-Cyrl-CS"/>
        </w:rPr>
        <w:t>1</w:t>
      </w:r>
      <w:r w:rsidRPr="00C53343">
        <w:rPr>
          <w:rFonts w:ascii="Calibri" w:hAnsi="Calibri"/>
          <w:sz w:val="22"/>
          <w:szCs w:val="22"/>
          <w:lang w:val="sr-Cyrl-CS"/>
        </w:rPr>
        <w:t xml:space="preserve">. године број запослених повећао се за </w:t>
      </w:r>
      <w:r w:rsidR="00AB183E" w:rsidRPr="00C53343">
        <w:rPr>
          <w:rFonts w:ascii="Calibri" w:hAnsi="Calibri"/>
          <w:sz w:val="22"/>
          <w:szCs w:val="22"/>
          <w:lang w:val="sr-Cyrl-CS"/>
        </w:rPr>
        <w:t>34</w:t>
      </w:r>
      <w:r w:rsidRPr="00C53343">
        <w:rPr>
          <w:rFonts w:ascii="Calibri" w:hAnsi="Calibri"/>
          <w:sz w:val="22"/>
          <w:szCs w:val="22"/>
          <w:lang w:val="sr-Cyrl-CS"/>
        </w:rPr>
        <w:t xml:space="preserve"> радника или за 1%.</w:t>
      </w:r>
    </w:p>
    <w:p w14:paraId="07013AD2" w14:textId="77777777" w:rsidR="00301066" w:rsidRPr="00C53343" w:rsidRDefault="00301066" w:rsidP="00301066">
      <w:pPr>
        <w:pStyle w:val="BodyText"/>
        <w:ind w:firstLine="270"/>
        <w:rPr>
          <w:rFonts w:ascii="Calibri" w:hAnsi="Calibri"/>
          <w:sz w:val="22"/>
          <w:szCs w:val="22"/>
          <w:lang w:val="sr-Cyrl-CS"/>
        </w:rPr>
      </w:pPr>
    </w:p>
    <w:p w14:paraId="553A3B11" w14:textId="77777777" w:rsidR="00301066" w:rsidRPr="00C53343" w:rsidRDefault="00301066" w:rsidP="00301066">
      <w:pPr>
        <w:pStyle w:val="BodyText"/>
        <w:ind w:firstLine="270"/>
        <w:rPr>
          <w:rFonts w:ascii="Calibri" w:hAnsi="Calibri"/>
          <w:sz w:val="22"/>
          <w:szCs w:val="22"/>
          <w:lang w:val="sr-Cyrl-CS"/>
        </w:rPr>
      </w:pPr>
      <w:r w:rsidRPr="00C53343">
        <w:rPr>
          <w:rFonts w:ascii="Calibri" w:hAnsi="Calibri"/>
          <w:sz w:val="22"/>
          <w:szCs w:val="22"/>
          <w:lang w:val="sr-Cyrl-CS"/>
        </w:rPr>
        <w:t>Просјечна мјесечна</w:t>
      </w:r>
      <w:r w:rsidR="00915A36" w:rsidRPr="00C53343">
        <w:rPr>
          <w:rFonts w:ascii="Calibri" w:hAnsi="Calibri"/>
          <w:sz w:val="22"/>
          <w:szCs w:val="22"/>
          <w:lang w:val="sr-Cyrl-CS"/>
        </w:rPr>
        <w:t xml:space="preserve"> нето </w:t>
      </w:r>
      <w:r w:rsidRPr="00C53343">
        <w:rPr>
          <w:rFonts w:ascii="Calibri" w:hAnsi="Calibri"/>
          <w:sz w:val="22"/>
          <w:szCs w:val="22"/>
          <w:lang w:val="sr-Cyrl-CS"/>
        </w:rPr>
        <w:t>плата</w:t>
      </w:r>
      <w:r w:rsidR="00915A36" w:rsidRPr="00C53343">
        <w:rPr>
          <w:rFonts w:ascii="Calibri" w:hAnsi="Calibri"/>
          <w:sz w:val="22"/>
          <w:szCs w:val="22"/>
          <w:lang w:val="sr-Cyrl-CS"/>
        </w:rPr>
        <w:t xml:space="preserve"> </w:t>
      </w:r>
      <w:r w:rsidRPr="00C53343">
        <w:rPr>
          <w:rFonts w:ascii="Calibri" w:hAnsi="Calibri"/>
          <w:sz w:val="22"/>
          <w:szCs w:val="22"/>
          <w:lang w:val="sr-Cyrl-CS"/>
        </w:rPr>
        <w:t>за 202</w:t>
      </w:r>
      <w:r w:rsidR="00B15A18" w:rsidRPr="00C53343">
        <w:rPr>
          <w:rFonts w:ascii="Calibri" w:hAnsi="Calibri"/>
          <w:sz w:val="22"/>
          <w:szCs w:val="22"/>
          <w:lang w:val="sr-Cyrl-CS"/>
        </w:rPr>
        <w:t>2</w:t>
      </w:r>
      <w:r w:rsidRPr="00C53343">
        <w:rPr>
          <w:rFonts w:ascii="Calibri" w:hAnsi="Calibri"/>
          <w:sz w:val="22"/>
          <w:szCs w:val="22"/>
          <w:lang w:val="sr-Cyrl-CS"/>
        </w:rPr>
        <w:t xml:space="preserve">. годину износи </w:t>
      </w:r>
      <w:r w:rsidR="00915A36" w:rsidRPr="00C53343">
        <w:rPr>
          <w:rFonts w:ascii="Calibri" w:hAnsi="Calibri"/>
          <w:sz w:val="22"/>
          <w:szCs w:val="22"/>
          <w:lang w:val="sr-Cyrl-CS"/>
        </w:rPr>
        <w:t>903</w:t>
      </w:r>
      <w:r w:rsidRPr="00C53343">
        <w:rPr>
          <w:rFonts w:ascii="Calibri" w:hAnsi="Calibri"/>
          <w:sz w:val="22"/>
          <w:szCs w:val="22"/>
          <w:lang w:val="sr-Cyrl-CS"/>
        </w:rPr>
        <w:t xml:space="preserve"> КМ, док је у истом периоду 202</w:t>
      </w:r>
      <w:r w:rsidR="00915A36" w:rsidRPr="00C53343">
        <w:rPr>
          <w:rFonts w:ascii="Calibri" w:hAnsi="Calibri"/>
          <w:sz w:val="22"/>
          <w:szCs w:val="22"/>
          <w:lang w:val="sr-Cyrl-CS"/>
        </w:rPr>
        <w:t>1</w:t>
      </w:r>
      <w:r w:rsidRPr="00C53343">
        <w:rPr>
          <w:rFonts w:ascii="Calibri" w:hAnsi="Calibri"/>
          <w:sz w:val="22"/>
          <w:szCs w:val="22"/>
          <w:lang w:val="sr-Cyrl-CS"/>
        </w:rPr>
        <w:t>. године износила 7</w:t>
      </w:r>
      <w:r w:rsidR="00915A36" w:rsidRPr="00C53343">
        <w:rPr>
          <w:rFonts w:ascii="Calibri" w:hAnsi="Calibri"/>
          <w:sz w:val="22"/>
          <w:szCs w:val="22"/>
          <w:lang w:val="sr-Cyrl-CS"/>
        </w:rPr>
        <w:t>97</w:t>
      </w:r>
      <w:r w:rsidRPr="00C53343">
        <w:rPr>
          <w:rFonts w:ascii="Calibri" w:hAnsi="Calibri"/>
          <w:sz w:val="22"/>
          <w:szCs w:val="22"/>
          <w:lang w:val="sr-Cyrl-CS"/>
        </w:rPr>
        <w:t xml:space="preserve"> КМ. Просјечна мјесечна</w:t>
      </w:r>
      <w:r w:rsidR="00700F3F" w:rsidRPr="00C53343">
        <w:rPr>
          <w:rFonts w:ascii="Calibri" w:hAnsi="Calibri"/>
          <w:sz w:val="22"/>
          <w:szCs w:val="22"/>
          <w:lang w:val="sr-Cyrl-CS"/>
        </w:rPr>
        <w:t xml:space="preserve"> нето</w:t>
      </w:r>
      <w:r w:rsidRPr="00C53343">
        <w:rPr>
          <w:rFonts w:ascii="Calibri" w:hAnsi="Calibri"/>
          <w:sz w:val="22"/>
          <w:szCs w:val="22"/>
          <w:lang w:val="sr-Cyrl-CS"/>
        </w:rPr>
        <w:t xml:space="preserve"> плата</w:t>
      </w:r>
      <w:r w:rsidR="00700F3F" w:rsidRPr="00C53343">
        <w:rPr>
          <w:rFonts w:ascii="Calibri" w:hAnsi="Calibri"/>
          <w:sz w:val="22"/>
          <w:szCs w:val="22"/>
          <w:lang w:val="sr-Cyrl-CS"/>
        </w:rPr>
        <w:t xml:space="preserve"> </w:t>
      </w:r>
      <w:r w:rsidRPr="00C53343">
        <w:rPr>
          <w:rFonts w:ascii="Calibri" w:hAnsi="Calibri"/>
          <w:sz w:val="22"/>
          <w:szCs w:val="22"/>
          <w:lang w:val="sr-Cyrl-CS"/>
        </w:rPr>
        <w:t>са регресом и топлим оброком по раднику износи 1.</w:t>
      </w:r>
      <w:r w:rsidR="00700F3F" w:rsidRPr="00C53343">
        <w:rPr>
          <w:rFonts w:ascii="Calibri" w:hAnsi="Calibri"/>
          <w:sz w:val="22"/>
          <w:szCs w:val="22"/>
          <w:lang w:val="sr-Cyrl-CS"/>
        </w:rPr>
        <w:t>134</w:t>
      </w:r>
      <w:r w:rsidRPr="00C53343">
        <w:rPr>
          <w:rFonts w:ascii="Calibri" w:hAnsi="Calibri"/>
          <w:sz w:val="22"/>
          <w:szCs w:val="22"/>
          <w:lang w:val="sr-Cyrl-CS"/>
        </w:rPr>
        <w:t xml:space="preserve"> КМ.</w:t>
      </w:r>
    </w:p>
    <w:p w14:paraId="35F8DE88" w14:textId="77777777" w:rsidR="006D7721" w:rsidRPr="00C53343" w:rsidRDefault="007439A5" w:rsidP="00A32DD6">
      <w:pPr>
        <w:pStyle w:val="Heading1"/>
        <w:numPr>
          <w:ilvl w:val="0"/>
          <w:numId w:val="22"/>
        </w:numPr>
        <w:spacing w:before="0" w:after="0"/>
        <w:ind w:left="284" w:hanging="284"/>
        <w:rPr>
          <w:rFonts w:ascii="Calibri" w:hAnsi="Calibri"/>
          <w:iCs/>
          <w:kern w:val="0"/>
          <w:sz w:val="24"/>
          <w:szCs w:val="24"/>
          <w:lang w:val="en-US"/>
        </w:rPr>
      </w:pPr>
      <w:r w:rsidRPr="00C53343">
        <w:rPr>
          <w:rFonts w:ascii="Calibri" w:hAnsi="Calibri"/>
          <w:iCs/>
          <w:color w:val="FF0000"/>
          <w:kern w:val="0"/>
          <w:sz w:val="24"/>
          <w:szCs w:val="24"/>
          <w:lang w:val="ru-RU"/>
        </w:rPr>
        <w:br w:type="page"/>
      </w:r>
      <w:bookmarkStart w:id="21" w:name="_Toc69213508"/>
      <w:bookmarkStart w:id="22" w:name="_Toc130557732"/>
      <w:r w:rsidR="006D7721" w:rsidRPr="00C53343">
        <w:rPr>
          <w:rFonts w:ascii="Calibri" w:hAnsi="Calibri"/>
          <w:iCs/>
          <w:kern w:val="0"/>
          <w:sz w:val="24"/>
          <w:szCs w:val="24"/>
          <w:lang w:val="en-US"/>
        </w:rPr>
        <w:lastRenderedPageBreak/>
        <w:t>ПОШТАНСКА МРЕЖА</w:t>
      </w:r>
      <w:bookmarkEnd w:id="21"/>
      <w:bookmarkEnd w:id="22"/>
    </w:p>
    <w:p w14:paraId="277DDBB4" w14:textId="77777777" w:rsidR="006D7721" w:rsidRPr="00C53343" w:rsidRDefault="006D7721" w:rsidP="006D7721">
      <w:pPr>
        <w:pStyle w:val="BodyText"/>
        <w:rPr>
          <w:rFonts w:ascii="Calibri" w:hAnsi="Calibri"/>
          <w:sz w:val="22"/>
          <w:szCs w:val="22"/>
          <w:lang w:val="sr-Cyrl-CS"/>
        </w:rPr>
      </w:pPr>
    </w:p>
    <w:p w14:paraId="22624921" w14:textId="77777777" w:rsidR="006D7721" w:rsidRPr="00C53343" w:rsidRDefault="00DE17D4" w:rsidP="006D7721">
      <w:pPr>
        <w:pStyle w:val="Heading2"/>
        <w:numPr>
          <w:ilvl w:val="0"/>
          <w:numId w:val="0"/>
        </w:numPr>
        <w:ind w:left="270"/>
        <w:jc w:val="left"/>
        <w:rPr>
          <w:rFonts w:ascii="Calibri" w:hAnsi="Calibri"/>
          <w:sz w:val="22"/>
          <w:szCs w:val="22"/>
        </w:rPr>
      </w:pPr>
      <w:bookmarkStart w:id="23" w:name="_Toc351113889"/>
      <w:bookmarkStart w:id="24" w:name="_Toc363129756"/>
      <w:bookmarkStart w:id="25" w:name="_Toc415565245"/>
      <w:bookmarkStart w:id="26" w:name="_Toc489360213"/>
      <w:bookmarkStart w:id="27" w:name="_Toc69213509"/>
      <w:bookmarkStart w:id="28" w:name="_Toc130557733"/>
      <w:r w:rsidRPr="00C53343">
        <w:rPr>
          <w:rFonts w:ascii="Calibri" w:hAnsi="Calibri"/>
          <w:sz w:val="22"/>
          <w:szCs w:val="22"/>
          <w:lang w:val="bs-Cyrl-BA"/>
        </w:rPr>
        <w:t>2</w:t>
      </w:r>
      <w:r w:rsidR="006D7721" w:rsidRPr="00C53343">
        <w:rPr>
          <w:rFonts w:ascii="Calibri" w:hAnsi="Calibri"/>
          <w:sz w:val="22"/>
          <w:szCs w:val="22"/>
        </w:rPr>
        <w:t>.1.  Јединице за пружање услуга корисницима - поште</w:t>
      </w:r>
      <w:bookmarkEnd w:id="23"/>
      <w:bookmarkEnd w:id="24"/>
      <w:bookmarkEnd w:id="25"/>
      <w:bookmarkEnd w:id="26"/>
      <w:bookmarkEnd w:id="27"/>
      <w:bookmarkEnd w:id="28"/>
    </w:p>
    <w:p w14:paraId="2F9C4E6E" w14:textId="77777777" w:rsidR="006D7721" w:rsidRPr="00C53343" w:rsidRDefault="006D7721" w:rsidP="006D7721">
      <w:pPr>
        <w:pStyle w:val="BodyText"/>
        <w:ind w:firstLine="720"/>
        <w:rPr>
          <w:rFonts w:ascii="Calibri" w:hAnsi="Calibri"/>
          <w:sz w:val="22"/>
          <w:szCs w:val="22"/>
          <w:lang w:val="ru-RU"/>
        </w:rPr>
      </w:pPr>
    </w:p>
    <w:p w14:paraId="387DCBA7" w14:textId="77777777" w:rsidR="00AB5D8D" w:rsidRPr="00C53343" w:rsidRDefault="00AB5D8D" w:rsidP="00AB5D8D">
      <w:pPr>
        <w:pStyle w:val="BodyText"/>
        <w:ind w:firstLine="270"/>
        <w:rPr>
          <w:rFonts w:ascii="Calibri" w:hAnsi="Calibri"/>
          <w:sz w:val="22"/>
          <w:szCs w:val="22"/>
          <w:lang w:val="bs-Cyrl-BA"/>
        </w:rPr>
      </w:pPr>
      <w:bookmarkStart w:id="29" w:name="_Toc396806991"/>
      <w:r w:rsidRPr="00C53343">
        <w:rPr>
          <w:rFonts w:ascii="Calibri" w:hAnsi="Calibri"/>
          <w:sz w:val="22"/>
          <w:szCs w:val="22"/>
        </w:rPr>
        <w:t>У</w:t>
      </w:r>
      <w:r w:rsidRPr="00C53343">
        <w:rPr>
          <w:rFonts w:ascii="Calibri" w:hAnsi="Calibri"/>
          <w:sz w:val="22"/>
          <w:szCs w:val="22"/>
          <w:lang w:val="sr-Cyrl-BA"/>
        </w:rPr>
        <w:t xml:space="preserve"> </w:t>
      </w:r>
      <w:r w:rsidRPr="00C53343">
        <w:rPr>
          <w:rFonts w:ascii="Calibri" w:hAnsi="Calibri"/>
          <w:sz w:val="22"/>
          <w:szCs w:val="22"/>
        </w:rPr>
        <w:t>202</w:t>
      </w:r>
      <w:r w:rsidRPr="00C53343">
        <w:rPr>
          <w:rFonts w:ascii="Calibri" w:hAnsi="Calibri"/>
          <w:sz w:val="22"/>
          <w:szCs w:val="22"/>
          <w:lang w:val="sr-Cyrl-BA"/>
        </w:rPr>
        <w:t>2</w:t>
      </w:r>
      <w:r w:rsidRPr="00C53343">
        <w:rPr>
          <w:rFonts w:ascii="Calibri" w:hAnsi="Calibri"/>
          <w:sz w:val="22"/>
          <w:szCs w:val="22"/>
        </w:rPr>
        <w:t>. годин</w:t>
      </w:r>
      <w:r w:rsidRPr="00C53343">
        <w:rPr>
          <w:rFonts w:ascii="Calibri" w:hAnsi="Calibri"/>
          <w:sz w:val="22"/>
          <w:szCs w:val="22"/>
          <w:lang w:val="sr-Cyrl-BA"/>
        </w:rPr>
        <w:t>и</w:t>
      </w:r>
      <w:r w:rsidRPr="00C53343">
        <w:rPr>
          <w:rFonts w:ascii="Calibri" w:hAnsi="Calibri"/>
          <w:sz w:val="22"/>
          <w:szCs w:val="22"/>
        </w:rPr>
        <w:t xml:space="preserve"> корисницима су пружане поштанске услуге у 228 пошта. У складу са пословном политиком Предузећа, константно се ради на реорганизацији поштанске мреже. На дан 3</w:t>
      </w:r>
      <w:r w:rsidRPr="00C53343">
        <w:rPr>
          <w:rFonts w:ascii="Calibri" w:hAnsi="Calibri"/>
          <w:sz w:val="22"/>
          <w:szCs w:val="22"/>
          <w:lang w:val="sr-Cyrl-BA"/>
        </w:rPr>
        <w:t>1</w:t>
      </w:r>
      <w:r w:rsidRPr="00C53343">
        <w:rPr>
          <w:rFonts w:ascii="Calibri" w:hAnsi="Calibri"/>
          <w:sz w:val="22"/>
          <w:szCs w:val="22"/>
        </w:rPr>
        <w:t>.</w:t>
      </w:r>
      <w:r w:rsidRPr="00C53343">
        <w:rPr>
          <w:rFonts w:ascii="Calibri" w:hAnsi="Calibri"/>
          <w:sz w:val="22"/>
          <w:szCs w:val="22"/>
          <w:lang w:val="sr-Cyrl-BA"/>
        </w:rPr>
        <w:t>12</w:t>
      </w:r>
      <w:r w:rsidRPr="00C53343">
        <w:rPr>
          <w:rFonts w:ascii="Calibri" w:hAnsi="Calibri"/>
          <w:sz w:val="22"/>
          <w:szCs w:val="22"/>
        </w:rPr>
        <w:t>.202</w:t>
      </w:r>
      <w:r w:rsidRPr="00C53343">
        <w:rPr>
          <w:rFonts w:ascii="Calibri" w:hAnsi="Calibri"/>
          <w:sz w:val="22"/>
          <w:szCs w:val="22"/>
          <w:lang w:val="sr-Cyrl-BA"/>
        </w:rPr>
        <w:t>2</w:t>
      </w:r>
      <w:r w:rsidRPr="00C53343">
        <w:rPr>
          <w:rFonts w:ascii="Calibri" w:hAnsi="Calibri"/>
          <w:sz w:val="22"/>
          <w:szCs w:val="22"/>
        </w:rPr>
        <w:t>. године Предузеће послује са истим бројем пошта (228 пошта), у односу на 3</w:t>
      </w:r>
      <w:r w:rsidRPr="00C53343">
        <w:rPr>
          <w:rFonts w:ascii="Calibri" w:hAnsi="Calibri"/>
          <w:sz w:val="22"/>
          <w:szCs w:val="22"/>
          <w:lang w:val="sr-Cyrl-BA"/>
        </w:rPr>
        <w:t>1</w:t>
      </w:r>
      <w:r w:rsidRPr="00C53343">
        <w:rPr>
          <w:rFonts w:ascii="Calibri" w:hAnsi="Calibri"/>
          <w:sz w:val="22"/>
          <w:szCs w:val="22"/>
        </w:rPr>
        <w:t>.</w:t>
      </w:r>
      <w:r w:rsidRPr="00C53343">
        <w:rPr>
          <w:rFonts w:ascii="Calibri" w:hAnsi="Calibri"/>
          <w:sz w:val="22"/>
          <w:szCs w:val="22"/>
          <w:lang w:val="sr-Cyrl-BA"/>
        </w:rPr>
        <w:t>12</w:t>
      </w:r>
      <w:r w:rsidRPr="00C53343">
        <w:rPr>
          <w:rFonts w:ascii="Calibri" w:hAnsi="Calibri"/>
          <w:sz w:val="22"/>
          <w:szCs w:val="22"/>
        </w:rPr>
        <w:t>.202</w:t>
      </w:r>
      <w:r w:rsidRPr="00C53343">
        <w:rPr>
          <w:rFonts w:ascii="Calibri" w:hAnsi="Calibri"/>
          <w:sz w:val="22"/>
          <w:szCs w:val="22"/>
          <w:lang w:val="sr-Cyrl-BA"/>
        </w:rPr>
        <w:t>1</w:t>
      </w:r>
      <w:r w:rsidRPr="00C53343">
        <w:rPr>
          <w:rFonts w:ascii="Calibri" w:hAnsi="Calibri"/>
          <w:sz w:val="22"/>
          <w:szCs w:val="22"/>
        </w:rPr>
        <w:t>. године. Континуирано се врши реорганизација доставног подручја, подјелом и припајањем доставним подручјима граничних пошта, чиме су задовољене потребе корисника и испоштоване норме у квалитету пружања услуга, а технолошки процес рада није угрожен.</w:t>
      </w:r>
    </w:p>
    <w:p w14:paraId="489B4AD3" w14:textId="77777777" w:rsidR="006D7721" w:rsidRPr="00C53343" w:rsidRDefault="006D7721" w:rsidP="006D7721">
      <w:pPr>
        <w:rPr>
          <w:rFonts w:ascii="Calibri" w:hAnsi="Calibri"/>
          <w:sz w:val="14"/>
          <w:szCs w:val="14"/>
          <w:lang w:val="sr-Cyrl-BA"/>
        </w:rPr>
      </w:pPr>
    </w:p>
    <w:p w14:paraId="08926942" w14:textId="3E4EC6CB" w:rsidR="006D7721" w:rsidRPr="00C53343" w:rsidRDefault="006D7721" w:rsidP="006D7721">
      <w:pPr>
        <w:pStyle w:val="Caption"/>
        <w:keepNext/>
        <w:tabs>
          <w:tab w:val="left" w:pos="7200"/>
        </w:tabs>
        <w:jc w:val="both"/>
        <w:rPr>
          <w:rFonts w:ascii="Calibri" w:hAnsi="Calibri"/>
          <w:b w:val="0"/>
          <w:sz w:val="22"/>
          <w:szCs w:val="22"/>
          <w:lang w:val="ru-RU"/>
        </w:rPr>
      </w:pPr>
      <w:bookmarkStart w:id="30" w:name="_Toc489360525"/>
      <w:bookmarkStart w:id="31" w:name="_Toc489968428"/>
      <w:bookmarkEnd w:id="29"/>
      <w:r w:rsidRPr="00C53343">
        <w:rPr>
          <w:rFonts w:ascii="Calibri" w:hAnsi="Calibri"/>
          <w:b w:val="0"/>
          <w:sz w:val="22"/>
          <w:szCs w:val="22"/>
          <w:lang w:val="ru-RU"/>
        </w:rPr>
        <w:t xml:space="preserve">Табела бр.  </w:t>
      </w:r>
      <w:r w:rsidR="00D12946"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00D12946" w:rsidRPr="00C53343">
        <w:rPr>
          <w:rFonts w:ascii="Calibri" w:hAnsi="Calibri"/>
          <w:b w:val="0"/>
          <w:sz w:val="22"/>
          <w:szCs w:val="22"/>
          <w:lang w:val="ru-RU"/>
        </w:rPr>
        <w:fldChar w:fldCharType="separate"/>
      </w:r>
      <w:r w:rsidR="00C53343">
        <w:rPr>
          <w:rFonts w:ascii="Calibri" w:hAnsi="Calibri"/>
          <w:b w:val="0"/>
          <w:noProof/>
          <w:sz w:val="22"/>
          <w:szCs w:val="22"/>
          <w:lang w:val="ru-RU"/>
        </w:rPr>
        <w:t>3</w:t>
      </w:r>
      <w:r w:rsidR="00D12946" w:rsidRPr="00C53343">
        <w:rPr>
          <w:rFonts w:ascii="Calibri" w:hAnsi="Calibri"/>
          <w:b w:val="0"/>
          <w:sz w:val="22"/>
          <w:szCs w:val="22"/>
          <w:lang w:val="ru-RU"/>
        </w:rPr>
        <w:fldChar w:fldCharType="end"/>
      </w:r>
      <w:r w:rsidRPr="00C53343">
        <w:rPr>
          <w:rFonts w:ascii="Calibri" w:hAnsi="Calibri"/>
          <w:b w:val="0"/>
          <w:sz w:val="22"/>
          <w:szCs w:val="22"/>
          <w:lang w:val="ru-RU"/>
        </w:rPr>
        <w:t xml:space="preserve"> - Преглед пошта по Радним јединицама за 20</w:t>
      </w:r>
      <w:r w:rsidR="00342039" w:rsidRPr="00C53343">
        <w:rPr>
          <w:rFonts w:ascii="Calibri" w:hAnsi="Calibri"/>
          <w:b w:val="0"/>
          <w:sz w:val="22"/>
          <w:szCs w:val="22"/>
          <w:lang w:val="ru-RU"/>
        </w:rPr>
        <w:t>2</w:t>
      </w:r>
      <w:r w:rsidR="00FB6B1A" w:rsidRPr="00C53343">
        <w:rPr>
          <w:rFonts w:ascii="Calibri" w:hAnsi="Calibri"/>
          <w:b w:val="0"/>
          <w:sz w:val="22"/>
          <w:szCs w:val="22"/>
          <w:lang w:val="ru-RU"/>
        </w:rPr>
        <w:t>2</w:t>
      </w:r>
      <w:r w:rsidRPr="00C53343">
        <w:rPr>
          <w:rFonts w:ascii="Calibri" w:hAnsi="Calibri"/>
          <w:b w:val="0"/>
          <w:sz w:val="22"/>
          <w:szCs w:val="22"/>
          <w:lang w:val="ru-RU"/>
        </w:rPr>
        <w:t>. годин</w:t>
      </w:r>
      <w:bookmarkEnd w:id="30"/>
      <w:bookmarkEnd w:id="31"/>
      <w:r w:rsidR="00CE3431" w:rsidRPr="00C53343">
        <w:rPr>
          <w:rFonts w:ascii="Calibri" w:hAnsi="Calibri"/>
          <w:b w:val="0"/>
          <w:sz w:val="22"/>
          <w:szCs w:val="22"/>
          <w:lang w:val="ru-RU"/>
        </w:rPr>
        <w:t>у</w:t>
      </w:r>
    </w:p>
    <w:tbl>
      <w:tblPr>
        <w:tblW w:w="5000" w:type="pct"/>
        <w:jc w:val="center"/>
        <w:tblLook w:val="0000" w:firstRow="0" w:lastRow="0" w:firstColumn="0" w:lastColumn="0" w:noHBand="0" w:noVBand="0"/>
      </w:tblPr>
      <w:tblGrid>
        <w:gridCol w:w="748"/>
        <w:gridCol w:w="1510"/>
        <w:gridCol w:w="969"/>
        <w:gridCol w:w="1010"/>
        <w:gridCol w:w="881"/>
        <w:gridCol w:w="992"/>
        <w:gridCol w:w="877"/>
        <w:gridCol w:w="883"/>
        <w:gridCol w:w="990"/>
        <w:gridCol w:w="885"/>
      </w:tblGrid>
      <w:tr w:rsidR="005A5048" w:rsidRPr="00C53343" w14:paraId="78824C46" w14:textId="77777777" w:rsidTr="00D82D77">
        <w:trPr>
          <w:trHeight w:val="405"/>
          <w:tblHeader/>
          <w:jc w:val="center"/>
        </w:trPr>
        <w:tc>
          <w:tcPr>
            <w:tcW w:w="384" w:type="pct"/>
            <w:vMerge w:val="restart"/>
            <w:tcBorders>
              <w:top w:val="single" w:sz="4" w:space="0" w:color="auto"/>
              <w:left w:val="single" w:sz="4" w:space="0" w:color="auto"/>
              <w:right w:val="single" w:sz="4" w:space="0" w:color="auto"/>
            </w:tcBorders>
            <w:shd w:val="clear" w:color="auto" w:fill="FFFF99"/>
            <w:vAlign w:val="center"/>
          </w:tcPr>
          <w:p w14:paraId="73DCABF7" w14:textId="77777777" w:rsidR="006D7721" w:rsidRPr="00C53343" w:rsidRDefault="006D7721" w:rsidP="00D3560F">
            <w:pPr>
              <w:jc w:val="center"/>
              <w:rPr>
                <w:rFonts w:ascii="Calibri" w:hAnsi="Calibri" w:cs="Arial"/>
                <w:b/>
                <w:bCs/>
                <w:sz w:val="20"/>
                <w:szCs w:val="20"/>
                <w:lang w:val="en-US"/>
              </w:rPr>
            </w:pPr>
            <w:r w:rsidRPr="00C53343">
              <w:rPr>
                <w:rFonts w:ascii="Calibri" w:hAnsi="Calibri" w:cs="Arial"/>
                <w:b/>
                <w:bCs/>
                <w:sz w:val="20"/>
                <w:szCs w:val="20"/>
                <w:lang w:val="bs-Cyrl-BA"/>
              </w:rPr>
              <w:t>Ред. број</w:t>
            </w:r>
          </w:p>
        </w:tc>
        <w:tc>
          <w:tcPr>
            <w:tcW w:w="775"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14:paraId="73BE1C43" w14:textId="77777777" w:rsidR="006D7721" w:rsidRPr="00C53343" w:rsidRDefault="006D7721" w:rsidP="00D3560F">
            <w:pPr>
              <w:jc w:val="center"/>
              <w:rPr>
                <w:rFonts w:ascii="Calibri" w:hAnsi="Calibri" w:cs="Arial"/>
                <w:b/>
                <w:bCs/>
                <w:sz w:val="21"/>
                <w:szCs w:val="21"/>
              </w:rPr>
            </w:pPr>
            <w:r w:rsidRPr="00C53343">
              <w:rPr>
                <w:rFonts w:ascii="Calibri" w:hAnsi="Calibri" w:cs="Arial"/>
                <w:b/>
                <w:bCs/>
                <w:sz w:val="21"/>
                <w:szCs w:val="21"/>
                <w:lang w:val="bs-Cyrl-BA"/>
              </w:rPr>
              <w:t>Р</w:t>
            </w:r>
            <w:proofErr w:type="spellStart"/>
            <w:r w:rsidRPr="00C53343">
              <w:rPr>
                <w:rFonts w:ascii="Calibri" w:hAnsi="Calibri" w:cs="Arial"/>
                <w:b/>
                <w:bCs/>
                <w:sz w:val="21"/>
                <w:szCs w:val="21"/>
              </w:rPr>
              <w:t>адне</w:t>
            </w:r>
            <w:proofErr w:type="spellEnd"/>
            <w:r w:rsidRPr="00C53343">
              <w:rPr>
                <w:rFonts w:ascii="Calibri" w:hAnsi="Calibri" w:cs="Arial"/>
                <w:b/>
                <w:bCs/>
                <w:sz w:val="21"/>
                <w:szCs w:val="21"/>
              </w:rPr>
              <w:t xml:space="preserve"> </w:t>
            </w:r>
            <w:proofErr w:type="spellStart"/>
            <w:r w:rsidRPr="00C53343">
              <w:rPr>
                <w:rFonts w:ascii="Calibri" w:hAnsi="Calibri" w:cs="Arial"/>
                <w:b/>
                <w:bCs/>
                <w:sz w:val="21"/>
                <w:szCs w:val="21"/>
              </w:rPr>
              <w:t>јединице</w:t>
            </w:r>
            <w:proofErr w:type="spellEnd"/>
          </w:p>
        </w:tc>
        <w:tc>
          <w:tcPr>
            <w:tcW w:w="1015" w:type="pct"/>
            <w:gridSpan w:val="2"/>
            <w:tcBorders>
              <w:top w:val="single" w:sz="4" w:space="0" w:color="auto"/>
              <w:left w:val="nil"/>
              <w:bottom w:val="single" w:sz="4" w:space="0" w:color="auto"/>
              <w:right w:val="single" w:sz="4" w:space="0" w:color="auto"/>
            </w:tcBorders>
            <w:shd w:val="clear" w:color="auto" w:fill="FFFF99"/>
            <w:vAlign w:val="center"/>
          </w:tcPr>
          <w:p w14:paraId="5F4F2828" w14:textId="77777777" w:rsidR="006D7721" w:rsidRPr="00C53343" w:rsidRDefault="006D7721" w:rsidP="00D3560F">
            <w:pPr>
              <w:jc w:val="center"/>
              <w:rPr>
                <w:rFonts w:ascii="Calibri" w:hAnsi="Calibri" w:cs="Arial"/>
                <w:b/>
                <w:bCs/>
                <w:sz w:val="22"/>
                <w:szCs w:val="22"/>
              </w:rPr>
            </w:pPr>
            <w:r w:rsidRPr="00C53343">
              <w:rPr>
                <w:rFonts w:ascii="Calibri" w:hAnsi="Calibri" w:cs="Arial"/>
                <w:b/>
                <w:bCs/>
                <w:sz w:val="22"/>
                <w:szCs w:val="22"/>
                <w:lang w:val="bs-Cyrl-BA"/>
              </w:rPr>
              <w:t>П</w:t>
            </w:r>
            <w:r w:rsidRPr="00C53343">
              <w:rPr>
                <w:rFonts w:ascii="Calibri" w:hAnsi="Calibri" w:cs="Arial"/>
                <w:b/>
                <w:bCs/>
                <w:sz w:val="22"/>
                <w:szCs w:val="22"/>
              </w:rPr>
              <w:t xml:space="preserve"> о ш т а</w:t>
            </w:r>
          </w:p>
        </w:tc>
        <w:tc>
          <w:tcPr>
            <w:tcW w:w="961" w:type="pct"/>
            <w:gridSpan w:val="2"/>
            <w:tcBorders>
              <w:top w:val="single" w:sz="4" w:space="0" w:color="auto"/>
              <w:left w:val="nil"/>
              <w:bottom w:val="single" w:sz="4" w:space="0" w:color="auto"/>
              <w:right w:val="single" w:sz="4" w:space="0" w:color="auto"/>
            </w:tcBorders>
            <w:shd w:val="clear" w:color="auto" w:fill="FFFF99"/>
            <w:vAlign w:val="center"/>
          </w:tcPr>
          <w:p w14:paraId="7AC45D12" w14:textId="77777777" w:rsidR="006D7721" w:rsidRPr="00C53343" w:rsidRDefault="006D7721" w:rsidP="00D3560F">
            <w:pPr>
              <w:jc w:val="center"/>
              <w:rPr>
                <w:rFonts w:ascii="Calibri" w:hAnsi="Calibri" w:cs="Arial"/>
                <w:b/>
                <w:bCs/>
                <w:sz w:val="22"/>
                <w:szCs w:val="22"/>
              </w:rPr>
            </w:pPr>
            <w:r w:rsidRPr="00C53343">
              <w:rPr>
                <w:rFonts w:ascii="Calibri" w:hAnsi="Calibri" w:cs="Arial"/>
                <w:b/>
                <w:bCs/>
                <w:sz w:val="22"/>
                <w:szCs w:val="22"/>
                <w:lang w:val="bs-Cyrl-BA"/>
              </w:rPr>
              <w:t>Ш</w:t>
            </w:r>
            <w:proofErr w:type="spellStart"/>
            <w:r w:rsidRPr="00C53343">
              <w:rPr>
                <w:rFonts w:ascii="Calibri" w:hAnsi="Calibri" w:cs="Arial"/>
                <w:b/>
                <w:bCs/>
                <w:sz w:val="22"/>
                <w:szCs w:val="22"/>
              </w:rPr>
              <w:t>алтерских</w:t>
            </w:r>
            <w:proofErr w:type="spellEnd"/>
            <w:r w:rsidRPr="00C53343">
              <w:rPr>
                <w:rFonts w:ascii="Calibri" w:hAnsi="Calibri" w:cs="Arial"/>
                <w:b/>
                <w:bCs/>
                <w:sz w:val="22"/>
                <w:szCs w:val="22"/>
              </w:rPr>
              <w:t xml:space="preserve">  </w:t>
            </w:r>
            <w:proofErr w:type="spellStart"/>
            <w:r w:rsidRPr="00C53343">
              <w:rPr>
                <w:rFonts w:ascii="Calibri" w:hAnsi="Calibri" w:cs="Arial"/>
                <w:b/>
                <w:bCs/>
                <w:sz w:val="22"/>
                <w:szCs w:val="22"/>
              </w:rPr>
              <w:t>пошта</w:t>
            </w:r>
            <w:proofErr w:type="spellEnd"/>
          </w:p>
        </w:tc>
        <w:tc>
          <w:tcPr>
            <w:tcW w:w="903" w:type="pct"/>
            <w:gridSpan w:val="2"/>
            <w:tcBorders>
              <w:top w:val="single" w:sz="4" w:space="0" w:color="auto"/>
              <w:left w:val="nil"/>
              <w:bottom w:val="single" w:sz="4" w:space="0" w:color="auto"/>
              <w:right w:val="single" w:sz="4" w:space="0" w:color="auto"/>
            </w:tcBorders>
            <w:shd w:val="clear" w:color="auto" w:fill="FFFF99"/>
            <w:vAlign w:val="center"/>
          </w:tcPr>
          <w:p w14:paraId="5A3373DF" w14:textId="77777777" w:rsidR="006D7721" w:rsidRPr="00C53343" w:rsidRDefault="006D7721" w:rsidP="00D3560F">
            <w:pPr>
              <w:jc w:val="center"/>
              <w:rPr>
                <w:rFonts w:ascii="Calibri" w:hAnsi="Calibri" w:cs="Arial"/>
                <w:b/>
                <w:bCs/>
                <w:sz w:val="22"/>
                <w:szCs w:val="22"/>
              </w:rPr>
            </w:pPr>
            <w:r w:rsidRPr="00C53343">
              <w:rPr>
                <w:rFonts w:ascii="Calibri" w:hAnsi="Calibri" w:cs="Arial"/>
                <w:b/>
                <w:bCs/>
                <w:sz w:val="22"/>
                <w:szCs w:val="22"/>
                <w:lang w:val="bs-Cyrl-BA"/>
              </w:rPr>
              <w:t>П</w:t>
            </w:r>
            <w:proofErr w:type="spellStart"/>
            <w:r w:rsidRPr="00C53343">
              <w:rPr>
                <w:rFonts w:ascii="Calibri" w:hAnsi="Calibri" w:cs="Arial"/>
                <w:b/>
                <w:bCs/>
                <w:sz w:val="22"/>
                <w:szCs w:val="22"/>
              </w:rPr>
              <w:t>омоћних</w:t>
            </w:r>
            <w:proofErr w:type="spellEnd"/>
            <w:r w:rsidRPr="00C53343">
              <w:rPr>
                <w:rFonts w:ascii="Calibri" w:hAnsi="Calibri" w:cs="Arial"/>
                <w:b/>
                <w:bCs/>
                <w:sz w:val="22"/>
                <w:szCs w:val="22"/>
              </w:rPr>
              <w:t xml:space="preserve"> </w:t>
            </w:r>
            <w:proofErr w:type="spellStart"/>
            <w:r w:rsidRPr="00C53343">
              <w:rPr>
                <w:rFonts w:ascii="Calibri" w:hAnsi="Calibri" w:cs="Arial"/>
                <w:b/>
                <w:bCs/>
                <w:sz w:val="22"/>
                <w:szCs w:val="22"/>
              </w:rPr>
              <w:t>пошта</w:t>
            </w:r>
            <w:proofErr w:type="spellEnd"/>
          </w:p>
        </w:tc>
        <w:tc>
          <w:tcPr>
            <w:tcW w:w="962" w:type="pct"/>
            <w:gridSpan w:val="2"/>
            <w:tcBorders>
              <w:top w:val="single" w:sz="4" w:space="0" w:color="auto"/>
              <w:left w:val="nil"/>
              <w:bottom w:val="single" w:sz="4" w:space="0" w:color="auto"/>
              <w:right w:val="single" w:sz="4" w:space="0" w:color="auto"/>
            </w:tcBorders>
            <w:shd w:val="clear" w:color="auto" w:fill="FFFF99"/>
            <w:vAlign w:val="center"/>
          </w:tcPr>
          <w:p w14:paraId="02F1276E" w14:textId="77777777" w:rsidR="006D7721" w:rsidRPr="00C53343" w:rsidRDefault="006D7721" w:rsidP="00D3560F">
            <w:pPr>
              <w:jc w:val="center"/>
              <w:rPr>
                <w:rFonts w:ascii="Calibri" w:hAnsi="Calibri" w:cs="Arial"/>
                <w:b/>
                <w:bCs/>
                <w:sz w:val="22"/>
                <w:szCs w:val="22"/>
                <w:lang w:val="en-US"/>
              </w:rPr>
            </w:pPr>
            <w:r w:rsidRPr="00C53343">
              <w:rPr>
                <w:rFonts w:ascii="Calibri" w:hAnsi="Calibri" w:cs="Arial"/>
                <w:b/>
                <w:bCs/>
                <w:sz w:val="22"/>
                <w:szCs w:val="22"/>
                <w:lang w:val="bs-Cyrl-BA"/>
              </w:rPr>
              <w:t>У</w:t>
            </w:r>
            <w:r w:rsidRPr="00C53343">
              <w:rPr>
                <w:rFonts w:ascii="Calibri" w:hAnsi="Calibri" w:cs="Arial"/>
                <w:b/>
                <w:bCs/>
                <w:sz w:val="22"/>
                <w:szCs w:val="22"/>
              </w:rPr>
              <w:t xml:space="preserve"> к у п н о</w:t>
            </w:r>
          </w:p>
        </w:tc>
      </w:tr>
      <w:tr w:rsidR="005A5048" w:rsidRPr="00C53343" w14:paraId="7A627C5E" w14:textId="77777777" w:rsidTr="00D82D77">
        <w:trPr>
          <w:trHeight w:val="300"/>
          <w:tblHeader/>
          <w:jc w:val="center"/>
        </w:trPr>
        <w:tc>
          <w:tcPr>
            <w:tcW w:w="384" w:type="pct"/>
            <w:vMerge/>
            <w:tcBorders>
              <w:left w:val="single" w:sz="4" w:space="0" w:color="auto"/>
              <w:bottom w:val="single" w:sz="4" w:space="0" w:color="auto"/>
              <w:right w:val="single" w:sz="4" w:space="0" w:color="auto"/>
            </w:tcBorders>
            <w:vAlign w:val="center"/>
          </w:tcPr>
          <w:p w14:paraId="39B504CE" w14:textId="77777777" w:rsidR="00362B81" w:rsidRPr="00C53343" w:rsidRDefault="00362B81" w:rsidP="00D3560F">
            <w:pPr>
              <w:jc w:val="center"/>
              <w:rPr>
                <w:rFonts w:ascii="Calibri" w:hAnsi="Calibri" w:cs="Arial"/>
                <w:b/>
                <w:bCs/>
                <w:sz w:val="22"/>
                <w:szCs w:val="22"/>
              </w:rPr>
            </w:pPr>
          </w:p>
        </w:tc>
        <w:tc>
          <w:tcPr>
            <w:tcW w:w="775" w:type="pct"/>
            <w:vMerge/>
            <w:tcBorders>
              <w:top w:val="single" w:sz="4" w:space="0" w:color="auto"/>
              <w:left w:val="single" w:sz="4" w:space="0" w:color="auto"/>
              <w:bottom w:val="single" w:sz="4" w:space="0" w:color="auto"/>
              <w:right w:val="single" w:sz="4" w:space="0" w:color="auto"/>
            </w:tcBorders>
            <w:vAlign w:val="center"/>
          </w:tcPr>
          <w:p w14:paraId="7086287A" w14:textId="77777777" w:rsidR="00362B81" w:rsidRPr="00C53343" w:rsidRDefault="00362B81" w:rsidP="00D3560F">
            <w:pPr>
              <w:rPr>
                <w:rFonts w:ascii="Calibri" w:hAnsi="Calibri" w:cs="Arial"/>
                <w:b/>
                <w:bCs/>
                <w:sz w:val="22"/>
                <w:szCs w:val="22"/>
              </w:rPr>
            </w:pPr>
          </w:p>
        </w:tc>
        <w:tc>
          <w:tcPr>
            <w:tcW w:w="497" w:type="pct"/>
            <w:tcBorders>
              <w:top w:val="nil"/>
              <w:left w:val="nil"/>
              <w:bottom w:val="single" w:sz="4" w:space="0" w:color="auto"/>
              <w:right w:val="single" w:sz="4" w:space="0" w:color="auto"/>
            </w:tcBorders>
            <w:shd w:val="clear" w:color="auto" w:fill="FFFF99"/>
            <w:vAlign w:val="center"/>
          </w:tcPr>
          <w:p w14:paraId="65CBC1C3" w14:textId="77777777" w:rsidR="00362B81" w:rsidRPr="00C53343" w:rsidRDefault="00362B81" w:rsidP="00FB6B1A">
            <w:pPr>
              <w:jc w:val="center"/>
              <w:rPr>
                <w:rFonts w:ascii="Calibri" w:hAnsi="Calibri" w:cs="Arial"/>
                <w:b/>
                <w:bCs/>
                <w:sz w:val="12"/>
                <w:szCs w:val="12"/>
                <w:lang w:val="en-US"/>
              </w:rPr>
            </w:pPr>
            <w:r w:rsidRPr="00C53343">
              <w:rPr>
                <w:rFonts w:ascii="Calibri" w:hAnsi="Calibri"/>
                <w:b/>
                <w:bCs/>
                <w:sz w:val="20"/>
                <w:szCs w:val="20"/>
                <w:lang w:val="bs-Latn-BA"/>
              </w:rPr>
              <w:t xml:space="preserve"> 20</w:t>
            </w:r>
            <w:r w:rsidRPr="00C53343">
              <w:rPr>
                <w:rFonts w:ascii="Calibri" w:hAnsi="Calibri"/>
                <w:b/>
                <w:bCs/>
                <w:sz w:val="20"/>
                <w:szCs w:val="20"/>
                <w:lang w:val="sr-Cyrl-CS"/>
              </w:rPr>
              <w:t>2</w:t>
            </w:r>
            <w:r w:rsidR="00FB6B1A" w:rsidRPr="00C53343">
              <w:rPr>
                <w:rFonts w:ascii="Calibri" w:hAnsi="Calibri"/>
                <w:b/>
                <w:bCs/>
                <w:sz w:val="20"/>
                <w:szCs w:val="20"/>
                <w:lang w:val="sr-Cyrl-CS"/>
              </w:rPr>
              <w:t>2</w:t>
            </w:r>
          </w:p>
        </w:tc>
        <w:tc>
          <w:tcPr>
            <w:tcW w:w="518" w:type="pct"/>
            <w:tcBorders>
              <w:top w:val="nil"/>
              <w:left w:val="nil"/>
              <w:bottom w:val="single" w:sz="4" w:space="0" w:color="auto"/>
              <w:right w:val="single" w:sz="4" w:space="0" w:color="auto"/>
            </w:tcBorders>
            <w:shd w:val="clear" w:color="auto" w:fill="FFFF99"/>
            <w:vAlign w:val="center"/>
          </w:tcPr>
          <w:p w14:paraId="54D52FFA" w14:textId="77777777" w:rsidR="00362B81" w:rsidRPr="00C53343" w:rsidRDefault="00362B81" w:rsidP="00FB6B1A">
            <w:pPr>
              <w:jc w:val="center"/>
              <w:rPr>
                <w:rFonts w:ascii="Calibri" w:hAnsi="Calibri" w:cs="Arial"/>
                <w:b/>
                <w:bCs/>
                <w:sz w:val="12"/>
                <w:szCs w:val="12"/>
                <w:lang w:val="sr-Cyrl-CS"/>
              </w:rPr>
            </w:pPr>
            <w:r w:rsidRPr="00C53343">
              <w:rPr>
                <w:rFonts w:ascii="Calibri" w:hAnsi="Calibri"/>
                <w:b/>
                <w:bCs/>
                <w:sz w:val="20"/>
                <w:szCs w:val="20"/>
                <w:lang w:val="bs-Latn-BA"/>
              </w:rPr>
              <w:t xml:space="preserve"> 20</w:t>
            </w:r>
            <w:r w:rsidRPr="00C53343">
              <w:rPr>
                <w:rFonts w:ascii="Calibri" w:hAnsi="Calibri"/>
                <w:b/>
                <w:bCs/>
                <w:sz w:val="20"/>
                <w:szCs w:val="20"/>
                <w:lang w:val="sr-Cyrl-CS"/>
              </w:rPr>
              <w:t>2</w:t>
            </w:r>
            <w:r w:rsidR="00FB6B1A" w:rsidRPr="00C53343">
              <w:rPr>
                <w:rFonts w:ascii="Calibri" w:hAnsi="Calibri"/>
                <w:b/>
                <w:bCs/>
                <w:sz w:val="20"/>
                <w:szCs w:val="20"/>
                <w:lang w:val="sr-Cyrl-CS"/>
              </w:rPr>
              <w:t>1</w:t>
            </w:r>
          </w:p>
        </w:tc>
        <w:tc>
          <w:tcPr>
            <w:tcW w:w="452" w:type="pct"/>
            <w:tcBorders>
              <w:top w:val="nil"/>
              <w:left w:val="nil"/>
              <w:bottom w:val="single" w:sz="4" w:space="0" w:color="auto"/>
              <w:right w:val="single" w:sz="4" w:space="0" w:color="auto"/>
            </w:tcBorders>
            <w:shd w:val="clear" w:color="auto" w:fill="FFFF99"/>
            <w:vAlign w:val="center"/>
          </w:tcPr>
          <w:p w14:paraId="119E775E" w14:textId="77777777" w:rsidR="00362B81" w:rsidRPr="00C53343" w:rsidRDefault="00362B81" w:rsidP="005A5048">
            <w:pPr>
              <w:jc w:val="center"/>
              <w:rPr>
                <w:lang w:val="en-US"/>
              </w:rPr>
            </w:pPr>
            <w:r w:rsidRPr="00C53343">
              <w:rPr>
                <w:rFonts w:ascii="Calibri" w:hAnsi="Calibri"/>
                <w:b/>
                <w:bCs/>
                <w:sz w:val="20"/>
                <w:szCs w:val="20"/>
                <w:lang w:val="bs-Latn-BA"/>
              </w:rPr>
              <w:t xml:space="preserve"> 20</w:t>
            </w:r>
            <w:r w:rsidRPr="00C53343">
              <w:rPr>
                <w:rFonts w:ascii="Calibri" w:hAnsi="Calibri"/>
                <w:b/>
                <w:bCs/>
                <w:sz w:val="20"/>
                <w:szCs w:val="20"/>
                <w:lang w:val="sr-Cyrl-CS"/>
              </w:rPr>
              <w:t>2</w:t>
            </w:r>
            <w:r w:rsidR="005A5048" w:rsidRPr="00C53343">
              <w:rPr>
                <w:rFonts w:ascii="Calibri" w:hAnsi="Calibri"/>
                <w:b/>
                <w:bCs/>
                <w:sz w:val="20"/>
                <w:szCs w:val="20"/>
                <w:lang w:val="sr-Cyrl-CS"/>
              </w:rPr>
              <w:t>2</w:t>
            </w:r>
          </w:p>
        </w:tc>
        <w:tc>
          <w:tcPr>
            <w:tcW w:w="509" w:type="pct"/>
            <w:tcBorders>
              <w:top w:val="nil"/>
              <w:left w:val="nil"/>
              <w:bottom w:val="single" w:sz="4" w:space="0" w:color="auto"/>
              <w:right w:val="single" w:sz="4" w:space="0" w:color="auto"/>
            </w:tcBorders>
            <w:shd w:val="clear" w:color="auto" w:fill="FFFF99"/>
            <w:vAlign w:val="center"/>
          </w:tcPr>
          <w:p w14:paraId="07561A0F" w14:textId="77777777" w:rsidR="00362B81" w:rsidRPr="00C53343" w:rsidRDefault="00362B81" w:rsidP="00FB6B1A">
            <w:pPr>
              <w:jc w:val="center"/>
              <w:rPr>
                <w:lang w:val="sr-Cyrl-CS"/>
              </w:rPr>
            </w:pPr>
            <w:r w:rsidRPr="00C53343">
              <w:rPr>
                <w:rFonts w:ascii="Calibri" w:hAnsi="Calibri"/>
                <w:b/>
                <w:bCs/>
                <w:sz w:val="20"/>
                <w:szCs w:val="20"/>
                <w:lang w:val="bs-Latn-BA"/>
              </w:rPr>
              <w:t xml:space="preserve"> 20</w:t>
            </w:r>
            <w:r w:rsidRPr="00C53343">
              <w:rPr>
                <w:rFonts w:ascii="Calibri" w:hAnsi="Calibri"/>
                <w:b/>
                <w:bCs/>
                <w:sz w:val="20"/>
                <w:szCs w:val="20"/>
                <w:lang w:val="sr-Cyrl-CS"/>
              </w:rPr>
              <w:t>2</w:t>
            </w:r>
            <w:r w:rsidR="00FB6B1A" w:rsidRPr="00C53343">
              <w:rPr>
                <w:rFonts w:ascii="Calibri" w:hAnsi="Calibri"/>
                <w:b/>
                <w:bCs/>
                <w:sz w:val="20"/>
                <w:szCs w:val="20"/>
                <w:lang w:val="sr-Cyrl-CS"/>
              </w:rPr>
              <w:t>1</w:t>
            </w:r>
          </w:p>
        </w:tc>
        <w:tc>
          <w:tcPr>
            <w:tcW w:w="450" w:type="pct"/>
            <w:tcBorders>
              <w:top w:val="nil"/>
              <w:left w:val="nil"/>
              <w:bottom w:val="single" w:sz="4" w:space="0" w:color="auto"/>
              <w:right w:val="single" w:sz="4" w:space="0" w:color="auto"/>
            </w:tcBorders>
            <w:shd w:val="clear" w:color="auto" w:fill="FFFF99"/>
            <w:vAlign w:val="center"/>
          </w:tcPr>
          <w:p w14:paraId="0D325AD0" w14:textId="77777777" w:rsidR="00362B81" w:rsidRPr="00C53343" w:rsidRDefault="00362B81" w:rsidP="005A5048">
            <w:pPr>
              <w:jc w:val="center"/>
              <w:rPr>
                <w:rFonts w:ascii="Calibri" w:hAnsi="Calibri"/>
                <w:b/>
                <w:bCs/>
                <w:sz w:val="20"/>
                <w:szCs w:val="20"/>
                <w:lang w:val="sr-Cyrl-BA"/>
              </w:rPr>
            </w:pPr>
            <w:r w:rsidRPr="00C53343">
              <w:rPr>
                <w:rFonts w:ascii="Calibri" w:hAnsi="Calibri"/>
                <w:b/>
                <w:bCs/>
                <w:sz w:val="20"/>
                <w:szCs w:val="20"/>
                <w:lang w:val="bs-Latn-BA"/>
              </w:rPr>
              <w:t>202</w:t>
            </w:r>
            <w:r w:rsidR="005A5048" w:rsidRPr="00C53343">
              <w:rPr>
                <w:rFonts w:ascii="Calibri" w:hAnsi="Calibri"/>
                <w:b/>
                <w:bCs/>
                <w:sz w:val="20"/>
                <w:szCs w:val="20"/>
                <w:lang w:val="sr-Cyrl-BA"/>
              </w:rPr>
              <w:t>2</w:t>
            </w:r>
          </w:p>
        </w:tc>
        <w:tc>
          <w:tcPr>
            <w:tcW w:w="453" w:type="pct"/>
            <w:tcBorders>
              <w:top w:val="nil"/>
              <w:left w:val="nil"/>
              <w:bottom w:val="single" w:sz="4" w:space="0" w:color="auto"/>
              <w:right w:val="single" w:sz="4" w:space="0" w:color="auto"/>
            </w:tcBorders>
            <w:shd w:val="clear" w:color="auto" w:fill="FFFF99"/>
            <w:vAlign w:val="center"/>
          </w:tcPr>
          <w:p w14:paraId="5FD29B3A" w14:textId="77777777" w:rsidR="00362B81" w:rsidRPr="00C53343" w:rsidRDefault="00362B81" w:rsidP="005A5048">
            <w:pPr>
              <w:jc w:val="center"/>
              <w:rPr>
                <w:rFonts w:ascii="Calibri" w:hAnsi="Calibri"/>
                <w:b/>
                <w:bCs/>
                <w:sz w:val="20"/>
                <w:szCs w:val="20"/>
                <w:lang w:val="sr-Cyrl-BA"/>
              </w:rPr>
            </w:pPr>
            <w:r w:rsidRPr="00C53343">
              <w:rPr>
                <w:rFonts w:ascii="Calibri" w:hAnsi="Calibri"/>
                <w:b/>
                <w:bCs/>
                <w:sz w:val="20"/>
                <w:szCs w:val="20"/>
                <w:lang w:val="bs-Latn-BA"/>
              </w:rPr>
              <w:t xml:space="preserve"> 202</w:t>
            </w:r>
            <w:r w:rsidR="005A5048" w:rsidRPr="00C53343">
              <w:rPr>
                <w:rFonts w:ascii="Calibri" w:hAnsi="Calibri"/>
                <w:b/>
                <w:bCs/>
                <w:sz w:val="20"/>
                <w:szCs w:val="20"/>
                <w:lang w:val="sr-Cyrl-BA"/>
              </w:rPr>
              <w:t>1</w:t>
            </w:r>
          </w:p>
        </w:tc>
        <w:tc>
          <w:tcPr>
            <w:tcW w:w="508" w:type="pct"/>
            <w:tcBorders>
              <w:top w:val="nil"/>
              <w:left w:val="nil"/>
              <w:bottom w:val="single" w:sz="4" w:space="0" w:color="auto"/>
              <w:right w:val="single" w:sz="4" w:space="0" w:color="auto"/>
            </w:tcBorders>
            <w:shd w:val="clear" w:color="auto" w:fill="FFFF99"/>
            <w:vAlign w:val="center"/>
          </w:tcPr>
          <w:p w14:paraId="2D99ECB8" w14:textId="77777777" w:rsidR="00362B81" w:rsidRPr="00C53343" w:rsidRDefault="00362B81" w:rsidP="005A5048">
            <w:pPr>
              <w:jc w:val="center"/>
              <w:rPr>
                <w:rFonts w:ascii="Calibri" w:hAnsi="Calibri"/>
                <w:b/>
                <w:bCs/>
                <w:sz w:val="20"/>
                <w:szCs w:val="20"/>
                <w:lang w:val="sr-Cyrl-BA"/>
              </w:rPr>
            </w:pPr>
            <w:r w:rsidRPr="00C53343">
              <w:rPr>
                <w:rFonts w:ascii="Calibri" w:hAnsi="Calibri"/>
                <w:b/>
                <w:bCs/>
                <w:sz w:val="20"/>
                <w:szCs w:val="20"/>
                <w:lang w:val="bs-Latn-BA"/>
              </w:rPr>
              <w:t>202</w:t>
            </w:r>
            <w:r w:rsidR="005A5048" w:rsidRPr="00C53343">
              <w:rPr>
                <w:rFonts w:ascii="Calibri" w:hAnsi="Calibri"/>
                <w:b/>
                <w:bCs/>
                <w:sz w:val="20"/>
                <w:szCs w:val="20"/>
                <w:lang w:val="sr-Cyrl-BA"/>
              </w:rPr>
              <w:t>2</w:t>
            </w:r>
          </w:p>
        </w:tc>
        <w:tc>
          <w:tcPr>
            <w:tcW w:w="454" w:type="pct"/>
            <w:tcBorders>
              <w:top w:val="nil"/>
              <w:left w:val="nil"/>
              <w:bottom w:val="single" w:sz="4" w:space="0" w:color="auto"/>
              <w:right w:val="single" w:sz="4" w:space="0" w:color="auto"/>
            </w:tcBorders>
            <w:shd w:val="clear" w:color="auto" w:fill="FFFF99"/>
            <w:vAlign w:val="center"/>
          </w:tcPr>
          <w:p w14:paraId="051B10DC" w14:textId="77777777" w:rsidR="00362B81" w:rsidRPr="00C53343" w:rsidRDefault="00362B81" w:rsidP="005A5048">
            <w:pPr>
              <w:jc w:val="center"/>
              <w:rPr>
                <w:rFonts w:ascii="Calibri" w:hAnsi="Calibri"/>
                <w:b/>
                <w:bCs/>
                <w:sz w:val="20"/>
                <w:szCs w:val="20"/>
                <w:lang w:val="sr-Cyrl-BA"/>
              </w:rPr>
            </w:pPr>
            <w:r w:rsidRPr="00C53343">
              <w:rPr>
                <w:rFonts w:ascii="Calibri" w:hAnsi="Calibri"/>
                <w:b/>
                <w:bCs/>
                <w:sz w:val="20"/>
                <w:szCs w:val="20"/>
                <w:lang w:val="bs-Latn-BA"/>
              </w:rPr>
              <w:t>202</w:t>
            </w:r>
            <w:r w:rsidR="005A5048" w:rsidRPr="00C53343">
              <w:rPr>
                <w:rFonts w:ascii="Calibri" w:hAnsi="Calibri"/>
                <w:b/>
                <w:bCs/>
                <w:sz w:val="20"/>
                <w:szCs w:val="20"/>
                <w:lang w:val="sr-Cyrl-BA"/>
              </w:rPr>
              <w:t>1</w:t>
            </w:r>
          </w:p>
        </w:tc>
      </w:tr>
      <w:tr w:rsidR="00AB5D8D" w:rsidRPr="00C53343" w14:paraId="29D4BFEF" w14:textId="77777777" w:rsidTr="00D82D77">
        <w:trPr>
          <w:trHeight w:val="319"/>
          <w:jc w:val="center"/>
        </w:trPr>
        <w:tc>
          <w:tcPr>
            <w:tcW w:w="384" w:type="pct"/>
            <w:tcBorders>
              <w:top w:val="single" w:sz="4" w:space="0" w:color="auto"/>
              <w:left w:val="single" w:sz="4" w:space="0" w:color="auto"/>
              <w:bottom w:val="dotted" w:sz="4" w:space="0" w:color="auto"/>
              <w:right w:val="single" w:sz="4" w:space="0" w:color="auto"/>
            </w:tcBorders>
            <w:vAlign w:val="center"/>
          </w:tcPr>
          <w:p w14:paraId="2F4A280C" w14:textId="77777777" w:rsidR="00AB5D8D" w:rsidRPr="00C53343" w:rsidRDefault="00AB5D8D" w:rsidP="00AB5D8D">
            <w:pPr>
              <w:jc w:val="center"/>
              <w:rPr>
                <w:rFonts w:ascii="Calibri" w:hAnsi="Calibri" w:cs="Arial"/>
                <w:sz w:val="20"/>
                <w:szCs w:val="20"/>
                <w:lang w:val="bs-Cyrl-BA"/>
              </w:rPr>
            </w:pPr>
            <w:r w:rsidRPr="00C53343">
              <w:rPr>
                <w:rFonts w:ascii="Calibri" w:hAnsi="Calibri" w:cs="Arial"/>
                <w:sz w:val="20"/>
                <w:szCs w:val="20"/>
                <w:lang w:val="bs-Cyrl-BA"/>
              </w:rPr>
              <w:t>1.</w:t>
            </w:r>
          </w:p>
        </w:tc>
        <w:tc>
          <w:tcPr>
            <w:tcW w:w="775" w:type="pct"/>
            <w:tcBorders>
              <w:top w:val="single" w:sz="4" w:space="0" w:color="auto"/>
              <w:left w:val="single" w:sz="4" w:space="0" w:color="auto"/>
              <w:bottom w:val="dotted" w:sz="4" w:space="0" w:color="auto"/>
              <w:right w:val="single" w:sz="4" w:space="0" w:color="auto"/>
            </w:tcBorders>
            <w:shd w:val="clear" w:color="auto" w:fill="auto"/>
            <w:vAlign w:val="center"/>
          </w:tcPr>
          <w:p w14:paraId="4AEF1E9D" w14:textId="77777777" w:rsidR="00AB5D8D" w:rsidRPr="00C53343" w:rsidRDefault="00AB5D8D" w:rsidP="00AB5D8D">
            <w:pPr>
              <w:jc w:val="both"/>
              <w:rPr>
                <w:rFonts w:ascii="Calibri" w:hAnsi="Calibri" w:cs="Arial"/>
                <w:sz w:val="20"/>
                <w:szCs w:val="20"/>
              </w:rPr>
            </w:pPr>
            <w:r w:rsidRPr="00C53343">
              <w:rPr>
                <w:rFonts w:ascii="Calibri" w:hAnsi="Calibri" w:cs="Arial"/>
                <w:sz w:val="20"/>
                <w:szCs w:val="20"/>
                <w:lang w:val="sr-Cyrl-BA"/>
              </w:rPr>
              <w:t>Б</w:t>
            </w:r>
            <w:proofErr w:type="spellStart"/>
            <w:r w:rsidRPr="00C53343">
              <w:rPr>
                <w:rFonts w:ascii="Calibri" w:hAnsi="Calibri" w:cs="Arial"/>
                <w:sz w:val="20"/>
                <w:szCs w:val="20"/>
              </w:rPr>
              <w:t>ања</w:t>
            </w:r>
            <w:proofErr w:type="spellEnd"/>
            <w:r w:rsidRPr="00C53343">
              <w:rPr>
                <w:rFonts w:ascii="Calibri" w:hAnsi="Calibri" w:cs="Arial"/>
                <w:sz w:val="20"/>
                <w:szCs w:val="20"/>
              </w:rPr>
              <w:t xml:space="preserve"> </w:t>
            </w:r>
            <w:r w:rsidRPr="00C53343">
              <w:rPr>
                <w:rFonts w:ascii="Calibri" w:hAnsi="Calibri" w:cs="Arial"/>
                <w:sz w:val="20"/>
                <w:szCs w:val="20"/>
                <w:lang w:val="sr-Cyrl-BA"/>
              </w:rPr>
              <w:t>Л</w:t>
            </w:r>
            <w:proofErr w:type="spellStart"/>
            <w:r w:rsidRPr="00C53343">
              <w:rPr>
                <w:rFonts w:ascii="Calibri" w:hAnsi="Calibri" w:cs="Arial"/>
                <w:sz w:val="20"/>
                <w:szCs w:val="20"/>
              </w:rPr>
              <w:t>ука</w:t>
            </w:r>
            <w:proofErr w:type="spellEnd"/>
          </w:p>
        </w:tc>
        <w:tc>
          <w:tcPr>
            <w:tcW w:w="497" w:type="pct"/>
            <w:tcBorders>
              <w:top w:val="single" w:sz="4" w:space="0" w:color="auto"/>
              <w:left w:val="nil"/>
              <w:bottom w:val="dotted" w:sz="4" w:space="0" w:color="auto"/>
              <w:right w:val="single" w:sz="4" w:space="0" w:color="auto"/>
            </w:tcBorders>
            <w:shd w:val="clear" w:color="auto" w:fill="auto"/>
            <w:vAlign w:val="center"/>
          </w:tcPr>
          <w:p w14:paraId="52764719" w14:textId="04AA43D2"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50</w:t>
            </w:r>
          </w:p>
        </w:tc>
        <w:tc>
          <w:tcPr>
            <w:tcW w:w="518" w:type="pct"/>
            <w:tcBorders>
              <w:top w:val="single" w:sz="4" w:space="0" w:color="auto"/>
              <w:left w:val="nil"/>
              <w:bottom w:val="dotted" w:sz="4" w:space="0" w:color="auto"/>
              <w:right w:val="single" w:sz="4" w:space="0" w:color="auto"/>
            </w:tcBorders>
            <w:shd w:val="clear" w:color="auto" w:fill="auto"/>
            <w:vAlign w:val="center"/>
          </w:tcPr>
          <w:p w14:paraId="1E9270A9" w14:textId="60C66181"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50</w:t>
            </w:r>
          </w:p>
        </w:tc>
        <w:tc>
          <w:tcPr>
            <w:tcW w:w="452" w:type="pct"/>
            <w:tcBorders>
              <w:top w:val="single" w:sz="4" w:space="0" w:color="auto"/>
              <w:left w:val="nil"/>
              <w:bottom w:val="dotted" w:sz="4" w:space="0" w:color="auto"/>
              <w:right w:val="single" w:sz="4" w:space="0" w:color="auto"/>
            </w:tcBorders>
            <w:shd w:val="clear" w:color="auto" w:fill="auto"/>
            <w:vAlign w:val="center"/>
          </w:tcPr>
          <w:p w14:paraId="72F8D06B" w14:textId="359789E6"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15</w:t>
            </w:r>
          </w:p>
        </w:tc>
        <w:tc>
          <w:tcPr>
            <w:tcW w:w="509" w:type="pct"/>
            <w:tcBorders>
              <w:top w:val="single" w:sz="4" w:space="0" w:color="auto"/>
              <w:left w:val="nil"/>
              <w:bottom w:val="dotted" w:sz="4" w:space="0" w:color="auto"/>
              <w:right w:val="single" w:sz="4" w:space="0" w:color="auto"/>
            </w:tcBorders>
            <w:shd w:val="clear" w:color="auto" w:fill="auto"/>
            <w:vAlign w:val="center"/>
          </w:tcPr>
          <w:p w14:paraId="4E608E95" w14:textId="2C60B324"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15</w:t>
            </w:r>
          </w:p>
        </w:tc>
        <w:tc>
          <w:tcPr>
            <w:tcW w:w="450" w:type="pct"/>
            <w:tcBorders>
              <w:top w:val="single" w:sz="4" w:space="0" w:color="auto"/>
              <w:left w:val="nil"/>
              <w:bottom w:val="dotted" w:sz="4" w:space="0" w:color="auto"/>
              <w:right w:val="single" w:sz="4" w:space="0" w:color="auto"/>
            </w:tcBorders>
            <w:shd w:val="clear" w:color="auto" w:fill="auto"/>
            <w:vAlign w:val="center"/>
          </w:tcPr>
          <w:p w14:paraId="694AD1C1" w14:textId="14C537D5"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5</w:t>
            </w:r>
          </w:p>
        </w:tc>
        <w:tc>
          <w:tcPr>
            <w:tcW w:w="453" w:type="pct"/>
            <w:tcBorders>
              <w:top w:val="single" w:sz="4" w:space="0" w:color="auto"/>
              <w:left w:val="nil"/>
              <w:bottom w:val="dotted" w:sz="4" w:space="0" w:color="auto"/>
              <w:right w:val="single" w:sz="4" w:space="0" w:color="auto"/>
            </w:tcBorders>
            <w:shd w:val="clear" w:color="auto" w:fill="auto"/>
            <w:vAlign w:val="center"/>
          </w:tcPr>
          <w:p w14:paraId="765DBAF7" w14:textId="0EF62DF2"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6</w:t>
            </w:r>
          </w:p>
        </w:tc>
        <w:tc>
          <w:tcPr>
            <w:tcW w:w="508" w:type="pct"/>
            <w:tcBorders>
              <w:top w:val="single" w:sz="4" w:space="0" w:color="auto"/>
              <w:left w:val="nil"/>
              <w:bottom w:val="dotted" w:sz="4" w:space="0" w:color="auto"/>
              <w:right w:val="single" w:sz="4" w:space="0" w:color="auto"/>
            </w:tcBorders>
            <w:shd w:val="clear" w:color="auto" w:fill="auto"/>
            <w:vAlign w:val="center"/>
          </w:tcPr>
          <w:p w14:paraId="04DA9E7B" w14:textId="154D4B26"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70</w:t>
            </w:r>
          </w:p>
        </w:tc>
        <w:tc>
          <w:tcPr>
            <w:tcW w:w="454" w:type="pct"/>
            <w:tcBorders>
              <w:top w:val="single" w:sz="4" w:space="0" w:color="auto"/>
              <w:left w:val="nil"/>
              <w:bottom w:val="dotted" w:sz="4" w:space="0" w:color="auto"/>
              <w:right w:val="single" w:sz="4" w:space="0" w:color="auto"/>
            </w:tcBorders>
            <w:shd w:val="clear" w:color="auto" w:fill="auto"/>
            <w:vAlign w:val="center"/>
          </w:tcPr>
          <w:p w14:paraId="51FE74D4" w14:textId="6B3D8B0A"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71</w:t>
            </w:r>
          </w:p>
        </w:tc>
      </w:tr>
      <w:tr w:rsidR="00AB5D8D" w:rsidRPr="00C53343" w14:paraId="23C036D8" w14:textId="77777777" w:rsidTr="00D82D77">
        <w:trPr>
          <w:trHeight w:val="319"/>
          <w:jc w:val="center"/>
        </w:trPr>
        <w:tc>
          <w:tcPr>
            <w:tcW w:w="384" w:type="pct"/>
            <w:tcBorders>
              <w:top w:val="dotted" w:sz="4" w:space="0" w:color="auto"/>
              <w:left w:val="single" w:sz="4" w:space="0" w:color="auto"/>
              <w:bottom w:val="dotted" w:sz="4" w:space="0" w:color="auto"/>
              <w:right w:val="single" w:sz="4" w:space="0" w:color="auto"/>
            </w:tcBorders>
            <w:vAlign w:val="center"/>
          </w:tcPr>
          <w:p w14:paraId="61D40246" w14:textId="77777777" w:rsidR="00AB5D8D" w:rsidRPr="00C53343" w:rsidRDefault="00AB5D8D" w:rsidP="00AB5D8D">
            <w:pPr>
              <w:jc w:val="center"/>
              <w:rPr>
                <w:rFonts w:ascii="Calibri" w:hAnsi="Calibri" w:cs="Arial"/>
                <w:sz w:val="20"/>
                <w:szCs w:val="20"/>
                <w:lang w:val="bs-Cyrl-BA"/>
              </w:rPr>
            </w:pPr>
            <w:r w:rsidRPr="00C53343">
              <w:rPr>
                <w:rFonts w:ascii="Calibri" w:hAnsi="Calibri" w:cs="Arial"/>
                <w:sz w:val="20"/>
                <w:szCs w:val="20"/>
                <w:lang w:val="bs-Cyrl-BA"/>
              </w:rPr>
              <w:t>2.</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14:paraId="1D681817" w14:textId="77777777" w:rsidR="00AB5D8D" w:rsidRPr="00C53343" w:rsidRDefault="00AB5D8D" w:rsidP="00AB5D8D">
            <w:pPr>
              <w:jc w:val="both"/>
              <w:rPr>
                <w:rFonts w:ascii="Calibri" w:hAnsi="Calibri" w:cs="Arial"/>
                <w:sz w:val="20"/>
                <w:szCs w:val="20"/>
                <w:lang w:val="sr-Cyrl-BA"/>
              </w:rPr>
            </w:pPr>
            <w:r w:rsidRPr="00C53343">
              <w:rPr>
                <w:rFonts w:ascii="Calibri" w:hAnsi="Calibri" w:cs="Arial"/>
                <w:sz w:val="20"/>
                <w:szCs w:val="20"/>
                <w:lang w:val="sr-Cyrl-BA"/>
              </w:rPr>
              <w:t>ПСЦ БЛ</w:t>
            </w:r>
          </w:p>
        </w:tc>
        <w:tc>
          <w:tcPr>
            <w:tcW w:w="497" w:type="pct"/>
            <w:tcBorders>
              <w:top w:val="dotted" w:sz="4" w:space="0" w:color="auto"/>
              <w:left w:val="nil"/>
              <w:bottom w:val="dotted" w:sz="4" w:space="0" w:color="auto"/>
              <w:right w:val="single" w:sz="4" w:space="0" w:color="auto"/>
            </w:tcBorders>
            <w:shd w:val="clear" w:color="auto" w:fill="auto"/>
            <w:vAlign w:val="center"/>
          </w:tcPr>
          <w:p w14:paraId="3D70E9F8" w14:textId="330BFF5C"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2</w:t>
            </w:r>
          </w:p>
        </w:tc>
        <w:tc>
          <w:tcPr>
            <w:tcW w:w="518" w:type="pct"/>
            <w:tcBorders>
              <w:top w:val="dotted" w:sz="4" w:space="0" w:color="auto"/>
              <w:left w:val="nil"/>
              <w:bottom w:val="dotted" w:sz="4" w:space="0" w:color="auto"/>
              <w:right w:val="single" w:sz="4" w:space="0" w:color="auto"/>
            </w:tcBorders>
            <w:shd w:val="clear" w:color="auto" w:fill="auto"/>
            <w:vAlign w:val="center"/>
          </w:tcPr>
          <w:p w14:paraId="2FCCB11A" w14:textId="190045E0"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2</w:t>
            </w:r>
          </w:p>
        </w:tc>
        <w:tc>
          <w:tcPr>
            <w:tcW w:w="452" w:type="pct"/>
            <w:tcBorders>
              <w:top w:val="dotted" w:sz="4" w:space="0" w:color="auto"/>
              <w:left w:val="nil"/>
              <w:bottom w:val="dotted" w:sz="4" w:space="0" w:color="auto"/>
              <w:right w:val="single" w:sz="4" w:space="0" w:color="auto"/>
            </w:tcBorders>
            <w:shd w:val="clear" w:color="auto" w:fill="auto"/>
            <w:vAlign w:val="center"/>
          </w:tcPr>
          <w:p w14:paraId="5AB2FC66" w14:textId="3A856B22"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0</w:t>
            </w:r>
          </w:p>
        </w:tc>
        <w:tc>
          <w:tcPr>
            <w:tcW w:w="509" w:type="pct"/>
            <w:tcBorders>
              <w:top w:val="dotted" w:sz="4" w:space="0" w:color="auto"/>
              <w:left w:val="nil"/>
              <w:bottom w:val="dotted" w:sz="4" w:space="0" w:color="auto"/>
              <w:right w:val="single" w:sz="4" w:space="0" w:color="auto"/>
            </w:tcBorders>
            <w:shd w:val="clear" w:color="auto" w:fill="auto"/>
            <w:vAlign w:val="center"/>
          </w:tcPr>
          <w:p w14:paraId="1F89B99C" w14:textId="5EAA5FFC"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0</w:t>
            </w:r>
          </w:p>
        </w:tc>
        <w:tc>
          <w:tcPr>
            <w:tcW w:w="450" w:type="pct"/>
            <w:tcBorders>
              <w:top w:val="dotted" w:sz="4" w:space="0" w:color="auto"/>
              <w:left w:val="nil"/>
              <w:bottom w:val="dotted" w:sz="4" w:space="0" w:color="auto"/>
              <w:right w:val="single" w:sz="4" w:space="0" w:color="auto"/>
            </w:tcBorders>
            <w:shd w:val="clear" w:color="auto" w:fill="auto"/>
            <w:vAlign w:val="center"/>
          </w:tcPr>
          <w:p w14:paraId="01A26660" w14:textId="49313272"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0</w:t>
            </w:r>
          </w:p>
        </w:tc>
        <w:tc>
          <w:tcPr>
            <w:tcW w:w="453" w:type="pct"/>
            <w:tcBorders>
              <w:top w:val="dotted" w:sz="4" w:space="0" w:color="auto"/>
              <w:left w:val="nil"/>
              <w:bottom w:val="dotted" w:sz="4" w:space="0" w:color="auto"/>
              <w:right w:val="single" w:sz="4" w:space="0" w:color="auto"/>
            </w:tcBorders>
            <w:shd w:val="clear" w:color="auto" w:fill="auto"/>
            <w:vAlign w:val="center"/>
          </w:tcPr>
          <w:p w14:paraId="4E3E160A" w14:textId="7B76C140"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0</w:t>
            </w:r>
          </w:p>
        </w:tc>
        <w:tc>
          <w:tcPr>
            <w:tcW w:w="508" w:type="pct"/>
            <w:tcBorders>
              <w:top w:val="dotted" w:sz="4" w:space="0" w:color="auto"/>
              <w:left w:val="nil"/>
              <w:bottom w:val="dotted" w:sz="4" w:space="0" w:color="auto"/>
              <w:right w:val="single" w:sz="4" w:space="0" w:color="auto"/>
            </w:tcBorders>
            <w:shd w:val="clear" w:color="auto" w:fill="auto"/>
            <w:vAlign w:val="center"/>
          </w:tcPr>
          <w:p w14:paraId="3EE05B12" w14:textId="15E0B68E"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2</w:t>
            </w:r>
          </w:p>
        </w:tc>
        <w:tc>
          <w:tcPr>
            <w:tcW w:w="454" w:type="pct"/>
            <w:tcBorders>
              <w:top w:val="dotted" w:sz="4" w:space="0" w:color="auto"/>
              <w:left w:val="nil"/>
              <w:bottom w:val="dotted" w:sz="4" w:space="0" w:color="auto"/>
              <w:right w:val="single" w:sz="4" w:space="0" w:color="auto"/>
            </w:tcBorders>
            <w:shd w:val="clear" w:color="auto" w:fill="auto"/>
            <w:vAlign w:val="center"/>
          </w:tcPr>
          <w:p w14:paraId="401293E3" w14:textId="5EBE54C2"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2</w:t>
            </w:r>
          </w:p>
        </w:tc>
      </w:tr>
      <w:tr w:rsidR="00AB5D8D" w:rsidRPr="00C53343" w14:paraId="7DF6B7AE" w14:textId="77777777" w:rsidTr="00D82D77">
        <w:trPr>
          <w:trHeight w:val="319"/>
          <w:jc w:val="center"/>
        </w:trPr>
        <w:tc>
          <w:tcPr>
            <w:tcW w:w="384" w:type="pct"/>
            <w:tcBorders>
              <w:top w:val="dotted" w:sz="4" w:space="0" w:color="auto"/>
              <w:left w:val="single" w:sz="4" w:space="0" w:color="auto"/>
              <w:bottom w:val="dotted" w:sz="4" w:space="0" w:color="auto"/>
              <w:right w:val="single" w:sz="4" w:space="0" w:color="auto"/>
            </w:tcBorders>
            <w:vAlign w:val="center"/>
          </w:tcPr>
          <w:p w14:paraId="2004CBF8" w14:textId="77777777" w:rsidR="00AB5D8D" w:rsidRPr="00C53343" w:rsidRDefault="00AB5D8D" w:rsidP="00AB5D8D">
            <w:pPr>
              <w:jc w:val="center"/>
              <w:rPr>
                <w:rFonts w:ascii="Calibri" w:hAnsi="Calibri" w:cs="Arial"/>
                <w:sz w:val="20"/>
                <w:szCs w:val="20"/>
                <w:lang w:val="bs-Cyrl-BA"/>
              </w:rPr>
            </w:pPr>
            <w:r w:rsidRPr="00C53343">
              <w:rPr>
                <w:rFonts w:ascii="Calibri" w:hAnsi="Calibri" w:cs="Arial"/>
                <w:sz w:val="20"/>
                <w:szCs w:val="20"/>
                <w:lang w:val="bs-Cyrl-BA"/>
              </w:rPr>
              <w:t>3.</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14:paraId="7311B837" w14:textId="77777777" w:rsidR="00AB5D8D" w:rsidRPr="00C53343" w:rsidRDefault="00AB5D8D" w:rsidP="00AB5D8D">
            <w:pPr>
              <w:jc w:val="both"/>
              <w:rPr>
                <w:rFonts w:ascii="Calibri" w:hAnsi="Calibri" w:cs="Arial"/>
                <w:sz w:val="20"/>
                <w:szCs w:val="20"/>
              </w:rPr>
            </w:pPr>
            <w:r w:rsidRPr="00C53343">
              <w:rPr>
                <w:rFonts w:ascii="Calibri" w:hAnsi="Calibri" w:cs="Arial"/>
                <w:sz w:val="20"/>
                <w:szCs w:val="20"/>
                <w:lang w:val="sr-Cyrl-BA"/>
              </w:rPr>
              <w:t>П</w:t>
            </w:r>
            <w:proofErr w:type="spellStart"/>
            <w:r w:rsidRPr="00C53343">
              <w:rPr>
                <w:rFonts w:ascii="Calibri" w:hAnsi="Calibri" w:cs="Arial"/>
                <w:sz w:val="20"/>
                <w:szCs w:val="20"/>
              </w:rPr>
              <w:t>риједор</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09D50EFE" w14:textId="46C6916F"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18</w:t>
            </w:r>
          </w:p>
        </w:tc>
        <w:tc>
          <w:tcPr>
            <w:tcW w:w="518" w:type="pct"/>
            <w:tcBorders>
              <w:top w:val="dotted" w:sz="4" w:space="0" w:color="auto"/>
              <w:left w:val="nil"/>
              <w:bottom w:val="dotted" w:sz="4" w:space="0" w:color="auto"/>
              <w:right w:val="single" w:sz="4" w:space="0" w:color="auto"/>
            </w:tcBorders>
            <w:shd w:val="clear" w:color="auto" w:fill="auto"/>
            <w:vAlign w:val="center"/>
          </w:tcPr>
          <w:p w14:paraId="4DACE73C" w14:textId="2F905D25"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18</w:t>
            </w:r>
          </w:p>
        </w:tc>
        <w:tc>
          <w:tcPr>
            <w:tcW w:w="452" w:type="pct"/>
            <w:tcBorders>
              <w:top w:val="dotted" w:sz="4" w:space="0" w:color="auto"/>
              <w:left w:val="nil"/>
              <w:bottom w:val="dotted" w:sz="4" w:space="0" w:color="auto"/>
              <w:right w:val="single" w:sz="4" w:space="0" w:color="auto"/>
            </w:tcBorders>
            <w:shd w:val="clear" w:color="auto" w:fill="auto"/>
            <w:vAlign w:val="center"/>
          </w:tcPr>
          <w:p w14:paraId="7D2FD524" w14:textId="50522ECE"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4</w:t>
            </w:r>
          </w:p>
        </w:tc>
        <w:tc>
          <w:tcPr>
            <w:tcW w:w="509" w:type="pct"/>
            <w:tcBorders>
              <w:top w:val="dotted" w:sz="4" w:space="0" w:color="auto"/>
              <w:left w:val="nil"/>
              <w:bottom w:val="dotted" w:sz="4" w:space="0" w:color="auto"/>
              <w:right w:val="single" w:sz="4" w:space="0" w:color="auto"/>
            </w:tcBorders>
            <w:shd w:val="clear" w:color="auto" w:fill="auto"/>
            <w:vAlign w:val="center"/>
          </w:tcPr>
          <w:p w14:paraId="2F10B8F2" w14:textId="062AF0A5"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4</w:t>
            </w:r>
          </w:p>
        </w:tc>
        <w:tc>
          <w:tcPr>
            <w:tcW w:w="450" w:type="pct"/>
            <w:tcBorders>
              <w:top w:val="dotted" w:sz="4" w:space="0" w:color="auto"/>
              <w:left w:val="nil"/>
              <w:bottom w:val="dotted" w:sz="4" w:space="0" w:color="auto"/>
              <w:right w:val="single" w:sz="4" w:space="0" w:color="auto"/>
            </w:tcBorders>
            <w:shd w:val="clear" w:color="auto" w:fill="auto"/>
            <w:vAlign w:val="center"/>
          </w:tcPr>
          <w:p w14:paraId="2F93E0ED" w14:textId="385E946D"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0</w:t>
            </w:r>
          </w:p>
        </w:tc>
        <w:tc>
          <w:tcPr>
            <w:tcW w:w="453" w:type="pct"/>
            <w:tcBorders>
              <w:top w:val="dotted" w:sz="4" w:space="0" w:color="auto"/>
              <w:left w:val="nil"/>
              <w:bottom w:val="dotted" w:sz="4" w:space="0" w:color="auto"/>
              <w:right w:val="single" w:sz="4" w:space="0" w:color="auto"/>
            </w:tcBorders>
            <w:shd w:val="clear" w:color="auto" w:fill="auto"/>
            <w:vAlign w:val="center"/>
          </w:tcPr>
          <w:p w14:paraId="5728A2BD" w14:textId="4B298201"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0</w:t>
            </w:r>
          </w:p>
        </w:tc>
        <w:tc>
          <w:tcPr>
            <w:tcW w:w="508" w:type="pct"/>
            <w:tcBorders>
              <w:top w:val="dotted" w:sz="4" w:space="0" w:color="auto"/>
              <w:left w:val="nil"/>
              <w:bottom w:val="dotted" w:sz="4" w:space="0" w:color="auto"/>
              <w:right w:val="single" w:sz="4" w:space="0" w:color="auto"/>
            </w:tcBorders>
            <w:shd w:val="clear" w:color="auto" w:fill="auto"/>
            <w:vAlign w:val="center"/>
          </w:tcPr>
          <w:p w14:paraId="4CF800CE" w14:textId="126D4E5C"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22</w:t>
            </w:r>
          </w:p>
        </w:tc>
        <w:tc>
          <w:tcPr>
            <w:tcW w:w="454" w:type="pct"/>
            <w:tcBorders>
              <w:top w:val="dotted" w:sz="4" w:space="0" w:color="auto"/>
              <w:left w:val="nil"/>
              <w:bottom w:val="dotted" w:sz="4" w:space="0" w:color="auto"/>
              <w:right w:val="single" w:sz="4" w:space="0" w:color="auto"/>
            </w:tcBorders>
            <w:shd w:val="clear" w:color="auto" w:fill="auto"/>
            <w:vAlign w:val="center"/>
          </w:tcPr>
          <w:p w14:paraId="6143B800" w14:textId="4258E84A"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22</w:t>
            </w:r>
          </w:p>
        </w:tc>
      </w:tr>
      <w:tr w:rsidR="00AB5D8D" w:rsidRPr="00C53343" w14:paraId="4D9538F8" w14:textId="77777777" w:rsidTr="00D82D77">
        <w:trPr>
          <w:trHeight w:val="319"/>
          <w:jc w:val="center"/>
        </w:trPr>
        <w:tc>
          <w:tcPr>
            <w:tcW w:w="384" w:type="pct"/>
            <w:tcBorders>
              <w:top w:val="dotted" w:sz="4" w:space="0" w:color="auto"/>
              <w:left w:val="single" w:sz="4" w:space="0" w:color="auto"/>
              <w:bottom w:val="dotted" w:sz="4" w:space="0" w:color="auto"/>
              <w:right w:val="single" w:sz="4" w:space="0" w:color="auto"/>
            </w:tcBorders>
            <w:vAlign w:val="center"/>
          </w:tcPr>
          <w:p w14:paraId="7CF18CB0" w14:textId="77777777" w:rsidR="00AB5D8D" w:rsidRPr="00C53343" w:rsidRDefault="00AB5D8D" w:rsidP="00AB5D8D">
            <w:pPr>
              <w:jc w:val="center"/>
              <w:rPr>
                <w:rFonts w:ascii="Calibri" w:hAnsi="Calibri" w:cs="Arial"/>
                <w:sz w:val="20"/>
                <w:szCs w:val="20"/>
                <w:lang w:val="bs-Cyrl-BA"/>
              </w:rPr>
            </w:pPr>
            <w:r w:rsidRPr="00C53343">
              <w:rPr>
                <w:rFonts w:ascii="Calibri" w:hAnsi="Calibri" w:cs="Arial"/>
                <w:sz w:val="20"/>
                <w:szCs w:val="20"/>
                <w:lang w:val="bs-Cyrl-BA"/>
              </w:rPr>
              <w:t>4.</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14:paraId="59AF2D27" w14:textId="77777777" w:rsidR="00AB5D8D" w:rsidRPr="00C53343" w:rsidRDefault="00AB5D8D" w:rsidP="00AB5D8D">
            <w:pPr>
              <w:jc w:val="both"/>
              <w:rPr>
                <w:rFonts w:ascii="Calibri" w:hAnsi="Calibri" w:cs="Arial"/>
                <w:sz w:val="20"/>
                <w:szCs w:val="20"/>
              </w:rPr>
            </w:pPr>
            <w:r w:rsidRPr="00C53343">
              <w:rPr>
                <w:rFonts w:ascii="Calibri" w:hAnsi="Calibri" w:cs="Arial"/>
                <w:sz w:val="20"/>
                <w:szCs w:val="20"/>
                <w:lang w:val="sr-Cyrl-BA"/>
              </w:rPr>
              <w:t>Д</w:t>
            </w:r>
            <w:proofErr w:type="spellStart"/>
            <w:r w:rsidRPr="00C53343">
              <w:rPr>
                <w:rFonts w:ascii="Calibri" w:hAnsi="Calibri" w:cs="Arial"/>
                <w:sz w:val="20"/>
                <w:szCs w:val="20"/>
              </w:rPr>
              <w:t>обој</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30641CB1" w14:textId="67D44528"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22</w:t>
            </w:r>
          </w:p>
        </w:tc>
        <w:tc>
          <w:tcPr>
            <w:tcW w:w="518" w:type="pct"/>
            <w:tcBorders>
              <w:top w:val="dotted" w:sz="4" w:space="0" w:color="auto"/>
              <w:left w:val="nil"/>
              <w:bottom w:val="dotted" w:sz="4" w:space="0" w:color="auto"/>
              <w:right w:val="single" w:sz="4" w:space="0" w:color="auto"/>
            </w:tcBorders>
            <w:shd w:val="clear" w:color="auto" w:fill="auto"/>
            <w:vAlign w:val="center"/>
          </w:tcPr>
          <w:p w14:paraId="0BAD7EE2" w14:textId="7A0554F9"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22</w:t>
            </w:r>
          </w:p>
        </w:tc>
        <w:tc>
          <w:tcPr>
            <w:tcW w:w="452" w:type="pct"/>
            <w:tcBorders>
              <w:top w:val="dotted" w:sz="4" w:space="0" w:color="auto"/>
              <w:left w:val="nil"/>
              <w:bottom w:val="dotted" w:sz="4" w:space="0" w:color="auto"/>
              <w:right w:val="single" w:sz="4" w:space="0" w:color="auto"/>
            </w:tcBorders>
            <w:shd w:val="clear" w:color="auto" w:fill="auto"/>
            <w:vAlign w:val="center"/>
          </w:tcPr>
          <w:p w14:paraId="19E949A5" w14:textId="3999E0E0"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4</w:t>
            </w:r>
          </w:p>
        </w:tc>
        <w:tc>
          <w:tcPr>
            <w:tcW w:w="509" w:type="pct"/>
            <w:tcBorders>
              <w:top w:val="dotted" w:sz="4" w:space="0" w:color="auto"/>
              <w:left w:val="nil"/>
              <w:bottom w:val="dotted" w:sz="4" w:space="0" w:color="auto"/>
              <w:right w:val="single" w:sz="4" w:space="0" w:color="auto"/>
            </w:tcBorders>
            <w:shd w:val="clear" w:color="auto" w:fill="auto"/>
            <w:vAlign w:val="center"/>
          </w:tcPr>
          <w:p w14:paraId="25BAF27E" w14:textId="4F8F767C"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4</w:t>
            </w:r>
          </w:p>
        </w:tc>
        <w:tc>
          <w:tcPr>
            <w:tcW w:w="450" w:type="pct"/>
            <w:tcBorders>
              <w:top w:val="dotted" w:sz="4" w:space="0" w:color="auto"/>
              <w:left w:val="nil"/>
              <w:bottom w:val="dotted" w:sz="4" w:space="0" w:color="auto"/>
              <w:right w:val="single" w:sz="4" w:space="0" w:color="auto"/>
            </w:tcBorders>
            <w:shd w:val="clear" w:color="auto" w:fill="auto"/>
            <w:vAlign w:val="center"/>
          </w:tcPr>
          <w:p w14:paraId="0FF5A46B" w14:textId="4DC14FBC"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6</w:t>
            </w:r>
          </w:p>
        </w:tc>
        <w:tc>
          <w:tcPr>
            <w:tcW w:w="453" w:type="pct"/>
            <w:tcBorders>
              <w:top w:val="dotted" w:sz="4" w:space="0" w:color="auto"/>
              <w:left w:val="nil"/>
              <w:bottom w:val="dotted" w:sz="4" w:space="0" w:color="auto"/>
              <w:right w:val="single" w:sz="4" w:space="0" w:color="auto"/>
            </w:tcBorders>
            <w:shd w:val="clear" w:color="auto" w:fill="auto"/>
            <w:vAlign w:val="center"/>
          </w:tcPr>
          <w:p w14:paraId="5DB14BC6" w14:textId="432E39F3"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6</w:t>
            </w:r>
          </w:p>
        </w:tc>
        <w:tc>
          <w:tcPr>
            <w:tcW w:w="508" w:type="pct"/>
            <w:tcBorders>
              <w:top w:val="dotted" w:sz="4" w:space="0" w:color="auto"/>
              <w:left w:val="nil"/>
              <w:bottom w:val="dotted" w:sz="4" w:space="0" w:color="auto"/>
              <w:right w:val="single" w:sz="4" w:space="0" w:color="auto"/>
            </w:tcBorders>
            <w:shd w:val="clear" w:color="auto" w:fill="auto"/>
            <w:vAlign w:val="center"/>
          </w:tcPr>
          <w:p w14:paraId="75B4DFE4" w14:textId="5F71FBBD"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32</w:t>
            </w:r>
          </w:p>
        </w:tc>
        <w:tc>
          <w:tcPr>
            <w:tcW w:w="454" w:type="pct"/>
            <w:tcBorders>
              <w:top w:val="dotted" w:sz="4" w:space="0" w:color="auto"/>
              <w:left w:val="nil"/>
              <w:bottom w:val="dotted" w:sz="4" w:space="0" w:color="auto"/>
              <w:right w:val="single" w:sz="4" w:space="0" w:color="auto"/>
            </w:tcBorders>
            <w:shd w:val="clear" w:color="auto" w:fill="auto"/>
            <w:vAlign w:val="center"/>
          </w:tcPr>
          <w:p w14:paraId="36FE1C6C" w14:textId="723EC599"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32</w:t>
            </w:r>
          </w:p>
        </w:tc>
      </w:tr>
      <w:tr w:rsidR="00AB5D8D" w:rsidRPr="00C53343" w14:paraId="643F2264" w14:textId="77777777" w:rsidTr="00D82D77">
        <w:trPr>
          <w:trHeight w:val="319"/>
          <w:jc w:val="center"/>
        </w:trPr>
        <w:tc>
          <w:tcPr>
            <w:tcW w:w="384" w:type="pct"/>
            <w:tcBorders>
              <w:top w:val="dotted" w:sz="4" w:space="0" w:color="auto"/>
              <w:left w:val="single" w:sz="4" w:space="0" w:color="auto"/>
              <w:bottom w:val="dotted" w:sz="4" w:space="0" w:color="auto"/>
              <w:right w:val="single" w:sz="4" w:space="0" w:color="auto"/>
            </w:tcBorders>
            <w:vAlign w:val="center"/>
          </w:tcPr>
          <w:p w14:paraId="70B764D9" w14:textId="77777777" w:rsidR="00AB5D8D" w:rsidRPr="00C53343" w:rsidRDefault="00AB5D8D" w:rsidP="00AB5D8D">
            <w:pPr>
              <w:jc w:val="center"/>
              <w:rPr>
                <w:rFonts w:ascii="Calibri" w:hAnsi="Calibri" w:cs="Arial"/>
                <w:sz w:val="20"/>
                <w:szCs w:val="20"/>
                <w:lang w:val="bs-Cyrl-BA"/>
              </w:rPr>
            </w:pPr>
            <w:r w:rsidRPr="00C53343">
              <w:rPr>
                <w:rFonts w:ascii="Calibri" w:hAnsi="Calibri" w:cs="Arial"/>
                <w:sz w:val="20"/>
                <w:szCs w:val="20"/>
                <w:lang w:val="bs-Cyrl-BA"/>
              </w:rPr>
              <w:t>5.</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14:paraId="46A4C21B" w14:textId="77777777" w:rsidR="00AB5D8D" w:rsidRPr="00C53343" w:rsidRDefault="00AB5D8D" w:rsidP="00AB5D8D">
            <w:pPr>
              <w:jc w:val="both"/>
              <w:rPr>
                <w:rFonts w:ascii="Calibri" w:hAnsi="Calibri" w:cs="Arial"/>
                <w:sz w:val="20"/>
                <w:szCs w:val="20"/>
              </w:rPr>
            </w:pPr>
            <w:r w:rsidRPr="00C53343">
              <w:rPr>
                <w:rFonts w:ascii="Calibri" w:hAnsi="Calibri" w:cs="Arial"/>
                <w:sz w:val="20"/>
                <w:szCs w:val="20"/>
                <w:lang w:val="sr-Cyrl-BA"/>
              </w:rPr>
              <w:t>Б</w:t>
            </w:r>
            <w:proofErr w:type="spellStart"/>
            <w:r w:rsidRPr="00C53343">
              <w:rPr>
                <w:rFonts w:ascii="Calibri" w:hAnsi="Calibri" w:cs="Arial"/>
                <w:sz w:val="20"/>
                <w:szCs w:val="20"/>
              </w:rPr>
              <w:t>рчко</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39B76797" w14:textId="6D2F8048"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8</w:t>
            </w:r>
          </w:p>
        </w:tc>
        <w:tc>
          <w:tcPr>
            <w:tcW w:w="518" w:type="pct"/>
            <w:tcBorders>
              <w:top w:val="dotted" w:sz="4" w:space="0" w:color="auto"/>
              <w:left w:val="nil"/>
              <w:bottom w:val="dotted" w:sz="4" w:space="0" w:color="auto"/>
              <w:right w:val="single" w:sz="4" w:space="0" w:color="auto"/>
            </w:tcBorders>
            <w:shd w:val="clear" w:color="auto" w:fill="auto"/>
            <w:vAlign w:val="center"/>
          </w:tcPr>
          <w:p w14:paraId="4C0DE744" w14:textId="4333A373"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8</w:t>
            </w:r>
          </w:p>
        </w:tc>
        <w:tc>
          <w:tcPr>
            <w:tcW w:w="452" w:type="pct"/>
            <w:tcBorders>
              <w:top w:val="dotted" w:sz="4" w:space="0" w:color="auto"/>
              <w:left w:val="nil"/>
              <w:bottom w:val="dotted" w:sz="4" w:space="0" w:color="auto"/>
              <w:right w:val="single" w:sz="4" w:space="0" w:color="auto"/>
            </w:tcBorders>
            <w:shd w:val="clear" w:color="auto" w:fill="auto"/>
            <w:vAlign w:val="center"/>
          </w:tcPr>
          <w:p w14:paraId="4C6E0C9F" w14:textId="2F124B58"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3</w:t>
            </w:r>
          </w:p>
        </w:tc>
        <w:tc>
          <w:tcPr>
            <w:tcW w:w="509" w:type="pct"/>
            <w:tcBorders>
              <w:top w:val="dotted" w:sz="4" w:space="0" w:color="auto"/>
              <w:left w:val="nil"/>
              <w:bottom w:val="dotted" w:sz="4" w:space="0" w:color="auto"/>
              <w:right w:val="single" w:sz="4" w:space="0" w:color="auto"/>
            </w:tcBorders>
            <w:shd w:val="clear" w:color="auto" w:fill="auto"/>
            <w:vAlign w:val="center"/>
          </w:tcPr>
          <w:p w14:paraId="34E6FF56" w14:textId="3AF852CA"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3</w:t>
            </w:r>
          </w:p>
        </w:tc>
        <w:tc>
          <w:tcPr>
            <w:tcW w:w="450" w:type="pct"/>
            <w:tcBorders>
              <w:top w:val="dotted" w:sz="4" w:space="0" w:color="auto"/>
              <w:left w:val="nil"/>
              <w:bottom w:val="dotted" w:sz="4" w:space="0" w:color="auto"/>
              <w:right w:val="single" w:sz="4" w:space="0" w:color="auto"/>
            </w:tcBorders>
            <w:shd w:val="clear" w:color="auto" w:fill="auto"/>
            <w:vAlign w:val="center"/>
          </w:tcPr>
          <w:p w14:paraId="1CDE5C56" w14:textId="638CD73D"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4</w:t>
            </w:r>
          </w:p>
        </w:tc>
        <w:tc>
          <w:tcPr>
            <w:tcW w:w="453" w:type="pct"/>
            <w:tcBorders>
              <w:top w:val="dotted" w:sz="4" w:space="0" w:color="auto"/>
              <w:left w:val="nil"/>
              <w:bottom w:val="dotted" w:sz="4" w:space="0" w:color="auto"/>
              <w:right w:val="single" w:sz="4" w:space="0" w:color="auto"/>
            </w:tcBorders>
            <w:shd w:val="clear" w:color="auto" w:fill="auto"/>
            <w:vAlign w:val="center"/>
          </w:tcPr>
          <w:p w14:paraId="19891DC5" w14:textId="442A79DE"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4</w:t>
            </w:r>
          </w:p>
        </w:tc>
        <w:tc>
          <w:tcPr>
            <w:tcW w:w="508" w:type="pct"/>
            <w:tcBorders>
              <w:top w:val="dotted" w:sz="4" w:space="0" w:color="auto"/>
              <w:left w:val="nil"/>
              <w:bottom w:val="dotted" w:sz="4" w:space="0" w:color="auto"/>
              <w:right w:val="single" w:sz="4" w:space="0" w:color="auto"/>
            </w:tcBorders>
            <w:shd w:val="clear" w:color="auto" w:fill="auto"/>
            <w:vAlign w:val="center"/>
          </w:tcPr>
          <w:p w14:paraId="3C47CFD4" w14:textId="2C92210D"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15</w:t>
            </w:r>
          </w:p>
        </w:tc>
        <w:tc>
          <w:tcPr>
            <w:tcW w:w="454" w:type="pct"/>
            <w:tcBorders>
              <w:top w:val="dotted" w:sz="4" w:space="0" w:color="auto"/>
              <w:left w:val="nil"/>
              <w:bottom w:val="dotted" w:sz="4" w:space="0" w:color="auto"/>
              <w:right w:val="single" w:sz="4" w:space="0" w:color="auto"/>
            </w:tcBorders>
            <w:shd w:val="clear" w:color="auto" w:fill="auto"/>
            <w:vAlign w:val="center"/>
          </w:tcPr>
          <w:p w14:paraId="29FCD9E0" w14:textId="1FF5013B"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15</w:t>
            </w:r>
          </w:p>
        </w:tc>
      </w:tr>
      <w:tr w:rsidR="00AB5D8D" w:rsidRPr="00C53343" w14:paraId="6A25D406" w14:textId="77777777" w:rsidTr="00D82D77">
        <w:trPr>
          <w:trHeight w:val="319"/>
          <w:jc w:val="center"/>
        </w:trPr>
        <w:tc>
          <w:tcPr>
            <w:tcW w:w="384" w:type="pct"/>
            <w:tcBorders>
              <w:top w:val="dotted" w:sz="4" w:space="0" w:color="auto"/>
              <w:left w:val="single" w:sz="4" w:space="0" w:color="auto"/>
              <w:bottom w:val="dotted" w:sz="4" w:space="0" w:color="auto"/>
              <w:right w:val="single" w:sz="4" w:space="0" w:color="auto"/>
            </w:tcBorders>
            <w:vAlign w:val="center"/>
          </w:tcPr>
          <w:p w14:paraId="6517431F" w14:textId="77777777" w:rsidR="00AB5D8D" w:rsidRPr="00C53343" w:rsidRDefault="00AB5D8D" w:rsidP="00AB5D8D">
            <w:pPr>
              <w:jc w:val="center"/>
              <w:rPr>
                <w:rFonts w:ascii="Calibri" w:hAnsi="Calibri" w:cs="Arial"/>
                <w:sz w:val="20"/>
                <w:szCs w:val="20"/>
                <w:lang w:val="bs-Cyrl-BA"/>
              </w:rPr>
            </w:pPr>
            <w:r w:rsidRPr="00C53343">
              <w:rPr>
                <w:rFonts w:ascii="Calibri" w:hAnsi="Calibri" w:cs="Arial"/>
                <w:sz w:val="20"/>
                <w:szCs w:val="20"/>
                <w:lang w:val="bs-Cyrl-BA"/>
              </w:rPr>
              <w:t>6.</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14:paraId="4876F293" w14:textId="77777777" w:rsidR="00AB5D8D" w:rsidRPr="00C53343" w:rsidRDefault="00AB5D8D" w:rsidP="00AB5D8D">
            <w:pPr>
              <w:jc w:val="both"/>
              <w:rPr>
                <w:rFonts w:ascii="Calibri" w:hAnsi="Calibri" w:cs="Arial"/>
                <w:sz w:val="20"/>
                <w:szCs w:val="20"/>
              </w:rPr>
            </w:pPr>
            <w:r w:rsidRPr="00C53343">
              <w:rPr>
                <w:rFonts w:ascii="Calibri" w:hAnsi="Calibri" w:cs="Arial"/>
                <w:sz w:val="20"/>
                <w:szCs w:val="20"/>
                <w:lang w:val="sr-Cyrl-BA"/>
              </w:rPr>
              <w:t>Б</w:t>
            </w:r>
            <w:proofErr w:type="spellStart"/>
            <w:r w:rsidRPr="00C53343">
              <w:rPr>
                <w:rFonts w:ascii="Calibri" w:hAnsi="Calibri" w:cs="Arial"/>
                <w:sz w:val="20"/>
                <w:szCs w:val="20"/>
              </w:rPr>
              <w:t>ијељина</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1644C3FA" w14:textId="153CF9E5"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18</w:t>
            </w:r>
          </w:p>
        </w:tc>
        <w:tc>
          <w:tcPr>
            <w:tcW w:w="518" w:type="pct"/>
            <w:tcBorders>
              <w:top w:val="dotted" w:sz="4" w:space="0" w:color="auto"/>
              <w:left w:val="nil"/>
              <w:bottom w:val="dotted" w:sz="4" w:space="0" w:color="auto"/>
              <w:right w:val="single" w:sz="4" w:space="0" w:color="auto"/>
            </w:tcBorders>
            <w:shd w:val="clear" w:color="auto" w:fill="auto"/>
            <w:vAlign w:val="center"/>
          </w:tcPr>
          <w:p w14:paraId="671F07BD" w14:textId="6FB7ED92"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18</w:t>
            </w:r>
          </w:p>
        </w:tc>
        <w:tc>
          <w:tcPr>
            <w:tcW w:w="452" w:type="pct"/>
            <w:tcBorders>
              <w:top w:val="dotted" w:sz="4" w:space="0" w:color="auto"/>
              <w:left w:val="nil"/>
              <w:bottom w:val="dotted" w:sz="4" w:space="0" w:color="auto"/>
              <w:right w:val="single" w:sz="4" w:space="0" w:color="auto"/>
            </w:tcBorders>
            <w:shd w:val="clear" w:color="auto" w:fill="auto"/>
            <w:vAlign w:val="center"/>
          </w:tcPr>
          <w:p w14:paraId="2C78C729" w14:textId="7E21FBD0"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3</w:t>
            </w:r>
          </w:p>
        </w:tc>
        <w:tc>
          <w:tcPr>
            <w:tcW w:w="509" w:type="pct"/>
            <w:tcBorders>
              <w:top w:val="dotted" w:sz="4" w:space="0" w:color="auto"/>
              <w:left w:val="nil"/>
              <w:bottom w:val="dotted" w:sz="4" w:space="0" w:color="auto"/>
              <w:right w:val="single" w:sz="4" w:space="0" w:color="auto"/>
            </w:tcBorders>
            <w:shd w:val="clear" w:color="auto" w:fill="auto"/>
            <w:vAlign w:val="center"/>
          </w:tcPr>
          <w:p w14:paraId="307D4025" w14:textId="6A4A7D55"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3</w:t>
            </w:r>
          </w:p>
        </w:tc>
        <w:tc>
          <w:tcPr>
            <w:tcW w:w="450" w:type="pct"/>
            <w:tcBorders>
              <w:top w:val="dotted" w:sz="4" w:space="0" w:color="auto"/>
              <w:left w:val="nil"/>
              <w:bottom w:val="dotted" w:sz="4" w:space="0" w:color="auto"/>
              <w:right w:val="single" w:sz="4" w:space="0" w:color="auto"/>
            </w:tcBorders>
            <w:shd w:val="clear" w:color="auto" w:fill="auto"/>
            <w:vAlign w:val="center"/>
          </w:tcPr>
          <w:p w14:paraId="50129386" w14:textId="46B70304"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w:t>
            </w:r>
          </w:p>
        </w:tc>
        <w:tc>
          <w:tcPr>
            <w:tcW w:w="453" w:type="pct"/>
            <w:tcBorders>
              <w:top w:val="dotted" w:sz="4" w:space="0" w:color="auto"/>
              <w:left w:val="nil"/>
              <w:bottom w:val="dotted" w:sz="4" w:space="0" w:color="auto"/>
              <w:right w:val="single" w:sz="4" w:space="0" w:color="auto"/>
            </w:tcBorders>
            <w:shd w:val="clear" w:color="auto" w:fill="auto"/>
            <w:vAlign w:val="center"/>
          </w:tcPr>
          <w:p w14:paraId="73B24B7A" w14:textId="4CB05F88"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w:t>
            </w:r>
          </w:p>
        </w:tc>
        <w:tc>
          <w:tcPr>
            <w:tcW w:w="508" w:type="pct"/>
            <w:tcBorders>
              <w:top w:val="dotted" w:sz="4" w:space="0" w:color="auto"/>
              <w:left w:val="nil"/>
              <w:bottom w:val="dotted" w:sz="4" w:space="0" w:color="auto"/>
              <w:right w:val="single" w:sz="4" w:space="0" w:color="auto"/>
            </w:tcBorders>
            <w:shd w:val="clear" w:color="auto" w:fill="auto"/>
            <w:vAlign w:val="center"/>
          </w:tcPr>
          <w:p w14:paraId="1A067252" w14:textId="254DC331"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22</w:t>
            </w:r>
          </w:p>
        </w:tc>
        <w:tc>
          <w:tcPr>
            <w:tcW w:w="454" w:type="pct"/>
            <w:tcBorders>
              <w:top w:val="dotted" w:sz="4" w:space="0" w:color="auto"/>
              <w:left w:val="nil"/>
              <w:bottom w:val="dotted" w:sz="4" w:space="0" w:color="auto"/>
              <w:right w:val="single" w:sz="4" w:space="0" w:color="auto"/>
            </w:tcBorders>
            <w:shd w:val="clear" w:color="auto" w:fill="auto"/>
            <w:vAlign w:val="center"/>
          </w:tcPr>
          <w:p w14:paraId="045C75F4" w14:textId="1F7BBC20"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22</w:t>
            </w:r>
          </w:p>
        </w:tc>
      </w:tr>
      <w:tr w:rsidR="00AB5D8D" w:rsidRPr="00C53343" w14:paraId="34ADB7A3" w14:textId="77777777" w:rsidTr="00D82D77">
        <w:trPr>
          <w:trHeight w:val="319"/>
          <w:jc w:val="center"/>
        </w:trPr>
        <w:tc>
          <w:tcPr>
            <w:tcW w:w="384" w:type="pct"/>
            <w:tcBorders>
              <w:top w:val="dotted" w:sz="4" w:space="0" w:color="auto"/>
              <w:left w:val="single" w:sz="4" w:space="0" w:color="auto"/>
              <w:bottom w:val="dotted" w:sz="4" w:space="0" w:color="auto"/>
              <w:right w:val="single" w:sz="4" w:space="0" w:color="auto"/>
            </w:tcBorders>
            <w:vAlign w:val="center"/>
          </w:tcPr>
          <w:p w14:paraId="4843E7D6" w14:textId="77777777" w:rsidR="00AB5D8D" w:rsidRPr="00C53343" w:rsidRDefault="00AB5D8D" w:rsidP="00AB5D8D">
            <w:pPr>
              <w:jc w:val="center"/>
              <w:rPr>
                <w:rFonts w:ascii="Calibri" w:hAnsi="Calibri" w:cs="Arial"/>
                <w:sz w:val="20"/>
                <w:szCs w:val="20"/>
                <w:lang w:val="bs-Cyrl-BA"/>
              </w:rPr>
            </w:pPr>
            <w:r w:rsidRPr="00C53343">
              <w:rPr>
                <w:rFonts w:ascii="Calibri" w:hAnsi="Calibri" w:cs="Arial"/>
                <w:sz w:val="20"/>
                <w:szCs w:val="20"/>
                <w:lang w:val="bs-Cyrl-BA"/>
              </w:rPr>
              <w:t>7.</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14:paraId="7021C7AB" w14:textId="77777777" w:rsidR="00AB5D8D" w:rsidRPr="00C53343" w:rsidRDefault="00AB5D8D" w:rsidP="00AB5D8D">
            <w:pPr>
              <w:jc w:val="both"/>
              <w:rPr>
                <w:rFonts w:ascii="Calibri" w:hAnsi="Calibri" w:cs="Arial"/>
                <w:sz w:val="20"/>
                <w:szCs w:val="20"/>
              </w:rPr>
            </w:pPr>
            <w:r w:rsidRPr="00C53343">
              <w:rPr>
                <w:rFonts w:ascii="Calibri" w:hAnsi="Calibri" w:cs="Arial"/>
                <w:sz w:val="20"/>
                <w:szCs w:val="20"/>
                <w:lang w:val="sr-Cyrl-BA"/>
              </w:rPr>
              <w:t>З</w:t>
            </w:r>
            <w:proofErr w:type="spellStart"/>
            <w:r w:rsidRPr="00C53343">
              <w:rPr>
                <w:rFonts w:ascii="Calibri" w:hAnsi="Calibri" w:cs="Arial"/>
                <w:sz w:val="20"/>
                <w:szCs w:val="20"/>
              </w:rPr>
              <w:t>ворник</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5AF5DD89" w14:textId="68ECD836"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12</w:t>
            </w:r>
          </w:p>
        </w:tc>
        <w:tc>
          <w:tcPr>
            <w:tcW w:w="518" w:type="pct"/>
            <w:tcBorders>
              <w:top w:val="dotted" w:sz="4" w:space="0" w:color="auto"/>
              <w:left w:val="nil"/>
              <w:bottom w:val="dotted" w:sz="4" w:space="0" w:color="auto"/>
              <w:right w:val="single" w:sz="4" w:space="0" w:color="auto"/>
            </w:tcBorders>
            <w:shd w:val="clear" w:color="auto" w:fill="auto"/>
            <w:vAlign w:val="center"/>
          </w:tcPr>
          <w:p w14:paraId="2540B8B2" w14:textId="763A9927"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12</w:t>
            </w:r>
          </w:p>
        </w:tc>
        <w:tc>
          <w:tcPr>
            <w:tcW w:w="452" w:type="pct"/>
            <w:tcBorders>
              <w:top w:val="dotted" w:sz="4" w:space="0" w:color="auto"/>
              <w:left w:val="nil"/>
              <w:bottom w:val="dotted" w:sz="4" w:space="0" w:color="auto"/>
              <w:right w:val="single" w:sz="4" w:space="0" w:color="auto"/>
            </w:tcBorders>
            <w:shd w:val="clear" w:color="auto" w:fill="auto"/>
            <w:vAlign w:val="center"/>
          </w:tcPr>
          <w:p w14:paraId="3EFA5C08" w14:textId="41125698"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2</w:t>
            </w:r>
          </w:p>
        </w:tc>
        <w:tc>
          <w:tcPr>
            <w:tcW w:w="509" w:type="pct"/>
            <w:tcBorders>
              <w:top w:val="dotted" w:sz="4" w:space="0" w:color="auto"/>
              <w:left w:val="nil"/>
              <w:bottom w:val="dotted" w:sz="4" w:space="0" w:color="auto"/>
              <w:right w:val="single" w:sz="4" w:space="0" w:color="auto"/>
            </w:tcBorders>
            <w:shd w:val="clear" w:color="auto" w:fill="auto"/>
            <w:vAlign w:val="center"/>
          </w:tcPr>
          <w:p w14:paraId="25A970CE" w14:textId="0951B094"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2</w:t>
            </w:r>
          </w:p>
        </w:tc>
        <w:tc>
          <w:tcPr>
            <w:tcW w:w="450" w:type="pct"/>
            <w:tcBorders>
              <w:top w:val="dotted" w:sz="4" w:space="0" w:color="auto"/>
              <w:left w:val="nil"/>
              <w:bottom w:val="dotted" w:sz="4" w:space="0" w:color="auto"/>
              <w:right w:val="single" w:sz="4" w:space="0" w:color="auto"/>
            </w:tcBorders>
            <w:shd w:val="clear" w:color="auto" w:fill="auto"/>
            <w:vAlign w:val="center"/>
          </w:tcPr>
          <w:p w14:paraId="705956C4" w14:textId="1DEFC2DC"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5</w:t>
            </w:r>
          </w:p>
        </w:tc>
        <w:tc>
          <w:tcPr>
            <w:tcW w:w="453" w:type="pct"/>
            <w:tcBorders>
              <w:top w:val="dotted" w:sz="4" w:space="0" w:color="auto"/>
              <w:left w:val="nil"/>
              <w:bottom w:val="dotted" w:sz="4" w:space="0" w:color="auto"/>
              <w:right w:val="single" w:sz="4" w:space="0" w:color="auto"/>
            </w:tcBorders>
            <w:shd w:val="clear" w:color="auto" w:fill="auto"/>
            <w:vAlign w:val="center"/>
          </w:tcPr>
          <w:p w14:paraId="2E62856E" w14:textId="030D318D"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5</w:t>
            </w:r>
          </w:p>
        </w:tc>
        <w:tc>
          <w:tcPr>
            <w:tcW w:w="508" w:type="pct"/>
            <w:tcBorders>
              <w:top w:val="dotted" w:sz="4" w:space="0" w:color="auto"/>
              <w:left w:val="nil"/>
              <w:bottom w:val="dotted" w:sz="4" w:space="0" w:color="auto"/>
              <w:right w:val="single" w:sz="4" w:space="0" w:color="auto"/>
            </w:tcBorders>
            <w:shd w:val="clear" w:color="auto" w:fill="auto"/>
            <w:vAlign w:val="center"/>
          </w:tcPr>
          <w:p w14:paraId="14A599EA" w14:textId="2C329AE2"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19</w:t>
            </w:r>
          </w:p>
        </w:tc>
        <w:tc>
          <w:tcPr>
            <w:tcW w:w="454" w:type="pct"/>
            <w:tcBorders>
              <w:top w:val="dotted" w:sz="4" w:space="0" w:color="auto"/>
              <w:left w:val="nil"/>
              <w:bottom w:val="dotted" w:sz="4" w:space="0" w:color="auto"/>
              <w:right w:val="single" w:sz="4" w:space="0" w:color="auto"/>
            </w:tcBorders>
            <w:shd w:val="clear" w:color="auto" w:fill="auto"/>
            <w:vAlign w:val="center"/>
          </w:tcPr>
          <w:p w14:paraId="300E6E64" w14:textId="5B7C1C5E"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19</w:t>
            </w:r>
          </w:p>
        </w:tc>
      </w:tr>
      <w:tr w:rsidR="00AB5D8D" w:rsidRPr="00C53343" w14:paraId="3BEBF8C9" w14:textId="77777777" w:rsidTr="00D82D77">
        <w:trPr>
          <w:trHeight w:val="349"/>
          <w:jc w:val="center"/>
        </w:trPr>
        <w:tc>
          <w:tcPr>
            <w:tcW w:w="384" w:type="pct"/>
            <w:tcBorders>
              <w:top w:val="dotted" w:sz="4" w:space="0" w:color="auto"/>
              <w:left w:val="single" w:sz="4" w:space="0" w:color="auto"/>
              <w:bottom w:val="dotted" w:sz="4" w:space="0" w:color="auto"/>
              <w:right w:val="single" w:sz="4" w:space="0" w:color="auto"/>
            </w:tcBorders>
            <w:vAlign w:val="center"/>
          </w:tcPr>
          <w:p w14:paraId="076AC2BB" w14:textId="77777777" w:rsidR="00AB5D8D" w:rsidRPr="00C53343" w:rsidRDefault="00AB5D8D" w:rsidP="00AB5D8D">
            <w:pPr>
              <w:jc w:val="center"/>
              <w:rPr>
                <w:rFonts w:ascii="Calibri" w:hAnsi="Calibri" w:cs="Arial"/>
                <w:sz w:val="20"/>
                <w:szCs w:val="20"/>
                <w:lang w:val="bs-Cyrl-BA"/>
              </w:rPr>
            </w:pPr>
            <w:r w:rsidRPr="00C53343">
              <w:rPr>
                <w:rFonts w:ascii="Calibri" w:hAnsi="Calibri" w:cs="Arial"/>
                <w:sz w:val="20"/>
                <w:szCs w:val="20"/>
                <w:lang w:val="bs-Cyrl-BA"/>
              </w:rPr>
              <w:t>8.</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14:paraId="25BD4399" w14:textId="77777777" w:rsidR="00AB5D8D" w:rsidRPr="00C53343" w:rsidRDefault="00AB5D8D" w:rsidP="00AB5D8D">
            <w:pPr>
              <w:jc w:val="both"/>
              <w:rPr>
                <w:rFonts w:ascii="Calibri" w:hAnsi="Calibri" w:cs="Arial"/>
                <w:sz w:val="20"/>
                <w:szCs w:val="20"/>
              </w:rPr>
            </w:pPr>
            <w:r w:rsidRPr="00C53343">
              <w:rPr>
                <w:rFonts w:ascii="Calibri" w:hAnsi="Calibri" w:cs="Arial"/>
                <w:sz w:val="20"/>
                <w:szCs w:val="20"/>
                <w:lang w:val="sr-Cyrl-BA"/>
              </w:rPr>
              <w:t>С</w:t>
            </w:r>
            <w:proofErr w:type="spellStart"/>
            <w:r w:rsidRPr="00C53343">
              <w:rPr>
                <w:rFonts w:ascii="Calibri" w:hAnsi="Calibri" w:cs="Arial"/>
                <w:sz w:val="20"/>
                <w:szCs w:val="20"/>
              </w:rPr>
              <w:t>околац</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68D6F8E1" w14:textId="435931F1"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9</w:t>
            </w:r>
          </w:p>
        </w:tc>
        <w:tc>
          <w:tcPr>
            <w:tcW w:w="518" w:type="pct"/>
            <w:tcBorders>
              <w:top w:val="dotted" w:sz="4" w:space="0" w:color="auto"/>
              <w:left w:val="nil"/>
              <w:bottom w:val="dotted" w:sz="4" w:space="0" w:color="auto"/>
              <w:right w:val="single" w:sz="4" w:space="0" w:color="auto"/>
            </w:tcBorders>
            <w:shd w:val="clear" w:color="auto" w:fill="auto"/>
            <w:vAlign w:val="center"/>
          </w:tcPr>
          <w:p w14:paraId="1A16C7B3" w14:textId="09CF817C"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9</w:t>
            </w:r>
          </w:p>
        </w:tc>
        <w:tc>
          <w:tcPr>
            <w:tcW w:w="452" w:type="pct"/>
            <w:tcBorders>
              <w:top w:val="dotted" w:sz="4" w:space="0" w:color="auto"/>
              <w:left w:val="nil"/>
              <w:bottom w:val="dotted" w:sz="4" w:space="0" w:color="auto"/>
              <w:right w:val="single" w:sz="4" w:space="0" w:color="auto"/>
            </w:tcBorders>
            <w:shd w:val="clear" w:color="auto" w:fill="auto"/>
            <w:vAlign w:val="center"/>
          </w:tcPr>
          <w:p w14:paraId="76F7F072" w14:textId="78A73AF3"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7</w:t>
            </w:r>
          </w:p>
        </w:tc>
        <w:tc>
          <w:tcPr>
            <w:tcW w:w="509" w:type="pct"/>
            <w:tcBorders>
              <w:top w:val="dotted" w:sz="4" w:space="0" w:color="auto"/>
              <w:left w:val="nil"/>
              <w:bottom w:val="dotted" w:sz="4" w:space="0" w:color="auto"/>
              <w:right w:val="single" w:sz="4" w:space="0" w:color="auto"/>
            </w:tcBorders>
            <w:shd w:val="clear" w:color="auto" w:fill="auto"/>
            <w:vAlign w:val="center"/>
          </w:tcPr>
          <w:p w14:paraId="20D03E20" w14:textId="47693DD0"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6</w:t>
            </w:r>
          </w:p>
        </w:tc>
        <w:tc>
          <w:tcPr>
            <w:tcW w:w="450" w:type="pct"/>
            <w:tcBorders>
              <w:top w:val="dotted" w:sz="4" w:space="0" w:color="auto"/>
              <w:left w:val="nil"/>
              <w:bottom w:val="dotted" w:sz="4" w:space="0" w:color="auto"/>
              <w:right w:val="single" w:sz="4" w:space="0" w:color="auto"/>
            </w:tcBorders>
            <w:shd w:val="clear" w:color="auto" w:fill="auto"/>
            <w:vAlign w:val="center"/>
          </w:tcPr>
          <w:p w14:paraId="6FEC1D13" w14:textId="2B754136"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2</w:t>
            </w:r>
          </w:p>
        </w:tc>
        <w:tc>
          <w:tcPr>
            <w:tcW w:w="453" w:type="pct"/>
            <w:tcBorders>
              <w:top w:val="dotted" w:sz="4" w:space="0" w:color="auto"/>
              <w:left w:val="nil"/>
              <w:bottom w:val="dotted" w:sz="4" w:space="0" w:color="auto"/>
              <w:right w:val="single" w:sz="4" w:space="0" w:color="auto"/>
            </w:tcBorders>
            <w:shd w:val="clear" w:color="auto" w:fill="auto"/>
            <w:vAlign w:val="center"/>
          </w:tcPr>
          <w:p w14:paraId="50245EBB" w14:textId="38FAD94D"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2</w:t>
            </w:r>
          </w:p>
        </w:tc>
        <w:tc>
          <w:tcPr>
            <w:tcW w:w="508" w:type="pct"/>
            <w:tcBorders>
              <w:top w:val="dotted" w:sz="4" w:space="0" w:color="auto"/>
              <w:left w:val="nil"/>
              <w:bottom w:val="dotted" w:sz="4" w:space="0" w:color="auto"/>
              <w:right w:val="single" w:sz="4" w:space="0" w:color="auto"/>
            </w:tcBorders>
            <w:shd w:val="clear" w:color="auto" w:fill="auto"/>
            <w:vAlign w:val="center"/>
          </w:tcPr>
          <w:p w14:paraId="1E531D74" w14:textId="0A6F3E83"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18</w:t>
            </w:r>
          </w:p>
        </w:tc>
        <w:tc>
          <w:tcPr>
            <w:tcW w:w="454" w:type="pct"/>
            <w:tcBorders>
              <w:top w:val="dotted" w:sz="4" w:space="0" w:color="auto"/>
              <w:left w:val="nil"/>
              <w:bottom w:val="dotted" w:sz="4" w:space="0" w:color="auto"/>
              <w:right w:val="single" w:sz="4" w:space="0" w:color="auto"/>
            </w:tcBorders>
            <w:shd w:val="clear" w:color="auto" w:fill="auto"/>
            <w:vAlign w:val="center"/>
          </w:tcPr>
          <w:p w14:paraId="759DA5BB" w14:textId="543127E0" w:rsidR="00AB5D8D" w:rsidRPr="00C53343" w:rsidRDefault="00AB5D8D" w:rsidP="00AB5D8D">
            <w:pPr>
              <w:jc w:val="center"/>
              <w:rPr>
                <w:rFonts w:ascii="Calibri" w:hAnsi="Calibri"/>
                <w:sz w:val="20"/>
                <w:szCs w:val="20"/>
                <w:lang w:val="sr-Cyrl-CS"/>
              </w:rPr>
            </w:pPr>
            <w:r w:rsidRPr="00C53343">
              <w:rPr>
                <w:rFonts w:ascii="Calibri" w:hAnsi="Calibri"/>
                <w:sz w:val="20"/>
                <w:szCs w:val="20"/>
                <w:lang w:val="sr-Cyrl-CS"/>
              </w:rPr>
              <w:t>17</w:t>
            </w:r>
          </w:p>
        </w:tc>
      </w:tr>
      <w:tr w:rsidR="00AB5D8D" w:rsidRPr="00C53343" w14:paraId="570ECA65" w14:textId="77777777" w:rsidTr="00D82D77">
        <w:trPr>
          <w:trHeight w:val="319"/>
          <w:jc w:val="center"/>
        </w:trPr>
        <w:tc>
          <w:tcPr>
            <w:tcW w:w="384" w:type="pct"/>
            <w:tcBorders>
              <w:top w:val="dotted" w:sz="4" w:space="0" w:color="auto"/>
              <w:left w:val="single" w:sz="4" w:space="0" w:color="auto"/>
              <w:bottom w:val="dotted" w:sz="4" w:space="0" w:color="auto"/>
              <w:right w:val="single" w:sz="4" w:space="0" w:color="auto"/>
            </w:tcBorders>
            <w:vAlign w:val="center"/>
          </w:tcPr>
          <w:p w14:paraId="66B4089D" w14:textId="77777777" w:rsidR="00AB5D8D" w:rsidRPr="00C53343" w:rsidRDefault="00AB5D8D" w:rsidP="00AB5D8D">
            <w:pPr>
              <w:jc w:val="center"/>
              <w:rPr>
                <w:rFonts w:ascii="Calibri" w:hAnsi="Calibri" w:cs="Arial"/>
                <w:sz w:val="20"/>
                <w:szCs w:val="20"/>
                <w:lang w:val="bs-Cyrl-BA"/>
              </w:rPr>
            </w:pPr>
            <w:r w:rsidRPr="00C53343">
              <w:rPr>
                <w:rFonts w:ascii="Calibri" w:hAnsi="Calibri" w:cs="Arial"/>
                <w:sz w:val="20"/>
                <w:szCs w:val="20"/>
                <w:lang w:val="bs-Cyrl-BA"/>
              </w:rPr>
              <w:t>9.</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14:paraId="23BB67D2" w14:textId="77777777" w:rsidR="00AB5D8D" w:rsidRPr="00C53343" w:rsidRDefault="00AB5D8D" w:rsidP="00AB5D8D">
            <w:pPr>
              <w:jc w:val="both"/>
              <w:rPr>
                <w:rFonts w:ascii="Calibri" w:hAnsi="Calibri" w:cs="Arial"/>
                <w:sz w:val="20"/>
                <w:szCs w:val="20"/>
              </w:rPr>
            </w:pPr>
            <w:r w:rsidRPr="00C53343">
              <w:rPr>
                <w:rFonts w:ascii="Calibri" w:hAnsi="Calibri" w:cs="Arial"/>
                <w:sz w:val="20"/>
                <w:szCs w:val="20"/>
                <w:lang w:val="sr-Cyrl-BA"/>
              </w:rPr>
              <w:t>Ф</w:t>
            </w:r>
            <w:proofErr w:type="spellStart"/>
            <w:r w:rsidRPr="00C53343">
              <w:rPr>
                <w:rFonts w:ascii="Calibri" w:hAnsi="Calibri" w:cs="Arial"/>
                <w:sz w:val="20"/>
                <w:szCs w:val="20"/>
              </w:rPr>
              <w:t>оча</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678AB5A2" w14:textId="7CD3A712"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11</w:t>
            </w:r>
          </w:p>
        </w:tc>
        <w:tc>
          <w:tcPr>
            <w:tcW w:w="518" w:type="pct"/>
            <w:tcBorders>
              <w:top w:val="dotted" w:sz="4" w:space="0" w:color="auto"/>
              <w:left w:val="nil"/>
              <w:bottom w:val="dotted" w:sz="4" w:space="0" w:color="auto"/>
              <w:right w:val="single" w:sz="4" w:space="0" w:color="auto"/>
            </w:tcBorders>
            <w:shd w:val="clear" w:color="auto" w:fill="auto"/>
            <w:vAlign w:val="center"/>
          </w:tcPr>
          <w:p w14:paraId="4F66F998" w14:textId="1FC82A89"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11</w:t>
            </w:r>
          </w:p>
        </w:tc>
        <w:tc>
          <w:tcPr>
            <w:tcW w:w="452" w:type="pct"/>
            <w:tcBorders>
              <w:top w:val="dotted" w:sz="4" w:space="0" w:color="auto"/>
              <w:left w:val="nil"/>
              <w:bottom w:val="dotted" w:sz="4" w:space="0" w:color="auto"/>
              <w:right w:val="single" w:sz="4" w:space="0" w:color="auto"/>
            </w:tcBorders>
            <w:shd w:val="clear" w:color="auto" w:fill="auto"/>
            <w:vAlign w:val="center"/>
          </w:tcPr>
          <w:p w14:paraId="3C820BB8" w14:textId="5D14802B"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w:t>
            </w:r>
          </w:p>
        </w:tc>
        <w:tc>
          <w:tcPr>
            <w:tcW w:w="509" w:type="pct"/>
            <w:tcBorders>
              <w:top w:val="dotted" w:sz="4" w:space="0" w:color="auto"/>
              <w:left w:val="nil"/>
              <w:bottom w:val="dotted" w:sz="4" w:space="0" w:color="auto"/>
              <w:right w:val="single" w:sz="4" w:space="0" w:color="auto"/>
            </w:tcBorders>
            <w:shd w:val="clear" w:color="auto" w:fill="auto"/>
            <w:vAlign w:val="center"/>
          </w:tcPr>
          <w:p w14:paraId="640860F7" w14:textId="051D8814"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w:t>
            </w:r>
          </w:p>
        </w:tc>
        <w:tc>
          <w:tcPr>
            <w:tcW w:w="450" w:type="pct"/>
            <w:tcBorders>
              <w:top w:val="dotted" w:sz="4" w:space="0" w:color="auto"/>
              <w:left w:val="nil"/>
              <w:bottom w:val="dotted" w:sz="4" w:space="0" w:color="auto"/>
              <w:right w:val="single" w:sz="4" w:space="0" w:color="auto"/>
            </w:tcBorders>
            <w:shd w:val="clear" w:color="auto" w:fill="auto"/>
            <w:vAlign w:val="center"/>
          </w:tcPr>
          <w:p w14:paraId="307CDCBE" w14:textId="58FA1DBD"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4</w:t>
            </w:r>
          </w:p>
        </w:tc>
        <w:tc>
          <w:tcPr>
            <w:tcW w:w="453" w:type="pct"/>
            <w:tcBorders>
              <w:top w:val="dotted" w:sz="4" w:space="0" w:color="auto"/>
              <w:left w:val="nil"/>
              <w:bottom w:val="dotted" w:sz="4" w:space="0" w:color="auto"/>
              <w:right w:val="single" w:sz="4" w:space="0" w:color="auto"/>
            </w:tcBorders>
            <w:shd w:val="clear" w:color="auto" w:fill="auto"/>
            <w:vAlign w:val="center"/>
          </w:tcPr>
          <w:p w14:paraId="412D25E9" w14:textId="3CB45DAE"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4</w:t>
            </w:r>
          </w:p>
        </w:tc>
        <w:tc>
          <w:tcPr>
            <w:tcW w:w="508" w:type="pct"/>
            <w:tcBorders>
              <w:top w:val="dotted" w:sz="4" w:space="0" w:color="auto"/>
              <w:left w:val="nil"/>
              <w:bottom w:val="dotted" w:sz="4" w:space="0" w:color="auto"/>
              <w:right w:val="single" w:sz="4" w:space="0" w:color="auto"/>
            </w:tcBorders>
            <w:shd w:val="clear" w:color="auto" w:fill="auto"/>
            <w:vAlign w:val="center"/>
          </w:tcPr>
          <w:p w14:paraId="7C144105" w14:textId="6E7AB96B"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16</w:t>
            </w:r>
          </w:p>
        </w:tc>
        <w:tc>
          <w:tcPr>
            <w:tcW w:w="454" w:type="pct"/>
            <w:tcBorders>
              <w:top w:val="dotted" w:sz="4" w:space="0" w:color="auto"/>
              <w:left w:val="nil"/>
              <w:bottom w:val="dotted" w:sz="4" w:space="0" w:color="auto"/>
              <w:right w:val="single" w:sz="4" w:space="0" w:color="auto"/>
            </w:tcBorders>
            <w:shd w:val="clear" w:color="auto" w:fill="auto"/>
            <w:vAlign w:val="center"/>
          </w:tcPr>
          <w:p w14:paraId="300F53CE" w14:textId="23A8B33D"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16</w:t>
            </w:r>
          </w:p>
        </w:tc>
      </w:tr>
      <w:tr w:rsidR="00AB5D8D" w:rsidRPr="00C53343" w14:paraId="555B8CC9" w14:textId="77777777" w:rsidTr="00D82D77">
        <w:trPr>
          <w:trHeight w:val="319"/>
          <w:jc w:val="center"/>
        </w:trPr>
        <w:tc>
          <w:tcPr>
            <w:tcW w:w="384" w:type="pct"/>
            <w:tcBorders>
              <w:top w:val="dotted" w:sz="4" w:space="0" w:color="auto"/>
              <w:left w:val="single" w:sz="4" w:space="0" w:color="auto"/>
              <w:bottom w:val="single" w:sz="4" w:space="0" w:color="auto"/>
              <w:right w:val="single" w:sz="4" w:space="0" w:color="auto"/>
            </w:tcBorders>
            <w:vAlign w:val="center"/>
          </w:tcPr>
          <w:p w14:paraId="6D77663F" w14:textId="77777777" w:rsidR="00AB5D8D" w:rsidRPr="00C53343" w:rsidRDefault="00AB5D8D" w:rsidP="00AB5D8D">
            <w:pPr>
              <w:jc w:val="center"/>
              <w:rPr>
                <w:rFonts w:ascii="Calibri" w:hAnsi="Calibri" w:cs="Arial"/>
                <w:sz w:val="20"/>
                <w:szCs w:val="20"/>
                <w:lang w:val="bs-Cyrl-BA"/>
              </w:rPr>
            </w:pPr>
            <w:r w:rsidRPr="00C53343">
              <w:rPr>
                <w:rFonts w:ascii="Calibri" w:hAnsi="Calibri" w:cs="Arial"/>
                <w:sz w:val="20"/>
                <w:szCs w:val="20"/>
                <w:lang w:val="bs-Cyrl-BA"/>
              </w:rPr>
              <w:t>10.</w:t>
            </w:r>
          </w:p>
        </w:tc>
        <w:tc>
          <w:tcPr>
            <w:tcW w:w="775" w:type="pct"/>
            <w:tcBorders>
              <w:top w:val="dotted" w:sz="4" w:space="0" w:color="auto"/>
              <w:left w:val="single" w:sz="4" w:space="0" w:color="auto"/>
              <w:bottom w:val="single" w:sz="4" w:space="0" w:color="auto"/>
              <w:right w:val="single" w:sz="4" w:space="0" w:color="auto"/>
            </w:tcBorders>
            <w:shd w:val="clear" w:color="auto" w:fill="auto"/>
            <w:vAlign w:val="center"/>
          </w:tcPr>
          <w:p w14:paraId="189A6BC3" w14:textId="77777777" w:rsidR="00AB5D8D" w:rsidRPr="00C53343" w:rsidRDefault="00AB5D8D" w:rsidP="00AB5D8D">
            <w:pPr>
              <w:jc w:val="both"/>
              <w:rPr>
                <w:rFonts w:ascii="Calibri" w:hAnsi="Calibri" w:cs="Arial"/>
                <w:sz w:val="20"/>
                <w:szCs w:val="20"/>
              </w:rPr>
            </w:pPr>
            <w:r w:rsidRPr="00C53343">
              <w:rPr>
                <w:rFonts w:ascii="Calibri" w:hAnsi="Calibri" w:cs="Arial"/>
                <w:sz w:val="20"/>
                <w:szCs w:val="20"/>
                <w:lang w:val="sr-Cyrl-BA"/>
              </w:rPr>
              <w:t>Т</w:t>
            </w:r>
            <w:proofErr w:type="spellStart"/>
            <w:r w:rsidRPr="00C53343">
              <w:rPr>
                <w:rFonts w:ascii="Calibri" w:hAnsi="Calibri" w:cs="Arial"/>
                <w:sz w:val="20"/>
                <w:szCs w:val="20"/>
              </w:rPr>
              <w:t>ребиње</w:t>
            </w:r>
            <w:proofErr w:type="spellEnd"/>
          </w:p>
        </w:tc>
        <w:tc>
          <w:tcPr>
            <w:tcW w:w="497" w:type="pct"/>
            <w:tcBorders>
              <w:top w:val="dotted" w:sz="4" w:space="0" w:color="auto"/>
              <w:left w:val="nil"/>
              <w:bottom w:val="single" w:sz="4" w:space="0" w:color="auto"/>
              <w:right w:val="single" w:sz="4" w:space="0" w:color="auto"/>
            </w:tcBorders>
            <w:shd w:val="clear" w:color="auto" w:fill="auto"/>
            <w:vAlign w:val="center"/>
          </w:tcPr>
          <w:p w14:paraId="7724C877" w14:textId="19F0EAED"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6</w:t>
            </w:r>
          </w:p>
        </w:tc>
        <w:tc>
          <w:tcPr>
            <w:tcW w:w="518" w:type="pct"/>
            <w:tcBorders>
              <w:top w:val="dotted" w:sz="4" w:space="0" w:color="auto"/>
              <w:left w:val="nil"/>
              <w:bottom w:val="single" w:sz="4" w:space="0" w:color="auto"/>
              <w:right w:val="single" w:sz="4" w:space="0" w:color="auto"/>
            </w:tcBorders>
            <w:shd w:val="clear" w:color="auto" w:fill="auto"/>
            <w:vAlign w:val="center"/>
          </w:tcPr>
          <w:p w14:paraId="592B7903" w14:textId="780A87EC"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6</w:t>
            </w:r>
          </w:p>
        </w:tc>
        <w:tc>
          <w:tcPr>
            <w:tcW w:w="452" w:type="pct"/>
            <w:tcBorders>
              <w:top w:val="dotted" w:sz="4" w:space="0" w:color="auto"/>
              <w:left w:val="nil"/>
              <w:bottom w:val="single" w:sz="4" w:space="0" w:color="auto"/>
              <w:right w:val="single" w:sz="4" w:space="0" w:color="auto"/>
            </w:tcBorders>
            <w:shd w:val="clear" w:color="auto" w:fill="auto"/>
            <w:vAlign w:val="center"/>
          </w:tcPr>
          <w:p w14:paraId="73CE44A0" w14:textId="470D4E0A"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w:t>
            </w:r>
          </w:p>
        </w:tc>
        <w:tc>
          <w:tcPr>
            <w:tcW w:w="509" w:type="pct"/>
            <w:tcBorders>
              <w:top w:val="dotted" w:sz="4" w:space="0" w:color="auto"/>
              <w:left w:val="nil"/>
              <w:bottom w:val="single" w:sz="4" w:space="0" w:color="auto"/>
              <w:right w:val="single" w:sz="4" w:space="0" w:color="auto"/>
            </w:tcBorders>
            <w:shd w:val="clear" w:color="auto" w:fill="auto"/>
            <w:vAlign w:val="center"/>
          </w:tcPr>
          <w:p w14:paraId="4B2B947A" w14:textId="5C26A290"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w:t>
            </w:r>
          </w:p>
        </w:tc>
        <w:tc>
          <w:tcPr>
            <w:tcW w:w="450" w:type="pct"/>
            <w:tcBorders>
              <w:top w:val="dotted" w:sz="4" w:space="0" w:color="auto"/>
              <w:left w:val="nil"/>
              <w:bottom w:val="single" w:sz="4" w:space="0" w:color="auto"/>
              <w:right w:val="single" w:sz="4" w:space="0" w:color="auto"/>
            </w:tcBorders>
            <w:shd w:val="clear" w:color="auto" w:fill="auto"/>
            <w:vAlign w:val="center"/>
          </w:tcPr>
          <w:p w14:paraId="61EBEAF4" w14:textId="51374F7E"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5</w:t>
            </w:r>
          </w:p>
        </w:tc>
        <w:tc>
          <w:tcPr>
            <w:tcW w:w="453" w:type="pct"/>
            <w:tcBorders>
              <w:top w:val="dotted" w:sz="4" w:space="0" w:color="auto"/>
              <w:left w:val="nil"/>
              <w:bottom w:val="single" w:sz="4" w:space="0" w:color="auto"/>
              <w:right w:val="single" w:sz="4" w:space="0" w:color="auto"/>
            </w:tcBorders>
            <w:shd w:val="clear" w:color="auto" w:fill="auto"/>
            <w:vAlign w:val="center"/>
          </w:tcPr>
          <w:p w14:paraId="32A17C4A" w14:textId="398E87C8"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5</w:t>
            </w:r>
          </w:p>
        </w:tc>
        <w:tc>
          <w:tcPr>
            <w:tcW w:w="508" w:type="pct"/>
            <w:tcBorders>
              <w:top w:val="dotted" w:sz="4" w:space="0" w:color="auto"/>
              <w:left w:val="nil"/>
              <w:bottom w:val="single" w:sz="4" w:space="0" w:color="auto"/>
              <w:right w:val="single" w:sz="4" w:space="0" w:color="auto"/>
            </w:tcBorders>
            <w:shd w:val="clear" w:color="auto" w:fill="auto"/>
            <w:vAlign w:val="center"/>
          </w:tcPr>
          <w:p w14:paraId="782A0111" w14:textId="2BFBD03C"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12</w:t>
            </w:r>
          </w:p>
        </w:tc>
        <w:tc>
          <w:tcPr>
            <w:tcW w:w="454" w:type="pct"/>
            <w:tcBorders>
              <w:top w:val="dotted" w:sz="4" w:space="0" w:color="auto"/>
              <w:left w:val="nil"/>
              <w:bottom w:val="single" w:sz="4" w:space="0" w:color="auto"/>
              <w:right w:val="single" w:sz="4" w:space="0" w:color="auto"/>
            </w:tcBorders>
            <w:shd w:val="clear" w:color="auto" w:fill="auto"/>
            <w:vAlign w:val="center"/>
          </w:tcPr>
          <w:p w14:paraId="7E77CF60" w14:textId="4F2E01F1" w:rsidR="00AB5D8D" w:rsidRPr="00C53343" w:rsidRDefault="00AB5D8D" w:rsidP="00AB5D8D">
            <w:pPr>
              <w:jc w:val="center"/>
              <w:rPr>
                <w:rFonts w:ascii="Calibri" w:hAnsi="Calibri"/>
                <w:sz w:val="20"/>
                <w:szCs w:val="20"/>
                <w:lang w:val="sr-Cyrl-BA"/>
              </w:rPr>
            </w:pPr>
            <w:r w:rsidRPr="00C53343">
              <w:rPr>
                <w:rFonts w:ascii="Calibri" w:hAnsi="Calibri"/>
                <w:sz w:val="20"/>
                <w:szCs w:val="20"/>
                <w:lang w:val="sr-Cyrl-BA"/>
              </w:rPr>
              <w:t>12</w:t>
            </w:r>
          </w:p>
        </w:tc>
      </w:tr>
      <w:tr w:rsidR="00AB5D8D" w:rsidRPr="00C53343" w14:paraId="3529F890" w14:textId="77777777" w:rsidTr="00D82D77">
        <w:trPr>
          <w:trHeight w:val="450"/>
          <w:jc w:val="center"/>
        </w:trPr>
        <w:tc>
          <w:tcPr>
            <w:tcW w:w="1159" w:type="pct"/>
            <w:gridSpan w:val="2"/>
            <w:tcBorders>
              <w:top w:val="nil"/>
              <w:left w:val="single" w:sz="4" w:space="0" w:color="auto"/>
              <w:bottom w:val="single" w:sz="4" w:space="0" w:color="auto"/>
              <w:right w:val="single" w:sz="4" w:space="0" w:color="auto"/>
            </w:tcBorders>
            <w:shd w:val="clear" w:color="auto" w:fill="FFFF99"/>
            <w:vAlign w:val="center"/>
          </w:tcPr>
          <w:p w14:paraId="3434DF0D" w14:textId="77777777" w:rsidR="00AB5D8D" w:rsidRPr="00C53343" w:rsidRDefault="00AB5D8D" w:rsidP="00AB5D8D">
            <w:pPr>
              <w:jc w:val="center"/>
              <w:rPr>
                <w:rFonts w:ascii="Calibri" w:hAnsi="Calibri" w:cs="Arial"/>
                <w:b/>
                <w:bCs/>
                <w:sz w:val="22"/>
                <w:szCs w:val="22"/>
              </w:rPr>
            </w:pPr>
            <w:proofErr w:type="spellStart"/>
            <w:r w:rsidRPr="00C53343">
              <w:rPr>
                <w:rFonts w:ascii="Calibri" w:hAnsi="Calibri" w:cs="Arial"/>
                <w:b/>
                <w:bCs/>
                <w:sz w:val="22"/>
                <w:szCs w:val="22"/>
              </w:rPr>
              <w:t>Укупно</w:t>
            </w:r>
            <w:proofErr w:type="spellEnd"/>
            <w:r w:rsidRPr="00C53343">
              <w:rPr>
                <w:rFonts w:ascii="Calibri" w:hAnsi="Calibri" w:cs="Arial"/>
                <w:b/>
                <w:bCs/>
                <w:sz w:val="22"/>
                <w:szCs w:val="22"/>
              </w:rPr>
              <w:t>:</w:t>
            </w:r>
          </w:p>
        </w:tc>
        <w:tc>
          <w:tcPr>
            <w:tcW w:w="497" w:type="pct"/>
            <w:tcBorders>
              <w:top w:val="nil"/>
              <w:left w:val="nil"/>
              <w:bottom w:val="single" w:sz="4" w:space="0" w:color="auto"/>
              <w:right w:val="single" w:sz="4" w:space="0" w:color="auto"/>
            </w:tcBorders>
            <w:shd w:val="clear" w:color="auto" w:fill="FFFF99"/>
            <w:vAlign w:val="center"/>
          </w:tcPr>
          <w:p w14:paraId="6B5DBC01" w14:textId="13B3CBF7" w:rsidR="00AB5D8D" w:rsidRPr="00C53343" w:rsidRDefault="00AB5D8D" w:rsidP="00AB5D8D">
            <w:pPr>
              <w:jc w:val="center"/>
              <w:rPr>
                <w:rFonts w:ascii="Calibri" w:hAnsi="Calibri"/>
                <w:b/>
                <w:bCs/>
                <w:sz w:val="22"/>
                <w:szCs w:val="22"/>
                <w:lang w:val="sr-Cyrl-CS"/>
              </w:rPr>
            </w:pPr>
            <w:r w:rsidRPr="00C53343">
              <w:rPr>
                <w:rFonts w:ascii="Calibri" w:hAnsi="Calibri"/>
                <w:b/>
                <w:bCs/>
                <w:sz w:val="22"/>
                <w:szCs w:val="22"/>
                <w:lang w:val="sr-Cyrl-CS"/>
              </w:rPr>
              <w:t>156</w:t>
            </w:r>
          </w:p>
        </w:tc>
        <w:tc>
          <w:tcPr>
            <w:tcW w:w="518" w:type="pct"/>
            <w:tcBorders>
              <w:top w:val="nil"/>
              <w:left w:val="nil"/>
              <w:bottom w:val="single" w:sz="4" w:space="0" w:color="auto"/>
              <w:right w:val="single" w:sz="4" w:space="0" w:color="auto"/>
            </w:tcBorders>
            <w:shd w:val="clear" w:color="auto" w:fill="FFFF99"/>
            <w:vAlign w:val="center"/>
          </w:tcPr>
          <w:p w14:paraId="06025ABE" w14:textId="06497896" w:rsidR="00AB5D8D" w:rsidRPr="00C53343" w:rsidRDefault="00AB5D8D" w:rsidP="00AB5D8D">
            <w:pPr>
              <w:jc w:val="center"/>
              <w:rPr>
                <w:rFonts w:ascii="Calibri" w:hAnsi="Calibri"/>
                <w:b/>
                <w:bCs/>
                <w:sz w:val="22"/>
                <w:szCs w:val="22"/>
              </w:rPr>
            </w:pPr>
            <w:r w:rsidRPr="00C53343">
              <w:rPr>
                <w:rFonts w:ascii="Calibri" w:hAnsi="Calibri"/>
                <w:b/>
                <w:bCs/>
                <w:sz w:val="22"/>
                <w:szCs w:val="22"/>
                <w:lang w:val="sr-Cyrl-CS"/>
              </w:rPr>
              <w:t>156</w:t>
            </w:r>
          </w:p>
        </w:tc>
        <w:tc>
          <w:tcPr>
            <w:tcW w:w="452" w:type="pct"/>
            <w:tcBorders>
              <w:top w:val="nil"/>
              <w:left w:val="nil"/>
              <w:bottom w:val="single" w:sz="4" w:space="0" w:color="auto"/>
              <w:right w:val="single" w:sz="4" w:space="0" w:color="auto"/>
            </w:tcBorders>
            <w:shd w:val="clear" w:color="auto" w:fill="FFFF99"/>
            <w:vAlign w:val="center"/>
          </w:tcPr>
          <w:p w14:paraId="235FDF8D" w14:textId="4BA3D7F3" w:rsidR="00AB5D8D" w:rsidRPr="00C53343" w:rsidRDefault="00AB5D8D" w:rsidP="00AB5D8D">
            <w:pPr>
              <w:jc w:val="center"/>
              <w:rPr>
                <w:rFonts w:ascii="Calibri" w:hAnsi="Calibri"/>
                <w:b/>
                <w:bCs/>
                <w:sz w:val="22"/>
                <w:szCs w:val="22"/>
                <w:lang w:val="sr-Cyrl-CS"/>
              </w:rPr>
            </w:pPr>
            <w:r w:rsidRPr="00C53343">
              <w:rPr>
                <w:rFonts w:ascii="Calibri" w:hAnsi="Calibri"/>
                <w:b/>
                <w:bCs/>
                <w:sz w:val="22"/>
                <w:szCs w:val="22"/>
                <w:lang w:val="sr-Cyrl-CS"/>
              </w:rPr>
              <w:t>40</w:t>
            </w:r>
          </w:p>
        </w:tc>
        <w:tc>
          <w:tcPr>
            <w:tcW w:w="509" w:type="pct"/>
            <w:tcBorders>
              <w:top w:val="nil"/>
              <w:left w:val="nil"/>
              <w:bottom w:val="single" w:sz="4" w:space="0" w:color="auto"/>
              <w:right w:val="single" w:sz="4" w:space="0" w:color="auto"/>
            </w:tcBorders>
            <w:shd w:val="clear" w:color="auto" w:fill="FFFF99"/>
            <w:vAlign w:val="center"/>
          </w:tcPr>
          <w:p w14:paraId="300FE45D" w14:textId="109E5A5B" w:rsidR="00AB5D8D" w:rsidRPr="00C53343" w:rsidRDefault="00AB5D8D" w:rsidP="00AB5D8D">
            <w:pPr>
              <w:jc w:val="center"/>
              <w:rPr>
                <w:rFonts w:ascii="Calibri" w:hAnsi="Calibri"/>
                <w:b/>
                <w:bCs/>
                <w:sz w:val="22"/>
                <w:szCs w:val="22"/>
                <w:lang w:val="sr-Cyrl-BA"/>
              </w:rPr>
            </w:pPr>
            <w:r w:rsidRPr="00C53343">
              <w:rPr>
                <w:rFonts w:ascii="Calibri" w:hAnsi="Calibri"/>
                <w:b/>
                <w:bCs/>
                <w:sz w:val="22"/>
                <w:szCs w:val="22"/>
                <w:lang w:val="sr-Cyrl-CS"/>
              </w:rPr>
              <w:t>39</w:t>
            </w:r>
          </w:p>
        </w:tc>
        <w:tc>
          <w:tcPr>
            <w:tcW w:w="450" w:type="pct"/>
            <w:tcBorders>
              <w:top w:val="nil"/>
              <w:left w:val="nil"/>
              <w:bottom w:val="single" w:sz="4" w:space="0" w:color="auto"/>
              <w:right w:val="single" w:sz="4" w:space="0" w:color="auto"/>
            </w:tcBorders>
            <w:shd w:val="clear" w:color="auto" w:fill="FFFF99"/>
            <w:vAlign w:val="center"/>
          </w:tcPr>
          <w:p w14:paraId="6CB889D7" w14:textId="25FD0A1C" w:rsidR="00AB5D8D" w:rsidRPr="00C53343" w:rsidRDefault="00AB5D8D" w:rsidP="00AB5D8D">
            <w:pPr>
              <w:jc w:val="center"/>
              <w:rPr>
                <w:rFonts w:ascii="Calibri" w:hAnsi="Calibri"/>
                <w:b/>
                <w:bCs/>
                <w:sz w:val="22"/>
                <w:szCs w:val="22"/>
                <w:lang w:val="sr-Cyrl-CS"/>
              </w:rPr>
            </w:pPr>
            <w:r w:rsidRPr="00C53343">
              <w:rPr>
                <w:rFonts w:ascii="Calibri" w:hAnsi="Calibri"/>
                <w:b/>
                <w:bCs/>
                <w:sz w:val="22"/>
                <w:szCs w:val="22"/>
                <w:lang w:val="sr-Cyrl-CS"/>
              </w:rPr>
              <w:t>32</w:t>
            </w:r>
          </w:p>
        </w:tc>
        <w:tc>
          <w:tcPr>
            <w:tcW w:w="453" w:type="pct"/>
            <w:tcBorders>
              <w:top w:val="nil"/>
              <w:left w:val="nil"/>
              <w:bottom w:val="single" w:sz="4" w:space="0" w:color="auto"/>
              <w:right w:val="single" w:sz="4" w:space="0" w:color="auto"/>
            </w:tcBorders>
            <w:shd w:val="clear" w:color="auto" w:fill="FFFF99"/>
            <w:vAlign w:val="center"/>
          </w:tcPr>
          <w:p w14:paraId="7E8CF6EF" w14:textId="0FCB1526" w:rsidR="00AB5D8D" w:rsidRPr="00C53343" w:rsidRDefault="00AB5D8D" w:rsidP="00AB5D8D">
            <w:pPr>
              <w:jc w:val="center"/>
              <w:rPr>
                <w:rFonts w:ascii="Calibri" w:hAnsi="Calibri"/>
                <w:b/>
                <w:bCs/>
                <w:sz w:val="22"/>
                <w:szCs w:val="22"/>
                <w:lang w:val="sr-Cyrl-BA"/>
              </w:rPr>
            </w:pPr>
            <w:r w:rsidRPr="00C53343">
              <w:rPr>
                <w:rFonts w:ascii="Calibri" w:hAnsi="Calibri"/>
                <w:b/>
                <w:bCs/>
                <w:sz w:val="22"/>
                <w:szCs w:val="22"/>
              </w:rPr>
              <w:t>3</w:t>
            </w:r>
            <w:r w:rsidRPr="00C53343">
              <w:rPr>
                <w:rFonts w:ascii="Calibri" w:hAnsi="Calibri"/>
                <w:b/>
                <w:bCs/>
                <w:sz w:val="22"/>
                <w:szCs w:val="22"/>
                <w:lang w:val="sr-Cyrl-BA"/>
              </w:rPr>
              <w:t>3</w:t>
            </w:r>
          </w:p>
        </w:tc>
        <w:tc>
          <w:tcPr>
            <w:tcW w:w="508" w:type="pct"/>
            <w:tcBorders>
              <w:top w:val="nil"/>
              <w:left w:val="nil"/>
              <w:bottom w:val="single" w:sz="4" w:space="0" w:color="auto"/>
              <w:right w:val="single" w:sz="4" w:space="0" w:color="auto"/>
            </w:tcBorders>
            <w:shd w:val="clear" w:color="auto" w:fill="FFFF99"/>
            <w:vAlign w:val="center"/>
          </w:tcPr>
          <w:p w14:paraId="00EA3C85" w14:textId="7CF702AE" w:rsidR="00AB5D8D" w:rsidRPr="00C53343" w:rsidRDefault="00AB5D8D" w:rsidP="00AB5D8D">
            <w:pPr>
              <w:jc w:val="center"/>
              <w:rPr>
                <w:rFonts w:ascii="Calibri" w:hAnsi="Calibri"/>
                <w:b/>
                <w:bCs/>
                <w:sz w:val="22"/>
                <w:szCs w:val="22"/>
                <w:lang w:val="sr-Cyrl-CS"/>
              </w:rPr>
            </w:pPr>
            <w:r w:rsidRPr="00C53343">
              <w:rPr>
                <w:rFonts w:ascii="Calibri" w:hAnsi="Calibri"/>
                <w:b/>
                <w:bCs/>
                <w:sz w:val="22"/>
                <w:szCs w:val="22"/>
                <w:lang w:val="sr-Cyrl-CS"/>
              </w:rPr>
              <w:t>228</w:t>
            </w:r>
          </w:p>
        </w:tc>
        <w:tc>
          <w:tcPr>
            <w:tcW w:w="454" w:type="pct"/>
            <w:tcBorders>
              <w:top w:val="nil"/>
              <w:left w:val="nil"/>
              <w:bottom w:val="single" w:sz="4" w:space="0" w:color="auto"/>
              <w:right w:val="single" w:sz="4" w:space="0" w:color="auto"/>
            </w:tcBorders>
            <w:shd w:val="clear" w:color="auto" w:fill="FFFF99"/>
            <w:vAlign w:val="center"/>
          </w:tcPr>
          <w:p w14:paraId="35205A03" w14:textId="3DEFC8CE" w:rsidR="00AB5D8D" w:rsidRPr="00C53343" w:rsidRDefault="00AB5D8D" w:rsidP="00AB5D8D">
            <w:pPr>
              <w:jc w:val="center"/>
              <w:rPr>
                <w:rFonts w:ascii="Calibri" w:hAnsi="Calibri"/>
                <w:b/>
                <w:bCs/>
                <w:sz w:val="22"/>
                <w:szCs w:val="22"/>
                <w:lang w:val="sr-Cyrl-BA"/>
              </w:rPr>
            </w:pPr>
            <w:r w:rsidRPr="00C53343">
              <w:rPr>
                <w:rFonts w:ascii="Calibri" w:hAnsi="Calibri"/>
                <w:b/>
                <w:bCs/>
                <w:sz w:val="22"/>
                <w:szCs w:val="22"/>
              </w:rPr>
              <w:t>22</w:t>
            </w:r>
            <w:r w:rsidRPr="00C53343">
              <w:rPr>
                <w:rFonts w:ascii="Calibri" w:hAnsi="Calibri"/>
                <w:b/>
                <w:bCs/>
                <w:sz w:val="22"/>
                <w:szCs w:val="22"/>
                <w:lang w:val="sr-Cyrl-BA"/>
              </w:rPr>
              <w:t>8</w:t>
            </w:r>
          </w:p>
        </w:tc>
      </w:tr>
    </w:tbl>
    <w:p w14:paraId="263178A1" w14:textId="77777777" w:rsidR="006D7721" w:rsidRPr="00C53343" w:rsidRDefault="006D7721" w:rsidP="006D7721">
      <w:pPr>
        <w:pStyle w:val="BodyText"/>
        <w:ind w:firstLine="270"/>
        <w:rPr>
          <w:rFonts w:ascii="Calibri" w:hAnsi="Calibri"/>
          <w:sz w:val="22"/>
          <w:szCs w:val="22"/>
          <w:lang w:val="sr-Cyrl-BA"/>
        </w:rPr>
      </w:pPr>
    </w:p>
    <w:p w14:paraId="268A991F" w14:textId="77777777" w:rsidR="00AB5D8D" w:rsidRPr="00C53343" w:rsidRDefault="00AB5D8D" w:rsidP="00AB5D8D">
      <w:pPr>
        <w:pStyle w:val="BodyText"/>
        <w:ind w:firstLine="270"/>
        <w:rPr>
          <w:rFonts w:ascii="Calibri" w:hAnsi="Calibri"/>
          <w:sz w:val="22"/>
          <w:szCs w:val="22"/>
        </w:rPr>
      </w:pPr>
      <w:r w:rsidRPr="00C53343">
        <w:rPr>
          <w:rFonts w:ascii="Calibri" w:hAnsi="Calibri"/>
          <w:sz w:val="22"/>
          <w:szCs w:val="22"/>
        </w:rPr>
        <w:t>Од укупно 228 пошта, 18</w:t>
      </w:r>
      <w:r w:rsidRPr="00C53343">
        <w:rPr>
          <w:rFonts w:ascii="Calibri" w:hAnsi="Calibri"/>
          <w:sz w:val="22"/>
          <w:szCs w:val="22"/>
          <w:lang w:val="sr-Cyrl-BA"/>
        </w:rPr>
        <w:t>8</w:t>
      </w:r>
      <w:r w:rsidRPr="00C53343">
        <w:rPr>
          <w:rFonts w:ascii="Calibri" w:hAnsi="Calibri"/>
          <w:sz w:val="22"/>
          <w:szCs w:val="22"/>
        </w:rPr>
        <w:t xml:space="preserve"> пошта су доставнe (пошта и помоћна пошта) које путем 6</w:t>
      </w:r>
      <w:r w:rsidRPr="00C53343">
        <w:rPr>
          <w:rFonts w:ascii="Calibri" w:hAnsi="Calibri"/>
          <w:sz w:val="22"/>
          <w:szCs w:val="22"/>
          <w:lang w:val="sr-Cyrl-BA"/>
        </w:rPr>
        <w:t>7</w:t>
      </w:r>
      <w:r w:rsidRPr="00C53343">
        <w:rPr>
          <w:rFonts w:ascii="Calibri" w:hAnsi="Calibri"/>
          <w:sz w:val="22"/>
          <w:szCs w:val="22"/>
        </w:rPr>
        <w:t>3 поштоноша пружају поштанске и остале услуге на дому корисника.</w:t>
      </w:r>
    </w:p>
    <w:p w14:paraId="2E20FE99" w14:textId="77777777" w:rsidR="00AB5D8D" w:rsidRPr="00C53343" w:rsidRDefault="00AB5D8D" w:rsidP="00AB5D8D">
      <w:pPr>
        <w:pStyle w:val="BodyText"/>
        <w:ind w:left="426"/>
        <w:rPr>
          <w:rFonts w:ascii="Calibri" w:hAnsi="Calibri"/>
          <w:color w:val="FF0000"/>
          <w:sz w:val="22"/>
          <w:szCs w:val="22"/>
        </w:rPr>
      </w:pPr>
    </w:p>
    <w:p w14:paraId="42D4003C" w14:textId="77777777" w:rsidR="00AB5D8D" w:rsidRPr="00C53343" w:rsidRDefault="00AB5D8D" w:rsidP="00AB5D8D">
      <w:pPr>
        <w:pStyle w:val="BodyText"/>
        <w:ind w:firstLine="270"/>
        <w:rPr>
          <w:rFonts w:ascii="Calibri" w:hAnsi="Calibri"/>
          <w:sz w:val="22"/>
          <w:szCs w:val="22"/>
        </w:rPr>
      </w:pPr>
      <w:r w:rsidRPr="00C53343">
        <w:rPr>
          <w:rFonts w:ascii="Calibri" w:hAnsi="Calibri"/>
          <w:sz w:val="22"/>
          <w:szCs w:val="22"/>
        </w:rPr>
        <w:t xml:space="preserve">У оквиру поштанске мреже налазе се посебни организациони дијелови јединица, који су на дан </w:t>
      </w:r>
      <w:r w:rsidRPr="00C53343">
        <w:rPr>
          <w:rFonts w:ascii="Calibri" w:hAnsi="Calibri"/>
          <w:sz w:val="22"/>
          <w:szCs w:val="22"/>
          <w:lang w:val="sr-Cyrl-BA"/>
        </w:rPr>
        <w:t>31</w:t>
      </w:r>
      <w:r w:rsidRPr="00C53343">
        <w:rPr>
          <w:rFonts w:ascii="Calibri" w:hAnsi="Calibri"/>
          <w:sz w:val="22"/>
          <w:szCs w:val="22"/>
        </w:rPr>
        <w:t>.</w:t>
      </w:r>
      <w:r w:rsidRPr="00C53343">
        <w:rPr>
          <w:rFonts w:ascii="Calibri" w:hAnsi="Calibri"/>
          <w:sz w:val="22"/>
          <w:szCs w:val="22"/>
          <w:lang w:val="sr-Cyrl-BA"/>
        </w:rPr>
        <w:t>12</w:t>
      </w:r>
      <w:r w:rsidRPr="00C53343">
        <w:rPr>
          <w:rFonts w:ascii="Calibri" w:hAnsi="Calibri"/>
          <w:sz w:val="22"/>
          <w:szCs w:val="22"/>
        </w:rPr>
        <w:t>.202</w:t>
      </w:r>
      <w:r w:rsidRPr="00C53343">
        <w:rPr>
          <w:rFonts w:ascii="Calibri" w:hAnsi="Calibri"/>
          <w:sz w:val="22"/>
          <w:szCs w:val="22"/>
          <w:lang w:val="sr-Cyrl-BA"/>
        </w:rPr>
        <w:t>2</w:t>
      </w:r>
      <w:r w:rsidRPr="00C53343">
        <w:rPr>
          <w:rFonts w:ascii="Calibri" w:hAnsi="Calibri"/>
          <w:sz w:val="22"/>
          <w:szCs w:val="22"/>
        </w:rPr>
        <w:t xml:space="preserve">. године чинила: </w:t>
      </w:r>
    </w:p>
    <w:p w14:paraId="5A19D0AB" w14:textId="77777777" w:rsidR="00AB5D8D" w:rsidRPr="00C53343" w:rsidRDefault="00AB5D8D" w:rsidP="00AB5D8D">
      <w:pPr>
        <w:pStyle w:val="BodyText"/>
        <w:numPr>
          <w:ilvl w:val="0"/>
          <w:numId w:val="3"/>
        </w:numPr>
        <w:ind w:left="426" w:hanging="142"/>
        <w:rPr>
          <w:rFonts w:ascii="Calibri" w:hAnsi="Calibri"/>
          <w:sz w:val="22"/>
          <w:szCs w:val="22"/>
          <w:lang w:val="bs-Cyrl-BA"/>
        </w:rPr>
      </w:pPr>
      <w:r w:rsidRPr="00C53343">
        <w:rPr>
          <w:rFonts w:ascii="Calibri" w:hAnsi="Calibri"/>
          <w:sz w:val="22"/>
          <w:szCs w:val="22"/>
          <w:lang w:val="bs-Cyrl-BA"/>
        </w:rPr>
        <w:t>57  издвојених  шалтера</w:t>
      </w:r>
    </w:p>
    <w:p w14:paraId="2B6705EA" w14:textId="77777777" w:rsidR="00AB5D8D" w:rsidRPr="00C53343" w:rsidRDefault="00AB5D8D" w:rsidP="00AB5D8D">
      <w:pPr>
        <w:pStyle w:val="BodyText"/>
        <w:numPr>
          <w:ilvl w:val="0"/>
          <w:numId w:val="3"/>
        </w:numPr>
        <w:ind w:left="426" w:hanging="142"/>
        <w:rPr>
          <w:rFonts w:ascii="Calibri" w:hAnsi="Calibri"/>
          <w:sz w:val="22"/>
          <w:szCs w:val="22"/>
          <w:lang w:val="bs-Cyrl-BA"/>
        </w:rPr>
      </w:pPr>
      <w:r w:rsidRPr="00C53343">
        <w:rPr>
          <w:rFonts w:ascii="Calibri" w:hAnsi="Calibri"/>
          <w:sz w:val="22"/>
          <w:szCs w:val="22"/>
          <w:lang w:val="bs-Cyrl-BA"/>
        </w:rPr>
        <w:t xml:space="preserve">382  уговорних  шалтера (367 аутоматизованих и 15 неаутоматизованих шалтера). </w:t>
      </w:r>
    </w:p>
    <w:p w14:paraId="2A5ABB06" w14:textId="77777777" w:rsidR="00AB5D8D" w:rsidRPr="00C53343" w:rsidRDefault="00AB5D8D" w:rsidP="00AB5D8D">
      <w:pPr>
        <w:pStyle w:val="BodyText"/>
        <w:ind w:left="426"/>
        <w:rPr>
          <w:rFonts w:ascii="Calibri" w:hAnsi="Calibri"/>
          <w:color w:val="FF0000"/>
          <w:sz w:val="22"/>
          <w:szCs w:val="22"/>
          <w:lang w:val="bs-Cyrl-BA"/>
        </w:rPr>
      </w:pPr>
    </w:p>
    <w:p w14:paraId="7441D712" w14:textId="77777777" w:rsidR="006D7721" w:rsidRPr="00C53343" w:rsidRDefault="00DE17D4" w:rsidP="006D7721">
      <w:pPr>
        <w:pStyle w:val="Heading2"/>
        <w:numPr>
          <w:ilvl w:val="0"/>
          <w:numId w:val="0"/>
        </w:numPr>
        <w:ind w:left="270"/>
        <w:jc w:val="left"/>
        <w:rPr>
          <w:rFonts w:ascii="Calibri" w:hAnsi="Calibri"/>
          <w:sz w:val="22"/>
          <w:szCs w:val="22"/>
        </w:rPr>
      </w:pPr>
      <w:bookmarkStart w:id="32" w:name="_Toc351113891"/>
      <w:bookmarkStart w:id="33" w:name="_Toc363129758"/>
      <w:bookmarkStart w:id="34" w:name="_Toc415565246"/>
      <w:bookmarkStart w:id="35" w:name="_Toc489360214"/>
      <w:bookmarkStart w:id="36" w:name="_Toc69213510"/>
      <w:bookmarkStart w:id="37" w:name="_Toc130557734"/>
      <w:r w:rsidRPr="00C53343">
        <w:rPr>
          <w:rFonts w:ascii="Calibri" w:hAnsi="Calibri"/>
          <w:sz w:val="22"/>
          <w:szCs w:val="22"/>
          <w:lang w:val="bs-Cyrl-BA"/>
        </w:rPr>
        <w:t>2</w:t>
      </w:r>
      <w:r w:rsidR="006D7721" w:rsidRPr="00C53343">
        <w:rPr>
          <w:rFonts w:ascii="Calibri" w:hAnsi="Calibri"/>
          <w:sz w:val="22"/>
          <w:szCs w:val="22"/>
        </w:rPr>
        <w:t>.2.  Јединице за прераду поштанских пошиљака</w:t>
      </w:r>
      <w:bookmarkEnd w:id="32"/>
      <w:bookmarkEnd w:id="33"/>
      <w:bookmarkEnd w:id="34"/>
      <w:bookmarkEnd w:id="35"/>
      <w:bookmarkEnd w:id="36"/>
      <w:bookmarkEnd w:id="37"/>
    </w:p>
    <w:p w14:paraId="1CE4D4A3" w14:textId="77777777" w:rsidR="006D7721" w:rsidRPr="00C53343" w:rsidRDefault="006D7721" w:rsidP="006D7721">
      <w:pPr>
        <w:pStyle w:val="BodyText"/>
        <w:ind w:firstLine="720"/>
        <w:rPr>
          <w:rFonts w:ascii="Calibri" w:hAnsi="Calibri"/>
          <w:sz w:val="10"/>
          <w:szCs w:val="10"/>
          <w:lang w:val="sr-Cyrl-CS"/>
        </w:rPr>
      </w:pPr>
    </w:p>
    <w:p w14:paraId="11BE37E0" w14:textId="77777777" w:rsidR="006D7721" w:rsidRPr="00C53343" w:rsidRDefault="006D7721" w:rsidP="006D7721">
      <w:pPr>
        <w:pStyle w:val="BodyText"/>
        <w:ind w:firstLine="270"/>
        <w:rPr>
          <w:rFonts w:ascii="Calibri" w:hAnsi="Calibri"/>
          <w:sz w:val="22"/>
          <w:szCs w:val="22"/>
        </w:rPr>
      </w:pPr>
      <w:r w:rsidRPr="00C53343">
        <w:rPr>
          <w:rFonts w:ascii="Calibri" w:hAnsi="Calibri"/>
          <w:sz w:val="22"/>
          <w:szCs w:val="22"/>
        </w:rPr>
        <w:t>У јединице за прераду, односно јединице које извршавају послове и задатке прераде, отпреме, превоза и приспијећа поштанских пошиљака спадају:</w:t>
      </w:r>
    </w:p>
    <w:p w14:paraId="49724ADD" w14:textId="77777777" w:rsidR="006D7721" w:rsidRPr="00C53343" w:rsidRDefault="006D7721" w:rsidP="006E50E2">
      <w:pPr>
        <w:pStyle w:val="BodyText"/>
        <w:numPr>
          <w:ilvl w:val="0"/>
          <w:numId w:val="3"/>
        </w:numPr>
        <w:ind w:left="426" w:hanging="142"/>
        <w:rPr>
          <w:rFonts w:ascii="Calibri" w:hAnsi="Calibri"/>
          <w:sz w:val="22"/>
          <w:szCs w:val="22"/>
          <w:lang w:val="bs-Cyrl-BA"/>
        </w:rPr>
      </w:pPr>
      <w:r w:rsidRPr="00C53343">
        <w:rPr>
          <w:rFonts w:ascii="Calibri" w:hAnsi="Calibri"/>
          <w:sz w:val="22"/>
          <w:szCs w:val="22"/>
          <w:lang w:val="bs-Cyrl-BA"/>
        </w:rPr>
        <w:t>Главни поштански центар 78200 Бањалука,</w:t>
      </w:r>
    </w:p>
    <w:p w14:paraId="40AEECDB" w14:textId="77777777" w:rsidR="006D7721" w:rsidRPr="00C53343" w:rsidRDefault="006D7721" w:rsidP="006E50E2">
      <w:pPr>
        <w:pStyle w:val="BodyText"/>
        <w:numPr>
          <w:ilvl w:val="0"/>
          <w:numId w:val="3"/>
        </w:numPr>
        <w:ind w:left="426" w:hanging="142"/>
        <w:rPr>
          <w:rFonts w:ascii="Calibri" w:hAnsi="Calibri"/>
          <w:sz w:val="22"/>
          <w:szCs w:val="22"/>
          <w:lang w:val="bs-Cyrl-BA"/>
        </w:rPr>
      </w:pPr>
      <w:r w:rsidRPr="00C53343">
        <w:rPr>
          <w:rFonts w:ascii="Calibri" w:hAnsi="Calibri"/>
          <w:sz w:val="22"/>
          <w:szCs w:val="22"/>
          <w:lang w:val="bs-Cyrl-BA"/>
        </w:rPr>
        <w:t>Поштански центри 74200  Добој, 76</w:t>
      </w:r>
      <w:r w:rsidR="004D4177" w:rsidRPr="00C53343">
        <w:rPr>
          <w:rFonts w:ascii="Calibri" w:hAnsi="Calibri"/>
          <w:sz w:val="22"/>
          <w:szCs w:val="22"/>
          <w:lang w:val="bs-Cyrl-BA"/>
        </w:rPr>
        <w:t>2</w:t>
      </w:r>
      <w:r w:rsidRPr="00C53343">
        <w:rPr>
          <w:rFonts w:ascii="Calibri" w:hAnsi="Calibri"/>
          <w:sz w:val="22"/>
          <w:szCs w:val="22"/>
          <w:lang w:val="bs-Cyrl-BA"/>
        </w:rPr>
        <w:t>00 Бијељина и 73300 Фоча,</w:t>
      </w:r>
    </w:p>
    <w:p w14:paraId="11C16EF8" w14:textId="77777777" w:rsidR="006D7721" w:rsidRPr="00C53343" w:rsidRDefault="006D7721" w:rsidP="006E50E2">
      <w:pPr>
        <w:pStyle w:val="BodyText"/>
        <w:numPr>
          <w:ilvl w:val="0"/>
          <w:numId w:val="3"/>
        </w:numPr>
        <w:ind w:left="426" w:hanging="142"/>
        <w:rPr>
          <w:rFonts w:ascii="Calibri" w:hAnsi="Calibri"/>
          <w:sz w:val="22"/>
          <w:szCs w:val="22"/>
          <w:lang w:val="bs-Cyrl-BA"/>
        </w:rPr>
      </w:pPr>
      <w:r w:rsidRPr="00C53343">
        <w:rPr>
          <w:rFonts w:ascii="Calibri" w:hAnsi="Calibri"/>
          <w:sz w:val="22"/>
          <w:szCs w:val="22"/>
          <w:lang w:val="bs-Cyrl-BA"/>
        </w:rPr>
        <w:t>Измјенична пошта 78003 Бања Лука</w:t>
      </w:r>
      <w:r w:rsidR="00C90BFC" w:rsidRPr="00C53343">
        <w:rPr>
          <w:rFonts w:ascii="Calibri" w:hAnsi="Calibri"/>
          <w:sz w:val="22"/>
          <w:szCs w:val="22"/>
          <w:lang w:val="bs-Cyrl-BA"/>
        </w:rPr>
        <w:t xml:space="preserve"> и</w:t>
      </w:r>
    </w:p>
    <w:p w14:paraId="44CAD8AA" w14:textId="77777777" w:rsidR="006D7721" w:rsidRPr="00C53343" w:rsidRDefault="006D7721" w:rsidP="006E50E2">
      <w:pPr>
        <w:pStyle w:val="BodyText"/>
        <w:numPr>
          <w:ilvl w:val="0"/>
          <w:numId w:val="3"/>
        </w:numPr>
        <w:ind w:left="426" w:hanging="142"/>
        <w:rPr>
          <w:rFonts w:ascii="Calibri" w:hAnsi="Calibri"/>
          <w:sz w:val="22"/>
          <w:szCs w:val="22"/>
          <w:lang w:val="bs-Cyrl-BA"/>
        </w:rPr>
      </w:pPr>
      <w:r w:rsidRPr="00C53343">
        <w:rPr>
          <w:rFonts w:ascii="Calibri" w:hAnsi="Calibri"/>
          <w:sz w:val="22"/>
          <w:szCs w:val="22"/>
          <w:lang w:val="bs-Cyrl-BA"/>
        </w:rPr>
        <w:t>Пошта царињења 78200 Бања Лука.</w:t>
      </w:r>
    </w:p>
    <w:p w14:paraId="34E6D0EB" w14:textId="77777777" w:rsidR="006D7721" w:rsidRPr="00C53343" w:rsidRDefault="006D7721" w:rsidP="006D7721">
      <w:pPr>
        <w:rPr>
          <w:rFonts w:ascii="Calibri" w:hAnsi="Calibri"/>
          <w:lang w:val="en-US"/>
        </w:rPr>
      </w:pPr>
      <w:bookmarkStart w:id="38" w:name="_Toc415565247"/>
    </w:p>
    <w:p w14:paraId="15E99513" w14:textId="77777777" w:rsidR="003443E2" w:rsidRPr="00C53343" w:rsidRDefault="003443E2">
      <w:pPr>
        <w:rPr>
          <w:rFonts w:ascii="Calibri" w:hAnsi="Calibri"/>
          <w:b/>
          <w:bCs/>
          <w:color w:val="FF0000"/>
          <w:sz w:val="22"/>
          <w:szCs w:val="22"/>
          <w:lang w:val="bs-Cyrl-BA"/>
        </w:rPr>
      </w:pPr>
      <w:bookmarkStart w:id="39" w:name="_Toc489360215"/>
      <w:r w:rsidRPr="00C53343">
        <w:rPr>
          <w:rFonts w:ascii="Calibri" w:hAnsi="Calibri"/>
          <w:color w:val="FF0000"/>
          <w:sz w:val="22"/>
          <w:szCs w:val="22"/>
          <w:lang w:val="bs-Cyrl-BA"/>
        </w:rPr>
        <w:br w:type="page"/>
      </w:r>
    </w:p>
    <w:p w14:paraId="3D08BB3E" w14:textId="77777777" w:rsidR="006D7721" w:rsidRPr="00C53343" w:rsidRDefault="00DE17D4" w:rsidP="006D7721">
      <w:pPr>
        <w:pStyle w:val="Heading2"/>
        <w:numPr>
          <w:ilvl w:val="0"/>
          <w:numId w:val="0"/>
        </w:numPr>
        <w:ind w:left="270"/>
        <w:jc w:val="left"/>
        <w:rPr>
          <w:rFonts w:ascii="Calibri" w:hAnsi="Calibri"/>
          <w:sz w:val="22"/>
          <w:szCs w:val="22"/>
        </w:rPr>
      </w:pPr>
      <w:bookmarkStart w:id="40" w:name="_Toc69213511"/>
      <w:bookmarkStart w:id="41" w:name="_Toc130557735"/>
      <w:r w:rsidRPr="00C53343">
        <w:rPr>
          <w:rFonts w:ascii="Calibri" w:hAnsi="Calibri"/>
          <w:sz w:val="22"/>
          <w:szCs w:val="22"/>
          <w:lang w:val="bs-Cyrl-BA"/>
        </w:rPr>
        <w:lastRenderedPageBreak/>
        <w:t>2</w:t>
      </w:r>
      <w:r w:rsidR="006D7721" w:rsidRPr="00C53343">
        <w:rPr>
          <w:rFonts w:ascii="Calibri" w:hAnsi="Calibri"/>
          <w:sz w:val="22"/>
          <w:szCs w:val="22"/>
        </w:rPr>
        <w:t xml:space="preserve">.3. </w:t>
      </w:r>
      <w:bookmarkStart w:id="42" w:name="_Toc363129759"/>
      <w:r w:rsidR="00165A58" w:rsidRPr="00C53343">
        <w:rPr>
          <w:rFonts w:ascii="Calibri" w:hAnsi="Calibri"/>
          <w:sz w:val="22"/>
          <w:szCs w:val="22"/>
          <w:lang w:val="bs-Latn-BA"/>
        </w:rPr>
        <w:t xml:space="preserve"> </w:t>
      </w:r>
      <w:r w:rsidR="006D7721" w:rsidRPr="00C53343">
        <w:rPr>
          <w:rFonts w:ascii="Calibri" w:hAnsi="Calibri"/>
          <w:sz w:val="22"/>
          <w:szCs w:val="22"/>
        </w:rPr>
        <w:t>Структура транспортних средстава</w:t>
      </w:r>
      <w:bookmarkEnd w:id="38"/>
      <w:bookmarkEnd w:id="39"/>
      <w:bookmarkEnd w:id="40"/>
      <w:bookmarkEnd w:id="41"/>
      <w:bookmarkEnd w:id="42"/>
    </w:p>
    <w:p w14:paraId="1303FBFD" w14:textId="77777777" w:rsidR="006D7721" w:rsidRPr="00C53343" w:rsidRDefault="006D7721" w:rsidP="006D7721">
      <w:pPr>
        <w:rPr>
          <w:rFonts w:ascii="Calibri" w:hAnsi="Calibri"/>
          <w:sz w:val="14"/>
          <w:szCs w:val="14"/>
          <w:lang w:val="bs-Cyrl-BA" w:eastAsia="ar-SA"/>
        </w:rPr>
      </w:pPr>
    </w:p>
    <w:p w14:paraId="37EF131D" w14:textId="77777777" w:rsidR="00AB5D8D" w:rsidRPr="00C53343" w:rsidRDefault="00AB5D8D" w:rsidP="00AB5D8D">
      <w:pPr>
        <w:pStyle w:val="BodyText"/>
        <w:ind w:firstLine="270"/>
        <w:rPr>
          <w:rFonts w:asciiTheme="minorHAnsi" w:hAnsiTheme="minorHAnsi" w:cstheme="minorHAnsi"/>
          <w:sz w:val="22"/>
          <w:szCs w:val="22"/>
        </w:rPr>
      </w:pPr>
      <w:r w:rsidRPr="00C53343">
        <w:rPr>
          <w:rFonts w:asciiTheme="minorHAnsi" w:hAnsiTheme="minorHAnsi" w:cstheme="minorHAnsi"/>
          <w:sz w:val="22"/>
          <w:szCs w:val="22"/>
          <w:lang w:val="sr-Cyrl-BA"/>
        </w:rPr>
        <w:t>Расположиви  б</w:t>
      </w:r>
      <w:r w:rsidRPr="00C53343">
        <w:rPr>
          <w:rFonts w:asciiTheme="minorHAnsi" w:hAnsiTheme="minorHAnsi" w:cstheme="minorHAnsi"/>
          <w:sz w:val="22"/>
          <w:szCs w:val="22"/>
        </w:rPr>
        <w:t xml:space="preserve">рој </w:t>
      </w:r>
      <w:r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rPr>
        <w:t xml:space="preserve">возила </w:t>
      </w:r>
      <w:r w:rsidRPr="00C53343">
        <w:rPr>
          <w:rFonts w:asciiTheme="minorHAnsi" w:hAnsiTheme="minorHAnsi" w:cstheme="minorHAnsi"/>
          <w:sz w:val="22"/>
          <w:szCs w:val="22"/>
          <w:lang w:val="sr-Cyrl-BA"/>
        </w:rPr>
        <w:t xml:space="preserve">Пошта Српске у </w:t>
      </w:r>
      <w:r w:rsidRPr="00C53343">
        <w:rPr>
          <w:rFonts w:asciiTheme="minorHAnsi" w:hAnsiTheme="minorHAnsi" w:cstheme="minorHAnsi"/>
          <w:sz w:val="22"/>
          <w:szCs w:val="22"/>
        </w:rPr>
        <w:t>20</w:t>
      </w:r>
      <w:r w:rsidRPr="00C53343">
        <w:rPr>
          <w:rFonts w:asciiTheme="minorHAnsi" w:hAnsiTheme="minorHAnsi" w:cstheme="minorHAnsi"/>
          <w:sz w:val="22"/>
          <w:szCs w:val="22"/>
          <w:lang w:val="sr-Cyrl-CS"/>
        </w:rPr>
        <w:t>22</w:t>
      </w:r>
      <w:r w:rsidRPr="00C53343">
        <w:rPr>
          <w:rFonts w:asciiTheme="minorHAnsi" w:hAnsiTheme="minorHAnsi" w:cstheme="minorHAnsi"/>
          <w:sz w:val="22"/>
          <w:szCs w:val="22"/>
        </w:rPr>
        <w:t>. годин</w:t>
      </w:r>
      <w:r w:rsidRPr="00C53343">
        <w:rPr>
          <w:rFonts w:asciiTheme="minorHAnsi" w:hAnsiTheme="minorHAnsi" w:cstheme="minorHAnsi"/>
          <w:sz w:val="22"/>
          <w:szCs w:val="22"/>
          <w:lang w:val="sr-Cyrl-BA"/>
        </w:rPr>
        <w:t xml:space="preserve">и био је на задовољавајућем нивоу, а у складу са потребама </w:t>
      </w:r>
      <w:r w:rsidRPr="00C53343">
        <w:rPr>
          <w:rFonts w:asciiTheme="minorHAnsi" w:hAnsiTheme="minorHAnsi" w:cstheme="minorHAnsi"/>
          <w:sz w:val="22"/>
          <w:szCs w:val="22"/>
        </w:rPr>
        <w:t>постојећ</w:t>
      </w:r>
      <w:r w:rsidRPr="00C53343">
        <w:rPr>
          <w:rFonts w:asciiTheme="minorHAnsi" w:hAnsiTheme="minorHAnsi" w:cstheme="minorHAnsi"/>
          <w:sz w:val="22"/>
          <w:szCs w:val="22"/>
          <w:lang w:val="sr-Cyrl-BA"/>
        </w:rPr>
        <w:t>ег</w:t>
      </w:r>
      <w:r w:rsidRPr="00C53343">
        <w:rPr>
          <w:rFonts w:asciiTheme="minorHAnsi" w:hAnsiTheme="minorHAnsi" w:cstheme="minorHAnsi"/>
          <w:sz w:val="22"/>
          <w:szCs w:val="22"/>
        </w:rPr>
        <w:t xml:space="preserve"> број</w:t>
      </w:r>
      <w:r w:rsidRPr="00C53343">
        <w:rPr>
          <w:rFonts w:asciiTheme="minorHAnsi" w:hAnsiTheme="minorHAnsi" w:cstheme="minorHAnsi"/>
          <w:sz w:val="22"/>
          <w:szCs w:val="22"/>
          <w:lang w:val="sr-Cyrl-BA"/>
        </w:rPr>
        <w:t xml:space="preserve">а </w:t>
      </w:r>
      <w:r w:rsidRPr="00C53343">
        <w:rPr>
          <w:rFonts w:asciiTheme="minorHAnsi" w:hAnsiTheme="minorHAnsi" w:cstheme="minorHAnsi"/>
          <w:sz w:val="22"/>
          <w:szCs w:val="22"/>
        </w:rPr>
        <w:t>линија превоза и правцима отпреме.</w:t>
      </w:r>
    </w:p>
    <w:p w14:paraId="23E55C02" w14:textId="77777777" w:rsidR="00301066" w:rsidRPr="00C53343" w:rsidRDefault="00301066" w:rsidP="006D7721">
      <w:pPr>
        <w:pStyle w:val="BodyText"/>
        <w:ind w:firstLine="270"/>
        <w:rPr>
          <w:rFonts w:ascii="Calibri" w:hAnsi="Calibri"/>
          <w:color w:val="FF0000"/>
          <w:sz w:val="14"/>
          <w:szCs w:val="14"/>
          <w:lang w:val="sr-Cyrl-BA"/>
        </w:rPr>
      </w:pPr>
    </w:p>
    <w:p w14:paraId="31078528" w14:textId="1706AC3E" w:rsidR="006D7721" w:rsidRPr="00C53343" w:rsidRDefault="006D7721" w:rsidP="006D7721">
      <w:pPr>
        <w:pStyle w:val="Caption"/>
        <w:keepNext/>
        <w:tabs>
          <w:tab w:val="left" w:pos="7200"/>
        </w:tabs>
        <w:jc w:val="both"/>
        <w:rPr>
          <w:rFonts w:ascii="Calibri" w:hAnsi="Calibri"/>
          <w:b w:val="0"/>
          <w:sz w:val="22"/>
          <w:szCs w:val="22"/>
          <w:lang w:val="ru-RU"/>
        </w:rPr>
      </w:pPr>
      <w:bookmarkStart w:id="43" w:name="_Toc489360526"/>
      <w:bookmarkStart w:id="44" w:name="_Toc489968429"/>
      <w:r w:rsidRPr="00C53343">
        <w:rPr>
          <w:rFonts w:ascii="Calibri" w:hAnsi="Calibri"/>
          <w:b w:val="0"/>
          <w:sz w:val="22"/>
          <w:szCs w:val="22"/>
          <w:lang w:val="ru-RU"/>
        </w:rPr>
        <w:t xml:space="preserve">Табела бр.  </w:t>
      </w:r>
      <w:r w:rsidR="00D12946"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00D12946" w:rsidRPr="00C53343">
        <w:rPr>
          <w:rFonts w:ascii="Calibri" w:hAnsi="Calibri"/>
          <w:b w:val="0"/>
          <w:sz w:val="22"/>
          <w:szCs w:val="22"/>
          <w:lang w:val="ru-RU"/>
        </w:rPr>
        <w:fldChar w:fldCharType="separate"/>
      </w:r>
      <w:r w:rsidR="00C53343">
        <w:rPr>
          <w:rFonts w:ascii="Calibri" w:hAnsi="Calibri"/>
          <w:b w:val="0"/>
          <w:noProof/>
          <w:sz w:val="22"/>
          <w:szCs w:val="22"/>
          <w:lang w:val="ru-RU"/>
        </w:rPr>
        <w:t>4</w:t>
      </w:r>
      <w:r w:rsidR="00D12946" w:rsidRPr="00C53343">
        <w:rPr>
          <w:rFonts w:ascii="Calibri" w:hAnsi="Calibri"/>
          <w:b w:val="0"/>
          <w:sz w:val="22"/>
          <w:szCs w:val="22"/>
          <w:lang w:val="ru-RU"/>
        </w:rPr>
        <w:fldChar w:fldCharType="end"/>
      </w:r>
      <w:r w:rsidRPr="00C53343">
        <w:rPr>
          <w:rFonts w:ascii="Calibri" w:hAnsi="Calibri"/>
          <w:b w:val="0"/>
          <w:sz w:val="22"/>
          <w:szCs w:val="22"/>
          <w:lang w:val="ru-RU"/>
        </w:rPr>
        <w:t xml:space="preserve"> – Транспортна средства</w:t>
      </w:r>
      <w:bookmarkEnd w:id="43"/>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39"/>
        <w:gridCol w:w="1602"/>
        <w:gridCol w:w="1602"/>
        <w:gridCol w:w="1602"/>
      </w:tblGrid>
      <w:tr w:rsidR="00692D4A" w:rsidRPr="00C53343" w14:paraId="43A4B71A" w14:textId="27480121" w:rsidTr="00692D4A">
        <w:trPr>
          <w:trHeight w:val="294"/>
          <w:tblHeader/>
        </w:trPr>
        <w:tc>
          <w:tcPr>
            <w:tcW w:w="2534" w:type="pct"/>
            <w:tcBorders>
              <w:bottom w:val="single" w:sz="4" w:space="0" w:color="auto"/>
            </w:tcBorders>
            <w:shd w:val="clear" w:color="auto" w:fill="FFFF99"/>
            <w:vAlign w:val="center"/>
          </w:tcPr>
          <w:p w14:paraId="088C0D80" w14:textId="77777777" w:rsidR="00692D4A" w:rsidRPr="00C53343" w:rsidRDefault="00692D4A" w:rsidP="00D3560F">
            <w:pPr>
              <w:jc w:val="center"/>
              <w:rPr>
                <w:rFonts w:ascii="Calibri" w:hAnsi="Calibri" w:cs="Arial"/>
                <w:b/>
                <w:bCs/>
                <w:sz w:val="22"/>
                <w:szCs w:val="22"/>
              </w:rPr>
            </w:pPr>
            <w:r w:rsidRPr="00C53343">
              <w:rPr>
                <w:rFonts w:ascii="Calibri" w:hAnsi="Calibri" w:cs="Arial"/>
                <w:b/>
                <w:bCs/>
                <w:sz w:val="22"/>
                <w:szCs w:val="22"/>
                <w:lang w:val="sr-Cyrl-CS"/>
              </w:rPr>
              <w:t xml:space="preserve">Структура </w:t>
            </w:r>
          </w:p>
        </w:tc>
        <w:tc>
          <w:tcPr>
            <w:tcW w:w="822" w:type="pct"/>
            <w:tcBorders>
              <w:bottom w:val="single" w:sz="4" w:space="0" w:color="auto"/>
            </w:tcBorders>
            <w:shd w:val="clear" w:color="auto" w:fill="FFFF99"/>
            <w:vAlign w:val="center"/>
          </w:tcPr>
          <w:p w14:paraId="7FEEA34A" w14:textId="77777777" w:rsidR="00692D4A" w:rsidRPr="00C53343" w:rsidRDefault="00692D4A" w:rsidP="00E5587F">
            <w:pPr>
              <w:jc w:val="center"/>
              <w:rPr>
                <w:rFonts w:ascii="Calibri" w:hAnsi="Calibri" w:cs="Arial"/>
                <w:b/>
                <w:bCs/>
                <w:sz w:val="22"/>
                <w:szCs w:val="22"/>
              </w:rPr>
            </w:pPr>
            <w:r w:rsidRPr="00C53343">
              <w:rPr>
                <w:rFonts w:ascii="Calibri" w:hAnsi="Calibri" w:cs="Arial"/>
                <w:b/>
                <w:bCs/>
                <w:sz w:val="22"/>
                <w:szCs w:val="22"/>
                <w:lang w:val="sr-Cyrl-CS"/>
              </w:rPr>
              <w:t>31.12.2022.</w:t>
            </w:r>
          </w:p>
        </w:tc>
        <w:tc>
          <w:tcPr>
            <w:tcW w:w="822" w:type="pct"/>
            <w:tcBorders>
              <w:bottom w:val="single" w:sz="4" w:space="0" w:color="auto"/>
            </w:tcBorders>
            <w:shd w:val="clear" w:color="auto" w:fill="FFFF99"/>
          </w:tcPr>
          <w:p w14:paraId="00FB4C24" w14:textId="77777777" w:rsidR="00692D4A" w:rsidRPr="00C53343" w:rsidRDefault="00692D4A" w:rsidP="00E5587F">
            <w:pPr>
              <w:jc w:val="center"/>
              <w:rPr>
                <w:rFonts w:ascii="Calibri" w:hAnsi="Calibri" w:cs="Arial"/>
                <w:b/>
                <w:bCs/>
                <w:sz w:val="22"/>
                <w:szCs w:val="22"/>
                <w:lang w:val="sr-Cyrl-CS"/>
              </w:rPr>
            </w:pPr>
            <w:r w:rsidRPr="00C53343">
              <w:rPr>
                <w:rFonts w:ascii="Calibri" w:hAnsi="Calibri" w:cs="Arial"/>
                <w:b/>
                <w:bCs/>
                <w:sz w:val="22"/>
                <w:szCs w:val="22"/>
                <w:lang w:val="sr-Cyrl-CS"/>
              </w:rPr>
              <w:t>31.12.2021.</w:t>
            </w:r>
          </w:p>
        </w:tc>
        <w:tc>
          <w:tcPr>
            <w:tcW w:w="822" w:type="pct"/>
            <w:tcBorders>
              <w:bottom w:val="single" w:sz="4" w:space="0" w:color="auto"/>
            </w:tcBorders>
            <w:shd w:val="clear" w:color="auto" w:fill="FFFF99"/>
          </w:tcPr>
          <w:p w14:paraId="10602888" w14:textId="0588A8AD" w:rsidR="00692D4A" w:rsidRPr="00C53343" w:rsidRDefault="00692D4A" w:rsidP="00E5587F">
            <w:pPr>
              <w:jc w:val="center"/>
              <w:rPr>
                <w:rFonts w:ascii="Calibri" w:hAnsi="Calibri" w:cs="Arial"/>
                <w:b/>
                <w:bCs/>
                <w:sz w:val="22"/>
                <w:szCs w:val="22"/>
                <w:lang w:val="sr-Cyrl-CS"/>
              </w:rPr>
            </w:pPr>
            <w:r w:rsidRPr="00C53343">
              <w:rPr>
                <w:rFonts w:ascii="Calibri" w:hAnsi="Calibri" w:cs="Arial"/>
                <w:b/>
                <w:bCs/>
                <w:sz w:val="22"/>
                <w:szCs w:val="22"/>
                <w:lang w:val="sr-Cyrl-CS"/>
              </w:rPr>
              <w:t>31.12.2020.</w:t>
            </w:r>
          </w:p>
        </w:tc>
      </w:tr>
      <w:tr w:rsidR="00692D4A" w:rsidRPr="00C53343" w14:paraId="10A2BC73" w14:textId="53FF9F34" w:rsidTr="00692D4A">
        <w:trPr>
          <w:trHeight w:val="284"/>
        </w:trPr>
        <w:tc>
          <w:tcPr>
            <w:tcW w:w="2534" w:type="pct"/>
            <w:tcBorders>
              <w:bottom w:val="dotted" w:sz="4" w:space="0" w:color="auto"/>
            </w:tcBorders>
            <w:shd w:val="clear" w:color="auto" w:fill="auto"/>
            <w:vAlign w:val="center"/>
          </w:tcPr>
          <w:p w14:paraId="211138DD" w14:textId="77777777" w:rsidR="00692D4A" w:rsidRPr="00C53343" w:rsidRDefault="00692D4A" w:rsidP="00AB5D8D">
            <w:pPr>
              <w:jc w:val="both"/>
              <w:rPr>
                <w:rFonts w:asciiTheme="minorHAnsi" w:hAnsiTheme="minorHAnsi" w:cstheme="minorHAnsi"/>
                <w:sz w:val="20"/>
                <w:szCs w:val="20"/>
                <w:lang w:val="sr-Cyrl-CS"/>
              </w:rPr>
            </w:pPr>
            <w:r w:rsidRPr="00C53343">
              <w:rPr>
                <w:rFonts w:asciiTheme="minorHAnsi" w:hAnsiTheme="minorHAnsi" w:cstheme="minorHAnsi"/>
                <w:sz w:val="20"/>
                <w:szCs w:val="20"/>
                <w:lang w:val="sr-Cyrl-CS"/>
              </w:rPr>
              <w:t>Возила за потребе Управе и области</w:t>
            </w:r>
          </w:p>
        </w:tc>
        <w:tc>
          <w:tcPr>
            <w:tcW w:w="822" w:type="pct"/>
            <w:tcBorders>
              <w:bottom w:val="dotted" w:sz="4" w:space="0" w:color="auto"/>
            </w:tcBorders>
            <w:shd w:val="clear" w:color="auto" w:fill="auto"/>
            <w:vAlign w:val="center"/>
          </w:tcPr>
          <w:p w14:paraId="2CBF421D" w14:textId="1F7EB751" w:rsidR="00692D4A" w:rsidRPr="00C53343" w:rsidRDefault="00692D4A" w:rsidP="00AB5D8D">
            <w:pPr>
              <w:jc w:val="center"/>
              <w:rPr>
                <w:rFonts w:asciiTheme="minorHAnsi" w:hAnsiTheme="minorHAnsi" w:cstheme="minorHAnsi"/>
                <w:sz w:val="20"/>
                <w:szCs w:val="20"/>
                <w:lang w:val="bs-Cyrl-BA"/>
              </w:rPr>
            </w:pPr>
            <w:r w:rsidRPr="00C53343">
              <w:rPr>
                <w:rFonts w:ascii="Calibri" w:hAnsi="Calibri" w:cs="Arial"/>
                <w:sz w:val="20"/>
                <w:szCs w:val="20"/>
                <w:lang w:val="bs-Cyrl-BA"/>
              </w:rPr>
              <w:t>19</w:t>
            </w:r>
          </w:p>
        </w:tc>
        <w:tc>
          <w:tcPr>
            <w:tcW w:w="822" w:type="pct"/>
            <w:tcBorders>
              <w:bottom w:val="dotted" w:sz="4" w:space="0" w:color="auto"/>
            </w:tcBorders>
            <w:vAlign w:val="center"/>
          </w:tcPr>
          <w:p w14:paraId="4058257B" w14:textId="77777777" w:rsidR="00692D4A" w:rsidRPr="00C53343" w:rsidRDefault="00692D4A" w:rsidP="00AB5D8D">
            <w:pPr>
              <w:jc w:val="center"/>
              <w:rPr>
                <w:rFonts w:asciiTheme="minorHAnsi" w:hAnsiTheme="minorHAnsi" w:cstheme="minorHAnsi"/>
                <w:sz w:val="20"/>
                <w:szCs w:val="20"/>
                <w:lang w:val="bs-Cyrl-BA"/>
              </w:rPr>
            </w:pPr>
            <w:r w:rsidRPr="00C53343">
              <w:rPr>
                <w:rFonts w:asciiTheme="minorHAnsi" w:hAnsiTheme="minorHAnsi" w:cstheme="minorHAnsi"/>
                <w:sz w:val="20"/>
                <w:szCs w:val="20"/>
                <w:lang w:val="bs-Cyrl-BA"/>
              </w:rPr>
              <w:t>18</w:t>
            </w:r>
          </w:p>
        </w:tc>
        <w:tc>
          <w:tcPr>
            <w:tcW w:w="822" w:type="pct"/>
            <w:tcBorders>
              <w:bottom w:val="dotted" w:sz="4" w:space="0" w:color="auto"/>
            </w:tcBorders>
          </w:tcPr>
          <w:p w14:paraId="108B77C4" w14:textId="31B28475" w:rsidR="00692D4A" w:rsidRPr="00C53343" w:rsidRDefault="001B7ADB" w:rsidP="00AB5D8D">
            <w:pPr>
              <w:jc w:val="center"/>
              <w:rPr>
                <w:rFonts w:asciiTheme="minorHAnsi" w:hAnsiTheme="minorHAnsi" w:cstheme="minorHAnsi"/>
                <w:sz w:val="20"/>
                <w:szCs w:val="20"/>
                <w:lang w:val="bs-Cyrl-BA"/>
              </w:rPr>
            </w:pPr>
            <w:r w:rsidRPr="00C53343">
              <w:rPr>
                <w:rFonts w:asciiTheme="minorHAnsi" w:hAnsiTheme="minorHAnsi" w:cstheme="minorHAnsi"/>
                <w:sz w:val="20"/>
                <w:szCs w:val="20"/>
                <w:lang w:val="bs-Cyrl-BA"/>
              </w:rPr>
              <w:t>18</w:t>
            </w:r>
          </w:p>
        </w:tc>
      </w:tr>
      <w:tr w:rsidR="00692D4A" w:rsidRPr="00C53343" w14:paraId="34137E7D" w14:textId="517E66EE" w:rsidTr="00692D4A">
        <w:trPr>
          <w:trHeight w:val="284"/>
        </w:trPr>
        <w:tc>
          <w:tcPr>
            <w:tcW w:w="2534" w:type="pct"/>
            <w:tcBorders>
              <w:top w:val="dotted" w:sz="4" w:space="0" w:color="auto"/>
              <w:bottom w:val="dotted" w:sz="4" w:space="0" w:color="auto"/>
            </w:tcBorders>
            <w:shd w:val="clear" w:color="auto" w:fill="auto"/>
            <w:vAlign w:val="center"/>
          </w:tcPr>
          <w:p w14:paraId="4E24364F" w14:textId="77777777" w:rsidR="00692D4A" w:rsidRPr="00C53343" w:rsidRDefault="00692D4A" w:rsidP="00AB5D8D">
            <w:pPr>
              <w:jc w:val="both"/>
              <w:rPr>
                <w:rFonts w:asciiTheme="minorHAnsi" w:hAnsiTheme="minorHAnsi" w:cstheme="minorHAnsi"/>
                <w:sz w:val="20"/>
                <w:szCs w:val="20"/>
                <w:lang w:val="ru-RU"/>
              </w:rPr>
            </w:pPr>
            <w:r w:rsidRPr="00C53343">
              <w:rPr>
                <w:rFonts w:asciiTheme="minorHAnsi" w:hAnsiTheme="minorHAnsi" w:cstheme="minorHAnsi"/>
                <w:sz w:val="20"/>
                <w:szCs w:val="20"/>
                <w:lang w:val="sr-Cyrl-CS"/>
              </w:rPr>
              <w:t>Возила за  потребе радних јединица и пошта</w:t>
            </w:r>
          </w:p>
        </w:tc>
        <w:tc>
          <w:tcPr>
            <w:tcW w:w="822" w:type="pct"/>
            <w:tcBorders>
              <w:top w:val="dotted" w:sz="4" w:space="0" w:color="auto"/>
              <w:bottom w:val="dotted" w:sz="4" w:space="0" w:color="auto"/>
            </w:tcBorders>
            <w:shd w:val="clear" w:color="auto" w:fill="auto"/>
            <w:vAlign w:val="center"/>
          </w:tcPr>
          <w:p w14:paraId="5E4446D2" w14:textId="14E490D4" w:rsidR="00692D4A" w:rsidRPr="00C53343" w:rsidRDefault="00692D4A" w:rsidP="00AB5D8D">
            <w:pPr>
              <w:jc w:val="center"/>
              <w:rPr>
                <w:rFonts w:asciiTheme="minorHAnsi" w:hAnsiTheme="minorHAnsi" w:cstheme="minorHAnsi"/>
                <w:sz w:val="20"/>
                <w:szCs w:val="20"/>
                <w:lang w:val="sr-Cyrl-BA"/>
              </w:rPr>
            </w:pPr>
            <w:r w:rsidRPr="00C53343">
              <w:rPr>
                <w:rFonts w:ascii="Calibri" w:hAnsi="Calibri" w:cs="Arial"/>
                <w:sz w:val="20"/>
                <w:szCs w:val="20"/>
                <w:lang w:val="sr-Cyrl-BA"/>
              </w:rPr>
              <w:t>37</w:t>
            </w:r>
          </w:p>
        </w:tc>
        <w:tc>
          <w:tcPr>
            <w:tcW w:w="822" w:type="pct"/>
            <w:tcBorders>
              <w:top w:val="dotted" w:sz="4" w:space="0" w:color="auto"/>
              <w:bottom w:val="dotted" w:sz="4" w:space="0" w:color="auto"/>
            </w:tcBorders>
            <w:vAlign w:val="center"/>
          </w:tcPr>
          <w:p w14:paraId="7C5DC31F" w14:textId="77777777" w:rsidR="00692D4A" w:rsidRPr="00C53343" w:rsidRDefault="00692D4A" w:rsidP="00AB5D8D">
            <w:pPr>
              <w:jc w:val="center"/>
              <w:rPr>
                <w:rFonts w:asciiTheme="minorHAnsi" w:hAnsiTheme="minorHAnsi" w:cstheme="minorHAnsi"/>
                <w:sz w:val="20"/>
                <w:szCs w:val="20"/>
                <w:lang w:val="en-US"/>
              </w:rPr>
            </w:pPr>
            <w:r w:rsidRPr="00C53343">
              <w:rPr>
                <w:rFonts w:asciiTheme="minorHAnsi" w:hAnsiTheme="minorHAnsi" w:cstheme="minorHAnsi"/>
                <w:sz w:val="20"/>
                <w:szCs w:val="20"/>
                <w:lang w:val="en-US"/>
              </w:rPr>
              <w:t>38</w:t>
            </w:r>
          </w:p>
        </w:tc>
        <w:tc>
          <w:tcPr>
            <w:tcW w:w="822" w:type="pct"/>
            <w:tcBorders>
              <w:top w:val="dotted" w:sz="4" w:space="0" w:color="auto"/>
              <w:bottom w:val="dotted" w:sz="4" w:space="0" w:color="auto"/>
            </w:tcBorders>
          </w:tcPr>
          <w:p w14:paraId="793F924C" w14:textId="44D7396F" w:rsidR="00692D4A" w:rsidRPr="00C53343" w:rsidRDefault="001B7ADB" w:rsidP="00AB5D8D">
            <w:pPr>
              <w:jc w:val="center"/>
              <w:rPr>
                <w:rFonts w:asciiTheme="minorHAnsi" w:hAnsiTheme="minorHAnsi" w:cstheme="minorHAnsi"/>
                <w:sz w:val="20"/>
                <w:szCs w:val="20"/>
                <w:lang w:val="sr-Cyrl-BA"/>
              </w:rPr>
            </w:pPr>
            <w:r w:rsidRPr="00C53343">
              <w:rPr>
                <w:rFonts w:asciiTheme="minorHAnsi" w:hAnsiTheme="minorHAnsi" w:cstheme="minorHAnsi"/>
                <w:sz w:val="20"/>
                <w:szCs w:val="20"/>
                <w:lang w:val="sr-Cyrl-BA"/>
              </w:rPr>
              <w:t>33</w:t>
            </w:r>
          </w:p>
        </w:tc>
      </w:tr>
      <w:tr w:rsidR="00692D4A" w:rsidRPr="00C53343" w14:paraId="2745E409" w14:textId="16DC65A6" w:rsidTr="00692D4A">
        <w:trPr>
          <w:trHeight w:val="284"/>
        </w:trPr>
        <w:tc>
          <w:tcPr>
            <w:tcW w:w="2534" w:type="pct"/>
            <w:tcBorders>
              <w:top w:val="dotted" w:sz="4" w:space="0" w:color="auto"/>
              <w:bottom w:val="dotted" w:sz="4" w:space="0" w:color="auto"/>
            </w:tcBorders>
            <w:shd w:val="clear" w:color="auto" w:fill="auto"/>
            <w:vAlign w:val="center"/>
          </w:tcPr>
          <w:p w14:paraId="6AE84F8F" w14:textId="77777777" w:rsidR="00692D4A" w:rsidRPr="00C53343" w:rsidRDefault="00692D4A" w:rsidP="00AB5D8D">
            <w:pPr>
              <w:jc w:val="both"/>
              <w:rPr>
                <w:rFonts w:asciiTheme="minorHAnsi" w:hAnsiTheme="minorHAnsi" w:cstheme="minorHAnsi"/>
                <w:sz w:val="20"/>
                <w:szCs w:val="20"/>
              </w:rPr>
            </w:pPr>
            <w:r w:rsidRPr="00C53343">
              <w:rPr>
                <w:rFonts w:asciiTheme="minorHAnsi" w:hAnsiTheme="minorHAnsi" w:cstheme="minorHAnsi"/>
                <w:sz w:val="20"/>
                <w:szCs w:val="20"/>
                <w:lang w:val="sr-Cyrl-CS"/>
              </w:rPr>
              <w:t xml:space="preserve">Возила за превоз пошиљака </w:t>
            </w:r>
          </w:p>
        </w:tc>
        <w:tc>
          <w:tcPr>
            <w:tcW w:w="822" w:type="pct"/>
            <w:tcBorders>
              <w:top w:val="dotted" w:sz="4" w:space="0" w:color="auto"/>
              <w:bottom w:val="dotted" w:sz="4" w:space="0" w:color="auto"/>
            </w:tcBorders>
            <w:shd w:val="clear" w:color="auto" w:fill="auto"/>
            <w:vAlign w:val="center"/>
          </w:tcPr>
          <w:p w14:paraId="6D410C18" w14:textId="7343E41B" w:rsidR="00692D4A" w:rsidRPr="00C53343" w:rsidRDefault="00692D4A" w:rsidP="00AB5D8D">
            <w:pPr>
              <w:jc w:val="center"/>
              <w:rPr>
                <w:rFonts w:ascii="Calibri" w:hAnsi="Calibri" w:cs="Arial"/>
                <w:sz w:val="20"/>
                <w:szCs w:val="20"/>
                <w:lang w:val="sr-Cyrl-BA"/>
              </w:rPr>
            </w:pPr>
            <w:r w:rsidRPr="00C53343">
              <w:rPr>
                <w:rFonts w:ascii="Calibri" w:hAnsi="Calibri" w:cs="Arial"/>
                <w:sz w:val="20"/>
                <w:szCs w:val="20"/>
                <w:lang w:val="sr-Cyrl-BA"/>
              </w:rPr>
              <w:t>11</w:t>
            </w:r>
            <w:r w:rsidRPr="00C53343">
              <w:rPr>
                <w:rFonts w:ascii="Calibri" w:hAnsi="Calibri" w:cs="Arial"/>
                <w:sz w:val="20"/>
                <w:szCs w:val="20"/>
                <w:lang w:val="en-US"/>
              </w:rPr>
              <w:t>6</w:t>
            </w:r>
          </w:p>
        </w:tc>
        <w:tc>
          <w:tcPr>
            <w:tcW w:w="822" w:type="pct"/>
            <w:tcBorders>
              <w:top w:val="dotted" w:sz="4" w:space="0" w:color="auto"/>
              <w:bottom w:val="dotted" w:sz="4" w:space="0" w:color="auto"/>
            </w:tcBorders>
            <w:vAlign w:val="center"/>
          </w:tcPr>
          <w:p w14:paraId="7379EB54" w14:textId="77777777" w:rsidR="00692D4A" w:rsidRPr="00C53343" w:rsidRDefault="00692D4A" w:rsidP="00AB5D8D">
            <w:pPr>
              <w:jc w:val="center"/>
              <w:rPr>
                <w:rFonts w:ascii="Calibri" w:hAnsi="Calibri" w:cs="Arial"/>
                <w:sz w:val="20"/>
                <w:szCs w:val="20"/>
                <w:lang w:val="sr-Cyrl-BA"/>
              </w:rPr>
            </w:pPr>
            <w:r w:rsidRPr="00C53343">
              <w:rPr>
                <w:rFonts w:ascii="Calibri" w:hAnsi="Calibri" w:cs="Arial"/>
                <w:sz w:val="20"/>
                <w:szCs w:val="20"/>
                <w:lang w:val="sr-Cyrl-BA"/>
              </w:rPr>
              <w:t>103</w:t>
            </w:r>
          </w:p>
        </w:tc>
        <w:tc>
          <w:tcPr>
            <w:tcW w:w="822" w:type="pct"/>
            <w:tcBorders>
              <w:top w:val="dotted" w:sz="4" w:space="0" w:color="auto"/>
              <w:bottom w:val="dotted" w:sz="4" w:space="0" w:color="auto"/>
            </w:tcBorders>
          </w:tcPr>
          <w:p w14:paraId="2034447C" w14:textId="4D4AB50D" w:rsidR="00692D4A" w:rsidRPr="00C53343" w:rsidRDefault="001B7ADB" w:rsidP="00AB5D8D">
            <w:pPr>
              <w:jc w:val="center"/>
              <w:rPr>
                <w:rFonts w:ascii="Calibri" w:hAnsi="Calibri" w:cs="Arial"/>
                <w:sz w:val="20"/>
                <w:szCs w:val="20"/>
                <w:lang w:val="sr-Cyrl-BA"/>
              </w:rPr>
            </w:pPr>
            <w:r w:rsidRPr="00C53343">
              <w:rPr>
                <w:rFonts w:ascii="Calibri" w:hAnsi="Calibri" w:cs="Arial"/>
                <w:sz w:val="20"/>
                <w:szCs w:val="20"/>
                <w:lang w:val="sr-Cyrl-BA"/>
              </w:rPr>
              <w:t>96</w:t>
            </w:r>
          </w:p>
        </w:tc>
      </w:tr>
      <w:tr w:rsidR="00692D4A" w:rsidRPr="00C53343" w14:paraId="1054B70A" w14:textId="1033FED9" w:rsidTr="00692D4A">
        <w:trPr>
          <w:trHeight w:val="284"/>
        </w:trPr>
        <w:tc>
          <w:tcPr>
            <w:tcW w:w="2534" w:type="pct"/>
            <w:tcBorders>
              <w:top w:val="dotted" w:sz="4" w:space="0" w:color="auto"/>
              <w:bottom w:val="dotted" w:sz="4" w:space="0" w:color="auto"/>
            </w:tcBorders>
            <w:shd w:val="clear" w:color="auto" w:fill="auto"/>
            <w:vAlign w:val="center"/>
          </w:tcPr>
          <w:p w14:paraId="3F4A041D" w14:textId="77777777" w:rsidR="00692D4A" w:rsidRPr="00C53343" w:rsidRDefault="00692D4A" w:rsidP="00AB5D8D">
            <w:pPr>
              <w:jc w:val="both"/>
              <w:rPr>
                <w:rFonts w:asciiTheme="minorHAnsi" w:hAnsiTheme="minorHAnsi" w:cstheme="minorHAnsi"/>
                <w:sz w:val="20"/>
                <w:szCs w:val="20"/>
              </w:rPr>
            </w:pPr>
            <w:r w:rsidRPr="00C53343">
              <w:rPr>
                <w:rFonts w:asciiTheme="minorHAnsi" w:hAnsiTheme="minorHAnsi" w:cstheme="minorHAnsi"/>
                <w:sz w:val="20"/>
                <w:szCs w:val="20"/>
                <w:lang w:val="sr-Cyrl-CS"/>
              </w:rPr>
              <w:t>Мопеди</w:t>
            </w:r>
          </w:p>
        </w:tc>
        <w:tc>
          <w:tcPr>
            <w:tcW w:w="822" w:type="pct"/>
            <w:tcBorders>
              <w:top w:val="dotted" w:sz="4" w:space="0" w:color="auto"/>
              <w:bottom w:val="dotted" w:sz="4" w:space="0" w:color="auto"/>
            </w:tcBorders>
            <w:shd w:val="clear" w:color="auto" w:fill="auto"/>
            <w:vAlign w:val="center"/>
          </w:tcPr>
          <w:p w14:paraId="158C9405" w14:textId="0E92C9E9" w:rsidR="00692D4A" w:rsidRPr="00C53343" w:rsidRDefault="00692D4A" w:rsidP="00AB5D8D">
            <w:pPr>
              <w:jc w:val="center"/>
              <w:rPr>
                <w:rFonts w:ascii="Calibri" w:hAnsi="Calibri" w:cs="Arial"/>
                <w:sz w:val="20"/>
                <w:szCs w:val="20"/>
                <w:lang w:val="sr-Cyrl-BA"/>
              </w:rPr>
            </w:pPr>
            <w:r w:rsidRPr="00C53343">
              <w:rPr>
                <w:rFonts w:ascii="Calibri" w:hAnsi="Calibri" w:cs="Arial"/>
                <w:sz w:val="20"/>
                <w:szCs w:val="20"/>
                <w:lang w:val="sr-Cyrl-BA"/>
              </w:rPr>
              <w:t>479</w:t>
            </w:r>
          </w:p>
        </w:tc>
        <w:tc>
          <w:tcPr>
            <w:tcW w:w="822" w:type="pct"/>
            <w:tcBorders>
              <w:top w:val="dotted" w:sz="4" w:space="0" w:color="auto"/>
              <w:bottom w:val="dotted" w:sz="4" w:space="0" w:color="auto"/>
            </w:tcBorders>
            <w:vAlign w:val="center"/>
          </w:tcPr>
          <w:p w14:paraId="4D17423B" w14:textId="77777777" w:rsidR="00692D4A" w:rsidRPr="00C53343" w:rsidRDefault="00692D4A" w:rsidP="00AB5D8D">
            <w:pPr>
              <w:jc w:val="center"/>
              <w:rPr>
                <w:rFonts w:ascii="Calibri" w:hAnsi="Calibri" w:cs="Arial"/>
                <w:sz w:val="20"/>
                <w:szCs w:val="20"/>
                <w:lang w:val="sr-Cyrl-BA"/>
              </w:rPr>
            </w:pPr>
            <w:r w:rsidRPr="00C53343">
              <w:rPr>
                <w:rFonts w:ascii="Calibri" w:hAnsi="Calibri"/>
                <w:sz w:val="20"/>
                <w:szCs w:val="20"/>
                <w:lang w:val="sr-Cyrl-BA"/>
              </w:rPr>
              <w:t>479</w:t>
            </w:r>
          </w:p>
        </w:tc>
        <w:tc>
          <w:tcPr>
            <w:tcW w:w="822" w:type="pct"/>
            <w:tcBorders>
              <w:top w:val="dotted" w:sz="4" w:space="0" w:color="auto"/>
              <w:bottom w:val="dotted" w:sz="4" w:space="0" w:color="auto"/>
            </w:tcBorders>
          </w:tcPr>
          <w:p w14:paraId="35C48E58" w14:textId="77AEFE40" w:rsidR="00692D4A" w:rsidRPr="00C53343" w:rsidRDefault="001B7ADB" w:rsidP="00AB5D8D">
            <w:pPr>
              <w:jc w:val="center"/>
              <w:rPr>
                <w:rFonts w:ascii="Calibri" w:hAnsi="Calibri"/>
                <w:sz w:val="20"/>
                <w:szCs w:val="20"/>
                <w:lang w:val="sr-Cyrl-BA"/>
              </w:rPr>
            </w:pPr>
            <w:r w:rsidRPr="00C53343">
              <w:rPr>
                <w:rFonts w:ascii="Calibri" w:hAnsi="Calibri"/>
                <w:sz w:val="20"/>
                <w:szCs w:val="20"/>
                <w:lang w:val="sr-Cyrl-BA"/>
              </w:rPr>
              <w:t>466</w:t>
            </w:r>
          </w:p>
        </w:tc>
      </w:tr>
      <w:tr w:rsidR="00692D4A" w:rsidRPr="00C53343" w14:paraId="32C161DB" w14:textId="509592B2" w:rsidTr="00692D4A">
        <w:trPr>
          <w:trHeight w:val="284"/>
        </w:trPr>
        <w:tc>
          <w:tcPr>
            <w:tcW w:w="2534" w:type="pct"/>
            <w:tcBorders>
              <w:top w:val="dotted" w:sz="4" w:space="0" w:color="auto"/>
            </w:tcBorders>
            <w:shd w:val="clear" w:color="auto" w:fill="auto"/>
            <w:vAlign w:val="center"/>
          </w:tcPr>
          <w:p w14:paraId="1CFEB9CD" w14:textId="77777777" w:rsidR="00692D4A" w:rsidRPr="00C53343" w:rsidRDefault="00692D4A" w:rsidP="00AB5D8D">
            <w:pPr>
              <w:jc w:val="both"/>
              <w:rPr>
                <w:rFonts w:asciiTheme="minorHAnsi" w:hAnsiTheme="minorHAnsi" w:cstheme="minorHAnsi"/>
                <w:sz w:val="20"/>
                <w:szCs w:val="20"/>
                <w:lang w:val="ru-RU"/>
              </w:rPr>
            </w:pPr>
            <w:r w:rsidRPr="00C53343">
              <w:rPr>
                <w:rFonts w:asciiTheme="minorHAnsi" w:hAnsiTheme="minorHAnsi" w:cstheme="minorHAnsi"/>
                <w:sz w:val="20"/>
                <w:szCs w:val="20"/>
                <w:lang w:val="sr-Cyrl-CS"/>
              </w:rPr>
              <w:t>Бицикли</w:t>
            </w:r>
          </w:p>
        </w:tc>
        <w:tc>
          <w:tcPr>
            <w:tcW w:w="822" w:type="pct"/>
            <w:tcBorders>
              <w:top w:val="dotted" w:sz="4" w:space="0" w:color="auto"/>
            </w:tcBorders>
            <w:shd w:val="clear" w:color="auto" w:fill="auto"/>
            <w:vAlign w:val="center"/>
          </w:tcPr>
          <w:p w14:paraId="732AA5AB" w14:textId="3058AAEA" w:rsidR="00692D4A" w:rsidRPr="00C53343" w:rsidRDefault="00692D4A" w:rsidP="00AB5D8D">
            <w:pPr>
              <w:jc w:val="center"/>
              <w:rPr>
                <w:rFonts w:ascii="Calibri" w:hAnsi="Calibri" w:cs="Arial"/>
                <w:sz w:val="20"/>
                <w:szCs w:val="20"/>
                <w:lang w:val="en-US"/>
              </w:rPr>
            </w:pPr>
            <w:r w:rsidRPr="00C53343">
              <w:rPr>
                <w:rFonts w:ascii="Calibri" w:hAnsi="Calibri" w:cs="Arial"/>
                <w:sz w:val="20"/>
                <w:szCs w:val="20"/>
                <w:lang w:val="sr-Cyrl-BA"/>
              </w:rPr>
              <w:t>61</w:t>
            </w:r>
          </w:p>
        </w:tc>
        <w:tc>
          <w:tcPr>
            <w:tcW w:w="822" w:type="pct"/>
            <w:tcBorders>
              <w:top w:val="dotted" w:sz="4" w:space="0" w:color="auto"/>
            </w:tcBorders>
            <w:vAlign w:val="center"/>
          </w:tcPr>
          <w:p w14:paraId="462273CD" w14:textId="77777777" w:rsidR="00692D4A" w:rsidRPr="00C53343" w:rsidRDefault="00692D4A" w:rsidP="00AB5D8D">
            <w:pPr>
              <w:jc w:val="center"/>
              <w:rPr>
                <w:rFonts w:ascii="Calibri" w:hAnsi="Calibri" w:cs="Arial"/>
                <w:sz w:val="20"/>
                <w:szCs w:val="20"/>
                <w:lang w:val="en-US"/>
              </w:rPr>
            </w:pPr>
            <w:r w:rsidRPr="00C53343">
              <w:rPr>
                <w:rFonts w:ascii="Calibri" w:hAnsi="Calibri"/>
                <w:sz w:val="20"/>
                <w:szCs w:val="20"/>
                <w:lang w:val="sr-Cyrl-CS"/>
              </w:rPr>
              <w:t>7</w:t>
            </w:r>
            <w:r w:rsidRPr="00C53343">
              <w:rPr>
                <w:rFonts w:ascii="Calibri" w:hAnsi="Calibri"/>
                <w:sz w:val="20"/>
                <w:szCs w:val="20"/>
                <w:lang w:val="en-US"/>
              </w:rPr>
              <w:t>5</w:t>
            </w:r>
          </w:p>
        </w:tc>
        <w:tc>
          <w:tcPr>
            <w:tcW w:w="822" w:type="pct"/>
            <w:tcBorders>
              <w:top w:val="dotted" w:sz="4" w:space="0" w:color="auto"/>
            </w:tcBorders>
          </w:tcPr>
          <w:p w14:paraId="15299082" w14:textId="07ACED61" w:rsidR="001B7ADB" w:rsidRPr="00C53343" w:rsidRDefault="001B7ADB" w:rsidP="001B7ADB">
            <w:pPr>
              <w:jc w:val="center"/>
              <w:rPr>
                <w:rFonts w:ascii="Calibri" w:hAnsi="Calibri"/>
                <w:sz w:val="20"/>
                <w:szCs w:val="20"/>
                <w:lang w:val="sr-Cyrl-CS"/>
              </w:rPr>
            </w:pPr>
            <w:r w:rsidRPr="00C53343">
              <w:rPr>
                <w:rFonts w:ascii="Calibri" w:hAnsi="Calibri"/>
                <w:sz w:val="20"/>
                <w:szCs w:val="20"/>
                <w:lang w:val="sr-Cyrl-CS"/>
              </w:rPr>
              <w:t>75</w:t>
            </w:r>
          </w:p>
        </w:tc>
      </w:tr>
    </w:tbl>
    <w:p w14:paraId="3FD3D4FE" w14:textId="77777777" w:rsidR="006D7721" w:rsidRPr="00C53343" w:rsidRDefault="006D7721" w:rsidP="0038458D">
      <w:pPr>
        <w:pStyle w:val="Caption"/>
        <w:rPr>
          <w:color w:val="FF0000"/>
          <w:lang w:val="sr-Cyrl-BA"/>
        </w:rPr>
      </w:pPr>
      <w:bookmarkStart w:id="45" w:name="_Toc363129760"/>
      <w:bookmarkStart w:id="46" w:name="_Toc415565248"/>
      <w:bookmarkStart w:id="47" w:name="_Toc489360216"/>
    </w:p>
    <w:p w14:paraId="3C9EE439" w14:textId="77777777" w:rsidR="006D7721" w:rsidRPr="00C53343" w:rsidRDefault="006D7721" w:rsidP="006D7721">
      <w:pPr>
        <w:rPr>
          <w:lang w:val="sr-Cyrl-BA"/>
        </w:rPr>
      </w:pPr>
    </w:p>
    <w:p w14:paraId="36A63147" w14:textId="77777777" w:rsidR="006D7721" w:rsidRPr="00C53343" w:rsidRDefault="00B72C36" w:rsidP="006D7721">
      <w:pPr>
        <w:pStyle w:val="Heading2"/>
        <w:numPr>
          <w:ilvl w:val="0"/>
          <w:numId w:val="0"/>
        </w:numPr>
        <w:ind w:left="270"/>
        <w:jc w:val="left"/>
        <w:rPr>
          <w:rFonts w:ascii="Calibri" w:hAnsi="Calibri"/>
          <w:sz w:val="22"/>
          <w:szCs w:val="22"/>
        </w:rPr>
      </w:pPr>
      <w:bookmarkStart w:id="48" w:name="_Toc69213512"/>
      <w:bookmarkStart w:id="49" w:name="_Toc130557736"/>
      <w:r w:rsidRPr="00C53343">
        <w:rPr>
          <w:rFonts w:ascii="Calibri" w:hAnsi="Calibri"/>
          <w:sz w:val="22"/>
          <w:szCs w:val="22"/>
          <w:lang w:val="bs-Cyrl-BA"/>
        </w:rPr>
        <w:t>2</w:t>
      </w:r>
      <w:r w:rsidR="006D7721" w:rsidRPr="00C53343">
        <w:rPr>
          <w:rFonts w:ascii="Calibri" w:hAnsi="Calibri"/>
          <w:sz w:val="22"/>
          <w:szCs w:val="22"/>
        </w:rPr>
        <w:t>.4.  Доступност поштанских капацитета</w:t>
      </w:r>
      <w:bookmarkEnd w:id="45"/>
      <w:bookmarkEnd w:id="46"/>
      <w:bookmarkEnd w:id="47"/>
      <w:bookmarkEnd w:id="48"/>
      <w:bookmarkEnd w:id="49"/>
    </w:p>
    <w:p w14:paraId="20BD5114" w14:textId="77777777" w:rsidR="006D7721" w:rsidRPr="00C53343" w:rsidRDefault="006D7721" w:rsidP="006D7721">
      <w:pPr>
        <w:rPr>
          <w:rFonts w:ascii="Calibri" w:hAnsi="Calibri"/>
          <w:sz w:val="14"/>
          <w:szCs w:val="14"/>
          <w:lang w:val="bs-Cyrl-BA" w:eastAsia="ar-SA"/>
        </w:rPr>
      </w:pPr>
    </w:p>
    <w:p w14:paraId="59CC456B" w14:textId="77777777" w:rsidR="00AB171A" w:rsidRPr="00C53343" w:rsidRDefault="00AB171A" w:rsidP="00AB171A">
      <w:pPr>
        <w:pStyle w:val="BodyText"/>
        <w:ind w:firstLine="270"/>
        <w:rPr>
          <w:rFonts w:ascii="Calibri" w:hAnsi="Calibri"/>
          <w:sz w:val="22"/>
          <w:szCs w:val="22"/>
          <w:lang w:val="sr-Cyrl-BA"/>
        </w:rPr>
      </w:pPr>
      <w:bookmarkStart w:id="50" w:name="_Toc363126967"/>
      <w:r w:rsidRPr="00C53343">
        <w:rPr>
          <w:rFonts w:ascii="Calibri" w:hAnsi="Calibri"/>
          <w:sz w:val="22"/>
          <w:szCs w:val="22"/>
          <w:lang w:val="sr-Cyrl-BA"/>
        </w:rPr>
        <w:t>Просјечан број становника по пошти износи 5.375 становника, док просјечан  број становника по шалтеру износи 2.877 становника. Број доставних реона је 1.107, што значи да је број становника по реону  1.107.</w:t>
      </w:r>
    </w:p>
    <w:p w14:paraId="2F1352AB" w14:textId="77777777" w:rsidR="006D7721" w:rsidRPr="00C53343" w:rsidRDefault="006D7721" w:rsidP="006D7721">
      <w:pPr>
        <w:pStyle w:val="Caption"/>
        <w:keepNext/>
        <w:jc w:val="both"/>
        <w:rPr>
          <w:rFonts w:ascii="Calibri" w:hAnsi="Calibri"/>
          <w:b w:val="0"/>
          <w:sz w:val="14"/>
          <w:szCs w:val="14"/>
          <w:lang w:val="sr-Cyrl-CS"/>
        </w:rPr>
      </w:pPr>
    </w:p>
    <w:p w14:paraId="13573235" w14:textId="69906D90" w:rsidR="006D7721" w:rsidRPr="00C53343" w:rsidRDefault="006D7721" w:rsidP="006D7721">
      <w:pPr>
        <w:pStyle w:val="Caption"/>
        <w:keepNext/>
        <w:jc w:val="both"/>
        <w:rPr>
          <w:rFonts w:ascii="Calibri" w:hAnsi="Calibri"/>
          <w:b w:val="0"/>
          <w:sz w:val="22"/>
          <w:szCs w:val="22"/>
          <w:lang w:val="sr-Cyrl-CS"/>
        </w:rPr>
      </w:pPr>
      <w:bookmarkStart w:id="51" w:name="_Toc489360527"/>
      <w:bookmarkStart w:id="52" w:name="_Toc489968430"/>
      <w:bookmarkEnd w:id="50"/>
      <w:r w:rsidRPr="00C53343">
        <w:rPr>
          <w:rFonts w:ascii="Calibri" w:hAnsi="Calibri"/>
          <w:b w:val="0"/>
          <w:sz w:val="22"/>
          <w:szCs w:val="22"/>
          <w:lang w:val="sr-Cyrl-CS"/>
        </w:rPr>
        <w:t xml:space="preserve">Табела бр.  </w:t>
      </w:r>
      <w:r w:rsidR="00D12946" w:rsidRPr="00C53343">
        <w:rPr>
          <w:rFonts w:ascii="Calibri" w:hAnsi="Calibri"/>
          <w:b w:val="0"/>
          <w:sz w:val="22"/>
          <w:szCs w:val="22"/>
          <w:lang w:val="sr-Cyrl-CS"/>
        </w:rPr>
        <w:fldChar w:fldCharType="begin"/>
      </w:r>
      <w:r w:rsidRPr="00C53343">
        <w:rPr>
          <w:rFonts w:ascii="Calibri" w:hAnsi="Calibri"/>
          <w:b w:val="0"/>
          <w:sz w:val="22"/>
          <w:szCs w:val="22"/>
          <w:lang w:val="sr-Cyrl-CS"/>
        </w:rPr>
        <w:instrText xml:space="preserve"> SEQ Табела_бр._ \* ARABIC </w:instrText>
      </w:r>
      <w:r w:rsidR="00D12946" w:rsidRPr="00C53343">
        <w:rPr>
          <w:rFonts w:ascii="Calibri" w:hAnsi="Calibri"/>
          <w:b w:val="0"/>
          <w:sz w:val="22"/>
          <w:szCs w:val="22"/>
          <w:lang w:val="sr-Cyrl-CS"/>
        </w:rPr>
        <w:fldChar w:fldCharType="separate"/>
      </w:r>
      <w:r w:rsidR="00C53343">
        <w:rPr>
          <w:rFonts w:ascii="Calibri" w:hAnsi="Calibri"/>
          <w:b w:val="0"/>
          <w:noProof/>
          <w:sz w:val="22"/>
          <w:szCs w:val="22"/>
          <w:lang w:val="sr-Cyrl-CS"/>
        </w:rPr>
        <w:t>5</w:t>
      </w:r>
      <w:r w:rsidR="00D12946" w:rsidRPr="00C53343">
        <w:rPr>
          <w:rFonts w:ascii="Calibri" w:hAnsi="Calibri"/>
          <w:b w:val="0"/>
          <w:sz w:val="22"/>
          <w:szCs w:val="22"/>
          <w:lang w:val="sr-Cyrl-CS"/>
        </w:rPr>
        <w:fldChar w:fldCharType="end"/>
      </w:r>
      <w:r w:rsidRPr="00C53343">
        <w:rPr>
          <w:rFonts w:ascii="Calibri" w:hAnsi="Calibri"/>
          <w:b w:val="0"/>
          <w:sz w:val="22"/>
          <w:szCs w:val="22"/>
          <w:lang w:val="sr-Cyrl-CS"/>
        </w:rPr>
        <w:t xml:space="preserve"> - Преглед   доступности  поштанске  мреже по Радним  једниницама</w:t>
      </w:r>
      <w:bookmarkEnd w:id="51"/>
      <w:bookmarkEnd w:id="52"/>
    </w:p>
    <w:tbl>
      <w:tblPr>
        <w:tblW w:w="5000" w:type="pct"/>
        <w:jc w:val="center"/>
        <w:tblLook w:val="0000" w:firstRow="0" w:lastRow="0" w:firstColumn="0" w:lastColumn="0" w:noHBand="0" w:noVBand="0"/>
      </w:tblPr>
      <w:tblGrid>
        <w:gridCol w:w="698"/>
        <w:gridCol w:w="1594"/>
        <w:gridCol w:w="916"/>
        <w:gridCol w:w="1039"/>
        <w:gridCol w:w="1228"/>
        <w:gridCol w:w="914"/>
        <w:gridCol w:w="793"/>
        <w:gridCol w:w="877"/>
        <w:gridCol w:w="881"/>
        <w:gridCol w:w="805"/>
      </w:tblGrid>
      <w:tr w:rsidR="00E90E5F" w:rsidRPr="00C53343" w14:paraId="04129DD1" w14:textId="77777777" w:rsidTr="0053292B">
        <w:trPr>
          <w:trHeight w:val="443"/>
          <w:tblHeader/>
          <w:jc w:val="center"/>
        </w:trPr>
        <w:tc>
          <w:tcPr>
            <w:tcW w:w="358" w:type="pct"/>
            <w:vMerge w:val="restart"/>
            <w:tcBorders>
              <w:top w:val="single" w:sz="4" w:space="0" w:color="auto"/>
              <w:left w:val="single" w:sz="4" w:space="0" w:color="auto"/>
              <w:right w:val="single" w:sz="4" w:space="0" w:color="auto"/>
            </w:tcBorders>
            <w:shd w:val="clear" w:color="auto" w:fill="FFFF99"/>
            <w:vAlign w:val="center"/>
          </w:tcPr>
          <w:p w14:paraId="132DC4B1" w14:textId="77777777" w:rsidR="006D7721" w:rsidRPr="00C53343" w:rsidRDefault="006D7721" w:rsidP="00D3560F">
            <w:pPr>
              <w:jc w:val="center"/>
              <w:rPr>
                <w:rFonts w:ascii="Calibri" w:hAnsi="Calibri" w:cs="Arial"/>
                <w:b/>
                <w:bCs/>
                <w:sz w:val="22"/>
                <w:szCs w:val="22"/>
                <w:lang w:val="bs-Cyrl-BA"/>
              </w:rPr>
            </w:pPr>
            <w:r w:rsidRPr="00C53343">
              <w:rPr>
                <w:rFonts w:ascii="Calibri" w:hAnsi="Calibri" w:cs="Arial"/>
                <w:b/>
                <w:bCs/>
                <w:sz w:val="22"/>
                <w:szCs w:val="22"/>
                <w:lang w:val="bs-Cyrl-BA"/>
              </w:rPr>
              <w:t>Ред. бр.</w:t>
            </w:r>
          </w:p>
        </w:tc>
        <w:tc>
          <w:tcPr>
            <w:tcW w:w="818"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14:paraId="5DDF7EEF" w14:textId="77777777" w:rsidR="006D7721" w:rsidRPr="00C53343" w:rsidRDefault="006D7721" w:rsidP="00D3560F">
            <w:pPr>
              <w:jc w:val="center"/>
              <w:rPr>
                <w:rFonts w:ascii="Calibri" w:hAnsi="Calibri" w:cs="Arial"/>
                <w:b/>
                <w:bCs/>
                <w:sz w:val="22"/>
                <w:szCs w:val="22"/>
              </w:rPr>
            </w:pPr>
            <w:proofErr w:type="spellStart"/>
            <w:r w:rsidRPr="00C53343">
              <w:rPr>
                <w:rFonts w:ascii="Calibri" w:hAnsi="Calibri" w:cs="Arial"/>
                <w:b/>
                <w:bCs/>
                <w:sz w:val="22"/>
                <w:szCs w:val="22"/>
              </w:rPr>
              <w:t>Радне</w:t>
            </w:r>
            <w:proofErr w:type="spellEnd"/>
            <w:r w:rsidRPr="00C53343">
              <w:rPr>
                <w:rFonts w:ascii="Calibri" w:hAnsi="Calibri" w:cs="Arial"/>
                <w:b/>
                <w:bCs/>
                <w:sz w:val="22"/>
                <w:szCs w:val="22"/>
              </w:rPr>
              <w:t xml:space="preserve"> </w:t>
            </w:r>
            <w:proofErr w:type="spellStart"/>
            <w:r w:rsidRPr="00C53343">
              <w:rPr>
                <w:rFonts w:ascii="Calibri" w:hAnsi="Calibri" w:cs="Arial"/>
                <w:b/>
                <w:bCs/>
                <w:sz w:val="22"/>
                <w:szCs w:val="22"/>
              </w:rPr>
              <w:t>јединице</w:t>
            </w:r>
            <w:proofErr w:type="spellEnd"/>
          </w:p>
        </w:tc>
        <w:tc>
          <w:tcPr>
            <w:tcW w:w="470"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14:paraId="62157F59" w14:textId="77777777" w:rsidR="006D7721" w:rsidRPr="00C53343" w:rsidRDefault="006D7721" w:rsidP="00D3560F">
            <w:pPr>
              <w:jc w:val="center"/>
              <w:rPr>
                <w:rFonts w:ascii="Calibri" w:hAnsi="Calibri" w:cs="Arial"/>
                <w:b/>
                <w:bCs/>
                <w:sz w:val="22"/>
                <w:szCs w:val="22"/>
              </w:rPr>
            </w:pPr>
            <w:proofErr w:type="spellStart"/>
            <w:r w:rsidRPr="00C53343">
              <w:rPr>
                <w:rFonts w:ascii="Calibri" w:hAnsi="Calibri" w:cs="Arial"/>
                <w:b/>
                <w:bCs/>
                <w:sz w:val="22"/>
                <w:szCs w:val="22"/>
              </w:rPr>
              <w:t>Повр</w:t>
            </w:r>
            <w:proofErr w:type="spellEnd"/>
            <w:r w:rsidRPr="00C53343">
              <w:rPr>
                <w:rFonts w:ascii="Calibri" w:hAnsi="Calibri" w:cs="Arial"/>
                <w:b/>
                <w:bCs/>
                <w:sz w:val="22"/>
                <w:szCs w:val="22"/>
              </w:rPr>
              <w:t>. у  км</w:t>
            </w:r>
            <w:r w:rsidRPr="00C53343">
              <w:rPr>
                <w:rFonts w:ascii="Calibri" w:hAnsi="Calibri" w:cs="Arial"/>
                <w:b/>
                <w:bCs/>
                <w:sz w:val="22"/>
                <w:szCs w:val="22"/>
                <w:vertAlign w:val="superscript"/>
              </w:rPr>
              <w:t>2</w:t>
            </w:r>
          </w:p>
        </w:tc>
        <w:tc>
          <w:tcPr>
            <w:tcW w:w="533"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14:paraId="6DC36214" w14:textId="77777777" w:rsidR="006D7721" w:rsidRPr="00C53343" w:rsidRDefault="006D7721" w:rsidP="00D3560F">
            <w:pPr>
              <w:jc w:val="center"/>
              <w:rPr>
                <w:rFonts w:ascii="Calibri" w:hAnsi="Calibri" w:cs="Arial"/>
                <w:b/>
                <w:bCs/>
                <w:sz w:val="22"/>
                <w:szCs w:val="22"/>
              </w:rPr>
            </w:pPr>
            <w:proofErr w:type="spellStart"/>
            <w:r w:rsidRPr="00C53343">
              <w:rPr>
                <w:rFonts w:ascii="Calibri" w:hAnsi="Calibri" w:cs="Arial"/>
                <w:b/>
                <w:bCs/>
                <w:sz w:val="22"/>
                <w:szCs w:val="22"/>
              </w:rPr>
              <w:t>Број</w:t>
            </w:r>
            <w:proofErr w:type="spellEnd"/>
            <w:r w:rsidRPr="00C53343">
              <w:rPr>
                <w:rFonts w:ascii="Calibri" w:hAnsi="Calibri" w:cs="Arial"/>
                <w:b/>
                <w:bCs/>
                <w:sz w:val="22"/>
                <w:szCs w:val="22"/>
              </w:rPr>
              <w:t xml:space="preserve"> </w:t>
            </w:r>
            <w:proofErr w:type="spellStart"/>
            <w:r w:rsidRPr="00C53343">
              <w:rPr>
                <w:rFonts w:ascii="Calibri" w:hAnsi="Calibri" w:cs="Arial"/>
                <w:b/>
                <w:bCs/>
                <w:sz w:val="22"/>
                <w:szCs w:val="22"/>
              </w:rPr>
              <w:t>домаћ</w:t>
            </w:r>
            <w:proofErr w:type="spellEnd"/>
            <w:r w:rsidRPr="00C53343">
              <w:rPr>
                <w:rFonts w:ascii="Calibri" w:hAnsi="Calibri" w:cs="Arial"/>
                <w:b/>
                <w:bCs/>
                <w:sz w:val="22"/>
                <w:szCs w:val="22"/>
              </w:rPr>
              <w:t>.</w:t>
            </w:r>
          </w:p>
        </w:tc>
        <w:tc>
          <w:tcPr>
            <w:tcW w:w="630"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14:paraId="7B9696EB" w14:textId="77777777" w:rsidR="006D7721" w:rsidRPr="00C53343" w:rsidRDefault="006D7721" w:rsidP="00D3560F">
            <w:pPr>
              <w:jc w:val="center"/>
              <w:rPr>
                <w:rFonts w:ascii="Calibri" w:hAnsi="Calibri" w:cs="Arial"/>
                <w:b/>
                <w:bCs/>
                <w:sz w:val="22"/>
                <w:szCs w:val="22"/>
              </w:rPr>
            </w:pPr>
            <w:proofErr w:type="spellStart"/>
            <w:r w:rsidRPr="00C53343">
              <w:rPr>
                <w:rFonts w:ascii="Calibri" w:hAnsi="Calibri" w:cs="Arial"/>
                <w:b/>
                <w:bCs/>
                <w:sz w:val="22"/>
                <w:szCs w:val="22"/>
              </w:rPr>
              <w:t>Број</w:t>
            </w:r>
            <w:proofErr w:type="spellEnd"/>
            <w:r w:rsidRPr="00C53343">
              <w:rPr>
                <w:rFonts w:ascii="Calibri" w:hAnsi="Calibri" w:cs="Arial"/>
                <w:b/>
                <w:bCs/>
                <w:sz w:val="22"/>
                <w:szCs w:val="22"/>
              </w:rPr>
              <w:t xml:space="preserve"> </w:t>
            </w:r>
            <w:proofErr w:type="spellStart"/>
            <w:r w:rsidRPr="00C53343">
              <w:rPr>
                <w:rFonts w:ascii="Calibri" w:hAnsi="Calibri" w:cs="Arial"/>
                <w:b/>
                <w:bCs/>
                <w:sz w:val="22"/>
                <w:szCs w:val="22"/>
              </w:rPr>
              <w:t>станов</w:t>
            </w:r>
            <w:proofErr w:type="spellEnd"/>
            <w:r w:rsidRPr="00C53343">
              <w:rPr>
                <w:rFonts w:ascii="Calibri" w:hAnsi="Calibri" w:cs="Arial"/>
                <w:b/>
                <w:bCs/>
                <w:sz w:val="22"/>
                <w:szCs w:val="22"/>
              </w:rPr>
              <w:t>.</w:t>
            </w:r>
          </w:p>
        </w:tc>
        <w:tc>
          <w:tcPr>
            <w:tcW w:w="1326" w:type="pct"/>
            <w:gridSpan w:val="3"/>
            <w:tcBorders>
              <w:top w:val="single" w:sz="4" w:space="0" w:color="auto"/>
              <w:left w:val="nil"/>
              <w:bottom w:val="single" w:sz="4" w:space="0" w:color="auto"/>
              <w:right w:val="single" w:sz="4" w:space="0" w:color="auto"/>
            </w:tcBorders>
            <w:shd w:val="clear" w:color="auto" w:fill="FFFF99"/>
            <w:vAlign w:val="center"/>
          </w:tcPr>
          <w:p w14:paraId="5B28A6BC" w14:textId="77777777" w:rsidR="006D7721" w:rsidRPr="00C53343" w:rsidRDefault="006D7721" w:rsidP="00D3560F">
            <w:pPr>
              <w:jc w:val="center"/>
              <w:rPr>
                <w:rFonts w:ascii="Calibri" w:hAnsi="Calibri" w:cs="Arial"/>
                <w:b/>
                <w:bCs/>
                <w:sz w:val="20"/>
                <w:szCs w:val="20"/>
              </w:rPr>
            </w:pPr>
            <w:proofErr w:type="spellStart"/>
            <w:r w:rsidRPr="00C53343">
              <w:rPr>
                <w:rFonts w:ascii="Calibri" w:hAnsi="Calibri" w:cs="Arial"/>
                <w:b/>
                <w:bCs/>
                <w:sz w:val="20"/>
                <w:szCs w:val="20"/>
              </w:rPr>
              <w:t>На</w:t>
            </w:r>
            <w:proofErr w:type="spellEnd"/>
            <w:r w:rsidRPr="00C53343">
              <w:rPr>
                <w:rFonts w:ascii="Calibri" w:hAnsi="Calibri" w:cs="Arial"/>
                <w:b/>
                <w:bCs/>
                <w:sz w:val="20"/>
                <w:szCs w:val="20"/>
              </w:rPr>
              <w:t xml:space="preserve"> </w:t>
            </w:r>
            <w:proofErr w:type="spellStart"/>
            <w:r w:rsidRPr="00C53343">
              <w:rPr>
                <w:rFonts w:ascii="Calibri" w:hAnsi="Calibri" w:cs="Arial"/>
                <w:b/>
                <w:bCs/>
                <w:sz w:val="20"/>
                <w:szCs w:val="20"/>
              </w:rPr>
              <w:t>једну</w:t>
            </w:r>
            <w:proofErr w:type="spellEnd"/>
            <w:r w:rsidRPr="00C53343">
              <w:rPr>
                <w:rFonts w:ascii="Calibri" w:hAnsi="Calibri" w:cs="Arial"/>
                <w:b/>
                <w:bCs/>
                <w:sz w:val="20"/>
                <w:szCs w:val="20"/>
              </w:rPr>
              <w:t xml:space="preserve"> </w:t>
            </w:r>
            <w:proofErr w:type="spellStart"/>
            <w:r w:rsidRPr="00C53343">
              <w:rPr>
                <w:rFonts w:ascii="Calibri" w:hAnsi="Calibri" w:cs="Arial"/>
                <w:b/>
                <w:bCs/>
                <w:sz w:val="20"/>
                <w:szCs w:val="20"/>
              </w:rPr>
              <w:t>пошту</w:t>
            </w:r>
            <w:proofErr w:type="spellEnd"/>
            <w:r w:rsidRPr="00C53343">
              <w:rPr>
                <w:rFonts w:ascii="Calibri" w:hAnsi="Calibri" w:cs="Arial"/>
                <w:b/>
                <w:bCs/>
                <w:sz w:val="20"/>
                <w:szCs w:val="20"/>
              </w:rPr>
              <w:t xml:space="preserve"> </w:t>
            </w:r>
            <w:proofErr w:type="spellStart"/>
            <w:r w:rsidRPr="00C53343">
              <w:rPr>
                <w:rFonts w:ascii="Calibri" w:hAnsi="Calibri" w:cs="Arial"/>
                <w:b/>
                <w:bCs/>
                <w:sz w:val="20"/>
                <w:szCs w:val="20"/>
              </w:rPr>
              <w:t>долази</w:t>
            </w:r>
            <w:proofErr w:type="spellEnd"/>
          </w:p>
        </w:tc>
        <w:tc>
          <w:tcPr>
            <w:tcW w:w="865" w:type="pct"/>
            <w:gridSpan w:val="2"/>
            <w:tcBorders>
              <w:top w:val="single" w:sz="4" w:space="0" w:color="auto"/>
              <w:left w:val="nil"/>
              <w:bottom w:val="single" w:sz="4" w:space="0" w:color="auto"/>
              <w:right w:val="single" w:sz="4" w:space="0" w:color="auto"/>
            </w:tcBorders>
            <w:shd w:val="clear" w:color="auto" w:fill="FFFF99"/>
            <w:vAlign w:val="center"/>
          </w:tcPr>
          <w:p w14:paraId="419173C2" w14:textId="77777777" w:rsidR="006D7721" w:rsidRPr="00C53343" w:rsidRDefault="006D7721" w:rsidP="00D3560F">
            <w:pPr>
              <w:jc w:val="center"/>
              <w:rPr>
                <w:rFonts w:ascii="Calibri" w:hAnsi="Calibri" w:cs="Arial"/>
                <w:b/>
                <w:bCs/>
                <w:sz w:val="20"/>
                <w:szCs w:val="20"/>
              </w:rPr>
            </w:pPr>
            <w:proofErr w:type="spellStart"/>
            <w:r w:rsidRPr="00C53343">
              <w:rPr>
                <w:rFonts w:ascii="Calibri" w:hAnsi="Calibri" w:cs="Arial"/>
                <w:b/>
                <w:bCs/>
                <w:sz w:val="20"/>
                <w:szCs w:val="20"/>
              </w:rPr>
              <w:t>На</w:t>
            </w:r>
            <w:proofErr w:type="spellEnd"/>
            <w:r w:rsidRPr="00C53343">
              <w:rPr>
                <w:rFonts w:ascii="Calibri" w:hAnsi="Calibri" w:cs="Arial"/>
                <w:b/>
                <w:bCs/>
                <w:sz w:val="20"/>
                <w:szCs w:val="20"/>
              </w:rPr>
              <w:t xml:space="preserve"> </w:t>
            </w:r>
            <w:proofErr w:type="spellStart"/>
            <w:r w:rsidRPr="00C53343">
              <w:rPr>
                <w:rFonts w:ascii="Calibri" w:hAnsi="Calibri" w:cs="Arial"/>
                <w:b/>
                <w:bCs/>
                <w:sz w:val="20"/>
                <w:szCs w:val="20"/>
              </w:rPr>
              <w:t>један</w:t>
            </w:r>
            <w:proofErr w:type="spellEnd"/>
            <w:r w:rsidRPr="00C53343">
              <w:rPr>
                <w:rFonts w:ascii="Calibri" w:hAnsi="Calibri" w:cs="Arial"/>
                <w:b/>
                <w:bCs/>
                <w:sz w:val="20"/>
                <w:szCs w:val="20"/>
              </w:rPr>
              <w:t xml:space="preserve"> </w:t>
            </w:r>
            <w:proofErr w:type="spellStart"/>
            <w:r w:rsidRPr="00C53343">
              <w:rPr>
                <w:rFonts w:ascii="Calibri" w:hAnsi="Calibri" w:cs="Arial"/>
                <w:b/>
                <w:bCs/>
                <w:sz w:val="20"/>
                <w:szCs w:val="20"/>
              </w:rPr>
              <w:t>пошт</w:t>
            </w:r>
            <w:proofErr w:type="spellEnd"/>
            <w:r w:rsidRPr="00C53343">
              <w:rPr>
                <w:rFonts w:ascii="Calibri" w:hAnsi="Calibri" w:cs="Arial"/>
                <w:b/>
                <w:bCs/>
                <w:sz w:val="20"/>
                <w:szCs w:val="20"/>
              </w:rPr>
              <w:t xml:space="preserve">. </w:t>
            </w:r>
            <w:proofErr w:type="spellStart"/>
            <w:r w:rsidRPr="00C53343">
              <w:rPr>
                <w:rFonts w:ascii="Calibri" w:hAnsi="Calibri" w:cs="Arial"/>
                <w:b/>
                <w:bCs/>
                <w:sz w:val="20"/>
                <w:szCs w:val="20"/>
              </w:rPr>
              <w:t>ковчежић</w:t>
            </w:r>
            <w:proofErr w:type="spellEnd"/>
          </w:p>
        </w:tc>
      </w:tr>
      <w:tr w:rsidR="00E90E5F" w:rsidRPr="00C53343" w14:paraId="17C78119" w14:textId="77777777" w:rsidTr="0053292B">
        <w:trPr>
          <w:trHeight w:val="314"/>
          <w:tblHeader/>
          <w:jc w:val="center"/>
        </w:trPr>
        <w:tc>
          <w:tcPr>
            <w:tcW w:w="358" w:type="pct"/>
            <w:vMerge/>
            <w:tcBorders>
              <w:left w:val="single" w:sz="4" w:space="0" w:color="auto"/>
              <w:bottom w:val="single" w:sz="4" w:space="0" w:color="auto"/>
              <w:right w:val="single" w:sz="4" w:space="0" w:color="auto"/>
            </w:tcBorders>
            <w:vAlign w:val="center"/>
          </w:tcPr>
          <w:p w14:paraId="593D0137" w14:textId="77777777" w:rsidR="006D7721" w:rsidRPr="00C53343" w:rsidRDefault="006D7721" w:rsidP="00D3560F">
            <w:pPr>
              <w:jc w:val="center"/>
              <w:rPr>
                <w:rFonts w:ascii="Calibri" w:hAnsi="Calibri" w:cs="Arial"/>
                <w:b/>
                <w:bCs/>
                <w:sz w:val="22"/>
                <w:szCs w:val="22"/>
              </w:rPr>
            </w:pPr>
          </w:p>
        </w:tc>
        <w:tc>
          <w:tcPr>
            <w:tcW w:w="818" w:type="pct"/>
            <w:vMerge/>
            <w:tcBorders>
              <w:top w:val="single" w:sz="4" w:space="0" w:color="auto"/>
              <w:left w:val="single" w:sz="4" w:space="0" w:color="auto"/>
              <w:bottom w:val="single" w:sz="4" w:space="0" w:color="auto"/>
              <w:right w:val="single" w:sz="4" w:space="0" w:color="auto"/>
            </w:tcBorders>
            <w:vAlign w:val="center"/>
          </w:tcPr>
          <w:p w14:paraId="14646DDB" w14:textId="77777777" w:rsidR="006D7721" w:rsidRPr="00C53343" w:rsidRDefault="006D7721" w:rsidP="00D3560F">
            <w:pPr>
              <w:rPr>
                <w:rFonts w:ascii="Calibri" w:hAnsi="Calibri" w:cs="Arial"/>
                <w:b/>
                <w:bCs/>
                <w:sz w:val="22"/>
                <w:szCs w:val="22"/>
              </w:rPr>
            </w:pPr>
          </w:p>
        </w:tc>
        <w:tc>
          <w:tcPr>
            <w:tcW w:w="470" w:type="pct"/>
            <w:vMerge/>
            <w:tcBorders>
              <w:top w:val="single" w:sz="4" w:space="0" w:color="auto"/>
              <w:left w:val="single" w:sz="4" w:space="0" w:color="auto"/>
              <w:bottom w:val="single" w:sz="4" w:space="0" w:color="auto"/>
              <w:right w:val="single" w:sz="4" w:space="0" w:color="auto"/>
            </w:tcBorders>
            <w:vAlign w:val="center"/>
          </w:tcPr>
          <w:p w14:paraId="6BD719FC" w14:textId="77777777" w:rsidR="006D7721" w:rsidRPr="00C53343" w:rsidRDefault="006D7721" w:rsidP="00D3560F">
            <w:pPr>
              <w:rPr>
                <w:rFonts w:ascii="Calibri" w:hAnsi="Calibri" w:cs="Arial"/>
                <w:b/>
                <w:bCs/>
                <w:sz w:val="22"/>
                <w:szCs w:val="22"/>
              </w:rPr>
            </w:pPr>
          </w:p>
        </w:tc>
        <w:tc>
          <w:tcPr>
            <w:tcW w:w="533" w:type="pct"/>
            <w:vMerge/>
            <w:tcBorders>
              <w:top w:val="single" w:sz="4" w:space="0" w:color="auto"/>
              <w:left w:val="single" w:sz="4" w:space="0" w:color="auto"/>
              <w:bottom w:val="single" w:sz="4" w:space="0" w:color="auto"/>
              <w:right w:val="single" w:sz="4" w:space="0" w:color="auto"/>
            </w:tcBorders>
            <w:vAlign w:val="center"/>
          </w:tcPr>
          <w:p w14:paraId="360CD7ED" w14:textId="77777777" w:rsidR="006D7721" w:rsidRPr="00C53343" w:rsidRDefault="006D7721" w:rsidP="00D3560F">
            <w:pPr>
              <w:rPr>
                <w:rFonts w:ascii="Calibri" w:hAnsi="Calibri" w:cs="Arial"/>
                <w:b/>
                <w:bCs/>
                <w:sz w:val="22"/>
                <w:szCs w:val="22"/>
              </w:rPr>
            </w:pPr>
          </w:p>
        </w:tc>
        <w:tc>
          <w:tcPr>
            <w:tcW w:w="630" w:type="pct"/>
            <w:vMerge/>
            <w:tcBorders>
              <w:top w:val="single" w:sz="4" w:space="0" w:color="auto"/>
              <w:left w:val="single" w:sz="4" w:space="0" w:color="auto"/>
              <w:bottom w:val="single" w:sz="4" w:space="0" w:color="auto"/>
              <w:right w:val="single" w:sz="4" w:space="0" w:color="auto"/>
            </w:tcBorders>
            <w:vAlign w:val="center"/>
          </w:tcPr>
          <w:p w14:paraId="25C470D9" w14:textId="77777777" w:rsidR="006D7721" w:rsidRPr="00C53343" w:rsidRDefault="006D7721" w:rsidP="00D3560F">
            <w:pPr>
              <w:rPr>
                <w:rFonts w:ascii="Calibri" w:hAnsi="Calibri" w:cs="Arial"/>
                <w:b/>
                <w:bCs/>
                <w:sz w:val="22"/>
                <w:szCs w:val="22"/>
              </w:rPr>
            </w:pPr>
          </w:p>
        </w:tc>
        <w:tc>
          <w:tcPr>
            <w:tcW w:w="469" w:type="pct"/>
            <w:tcBorders>
              <w:top w:val="nil"/>
              <w:left w:val="nil"/>
              <w:bottom w:val="single" w:sz="4" w:space="0" w:color="auto"/>
              <w:right w:val="single" w:sz="4" w:space="0" w:color="auto"/>
            </w:tcBorders>
            <w:shd w:val="clear" w:color="auto" w:fill="FFFF99"/>
            <w:vAlign w:val="center"/>
          </w:tcPr>
          <w:p w14:paraId="7C29EED3" w14:textId="77777777" w:rsidR="006D7721" w:rsidRPr="00C53343" w:rsidRDefault="006D7721" w:rsidP="00D3560F">
            <w:pPr>
              <w:jc w:val="center"/>
              <w:rPr>
                <w:rFonts w:ascii="Calibri" w:hAnsi="Calibri" w:cs="Arial"/>
                <w:b/>
                <w:bCs/>
                <w:sz w:val="22"/>
                <w:szCs w:val="22"/>
              </w:rPr>
            </w:pPr>
            <w:r w:rsidRPr="00C53343">
              <w:rPr>
                <w:rFonts w:ascii="Calibri" w:hAnsi="Calibri" w:cs="Arial"/>
                <w:b/>
                <w:bCs/>
                <w:sz w:val="22"/>
                <w:szCs w:val="22"/>
              </w:rPr>
              <w:t>км</w:t>
            </w:r>
            <w:r w:rsidRPr="00C53343">
              <w:rPr>
                <w:rFonts w:ascii="Calibri" w:hAnsi="Calibri" w:cs="Arial"/>
                <w:b/>
                <w:bCs/>
                <w:sz w:val="22"/>
                <w:szCs w:val="22"/>
                <w:vertAlign w:val="superscript"/>
              </w:rPr>
              <w:t>2</w:t>
            </w:r>
          </w:p>
        </w:tc>
        <w:tc>
          <w:tcPr>
            <w:tcW w:w="407" w:type="pct"/>
            <w:tcBorders>
              <w:top w:val="nil"/>
              <w:left w:val="nil"/>
              <w:bottom w:val="single" w:sz="4" w:space="0" w:color="auto"/>
              <w:right w:val="single" w:sz="4" w:space="0" w:color="auto"/>
            </w:tcBorders>
            <w:shd w:val="clear" w:color="auto" w:fill="FFFF99"/>
            <w:vAlign w:val="center"/>
          </w:tcPr>
          <w:p w14:paraId="6FBC051E" w14:textId="77777777" w:rsidR="006D7721" w:rsidRPr="00C53343" w:rsidRDefault="006D7721" w:rsidP="00D3560F">
            <w:pPr>
              <w:jc w:val="center"/>
              <w:rPr>
                <w:rFonts w:ascii="Calibri" w:hAnsi="Calibri" w:cs="Arial"/>
                <w:b/>
                <w:bCs/>
                <w:sz w:val="22"/>
                <w:szCs w:val="22"/>
              </w:rPr>
            </w:pPr>
            <w:proofErr w:type="spellStart"/>
            <w:r w:rsidRPr="00C53343">
              <w:rPr>
                <w:rFonts w:ascii="Calibri" w:hAnsi="Calibri" w:cs="Arial"/>
                <w:b/>
                <w:bCs/>
                <w:sz w:val="22"/>
                <w:szCs w:val="22"/>
              </w:rPr>
              <w:t>дом</w:t>
            </w:r>
            <w:proofErr w:type="spellEnd"/>
            <w:r w:rsidRPr="00C53343">
              <w:rPr>
                <w:rFonts w:ascii="Calibri" w:hAnsi="Calibri" w:cs="Arial"/>
                <w:b/>
                <w:bCs/>
                <w:sz w:val="22"/>
                <w:szCs w:val="22"/>
              </w:rPr>
              <w:t>.</w:t>
            </w:r>
          </w:p>
        </w:tc>
        <w:tc>
          <w:tcPr>
            <w:tcW w:w="450" w:type="pct"/>
            <w:tcBorders>
              <w:top w:val="nil"/>
              <w:left w:val="nil"/>
              <w:bottom w:val="single" w:sz="4" w:space="0" w:color="auto"/>
              <w:right w:val="single" w:sz="4" w:space="0" w:color="auto"/>
            </w:tcBorders>
            <w:shd w:val="clear" w:color="auto" w:fill="FFFF99"/>
            <w:vAlign w:val="center"/>
          </w:tcPr>
          <w:p w14:paraId="1B1D4277" w14:textId="77777777" w:rsidR="006D7721" w:rsidRPr="00C53343" w:rsidRDefault="006D7721" w:rsidP="00D3560F">
            <w:pPr>
              <w:jc w:val="center"/>
              <w:rPr>
                <w:rFonts w:ascii="Calibri" w:hAnsi="Calibri" w:cs="Arial"/>
                <w:b/>
                <w:bCs/>
                <w:sz w:val="22"/>
                <w:szCs w:val="22"/>
              </w:rPr>
            </w:pPr>
            <w:proofErr w:type="spellStart"/>
            <w:r w:rsidRPr="00C53343">
              <w:rPr>
                <w:rFonts w:ascii="Calibri" w:hAnsi="Calibri" w:cs="Arial"/>
                <w:b/>
                <w:bCs/>
                <w:sz w:val="22"/>
                <w:szCs w:val="22"/>
              </w:rPr>
              <w:t>стан</w:t>
            </w:r>
            <w:proofErr w:type="spellEnd"/>
            <w:r w:rsidRPr="00C53343">
              <w:rPr>
                <w:rFonts w:ascii="Calibri" w:hAnsi="Calibri" w:cs="Arial"/>
                <w:b/>
                <w:bCs/>
                <w:sz w:val="22"/>
                <w:szCs w:val="22"/>
              </w:rPr>
              <w:t>.</w:t>
            </w:r>
          </w:p>
        </w:tc>
        <w:tc>
          <w:tcPr>
            <w:tcW w:w="452" w:type="pct"/>
            <w:tcBorders>
              <w:top w:val="nil"/>
              <w:left w:val="nil"/>
              <w:bottom w:val="single" w:sz="4" w:space="0" w:color="auto"/>
              <w:right w:val="single" w:sz="4" w:space="0" w:color="auto"/>
            </w:tcBorders>
            <w:shd w:val="clear" w:color="auto" w:fill="FFFF99"/>
            <w:vAlign w:val="center"/>
          </w:tcPr>
          <w:p w14:paraId="4C8B9EBB" w14:textId="77777777" w:rsidR="006D7721" w:rsidRPr="00C53343" w:rsidRDefault="004369F5" w:rsidP="00D3560F">
            <w:pPr>
              <w:jc w:val="center"/>
              <w:rPr>
                <w:rFonts w:ascii="Calibri" w:hAnsi="Calibri" w:cs="Arial"/>
                <w:b/>
                <w:bCs/>
                <w:sz w:val="22"/>
                <w:szCs w:val="22"/>
                <w:lang w:val="bs-Cyrl-BA"/>
              </w:rPr>
            </w:pPr>
            <w:r w:rsidRPr="00C53343">
              <w:rPr>
                <w:rFonts w:ascii="Calibri" w:hAnsi="Calibri" w:cs="Arial"/>
                <w:b/>
                <w:bCs/>
                <w:sz w:val="22"/>
                <w:szCs w:val="22"/>
                <w:lang w:val="sr-Cyrl-CS"/>
              </w:rPr>
              <w:t>д</w:t>
            </w:r>
            <w:proofErr w:type="spellStart"/>
            <w:r w:rsidR="006D7721" w:rsidRPr="00C53343">
              <w:rPr>
                <w:rFonts w:ascii="Calibri" w:hAnsi="Calibri" w:cs="Arial"/>
                <w:b/>
                <w:bCs/>
                <w:sz w:val="22"/>
                <w:szCs w:val="22"/>
              </w:rPr>
              <w:t>ом</w:t>
            </w:r>
            <w:proofErr w:type="spellEnd"/>
            <w:r w:rsidR="006D7721" w:rsidRPr="00C53343">
              <w:rPr>
                <w:rFonts w:ascii="Calibri" w:hAnsi="Calibri" w:cs="Arial"/>
                <w:b/>
                <w:bCs/>
                <w:sz w:val="22"/>
                <w:szCs w:val="22"/>
                <w:lang w:val="bs-Cyrl-BA"/>
              </w:rPr>
              <w:t>.</w:t>
            </w:r>
          </w:p>
        </w:tc>
        <w:tc>
          <w:tcPr>
            <w:tcW w:w="413" w:type="pct"/>
            <w:tcBorders>
              <w:top w:val="nil"/>
              <w:left w:val="nil"/>
              <w:bottom w:val="single" w:sz="4" w:space="0" w:color="auto"/>
              <w:right w:val="single" w:sz="4" w:space="0" w:color="auto"/>
            </w:tcBorders>
            <w:shd w:val="clear" w:color="auto" w:fill="FFFF99"/>
            <w:vAlign w:val="center"/>
          </w:tcPr>
          <w:p w14:paraId="23553B0F" w14:textId="77777777" w:rsidR="006D7721" w:rsidRPr="00C53343" w:rsidRDefault="006D7721" w:rsidP="00D3560F">
            <w:pPr>
              <w:jc w:val="center"/>
              <w:rPr>
                <w:rFonts w:ascii="Calibri" w:hAnsi="Calibri" w:cs="Arial"/>
                <w:b/>
                <w:bCs/>
                <w:sz w:val="22"/>
                <w:szCs w:val="22"/>
              </w:rPr>
            </w:pPr>
            <w:proofErr w:type="spellStart"/>
            <w:r w:rsidRPr="00C53343">
              <w:rPr>
                <w:rFonts w:ascii="Calibri" w:hAnsi="Calibri" w:cs="Arial"/>
                <w:b/>
                <w:bCs/>
                <w:sz w:val="22"/>
                <w:szCs w:val="22"/>
              </w:rPr>
              <w:t>стан</w:t>
            </w:r>
            <w:proofErr w:type="spellEnd"/>
            <w:r w:rsidRPr="00C53343">
              <w:rPr>
                <w:rFonts w:ascii="Calibri" w:hAnsi="Calibri" w:cs="Arial"/>
                <w:b/>
                <w:bCs/>
                <w:sz w:val="22"/>
                <w:szCs w:val="22"/>
              </w:rPr>
              <w:t>.</w:t>
            </w:r>
          </w:p>
        </w:tc>
      </w:tr>
      <w:tr w:rsidR="00E90E5F" w:rsidRPr="00C53343" w14:paraId="43146B67" w14:textId="77777777" w:rsidTr="0053292B">
        <w:trPr>
          <w:trHeight w:val="317"/>
          <w:jc w:val="center"/>
        </w:trPr>
        <w:tc>
          <w:tcPr>
            <w:tcW w:w="358" w:type="pct"/>
            <w:tcBorders>
              <w:top w:val="single" w:sz="4" w:space="0" w:color="auto"/>
              <w:left w:val="single" w:sz="4" w:space="0" w:color="auto"/>
              <w:bottom w:val="dotted" w:sz="4" w:space="0" w:color="auto"/>
              <w:right w:val="single" w:sz="4" w:space="0" w:color="auto"/>
            </w:tcBorders>
            <w:vAlign w:val="center"/>
          </w:tcPr>
          <w:p w14:paraId="5BB05CF8" w14:textId="4BB79005" w:rsidR="00AB171A" w:rsidRPr="00C53343" w:rsidRDefault="00AB171A" w:rsidP="00AB171A">
            <w:pPr>
              <w:jc w:val="center"/>
              <w:rPr>
                <w:rFonts w:asciiTheme="minorHAnsi" w:hAnsiTheme="minorHAnsi" w:cstheme="minorHAnsi"/>
                <w:sz w:val="20"/>
                <w:szCs w:val="20"/>
                <w:lang w:val="bs-Cyrl-BA"/>
              </w:rPr>
            </w:pPr>
            <w:r w:rsidRPr="00C53343">
              <w:rPr>
                <w:rFonts w:asciiTheme="minorHAnsi" w:hAnsiTheme="minorHAnsi" w:cstheme="minorHAnsi"/>
                <w:sz w:val="20"/>
                <w:szCs w:val="20"/>
                <w:lang w:val="bs-Cyrl-BA"/>
              </w:rPr>
              <w:t>1.</w:t>
            </w:r>
          </w:p>
        </w:tc>
        <w:tc>
          <w:tcPr>
            <w:tcW w:w="818" w:type="pct"/>
            <w:tcBorders>
              <w:top w:val="single" w:sz="4" w:space="0" w:color="auto"/>
              <w:left w:val="single" w:sz="4" w:space="0" w:color="auto"/>
              <w:bottom w:val="dotted" w:sz="4" w:space="0" w:color="auto"/>
              <w:right w:val="single" w:sz="4" w:space="0" w:color="auto"/>
            </w:tcBorders>
            <w:shd w:val="clear" w:color="auto" w:fill="auto"/>
            <w:vAlign w:val="center"/>
          </w:tcPr>
          <w:p w14:paraId="17EB7B79" w14:textId="5A2BBB7F" w:rsidR="00AB171A" w:rsidRPr="00C53343" w:rsidRDefault="00AB171A" w:rsidP="00AB171A">
            <w:pPr>
              <w:rPr>
                <w:rFonts w:asciiTheme="minorHAnsi" w:hAnsiTheme="minorHAnsi" w:cstheme="minorHAnsi"/>
                <w:sz w:val="20"/>
                <w:szCs w:val="20"/>
              </w:rPr>
            </w:pPr>
            <w:r w:rsidRPr="00C53343">
              <w:rPr>
                <w:rFonts w:asciiTheme="minorHAnsi" w:hAnsiTheme="minorHAnsi" w:cstheme="minorHAnsi"/>
                <w:sz w:val="20"/>
                <w:szCs w:val="20"/>
              </w:rPr>
              <w:t xml:space="preserve">Б. </w:t>
            </w:r>
            <w:proofErr w:type="spellStart"/>
            <w:r w:rsidRPr="00C53343">
              <w:rPr>
                <w:rFonts w:asciiTheme="minorHAnsi" w:hAnsiTheme="minorHAnsi" w:cstheme="minorHAnsi"/>
                <w:sz w:val="20"/>
                <w:szCs w:val="20"/>
              </w:rPr>
              <w:t>Лука</w:t>
            </w:r>
            <w:proofErr w:type="spellEnd"/>
            <w:r w:rsidRPr="00C53343">
              <w:rPr>
                <w:rFonts w:asciiTheme="minorHAnsi" w:hAnsiTheme="minorHAnsi" w:cstheme="minorHAnsi"/>
                <w:sz w:val="20"/>
                <w:szCs w:val="20"/>
              </w:rPr>
              <w:t xml:space="preserve"> и </w:t>
            </w:r>
            <w:r w:rsidRPr="00C53343">
              <w:rPr>
                <w:rFonts w:asciiTheme="minorHAnsi" w:hAnsiTheme="minorHAnsi" w:cstheme="minorHAnsi"/>
                <w:sz w:val="20"/>
                <w:szCs w:val="20"/>
                <w:lang w:val="bs-Cyrl-BA"/>
              </w:rPr>
              <w:t>ПСЦ</w:t>
            </w:r>
          </w:p>
        </w:tc>
        <w:tc>
          <w:tcPr>
            <w:tcW w:w="470" w:type="pct"/>
            <w:tcBorders>
              <w:top w:val="single" w:sz="4" w:space="0" w:color="auto"/>
              <w:left w:val="nil"/>
              <w:bottom w:val="dotted" w:sz="4" w:space="0" w:color="auto"/>
              <w:right w:val="single" w:sz="4" w:space="0" w:color="auto"/>
            </w:tcBorders>
            <w:shd w:val="clear" w:color="auto" w:fill="auto"/>
            <w:vAlign w:val="center"/>
          </w:tcPr>
          <w:p w14:paraId="3FECA195" w14:textId="4FE76692"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6.431</w:t>
            </w:r>
          </w:p>
        </w:tc>
        <w:tc>
          <w:tcPr>
            <w:tcW w:w="533" w:type="pct"/>
            <w:tcBorders>
              <w:top w:val="single" w:sz="4" w:space="0" w:color="auto"/>
              <w:left w:val="nil"/>
              <w:bottom w:val="dotted" w:sz="4" w:space="0" w:color="auto"/>
              <w:right w:val="single" w:sz="4" w:space="0" w:color="auto"/>
            </w:tcBorders>
            <w:shd w:val="clear" w:color="auto" w:fill="auto"/>
            <w:noWrap/>
            <w:vAlign w:val="center"/>
          </w:tcPr>
          <w:p w14:paraId="73FF95AF" w14:textId="4E678EC0"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138.287</w:t>
            </w:r>
          </w:p>
        </w:tc>
        <w:tc>
          <w:tcPr>
            <w:tcW w:w="630" w:type="pct"/>
            <w:tcBorders>
              <w:top w:val="single" w:sz="4" w:space="0" w:color="auto"/>
              <w:left w:val="nil"/>
              <w:bottom w:val="dotted" w:sz="4" w:space="0" w:color="auto"/>
              <w:right w:val="single" w:sz="4" w:space="0" w:color="auto"/>
            </w:tcBorders>
            <w:shd w:val="clear" w:color="auto" w:fill="auto"/>
            <w:noWrap/>
            <w:vAlign w:val="center"/>
          </w:tcPr>
          <w:p w14:paraId="2F1E627F" w14:textId="1D2BA614"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391.093</w:t>
            </w:r>
          </w:p>
        </w:tc>
        <w:tc>
          <w:tcPr>
            <w:tcW w:w="469" w:type="pct"/>
            <w:tcBorders>
              <w:top w:val="single" w:sz="4" w:space="0" w:color="auto"/>
              <w:left w:val="nil"/>
              <w:bottom w:val="dotted" w:sz="4" w:space="0" w:color="auto"/>
              <w:right w:val="single" w:sz="4" w:space="0" w:color="auto"/>
            </w:tcBorders>
            <w:shd w:val="clear" w:color="auto" w:fill="auto"/>
            <w:vAlign w:val="center"/>
          </w:tcPr>
          <w:p w14:paraId="3BB568CB" w14:textId="43D39461" w:rsidR="00AB171A" w:rsidRPr="00C53343" w:rsidRDefault="00AB171A" w:rsidP="00AB171A">
            <w:pPr>
              <w:jc w:val="right"/>
              <w:rPr>
                <w:rFonts w:asciiTheme="minorHAnsi" w:hAnsiTheme="minorHAnsi" w:cstheme="minorHAnsi"/>
                <w:sz w:val="20"/>
                <w:szCs w:val="20"/>
                <w:lang w:val="sr-Cyrl-BA"/>
              </w:rPr>
            </w:pPr>
            <w:r w:rsidRPr="00C53343">
              <w:rPr>
                <w:rFonts w:asciiTheme="minorHAnsi" w:hAnsiTheme="minorHAnsi" w:cstheme="minorHAnsi"/>
                <w:sz w:val="20"/>
                <w:szCs w:val="20"/>
              </w:rPr>
              <w:t>8</w:t>
            </w:r>
            <w:r w:rsidRPr="00C53343">
              <w:rPr>
                <w:rFonts w:asciiTheme="minorHAnsi" w:hAnsiTheme="minorHAnsi" w:cstheme="minorHAnsi"/>
                <w:sz w:val="20"/>
                <w:szCs w:val="20"/>
                <w:lang w:val="sr-Cyrl-BA"/>
              </w:rPr>
              <w:t>9.32</w:t>
            </w:r>
          </w:p>
        </w:tc>
        <w:tc>
          <w:tcPr>
            <w:tcW w:w="407" w:type="pct"/>
            <w:tcBorders>
              <w:top w:val="single" w:sz="4" w:space="0" w:color="auto"/>
              <w:left w:val="nil"/>
              <w:bottom w:val="dotted" w:sz="4" w:space="0" w:color="auto"/>
              <w:right w:val="single" w:sz="4" w:space="0" w:color="auto"/>
            </w:tcBorders>
            <w:shd w:val="clear" w:color="auto" w:fill="auto"/>
            <w:vAlign w:val="center"/>
          </w:tcPr>
          <w:p w14:paraId="3982189A" w14:textId="655A4479" w:rsidR="00AB171A" w:rsidRPr="00C53343" w:rsidRDefault="00AB171A" w:rsidP="00AB171A">
            <w:pPr>
              <w:jc w:val="right"/>
              <w:rPr>
                <w:rFonts w:asciiTheme="minorHAnsi" w:hAnsiTheme="minorHAnsi" w:cstheme="minorHAnsi"/>
                <w:sz w:val="20"/>
                <w:szCs w:val="20"/>
                <w:lang w:val="sr-Cyrl-BA"/>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921</w:t>
            </w:r>
          </w:p>
        </w:tc>
        <w:tc>
          <w:tcPr>
            <w:tcW w:w="450" w:type="pct"/>
            <w:tcBorders>
              <w:top w:val="single" w:sz="4" w:space="0" w:color="auto"/>
              <w:left w:val="nil"/>
              <w:bottom w:val="dotted" w:sz="4" w:space="0" w:color="auto"/>
              <w:right w:val="single" w:sz="4" w:space="0" w:color="auto"/>
            </w:tcBorders>
            <w:shd w:val="clear" w:color="auto" w:fill="auto"/>
            <w:vAlign w:val="center"/>
          </w:tcPr>
          <w:p w14:paraId="4EF69227" w14:textId="0334F19D" w:rsidR="00AB171A" w:rsidRPr="00C53343" w:rsidRDefault="00AB171A" w:rsidP="00AB171A">
            <w:pPr>
              <w:jc w:val="right"/>
              <w:rPr>
                <w:rFonts w:asciiTheme="minorHAnsi" w:hAnsiTheme="minorHAnsi" w:cstheme="minorHAnsi"/>
                <w:sz w:val="20"/>
                <w:szCs w:val="20"/>
                <w:lang w:val="sr-Cyrl-BA"/>
              </w:rPr>
            </w:pPr>
            <w:r w:rsidRPr="00C53343">
              <w:rPr>
                <w:rFonts w:asciiTheme="minorHAnsi" w:hAnsiTheme="minorHAnsi" w:cstheme="minorHAnsi"/>
                <w:sz w:val="20"/>
                <w:szCs w:val="20"/>
              </w:rPr>
              <w:t>5.</w:t>
            </w:r>
            <w:r w:rsidRPr="00C53343">
              <w:rPr>
                <w:rFonts w:asciiTheme="minorHAnsi" w:hAnsiTheme="minorHAnsi" w:cstheme="minorHAnsi"/>
                <w:sz w:val="20"/>
                <w:szCs w:val="20"/>
                <w:lang w:val="sr-Cyrl-BA"/>
              </w:rPr>
              <w:t>432</w:t>
            </w:r>
          </w:p>
        </w:tc>
        <w:tc>
          <w:tcPr>
            <w:tcW w:w="452" w:type="pct"/>
            <w:tcBorders>
              <w:top w:val="single" w:sz="4" w:space="0" w:color="auto"/>
              <w:left w:val="nil"/>
              <w:bottom w:val="dotted" w:sz="4" w:space="0" w:color="auto"/>
              <w:right w:val="single" w:sz="4" w:space="0" w:color="auto"/>
            </w:tcBorders>
            <w:shd w:val="clear" w:color="auto" w:fill="auto"/>
            <w:vAlign w:val="center"/>
          </w:tcPr>
          <w:p w14:paraId="6451C393" w14:textId="3F9D92B3"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rPr>
              <w:t>1.5</w:t>
            </w:r>
            <w:r w:rsidRPr="00C53343">
              <w:rPr>
                <w:rFonts w:asciiTheme="minorHAnsi" w:hAnsiTheme="minorHAnsi" w:cstheme="minorHAnsi"/>
                <w:sz w:val="20"/>
                <w:szCs w:val="20"/>
                <w:lang w:val="sr-Cyrl-BA"/>
              </w:rPr>
              <w:t>71</w:t>
            </w:r>
          </w:p>
        </w:tc>
        <w:tc>
          <w:tcPr>
            <w:tcW w:w="413" w:type="pct"/>
            <w:tcBorders>
              <w:top w:val="single" w:sz="4" w:space="0" w:color="auto"/>
              <w:left w:val="nil"/>
              <w:bottom w:val="dotted" w:sz="4" w:space="0" w:color="auto"/>
              <w:right w:val="single" w:sz="4" w:space="0" w:color="auto"/>
            </w:tcBorders>
            <w:shd w:val="clear" w:color="auto" w:fill="auto"/>
            <w:vAlign w:val="center"/>
          </w:tcPr>
          <w:p w14:paraId="2FC8BD56" w14:textId="0F1A716C"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rPr>
              <w:t>4.</w:t>
            </w:r>
            <w:r w:rsidRPr="00C53343">
              <w:rPr>
                <w:rFonts w:asciiTheme="minorHAnsi" w:hAnsiTheme="minorHAnsi" w:cstheme="minorHAnsi"/>
                <w:sz w:val="20"/>
                <w:szCs w:val="20"/>
                <w:lang w:val="sr-Cyrl-BA"/>
              </w:rPr>
              <w:t>44</w:t>
            </w:r>
            <w:r w:rsidRPr="00C53343">
              <w:rPr>
                <w:rFonts w:asciiTheme="minorHAnsi" w:hAnsiTheme="minorHAnsi" w:cstheme="minorHAnsi"/>
                <w:sz w:val="20"/>
                <w:szCs w:val="20"/>
              </w:rPr>
              <w:t>4</w:t>
            </w:r>
          </w:p>
        </w:tc>
      </w:tr>
      <w:tr w:rsidR="00E90E5F" w:rsidRPr="00C53343" w14:paraId="650B7A25" w14:textId="77777777" w:rsidTr="0053292B">
        <w:trPr>
          <w:trHeight w:val="317"/>
          <w:jc w:val="center"/>
        </w:trPr>
        <w:tc>
          <w:tcPr>
            <w:tcW w:w="358" w:type="pct"/>
            <w:tcBorders>
              <w:top w:val="dotted" w:sz="4" w:space="0" w:color="auto"/>
              <w:left w:val="single" w:sz="4" w:space="0" w:color="auto"/>
              <w:bottom w:val="dotted" w:sz="4" w:space="0" w:color="auto"/>
              <w:right w:val="single" w:sz="4" w:space="0" w:color="auto"/>
            </w:tcBorders>
            <w:vAlign w:val="center"/>
          </w:tcPr>
          <w:p w14:paraId="01691C1F" w14:textId="6F4AC050" w:rsidR="00AB171A" w:rsidRPr="00C53343" w:rsidRDefault="00AB171A" w:rsidP="00AB171A">
            <w:pPr>
              <w:jc w:val="center"/>
              <w:rPr>
                <w:rFonts w:asciiTheme="minorHAnsi" w:hAnsiTheme="minorHAnsi" w:cstheme="minorHAnsi"/>
                <w:sz w:val="20"/>
                <w:szCs w:val="20"/>
                <w:lang w:val="bs-Cyrl-BA"/>
              </w:rPr>
            </w:pPr>
            <w:r w:rsidRPr="00C53343">
              <w:rPr>
                <w:rFonts w:asciiTheme="minorHAnsi" w:hAnsiTheme="minorHAnsi" w:cstheme="minorHAnsi"/>
                <w:sz w:val="20"/>
                <w:szCs w:val="20"/>
                <w:lang w:val="bs-Cyrl-BA"/>
              </w:rPr>
              <w:t>2.</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14:paraId="3868929A" w14:textId="76107ABA" w:rsidR="00AB171A" w:rsidRPr="00C53343" w:rsidRDefault="00AB171A" w:rsidP="00AB171A">
            <w:pPr>
              <w:jc w:val="both"/>
              <w:rPr>
                <w:rFonts w:asciiTheme="minorHAnsi" w:hAnsiTheme="minorHAnsi" w:cstheme="minorHAnsi"/>
                <w:sz w:val="20"/>
                <w:szCs w:val="20"/>
              </w:rPr>
            </w:pPr>
            <w:proofErr w:type="spellStart"/>
            <w:r w:rsidRPr="00C53343">
              <w:rPr>
                <w:rFonts w:asciiTheme="minorHAnsi" w:hAnsiTheme="minorHAnsi" w:cstheme="minorHAnsi"/>
                <w:sz w:val="20"/>
                <w:szCs w:val="20"/>
              </w:rPr>
              <w:t>Приједор</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1ECCE069" w14:textId="6A9887D9"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2.028</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34C9DF82" w14:textId="40051A7F"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47.655</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3F903D04" w14:textId="208B620B"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136.747</w:t>
            </w:r>
          </w:p>
        </w:tc>
        <w:tc>
          <w:tcPr>
            <w:tcW w:w="469" w:type="pct"/>
            <w:tcBorders>
              <w:top w:val="dotted" w:sz="4" w:space="0" w:color="auto"/>
              <w:left w:val="nil"/>
              <w:bottom w:val="dotted" w:sz="4" w:space="0" w:color="auto"/>
              <w:right w:val="single" w:sz="4" w:space="0" w:color="auto"/>
            </w:tcBorders>
            <w:shd w:val="clear" w:color="auto" w:fill="auto"/>
            <w:vAlign w:val="center"/>
          </w:tcPr>
          <w:p w14:paraId="1B81A489" w14:textId="2806C493"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92</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18</w:t>
            </w:r>
          </w:p>
        </w:tc>
        <w:tc>
          <w:tcPr>
            <w:tcW w:w="407" w:type="pct"/>
            <w:tcBorders>
              <w:top w:val="dotted" w:sz="4" w:space="0" w:color="auto"/>
              <w:left w:val="nil"/>
              <w:bottom w:val="dotted" w:sz="4" w:space="0" w:color="auto"/>
              <w:right w:val="single" w:sz="4" w:space="0" w:color="auto"/>
            </w:tcBorders>
            <w:shd w:val="clear" w:color="auto" w:fill="auto"/>
            <w:vAlign w:val="center"/>
          </w:tcPr>
          <w:p w14:paraId="5791ECB1" w14:textId="46EA79B8"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2.166</w:t>
            </w:r>
          </w:p>
        </w:tc>
        <w:tc>
          <w:tcPr>
            <w:tcW w:w="450" w:type="pct"/>
            <w:tcBorders>
              <w:top w:val="dotted" w:sz="4" w:space="0" w:color="auto"/>
              <w:left w:val="nil"/>
              <w:bottom w:val="dotted" w:sz="4" w:space="0" w:color="auto"/>
              <w:right w:val="single" w:sz="4" w:space="0" w:color="auto"/>
            </w:tcBorders>
            <w:shd w:val="clear" w:color="auto" w:fill="auto"/>
            <w:vAlign w:val="center"/>
          </w:tcPr>
          <w:p w14:paraId="143222BD" w14:textId="0ACD76EC"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6.216</w:t>
            </w:r>
          </w:p>
        </w:tc>
        <w:tc>
          <w:tcPr>
            <w:tcW w:w="452" w:type="pct"/>
            <w:tcBorders>
              <w:top w:val="dotted" w:sz="4" w:space="0" w:color="auto"/>
              <w:left w:val="nil"/>
              <w:bottom w:val="dotted" w:sz="4" w:space="0" w:color="auto"/>
              <w:right w:val="single" w:sz="4" w:space="0" w:color="auto"/>
            </w:tcBorders>
            <w:shd w:val="clear" w:color="auto" w:fill="auto"/>
            <w:vAlign w:val="center"/>
          </w:tcPr>
          <w:p w14:paraId="626B575E" w14:textId="512AD730"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CS"/>
              </w:rPr>
              <w:t>362</w:t>
            </w:r>
          </w:p>
        </w:tc>
        <w:tc>
          <w:tcPr>
            <w:tcW w:w="413" w:type="pct"/>
            <w:tcBorders>
              <w:top w:val="dotted" w:sz="4" w:space="0" w:color="auto"/>
              <w:left w:val="nil"/>
              <w:bottom w:val="dotted" w:sz="4" w:space="0" w:color="auto"/>
              <w:right w:val="single" w:sz="4" w:space="0" w:color="auto"/>
            </w:tcBorders>
            <w:shd w:val="clear" w:color="auto" w:fill="auto"/>
            <w:vAlign w:val="center"/>
          </w:tcPr>
          <w:p w14:paraId="4B039F84" w14:textId="3147ED7B"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rPr>
              <w:t>3.</w:t>
            </w:r>
            <w:r w:rsidRPr="00C53343">
              <w:rPr>
                <w:rFonts w:asciiTheme="minorHAnsi" w:hAnsiTheme="minorHAnsi" w:cstheme="minorHAnsi"/>
                <w:sz w:val="20"/>
                <w:szCs w:val="20"/>
                <w:lang w:val="sr-Cyrl-CS"/>
              </w:rPr>
              <w:t>907</w:t>
            </w:r>
          </w:p>
        </w:tc>
      </w:tr>
      <w:tr w:rsidR="00E90E5F" w:rsidRPr="00C53343" w14:paraId="26AD8C0E" w14:textId="77777777" w:rsidTr="0053292B">
        <w:trPr>
          <w:trHeight w:val="317"/>
          <w:jc w:val="center"/>
        </w:trPr>
        <w:tc>
          <w:tcPr>
            <w:tcW w:w="358" w:type="pct"/>
            <w:tcBorders>
              <w:top w:val="dotted" w:sz="4" w:space="0" w:color="auto"/>
              <w:left w:val="single" w:sz="4" w:space="0" w:color="auto"/>
              <w:bottom w:val="dotted" w:sz="4" w:space="0" w:color="auto"/>
              <w:right w:val="single" w:sz="4" w:space="0" w:color="auto"/>
            </w:tcBorders>
            <w:vAlign w:val="center"/>
          </w:tcPr>
          <w:p w14:paraId="0459CC90" w14:textId="370DB575" w:rsidR="00AB171A" w:rsidRPr="00C53343" w:rsidRDefault="00AB171A" w:rsidP="00AB171A">
            <w:pPr>
              <w:jc w:val="center"/>
              <w:rPr>
                <w:rFonts w:asciiTheme="minorHAnsi" w:hAnsiTheme="minorHAnsi" w:cstheme="minorHAnsi"/>
                <w:sz w:val="20"/>
                <w:szCs w:val="20"/>
                <w:lang w:val="bs-Cyrl-BA"/>
              </w:rPr>
            </w:pPr>
            <w:r w:rsidRPr="00C53343">
              <w:rPr>
                <w:rFonts w:asciiTheme="minorHAnsi" w:hAnsiTheme="minorHAnsi" w:cstheme="minorHAnsi"/>
                <w:sz w:val="20"/>
                <w:szCs w:val="20"/>
                <w:lang w:val="bs-Cyrl-BA"/>
              </w:rPr>
              <w:t>3.</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14:paraId="0409721B" w14:textId="5B3BF6D4" w:rsidR="00AB171A" w:rsidRPr="00C53343" w:rsidRDefault="00AB171A" w:rsidP="00AB171A">
            <w:pPr>
              <w:jc w:val="both"/>
              <w:rPr>
                <w:rFonts w:asciiTheme="minorHAnsi" w:hAnsiTheme="minorHAnsi" w:cstheme="minorHAnsi"/>
                <w:sz w:val="20"/>
                <w:szCs w:val="20"/>
              </w:rPr>
            </w:pPr>
            <w:proofErr w:type="spellStart"/>
            <w:r w:rsidRPr="00C53343">
              <w:rPr>
                <w:rFonts w:asciiTheme="minorHAnsi" w:hAnsiTheme="minorHAnsi" w:cstheme="minorHAnsi"/>
                <w:sz w:val="20"/>
                <w:szCs w:val="20"/>
              </w:rPr>
              <w:t>Добој</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796B155A" w14:textId="0D520F29"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2.911</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1C1F0998" w14:textId="7A83F629"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66.268</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6DBFD545" w14:textId="6FF9B09F"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182.562</w:t>
            </w:r>
          </w:p>
        </w:tc>
        <w:tc>
          <w:tcPr>
            <w:tcW w:w="469" w:type="pct"/>
            <w:tcBorders>
              <w:top w:val="dotted" w:sz="4" w:space="0" w:color="auto"/>
              <w:left w:val="nil"/>
              <w:bottom w:val="dotted" w:sz="4" w:space="0" w:color="auto"/>
              <w:right w:val="single" w:sz="4" w:space="0" w:color="auto"/>
            </w:tcBorders>
            <w:shd w:val="clear" w:color="auto" w:fill="auto"/>
            <w:vAlign w:val="center"/>
          </w:tcPr>
          <w:p w14:paraId="7365BC16" w14:textId="7DDA6F56" w:rsidR="00AB171A" w:rsidRPr="00C53343" w:rsidRDefault="00AB171A" w:rsidP="00AB171A">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90.97</w:t>
            </w:r>
          </w:p>
        </w:tc>
        <w:tc>
          <w:tcPr>
            <w:tcW w:w="407" w:type="pct"/>
            <w:tcBorders>
              <w:top w:val="dotted" w:sz="4" w:space="0" w:color="auto"/>
              <w:left w:val="nil"/>
              <w:bottom w:val="dotted" w:sz="4" w:space="0" w:color="auto"/>
              <w:right w:val="single" w:sz="4" w:space="0" w:color="auto"/>
            </w:tcBorders>
            <w:shd w:val="clear" w:color="auto" w:fill="auto"/>
            <w:vAlign w:val="center"/>
          </w:tcPr>
          <w:p w14:paraId="20ED9A4B" w14:textId="321894D0" w:rsidR="00AB171A" w:rsidRPr="00C53343" w:rsidRDefault="00AB171A" w:rsidP="00AB171A">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2.071</w:t>
            </w:r>
          </w:p>
        </w:tc>
        <w:tc>
          <w:tcPr>
            <w:tcW w:w="450" w:type="pct"/>
            <w:tcBorders>
              <w:top w:val="dotted" w:sz="4" w:space="0" w:color="auto"/>
              <w:left w:val="nil"/>
              <w:bottom w:val="dotted" w:sz="4" w:space="0" w:color="auto"/>
              <w:right w:val="single" w:sz="4" w:space="0" w:color="auto"/>
            </w:tcBorders>
            <w:shd w:val="clear" w:color="auto" w:fill="auto"/>
            <w:vAlign w:val="center"/>
          </w:tcPr>
          <w:p w14:paraId="5645044A" w14:textId="67BBF95B"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rPr>
              <w:t>5.</w:t>
            </w:r>
            <w:r w:rsidRPr="00C53343">
              <w:rPr>
                <w:rFonts w:asciiTheme="minorHAnsi" w:hAnsiTheme="minorHAnsi" w:cstheme="minorHAnsi"/>
                <w:sz w:val="20"/>
                <w:szCs w:val="20"/>
                <w:lang w:val="sr-Cyrl-CS"/>
              </w:rPr>
              <w:t>705</w:t>
            </w:r>
          </w:p>
        </w:tc>
        <w:tc>
          <w:tcPr>
            <w:tcW w:w="452" w:type="pct"/>
            <w:tcBorders>
              <w:top w:val="dotted" w:sz="4" w:space="0" w:color="auto"/>
              <w:left w:val="nil"/>
              <w:bottom w:val="dotted" w:sz="4" w:space="0" w:color="auto"/>
              <w:right w:val="single" w:sz="4" w:space="0" w:color="auto"/>
            </w:tcBorders>
            <w:shd w:val="clear" w:color="auto" w:fill="auto"/>
            <w:vAlign w:val="center"/>
          </w:tcPr>
          <w:p w14:paraId="30C26AF1" w14:textId="685BD445"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CS"/>
              </w:rPr>
              <w:t>578</w:t>
            </w:r>
          </w:p>
        </w:tc>
        <w:tc>
          <w:tcPr>
            <w:tcW w:w="413" w:type="pct"/>
            <w:tcBorders>
              <w:top w:val="dotted" w:sz="4" w:space="0" w:color="auto"/>
              <w:left w:val="nil"/>
              <w:bottom w:val="dotted" w:sz="4" w:space="0" w:color="auto"/>
              <w:right w:val="single" w:sz="4" w:space="0" w:color="auto"/>
            </w:tcBorders>
            <w:shd w:val="clear" w:color="auto" w:fill="auto"/>
            <w:vAlign w:val="center"/>
          </w:tcPr>
          <w:p w14:paraId="2D8D7425" w14:textId="4C846C81"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lang w:val="sr-Cyrl-CS"/>
              </w:rPr>
              <w:t>4</w:t>
            </w:r>
            <w:r w:rsidRPr="00C53343">
              <w:rPr>
                <w:rFonts w:asciiTheme="minorHAnsi" w:hAnsiTheme="minorHAnsi" w:cstheme="minorHAnsi"/>
                <w:sz w:val="20"/>
                <w:szCs w:val="20"/>
              </w:rPr>
              <w:t>.</w:t>
            </w:r>
            <w:r w:rsidRPr="00C53343">
              <w:rPr>
                <w:rFonts w:asciiTheme="minorHAnsi" w:hAnsiTheme="minorHAnsi" w:cstheme="minorHAnsi"/>
                <w:sz w:val="20"/>
                <w:szCs w:val="20"/>
                <w:lang w:val="sr-Cyrl-CS"/>
              </w:rPr>
              <w:t>347</w:t>
            </w:r>
          </w:p>
        </w:tc>
      </w:tr>
      <w:tr w:rsidR="00E90E5F" w:rsidRPr="00C53343" w14:paraId="63479F4B" w14:textId="77777777" w:rsidTr="0053292B">
        <w:trPr>
          <w:trHeight w:val="317"/>
          <w:jc w:val="center"/>
        </w:trPr>
        <w:tc>
          <w:tcPr>
            <w:tcW w:w="358" w:type="pct"/>
            <w:tcBorders>
              <w:top w:val="dotted" w:sz="4" w:space="0" w:color="auto"/>
              <w:left w:val="single" w:sz="4" w:space="0" w:color="auto"/>
              <w:bottom w:val="dotted" w:sz="4" w:space="0" w:color="auto"/>
              <w:right w:val="single" w:sz="4" w:space="0" w:color="auto"/>
            </w:tcBorders>
            <w:vAlign w:val="center"/>
          </w:tcPr>
          <w:p w14:paraId="6AE2BC0A" w14:textId="27531939" w:rsidR="00AB171A" w:rsidRPr="00C53343" w:rsidRDefault="00AB171A" w:rsidP="00AB171A">
            <w:pPr>
              <w:jc w:val="center"/>
              <w:rPr>
                <w:rFonts w:asciiTheme="minorHAnsi" w:hAnsiTheme="minorHAnsi" w:cstheme="minorHAnsi"/>
                <w:sz w:val="20"/>
                <w:szCs w:val="20"/>
                <w:lang w:val="bs-Cyrl-BA"/>
              </w:rPr>
            </w:pPr>
            <w:r w:rsidRPr="00C53343">
              <w:rPr>
                <w:rFonts w:asciiTheme="minorHAnsi" w:hAnsiTheme="minorHAnsi" w:cstheme="minorHAnsi"/>
                <w:sz w:val="20"/>
                <w:szCs w:val="20"/>
                <w:lang w:val="bs-Cyrl-BA"/>
              </w:rPr>
              <w:t>4.</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14:paraId="1754CC5D" w14:textId="7A317E0D" w:rsidR="00AB171A" w:rsidRPr="00C53343" w:rsidRDefault="00AB171A" w:rsidP="00AB171A">
            <w:pPr>
              <w:jc w:val="both"/>
              <w:rPr>
                <w:rFonts w:asciiTheme="minorHAnsi" w:hAnsiTheme="minorHAnsi" w:cstheme="minorHAnsi"/>
                <w:sz w:val="20"/>
                <w:szCs w:val="20"/>
              </w:rPr>
            </w:pPr>
            <w:proofErr w:type="spellStart"/>
            <w:r w:rsidRPr="00C53343">
              <w:rPr>
                <w:rFonts w:asciiTheme="minorHAnsi" w:hAnsiTheme="minorHAnsi" w:cstheme="minorHAnsi"/>
                <w:sz w:val="20"/>
                <w:szCs w:val="20"/>
              </w:rPr>
              <w:t>Брчко</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2B30C1A9" w14:textId="25ED5C84"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635</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08823AE1" w14:textId="74EA654A"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27.195</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07196BFC" w14:textId="360C1166"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79.473</w:t>
            </w:r>
          </w:p>
        </w:tc>
        <w:tc>
          <w:tcPr>
            <w:tcW w:w="469" w:type="pct"/>
            <w:tcBorders>
              <w:top w:val="dotted" w:sz="4" w:space="0" w:color="auto"/>
              <w:left w:val="nil"/>
              <w:bottom w:val="dotted" w:sz="4" w:space="0" w:color="auto"/>
              <w:right w:val="single" w:sz="4" w:space="0" w:color="auto"/>
            </w:tcBorders>
            <w:shd w:val="clear" w:color="auto" w:fill="auto"/>
            <w:vAlign w:val="center"/>
          </w:tcPr>
          <w:p w14:paraId="75505665" w14:textId="25E7937B" w:rsidR="00AB171A" w:rsidRPr="00C53343" w:rsidRDefault="00AB171A" w:rsidP="00AB171A">
            <w:pPr>
              <w:jc w:val="right"/>
              <w:rPr>
                <w:rFonts w:asciiTheme="minorHAnsi" w:hAnsiTheme="minorHAnsi" w:cstheme="minorHAnsi"/>
                <w:sz w:val="20"/>
                <w:szCs w:val="20"/>
                <w:lang w:val="sr-Cyrl-BA"/>
              </w:rPr>
            </w:pPr>
            <w:r w:rsidRPr="00C53343">
              <w:rPr>
                <w:rFonts w:asciiTheme="minorHAnsi" w:hAnsiTheme="minorHAnsi" w:cstheme="minorHAnsi"/>
                <w:sz w:val="20"/>
                <w:szCs w:val="20"/>
              </w:rPr>
              <w:t>4</w:t>
            </w:r>
            <w:r w:rsidRPr="00C53343">
              <w:rPr>
                <w:rFonts w:asciiTheme="minorHAnsi" w:hAnsiTheme="minorHAnsi" w:cstheme="minorHAnsi"/>
                <w:sz w:val="20"/>
                <w:szCs w:val="20"/>
                <w:lang w:val="sr-Cyrl-BA"/>
              </w:rPr>
              <w:t>2.</w:t>
            </w:r>
            <w:r w:rsidRPr="00C53343">
              <w:rPr>
                <w:rFonts w:asciiTheme="minorHAnsi" w:hAnsiTheme="minorHAnsi" w:cstheme="minorHAnsi"/>
                <w:sz w:val="20"/>
                <w:szCs w:val="20"/>
              </w:rPr>
              <w:t>3</w:t>
            </w:r>
            <w:r w:rsidRPr="00C53343">
              <w:rPr>
                <w:rFonts w:asciiTheme="minorHAnsi" w:hAnsiTheme="minorHAnsi" w:cstheme="minorHAnsi"/>
                <w:sz w:val="20"/>
                <w:szCs w:val="20"/>
                <w:lang w:val="sr-Cyrl-BA"/>
              </w:rPr>
              <w:t>3</w:t>
            </w:r>
          </w:p>
        </w:tc>
        <w:tc>
          <w:tcPr>
            <w:tcW w:w="407" w:type="pct"/>
            <w:tcBorders>
              <w:top w:val="dotted" w:sz="4" w:space="0" w:color="auto"/>
              <w:left w:val="nil"/>
              <w:bottom w:val="dotted" w:sz="4" w:space="0" w:color="auto"/>
              <w:right w:val="single" w:sz="4" w:space="0" w:color="auto"/>
            </w:tcBorders>
            <w:shd w:val="clear" w:color="auto" w:fill="auto"/>
            <w:vAlign w:val="center"/>
          </w:tcPr>
          <w:p w14:paraId="260F5535" w14:textId="7F28F4A3" w:rsidR="00AB171A" w:rsidRPr="00C53343" w:rsidRDefault="00AB171A" w:rsidP="00AB171A">
            <w:pPr>
              <w:jc w:val="right"/>
              <w:rPr>
                <w:rFonts w:asciiTheme="minorHAnsi" w:hAnsiTheme="minorHAnsi" w:cstheme="minorHAnsi"/>
                <w:sz w:val="20"/>
                <w:szCs w:val="20"/>
                <w:lang w:val="sr-Cyrl-BA"/>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813</w:t>
            </w:r>
          </w:p>
        </w:tc>
        <w:tc>
          <w:tcPr>
            <w:tcW w:w="450" w:type="pct"/>
            <w:tcBorders>
              <w:top w:val="dotted" w:sz="4" w:space="0" w:color="auto"/>
              <w:left w:val="nil"/>
              <w:bottom w:val="dotted" w:sz="4" w:space="0" w:color="auto"/>
              <w:right w:val="single" w:sz="4" w:space="0" w:color="auto"/>
            </w:tcBorders>
            <w:shd w:val="clear" w:color="auto" w:fill="auto"/>
            <w:vAlign w:val="center"/>
          </w:tcPr>
          <w:p w14:paraId="3544971D" w14:textId="23323E96" w:rsidR="00AB171A" w:rsidRPr="00C53343" w:rsidRDefault="00AB171A" w:rsidP="00AB171A">
            <w:pPr>
              <w:jc w:val="right"/>
              <w:rPr>
                <w:rFonts w:asciiTheme="minorHAnsi" w:hAnsiTheme="minorHAnsi" w:cstheme="minorHAnsi"/>
                <w:sz w:val="20"/>
                <w:szCs w:val="20"/>
                <w:lang w:val="sr-Cyrl-BA"/>
              </w:rPr>
            </w:pPr>
            <w:r w:rsidRPr="00C53343">
              <w:rPr>
                <w:rFonts w:asciiTheme="minorHAnsi" w:hAnsiTheme="minorHAnsi" w:cstheme="minorHAnsi"/>
                <w:sz w:val="20"/>
                <w:szCs w:val="20"/>
              </w:rPr>
              <w:t>5.</w:t>
            </w:r>
            <w:r w:rsidRPr="00C53343">
              <w:rPr>
                <w:rFonts w:asciiTheme="minorHAnsi" w:hAnsiTheme="minorHAnsi" w:cstheme="minorHAnsi"/>
                <w:sz w:val="20"/>
                <w:szCs w:val="20"/>
                <w:lang w:val="sr-Cyrl-BA"/>
              </w:rPr>
              <w:t>298</w:t>
            </w:r>
          </w:p>
        </w:tc>
        <w:tc>
          <w:tcPr>
            <w:tcW w:w="452" w:type="pct"/>
            <w:tcBorders>
              <w:top w:val="dotted" w:sz="4" w:space="0" w:color="auto"/>
              <w:left w:val="nil"/>
              <w:bottom w:val="dotted" w:sz="4" w:space="0" w:color="auto"/>
              <w:right w:val="single" w:sz="4" w:space="0" w:color="auto"/>
            </w:tcBorders>
            <w:shd w:val="clear" w:color="auto" w:fill="auto"/>
            <w:vAlign w:val="center"/>
          </w:tcPr>
          <w:p w14:paraId="23660A9B" w14:textId="2DF98A95"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1.360</w:t>
            </w:r>
          </w:p>
        </w:tc>
        <w:tc>
          <w:tcPr>
            <w:tcW w:w="413" w:type="pct"/>
            <w:tcBorders>
              <w:top w:val="dotted" w:sz="4" w:space="0" w:color="auto"/>
              <w:left w:val="nil"/>
              <w:bottom w:val="dotted" w:sz="4" w:space="0" w:color="auto"/>
              <w:right w:val="single" w:sz="4" w:space="0" w:color="auto"/>
            </w:tcBorders>
            <w:shd w:val="clear" w:color="auto" w:fill="auto"/>
            <w:vAlign w:val="center"/>
          </w:tcPr>
          <w:p w14:paraId="1CB19256" w14:textId="78E4155C"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3.974</w:t>
            </w:r>
          </w:p>
        </w:tc>
      </w:tr>
      <w:tr w:rsidR="00E90E5F" w:rsidRPr="00C53343" w14:paraId="3032416A" w14:textId="77777777" w:rsidTr="0053292B">
        <w:trPr>
          <w:trHeight w:val="317"/>
          <w:jc w:val="center"/>
        </w:trPr>
        <w:tc>
          <w:tcPr>
            <w:tcW w:w="358" w:type="pct"/>
            <w:tcBorders>
              <w:top w:val="dotted" w:sz="4" w:space="0" w:color="auto"/>
              <w:left w:val="single" w:sz="4" w:space="0" w:color="auto"/>
              <w:bottom w:val="dotted" w:sz="4" w:space="0" w:color="auto"/>
              <w:right w:val="single" w:sz="4" w:space="0" w:color="auto"/>
            </w:tcBorders>
            <w:vAlign w:val="center"/>
          </w:tcPr>
          <w:p w14:paraId="4DB6E6F9" w14:textId="643A9140" w:rsidR="00AB171A" w:rsidRPr="00C53343" w:rsidRDefault="00AB171A" w:rsidP="00AB171A">
            <w:pPr>
              <w:jc w:val="center"/>
              <w:rPr>
                <w:rFonts w:asciiTheme="minorHAnsi" w:hAnsiTheme="minorHAnsi" w:cstheme="minorHAnsi"/>
                <w:sz w:val="20"/>
                <w:szCs w:val="20"/>
                <w:lang w:val="bs-Cyrl-BA"/>
              </w:rPr>
            </w:pPr>
            <w:r w:rsidRPr="00C53343">
              <w:rPr>
                <w:rFonts w:asciiTheme="minorHAnsi" w:hAnsiTheme="minorHAnsi" w:cstheme="minorHAnsi"/>
                <w:sz w:val="20"/>
                <w:szCs w:val="20"/>
                <w:lang w:val="bs-Cyrl-BA"/>
              </w:rPr>
              <w:t>5.</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14:paraId="7CC7B96B" w14:textId="68EB9D26" w:rsidR="00AB171A" w:rsidRPr="00C53343" w:rsidRDefault="00AB171A" w:rsidP="00AB171A">
            <w:pPr>
              <w:jc w:val="both"/>
              <w:rPr>
                <w:rFonts w:asciiTheme="minorHAnsi" w:hAnsiTheme="minorHAnsi" w:cstheme="minorHAnsi"/>
                <w:sz w:val="20"/>
                <w:szCs w:val="20"/>
              </w:rPr>
            </w:pPr>
            <w:proofErr w:type="spellStart"/>
            <w:r w:rsidRPr="00C53343">
              <w:rPr>
                <w:rFonts w:asciiTheme="minorHAnsi" w:hAnsiTheme="minorHAnsi" w:cstheme="minorHAnsi"/>
                <w:sz w:val="20"/>
                <w:szCs w:val="20"/>
              </w:rPr>
              <w:t>Бијељина</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15212B58" w14:textId="2C848069"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1.361</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348890FB" w14:textId="77F664D4"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44.257</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762EC7FE" w14:textId="549D028E"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133.681</w:t>
            </w:r>
          </w:p>
        </w:tc>
        <w:tc>
          <w:tcPr>
            <w:tcW w:w="469" w:type="pct"/>
            <w:tcBorders>
              <w:top w:val="dotted" w:sz="4" w:space="0" w:color="auto"/>
              <w:left w:val="nil"/>
              <w:bottom w:val="dotted" w:sz="4" w:space="0" w:color="auto"/>
              <w:right w:val="single" w:sz="4" w:space="0" w:color="auto"/>
            </w:tcBorders>
            <w:shd w:val="clear" w:color="auto" w:fill="auto"/>
            <w:vAlign w:val="center"/>
          </w:tcPr>
          <w:p w14:paraId="7BBB612B" w14:textId="5F9F90F7" w:rsidR="00AB171A" w:rsidRPr="00C53343" w:rsidRDefault="00AB171A" w:rsidP="00AB171A">
            <w:pPr>
              <w:jc w:val="right"/>
              <w:rPr>
                <w:rFonts w:asciiTheme="minorHAnsi" w:hAnsiTheme="minorHAnsi" w:cstheme="minorHAnsi"/>
                <w:sz w:val="20"/>
                <w:szCs w:val="20"/>
                <w:lang w:val="sr-Latn-BA"/>
              </w:rPr>
            </w:pPr>
            <w:r w:rsidRPr="00C53343">
              <w:rPr>
                <w:rFonts w:asciiTheme="minorHAnsi" w:hAnsiTheme="minorHAnsi" w:cstheme="minorHAnsi"/>
                <w:sz w:val="20"/>
                <w:szCs w:val="20"/>
                <w:lang w:val="sr-Latn-BA"/>
              </w:rPr>
              <w:t>61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lang w:val="sr-Latn-BA"/>
              </w:rPr>
              <w:t>86</w:t>
            </w:r>
          </w:p>
        </w:tc>
        <w:tc>
          <w:tcPr>
            <w:tcW w:w="407" w:type="pct"/>
            <w:tcBorders>
              <w:top w:val="dotted" w:sz="4" w:space="0" w:color="auto"/>
              <w:left w:val="nil"/>
              <w:bottom w:val="dotted" w:sz="4" w:space="0" w:color="auto"/>
              <w:right w:val="single" w:sz="4" w:space="0" w:color="auto"/>
            </w:tcBorders>
            <w:shd w:val="clear" w:color="auto" w:fill="auto"/>
            <w:vAlign w:val="center"/>
          </w:tcPr>
          <w:p w14:paraId="5E8B9F3D" w14:textId="3801850B" w:rsidR="00AB171A" w:rsidRPr="00C53343" w:rsidRDefault="00AB171A" w:rsidP="00AB171A">
            <w:pPr>
              <w:jc w:val="right"/>
              <w:rPr>
                <w:rFonts w:asciiTheme="minorHAnsi" w:hAnsiTheme="minorHAnsi" w:cstheme="minorHAnsi"/>
                <w:sz w:val="20"/>
                <w:szCs w:val="20"/>
                <w:lang w:val="sr-Latn-BA"/>
              </w:rPr>
            </w:pPr>
            <w:r w:rsidRPr="00C53343">
              <w:rPr>
                <w:rFonts w:asciiTheme="minorHAnsi" w:hAnsiTheme="minorHAnsi" w:cstheme="minorHAnsi"/>
                <w:sz w:val="20"/>
                <w:szCs w:val="20"/>
                <w:lang w:val="sr-Latn-BA"/>
              </w:rPr>
              <w:t>2.012</w:t>
            </w:r>
          </w:p>
        </w:tc>
        <w:tc>
          <w:tcPr>
            <w:tcW w:w="450" w:type="pct"/>
            <w:tcBorders>
              <w:top w:val="dotted" w:sz="4" w:space="0" w:color="auto"/>
              <w:left w:val="nil"/>
              <w:bottom w:val="dotted" w:sz="4" w:space="0" w:color="auto"/>
              <w:right w:val="single" w:sz="4" w:space="0" w:color="auto"/>
            </w:tcBorders>
            <w:shd w:val="clear" w:color="auto" w:fill="auto"/>
            <w:vAlign w:val="center"/>
          </w:tcPr>
          <w:p w14:paraId="2D68C14D" w14:textId="68ECDC14" w:rsidR="00AB171A" w:rsidRPr="00C53343" w:rsidRDefault="00AB171A" w:rsidP="00AB171A">
            <w:pPr>
              <w:jc w:val="right"/>
              <w:rPr>
                <w:rFonts w:asciiTheme="minorHAnsi" w:hAnsiTheme="minorHAnsi" w:cstheme="minorHAnsi"/>
                <w:sz w:val="20"/>
                <w:szCs w:val="20"/>
                <w:lang w:val="sr-Latn-BA"/>
              </w:rPr>
            </w:pPr>
            <w:r w:rsidRPr="00C53343">
              <w:rPr>
                <w:rFonts w:asciiTheme="minorHAnsi" w:hAnsiTheme="minorHAnsi" w:cstheme="minorHAnsi"/>
                <w:sz w:val="20"/>
                <w:szCs w:val="20"/>
                <w:lang w:val="sr-Latn-BA"/>
              </w:rPr>
              <w:t>6.076</w:t>
            </w:r>
          </w:p>
        </w:tc>
        <w:tc>
          <w:tcPr>
            <w:tcW w:w="452" w:type="pct"/>
            <w:tcBorders>
              <w:top w:val="dotted" w:sz="4" w:space="0" w:color="auto"/>
              <w:left w:val="nil"/>
              <w:bottom w:val="dotted" w:sz="4" w:space="0" w:color="auto"/>
              <w:right w:val="single" w:sz="4" w:space="0" w:color="auto"/>
            </w:tcBorders>
            <w:shd w:val="clear" w:color="auto" w:fill="auto"/>
            <w:vAlign w:val="center"/>
          </w:tcPr>
          <w:p w14:paraId="26CC6E28" w14:textId="2F7E8232"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1.770</w:t>
            </w:r>
          </w:p>
        </w:tc>
        <w:tc>
          <w:tcPr>
            <w:tcW w:w="413" w:type="pct"/>
            <w:tcBorders>
              <w:top w:val="dotted" w:sz="4" w:space="0" w:color="auto"/>
              <w:left w:val="nil"/>
              <w:bottom w:val="dotted" w:sz="4" w:space="0" w:color="auto"/>
              <w:right w:val="single" w:sz="4" w:space="0" w:color="auto"/>
            </w:tcBorders>
            <w:shd w:val="clear" w:color="auto" w:fill="auto"/>
            <w:vAlign w:val="center"/>
          </w:tcPr>
          <w:p w14:paraId="0BAABD71" w14:textId="238FF064"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5.347</w:t>
            </w:r>
          </w:p>
        </w:tc>
      </w:tr>
      <w:tr w:rsidR="00E90E5F" w:rsidRPr="00C53343" w14:paraId="62AB90E6" w14:textId="77777777" w:rsidTr="0053292B">
        <w:trPr>
          <w:trHeight w:val="317"/>
          <w:jc w:val="center"/>
        </w:trPr>
        <w:tc>
          <w:tcPr>
            <w:tcW w:w="358" w:type="pct"/>
            <w:tcBorders>
              <w:top w:val="dotted" w:sz="4" w:space="0" w:color="auto"/>
              <w:left w:val="single" w:sz="4" w:space="0" w:color="auto"/>
              <w:bottom w:val="dotted" w:sz="4" w:space="0" w:color="auto"/>
              <w:right w:val="single" w:sz="4" w:space="0" w:color="auto"/>
            </w:tcBorders>
            <w:vAlign w:val="center"/>
          </w:tcPr>
          <w:p w14:paraId="13043D2D" w14:textId="55A6171D" w:rsidR="00AB171A" w:rsidRPr="00C53343" w:rsidRDefault="00AB171A" w:rsidP="00AB171A">
            <w:pPr>
              <w:jc w:val="center"/>
              <w:rPr>
                <w:rFonts w:asciiTheme="minorHAnsi" w:hAnsiTheme="minorHAnsi" w:cstheme="minorHAnsi"/>
                <w:sz w:val="20"/>
                <w:szCs w:val="20"/>
                <w:lang w:val="bs-Cyrl-BA"/>
              </w:rPr>
            </w:pPr>
            <w:r w:rsidRPr="00C53343">
              <w:rPr>
                <w:rFonts w:asciiTheme="minorHAnsi" w:hAnsiTheme="minorHAnsi" w:cstheme="minorHAnsi"/>
                <w:sz w:val="20"/>
                <w:szCs w:val="20"/>
                <w:lang w:val="bs-Cyrl-BA"/>
              </w:rPr>
              <w:t>6.</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14:paraId="24ABADA2" w14:textId="0423D952" w:rsidR="00AB171A" w:rsidRPr="00C53343" w:rsidRDefault="00AB171A" w:rsidP="00AB171A">
            <w:pPr>
              <w:jc w:val="both"/>
              <w:rPr>
                <w:rFonts w:asciiTheme="minorHAnsi" w:hAnsiTheme="minorHAnsi" w:cstheme="minorHAnsi"/>
                <w:sz w:val="20"/>
                <w:szCs w:val="20"/>
              </w:rPr>
            </w:pPr>
            <w:proofErr w:type="spellStart"/>
            <w:r w:rsidRPr="00C53343">
              <w:rPr>
                <w:rFonts w:asciiTheme="minorHAnsi" w:hAnsiTheme="minorHAnsi" w:cstheme="minorHAnsi"/>
                <w:sz w:val="20"/>
                <w:szCs w:val="20"/>
              </w:rPr>
              <w:t>Зворник</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6930E1DC" w14:textId="45B77C06"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1.843</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1355B61A" w14:textId="31176E44"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38.910</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5A37BC9D" w14:textId="457B3E7B"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117.727</w:t>
            </w:r>
          </w:p>
        </w:tc>
        <w:tc>
          <w:tcPr>
            <w:tcW w:w="469" w:type="pct"/>
            <w:tcBorders>
              <w:top w:val="dotted" w:sz="4" w:space="0" w:color="auto"/>
              <w:left w:val="nil"/>
              <w:bottom w:val="dotted" w:sz="4" w:space="0" w:color="auto"/>
              <w:right w:val="single" w:sz="4" w:space="0" w:color="auto"/>
            </w:tcBorders>
            <w:shd w:val="clear" w:color="auto" w:fill="auto"/>
            <w:vAlign w:val="center"/>
          </w:tcPr>
          <w:p w14:paraId="274BC394" w14:textId="67CBAFEF" w:rsidR="00AB171A" w:rsidRPr="00C53343" w:rsidRDefault="00AB171A" w:rsidP="00AB171A">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97.00</w:t>
            </w:r>
          </w:p>
        </w:tc>
        <w:tc>
          <w:tcPr>
            <w:tcW w:w="407" w:type="pct"/>
            <w:tcBorders>
              <w:top w:val="dotted" w:sz="4" w:space="0" w:color="auto"/>
              <w:left w:val="nil"/>
              <w:bottom w:val="dotted" w:sz="4" w:space="0" w:color="auto"/>
              <w:right w:val="single" w:sz="4" w:space="0" w:color="auto"/>
            </w:tcBorders>
            <w:shd w:val="clear" w:color="auto" w:fill="auto"/>
            <w:vAlign w:val="center"/>
          </w:tcPr>
          <w:p w14:paraId="209AD7DD" w14:textId="291207AF" w:rsidR="00AB171A" w:rsidRPr="00C53343" w:rsidRDefault="00AB171A" w:rsidP="00AB171A">
            <w:pPr>
              <w:jc w:val="right"/>
              <w:rPr>
                <w:rFonts w:asciiTheme="minorHAnsi" w:hAnsiTheme="minorHAnsi" w:cstheme="minorHAnsi"/>
                <w:sz w:val="20"/>
                <w:szCs w:val="20"/>
                <w:lang w:val="sr-Cyrl-BA"/>
              </w:rPr>
            </w:pPr>
            <w:r w:rsidRPr="00C53343">
              <w:rPr>
                <w:rFonts w:asciiTheme="minorHAnsi" w:hAnsiTheme="minorHAnsi" w:cstheme="minorHAnsi"/>
                <w:sz w:val="20"/>
                <w:szCs w:val="20"/>
              </w:rPr>
              <w:t>2.</w:t>
            </w:r>
            <w:r w:rsidRPr="00C53343">
              <w:rPr>
                <w:rFonts w:asciiTheme="minorHAnsi" w:hAnsiTheme="minorHAnsi" w:cstheme="minorHAnsi"/>
                <w:sz w:val="20"/>
                <w:szCs w:val="20"/>
                <w:lang w:val="sr-Cyrl-BA"/>
              </w:rPr>
              <w:t>048</w:t>
            </w:r>
          </w:p>
        </w:tc>
        <w:tc>
          <w:tcPr>
            <w:tcW w:w="450" w:type="pct"/>
            <w:tcBorders>
              <w:top w:val="dotted" w:sz="4" w:space="0" w:color="auto"/>
              <w:left w:val="nil"/>
              <w:bottom w:val="dotted" w:sz="4" w:space="0" w:color="auto"/>
              <w:right w:val="single" w:sz="4" w:space="0" w:color="auto"/>
            </w:tcBorders>
            <w:shd w:val="clear" w:color="auto" w:fill="auto"/>
            <w:vAlign w:val="center"/>
          </w:tcPr>
          <w:p w14:paraId="6F57FD9E" w14:textId="0B6AA615" w:rsidR="00AB171A" w:rsidRPr="00C53343" w:rsidRDefault="00AB171A" w:rsidP="00AB171A">
            <w:pPr>
              <w:jc w:val="right"/>
              <w:rPr>
                <w:rFonts w:asciiTheme="minorHAnsi" w:hAnsiTheme="minorHAnsi" w:cstheme="minorHAnsi"/>
                <w:sz w:val="20"/>
                <w:szCs w:val="20"/>
                <w:lang w:val="sr-Cyrl-BA"/>
              </w:rPr>
            </w:pPr>
            <w:r w:rsidRPr="00C53343">
              <w:rPr>
                <w:rFonts w:asciiTheme="minorHAnsi" w:hAnsiTheme="minorHAnsi" w:cstheme="minorHAnsi"/>
                <w:sz w:val="20"/>
                <w:szCs w:val="20"/>
              </w:rPr>
              <w:t>6.</w:t>
            </w:r>
            <w:r w:rsidRPr="00C53343">
              <w:rPr>
                <w:rFonts w:asciiTheme="minorHAnsi" w:hAnsiTheme="minorHAnsi" w:cstheme="minorHAnsi"/>
                <w:sz w:val="20"/>
                <w:szCs w:val="20"/>
                <w:lang w:val="sr-Cyrl-BA"/>
              </w:rPr>
              <w:t>196</w:t>
            </w:r>
          </w:p>
        </w:tc>
        <w:tc>
          <w:tcPr>
            <w:tcW w:w="452" w:type="pct"/>
            <w:tcBorders>
              <w:top w:val="dotted" w:sz="4" w:space="0" w:color="auto"/>
              <w:left w:val="nil"/>
              <w:bottom w:val="dotted" w:sz="4" w:space="0" w:color="auto"/>
              <w:right w:val="single" w:sz="4" w:space="0" w:color="auto"/>
            </w:tcBorders>
            <w:shd w:val="clear" w:color="auto" w:fill="auto"/>
            <w:vAlign w:val="center"/>
          </w:tcPr>
          <w:p w14:paraId="1DA9896A" w14:textId="56955104"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853</w:t>
            </w:r>
          </w:p>
        </w:tc>
        <w:tc>
          <w:tcPr>
            <w:tcW w:w="413" w:type="pct"/>
            <w:tcBorders>
              <w:top w:val="dotted" w:sz="4" w:space="0" w:color="auto"/>
              <w:left w:val="nil"/>
              <w:bottom w:val="dotted" w:sz="4" w:space="0" w:color="auto"/>
              <w:right w:val="single" w:sz="4" w:space="0" w:color="auto"/>
            </w:tcBorders>
            <w:shd w:val="clear" w:color="auto" w:fill="auto"/>
            <w:vAlign w:val="center"/>
          </w:tcPr>
          <w:p w14:paraId="0C097A75" w14:textId="158969BF"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5.</w:t>
            </w:r>
            <w:r w:rsidRPr="00C53343">
              <w:rPr>
                <w:rFonts w:asciiTheme="minorHAnsi" w:hAnsiTheme="minorHAnsi" w:cstheme="minorHAnsi"/>
                <w:sz w:val="20"/>
                <w:szCs w:val="20"/>
                <w:lang w:val="sr-Cyrl-BA"/>
              </w:rPr>
              <w:t>606</w:t>
            </w:r>
          </w:p>
        </w:tc>
      </w:tr>
      <w:tr w:rsidR="00E90E5F" w:rsidRPr="00C53343" w14:paraId="77B0FF92" w14:textId="77777777" w:rsidTr="0053292B">
        <w:trPr>
          <w:trHeight w:val="317"/>
          <w:jc w:val="center"/>
        </w:trPr>
        <w:tc>
          <w:tcPr>
            <w:tcW w:w="358" w:type="pct"/>
            <w:tcBorders>
              <w:top w:val="dotted" w:sz="4" w:space="0" w:color="auto"/>
              <w:left w:val="single" w:sz="4" w:space="0" w:color="auto"/>
              <w:bottom w:val="dotted" w:sz="4" w:space="0" w:color="auto"/>
              <w:right w:val="single" w:sz="4" w:space="0" w:color="auto"/>
            </w:tcBorders>
            <w:vAlign w:val="center"/>
          </w:tcPr>
          <w:p w14:paraId="6AE2C2CF" w14:textId="51BEBD2D" w:rsidR="00AB171A" w:rsidRPr="00C53343" w:rsidRDefault="00AB171A" w:rsidP="00AB171A">
            <w:pPr>
              <w:jc w:val="center"/>
              <w:rPr>
                <w:rFonts w:asciiTheme="minorHAnsi" w:hAnsiTheme="minorHAnsi" w:cstheme="minorHAnsi"/>
                <w:sz w:val="20"/>
                <w:szCs w:val="20"/>
                <w:lang w:val="bs-Cyrl-BA"/>
              </w:rPr>
            </w:pPr>
            <w:r w:rsidRPr="00C53343">
              <w:rPr>
                <w:rFonts w:asciiTheme="minorHAnsi" w:hAnsiTheme="minorHAnsi" w:cstheme="minorHAnsi"/>
                <w:sz w:val="20"/>
                <w:szCs w:val="20"/>
                <w:lang w:val="bs-Cyrl-BA"/>
              </w:rPr>
              <w:t>7.</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14:paraId="185877B0" w14:textId="5CD422B2" w:rsidR="00AB171A" w:rsidRPr="00C53343" w:rsidRDefault="00AB171A" w:rsidP="00AB171A">
            <w:pPr>
              <w:jc w:val="both"/>
              <w:rPr>
                <w:rFonts w:asciiTheme="minorHAnsi" w:hAnsiTheme="minorHAnsi" w:cstheme="minorHAnsi"/>
                <w:sz w:val="20"/>
                <w:szCs w:val="20"/>
              </w:rPr>
            </w:pPr>
            <w:proofErr w:type="spellStart"/>
            <w:r w:rsidRPr="00C53343">
              <w:rPr>
                <w:rFonts w:asciiTheme="minorHAnsi" w:hAnsiTheme="minorHAnsi" w:cstheme="minorHAnsi"/>
                <w:sz w:val="20"/>
                <w:szCs w:val="20"/>
              </w:rPr>
              <w:t>Соколац</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14F4516A" w14:textId="34D1BD7C"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2.479</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7BE40501" w14:textId="71165450"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23.645</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75A0EBB9" w14:textId="16BB93B3"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65.323</w:t>
            </w:r>
          </w:p>
        </w:tc>
        <w:tc>
          <w:tcPr>
            <w:tcW w:w="469" w:type="pct"/>
            <w:tcBorders>
              <w:top w:val="dotted" w:sz="4" w:space="0" w:color="auto"/>
              <w:left w:val="nil"/>
              <w:bottom w:val="dotted" w:sz="4" w:space="0" w:color="auto"/>
              <w:right w:val="single" w:sz="4" w:space="0" w:color="auto"/>
            </w:tcBorders>
            <w:shd w:val="clear" w:color="auto" w:fill="auto"/>
            <w:vAlign w:val="center"/>
          </w:tcPr>
          <w:p w14:paraId="39801BDB" w14:textId="5B71C567"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37</w:t>
            </w:r>
            <w:r w:rsidRPr="00C53343">
              <w:rPr>
                <w:rFonts w:asciiTheme="minorHAnsi" w:hAnsiTheme="minorHAnsi" w:cstheme="minorHAnsi"/>
                <w:sz w:val="20"/>
                <w:szCs w:val="20"/>
                <w:lang w:val="sr-Cyrl-CS"/>
              </w:rPr>
              <w:t>.72</w:t>
            </w:r>
          </w:p>
        </w:tc>
        <w:tc>
          <w:tcPr>
            <w:tcW w:w="407" w:type="pct"/>
            <w:tcBorders>
              <w:top w:val="dotted" w:sz="4" w:space="0" w:color="auto"/>
              <w:left w:val="nil"/>
              <w:bottom w:val="dotted" w:sz="4" w:space="0" w:color="auto"/>
              <w:right w:val="single" w:sz="4" w:space="0" w:color="auto"/>
            </w:tcBorders>
            <w:shd w:val="clear" w:color="auto" w:fill="auto"/>
            <w:vAlign w:val="center"/>
          </w:tcPr>
          <w:p w14:paraId="02B97FF2" w14:textId="6D9A504D"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CS"/>
              </w:rPr>
              <w:t>314</w:t>
            </w:r>
          </w:p>
        </w:tc>
        <w:tc>
          <w:tcPr>
            <w:tcW w:w="450" w:type="pct"/>
            <w:tcBorders>
              <w:top w:val="dotted" w:sz="4" w:space="0" w:color="auto"/>
              <w:left w:val="nil"/>
              <w:bottom w:val="dotted" w:sz="4" w:space="0" w:color="auto"/>
              <w:right w:val="single" w:sz="4" w:space="0" w:color="auto"/>
            </w:tcBorders>
            <w:shd w:val="clear" w:color="auto" w:fill="auto"/>
            <w:vAlign w:val="center"/>
          </w:tcPr>
          <w:p w14:paraId="216E2329" w14:textId="41B58D7A"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lang w:val="sr-Cyrl-CS"/>
              </w:rPr>
              <w:t>3</w:t>
            </w:r>
            <w:r w:rsidRPr="00C53343">
              <w:rPr>
                <w:rFonts w:asciiTheme="minorHAnsi" w:hAnsiTheme="minorHAnsi" w:cstheme="minorHAnsi"/>
                <w:sz w:val="20"/>
                <w:szCs w:val="20"/>
              </w:rPr>
              <w:t>.</w:t>
            </w:r>
            <w:r w:rsidRPr="00C53343">
              <w:rPr>
                <w:rFonts w:asciiTheme="minorHAnsi" w:hAnsiTheme="minorHAnsi" w:cstheme="minorHAnsi"/>
                <w:sz w:val="20"/>
                <w:szCs w:val="20"/>
                <w:lang w:val="sr-Cyrl-BA"/>
              </w:rPr>
              <w:t>629</w:t>
            </w:r>
          </w:p>
        </w:tc>
        <w:tc>
          <w:tcPr>
            <w:tcW w:w="452" w:type="pct"/>
            <w:tcBorders>
              <w:top w:val="dotted" w:sz="4" w:space="0" w:color="auto"/>
              <w:left w:val="nil"/>
              <w:bottom w:val="dotted" w:sz="4" w:space="0" w:color="auto"/>
              <w:right w:val="single" w:sz="4" w:space="0" w:color="auto"/>
            </w:tcBorders>
            <w:shd w:val="clear" w:color="auto" w:fill="auto"/>
            <w:vAlign w:val="center"/>
          </w:tcPr>
          <w:p w14:paraId="194790E0" w14:textId="65E83E86"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lang w:val="sr-Cyrl-CS"/>
              </w:rPr>
              <w:t>909</w:t>
            </w:r>
          </w:p>
        </w:tc>
        <w:tc>
          <w:tcPr>
            <w:tcW w:w="413" w:type="pct"/>
            <w:tcBorders>
              <w:top w:val="dotted" w:sz="4" w:space="0" w:color="auto"/>
              <w:left w:val="nil"/>
              <w:bottom w:val="dotted" w:sz="4" w:space="0" w:color="auto"/>
              <w:right w:val="single" w:sz="4" w:space="0" w:color="auto"/>
            </w:tcBorders>
            <w:shd w:val="clear" w:color="auto" w:fill="auto"/>
            <w:vAlign w:val="center"/>
          </w:tcPr>
          <w:p w14:paraId="698D9599" w14:textId="18B17424"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rPr>
              <w:t>2.</w:t>
            </w:r>
            <w:r w:rsidRPr="00C53343">
              <w:rPr>
                <w:rFonts w:asciiTheme="minorHAnsi" w:hAnsiTheme="minorHAnsi" w:cstheme="minorHAnsi"/>
                <w:sz w:val="20"/>
                <w:szCs w:val="20"/>
                <w:lang w:val="sr-Cyrl-CS"/>
              </w:rPr>
              <w:t>512</w:t>
            </w:r>
          </w:p>
        </w:tc>
      </w:tr>
      <w:tr w:rsidR="00E90E5F" w:rsidRPr="00C53343" w14:paraId="3B8AF2D4" w14:textId="77777777" w:rsidTr="0053292B">
        <w:trPr>
          <w:trHeight w:val="317"/>
          <w:jc w:val="center"/>
        </w:trPr>
        <w:tc>
          <w:tcPr>
            <w:tcW w:w="358" w:type="pct"/>
            <w:tcBorders>
              <w:top w:val="dotted" w:sz="4" w:space="0" w:color="auto"/>
              <w:left w:val="single" w:sz="4" w:space="0" w:color="auto"/>
              <w:bottom w:val="dotted" w:sz="4" w:space="0" w:color="auto"/>
              <w:right w:val="single" w:sz="4" w:space="0" w:color="auto"/>
            </w:tcBorders>
            <w:vAlign w:val="center"/>
          </w:tcPr>
          <w:p w14:paraId="5C4980F1" w14:textId="13A15539" w:rsidR="00AB171A" w:rsidRPr="00C53343" w:rsidRDefault="00AB171A" w:rsidP="00AB171A">
            <w:pPr>
              <w:jc w:val="center"/>
              <w:rPr>
                <w:rFonts w:asciiTheme="minorHAnsi" w:hAnsiTheme="minorHAnsi" w:cstheme="minorHAnsi"/>
                <w:sz w:val="20"/>
                <w:szCs w:val="20"/>
                <w:lang w:val="bs-Cyrl-BA"/>
              </w:rPr>
            </w:pPr>
            <w:r w:rsidRPr="00C53343">
              <w:rPr>
                <w:rFonts w:asciiTheme="minorHAnsi" w:hAnsiTheme="minorHAnsi" w:cstheme="minorHAnsi"/>
                <w:sz w:val="20"/>
                <w:szCs w:val="20"/>
                <w:lang w:val="bs-Cyrl-BA"/>
              </w:rPr>
              <w:t>8.</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14:paraId="0AE495F7" w14:textId="0D433385" w:rsidR="00AB171A" w:rsidRPr="00C53343" w:rsidRDefault="00AB171A" w:rsidP="00AB171A">
            <w:pPr>
              <w:jc w:val="both"/>
              <w:rPr>
                <w:rFonts w:asciiTheme="minorHAnsi" w:hAnsiTheme="minorHAnsi" w:cstheme="minorHAnsi"/>
                <w:sz w:val="20"/>
                <w:szCs w:val="20"/>
              </w:rPr>
            </w:pPr>
            <w:proofErr w:type="spellStart"/>
            <w:r w:rsidRPr="00C53343">
              <w:rPr>
                <w:rFonts w:asciiTheme="minorHAnsi" w:hAnsiTheme="minorHAnsi" w:cstheme="minorHAnsi"/>
                <w:sz w:val="20"/>
                <w:szCs w:val="20"/>
              </w:rPr>
              <w:t>Фоча</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7E59D43B" w14:textId="62C5B4DD"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3.000</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572FE1C7" w14:textId="1E11B985"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19.968</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62F5835B" w14:textId="0B7E40F7"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53.172</w:t>
            </w:r>
          </w:p>
        </w:tc>
        <w:tc>
          <w:tcPr>
            <w:tcW w:w="469" w:type="pct"/>
            <w:tcBorders>
              <w:top w:val="dotted" w:sz="4" w:space="0" w:color="auto"/>
              <w:left w:val="nil"/>
              <w:bottom w:val="dotted" w:sz="4" w:space="0" w:color="auto"/>
              <w:right w:val="single" w:sz="4" w:space="0" w:color="auto"/>
            </w:tcBorders>
            <w:shd w:val="clear" w:color="auto" w:fill="auto"/>
            <w:vAlign w:val="center"/>
          </w:tcPr>
          <w:p w14:paraId="7FBD21C1" w14:textId="5B2CA137" w:rsidR="00AB171A" w:rsidRPr="00C53343" w:rsidRDefault="00AB171A" w:rsidP="00AB171A">
            <w:pPr>
              <w:jc w:val="right"/>
              <w:rPr>
                <w:rFonts w:asciiTheme="minorHAnsi" w:hAnsiTheme="minorHAnsi" w:cstheme="minorHAnsi"/>
                <w:sz w:val="20"/>
                <w:szCs w:val="20"/>
                <w:lang w:val="sr-Cyrl-BA"/>
              </w:rPr>
            </w:pPr>
            <w:r w:rsidRPr="00C53343">
              <w:rPr>
                <w:rFonts w:asciiTheme="minorHAnsi" w:hAnsiTheme="minorHAnsi" w:cstheme="minorHAnsi"/>
                <w:sz w:val="20"/>
                <w:szCs w:val="20"/>
              </w:rPr>
              <w:t>187</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5</w:t>
            </w:r>
            <w:r w:rsidRPr="00C53343">
              <w:rPr>
                <w:rFonts w:asciiTheme="minorHAnsi" w:hAnsiTheme="minorHAnsi" w:cstheme="minorHAnsi"/>
                <w:sz w:val="20"/>
                <w:szCs w:val="20"/>
                <w:lang w:val="sr-Cyrl-BA"/>
              </w:rPr>
              <w:t>0</w:t>
            </w:r>
          </w:p>
        </w:tc>
        <w:tc>
          <w:tcPr>
            <w:tcW w:w="407" w:type="pct"/>
            <w:tcBorders>
              <w:top w:val="dotted" w:sz="4" w:space="0" w:color="auto"/>
              <w:left w:val="nil"/>
              <w:bottom w:val="dotted" w:sz="4" w:space="0" w:color="auto"/>
              <w:right w:val="single" w:sz="4" w:space="0" w:color="auto"/>
            </w:tcBorders>
            <w:shd w:val="clear" w:color="auto" w:fill="auto"/>
            <w:vAlign w:val="center"/>
          </w:tcPr>
          <w:p w14:paraId="15C4F84E" w14:textId="3BF604A6"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1.248</w:t>
            </w:r>
          </w:p>
        </w:tc>
        <w:tc>
          <w:tcPr>
            <w:tcW w:w="450" w:type="pct"/>
            <w:tcBorders>
              <w:top w:val="dotted" w:sz="4" w:space="0" w:color="auto"/>
              <w:left w:val="nil"/>
              <w:bottom w:val="dotted" w:sz="4" w:space="0" w:color="auto"/>
              <w:right w:val="single" w:sz="4" w:space="0" w:color="auto"/>
            </w:tcBorders>
            <w:shd w:val="clear" w:color="auto" w:fill="auto"/>
            <w:vAlign w:val="center"/>
          </w:tcPr>
          <w:p w14:paraId="4076804F" w14:textId="43F5C24D"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3.323</w:t>
            </w:r>
          </w:p>
        </w:tc>
        <w:tc>
          <w:tcPr>
            <w:tcW w:w="452" w:type="pct"/>
            <w:tcBorders>
              <w:top w:val="dotted" w:sz="4" w:space="0" w:color="auto"/>
              <w:left w:val="nil"/>
              <w:bottom w:val="dotted" w:sz="4" w:space="0" w:color="auto"/>
              <w:right w:val="single" w:sz="4" w:space="0" w:color="auto"/>
            </w:tcBorders>
            <w:shd w:val="clear" w:color="auto" w:fill="auto"/>
            <w:vAlign w:val="center"/>
          </w:tcPr>
          <w:p w14:paraId="1D25247A" w14:textId="1C0BC4AF"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lang w:val="sr-Cyrl-CS"/>
              </w:rPr>
              <w:t>540</w:t>
            </w:r>
          </w:p>
        </w:tc>
        <w:tc>
          <w:tcPr>
            <w:tcW w:w="413" w:type="pct"/>
            <w:tcBorders>
              <w:top w:val="dotted" w:sz="4" w:space="0" w:color="auto"/>
              <w:left w:val="nil"/>
              <w:bottom w:val="dotted" w:sz="4" w:space="0" w:color="auto"/>
              <w:right w:val="single" w:sz="4" w:space="0" w:color="auto"/>
            </w:tcBorders>
            <w:shd w:val="clear" w:color="auto" w:fill="auto"/>
            <w:vAlign w:val="center"/>
          </w:tcPr>
          <w:p w14:paraId="34F524A1" w14:textId="3456D319" w:rsidR="00AB171A" w:rsidRPr="00C53343" w:rsidRDefault="00AB171A" w:rsidP="00AB171A">
            <w:pPr>
              <w:jc w:val="right"/>
              <w:rPr>
                <w:rFonts w:asciiTheme="minorHAnsi" w:hAnsiTheme="minorHAnsi" w:cstheme="minorHAnsi"/>
                <w:sz w:val="20"/>
                <w:szCs w:val="20"/>
                <w:lang w:val="sr-Cyrl-CS"/>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437</w:t>
            </w:r>
          </w:p>
        </w:tc>
      </w:tr>
      <w:tr w:rsidR="00E90E5F" w:rsidRPr="00C53343" w14:paraId="53933AFA" w14:textId="77777777" w:rsidTr="0053292B">
        <w:trPr>
          <w:trHeight w:val="317"/>
          <w:jc w:val="center"/>
        </w:trPr>
        <w:tc>
          <w:tcPr>
            <w:tcW w:w="358" w:type="pct"/>
            <w:tcBorders>
              <w:top w:val="dotted" w:sz="4" w:space="0" w:color="auto"/>
              <w:left w:val="single" w:sz="4" w:space="0" w:color="auto"/>
              <w:bottom w:val="single" w:sz="4" w:space="0" w:color="auto"/>
              <w:right w:val="single" w:sz="4" w:space="0" w:color="auto"/>
            </w:tcBorders>
            <w:vAlign w:val="center"/>
          </w:tcPr>
          <w:p w14:paraId="5C928DA6" w14:textId="03083173" w:rsidR="00AB171A" w:rsidRPr="00C53343" w:rsidRDefault="00AB171A" w:rsidP="00AB171A">
            <w:pPr>
              <w:jc w:val="center"/>
              <w:rPr>
                <w:rFonts w:asciiTheme="minorHAnsi" w:hAnsiTheme="minorHAnsi" w:cstheme="minorHAnsi"/>
                <w:sz w:val="20"/>
                <w:szCs w:val="20"/>
                <w:lang w:val="bs-Cyrl-BA"/>
              </w:rPr>
            </w:pPr>
            <w:r w:rsidRPr="00C53343">
              <w:rPr>
                <w:rFonts w:asciiTheme="minorHAnsi" w:hAnsiTheme="minorHAnsi" w:cstheme="minorHAnsi"/>
                <w:sz w:val="20"/>
                <w:szCs w:val="20"/>
                <w:lang w:val="bs-Cyrl-BA"/>
              </w:rPr>
              <w:t>9.</w:t>
            </w:r>
          </w:p>
        </w:tc>
        <w:tc>
          <w:tcPr>
            <w:tcW w:w="818" w:type="pct"/>
            <w:tcBorders>
              <w:top w:val="dotted" w:sz="4" w:space="0" w:color="auto"/>
              <w:left w:val="single" w:sz="4" w:space="0" w:color="auto"/>
              <w:bottom w:val="single" w:sz="4" w:space="0" w:color="auto"/>
              <w:right w:val="single" w:sz="4" w:space="0" w:color="auto"/>
            </w:tcBorders>
            <w:shd w:val="clear" w:color="auto" w:fill="auto"/>
            <w:vAlign w:val="center"/>
          </w:tcPr>
          <w:p w14:paraId="7D5102F3" w14:textId="61B8C18B" w:rsidR="00AB171A" w:rsidRPr="00C53343" w:rsidRDefault="00AB171A" w:rsidP="00AB171A">
            <w:pPr>
              <w:jc w:val="both"/>
              <w:rPr>
                <w:rFonts w:asciiTheme="minorHAnsi" w:hAnsiTheme="minorHAnsi" w:cstheme="minorHAnsi"/>
                <w:sz w:val="20"/>
                <w:szCs w:val="20"/>
              </w:rPr>
            </w:pPr>
            <w:proofErr w:type="spellStart"/>
            <w:r w:rsidRPr="00C53343">
              <w:rPr>
                <w:rFonts w:asciiTheme="minorHAnsi" w:hAnsiTheme="minorHAnsi" w:cstheme="minorHAnsi"/>
                <w:sz w:val="20"/>
                <w:szCs w:val="20"/>
              </w:rPr>
              <w:t>Требиње</w:t>
            </w:r>
            <w:proofErr w:type="spellEnd"/>
          </w:p>
        </w:tc>
        <w:tc>
          <w:tcPr>
            <w:tcW w:w="470" w:type="pct"/>
            <w:tcBorders>
              <w:top w:val="dotted" w:sz="4" w:space="0" w:color="auto"/>
              <w:left w:val="nil"/>
              <w:bottom w:val="single" w:sz="4" w:space="0" w:color="auto"/>
              <w:right w:val="single" w:sz="4" w:space="0" w:color="auto"/>
            </w:tcBorders>
            <w:shd w:val="clear" w:color="auto" w:fill="auto"/>
            <w:vAlign w:val="center"/>
          </w:tcPr>
          <w:p w14:paraId="27EB28D4" w14:textId="1709A4A8"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4.295</w:t>
            </w:r>
          </w:p>
        </w:tc>
        <w:tc>
          <w:tcPr>
            <w:tcW w:w="533" w:type="pct"/>
            <w:tcBorders>
              <w:top w:val="dotted" w:sz="4" w:space="0" w:color="auto"/>
              <w:left w:val="nil"/>
              <w:bottom w:val="single" w:sz="4" w:space="0" w:color="auto"/>
              <w:right w:val="single" w:sz="4" w:space="0" w:color="auto"/>
            </w:tcBorders>
            <w:shd w:val="clear" w:color="auto" w:fill="auto"/>
            <w:noWrap/>
            <w:vAlign w:val="center"/>
          </w:tcPr>
          <w:p w14:paraId="038A0CEF" w14:textId="29945C35"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21.248</w:t>
            </w:r>
          </w:p>
        </w:tc>
        <w:tc>
          <w:tcPr>
            <w:tcW w:w="630" w:type="pct"/>
            <w:tcBorders>
              <w:top w:val="dotted" w:sz="4" w:space="0" w:color="auto"/>
              <w:left w:val="nil"/>
              <w:bottom w:val="single" w:sz="4" w:space="0" w:color="auto"/>
              <w:right w:val="single" w:sz="4" w:space="0" w:color="auto"/>
            </w:tcBorders>
            <w:shd w:val="clear" w:color="auto" w:fill="auto"/>
            <w:noWrap/>
            <w:vAlign w:val="center"/>
          </w:tcPr>
          <w:p w14:paraId="621EDDFA" w14:textId="58033295"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65.702</w:t>
            </w:r>
          </w:p>
        </w:tc>
        <w:tc>
          <w:tcPr>
            <w:tcW w:w="469" w:type="pct"/>
            <w:tcBorders>
              <w:top w:val="dotted" w:sz="4" w:space="0" w:color="auto"/>
              <w:left w:val="nil"/>
              <w:bottom w:val="single" w:sz="4" w:space="0" w:color="auto"/>
              <w:right w:val="single" w:sz="4" w:space="0" w:color="auto"/>
            </w:tcBorders>
            <w:shd w:val="clear" w:color="auto" w:fill="auto"/>
            <w:vAlign w:val="center"/>
          </w:tcPr>
          <w:p w14:paraId="55369FA7" w14:textId="73C31A62"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357</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92</w:t>
            </w:r>
          </w:p>
        </w:tc>
        <w:tc>
          <w:tcPr>
            <w:tcW w:w="407" w:type="pct"/>
            <w:tcBorders>
              <w:top w:val="dotted" w:sz="4" w:space="0" w:color="auto"/>
              <w:left w:val="nil"/>
              <w:bottom w:val="single" w:sz="4" w:space="0" w:color="auto"/>
              <w:right w:val="single" w:sz="4" w:space="0" w:color="auto"/>
            </w:tcBorders>
            <w:shd w:val="clear" w:color="auto" w:fill="auto"/>
            <w:vAlign w:val="center"/>
          </w:tcPr>
          <w:p w14:paraId="2B97AFB9" w14:textId="648FEDD7"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1.771</w:t>
            </w:r>
          </w:p>
        </w:tc>
        <w:tc>
          <w:tcPr>
            <w:tcW w:w="450" w:type="pct"/>
            <w:tcBorders>
              <w:top w:val="dotted" w:sz="4" w:space="0" w:color="auto"/>
              <w:left w:val="nil"/>
              <w:bottom w:val="single" w:sz="4" w:space="0" w:color="auto"/>
              <w:right w:val="single" w:sz="4" w:space="0" w:color="auto"/>
            </w:tcBorders>
            <w:shd w:val="clear" w:color="auto" w:fill="auto"/>
            <w:vAlign w:val="center"/>
          </w:tcPr>
          <w:p w14:paraId="753D0ED1" w14:textId="37469E1C"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5.475</w:t>
            </w:r>
          </w:p>
        </w:tc>
        <w:tc>
          <w:tcPr>
            <w:tcW w:w="452" w:type="pct"/>
            <w:tcBorders>
              <w:top w:val="dotted" w:sz="4" w:space="0" w:color="auto"/>
              <w:left w:val="nil"/>
              <w:bottom w:val="single" w:sz="4" w:space="0" w:color="auto"/>
              <w:right w:val="single" w:sz="4" w:space="0" w:color="auto"/>
            </w:tcBorders>
            <w:shd w:val="clear" w:color="auto" w:fill="auto"/>
            <w:vAlign w:val="center"/>
          </w:tcPr>
          <w:p w14:paraId="426E541F" w14:textId="621EE5BC"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966</w:t>
            </w:r>
          </w:p>
        </w:tc>
        <w:tc>
          <w:tcPr>
            <w:tcW w:w="413" w:type="pct"/>
            <w:tcBorders>
              <w:top w:val="dotted" w:sz="4" w:space="0" w:color="auto"/>
              <w:left w:val="nil"/>
              <w:bottom w:val="single" w:sz="4" w:space="0" w:color="auto"/>
              <w:right w:val="single" w:sz="4" w:space="0" w:color="auto"/>
            </w:tcBorders>
            <w:shd w:val="clear" w:color="auto" w:fill="auto"/>
            <w:vAlign w:val="center"/>
          </w:tcPr>
          <w:p w14:paraId="1D9E0E31" w14:textId="462434E2" w:rsidR="00AB171A" w:rsidRPr="00C53343" w:rsidRDefault="00AB171A" w:rsidP="00AB171A">
            <w:pPr>
              <w:jc w:val="right"/>
              <w:rPr>
                <w:rFonts w:asciiTheme="minorHAnsi" w:hAnsiTheme="minorHAnsi" w:cstheme="minorHAnsi"/>
                <w:sz w:val="20"/>
                <w:szCs w:val="20"/>
              </w:rPr>
            </w:pPr>
            <w:r w:rsidRPr="00C53343">
              <w:rPr>
                <w:rFonts w:asciiTheme="minorHAnsi" w:hAnsiTheme="minorHAnsi" w:cstheme="minorHAnsi"/>
                <w:sz w:val="20"/>
                <w:szCs w:val="20"/>
              </w:rPr>
              <w:t>2.986</w:t>
            </w:r>
          </w:p>
        </w:tc>
      </w:tr>
      <w:tr w:rsidR="00AB171A" w:rsidRPr="00C53343" w14:paraId="55869723" w14:textId="77777777" w:rsidTr="0053292B">
        <w:trPr>
          <w:trHeight w:val="432"/>
          <w:jc w:val="center"/>
        </w:trPr>
        <w:tc>
          <w:tcPr>
            <w:tcW w:w="1176" w:type="pct"/>
            <w:gridSpan w:val="2"/>
            <w:tcBorders>
              <w:top w:val="nil"/>
              <w:left w:val="single" w:sz="4" w:space="0" w:color="auto"/>
              <w:bottom w:val="single" w:sz="4" w:space="0" w:color="auto"/>
              <w:right w:val="single" w:sz="4" w:space="0" w:color="auto"/>
            </w:tcBorders>
            <w:shd w:val="clear" w:color="auto" w:fill="FFFF99"/>
            <w:vAlign w:val="center"/>
          </w:tcPr>
          <w:p w14:paraId="524A661B" w14:textId="3B47A03C" w:rsidR="00AB171A" w:rsidRPr="00C53343" w:rsidRDefault="00AB171A" w:rsidP="00AB171A">
            <w:pPr>
              <w:jc w:val="center"/>
              <w:rPr>
                <w:rFonts w:ascii="Calibri" w:hAnsi="Calibri" w:cs="Arial"/>
                <w:b/>
                <w:bCs/>
                <w:color w:val="FF0000"/>
                <w:sz w:val="22"/>
                <w:szCs w:val="22"/>
              </w:rPr>
            </w:pPr>
            <w:proofErr w:type="spellStart"/>
            <w:r w:rsidRPr="00C53343">
              <w:rPr>
                <w:rFonts w:ascii="Calibri" w:hAnsi="Calibri" w:cs="Arial"/>
                <w:b/>
                <w:bCs/>
                <w:sz w:val="22"/>
                <w:szCs w:val="22"/>
              </w:rPr>
              <w:t>Укупно</w:t>
            </w:r>
            <w:proofErr w:type="spellEnd"/>
            <w:r w:rsidRPr="00C53343">
              <w:rPr>
                <w:rFonts w:ascii="Calibri" w:hAnsi="Calibri" w:cs="Arial"/>
                <w:b/>
                <w:bCs/>
                <w:sz w:val="22"/>
                <w:szCs w:val="22"/>
              </w:rPr>
              <w:t>:</w:t>
            </w:r>
          </w:p>
        </w:tc>
        <w:tc>
          <w:tcPr>
            <w:tcW w:w="470" w:type="pct"/>
            <w:tcBorders>
              <w:top w:val="nil"/>
              <w:left w:val="nil"/>
              <w:bottom w:val="single" w:sz="4" w:space="0" w:color="auto"/>
              <w:right w:val="single" w:sz="4" w:space="0" w:color="auto"/>
            </w:tcBorders>
            <w:shd w:val="clear" w:color="auto" w:fill="FFFF99"/>
            <w:vAlign w:val="center"/>
          </w:tcPr>
          <w:p w14:paraId="0B3BF91F" w14:textId="25374E0C" w:rsidR="00AB171A" w:rsidRPr="00C53343" w:rsidRDefault="00AB171A" w:rsidP="00AB171A">
            <w:pPr>
              <w:jc w:val="right"/>
              <w:rPr>
                <w:rFonts w:asciiTheme="minorHAnsi" w:hAnsiTheme="minorHAnsi" w:cstheme="minorHAnsi"/>
                <w:b/>
                <w:bCs/>
                <w:color w:val="FF0000"/>
                <w:sz w:val="20"/>
                <w:szCs w:val="20"/>
              </w:rPr>
            </w:pPr>
            <w:r w:rsidRPr="00C53343">
              <w:rPr>
                <w:rFonts w:asciiTheme="minorHAnsi" w:hAnsiTheme="minorHAnsi" w:cstheme="minorHAnsi"/>
                <w:b/>
                <w:bCs/>
                <w:sz w:val="20"/>
                <w:szCs w:val="20"/>
              </w:rPr>
              <w:t>24.983</w:t>
            </w:r>
          </w:p>
        </w:tc>
        <w:tc>
          <w:tcPr>
            <w:tcW w:w="533" w:type="pct"/>
            <w:tcBorders>
              <w:top w:val="nil"/>
              <w:left w:val="nil"/>
              <w:bottom w:val="single" w:sz="4" w:space="0" w:color="auto"/>
              <w:right w:val="single" w:sz="4" w:space="0" w:color="auto"/>
            </w:tcBorders>
            <w:shd w:val="clear" w:color="auto" w:fill="FFFF99"/>
            <w:vAlign w:val="center"/>
          </w:tcPr>
          <w:p w14:paraId="16D0CF8A" w14:textId="5572A2BB" w:rsidR="00AB171A" w:rsidRPr="00C53343" w:rsidRDefault="00AB171A" w:rsidP="00AB171A">
            <w:pPr>
              <w:jc w:val="right"/>
              <w:rPr>
                <w:rFonts w:asciiTheme="minorHAnsi" w:hAnsiTheme="minorHAnsi" w:cstheme="minorHAnsi"/>
                <w:b/>
                <w:bCs/>
                <w:color w:val="FF0000"/>
                <w:sz w:val="20"/>
                <w:szCs w:val="20"/>
              </w:rPr>
            </w:pPr>
            <w:r w:rsidRPr="00C53343">
              <w:rPr>
                <w:rFonts w:asciiTheme="minorHAnsi" w:hAnsiTheme="minorHAnsi" w:cstheme="minorHAnsi"/>
                <w:b/>
                <w:bCs/>
                <w:sz w:val="20"/>
                <w:szCs w:val="20"/>
              </w:rPr>
              <w:t>427.433</w:t>
            </w:r>
          </w:p>
        </w:tc>
        <w:tc>
          <w:tcPr>
            <w:tcW w:w="630" w:type="pct"/>
            <w:tcBorders>
              <w:top w:val="nil"/>
              <w:left w:val="nil"/>
              <w:bottom w:val="single" w:sz="4" w:space="0" w:color="auto"/>
              <w:right w:val="single" w:sz="4" w:space="0" w:color="auto"/>
            </w:tcBorders>
            <w:shd w:val="clear" w:color="auto" w:fill="FFFF99"/>
            <w:vAlign w:val="center"/>
          </w:tcPr>
          <w:p w14:paraId="63B69A3A" w14:textId="241FAB6B" w:rsidR="00AB171A" w:rsidRPr="00C53343" w:rsidRDefault="00AB171A" w:rsidP="00AB171A">
            <w:pPr>
              <w:jc w:val="right"/>
              <w:rPr>
                <w:rFonts w:asciiTheme="minorHAnsi" w:hAnsiTheme="minorHAnsi" w:cstheme="minorHAnsi"/>
                <w:b/>
                <w:bCs/>
                <w:color w:val="FF0000"/>
                <w:sz w:val="20"/>
                <w:szCs w:val="20"/>
              </w:rPr>
            </w:pPr>
            <w:r w:rsidRPr="00C53343">
              <w:rPr>
                <w:rFonts w:asciiTheme="minorHAnsi" w:hAnsiTheme="minorHAnsi" w:cstheme="minorHAnsi"/>
                <w:b/>
                <w:bCs/>
                <w:sz w:val="20"/>
                <w:szCs w:val="20"/>
              </w:rPr>
              <w:t>1.225.480</w:t>
            </w:r>
          </w:p>
        </w:tc>
        <w:tc>
          <w:tcPr>
            <w:tcW w:w="469" w:type="pct"/>
            <w:tcBorders>
              <w:top w:val="nil"/>
              <w:left w:val="nil"/>
              <w:bottom w:val="single" w:sz="4" w:space="0" w:color="auto"/>
              <w:right w:val="single" w:sz="4" w:space="0" w:color="auto"/>
            </w:tcBorders>
            <w:shd w:val="clear" w:color="auto" w:fill="FFFF99"/>
            <w:vAlign w:val="center"/>
          </w:tcPr>
          <w:p w14:paraId="6F478CA4" w14:textId="0E1579E9" w:rsidR="00AB171A" w:rsidRPr="00C53343" w:rsidRDefault="00AB171A" w:rsidP="00AB171A">
            <w:pPr>
              <w:jc w:val="right"/>
              <w:rPr>
                <w:rFonts w:asciiTheme="minorHAnsi" w:hAnsiTheme="minorHAnsi" w:cstheme="minorHAnsi"/>
                <w:b/>
                <w:bCs/>
                <w:color w:val="FF0000"/>
                <w:sz w:val="20"/>
                <w:szCs w:val="20"/>
                <w:lang w:val="sr-Cyrl-BA"/>
              </w:rPr>
            </w:pPr>
            <w:r w:rsidRPr="00C53343">
              <w:rPr>
                <w:rFonts w:asciiTheme="minorHAnsi" w:hAnsiTheme="minorHAnsi" w:cstheme="minorHAnsi"/>
                <w:b/>
                <w:bCs/>
                <w:sz w:val="20"/>
                <w:szCs w:val="20"/>
              </w:rPr>
              <w:t>1</w:t>
            </w:r>
            <w:r w:rsidRPr="00C53343">
              <w:rPr>
                <w:rFonts w:asciiTheme="minorHAnsi" w:hAnsiTheme="minorHAnsi" w:cstheme="minorHAnsi"/>
                <w:b/>
                <w:bCs/>
                <w:sz w:val="20"/>
                <w:szCs w:val="20"/>
                <w:lang w:val="sr-Cyrl-BA"/>
              </w:rPr>
              <w:t>09</w:t>
            </w:r>
            <w:r w:rsidRPr="00C53343">
              <w:rPr>
                <w:rFonts w:asciiTheme="minorHAnsi" w:hAnsiTheme="minorHAnsi" w:cstheme="minorHAnsi"/>
                <w:b/>
                <w:bCs/>
                <w:sz w:val="20"/>
                <w:szCs w:val="20"/>
              </w:rPr>
              <w:t>.5</w:t>
            </w:r>
            <w:r w:rsidRPr="00C53343">
              <w:rPr>
                <w:rFonts w:asciiTheme="minorHAnsi" w:hAnsiTheme="minorHAnsi" w:cstheme="minorHAnsi"/>
                <w:b/>
                <w:bCs/>
                <w:sz w:val="20"/>
                <w:szCs w:val="20"/>
                <w:lang w:val="sr-Cyrl-BA"/>
              </w:rPr>
              <w:t>7</w:t>
            </w:r>
          </w:p>
        </w:tc>
        <w:tc>
          <w:tcPr>
            <w:tcW w:w="407" w:type="pct"/>
            <w:tcBorders>
              <w:top w:val="nil"/>
              <w:left w:val="nil"/>
              <w:bottom w:val="single" w:sz="4" w:space="0" w:color="auto"/>
              <w:right w:val="single" w:sz="4" w:space="0" w:color="auto"/>
            </w:tcBorders>
            <w:shd w:val="clear" w:color="auto" w:fill="FFFF99"/>
            <w:vAlign w:val="center"/>
          </w:tcPr>
          <w:p w14:paraId="26EB6D29" w14:textId="3BFA69D5" w:rsidR="00AB171A" w:rsidRPr="00C53343" w:rsidRDefault="00AB171A" w:rsidP="00AB171A">
            <w:pPr>
              <w:jc w:val="right"/>
              <w:rPr>
                <w:rFonts w:asciiTheme="minorHAnsi" w:hAnsiTheme="minorHAnsi" w:cstheme="minorHAnsi"/>
                <w:b/>
                <w:bCs/>
                <w:color w:val="FF0000"/>
                <w:sz w:val="20"/>
                <w:szCs w:val="20"/>
                <w:lang w:val="sr-Cyrl-BA"/>
              </w:rPr>
            </w:pPr>
            <w:r w:rsidRPr="00C53343">
              <w:rPr>
                <w:rFonts w:asciiTheme="minorHAnsi" w:hAnsiTheme="minorHAnsi" w:cstheme="minorHAnsi"/>
                <w:b/>
                <w:bCs/>
                <w:sz w:val="20"/>
                <w:szCs w:val="20"/>
              </w:rPr>
              <w:t>1.8</w:t>
            </w:r>
            <w:r w:rsidRPr="00C53343">
              <w:rPr>
                <w:rFonts w:asciiTheme="minorHAnsi" w:hAnsiTheme="minorHAnsi" w:cstheme="minorHAnsi"/>
                <w:b/>
                <w:bCs/>
                <w:sz w:val="20"/>
                <w:szCs w:val="20"/>
                <w:lang w:val="sr-Cyrl-BA"/>
              </w:rPr>
              <w:t>75</w:t>
            </w:r>
          </w:p>
        </w:tc>
        <w:tc>
          <w:tcPr>
            <w:tcW w:w="450" w:type="pct"/>
            <w:tcBorders>
              <w:top w:val="nil"/>
              <w:left w:val="nil"/>
              <w:bottom w:val="single" w:sz="4" w:space="0" w:color="auto"/>
              <w:right w:val="single" w:sz="4" w:space="0" w:color="auto"/>
            </w:tcBorders>
            <w:shd w:val="clear" w:color="auto" w:fill="FFFF99"/>
            <w:vAlign w:val="center"/>
          </w:tcPr>
          <w:p w14:paraId="30C781DB" w14:textId="6CFA808C" w:rsidR="00AB171A" w:rsidRPr="00C53343" w:rsidRDefault="00AB171A" w:rsidP="00AB171A">
            <w:pPr>
              <w:jc w:val="right"/>
              <w:rPr>
                <w:rFonts w:asciiTheme="minorHAnsi" w:hAnsiTheme="minorHAnsi" w:cstheme="minorHAnsi"/>
                <w:b/>
                <w:bCs/>
                <w:color w:val="FF0000"/>
                <w:sz w:val="20"/>
                <w:szCs w:val="20"/>
                <w:lang w:val="sr-Cyrl-BA"/>
              </w:rPr>
            </w:pPr>
            <w:r w:rsidRPr="00C53343">
              <w:rPr>
                <w:rFonts w:asciiTheme="minorHAnsi" w:hAnsiTheme="minorHAnsi" w:cstheme="minorHAnsi"/>
                <w:b/>
                <w:bCs/>
                <w:sz w:val="20"/>
                <w:szCs w:val="20"/>
              </w:rPr>
              <w:t>5.</w:t>
            </w:r>
            <w:r w:rsidRPr="00C53343">
              <w:rPr>
                <w:rFonts w:asciiTheme="minorHAnsi" w:hAnsiTheme="minorHAnsi" w:cstheme="minorHAnsi"/>
                <w:b/>
                <w:bCs/>
                <w:sz w:val="20"/>
                <w:szCs w:val="20"/>
                <w:lang w:val="sr-Cyrl-BA"/>
              </w:rPr>
              <w:t>375</w:t>
            </w:r>
          </w:p>
        </w:tc>
        <w:tc>
          <w:tcPr>
            <w:tcW w:w="452" w:type="pct"/>
            <w:tcBorders>
              <w:top w:val="nil"/>
              <w:left w:val="nil"/>
              <w:bottom w:val="single" w:sz="4" w:space="0" w:color="auto"/>
              <w:right w:val="single" w:sz="4" w:space="0" w:color="auto"/>
            </w:tcBorders>
            <w:shd w:val="clear" w:color="auto" w:fill="FFFF99"/>
            <w:vAlign w:val="center"/>
          </w:tcPr>
          <w:p w14:paraId="70CD7EBB" w14:textId="034AE164" w:rsidR="00AB171A" w:rsidRPr="00C53343" w:rsidRDefault="00AB171A" w:rsidP="00AB171A">
            <w:pPr>
              <w:jc w:val="right"/>
              <w:rPr>
                <w:rFonts w:asciiTheme="minorHAnsi" w:hAnsiTheme="minorHAnsi" w:cstheme="minorHAnsi"/>
                <w:b/>
                <w:bCs/>
                <w:color w:val="FF0000"/>
                <w:sz w:val="20"/>
                <w:szCs w:val="20"/>
                <w:lang w:val="sr-Latn-BA"/>
              </w:rPr>
            </w:pPr>
            <w:r w:rsidRPr="00C53343">
              <w:rPr>
                <w:rFonts w:asciiTheme="minorHAnsi" w:hAnsiTheme="minorHAnsi" w:cstheme="minorHAnsi"/>
                <w:b/>
                <w:bCs/>
                <w:sz w:val="20"/>
                <w:szCs w:val="20"/>
              </w:rPr>
              <w:t>1.</w:t>
            </w:r>
            <w:r w:rsidRPr="00C53343">
              <w:rPr>
                <w:rFonts w:asciiTheme="minorHAnsi" w:hAnsiTheme="minorHAnsi" w:cstheme="minorHAnsi"/>
                <w:b/>
                <w:bCs/>
                <w:sz w:val="20"/>
                <w:szCs w:val="20"/>
                <w:lang w:val="sr-Latn-BA"/>
              </w:rPr>
              <w:t>3</w:t>
            </w:r>
            <w:r w:rsidRPr="00C53343">
              <w:rPr>
                <w:rFonts w:asciiTheme="minorHAnsi" w:hAnsiTheme="minorHAnsi" w:cstheme="minorHAnsi"/>
                <w:b/>
                <w:bCs/>
                <w:sz w:val="20"/>
                <w:szCs w:val="20"/>
                <w:lang w:val="sr-Cyrl-BA"/>
              </w:rPr>
              <w:t>53</w:t>
            </w:r>
          </w:p>
        </w:tc>
        <w:tc>
          <w:tcPr>
            <w:tcW w:w="413" w:type="pct"/>
            <w:tcBorders>
              <w:top w:val="nil"/>
              <w:left w:val="nil"/>
              <w:bottom w:val="single" w:sz="4" w:space="0" w:color="auto"/>
              <w:right w:val="single" w:sz="4" w:space="0" w:color="auto"/>
            </w:tcBorders>
            <w:shd w:val="clear" w:color="auto" w:fill="FFFF99"/>
            <w:vAlign w:val="center"/>
          </w:tcPr>
          <w:p w14:paraId="1683B36A" w14:textId="4C6114EA" w:rsidR="00AB171A" w:rsidRPr="00C53343" w:rsidRDefault="00AB171A" w:rsidP="00AB171A">
            <w:pPr>
              <w:jc w:val="right"/>
              <w:rPr>
                <w:rFonts w:asciiTheme="minorHAnsi" w:hAnsiTheme="minorHAnsi" w:cstheme="minorHAnsi"/>
                <w:b/>
                <w:bCs/>
                <w:color w:val="FF0000"/>
                <w:sz w:val="20"/>
                <w:szCs w:val="20"/>
                <w:lang w:val="sr-Latn-BA"/>
              </w:rPr>
            </w:pPr>
            <w:r w:rsidRPr="00C53343">
              <w:rPr>
                <w:rFonts w:asciiTheme="minorHAnsi" w:hAnsiTheme="minorHAnsi" w:cstheme="minorHAnsi"/>
                <w:b/>
                <w:bCs/>
                <w:sz w:val="20"/>
                <w:szCs w:val="20"/>
              </w:rPr>
              <w:t>3.</w:t>
            </w:r>
            <w:r w:rsidRPr="00C53343">
              <w:rPr>
                <w:rFonts w:asciiTheme="minorHAnsi" w:hAnsiTheme="minorHAnsi" w:cstheme="minorHAnsi"/>
                <w:b/>
                <w:bCs/>
                <w:sz w:val="20"/>
                <w:szCs w:val="20"/>
                <w:lang w:val="sr-Cyrl-CS"/>
              </w:rPr>
              <w:t>878</w:t>
            </w:r>
          </w:p>
        </w:tc>
      </w:tr>
    </w:tbl>
    <w:p w14:paraId="27610B4F" w14:textId="77777777" w:rsidR="006D7721" w:rsidRPr="00C53343" w:rsidRDefault="006D7721" w:rsidP="006D7721">
      <w:pPr>
        <w:pStyle w:val="BodyText"/>
        <w:ind w:firstLine="270"/>
        <w:rPr>
          <w:rFonts w:ascii="Calibri" w:hAnsi="Calibri"/>
          <w:color w:val="FF0000"/>
          <w:sz w:val="22"/>
          <w:szCs w:val="22"/>
          <w:lang w:val="sr-Cyrl-BA"/>
        </w:rPr>
      </w:pPr>
    </w:p>
    <w:p w14:paraId="2B9566BE" w14:textId="77777777" w:rsidR="00AB171A" w:rsidRPr="00C53343" w:rsidRDefault="00AB171A" w:rsidP="00AB171A">
      <w:pPr>
        <w:pStyle w:val="BodyText"/>
        <w:ind w:firstLine="270"/>
        <w:rPr>
          <w:rFonts w:asciiTheme="minorHAnsi" w:hAnsiTheme="minorHAnsi" w:cstheme="minorHAnsi"/>
          <w:sz w:val="22"/>
          <w:szCs w:val="22"/>
          <w:lang w:val="bs-Cyrl-BA"/>
        </w:rPr>
      </w:pPr>
      <w:r w:rsidRPr="00C53343">
        <w:rPr>
          <w:rFonts w:asciiTheme="minorHAnsi" w:hAnsiTheme="minorHAnsi" w:cstheme="minorHAnsi"/>
          <w:sz w:val="22"/>
          <w:szCs w:val="22"/>
          <w:lang w:val="sr-Cyrl-BA"/>
        </w:rPr>
        <w:t xml:space="preserve">Према подацима из Области поштанског саобраћаја, наведених у </w:t>
      </w:r>
      <w:r w:rsidRPr="00C53343">
        <w:rPr>
          <w:rFonts w:asciiTheme="minorHAnsi" w:hAnsiTheme="minorHAnsi" w:cstheme="minorHAnsi"/>
          <w:sz w:val="22"/>
          <w:szCs w:val="22"/>
        </w:rPr>
        <w:t>претходн</w:t>
      </w:r>
      <w:r w:rsidRPr="00C53343">
        <w:rPr>
          <w:rFonts w:asciiTheme="minorHAnsi" w:hAnsiTheme="minorHAnsi" w:cstheme="minorHAnsi"/>
          <w:sz w:val="22"/>
          <w:szCs w:val="22"/>
          <w:lang w:val="sr-Cyrl-BA"/>
        </w:rPr>
        <w:t>ој</w:t>
      </w:r>
      <w:r w:rsidRPr="00C53343">
        <w:rPr>
          <w:rFonts w:asciiTheme="minorHAnsi" w:hAnsiTheme="minorHAnsi" w:cstheme="minorHAnsi"/>
          <w:sz w:val="22"/>
          <w:szCs w:val="22"/>
        </w:rPr>
        <w:t xml:space="preserve"> табел</w:t>
      </w:r>
      <w:r w:rsidRPr="00C53343">
        <w:rPr>
          <w:rFonts w:asciiTheme="minorHAnsi" w:hAnsiTheme="minorHAnsi" w:cstheme="minorHAnsi"/>
          <w:sz w:val="22"/>
          <w:szCs w:val="22"/>
          <w:lang w:val="sr-Cyrl-BA"/>
        </w:rPr>
        <w:t xml:space="preserve">и, </w:t>
      </w:r>
      <w:r w:rsidRPr="00C53343">
        <w:rPr>
          <w:rFonts w:asciiTheme="minorHAnsi" w:hAnsiTheme="minorHAnsi" w:cstheme="minorHAnsi"/>
          <w:sz w:val="22"/>
          <w:szCs w:val="22"/>
        </w:rPr>
        <w:t>уочава</w:t>
      </w:r>
      <w:r w:rsidRPr="00C53343">
        <w:rPr>
          <w:rFonts w:asciiTheme="minorHAnsi" w:hAnsiTheme="minorHAnsi" w:cstheme="minorHAnsi"/>
          <w:sz w:val="22"/>
          <w:szCs w:val="22"/>
          <w:lang w:val="sr-Cyrl-BA"/>
        </w:rPr>
        <w:t xml:space="preserve"> се</w:t>
      </w:r>
      <w:r w:rsidRPr="00C53343">
        <w:rPr>
          <w:rFonts w:asciiTheme="minorHAnsi" w:hAnsiTheme="minorHAnsi" w:cstheme="minorHAnsi"/>
          <w:sz w:val="22"/>
          <w:szCs w:val="22"/>
        </w:rPr>
        <w:t xml:space="preserve"> мала насељеност</w:t>
      </w:r>
      <w:r w:rsidRPr="00C53343">
        <w:rPr>
          <w:rFonts w:asciiTheme="minorHAnsi" w:hAnsiTheme="minorHAnsi" w:cstheme="minorHAnsi"/>
          <w:sz w:val="22"/>
          <w:szCs w:val="22"/>
          <w:lang w:val="sr-Cyrl-CS"/>
        </w:rPr>
        <w:t xml:space="preserve"> становништва</w:t>
      </w:r>
      <w:r w:rsidRPr="00C53343">
        <w:rPr>
          <w:rFonts w:asciiTheme="minorHAnsi" w:hAnsiTheme="minorHAnsi" w:cstheme="minorHAnsi"/>
          <w:sz w:val="22"/>
          <w:szCs w:val="22"/>
        </w:rPr>
        <w:t xml:space="preserve"> у источном дијелу Републике Српске (Соколац, Фоча, Требиње), гдје су и показатељи физичког обима и прихода у складу са тим. </w:t>
      </w:r>
    </w:p>
    <w:p w14:paraId="5EE6BCB4" w14:textId="77777777" w:rsidR="006D7721" w:rsidRPr="00C53343" w:rsidRDefault="006D7721" w:rsidP="006D7721">
      <w:pPr>
        <w:pStyle w:val="BodyText"/>
        <w:rPr>
          <w:rFonts w:ascii="Calibri" w:hAnsi="Calibri"/>
          <w:color w:val="FF0000"/>
          <w:sz w:val="22"/>
          <w:szCs w:val="22"/>
          <w:lang w:val="sr-Latn-BA"/>
        </w:rPr>
      </w:pPr>
    </w:p>
    <w:p w14:paraId="54E23DA6" w14:textId="77777777" w:rsidR="006D7721" w:rsidRPr="00C53343" w:rsidRDefault="006D7721" w:rsidP="006D7721">
      <w:pPr>
        <w:pStyle w:val="BodyText"/>
        <w:rPr>
          <w:rFonts w:ascii="Calibri" w:hAnsi="Calibri"/>
          <w:color w:val="FF0000"/>
          <w:sz w:val="22"/>
          <w:szCs w:val="22"/>
          <w:lang w:val="sr-Latn-BA"/>
        </w:rPr>
      </w:pPr>
    </w:p>
    <w:p w14:paraId="0663F79A" w14:textId="77777777" w:rsidR="0038704F" w:rsidRPr="00C53343" w:rsidRDefault="006D7721" w:rsidP="00A32DD6">
      <w:pPr>
        <w:pStyle w:val="Heading1"/>
        <w:numPr>
          <w:ilvl w:val="0"/>
          <w:numId w:val="22"/>
        </w:numPr>
        <w:spacing w:before="0" w:after="0"/>
        <w:ind w:left="284" w:hanging="284"/>
        <w:rPr>
          <w:rFonts w:ascii="Calibri" w:hAnsi="Calibri"/>
          <w:iCs/>
          <w:kern w:val="0"/>
          <w:sz w:val="24"/>
          <w:szCs w:val="24"/>
          <w:lang w:val="en-US"/>
        </w:rPr>
      </w:pPr>
      <w:r w:rsidRPr="00C53343">
        <w:rPr>
          <w:rFonts w:ascii="Calibri" w:hAnsi="Calibri"/>
          <w:iCs/>
          <w:color w:val="FF0000"/>
          <w:lang w:val="ru-RU"/>
        </w:rPr>
        <w:br w:type="page"/>
      </w:r>
      <w:bookmarkStart w:id="53" w:name="_Toc69213513"/>
      <w:bookmarkStart w:id="54" w:name="_Toc130557737"/>
      <w:bookmarkEnd w:id="18"/>
      <w:bookmarkEnd w:id="19"/>
      <w:r w:rsidR="0038704F" w:rsidRPr="00C53343">
        <w:rPr>
          <w:rFonts w:ascii="Calibri" w:hAnsi="Calibri"/>
          <w:iCs/>
          <w:kern w:val="0"/>
          <w:sz w:val="24"/>
          <w:szCs w:val="24"/>
          <w:lang w:val="en-US"/>
        </w:rPr>
        <w:lastRenderedPageBreak/>
        <w:t>УСЛУГЕ</w:t>
      </w:r>
      <w:bookmarkEnd w:id="53"/>
      <w:bookmarkEnd w:id="54"/>
    </w:p>
    <w:p w14:paraId="441E90CF" w14:textId="77777777" w:rsidR="0038704F" w:rsidRPr="00C53343" w:rsidRDefault="0038704F" w:rsidP="0038704F">
      <w:pPr>
        <w:rPr>
          <w:rFonts w:ascii="Calibri" w:hAnsi="Calibri"/>
          <w:sz w:val="10"/>
          <w:szCs w:val="10"/>
          <w:lang w:val="en-US"/>
        </w:rPr>
      </w:pPr>
    </w:p>
    <w:p w14:paraId="63A62213" w14:textId="77777777" w:rsidR="00F66912" w:rsidRPr="00C53343" w:rsidRDefault="00F66912" w:rsidP="00F66912">
      <w:pPr>
        <w:pStyle w:val="TextBody"/>
        <w:ind w:firstLine="270"/>
        <w:rPr>
          <w:rFonts w:asciiTheme="minorHAnsi" w:hAnsiTheme="minorHAnsi" w:cstheme="minorHAnsi"/>
          <w:noProof/>
          <w:sz w:val="22"/>
          <w:szCs w:val="22"/>
          <w:lang w:val="bs-Cyrl-BA"/>
        </w:rPr>
      </w:pPr>
      <w:r w:rsidRPr="00C53343">
        <w:rPr>
          <w:rFonts w:asciiTheme="minorHAnsi" w:hAnsiTheme="minorHAnsi" w:cstheme="minorHAnsi"/>
          <w:noProof/>
          <w:sz w:val="22"/>
          <w:szCs w:val="22"/>
          <w:lang w:val="sr-Cyrl-CS"/>
        </w:rPr>
        <w:t xml:space="preserve">У пословној </w:t>
      </w:r>
      <w:r w:rsidRPr="00C53343">
        <w:rPr>
          <w:rFonts w:asciiTheme="minorHAnsi" w:hAnsiTheme="minorHAnsi" w:cstheme="minorHAnsi"/>
          <w:sz w:val="22"/>
          <w:szCs w:val="22"/>
        </w:rPr>
        <w:t>20</w:t>
      </w:r>
      <w:r w:rsidRPr="00C53343">
        <w:rPr>
          <w:rFonts w:asciiTheme="minorHAnsi" w:hAnsiTheme="minorHAnsi" w:cstheme="minorHAnsi"/>
          <w:sz w:val="22"/>
          <w:szCs w:val="22"/>
          <w:lang w:val="sr-Cyrl-CS"/>
        </w:rPr>
        <w:t>2</w:t>
      </w:r>
      <w:r w:rsidR="00715FF7" w:rsidRPr="00C53343">
        <w:rPr>
          <w:rFonts w:asciiTheme="minorHAnsi" w:hAnsiTheme="minorHAnsi" w:cstheme="minorHAnsi"/>
          <w:sz w:val="22"/>
          <w:szCs w:val="22"/>
          <w:lang w:val="sr-Cyrl-CS"/>
        </w:rPr>
        <w:t>2</w:t>
      </w:r>
      <w:r w:rsidRPr="00C53343">
        <w:rPr>
          <w:rFonts w:asciiTheme="minorHAnsi" w:hAnsiTheme="minorHAnsi" w:cstheme="minorHAnsi"/>
          <w:sz w:val="22"/>
          <w:szCs w:val="22"/>
        </w:rPr>
        <w:t>. годин</w:t>
      </w:r>
      <w:r w:rsidRPr="00C53343">
        <w:rPr>
          <w:rFonts w:asciiTheme="minorHAnsi" w:hAnsiTheme="minorHAnsi" w:cstheme="minorHAnsi"/>
          <w:sz w:val="22"/>
          <w:szCs w:val="22"/>
          <w:lang w:val="sr-Cyrl-BA"/>
        </w:rPr>
        <w:t>и</w:t>
      </w:r>
      <w:r w:rsidRPr="00C53343">
        <w:rPr>
          <w:rFonts w:asciiTheme="minorHAnsi" w:hAnsiTheme="minorHAnsi" w:cstheme="minorHAnsi"/>
          <w:noProof/>
          <w:sz w:val="22"/>
          <w:szCs w:val="22"/>
          <w:lang w:val="sr-Cyrl-CS"/>
        </w:rPr>
        <w:t xml:space="preserve"> укупно је остварено </w:t>
      </w:r>
      <w:r w:rsidRPr="00C53343">
        <w:rPr>
          <w:rFonts w:asciiTheme="minorHAnsi" w:hAnsiTheme="minorHAnsi" w:cstheme="minorHAnsi"/>
          <w:b/>
          <w:bCs/>
          <w:noProof/>
          <w:sz w:val="22"/>
          <w:szCs w:val="22"/>
          <w:lang w:val="sr-Cyrl-CS"/>
        </w:rPr>
        <w:t>5</w:t>
      </w:r>
      <w:r w:rsidR="004D389A" w:rsidRPr="00C53343">
        <w:rPr>
          <w:rFonts w:asciiTheme="minorHAnsi" w:hAnsiTheme="minorHAnsi" w:cstheme="minorHAnsi"/>
          <w:b/>
          <w:bCs/>
          <w:noProof/>
          <w:sz w:val="22"/>
          <w:szCs w:val="22"/>
          <w:lang w:val="sr-Cyrl-CS"/>
        </w:rPr>
        <w:t>7</w:t>
      </w:r>
      <w:r w:rsidRPr="00C53343">
        <w:rPr>
          <w:rFonts w:asciiTheme="minorHAnsi" w:hAnsiTheme="minorHAnsi" w:cstheme="minorHAnsi"/>
          <w:b/>
          <w:bCs/>
          <w:noProof/>
          <w:sz w:val="22"/>
          <w:szCs w:val="22"/>
          <w:lang w:val="sr-Cyrl-CS"/>
        </w:rPr>
        <w:t>.</w:t>
      </w:r>
      <w:r w:rsidR="004D389A" w:rsidRPr="00C53343">
        <w:rPr>
          <w:rFonts w:asciiTheme="minorHAnsi" w:hAnsiTheme="minorHAnsi" w:cstheme="minorHAnsi"/>
          <w:b/>
          <w:bCs/>
          <w:noProof/>
          <w:sz w:val="22"/>
          <w:szCs w:val="22"/>
          <w:lang w:val="sr-Cyrl-CS"/>
        </w:rPr>
        <w:t>212</w:t>
      </w:r>
      <w:r w:rsidRPr="00C53343">
        <w:rPr>
          <w:rFonts w:asciiTheme="minorHAnsi" w:hAnsiTheme="minorHAnsi" w:cstheme="minorHAnsi"/>
          <w:b/>
          <w:bCs/>
          <w:noProof/>
          <w:sz w:val="22"/>
          <w:szCs w:val="22"/>
          <w:lang w:val="sr-Cyrl-CS"/>
        </w:rPr>
        <w:t>.</w:t>
      </w:r>
      <w:r w:rsidR="004D389A" w:rsidRPr="00C53343">
        <w:rPr>
          <w:rFonts w:asciiTheme="minorHAnsi" w:hAnsiTheme="minorHAnsi" w:cstheme="minorHAnsi"/>
          <w:b/>
          <w:bCs/>
          <w:noProof/>
          <w:sz w:val="22"/>
          <w:szCs w:val="22"/>
          <w:lang w:val="sr-Cyrl-CS"/>
        </w:rPr>
        <w:t>798</w:t>
      </w:r>
      <w:r w:rsidRPr="00C53343">
        <w:rPr>
          <w:rFonts w:asciiTheme="minorHAnsi" w:hAnsiTheme="minorHAnsi" w:cstheme="minorHAnsi"/>
          <w:b/>
          <w:noProof/>
          <w:sz w:val="22"/>
          <w:szCs w:val="22"/>
          <w:lang w:val="sr-Cyrl-CS"/>
        </w:rPr>
        <w:t xml:space="preserve"> </w:t>
      </w:r>
      <w:r w:rsidRPr="00C53343">
        <w:rPr>
          <w:rFonts w:asciiTheme="minorHAnsi" w:hAnsiTheme="minorHAnsi" w:cstheme="minorHAnsi"/>
          <w:noProof/>
          <w:sz w:val="22"/>
          <w:szCs w:val="22"/>
          <w:lang w:val="sr-Cyrl-CS"/>
        </w:rPr>
        <w:t xml:space="preserve">услуга, што чини повећање физичког обима услуга за </w:t>
      </w:r>
      <w:r w:rsidR="004D389A" w:rsidRPr="00C53343">
        <w:rPr>
          <w:rFonts w:asciiTheme="minorHAnsi" w:hAnsiTheme="minorHAnsi" w:cstheme="minorHAnsi"/>
          <w:noProof/>
          <w:sz w:val="22"/>
          <w:szCs w:val="22"/>
          <w:lang w:val="sr-Cyrl-CS"/>
        </w:rPr>
        <w:t>2</w:t>
      </w:r>
      <w:r w:rsidRPr="00C53343">
        <w:rPr>
          <w:rFonts w:asciiTheme="minorHAnsi" w:hAnsiTheme="minorHAnsi" w:cstheme="minorHAnsi"/>
          <w:noProof/>
          <w:sz w:val="22"/>
          <w:szCs w:val="22"/>
          <w:lang w:val="sr-Latn-BA"/>
        </w:rPr>
        <w:t>.</w:t>
      </w:r>
      <w:r w:rsidR="004D389A" w:rsidRPr="00C53343">
        <w:rPr>
          <w:rFonts w:asciiTheme="minorHAnsi" w:hAnsiTheme="minorHAnsi" w:cstheme="minorHAnsi"/>
          <w:noProof/>
          <w:sz w:val="22"/>
          <w:szCs w:val="22"/>
          <w:lang w:val="sr-Cyrl-BA"/>
        </w:rPr>
        <w:t>142</w:t>
      </w:r>
      <w:r w:rsidRPr="00C53343">
        <w:rPr>
          <w:rFonts w:asciiTheme="minorHAnsi" w:hAnsiTheme="minorHAnsi" w:cstheme="minorHAnsi"/>
          <w:noProof/>
          <w:sz w:val="22"/>
          <w:szCs w:val="22"/>
          <w:lang w:val="sr-Latn-BA"/>
        </w:rPr>
        <w:t>.</w:t>
      </w:r>
      <w:r w:rsidR="004D389A" w:rsidRPr="00C53343">
        <w:rPr>
          <w:rFonts w:asciiTheme="minorHAnsi" w:hAnsiTheme="minorHAnsi" w:cstheme="minorHAnsi"/>
          <w:noProof/>
          <w:sz w:val="22"/>
          <w:szCs w:val="22"/>
          <w:lang w:val="sr-Cyrl-BA"/>
        </w:rPr>
        <w:t>799</w:t>
      </w:r>
      <w:r w:rsidRPr="00C53343">
        <w:rPr>
          <w:rFonts w:asciiTheme="minorHAnsi" w:hAnsiTheme="minorHAnsi" w:cstheme="minorHAnsi"/>
          <w:noProof/>
          <w:sz w:val="22"/>
          <w:szCs w:val="22"/>
          <w:lang w:val="bs-Cyrl-BA"/>
        </w:rPr>
        <w:t xml:space="preserve"> или за </w:t>
      </w:r>
      <w:r w:rsidR="004D389A" w:rsidRPr="00C53343">
        <w:rPr>
          <w:rFonts w:asciiTheme="minorHAnsi" w:hAnsiTheme="minorHAnsi" w:cstheme="minorHAnsi"/>
          <w:noProof/>
          <w:sz w:val="22"/>
          <w:szCs w:val="22"/>
          <w:lang w:val="bs-Cyrl-BA"/>
        </w:rPr>
        <w:t>4</w:t>
      </w:r>
      <w:r w:rsidRPr="00C53343">
        <w:rPr>
          <w:rFonts w:asciiTheme="minorHAnsi" w:hAnsiTheme="minorHAnsi" w:cstheme="minorHAnsi"/>
          <w:noProof/>
          <w:sz w:val="22"/>
          <w:szCs w:val="22"/>
          <w:lang w:val="bs-Cyrl-BA"/>
        </w:rPr>
        <w:t>% услуга више у односу на пословну 202</w:t>
      </w:r>
      <w:r w:rsidR="00715FF7" w:rsidRPr="00C53343">
        <w:rPr>
          <w:rFonts w:asciiTheme="minorHAnsi" w:hAnsiTheme="minorHAnsi" w:cstheme="minorHAnsi"/>
          <w:noProof/>
          <w:sz w:val="22"/>
          <w:szCs w:val="22"/>
          <w:lang w:val="bs-Cyrl-BA"/>
        </w:rPr>
        <w:t>1</w:t>
      </w:r>
      <w:r w:rsidRPr="00C53343">
        <w:rPr>
          <w:rFonts w:asciiTheme="minorHAnsi" w:hAnsiTheme="minorHAnsi" w:cstheme="minorHAnsi"/>
          <w:noProof/>
          <w:sz w:val="22"/>
          <w:szCs w:val="22"/>
          <w:lang w:val="bs-Cyrl-BA"/>
        </w:rPr>
        <w:t>.</w:t>
      </w:r>
      <w:r w:rsidR="00AA7576" w:rsidRPr="00C53343">
        <w:rPr>
          <w:rFonts w:asciiTheme="minorHAnsi" w:hAnsiTheme="minorHAnsi" w:cstheme="minorHAnsi"/>
          <w:noProof/>
          <w:sz w:val="22"/>
          <w:szCs w:val="22"/>
          <w:lang w:val="ru-RU"/>
        </w:rPr>
        <w:t xml:space="preserve"> </w:t>
      </w:r>
      <w:r w:rsidRPr="00C53343">
        <w:rPr>
          <w:rFonts w:asciiTheme="minorHAnsi" w:hAnsiTheme="minorHAnsi" w:cstheme="minorHAnsi"/>
          <w:noProof/>
          <w:sz w:val="22"/>
          <w:szCs w:val="22"/>
          <w:lang w:val="bs-Cyrl-BA"/>
        </w:rPr>
        <w:t>годину. Структуру физичког обима услуга чине:</w:t>
      </w:r>
    </w:p>
    <w:p w14:paraId="77761AAD" w14:textId="77777777" w:rsidR="00F66912" w:rsidRPr="00C53343" w:rsidRDefault="00C34E9A" w:rsidP="00AA7576">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П</w:t>
      </w:r>
      <w:r w:rsidR="00F66912" w:rsidRPr="00C53343">
        <w:rPr>
          <w:rFonts w:asciiTheme="minorHAnsi" w:hAnsiTheme="minorHAnsi" w:cstheme="minorHAnsi"/>
          <w:sz w:val="22"/>
          <w:szCs w:val="22"/>
          <w:lang w:val="bs-Cyrl-BA"/>
        </w:rPr>
        <w:t>оштанске услуге – у посматраној пословној години остварене у укупном обиму од 30.</w:t>
      </w:r>
      <w:r w:rsidR="004D389A" w:rsidRPr="00C53343">
        <w:rPr>
          <w:rFonts w:asciiTheme="minorHAnsi" w:hAnsiTheme="minorHAnsi" w:cstheme="minorHAnsi"/>
          <w:sz w:val="22"/>
          <w:szCs w:val="22"/>
          <w:lang w:val="bs-Cyrl-BA"/>
        </w:rPr>
        <w:t>082</w:t>
      </w:r>
      <w:r w:rsidR="00F66912" w:rsidRPr="00C53343">
        <w:rPr>
          <w:rFonts w:asciiTheme="minorHAnsi" w:hAnsiTheme="minorHAnsi" w:cstheme="minorHAnsi"/>
          <w:sz w:val="22"/>
          <w:szCs w:val="22"/>
          <w:lang w:val="bs-Cyrl-BA"/>
        </w:rPr>
        <w:t>.</w:t>
      </w:r>
      <w:r w:rsidR="004D389A" w:rsidRPr="00C53343">
        <w:rPr>
          <w:rFonts w:asciiTheme="minorHAnsi" w:hAnsiTheme="minorHAnsi" w:cstheme="minorHAnsi"/>
          <w:sz w:val="22"/>
          <w:szCs w:val="22"/>
          <w:lang w:val="bs-Cyrl-BA"/>
        </w:rPr>
        <w:t>520</w:t>
      </w:r>
      <w:r w:rsidR="00F66912" w:rsidRPr="00C53343">
        <w:rPr>
          <w:rFonts w:asciiTheme="minorHAnsi" w:hAnsiTheme="minorHAnsi" w:cstheme="minorHAnsi"/>
          <w:sz w:val="22"/>
          <w:szCs w:val="22"/>
          <w:lang w:val="bs-Cyrl-BA"/>
        </w:rPr>
        <w:t xml:space="preserve"> услуга и смањене</w:t>
      </w:r>
      <w:r w:rsidRPr="00C53343">
        <w:rPr>
          <w:rFonts w:asciiTheme="minorHAnsi" w:hAnsiTheme="minorHAnsi" w:cstheme="minorHAnsi"/>
          <w:sz w:val="22"/>
          <w:szCs w:val="22"/>
          <w:lang w:val="ru-RU"/>
        </w:rPr>
        <w:t xml:space="preserve"> </w:t>
      </w:r>
      <w:r w:rsidRPr="00C53343">
        <w:rPr>
          <w:rFonts w:asciiTheme="minorHAnsi" w:hAnsiTheme="minorHAnsi" w:cstheme="minorHAnsi"/>
          <w:sz w:val="22"/>
          <w:szCs w:val="22"/>
          <w:lang w:val="sr-Cyrl-BA"/>
        </w:rPr>
        <w:t>су</w:t>
      </w:r>
      <w:r w:rsidR="00F66912" w:rsidRPr="00C53343">
        <w:rPr>
          <w:rFonts w:asciiTheme="minorHAnsi" w:hAnsiTheme="minorHAnsi" w:cstheme="minorHAnsi"/>
          <w:sz w:val="22"/>
          <w:szCs w:val="22"/>
          <w:lang w:val="bs-Cyrl-BA"/>
        </w:rPr>
        <w:t xml:space="preserve"> за </w:t>
      </w:r>
      <w:r w:rsidR="004D389A" w:rsidRPr="00C53343">
        <w:rPr>
          <w:rFonts w:asciiTheme="minorHAnsi" w:hAnsiTheme="minorHAnsi" w:cstheme="minorHAnsi"/>
          <w:sz w:val="22"/>
          <w:szCs w:val="22"/>
          <w:lang w:val="bs-Cyrl-BA"/>
        </w:rPr>
        <w:t>420.621</w:t>
      </w:r>
      <w:r w:rsidR="00F66912" w:rsidRPr="00C53343">
        <w:rPr>
          <w:rFonts w:asciiTheme="minorHAnsi" w:hAnsiTheme="minorHAnsi" w:cstheme="minorHAnsi"/>
          <w:sz w:val="22"/>
          <w:szCs w:val="22"/>
          <w:lang w:val="bs-Cyrl-BA"/>
        </w:rPr>
        <w:t xml:space="preserve"> </w:t>
      </w:r>
      <w:r w:rsidR="004D389A" w:rsidRPr="00C53343">
        <w:rPr>
          <w:rFonts w:asciiTheme="minorHAnsi" w:hAnsiTheme="minorHAnsi" w:cstheme="minorHAnsi"/>
          <w:sz w:val="22"/>
          <w:szCs w:val="22"/>
          <w:lang w:val="bs-Cyrl-BA"/>
        </w:rPr>
        <w:t>или за 1% услуга</w:t>
      </w:r>
      <w:r w:rsidR="00F66912" w:rsidRPr="00C53343">
        <w:rPr>
          <w:rFonts w:asciiTheme="minorHAnsi" w:hAnsiTheme="minorHAnsi" w:cstheme="minorHAnsi"/>
          <w:sz w:val="22"/>
          <w:szCs w:val="22"/>
          <w:lang w:val="bs-Cyrl-BA"/>
        </w:rPr>
        <w:t xml:space="preserve"> (индекс остварења је </w:t>
      </w:r>
      <w:r w:rsidR="004A4387" w:rsidRPr="00C53343">
        <w:rPr>
          <w:rFonts w:asciiTheme="minorHAnsi" w:hAnsiTheme="minorHAnsi" w:cstheme="minorHAnsi"/>
          <w:sz w:val="22"/>
          <w:szCs w:val="22"/>
          <w:lang w:val="bs-Cyrl-BA"/>
        </w:rPr>
        <w:t>99</w:t>
      </w:r>
      <w:r w:rsidR="00F66912" w:rsidRPr="00C53343">
        <w:rPr>
          <w:rFonts w:asciiTheme="minorHAnsi" w:hAnsiTheme="minorHAnsi" w:cstheme="minorHAnsi"/>
          <w:sz w:val="22"/>
          <w:szCs w:val="22"/>
          <w:lang w:val="bs-Cyrl-BA"/>
        </w:rPr>
        <w:t>%) у односу на прошлу пословну годину</w:t>
      </w:r>
      <w:r w:rsidRPr="00C53343">
        <w:rPr>
          <w:rFonts w:asciiTheme="minorHAnsi" w:hAnsiTheme="minorHAnsi" w:cstheme="minorHAnsi"/>
          <w:sz w:val="22"/>
          <w:szCs w:val="22"/>
          <w:lang w:val="bs-Cyrl-BA"/>
        </w:rPr>
        <w:t xml:space="preserve">. У </w:t>
      </w:r>
      <w:r w:rsidR="00F66912" w:rsidRPr="00C53343">
        <w:rPr>
          <w:rFonts w:asciiTheme="minorHAnsi" w:hAnsiTheme="minorHAnsi" w:cstheme="minorHAnsi"/>
          <w:sz w:val="22"/>
          <w:szCs w:val="22"/>
          <w:lang w:val="bs-Cyrl-BA"/>
        </w:rPr>
        <w:t>укупном обиму остварених услуга</w:t>
      </w:r>
      <w:r w:rsidR="00AA7576" w:rsidRPr="00C53343">
        <w:rPr>
          <w:rFonts w:asciiTheme="minorHAnsi" w:hAnsiTheme="minorHAnsi" w:cstheme="minorHAnsi"/>
          <w:sz w:val="22"/>
          <w:szCs w:val="22"/>
          <w:lang w:val="ru-RU"/>
        </w:rPr>
        <w:t xml:space="preserve"> </w:t>
      </w:r>
      <w:r w:rsidR="00F66912" w:rsidRPr="00C53343">
        <w:rPr>
          <w:rFonts w:asciiTheme="minorHAnsi" w:hAnsiTheme="minorHAnsi" w:cstheme="minorHAnsi"/>
          <w:sz w:val="22"/>
          <w:szCs w:val="22"/>
          <w:lang w:val="bs-Cyrl-BA"/>
        </w:rPr>
        <w:t>у пословној 202</w:t>
      </w:r>
      <w:r w:rsidR="00DD19E3" w:rsidRPr="00C53343">
        <w:rPr>
          <w:rFonts w:asciiTheme="minorHAnsi" w:hAnsiTheme="minorHAnsi" w:cstheme="minorHAnsi"/>
          <w:sz w:val="22"/>
          <w:szCs w:val="22"/>
          <w:lang w:val="bs-Cyrl-BA"/>
        </w:rPr>
        <w:t>2</w:t>
      </w:r>
      <w:r w:rsidR="00F66912" w:rsidRPr="00C53343">
        <w:rPr>
          <w:rFonts w:asciiTheme="minorHAnsi" w:hAnsiTheme="minorHAnsi" w:cstheme="minorHAnsi"/>
          <w:sz w:val="22"/>
          <w:szCs w:val="22"/>
          <w:lang w:val="bs-Cyrl-BA"/>
        </w:rPr>
        <w:t>. години, поштанске услуге учествују</w:t>
      </w:r>
      <w:r w:rsidR="00AA7576" w:rsidRPr="00C53343">
        <w:rPr>
          <w:rFonts w:asciiTheme="minorHAnsi" w:hAnsiTheme="minorHAnsi" w:cstheme="minorHAnsi"/>
          <w:sz w:val="22"/>
          <w:szCs w:val="22"/>
          <w:lang w:val="bs-Cyrl-BA"/>
        </w:rPr>
        <w:t xml:space="preserve"> са 5</w:t>
      </w:r>
      <w:r w:rsidR="004A4387" w:rsidRPr="00C53343">
        <w:rPr>
          <w:rFonts w:asciiTheme="minorHAnsi" w:hAnsiTheme="minorHAnsi" w:cstheme="minorHAnsi"/>
          <w:sz w:val="22"/>
          <w:szCs w:val="22"/>
          <w:lang w:val="bs-Cyrl-BA"/>
        </w:rPr>
        <w:t>2</w:t>
      </w:r>
      <w:r w:rsidR="00AA7576" w:rsidRPr="00C53343">
        <w:rPr>
          <w:rFonts w:asciiTheme="minorHAnsi" w:hAnsiTheme="minorHAnsi" w:cstheme="minorHAnsi"/>
          <w:sz w:val="22"/>
          <w:szCs w:val="22"/>
          <w:lang w:val="bs-Cyrl-BA"/>
        </w:rPr>
        <w:t>,</w:t>
      </w:r>
      <w:r w:rsidR="004A4387" w:rsidRPr="00C53343">
        <w:rPr>
          <w:rFonts w:asciiTheme="minorHAnsi" w:hAnsiTheme="minorHAnsi" w:cstheme="minorHAnsi"/>
          <w:sz w:val="22"/>
          <w:szCs w:val="22"/>
          <w:lang w:val="bs-Cyrl-BA"/>
        </w:rPr>
        <w:t>58</w:t>
      </w:r>
      <w:r w:rsidR="00AA7576" w:rsidRPr="00C53343">
        <w:rPr>
          <w:rFonts w:asciiTheme="minorHAnsi" w:hAnsiTheme="minorHAnsi" w:cstheme="minorHAnsi"/>
          <w:sz w:val="22"/>
          <w:szCs w:val="22"/>
          <w:lang w:val="bs-Cyrl-BA"/>
        </w:rPr>
        <w:t>%</w:t>
      </w:r>
      <w:r w:rsidR="00AA7576" w:rsidRPr="00C53343">
        <w:rPr>
          <w:rFonts w:asciiTheme="minorHAnsi" w:hAnsiTheme="minorHAnsi" w:cstheme="minorHAnsi"/>
          <w:sz w:val="22"/>
          <w:szCs w:val="22"/>
          <w:lang w:val="sr-Cyrl-BA"/>
        </w:rPr>
        <w:t>,</w:t>
      </w:r>
    </w:p>
    <w:p w14:paraId="08EA4EA5" w14:textId="54721791" w:rsidR="00F66912" w:rsidRPr="00C53343" w:rsidRDefault="00C34E9A" w:rsidP="00645592">
      <w:pPr>
        <w:pStyle w:val="TextBody"/>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Ф</w:t>
      </w:r>
      <w:r w:rsidR="00F66912" w:rsidRPr="00C53343">
        <w:rPr>
          <w:rFonts w:asciiTheme="minorHAnsi" w:hAnsiTheme="minorHAnsi" w:cstheme="minorHAnsi"/>
          <w:sz w:val="22"/>
          <w:szCs w:val="22"/>
          <w:lang w:val="bs-Cyrl-BA"/>
        </w:rPr>
        <w:t>инансијске услуге – остварене у обиму од 1</w:t>
      </w:r>
      <w:r w:rsidR="004A4387" w:rsidRPr="00C53343">
        <w:rPr>
          <w:rFonts w:asciiTheme="minorHAnsi" w:hAnsiTheme="minorHAnsi" w:cstheme="minorHAnsi"/>
          <w:sz w:val="22"/>
          <w:szCs w:val="22"/>
          <w:lang w:val="bs-Cyrl-BA"/>
        </w:rPr>
        <w:t>8</w:t>
      </w:r>
      <w:r w:rsidR="00F66912" w:rsidRPr="00C53343">
        <w:rPr>
          <w:rFonts w:asciiTheme="minorHAnsi" w:hAnsiTheme="minorHAnsi" w:cstheme="minorHAnsi"/>
          <w:sz w:val="22"/>
          <w:szCs w:val="22"/>
          <w:lang w:val="bs-Cyrl-BA"/>
        </w:rPr>
        <w:t>.</w:t>
      </w:r>
      <w:r w:rsidR="004A4387" w:rsidRPr="00C53343">
        <w:rPr>
          <w:rFonts w:asciiTheme="minorHAnsi" w:hAnsiTheme="minorHAnsi" w:cstheme="minorHAnsi"/>
          <w:sz w:val="22"/>
          <w:szCs w:val="22"/>
          <w:lang w:val="bs-Cyrl-BA"/>
        </w:rPr>
        <w:t>211</w:t>
      </w:r>
      <w:r w:rsidR="00F66912" w:rsidRPr="00C53343">
        <w:rPr>
          <w:rFonts w:asciiTheme="minorHAnsi" w:hAnsiTheme="minorHAnsi" w:cstheme="minorHAnsi"/>
          <w:sz w:val="22"/>
          <w:szCs w:val="22"/>
          <w:lang w:val="bs-Cyrl-BA"/>
        </w:rPr>
        <w:t>.</w:t>
      </w:r>
      <w:r w:rsidR="004A4387" w:rsidRPr="00C53343">
        <w:rPr>
          <w:rFonts w:asciiTheme="minorHAnsi" w:hAnsiTheme="minorHAnsi" w:cstheme="minorHAnsi"/>
          <w:sz w:val="22"/>
          <w:szCs w:val="22"/>
          <w:lang w:val="bs-Cyrl-BA"/>
        </w:rPr>
        <w:t>842</w:t>
      </w:r>
      <w:r w:rsidR="00F66912" w:rsidRPr="00C53343">
        <w:rPr>
          <w:rFonts w:asciiTheme="minorHAnsi" w:hAnsiTheme="minorHAnsi" w:cstheme="minorHAnsi"/>
          <w:sz w:val="22"/>
          <w:szCs w:val="22"/>
          <w:lang w:val="bs-Cyrl-BA"/>
        </w:rPr>
        <w:t xml:space="preserve"> услуга и повећане су за 1.</w:t>
      </w:r>
      <w:r w:rsidR="004A4387" w:rsidRPr="00C53343">
        <w:rPr>
          <w:rFonts w:asciiTheme="minorHAnsi" w:hAnsiTheme="minorHAnsi" w:cstheme="minorHAnsi"/>
          <w:sz w:val="22"/>
          <w:szCs w:val="22"/>
          <w:lang w:val="bs-Cyrl-BA"/>
        </w:rPr>
        <w:t>605</w:t>
      </w:r>
      <w:r w:rsidR="00F66912" w:rsidRPr="00C53343">
        <w:rPr>
          <w:rFonts w:asciiTheme="minorHAnsi" w:hAnsiTheme="minorHAnsi" w:cstheme="minorHAnsi"/>
          <w:sz w:val="22"/>
          <w:szCs w:val="22"/>
          <w:lang w:val="bs-Cyrl-BA"/>
        </w:rPr>
        <w:t>.</w:t>
      </w:r>
      <w:r w:rsidR="004A4387" w:rsidRPr="00C53343">
        <w:rPr>
          <w:rFonts w:asciiTheme="minorHAnsi" w:hAnsiTheme="minorHAnsi" w:cstheme="minorHAnsi"/>
          <w:sz w:val="22"/>
          <w:szCs w:val="22"/>
          <w:lang w:val="bs-Cyrl-BA"/>
        </w:rPr>
        <w:t>761</w:t>
      </w:r>
      <w:r w:rsidR="00F66912" w:rsidRPr="00C53343">
        <w:rPr>
          <w:rFonts w:asciiTheme="minorHAnsi" w:hAnsiTheme="minorHAnsi" w:cstheme="minorHAnsi"/>
          <w:sz w:val="22"/>
          <w:szCs w:val="22"/>
          <w:lang w:val="bs-Cyrl-BA"/>
        </w:rPr>
        <w:t xml:space="preserve"> или за 10% услуга у односу на пословну 202</w:t>
      </w:r>
      <w:r w:rsidR="00DD19E3" w:rsidRPr="00C53343">
        <w:rPr>
          <w:rFonts w:asciiTheme="minorHAnsi" w:hAnsiTheme="minorHAnsi" w:cstheme="minorHAnsi"/>
          <w:sz w:val="22"/>
          <w:szCs w:val="22"/>
          <w:lang w:val="bs-Cyrl-BA"/>
        </w:rPr>
        <w:t>1</w:t>
      </w:r>
      <w:r w:rsidR="00F66912" w:rsidRPr="00C53343">
        <w:rPr>
          <w:rFonts w:asciiTheme="minorHAnsi" w:hAnsiTheme="minorHAnsi" w:cstheme="minorHAnsi"/>
          <w:sz w:val="22"/>
          <w:szCs w:val="22"/>
          <w:lang w:val="bs-Cyrl-BA"/>
        </w:rPr>
        <w:t>. годину</w:t>
      </w:r>
      <w:r w:rsidRPr="00C53343">
        <w:rPr>
          <w:rFonts w:asciiTheme="minorHAnsi" w:hAnsiTheme="minorHAnsi" w:cstheme="minorHAnsi"/>
          <w:sz w:val="22"/>
          <w:szCs w:val="22"/>
          <w:lang w:val="bs-Cyrl-BA"/>
        </w:rPr>
        <w:t xml:space="preserve">. </w:t>
      </w:r>
      <w:r w:rsidR="001B7ADB" w:rsidRPr="00C53343">
        <w:rPr>
          <w:rFonts w:asciiTheme="minorHAnsi" w:hAnsiTheme="minorHAnsi" w:cstheme="minorHAnsi"/>
          <w:noProof/>
          <w:sz w:val="22"/>
          <w:szCs w:val="22"/>
          <w:lang w:val="bs-Cyrl-BA"/>
        </w:rPr>
        <w:t xml:space="preserve">На раст обима финансијских услуга у значајној мјери је утицало смањење мреже пословница банака, повећање цијена платног промета у банкама, увођење нових исплата која се врше путем Пошта Српске (Министарство породице, омладине и спорта).  </w:t>
      </w:r>
      <w:r w:rsidRPr="00C53343">
        <w:rPr>
          <w:rFonts w:asciiTheme="minorHAnsi" w:hAnsiTheme="minorHAnsi" w:cstheme="minorHAnsi"/>
          <w:sz w:val="22"/>
          <w:szCs w:val="22"/>
          <w:lang w:val="bs-Cyrl-BA"/>
        </w:rPr>
        <w:t>У</w:t>
      </w:r>
      <w:r w:rsidR="00F66912" w:rsidRPr="00C53343">
        <w:rPr>
          <w:rFonts w:asciiTheme="minorHAnsi" w:hAnsiTheme="minorHAnsi" w:cstheme="minorHAnsi"/>
          <w:sz w:val="22"/>
          <w:szCs w:val="22"/>
          <w:lang w:val="bs-Cyrl-BA"/>
        </w:rPr>
        <w:t>чешће финансијских услуга у укупном обиму остварених услуга у пословној 202</w:t>
      </w:r>
      <w:r w:rsidR="00DD19E3" w:rsidRPr="00C53343">
        <w:rPr>
          <w:rFonts w:asciiTheme="minorHAnsi" w:hAnsiTheme="minorHAnsi" w:cstheme="minorHAnsi"/>
          <w:sz w:val="22"/>
          <w:szCs w:val="22"/>
          <w:lang w:val="bs-Cyrl-BA"/>
        </w:rPr>
        <w:t>2</w:t>
      </w:r>
      <w:r w:rsidR="00F66912" w:rsidRPr="00C53343">
        <w:rPr>
          <w:rFonts w:asciiTheme="minorHAnsi" w:hAnsiTheme="minorHAnsi" w:cstheme="minorHAnsi"/>
          <w:sz w:val="22"/>
          <w:szCs w:val="22"/>
          <w:lang w:val="bs-Cyrl-BA"/>
        </w:rPr>
        <w:t>. години износи 3</w:t>
      </w:r>
      <w:r w:rsidR="004A4387" w:rsidRPr="00C53343">
        <w:rPr>
          <w:rFonts w:asciiTheme="minorHAnsi" w:hAnsiTheme="minorHAnsi" w:cstheme="minorHAnsi"/>
          <w:sz w:val="22"/>
          <w:szCs w:val="22"/>
          <w:lang w:val="bs-Cyrl-BA"/>
        </w:rPr>
        <w:t>1</w:t>
      </w:r>
      <w:r w:rsidR="00F66912" w:rsidRPr="00C53343">
        <w:rPr>
          <w:rFonts w:asciiTheme="minorHAnsi" w:hAnsiTheme="minorHAnsi" w:cstheme="minorHAnsi"/>
          <w:sz w:val="22"/>
          <w:szCs w:val="22"/>
          <w:lang w:val="bs-Cyrl-BA"/>
        </w:rPr>
        <w:t>,</w:t>
      </w:r>
      <w:bookmarkStart w:id="55" w:name="_Hlk94608567"/>
      <w:r w:rsidR="004A4387" w:rsidRPr="00C53343">
        <w:rPr>
          <w:rFonts w:asciiTheme="minorHAnsi" w:hAnsiTheme="minorHAnsi" w:cstheme="minorHAnsi"/>
          <w:sz w:val="22"/>
          <w:szCs w:val="22"/>
          <w:lang w:val="bs-Cyrl-BA"/>
        </w:rPr>
        <w:t>83</w:t>
      </w:r>
      <w:r w:rsidR="00F66912" w:rsidRPr="00C53343">
        <w:rPr>
          <w:rFonts w:asciiTheme="minorHAnsi" w:hAnsiTheme="minorHAnsi" w:cstheme="minorHAnsi"/>
          <w:sz w:val="22"/>
          <w:szCs w:val="22"/>
          <w:lang w:val="bs-Cyrl-BA"/>
        </w:rPr>
        <w:t>%</w:t>
      </w:r>
      <w:bookmarkEnd w:id="55"/>
      <w:r w:rsidR="00AA7576" w:rsidRPr="00C53343">
        <w:rPr>
          <w:rFonts w:asciiTheme="minorHAnsi" w:hAnsiTheme="minorHAnsi" w:cstheme="minorHAnsi"/>
          <w:sz w:val="22"/>
          <w:szCs w:val="22"/>
          <w:lang w:val="sr-Cyrl-BA"/>
        </w:rPr>
        <w:t>,</w:t>
      </w:r>
    </w:p>
    <w:p w14:paraId="1FD7C3B8" w14:textId="77777777" w:rsidR="00F66912" w:rsidRPr="00C53343" w:rsidRDefault="00C34E9A" w:rsidP="00137B7F">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О</w:t>
      </w:r>
      <w:r w:rsidR="00F66912" w:rsidRPr="00C53343">
        <w:rPr>
          <w:rFonts w:asciiTheme="minorHAnsi" w:hAnsiTheme="minorHAnsi" w:cstheme="minorHAnsi"/>
          <w:sz w:val="22"/>
          <w:szCs w:val="22"/>
          <w:lang w:val="bs-Cyrl-BA"/>
        </w:rPr>
        <w:t xml:space="preserve">стале услуге – остварене у обиму од </w:t>
      </w:r>
      <w:r w:rsidR="004A4387" w:rsidRPr="00C53343">
        <w:rPr>
          <w:rFonts w:asciiTheme="minorHAnsi" w:hAnsiTheme="minorHAnsi" w:cstheme="minorHAnsi"/>
          <w:sz w:val="22"/>
          <w:szCs w:val="22"/>
          <w:lang w:val="bs-Cyrl-BA"/>
        </w:rPr>
        <w:t>8.918</w:t>
      </w:r>
      <w:r w:rsidR="00F66912" w:rsidRPr="00C53343">
        <w:rPr>
          <w:rFonts w:asciiTheme="minorHAnsi" w:hAnsiTheme="minorHAnsi" w:cstheme="minorHAnsi"/>
          <w:sz w:val="22"/>
          <w:szCs w:val="22"/>
          <w:lang w:val="bs-Cyrl-BA"/>
        </w:rPr>
        <w:t>.</w:t>
      </w:r>
      <w:r w:rsidR="004A4387" w:rsidRPr="00C53343">
        <w:rPr>
          <w:rFonts w:asciiTheme="minorHAnsi" w:hAnsiTheme="minorHAnsi" w:cstheme="minorHAnsi"/>
          <w:sz w:val="22"/>
          <w:szCs w:val="22"/>
          <w:lang w:val="bs-Cyrl-BA"/>
        </w:rPr>
        <w:t>436</w:t>
      </w:r>
      <w:r w:rsidR="00F66912" w:rsidRPr="00C53343">
        <w:rPr>
          <w:rFonts w:asciiTheme="minorHAnsi" w:hAnsiTheme="minorHAnsi" w:cstheme="minorHAnsi"/>
          <w:sz w:val="22"/>
          <w:szCs w:val="22"/>
          <w:lang w:val="bs-Cyrl-BA"/>
        </w:rPr>
        <w:t xml:space="preserve"> услуга и </w:t>
      </w:r>
      <w:r w:rsidR="00D90F68" w:rsidRPr="00C53343">
        <w:rPr>
          <w:rFonts w:asciiTheme="minorHAnsi" w:hAnsiTheme="minorHAnsi" w:cstheme="minorHAnsi"/>
          <w:sz w:val="22"/>
          <w:szCs w:val="22"/>
          <w:lang w:val="bs-Cyrl-BA"/>
        </w:rPr>
        <w:t>повећане</w:t>
      </w:r>
      <w:r w:rsidR="00F66912" w:rsidRPr="00C53343">
        <w:rPr>
          <w:rFonts w:asciiTheme="minorHAnsi" w:hAnsiTheme="minorHAnsi" w:cstheme="minorHAnsi"/>
          <w:sz w:val="22"/>
          <w:szCs w:val="22"/>
          <w:lang w:val="bs-Cyrl-BA"/>
        </w:rPr>
        <w:t xml:space="preserve"> су за </w:t>
      </w:r>
      <w:r w:rsidR="00D90F68" w:rsidRPr="00C53343">
        <w:rPr>
          <w:rFonts w:asciiTheme="minorHAnsi" w:hAnsiTheme="minorHAnsi" w:cstheme="minorHAnsi"/>
          <w:sz w:val="22"/>
          <w:szCs w:val="22"/>
          <w:lang w:val="bs-Cyrl-BA"/>
        </w:rPr>
        <w:t>957</w:t>
      </w:r>
      <w:r w:rsidR="00F66912" w:rsidRPr="00C53343">
        <w:rPr>
          <w:rFonts w:asciiTheme="minorHAnsi" w:hAnsiTheme="minorHAnsi" w:cstheme="minorHAnsi"/>
          <w:sz w:val="22"/>
          <w:szCs w:val="22"/>
          <w:lang w:val="bs-Cyrl-BA"/>
        </w:rPr>
        <w:t>.</w:t>
      </w:r>
      <w:r w:rsidR="00D90F68" w:rsidRPr="00C53343">
        <w:rPr>
          <w:rFonts w:asciiTheme="minorHAnsi" w:hAnsiTheme="minorHAnsi" w:cstheme="minorHAnsi"/>
          <w:sz w:val="22"/>
          <w:szCs w:val="22"/>
          <w:lang w:val="bs-Cyrl-BA"/>
        </w:rPr>
        <w:t>659</w:t>
      </w:r>
      <w:r w:rsidR="00F66912" w:rsidRPr="00C53343">
        <w:rPr>
          <w:rFonts w:asciiTheme="minorHAnsi" w:hAnsiTheme="minorHAnsi" w:cstheme="minorHAnsi"/>
          <w:sz w:val="22"/>
          <w:szCs w:val="22"/>
          <w:lang w:val="bs-Cyrl-BA"/>
        </w:rPr>
        <w:t xml:space="preserve"> или </w:t>
      </w:r>
      <w:r w:rsidR="00D90F68" w:rsidRPr="00C53343">
        <w:rPr>
          <w:rFonts w:asciiTheme="minorHAnsi" w:hAnsiTheme="minorHAnsi" w:cstheme="minorHAnsi"/>
          <w:sz w:val="22"/>
          <w:szCs w:val="22"/>
          <w:lang w:val="bs-Cyrl-BA"/>
        </w:rPr>
        <w:t>1</w:t>
      </w:r>
      <w:r w:rsidR="00F66912" w:rsidRPr="00C53343">
        <w:rPr>
          <w:rFonts w:asciiTheme="minorHAnsi" w:hAnsiTheme="minorHAnsi" w:cstheme="minorHAnsi"/>
          <w:sz w:val="22"/>
          <w:szCs w:val="22"/>
          <w:lang w:val="bs-Cyrl-BA"/>
        </w:rPr>
        <w:t>2% услуга у односу на прошлу пословну годину</w:t>
      </w:r>
      <w:r w:rsidRPr="00C53343">
        <w:rPr>
          <w:rFonts w:asciiTheme="minorHAnsi" w:hAnsiTheme="minorHAnsi" w:cstheme="minorHAnsi"/>
          <w:sz w:val="22"/>
          <w:szCs w:val="22"/>
          <w:lang w:val="bs-Cyrl-BA"/>
        </w:rPr>
        <w:t>. У</w:t>
      </w:r>
      <w:r w:rsidR="00F66912" w:rsidRPr="00C53343">
        <w:rPr>
          <w:rFonts w:asciiTheme="minorHAnsi" w:hAnsiTheme="minorHAnsi" w:cstheme="minorHAnsi"/>
          <w:sz w:val="22"/>
          <w:szCs w:val="22"/>
          <w:lang w:val="bs-Cyrl-BA"/>
        </w:rPr>
        <w:t xml:space="preserve"> укупном обиму остварених услуга у пословној 202</w:t>
      </w:r>
      <w:r w:rsidR="00DD19E3" w:rsidRPr="00C53343">
        <w:rPr>
          <w:rFonts w:asciiTheme="minorHAnsi" w:hAnsiTheme="minorHAnsi" w:cstheme="minorHAnsi"/>
          <w:sz w:val="22"/>
          <w:szCs w:val="22"/>
          <w:lang w:val="bs-Cyrl-BA"/>
        </w:rPr>
        <w:t>2</w:t>
      </w:r>
      <w:r w:rsidR="00AA7576" w:rsidRPr="00C53343">
        <w:rPr>
          <w:rFonts w:asciiTheme="minorHAnsi" w:hAnsiTheme="minorHAnsi" w:cstheme="minorHAnsi"/>
          <w:sz w:val="22"/>
          <w:szCs w:val="22"/>
          <w:lang w:val="ru-RU"/>
        </w:rPr>
        <w:t>.</w:t>
      </w:r>
      <w:r w:rsidR="00F66912" w:rsidRPr="00C53343">
        <w:rPr>
          <w:rFonts w:asciiTheme="minorHAnsi" w:hAnsiTheme="minorHAnsi" w:cstheme="minorHAnsi"/>
          <w:sz w:val="22"/>
          <w:szCs w:val="22"/>
          <w:lang w:val="bs-Cyrl-BA"/>
        </w:rPr>
        <w:t xml:space="preserve"> години, остале услуге </w:t>
      </w:r>
      <w:r w:rsidR="00AA7576" w:rsidRPr="00C53343">
        <w:rPr>
          <w:rFonts w:asciiTheme="minorHAnsi" w:hAnsiTheme="minorHAnsi" w:cstheme="minorHAnsi"/>
          <w:sz w:val="22"/>
          <w:szCs w:val="22"/>
          <w:lang w:val="bs-Cyrl-BA"/>
        </w:rPr>
        <w:t>учеств</w:t>
      </w:r>
      <w:r w:rsidR="00AA7576" w:rsidRPr="00C53343">
        <w:rPr>
          <w:rFonts w:asciiTheme="minorHAnsi" w:hAnsiTheme="minorHAnsi" w:cstheme="minorHAnsi"/>
          <w:sz w:val="22"/>
          <w:szCs w:val="22"/>
          <w:lang w:val="sr-Latn-BA"/>
        </w:rPr>
        <w:t>ују</w:t>
      </w:r>
      <w:r w:rsidR="00F66912" w:rsidRPr="00C53343">
        <w:rPr>
          <w:rFonts w:asciiTheme="minorHAnsi" w:hAnsiTheme="minorHAnsi" w:cstheme="minorHAnsi"/>
          <w:sz w:val="22"/>
          <w:szCs w:val="22"/>
          <w:lang w:val="bs-Cyrl-BA"/>
        </w:rPr>
        <w:t xml:space="preserve"> са 1</w:t>
      </w:r>
      <w:r w:rsidR="00D90F68" w:rsidRPr="00C53343">
        <w:rPr>
          <w:rFonts w:asciiTheme="minorHAnsi" w:hAnsiTheme="minorHAnsi" w:cstheme="minorHAnsi"/>
          <w:sz w:val="22"/>
          <w:szCs w:val="22"/>
          <w:lang w:val="bs-Cyrl-BA"/>
        </w:rPr>
        <w:t>5</w:t>
      </w:r>
      <w:r w:rsidR="00F66912" w:rsidRPr="00C53343">
        <w:rPr>
          <w:rFonts w:asciiTheme="minorHAnsi" w:hAnsiTheme="minorHAnsi" w:cstheme="minorHAnsi"/>
          <w:sz w:val="22"/>
          <w:szCs w:val="22"/>
          <w:lang w:val="bs-Cyrl-BA"/>
        </w:rPr>
        <w:t>,</w:t>
      </w:r>
      <w:r w:rsidR="00D90F68" w:rsidRPr="00C53343">
        <w:rPr>
          <w:rFonts w:asciiTheme="minorHAnsi" w:hAnsiTheme="minorHAnsi" w:cstheme="minorHAnsi"/>
          <w:sz w:val="22"/>
          <w:szCs w:val="22"/>
          <w:lang w:val="bs-Cyrl-BA"/>
        </w:rPr>
        <w:t>59</w:t>
      </w:r>
      <w:r w:rsidR="00F66912" w:rsidRPr="00C53343">
        <w:rPr>
          <w:rFonts w:asciiTheme="minorHAnsi" w:hAnsiTheme="minorHAnsi" w:cstheme="minorHAnsi"/>
          <w:sz w:val="22"/>
          <w:szCs w:val="22"/>
          <w:lang w:val="bs-Cyrl-BA"/>
        </w:rPr>
        <w:t xml:space="preserve">%.    </w:t>
      </w:r>
      <w:r w:rsidR="00F66912" w:rsidRPr="00C53343">
        <w:rPr>
          <w:rFonts w:asciiTheme="minorHAnsi" w:hAnsiTheme="minorHAnsi" w:cstheme="minorHAnsi"/>
          <w:noProof/>
          <w:color w:val="FF0000"/>
          <w:sz w:val="22"/>
          <w:szCs w:val="22"/>
          <w:lang w:val="bs-Cyrl-BA"/>
        </w:rPr>
        <w:t xml:space="preserve">        </w:t>
      </w:r>
    </w:p>
    <w:p w14:paraId="337C3107" w14:textId="77777777" w:rsidR="00F66912" w:rsidRPr="00C53343" w:rsidRDefault="00DD19E3" w:rsidP="00F66912">
      <w:pPr>
        <w:pStyle w:val="TextBody"/>
        <w:ind w:firstLine="270"/>
        <w:rPr>
          <w:rFonts w:asciiTheme="minorHAnsi" w:hAnsiTheme="minorHAnsi" w:cstheme="minorHAnsi"/>
          <w:noProof/>
          <w:sz w:val="22"/>
          <w:szCs w:val="22"/>
          <w:lang w:val="ru-RU"/>
        </w:rPr>
      </w:pPr>
      <w:r w:rsidRPr="00C53343">
        <w:rPr>
          <w:rFonts w:asciiTheme="minorHAnsi" w:hAnsiTheme="minorHAnsi" w:cstheme="minorHAnsi"/>
          <w:noProof/>
          <w:sz w:val="22"/>
          <w:szCs w:val="22"/>
          <w:lang w:val="sr-Cyrl-BA"/>
        </w:rPr>
        <w:t xml:space="preserve">Годишњи </w:t>
      </w:r>
      <w:r w:rsidR="00F66912" w:rsidRPr="00C53343">
        <w:rPr>
          <w:rFonts w:asciiTheme="minorHAnsi" w:hAnsiTheme="minorHAnsi" w:cstheme="minorHAnsi"/>
          <w:noProof/>
          <w:sz w:val="22"/>
          <w:szCs w:val="22"/>
          <w:lang w:val="sr-Cyrl-CS"/>
        </w:rPr>
        <w:t>план укупног обима услуга за пословну 202</w:t>
      </w:r>
      <w:r w:rsidRPr="00C53343">
        <w:rPr>
          <w:rFonts w:asciiTheme="minorHAnsi" w:hAnsiTheme="minorHAnsi" w:cstheme="minorHAnsi"/>
          <w:noProof/>
          <w:sz w:val="22"/>
          <w:szCs w:val="22"/>
          <w:lang w:val="sr-Cyrl-CS"/>
        </w:rPr>
        <w:t>2</w:t>
      </w:r>
      <w:r w:rsidR="00F66912" w:rsidRPr="00C53343">
        <w:rPr>
          <w:rFonts w:asciiTheme="minorHAnsi" w:hAnsiTheme="minorHAnsi" w:cstheme="minorHAnsi"/>
          <w:noProof/>
          <w:sz w:val="22"/>
          <w:szCs w:val="22"/>
          <w:lang w:val="sr-Cyrl-CS"/>
        </w:rPr>
        <w:t>. годину остварен је са 105%</w:t>
      </w:r>
      <w:r w:rsidR="00B12491" w:rsidRPr="00C53343">
        <w:rPr>
          <w:rFonts w:asciiTheme="minorHAnsi" w:hAnsiTheme="minorHAnsi" w:cstheme="minorHAnsi"/>
          <w:noProof/>
          <w:sz w:val="22"/>
          <w:szCs w:val="22"/>
          <w:lang w:val="ru-RU"/>
        </w:rPr>
        <w:t>.</w:t>
      </w:r>
      <w:r w:rsidR="00F66912" w:rsidRPr="00C53343">
        <w:rPr>
          <w:rFonts w:asciiTheme="minorHAnsi" w:hAnsiTheme="minorHAnsi" w:cstheme="minorHAnsi"/>
          <w:noProof/>
          <w:sz w:val="22"/>
          <w:szCs w:val="22"/>
          <w:lang w:val="sr-Cyrl-CS"/>
        </w:rPr>
        <w:t xml:space="preserve"> </w:t>
      </w:r>
    </w:p>
    <w:p w14:paraId="3E71A273" w14:textId="77777777" w:rsidR="00F66912" w:rsidRPr="00C53343" w:rsidRDefault="00F66912" w:rsidP="00F66912">
      <w:pPr>
        <w:pStyle w:val="TextBody"/>
        <w:ind w:firstLine="360"/>
        <w:rPr>
          <w:rFonts w:ascii="Calibri" w:hAnsi="Calibri"/>
          <w:noProof/>
          <w:color w:val="FF0000"/>
          <w:sz w:val="14"/>
          <w:szCs w:val="14"/>
          <w:lang w:val="sr-Cyrl-CS"/>
        </w:rPr>
      </w:pPr>
    </w:p>
    <w:p w14:paraId="2871E581" w14:textId="77777777" w:rsidR="00F66912" w:rsidRPr="00C53343" w:rsidRDefault="00F66912" w:rsidP="00F66912">
      <w:pPr>
        <w:pStyle w:val="TextBody"/>
        <w:ind w:firstLine="270"/>
        <w:rPr>
          <w:rFonts w:ascii="Calibri" w:hAnsi="Calibri"/>
          <w:noProof/>
          <w:sz w:val="22"/>
          <w:szCs w:val="22"/>
          <w:lang w:val="sr-Cyrl-CS"/>
        </w:rPr>
      </w:pPr>
      <w:r w:rsidRPr="00C53343">
        <w:rPr>
          <w:rFonts w:ascii="Calibri" w:hAnsi="Calibri"/>
          <w:noProof/>
          <w:sz w:val="22"/>
          <w:szCs w:val="22"/>
          <w:lang w:val="sr-Cyrl-CS"/>
        </w:rPr>
        <w:t>У наредној табели дат је преглед обима услуга по врстама</w:t>
      </w:r>
      <w:r w:rsidR="00DD19E3" w:rsidRPr="00C53343">
        <w:rPr>
          <w:rFonts w:ascii="Calibri" w:hAnsi="Calibri"/>
          <w:noProof/>
          <w:sz w:val="22"/>
          <w:szCs w:val="22"/>
          <w:lang w:val="sr-Cyrl-CS"/>
        </w:rPr>
        <w:t>:</w:t>
      </w:r>
    </w:p>
    <w:p w14:paraId="347E4388" w14:textId="77777777" w:rsidR="0038704F" w:rsidRPr="00C53343" w:rsidRDefault="0038704F" w:rsidP="00137B7F">
      <w:pPr>
        <w:pStyle w:val="TextBody"/>
        <w:rPr>
          <w:rFonts w:ascii="Calibri" w:hAnsi="Calibri"/>
          <w:noProof/>
          <w:sz w:val="14"/>
          <w:szCs w:val="14"/>
          <w:lang w:val="sr-Cyrl-CS"/>
        </w:rPr>
      </w:pPr>
    </w:p>
    <w:p w14:paraId="6AF17EB0" w14:textId="4A24BF11" w:rsidR="0038704F" w:rsidRPr="00C53343" w:rsidRDefault="0038704F" w:rsidP="0038704F">
      <w:pPr>
        <w:keepNext/>
        <w:rPr>
          <w:rFonts w:ascii="Calibri" w:hAnsi="Calibri"/>
          <w:sz w:val="22"/>
          <w:szCs w:val="22"/>
          <w:lang w:val="ru-RU"/>
        </w:rPr>
      </w:pPr>
      <w:bookmarkStart w:id="56" w:name="_Toc489360528"/>
      <w:bookmarkStart w:id="57" w:name="_Toc489968431"/>
      <w:r w:rsidRPr="00C53343">
        <w:rPr>
          <w:rFonts w:ascii="Calibri" w:hAnsi="Calibri"/>
          <w:sz w:val="22"/>
          <w:szCs w:val="22"/>
          <w:lang w:val="ru-RU"/>
        </w:rPr>
        <w:t xml:space="preserve">Табела бр.  </w:t>
      </w:r>
      <w:r w:rsidR="00D12946" w:rsidRPr="00C53343">
        <w:rPr>
          <w:rFonts w:ascii="Calibri" w:hAnsi="Calibri"/>
          <w:sz w:val="22"/>
          <w:szCs w:val="22"/>
          <w:lang w:val="ru-RU"/>
        </w:rPr>
        <w:fldChar w:fldCharType="begin"/>
      </w:r>
      <w:r w:rsidRPr="00C53343">
        <w:rPr>
          <w:rFonts w:ascii="Calibri" w:hAnsi="Calibri"/>
          <w:sz w:val="22"/>
          <w:szCs w:val="22"/>
          <w:lang w:val="ru-RU"/>
        </w:rPr>
        <w:instrText xml:space="preserve"> SEQ Табела_бр._ \* ARABIC </w:instrText>
      </w:r>
      <w:r w:rsidR="00D12946" w:rsidRPr="00C53343">
        <w:rPr>
          <w:rFonts w:ascii="Calibri" w:hAnsi="Calibri"/>
          <w:sz w:val="22"/>
          <w:szCs w:val="22"/>
          <w:lang w:val="ru-RU"/>
        </w:rPr>
        <w:fldChar w:fldCharType="separate"/>
      </w:r>
      <w:r w:rsidR="00C53343">
        <w:rPr>
          <w:rFonts w:ascii="Calibri" w:hAnsi="Calibri"/>
          <w:noProof/>
          <w:sz w:val="22"/>
          <w:szCs w:val="22"/>
          <w:lang w:val="ru-RU"/>
        </w:rPr>
        <w:t>6</w:t>
      </w:r>
      <w:r w:rsidR="00D12946" w:rsidRPr="00C53343">
        <w:rPr>
          <w:rFonts w:ascii="Calibri" w:hAnsi="Calibri"/>
          <w:sz w:val="22"/>
          <w:szCs w:val="22"/>
          <w:lang w:val="ru-RU"/>
        </w:rPr>
        <w:fldChar w:fldCharType="end"/>
      </w:r>
      <w:r w:rsidRPr="00C53343">
        <w:rPr>
          <w:rFonts w:ascii="Calibri" w:hAnsi="Calibri"/>
          <w:sz w:val="22"/>
          <w:szCs w:val="22"/>
          <w:lang w:val="ru-RU"/>
        </w:rPr>
        <w:t xml:space="preserve"> </w:t>
      </w:r>
      <w:r w:rsidR="00AE1F26" w:rsidRPr="00C53343">
        <w:rPr>
          <w:rFonts w:ascii="Calibri" w:hAnsi="Calibri"/>
          <w:sz w:val="22"/>
          <w:szCs w:val="22"/>
          <w:lang w:val="ru-RU"/>
        </w:rPr>
        <w:t>–</w:t>
      </w:r>
      <w:r w:rsidRPr="00C53343">
        <w:rPr>
          <w:rFonts w:ascii="Calibri" w:hAnsi="Calibri"/>
          <w:sz w:val="22"/>
          <w:szCs w:val="22"/>
          <w:lang w:val="ru-RU"/>
        </w:rPr>
        <w:t xml:space="preserve"> Преглед</w:t>
      </w:r>
      <w:r w:rsidR="00AE1F26" w:rsidRPr="00C53343">
        <w:rPr>
          <w:rFonts w:ascii="Calibri" w:hAnsi="Calibri"/>
          <w:sz w:val="22"/>
          <w:szCs w:val="22"/>
          <w:lang w:val="ru-RU"/>
        </w:rPr>
        <w:t xml:space="preserve"> </w:t>
      </w:r>
      <w:r w:rsidRPr="00C53343">
        <w:rPr>
          <w:rFonts w:ascii="Calibri" w:hAnsi="Calibri"/>
          <w:sz w:val="22"/>
          <w:szCs w:val="22"/>
          <w:lang w:val="ru-RU"/>
        </w:rPr>
        <w:t xml:space="preserve"> физичког обима услуга </w:t>
      </w:r>
      <w:r w:rsidR="00CD27A3" w:rsidRPr="00C53343">
        <w:rPr>
          <w:rFonts w:ascii="Calibri" w:hAnsi="Calibri"/>
          <w:sz w:val="22"/>
          <w:szCs w:val="22"/>
          <w:lang w:val="ru-RU"/>
        </w:rPr>
        <w:t xml:space="preserve"> </w:t>
      </w:r>
      <w:r w:rsidRPr="00C53343">
        <w:rPr>
          <w:rFonts w:ascii="Calibri" w:hAnsi="Calibri"/>
          <w:sz w:val="22"/>
          <w:szCs w:val="22"/>
          <w:lang w:val="ru-RU"/>
        </w:rPr>
        <w:t>за 20</w:t>
      </w:r>
      <w:r w:rsidR="00AE1F26" w:rsidRPr="00C53343">
        <w:rPr>
          <w:rFonts w:ascii="Calibri" w:hAnsi="Calibri"/>
          <w:sz w:val="22"/>
          <w:szCs w:val="22"/>
          <w:lang w:val="ru-RU"/>
        </w:rPr>
        <w:t>2</w:t>
      </w:r>
      <w:r w:rsidR="00CD4575" w:rsidRPr="00C53343">
        <w:rPr>
          <w:rFonts w:ascii="Calibri" w:hAnsi="Calibri"/>
          <w:sz w:val="22"/>
          <w:szCs w:val="22"/>
          <w:lang w:val="ru-RU"/>
        </w:rPr>
        <w:t>2</w:t>
      </w:r>
      <w:r w:rsidRPr="00C53343">
        <w:rPr>
          <w:rFonts w:ascii="Calibri" w:hAnsi="Calibri"/>
          <w:sz w:val="22"/>
          <w:szCs w:val="22"/>
          <w:lang w:val="ru-RU"/>
        </w:rPr>
        <w:t>. годин</w:t>
      </w:r>
      <w:bookmarkEnd w:id="56"/>
      <w:bookmarkEnd w:id="57"/>
      <w:r w:rsidR="0076738B" w:rsidRPr="00C53343">
        <w:rPr>
          <w:rFonts w:ascii="Calibri" w:hAnsi="Calibri"/>
          <w:sz w:val="22"/>
          <w:szCs w:val="22"/>
          <w:lang w:val="ru-RU"/>
        </w:rPr>
        <w:t>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10"/>
        <w:gridCol w:w="2829"/>
        <w:gridCol w:w="1191"/>
        <w:gridCol w:w="1276"/>
        <w:gridCol w:w="1134"/>
        <w:gridCol w:w="705"/>
        <w:gridCol w:w="782"/>
        <w:gridCol w:w="1118"/>
      </w:tblGrid>
      <w:tr w:rsidR="00E90E5F" w:rsidRPr="00C53343" w14:paraId="21A198AC" w14:textId="77777777" w:rsidTr="00E90E5F">
        <w:trPr>
          <w:trHeight w:val="567"/>
          <w:tblHeader/>
          <w:jc w:val="center"/>
        </w:trPr>
        <w:tc>
          <w:tcPr>
            <w:tcW w:w="710" w:type="dxa"/>
            <w:shd w:val="clear" w:color="auto" w:fill="FFFF99"/>
            <w:vAlign w:val="center"/>
          </w:tcPr>
          <w:p w14:paraId="4D960E50" w14:textId="77777777" w:rsidR="00CD4575" w:rsidRPr="00C53343" w:rsidRDefault="00CD4575" w:rsidP="000E6FB1">
            <w:pPr>
              <w:jc w:val="center"/>
              <w:rPr>
                <w:rFonts w:asciiTheme="minorHAnsi" w:hAnsiTheme="minorHAnsi" w:cstheme="minorHAnsi"/>
                <w:b/>
                <w:bCs/>
                <w:sz w:val="19"/>
                <w:szCs w:val="19"/>
                <w:lang w:val="bs-Cyrl-BA"/>
              </w:rPr>
            </w:pPr>
            <w:bookmarkStart w:id="58" w:name="OLE_LINK1"/>
            <w:r w:rsidRPr="00C53343">
              <w:rPr>
                <w:rFonts w:asciiTheme="minorHAnsi" w:hAnsiTheme="minorHAnsi" w:cstheme="minorHAnsi"/>
                <w:b/>
                <w:bCs/>
                <w:sz w:val="19"/>
                <w:szCs w:val="19"/>
              </w:rPr>
              <w:t xml:space="preserve">РЕД. </w:t>
            </w:r>
          </w:p>
          <w:p w14:paraId="10AFEDF4" w14:textId="77777777" w:rsidR="00CD4575" w:rsidRPr="00C53343" w:rsidRDefault="00CD4575" w:rsidP="000E6FB1">
            <w:pPr>
              <w:jc w:val="center"/>
              <w:rPr>
                <w:rFonts w:asciiTheme="minorHAnsi" w:hAnsiTheme="minorHAnsi" w:cstheme="minorHAnsi"/>
                <w:b/>
                <w:bCs/>
                <w:sz w:val="19"/>
                <w:szCs w:val="19"/>
              </w:rPr>
            </w:pPr>
            <w:r w:rsidRPr="00C53343">
              <w:rPr>
                <w:rFonts w:asciiTheme="minorHAnsi" w:hAnsiTheme="minorHAnsi" w:cstheme="minorHAnsi"/>
                <w:b/>
                <w:bCs/>
                <w:sz w:val="19"/>
                <w:szCs w:val="19"/>
              </w:rPr>
              <w:t>БР.</w:t>
            </w:r>
          </w:p>
        </w:tc>
        <w:tc>
          <w:tcPr>
            <w:tcW w:w="2829" w:type="dxa"/>
            <w:shd w:val="clear" w:color="auto" w:fill="FFFF99"/>
            <w:vAlign w:val="center"/>
          </w:tcPr>
          <w:p w14:paraId="484869C7" w14:textId="77777777" w:rsidR="00CD4575" w:rsidRPr="00C53343" w:rsidRDefault="00CD4575" w:rsidP="000E6FB1">
            <w:pPr>
              <w:jc w:val="center"/>
              <w:rPr>
                <w:rFonts w:asciiTheme="minorHAnsi" w:hAnsiTheme="minorHAnsi" w:cstheme="minorHAnsi"/>
                <w:b/>
                <w:bCs/>
                <w:sz w:val="19"/>
                <w:szCs w:val="19"/>
                <w:lang w:val="bs-Cyrl-BA"/>
              </w:rPr>
            </w:pPr>
            <w:r w:rsidRPr="00C53343">
              <w:rPr>
                <w:rFonts w:asciiTheme="minorHAnsi" w:hAnsiTheme="minorHAnsi" w:cstheme="minorHAnsi"/>
                <w:b/>
                <w:bCs/>
                <w:sz w:val="19"/>
                <w:szCs w:val="19"/>
              </w:rPr>
              <w:t xml:space="preserve">ВРСТА </w:t>
            </w:r>
          </w:p>
          <w:p w14:paraId="1D0EE3B7" w14:textId="77777777" w:rsidR="00CD4575" w:rsidRPr="00C53343" w:rsidRDefault="00CD4575" w:rsidP="000E6FB1">
            <w:pPr>
              <w:jc w:val="center"/>
              <w:rPr>
                <w:rFonts w:asciiTheme="minorHAnsi" w:hAnsiTheme="minorHAnsi" w:cstheme="minorHAnsi"/>
                <w:b/>
                <w:bCs/>
                <w:sz w:val="19"/>
                <w:szCs w:val="19"/>
              </w:rPr>
            </w:pPr>
            <w:r w:rsidRPr="00C53343">
              <w:rPr>
                <w:rFonts w:asciiTheme="minorHAnsi" w:hAnsiTheme="minorHAnsi" w:cstheme="minorHAnsi"/>
                <w:b/>
                <w:bCs/>
                <w:sz w:val="19"/>
                <w:szCs w:val="19"/>
              </w:rPr>
              <w:t>УСЛУГЕ</w:t>
            </w:r>
          </w:p>
        </w:tc>
        <w:tc>
          <w:tcPr>
            <w:tcW w:w="1276" w:type="dxa"/>
            <w:shd w:val="clear" w:color="auto" w:fill="FFFF99"/>
            <w:vAlign w:val="center"/>
          </w:tcPr>
          <w:p w14:paraId="5F42B6F3" w14:textId="77777777" w:rsidR="00CD4575" w:rsidRPr="00C53343" w:rsidRDefault="00CD4575" w:rsidP="000E6FB1">
            <w:pPr>
              <w:ind w:left="-144" w:right="-72"/>
              <w:jc w:val="center"/>
              <w:rPr>
                <w:rFonts w:asciiTheme="minorHAnsi" w:hAnsiTheme="minorHAnsi" w:cstheme="minorHAnsi"/>
                <w:b/>
                <w:bCs/>
                <w:sz w:val="19"/>
                <w:szCs w:val="19"/>
                <w:lang w:val="bs-Cyrl-BA"/>
              </w:rPr>
            </w:pPr>
            <w:r w:rsidRPr="00C53343">
              <w:rPr>
                <w:rFonts w:asciiTheme="minorHAnsi" w:hAnsiTheme="minorHAnsi" w:cstheme="minorHAnsi"/>
                <w:b/>
                <w:bCs/>
                <w:sz w:val="19"/>
                <w:szCs w:val="19"/>
              </w:rPr>
              <w:t>ПЛАН</w:t>
            </w:r>
          </w:p>
          <w:p w14:paraId="1D716F75" w14:textId="77777777" w:rsidR="00CD4575" w:rsidRPr="00C53343" w:rsidRDefault="00CD4575" w:rsidP="00CD4575">
            <w:pPr>
              <w:ind w:left="-144" w:right="-72"/>
              <w:jc w:val="center"/>
              <w:rPr>
                <w:rFonts w:asciiTheme="minorHAnsi" w:hAnsiTheme="minorHAnsi" w:cstheme="minorHAnsi"/>
                <w:b/>
                <w:bCs/>
                <w:sz w:val="19"/>
                <w:szCs w:val="19"/>
              </w:rPr>
            </w:pPr>
            <w:r w:rsidRPr="00C53343">
              <w:rPr>
                <w:rFonts w:asciiTheme="minorHAnsi" w:hAnsiTheme="minorHAnsi" w:cstheme="minorHAnsi"/>
                <w:b/>
                <w:bCs/>
                <w:sz w:val="19"/>
                <w:szCs w:val="19"/>
              </w:rPr>
              <w:t>202</w:t>
            </w:r>
            <w:r w:rsidRPr="00C53343">
              <w:rPr>
                <w:rFonts w:asciiTheme="minorHAnsi" w:hAnsiTheme="minorHAnsi" w:cstheme="minorHAnsi"/>
                <w:b/>
                <w:bCs/>
                <w:sz w:val="19"/>
                <w:szCs w:val="19"/>
                <w:lang w:val="sr-Cyrl-BA"/>
              </w:rPr>
              <w:t>2</w:t>
            </w:r>
            <w:r w:rsidRPr="00C53343">
              <w:rPr>
                <w:rFonts w:asciiTheme="minorHAnsi" w:hAnsiTheme="minorHAnsi" w:cstheme="minorHAnsi"/>
                <w:b/>
                <w:bCs/>
                <w:sz w:val="19"/>
                <w:szCs w:val="19"/>
              </w:rPr>
              <w:t>.</w:t>
            </w:r>
          </w:p>
        </w:tc>
        <w:tc>
          <w:tcPr>
            <w:tcW w:w="1276" w:type="dxa"/>
            <w:shd w:val="clear" w:color="auto" w:fill="FFFF99"/>
            <w:vAlign w:val="center"/>
          </w:tcPr>
          <w:p w14:paraId="23CD938D" w14:textId="77777777" w:rsidR="00CD4575" w:rsidRPr="00C53343" w:rsidRDefault="00CD4575" w:rsidP="0088248E">
            <w:pPr>
              <w:ind w:left="-144" w:right="-72"/>
              <w:jc w:val="center"/>
              <w:rPr>
                <w:rFonts w:asciiTheme="minorHAnsi" w:hAnsiTheme="minorHAnsi" w:cstheme="minorHAnsi"/>
                <w:b/>
                <w:bCs/>
                <w:sz w:val="19"/>
                <w:szCs w:val="19"/>
              </w:rPr>
            </w:pPr>
            <w:r w:rsidRPr="00C53343">
              <w:rPr>
                <w:rFonts w:asciiTheme="minorHAnsi" w:hAnsiTheme="minorHAnsi" w:cstheme="minorHAnsi"/>
                <w:b/>
                <w:bCs/>
                <w:sz w:val="19"/>
                <w:szCs w:val="19"/>
              </w:rPr>
              <w:t xml:space="preserve">OСТВАРЕНО </w:t>
            </w:r>
            <w:r w:rsidRPr="00C53343">
              <w:rPr>
                <w:rFonts w:asciiTheme="minorHAnsi" w:hAnsiTheme="minorHAnsi" w:cstheme="minorHAnsi"/>
                <w:b/>
                <w:bCs/>
                <w:sz w:val="19"/>
                <w:szCs w:val="19"/>
              </w:rPr>
              <w:br/>
              <w:t>202</w:t>
            </w:r>
            <w:r w:rsidR="0088248E" w:rsidRPr="00C53343">
              <w:rPr>
                <w:rFonts w:asciiTheme="minorHAnsi" w:hAnsiTheme="minorHAnsi" w:cstheme="minorHAnsi"/>
                <w:b/>
                <w:bCs/>
                <w:sz w:val="19"/>
                <w:szCs w:val="19"/>
                <w:lang w:val="sr-Cyrl-BA"/>
              </w:rPr>
              <w:t>2</w:t>
            </w:r>
            <w:r w:rsidRPr="00C53343">
              <w:rPr>
                <w:rFonts w:asciiTheme="minorHAnsi" w:hAnsiTheme="minorHAnsi" w:cstheme="minorHAnsi"/>
                <w:b/>
                <w:bCs/>
                <w:sz w:val="19"/>
                <w:szCs w:val="19"/>
              </w:rPr>
              <w:t>.</w:t>
            </w:r>
          </w:p>
        </w:tc>
        <w:tc>
          <w:tcPr>
            <w:tcW w:w="1134" w:type="dxa"/>
            <w:shd w:val="clear" w:color="auto" w:fill="FFFF99"/>
            <w:vAlign w:val="center"/>
          </w:tcPr>
          <w:p w14:paraId="20A25CF8" w14:textId="77777777" w:rsidR="00CD4575" w:rsidRPr="00C53343" w:rsidRDefault="00CD4575" w:rsidP="00124787">
            <w:pPr>
              <w:ind w:left="-144" w:right="-72"/>
              <w:jc w:val="center"/>
              <w:rPr>
                <w:rFonts w:asciiTheme="minorHAnsi" w:hAnsiTheme="minorHAnsi" w:cstheme="minorHAnsi"/>
                <w:b/>
                <w:bCs/>
                <w:sz w:val="19"/>
                <w:szCs w:val="19"/>
              </w:rPr>
            </w:pPr>
            <w:r w:rsidRPr="00C53343">
              <w:rPr>
                <w:rFonts w:asciiTheme="minorHAnsi" w:hAnsiTheme="minorHAnsi" w:cstheme="minorHAnsi"/>
                <w:b/>
                <w:bCs/>
                <w:sz w:val="19"/>
                <w:szCs w:val="19"/>
              </w:rPr>
              <w:t xml:space="preserve">OСТВАРЕНО </w:t>
            </w:r>
            <w:r w:rsidRPr="00C53343">
              <w:rPr>
                <w:rFonts w:asciiTheme="minorHAnsi" w:hAnsiTheme="minorHAnsi" w:cstheme="minorHAnsi"/>
                <w:b/>
                <w:bCs/>
                <w:sz w:val="19"/>
                <w:szCs w:val="19"/>
              </w:rPr>
              <w:br/>
              <w:t>20</w:t>
            </w:r>
            <w:r w:rsidRPr="00C53343">
              <w:rPr>
                <w:rFonts w:asciiTheme="minorHAnsi" w:hAnsiTheme="minorHAnsi" w:cstheme="minorHAnsi"/>
                <w:b/>
                <w:bCs/>
                <w:sz w:val="19"/>
                <w:szCs w:val="19"/>
                <w:lang w:val="bs-Cyrl-BA"/>
              </w:rPr>
              <w:t>2</w:t>
            </w:r>
            <w:r w:rsidR="00124787" w:rsidRPr="00C53343">
              <w:rPr>
                <w:rFonts w:asciiTheme="minorHAnsi" w:hAnsiTheme="minorHAnsi" w:cstheme="minorHAnsi"/>
                <w:b/>
                <w:bCs/>
                <w:sz w:val="19"/>
                <w:szCs w:val="19"/>
                <w:lang w:val="bs-Cyrl-BA"/>
              </w:rPr>
              <w:t>1</w:t>
            </w:r>
            <w:r w:rsidRPr="00C53343">
              <w:rPr>
                <w:rFonts w:asciiTheme="minorHAnsi" w:hAnsiTheme="minorHAnsi" w:cstheme="minorHAnsi"/>
                <w:b/>
                <w:bCs/>
                <w:sz w:val="19"/>
                <w:szCs w:val="19"/>
              </w:rPr>
              <w:t>.</w:t>
            </w:r>
          </w:p>
        </w:tc>
        <w:tc>
          <w:tcPr>
            <w:tcW w:w="705" w:type="dxa"/>
            <w:shd w:val="clear" w:color="auto" w:fill="FFFF99"/>
            <w:vAlign w:val="center"/>
          </w:tcPr>
          <w:p w14:paraId="0FD55A48" w14:textId="77777777" w:rsidR="00CD4575" w:rsidRPr="00C53343" w:rsidRDefault="00CD4575" w:rsidP="0088248E">
            <w:pPr>
              <w:ind w:left="-144" w:right="-72"/>
              <w:jc w:val="center"/>
              <w:rPr>
                <w:rFonts w:asciiTheme="minorHAnsi" w:hAnsiTheme="minorHAnsi" w:cstheme="minorHAnsi"/>
                <w:b/>
                <w:bCs/>
                <w:sz w:val="16"/>
                <w:szCs w:val="16"/>
                <w:lang w:val="sr-Cyrl-BA"/>
              </w:rPr>
            </w:pPr>
            <w:r w:rsidRPr="00C53343">
              <w:rPr>
                <w:rFonts w:asciiTheme="minorHAnsi" w:hAnsiTheme="minorHAnsi" w:cstheme="minorHAnsi"/>
                <w:b/>
                <w:bCs/>
                <w:sz w:val="16"/>
                <w:szCs w:val="16"/>
              </w:rPr>
              <w:t xml:space="preserve">ИНДЕКС  </w:t>
            </w:r>
            <w:r w:rsidRPr="00C53343">
              <w:rPr>
                <w:rFonts w:asciiTheme="minorHAnsi" w:hAnsiTheme="minorHAnsi" w:cstheme="minorHAnsi"/>
                <w:b/>
                <w:bCs/>
                <w:sz w:val="16"/>
                <w:szCs w:val="16"/>
              </w:rPr>
              <w:br/>
            </w:r>
            <w:r w:rsidR="0088248E" w:rsidRPr="00C53343">
              <w:rPr>
                <w:rFonts w:asciiTheme="minorHAnsi" w:hAnsiTheme="minorHAnsi" w:cstheme="minorHAnsi"/>
                <w:b/>
                <w:bCs/>
                <w:sz w:val="16"/>
                <w:szCs w:val="16"/>
                <w:lang w:val="sr-Cyrl-BA"/>
              </w:rPr>
              <w:t>4</w:t>
            </w:r>
            <w:r w:rsidRPr="00C53343">
              <w:rPr>
                <w:rFonts w:asciiTheme="minorHAnsi" w:hAnsiTheme="minorHAnsi" w:cstheme="minorHAnsi"/>
                <w:b/>
                <w:bCs/>
                <w:sz w:val="16"/>
                <w:szCs w:val="16"/>
              </w:rPr>
              <w:t>/</w:t>
            </w:r>
            <w:r w:rsidR="0088248E" w:rsidRPr="00C53343">
              <w:rPr>
                <w:rFonts w:asciiTheme="minorHAnsi" w:hAnsiTheme="minorHAnsi" w:cstheme="minorHAnsi"/>
                <w:b/>
                <w:bCs/>
                <w:sz w:val="16"/>
                <w:szCs w:val="16"/>
                <w:lang w:val="sr-Cyrl-BA"/>
              </w:rPr>
              <w:t>3</w:t>
            </w:r>
          </w:p>
        </w:tc>
        <w:tc>
          <w:tcPr>
            <w:tcW w:w="570" w:type="dxa"/>
            <w:shd w:val="clear" w:color="auto" w:fill="FFFF99"/>
            <w:vAlign w:val="center"/>
          </w:tcPr>
          <w:p w14:paraId="06F53AE0" w14:textId="77777777" w:rsidR="00CD4575" w:rsidRPr="00C53343" w:rsidRDefault="00CD4575" w:rsidP="0088248E">
            <w:pPr>
              <w:ind w:right="-72"/>
              <w:jc w:val="center"/>
              <w:rPr>
                <w:rFonts w:asciiTheme="minorHAnsi" w:hAnsiTheme="minorHAnsi" w:cstheme="minorHAnsi"/>
                <w:b/>
                <w:bCs/>
                <w:sz w:val="16"/>
                <w:szCs w:val="16"/>
                <w:lang w:val="sr-Cyrl-BA"/>
              </w:rPr>
            </w:pPr>
            <w:r w:rsidRPr="00C53343">
              <w:rPr>
                <w:rFonts w:asciiTheme="minorHAnsi" w:hAnsiTheme="minorHAnsi" w:cstheme="minorHAnsi"/>
                <w:b/>
                <w:bCs/>
                <w:sz w:val="16"/>
                <w:szCs w:val="16"/>
              </w:rPr>
              <w:t xml:space="preserve">ИНДЕКС </w:t>
            </w:r>
            <w:r w:rsidRPr="00C53343">
              <w:rPr>
                <w:rFonts w:asciiTheme="minorHAnsi" w:hAnsiTheme="minorHAnsi" w:cstheme="minorHAnsi"/>
                <w:b/>
                <w:bCs/>
                <w:sz w:val="16"/>
                <w:szCs w:val="16"/>
              </w:rPr>
              <w:br/>
            </w:r>
            <w:r w:rsidR="0088248E" w:rsidRPr="00C53343">
              <w:rPr>
                <w:rFonts w:asciiTheme="minorHAnsi" w:hAnsiTheme="minorHAnsi" w:cstheme="minorHAnsi"/>
                <w:b/>
                <w:bCs/>
                <w:sz w:val="16"/>
                <w:szCs w:val="16"/>
                <w:lang w:val="sr-Cyrl-BA"/>
              </w:rPr>
              <w:t>4</w:t>
            </w:r>
            <w:r w:rsidRPr="00C53343">
              <w:rPr>
                <w:rFonts w:asciiTheme="minorHAnsi" w:hAnsiTheme="minorHAnsi" w:cstheme="minorHAnsi"/>
                <w:b/>
                <w:bCs/>
                <w:sz w:val="16"/>
                <w:szCs w:val="16"/>
              </w:rPr>
              <w:t>/</w:t>
            </w:r>
            <w:r w:rsidR="0088248E" w:rsidRPr="00C53343">
              <w:rPr>
                <w:rFonts w:asciiTheme="minorHAnsi" w:hAnsiTheme="minorHAnsi" w:cstheme="minorHAnsi"/>
                <w:b/>
                <w:bCs/>
                <w:sz w:val="16"/>
                <w:szCs w:val="16"/>
                <w:lang w:val="sr-Cyrl-BA"/>
              </w:rPr>
              <w:t>5</w:t>
            </w:r>
          </w:p>
        </w:tc>
        <w:tc>
          <w:tcPr>
            <w:tcW w:w="1245" w:type="dxa"/>
            <w:shd w:val="clear" w:color="auto" w:fill="FFFF99"/>
            <w:vAlign w:val="center"/>
          </w:tcPr>
          <w:p w14:paraId="08E05821" w14:textId="77777777" w:rsidR="00CD4575" w:rsidRPr="00C53343" w:rsidRDefault="00CD4575" w:rsidP="0088248E">
            <w:pPr>
              <w:ind w:left="-144" w:right="-72"/>
              <w:jc w:val="center"/>
              <w:rPr>
                <w:rFonts w:asciiTheme="minorHAnsi" w:hAnsiTheme="minorHAnsi" w:cstheme="minorHAnsi"/>
                <w:b/>
                <w:bCs/>
                <w:sz w:val="19"/>
                <w:szCs w:val="19"/>
                <w:lang w:val="sr-Cyrl-BA"/>
              </w:rPr>
            </w:pPr>
            <w:r w:rsidRPr="00C53343">
              <w:rPr>
                <w:rFonts w:asciiTheme="minorHAnsi" w:hAnsiTheme="minorHAnsi" w:cstheme="minorHAnsi"/>
                <w:b/>
                <w:bCs/>
                <w:sz w:val="19"/>
                <w:szCs w:val="19"/>
              </w:rPr>
              <w:t xml:space="preserve">РАЗЛИКА </w:t>
            </w:r>
            <w:r w:rsidRPr="00C53343">
              <w:rPr>
                <w:rFonts w:asciiTheme="minorHAnsi" w:hAnsiTheme="minorHAnsi" w:cstheme="minorHAnsi"/>
                <w:b/>
                <w:bCs/>
                <w:sz w:val="19"/>
                <w:szCs w:val="19"/>
              </w:rPr>
              <w:br/>
            </w:r>
            <w:r w:rsidR="0088248E" w:rsidRPr="00C53343">
              <w:rPr>
                <w:rFonts w:asciiTheme="minorHAnsi" w:hAnsiTheme="minorHAnsi" w:cstheme="minorHAnsi"/>
                <w:b/>
                <w:bCs/>
                <w:sz w:val="19"/>
                <w:szCs w:val="19"/>
                <w:lang w:val="sr-Cyrl-BA"/>
              </w:rPr>
              <w:t>4</w:t>
            </w:r>
            <w:r w:rsidRPr="00C53343">
              <w:rPr>
                <w:rFonts w:asciiTheme="minorHAnsi" w:hAnsiTheme="minorHAnsi" w:cstheme="minorHAnsi"/>
                <w:b/>
                <w:bCs/>
                <w:sz w:val="19"/>
                <w:szCs w:val="19"/>
              </w:rPr>
              <w:t>-</w:t>
            </w:r>
            <w:r w:rsidR="0088248E" w:rsidRPr="00C53343">
              <w:rPr>
                <w:rFonts w:asciiTheme="minorHAnsi" w:hAnsiTheme="minorHAnsi" w:cstheme="minorHAnsi"/>
                <w:b/>
                <w:bCs/>
                <w:sz w:val="19"/>
                <w:szCs w:val="19"/>
                <w:lang w:val="sr-Cyrl-BA"/>
              </w:rPr>
              <w:t>5</w:t>
            </w:r>
          </w:p>
        </w:tc>
      </w:tr>
      <w:tr w:rsidR="00E90E5F" w:rsidRPr="00C53343" w14:paraId="74F0C15B" w14:textId="77777777" w:rsidTr="00E90E5F">
        <w:trPr>
          <w:trHeight w:val="113"/>
          <w:tblHeader/>
          <w:jc w:val="center"/>
        </w:trPr>
        <w:tc>
          <w:tcPr>
            <w:tcW w:w="710" w:type="dxa"/>
            <w:tcBorders>
              <w:bottom w:val="single" w:sz="4" w:space="0" w:color="000000"/>
            </w:tcBorders>
            <w:shd w:val="clear" w:color="auto" w:fill="FABF8F"/>
            <w:noWrap/>
            <w:vAlign w:val="center"/>
          </w:tcPr>
          <w:p w14:paraId="4F6AB82E" w14:textId="77777777" w:rsidR="00CD4575" w:rsidRPr="00C53343" w:rsidRDefault="00CD4575" w:rsidP="000E6FB1">
            <w:pPr>
              <w:jc w:val="center"/>
              <w:rPr>
                <w:rFonts w:asciiTheme="minorHAnsi" w:hAnsiTheme="minorHAnsi" w:cstheme="minorHAnsi"/>
                <w:sz w:val="16"/>
                <w:szCs w:val="16"/>
              </w:rPr>
            </w:pPr>
            <w:r w:rsidRPr="00C53343">
              <w:rPr>
                <w:rFonts w:asciiTheme="minorHAnsi" w:hAnsiTheme="minorHAnsi" w:cstheme="minorHAnsi"/>
                <w:sz w:val="16"/>
                <w:szCs w:val="16"/>
              </w:rPr>
              <w:t>1</w:t>
            </w:r>
          </w:p>
        </w:tc>
        <w:tc>
          <w:tcPr>
            <w:tcW w:w="2829" w:type="dxa"/>
            <w:tcBorders>
              <w:bottom w:val="single" w:sz="4" w:space="0" w:color="000000"/>
            </w:tcBorders>
            <w:shd w:val="clear" w:color="auto" w:fill="FABF8F"/>
            <w:noWrap/>
            <w:vAlign w:val="center"/>
          </w:tcPr>
          <w:p w14:paraId="4C28914E" w14:textId="77777777" w:rsidR="00CD4575" w:rsidRPr="00C53343" w:rsidRDefault="00CD4575" w:rsidP="000E6FB1">
            <w:pPr>
              <w:jc w:val="center"/>
              <w:rPr>
                <w:rFonts w:asciiTheme="minorHAnsi" w:hAnsiTheme="minorHAnsi" w:cstheme="minorHAnsi"/>
                <w:sz w:val="16"/>
                <w:szCs w:val="16"/>
              </w:rPr>
            </w:pPr>
            <w:r w:rsidRPr="00C53343">
              <w:rPr>
                <w:rFonts w:asciiTheme="minorHAnsi" w:hAnsiTheme="minorHAnsi" w:cstheme="minorHAnsi"/>
                <w:sz w:val="16"/>
                <w:szCs w:val="16"/>
              </w:rPr>
              <w:t>2</w:t>
            </w:r>
          </w:p>
        </w:tc>
        <w:tc>
          <w:tcPr>
            <w:tcW w:w="1276" w:type="dxa"/>
            <w:tcBorders>
              <w:bottom w:val="single" w:sz="4" w:space="0" w:color="000000"/>
            </w:tcBorders>
            <w:shd w:val="clear" w:color="auto" w:fill="FABF8F"/>
            <w:vAlign w:val="center"/>
          </w:tcPr>
          <w:p w14:paraId="4B5B39F2" w14:textId="77777777" w:rsidR="00CD4575" w:rsidRPr="00C53343" w:rsidRDefault="00CD4575" w:rsidP="000E6FB1">
            <w:pPr>
              <w:jc w:val="center"/>
              <w:rPr>
                <w:rFonts w:asciiTheme="minorHAnsi" w:hAnsiTheme="minorHAnsi" w:cstheme="minorHAnsi"/>
                <w:sz w:val="16"/>
                <w:szCs w:val="16"/>
                <w:lang w:val="bs-Latn-BA"/>
              </w:rPr>
            </w:pPr>
            <w:r w:rsidRPr="00C53343">
              <w:rPr>
                <w:rFonts w:asciiTheme="minorHAnsi" w:hAnsiTheme="minorHAnsi" w:cstheme="minorHAnsi"/>
                <w:sz w:val="16"/>
                <w:szCs w:val="16"/>
                <w:lang w:val="bs-Latn-BA"/>
              </w:rPr>
              <w:t>3</w:t>
            </w:r>
          </w:p>
        </w:tc>
        <w:tc>
          <w:tcPr>
            <w:tcW w:w="1276" w:type="dxa"/>
            <w:tcBorders>
              <w:bottom w:val="single" w:sz="4" w:space="0" w:color="000000"/>
            </w:tcBorders>
            <w:shd w:val="clear" w:color="auto" w:fill="FABF8F"/>
            <w:noWrap/>
            <w:vAlign w:val="center"/>
          </w:tcPr>
          <w:p w14:paraId="05CAE63D" w14:textId="77777777" w:rsidR="00CD4575" w:rsidRPr="00C53343" w:rsidRDefault="0088248E" w:rsidP="000E6FB1">
            <w:pPr>
              <w:jc w:val="center"/>
              <w:rPr>
                <w:rFonts w:asciiTheme="minorHAnsi" w:hAnsiTheme="minorHAnsi" w:cstheme="minorHAnsi"/>
                <w:sz w:val="16"/>
                <w:szCs w:val="16"/>
                <w:lang w:val="sr-Cyrl-BA"/>
              </w:rPr>
            </w:pPr>
            <w:r w:rsidRPr="00C53343">
              <w:rPr>
                <w:rFonts w:asciiTheme="minorHAnsi" w:hAnsiTheme="minorHAnsi" w:cstheme="minorHAnsi"/>
                <w:sz w:val="16"/>
                <w:szCs w:val="16"/>
                <w:lang w:val="sr-Cyrl-BA"/>
              </w:rPr>
              <w:t>4</w:t>
            </w:r>
          </w:p>
        </w:tc>
        <w:tc>
          <w:tcPr>
            <w:tcW w:w="1134" w:type="dxa"/>
            <w:tcBorders>
              <w:bottom w:val="single" w:sz="4" w:space="0" w:color="000000"/>
            </w:tcBorders>
            <w:shd w:val="clear" w:color="auto" w:fill="FABF8F"/>
            <w:noWrap/>
            <w:vAlign w:val="center"/>
          </w:tcPr>
          <w:p w14:paraId="53EF6629" w14:textId="77777777" w:rsidR="00CD4575" w:rsidRPr="00C53343" w:rsidRDefault="0088248E" w:rsidP="000E6FB1">
            <w:pPr>
              <w:jc w:val="center"/>
              <w:rPr>
                <w:rFonts w:asciiTheme="minorHAnsi" w:hAnsiTheme="minorHAnsi" w:cstheme="minorHAnsi"/>
                <w:sz w:val="16"/>
                <w:szCs w:val="16"/>
                <w:lang w:val="sr-Cyrl-BA"/>
              </w:rPr>
            </w:pPr>
            <w:r w:rsidRPr="00C53343">
              <w:rPr>
                <w:rFonts w:asciiTheme="minorHAnsi" w:hAnsiTheme="minorHAnsi" w:cstheme="minorHAnsi"/>
                <w:sz w:val="16"/>
                <w:szCs w:val="16"/>
                <w:lang w:val="sr-Cyrl-BA"/>
              </w:rPr>
              <w:t>5</w:t>
            </w:r>
          </w:p>
        </w:tc>
        <w:tc>
          <w:tcPr>
            <w:tcW w:w="705" w:type="dxa"/>
            <w:tcBorders>
              <w:bottom w:val="single" w:sz="4" w:space="0" w:color="000000"/>
            </w:tcBorders>
            <w:shd w:val="clear" w:color="auto" w:fill="FABF8F"/>
            <w:noWrap/>
            <w:vAlign w:val="center"/>
          </w:tcPr>
          <w:p w14:paraId="222F0EFC" w14:textId="77777777" w:rsidR="00CD4575" w:rsidRPr="00C53343" w:rsidRDefault="0088248E" w:rsidP="000E6FB1">
            <w:pPr>
              <w:jc w:val="center"/>
              <w:rPr>
                <w:rFonts w:asciiTheme="minorHAnsi" w:hAnsiTheme="minorHAnsi" w:cstheme="minorHAnsi"/>
                <w:sz w:val="16"/>
                <w:szCs w:val="16"/>
                <w:lang w:val="bs-Cyrl-BA"/>
              </w:rPr>
            </w:pPr>
            <w:r w:rsidRPr="00C53343">
              <w:rPr>
                <w:rFonts w:asciiTheme="minorHAnsi" w:hAnsiTheme="minorHAnsi" w:cstheme="minorHAnsi"/>
                <w:sz w:val="16"/>
                <w:szCs w:val="16"/>
                <w:lang w:val="bs-Cyrl-BA"/>
              </w:rPr>
              <w:t>6</w:t>
            </w:r>
          </w:p>
        </w:tc>
        <w:tc>
          <w:tcPr>
            <w:tcW w:w="570" w:type="dxa"/>
            <w:tcBorders>
              <w:bottom w:val="single" w:sz="4" w:space="0" w:color="000000"/>
            </w:tcBorders>
            <w:shd w:val="clear" w:color="auto" w:fill="FABF8F"/>
            <w:noWrap/>
            <w:vAlign w:val="center"/>
          </w:tcPr>
          <w:p w14:paraId="025E9618" w14:textId="77777777" w:rsidR="00CD4575" w:rsidRPr="00C53343" w:rsidRDefault="0088248E" w:rsidP="000E6FB1">
            <w:pPr>
              <w:jc w:val="center"/>
              <w:rPr>
                <w:rFonts w:asciiTheme="minorHAnsi" w:hAnsiTheme="minorHAnsi" w:cstheme="minorHAnsi"/>
                <w:sz w:val="16"/>
                <w:szCs w:val="16"/>
                <w:lang w:val="sr-Cyrl-BA"/>
              </w:rPr>
            </w:pPr>
            <w:r w:rsidRPr="00C53343">
              <w:rPr>
                <w:rFonts w:asciiTheme="minorHAnsi" w:hAnsiTheme="minorHAnsi" w:cstheme="minorHAnsi"/>
                <w:sz w:val="16"/>
                <w:szCs w:val="16"/>
                <w:lang w:val="sr-Cyrl-BA"/>
              </w:rPr>
              <w:t>7</w:t>
            </w:r>
          </w:p>
        </w:tc>
        <w:tc>
          <w:tcPr>
            <w:tcW w:w="1245" w:type="dxa"/>
            <w:tcBorders>
              <w:bottom w:val="single" w:sz="4" w:space="0" w:color="000000"/>
            </w:tcBorders>
            <w:shd w:val="clear" w:color="auto" w:fill="FABF8F"/>
            <w:vAlign w:val="center"/>
          </w:tcPr>
          <w:p w14:paraId="01B0C135" w14:textId="77777777" w:rsidR="00CD4575" w:rsidRPr="00C53343" w:rsidRDefault="0088248E" w:rsidP="0088248E">
            <w:pPr>
              <w:jc w:val="center"/>
              <w:rPr>
                <w:rFonts w:asciiTheme="minorHAnsi" w:hAnsiTheme="minorHAnsi" w:cstheme="minorHAnsi"/>
                <w:sz w:val="16"/>
                <w:szCs w:val="16"/>
                <w:lang w:val="bs-Latn-BA"/>
              </w:rPr>
            </w:pPr>
            <w:r w:rsidRPr="00C53343">
              <w:rPr>
                <w:rFonts w:asciiTheme="minorHAnsi" w:hAnsiTheme="minorHAnsi" w:cstheme="minorHAnsi"/>
                <w:sz w:val="16"/>
                <w:szCs w:val="16"/>
                <w:lang w:val="sr-Cyrl-BA"/>
              </w:rPr>
              <w:t>8</w:t>
            </w:r>
          </w:p>
        </w:tc>
      </w:tr>
      <w:tr w:rsidR="00E90E5F" w:rsidRPr="00C53343" w14:paraId="206CAB6B" w14:textId="77777777" w:rsidTr="00E90E5F">
        <w:trPr>
          <w:trHeight w:val="312"/>
          <w:jc w:val="center"/>
        </w:trPr>
        <w:tc>
          <w:tcPr>
            <w:tcW w:w="710" w:type="dxa"/>
            <w:tcBorders>
              <w:bottom w:val="single" w:sz="4" w:space="0" w:color="000000"/>
              <w:right w:val="nil"/>
            </w:tcBorders>
            <w:shd w:val="clear" w:color="auto" w:fill="auto"/>
            <w:noWrap/>
            <w:vAlign w:val="center"/>
          </w:tcPr>
          <w:p w14:paraId="5336AC40" w14:textId="77777777" w:rsidR="00CD4575" w:rsidRPr="00C53343" w:rsidRDefault="00CD4575" w:rsidP="000E6FB1">
            <w:pPr>
              <w:jc w:val="center"/>
              <w:rPr>
                <w:rFonts w:asciiTheme="minorHAnsi" w:hAnsiTheme="minorHAnsi" w:cstheme="minorHAnsi"/>
                <w:b/>
                <w:bCs/>
                <w:sz w:val="20"/>
                <w:szCs w:val="20"/>
              </w:rPr>
            </w:pPr>
            <w:r w:rsidRPr="00C53343">
              <w:rPr>
                <w:rFonts w:asciiTheme="minorHAnsi" w:hAnsiTheme="minorHAnsi" w:cstheme="minorHAnsi"/>
                <w:b/>
                <w:bCs/>
                <w:sz w:val="20"/>
                <w:szCs w:val="20"/>
              </w:rPr>
              <w:t>I</w:t>
            </w:r>
          </w:p>
        </w:tc>
        <w:tc>
          <w:tcPr>
            <w:tcW w:w="2829" w:type="dxa"/>
            <w:tcBorders>
              <w:left w:val="nil"/>
              <w:bottom w:val="single" w:sz="4" w:space="0" w:color="000000"/>
              <w:right w:val="nil"/>
            </w:tcBorders>
            <w:shd w:val="clear" w:color="auto" w:fill="auto"/>
            <w:noWrap/>
            <w:vAlign w:val="center"/>
          </w:tcPr>
          <w:p w14:paraId="737AF0AF" w14:textId="77777777" w:rsidR="00CD4575" w:rsidRPr="00C53343" w:rsidRDefault="00CD4575" w:rsidP="000E6FB1">
            <w:pPr>
              <w:rPr>
                <w:rFonts w:asciiTheme="minorHAnsi" w:hAnsiTheme="minorHAnsi" w:cstheme="minorHAnsi"/>
                <w:b/>
                <w:bCs/>
                <w:sz w:val="20"/>
                <w:szCs w:val="20"/>
              </w:rPr>
            </w:pPr>
            <w:r w:rsidRPr="00C53343">
              <w:rPr>
                <w:rFonts w:asciiTheme="minorHAnsi" w:hAnsiTheme="minorHAnsi" w:cstheme="minorHAnsi"/>
                <w:b/>
                <w:bCs/>
                <w:sz w:val="20"/>
                <w:szCs w:val="20"/>
              </w:rPr>
              <w:t>ПОШТАНСКЕ УСЛУГЕ</w:t>
            </w:r>
          </w:p>
        </w:tc>
        <w:tc>
          <w:tcPr>
            <w:tcW w:w="1276" w:type="dxa"/>
            <w:tcBorders>
              <w:left w:val="nil"/>
              <w:bottom w:val="single" w:sz="4" w:space="0" w:color="000000"/>
              <w:right w:val="nil"/>
            </w:tcBorders>
            <w:vAlign w:val="center"/>
          </w:tcPr>
          <w:p w14:paraId="4E7056D2" w14:textId="77777777" w:rsidR="00CD4575" w:rsidRPr="00C53343" w:rsidRDefault="00CD4575" w:rsidP="000E6FB1">
            <w:pPr>
              <w:jc w:val="right"/>
              <w:rPr>
                <w:rFonts w:asciiTheme="minorHAnsi" w:hAnsiTheme="minorHAnsi" w:cstheme="minorHAnsi"/>
                <w:sz w:val="20"/>
                <w:szCs w:val="20"/>
              </w:rPr>
            </w:pPr>
          </w:p>
        </w:tc>
        <w:tc>
          <w:tcPr>
            <w:tcW w:w="1276" w:type="dxa"/>
            <w:tcBorders>
              <w:left w:val="nil"/>
              <w:bottom w:val="single" w:sz="4" w:space="0" w:color="000000"/>
              <w:right w:val="nil"/>
            </w:tcBorders>
            <w:shd w:val="clear" w:color="auto" w:fill="auto"/>
            <w:noWrap/>
            <w:vAlign w:val="center"/>
          </w:tcPr>
          <w:p w14:paraId="46BF89D6" w14:textId="77777777" w:rsidR="00CD4575" w:rsidRPr="00C53343" w:rsidRDefault="00CD4575" w:rsidP="000E6FB1">
            <w:pPr>
              <w:rPr>
                <w:rFonts w:asciiTheme="minorHAnsi" w:hAnsiTheme="minorHAnsi" w:cstheme="minorHAnsi"/>
                <w:sz w:val="20"/>
                <w:szCs w:val="20"/>
              </w:rPr>
            </w:pPr>
            <w:r w:rsidRPr="00C53343">
              <w:rPr>
                <w:rFonts w:asciiTheme="minorHAnsi" w:hAnsiTheme="minorHAnsi" w:cstheme="minorHAnsi"/>
                <w:sz w:val="20"/>
                <w:szCs w:val="20"/>
              </w:rPr>
              <w:t> </w:t>
            </w:r>
          </w:p>
        </w:tc>
        <w:tc>
          <w:tcPr>
            <w:tcW w:w="1134" w:type="dxa"/>
            <w:tcBorders>
              <w:left w:val="nil"/>
              <w:bottom w:val="single" w:sz="4" w:space="0" w:color="000000"/>
              <w:right w:val="nil"/>
            </w:tcBorders>
            <w:shd w:val="clear" w:color="auto" w:fill="auto"/>
            <w:noWrap/>
            <w:vAlign w:val="center"/>
          </w:tcPr>
          <w:p w14:paraId="3D179E86" w14:textId="77777777" w:rsidR="00CD4575" w:rsidRPr="00C53343" w:rsidRDefault="00CD4575" w:rsidP="000E6FB1">
            <w:pPr>
              <w:rPr>
                <w:rFonts w:asciiTheme="minorHAnsi" w:hAnsiTheme="minorHAnsi" w:cstheme="minorHAnsi"/>
                <w:sz w:val="20"/>
                <w:szCs w:val="20"/>
              </w:rPr>
            </w:pPr>
            <w:r w:rsidRPr="00C53343">
              <w:rPr>
                <w:rFonts w:asciiTheme="minorHAnsi" w:hAnsiTheme="minorHAnsi" w:cstheme="minorHAnsi"/>
                <w:sz w:val="20"/>
                <w:szCs w:val="20"/>
              </w:rPr>
              <w:t> </w:t>
            </w:r>
          </w:p>
        </w:tc>
        <w:tc>
          <w:tcPr>
            <w:tcW w:w="705" w:type="dxa"/>
            <w:tcBorders>
              <w:left w:val="nil"/>
              <w:bottom w:val="single" w:sz="4" w:space="0" w:color="000000"/>
              <w:right w:val="nil"/>
            </w:tcBorders>
            <w:shd w:val="clear" w:color="auto" w:fill="auto"/>
            <w:noWrap/>
            <w:vAlign w:val="center"/>
          </w:tcPr>
          <w:p w14:paraId="4E2954F8" w14:textId="77777777" w:rsidR="00CD4575" w:rsidRPr="00C53343" w:rsidRDefault="00CD4575" w:rsidP="000E6FB1">
            <w:pPr>
              <w:rPr>
                <w:rFonts w:asciiTheme="minorHAnsi" w:hAnsiTheme="minorHAnsi" w:cstheme="minorHAnsi"/>
                <w:sz w:val="20"/>
                <w:szCs w:val="20"/>
              </w:rPr>
            </w:pPr>
            <w:r w:rsidRPr="00C53343">
              <w:rPr>
                <w:rFonts w:asciiTheme="minorHAnsi" w:hAnsiTheme="minorHAnsi" w:cstheme="minorHAnsi"/>
                <w:sz w:val="20"/>
                <w:szCs w:val="20"/>
              </w:rPr>
              <w:t> </w:t>
            </w:r>
          </w:p>
        </w:tc>
        <w:tc>
          <w:tcPr>
            <w:tcW w:w="570" w:type="dxa"/>
            <w:tcBorders>
              <w:left w:val="nil"/>
              <w:bottom w:val="single" w:sz="4" w:space="0" w:color="000000"/>
              <w:right w:val="nil"/>
            </w:tcBorders>
            <w:shd w:val="clear" w:color="auto" w:fill="auto"/>
            <w:noWrap/>
            <w:vAlign w:val="center"/>
          </w:tcPr>
          <w:p w14:paraId="22AD8337" w14:textId="77777777" w:rsidR="00CD4575" w:rsidRPr="00C53343" w:rsidRDefault="00CD4575" w:rsidP="000E6FB1">
            <w:pPr>
              <w:rPr>
                <w:rFonts w:asciiTheme="minorHAnsi" w:hAnsiTheme="minorHAnsi" w:cstheme="minorHAnsi"/>
                <w:sz w:val="20"/>
                <w:szCs w:val="20"/>
              </w:rPr>
            </w:pPr>
            <w:r w:rsidRPr="00C53343">
              <w:rPr>
                <w:rFonts w:asciiTheme="minorHAnsi" w:hAnsiTheme="minorHAnsi" w:cstheme="minorHAnsi"/>
                <w:sz w:val="20"/>
                <w:szCs w:val="20"/>
              </w:rPr>
              <w:t> </w:t>
            </w:r>
          </w:p>
        </w:tc>
        <w:tc>
          <w:tcPr>
            <w:tcW w:w="1245" w:type="dxa"/>
            <w:tcBorders>
              <w:left w:val="nil"/>
              <w:bottom w:val="single" w:sz="4" w:space="0" w:color="000000"/>
            </w:tcBorders>
            <w:vAlign w:val="center"/>
          </w:tcPr>
          <w:p w14:paraId="758F95A4" w14:textId="77777777" w:rsidR="00CD4575" w:rsidRPr="00C53343" w:rsidRDefault="00CD4575" w:rsidP="000E6FB1">
            <w:pPr>
              <w:rPr>
                <w:rFonts w:asciiTheme="minorHAnsi" w:hAnsiTheme="minorHAnsi" w:cstheme="minorHAnsi"/>
                <w:sz w:val="20"/>
                <w:szCs w:val="20"/>
              </w:rPr>
            </w:pPr>
          </w:p>
        </w:tc>
      </w:tr>
      <w:tr w:rsidR="00E90E5F" w:rsidRPr="00C53343" w14:paraId="67EE9168" w14:textId="77777777" w:rsidTr="00E90E5F">
        <w:trPr>
          <w:trHeight w:val="284"/>
          <w:jc w:val="center"/>
        </w:trPr>
        <w:tc>
          <w:tcPr>
            <w:tcW w:w="710" w:type="dxa"/>
            <w:tcBorders>
              <w:top w:val="single" w:sz="4" w:space="0" w:color="000000"/>
              <w:left w:val="single" w:sz="4" w:space="0" w:color="000000"/>
              <w:bottom w:val="dotted" w:sz="4" w:space="0" w:color="auto"/>
              <w:right w:val="single" w:sz="4" w:space="0" w:color="000000"/>
            </w:tcBorders>
            <w:shd w:val="clear" w:color="auto" w:fill="auto"/>
            <w:noWrap/>
            <w:vAlign w:val="center"/>
          </w:tcPr>
          <w:p w14:paraId="03F8DEA6" w14:textId="77777777" w:rsidR="00B822B1" w:rsidRPr="00C53343" w:rsidRDefault="00B822B1" w:rsidP="00B822B1">
            <w:pPr>
              <w:jc w:val="center"/>
              <w:rPr>
                <w:rFonts w:asciiTheme="minorHAnsi" w:hAnsiTheme="minorHAnsi" w:cstheme="minorHAnsi"/>
                <w:sz w:val="20"/>
                <w:szCs w:val="20"/>
              </w:rPr>
            </w:pPr>
            <w:r w:rsidRPr="00C53343">
              <w:rPr>
                <w:rFonts w:asciiTheme="minorHAnsi" w:hAnsiTheme="minorHAnsi" w:cstheme="minorHAnsi"/>
                <w:sz w:val="20"/>
                <w:szCs w:val="20"/>
                <w:lang w:val="sr-Cyrl-CS"/>
              </w:rPr>
              <w:t>1.</w:t>
            </w:r>
          </w:p>
        </w:tc>
        <w:tc>
          <w:tcPr>
            <w:tcW w:w="2829" w:type="dxa"/>
            <w:tcBorders>
              <w:top w:val="single" w:sz="4" w:space="0" w:color="000000"/>
              <w:left w:val="single" w:sz="4" w:space="0" w:color="000000"/>
              <w:bottom w:val="dotted" w:sz="4" w:space="0" w:color="auto"/>
              <w:right w:val="single" w:sz="4" w:space="0" w:color="000000"/>
            </w:tcBorders>
            <w:shd w:val="clear" w:color="auto" w:fill="auto"/>
            <w:noWrap/>
            <w:vAlign w:val="center"/>
          </w:tcPr>
          <w:p w14:paraId="7D82314F" w14:textId="77777777" w:rsidR="00B822B1" w:rsidRPr="00C53343" w:rsidRDefault="00B822B1" w:rsidP="00B822B1">
            <w:pPr>
              <w:rPr>
                <w:rFonts w:asciiTheme="minorHAnsi" w:hAnsiTheme="minorHAnsi" w:cstheme="minorHAnsi"/>
                <w:sz w:val="20"/>
                <w:szCs w:val="20"/>
              </w:rPr>
            </w:pPr>
            <w:r w:rsidRPr="00C53343">
              <w:rPr>
                <w:rFonts w:asciiTheme="minorHAnsi" w:hAnsiTheme="minorHAnsi" w:cstheme="minorHAnsi"/>
                <w:sz w:val="20"/>
                <w:szCs w:val="20"/>
                <w:lang w:val="sr-Cyrl-BA"/>
              </w:rPr>
              <w:t>Писмоносне</w:t>
            </w:r>
          </w:p>
        </w:tc>
        <w:tc>
          <w:tcPr>
            <w:tcW w:w="1276" w:type="dxa"/>
            <w:tcBorders>
              <w:top w:val="single" w:sz="4" w:space="0" w:color="000000"/>
              <w:left w:val="single" w:sz="4" w:space="0" w:color="000000"/>
              <w:bottom w:val="dotted" w:sz="4" w:space="0" w:color="auto"/>
              <w:right w:val="single" w:sz="4" w:space="0" w:color="000000"/>
            </w:tcBorders>
            <w:vAlign w:val="center"/>
          </w:tcPr>
          <w:p w14:paraId="06AAADF2" w14:textId="77777777" w:rsidR="00B822B1" w:rsidRPr="00C53343" w:rsidRDefault="00B822B1" w:rsidP="00B822B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en-US"/>
              </w:rPr>
              <w:t>2</w:t>
            </w:r>
            <w:r w:rsidRPr="00C53343">
              <w:rPr>
                <w:rFonts w:asciiTheme="minorHAnsi" w:hAnsiTheme="minorHAnsi" w:cstheme="minorHAnsi"/>
                <w:sz w:val="20"/>
                <w:szCs w:val="20"/>
                <w:lang w:val="sr-Cyrl-BA"/>
              </w:rPr>
              <w:t>4</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497</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071</w:t>
            </w:r>
          </w:p>
        </w:tc>
        <w:tc>
          <w:tcPr>
            <w:tcW w:w="1276" w:type="dxa"/>
            <w:tcBorders>
              <w:top w:val="single" w:sz="4" w:space="0" w:color="000000"/>
              <w:left w:val="single" w:sz="4" w:space="0" w:color="000000"/>
              <w:bottom w:val="dotted" w:sz="4" w:space="0" w:color="auto"/>
              <w:right w:val="single" w:sz="4" w:space="0" w:color="000000"/>
            </w:tcBorders>
            <w:shd w:val="clear" w:color="auto" w:fill="auto"/>
            <w:noWrap/>
            <w:vAlign w:val="center"/>
          </w:tcPr>
          <w:p w14:paraId="5CDFD555"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24</w:t>
            </w:r>
            <w:r w:rsidR="00212AD2" w:rsidRPr="00C53343">
              <w:rPr>
                <w:rFonts w:asciiTheme="minorHAnsi" w:hAnsiTheme="minorHAnsi" w:cstheme="minorHAnsi"/>
                <w:sz w:val="20"/>
                <w:szCs w:val="20"/>
                <w:lang w:val="sr-Cyrl-BA"/>
              </w:rPr>
              <w:t>.</w:t>
            </w:r>
            <w:r w:rsidRPr="00C53343">
              <w:rPr>
                <w:rFonts w:asciiTheme="minorHAnsi" w:hAnsiTheme="minorHAnsi" w:cstheme="minorHAnsi"/>
                <w:sz w:val="20"/>
                <w:szCs w:val="20"/>
                <w:lang w:val="sr-Cyrl-BA"/>
              </w:rPr>
              <w:t>993</w:t>
            </w:r>
            <w:r w:rsidR="00212AD2" w:rsidRPr="00C53343">
              <w:rPr>
                <w:rFonts w:asciiTheme="minorHAnsi" w:hAnsiTheme="minorHAnsi" w:cstheme="minorHAnsi"/>
                <w:sz w:val="20"/>
                <w:szCs w:val="20"/>
                <w:lang w:val="sr-Cyrl-BA"/>
              </w:rPr>
              <w:t>.</w:t>
            </w:r>
            <w:r w:rsidRPr="00C53343">
              <w:rPr>
                <w:rFonts w:asciiTheme="minorHAnsi" w:hAnsiTheme="minorHAnsi" w:cstheme="minorHAnsi"/>
                <w:sz w:val="20"/>
                <w:szCs w:val="20"/>
                <w:lang w:val="sr-Cyrl-BA"/>
              </w:rPr>
              <w:t>905</w:t>
            </w:r>
          </w:p>
        </w:tc>
        <w:tc>
          <w:tcPr>
            <w:tcW w:w="1134" w:type="dxa"/>
            <w:tcBorders>
              <w:top w:val="single" w:sz="4" w:space="0" w:color="000000"/>
              <w:left w:val="single" w:sz="4" w:space="0" w:color="000000"/>
              <w:bottom w:val="dotted" w:sz="4" w:space="0" w:color="auto"/>
              <w:right w:val="single" w:sz="4" w:space="0" w:color="000000"/>
            </w:tcBorders>
            <w:shd w:val="clear" w:color="auto" w:fill="auto"/>
            <w:noWrap/>
            <w:vAlign w:val="center"/>
          </w:tcPr>
          <w:p w14:paraId="12081578"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24.441.425</w:t>
            </w:r>
          </w:p>
        </w:tc>
        <w:tc>
          <w:tcPr>
            <w:tcW w:w="705" w:type="dxa"/>
            <w:tcBorders>
              <w:top w:val="single" w:sz="4" w:space="0" w:color="000000"/>
              <w:left w:val="single" w:sz="4" w:space="0" w:color="auto"/>
              <w:bottom w:val="dotted" w:sz="4" w:space="0" w:color="auto"/>
              <w:right w:val="single" w:sz="4" w:space="0" w:color="auto"/>
            </w:tcBorders>
            <w:shd w:val="clear" w:color="auto" w:fill="auto"/>
            <w:noWrap/>
            <w:vAlign w:val="center"/>
          </w:tcPr>
          <w:p w14:paraId="5B2C4C2C" w14:textId="77777777" w:rsidR="00B822B1" w:rsidRPr="00C53343" w:rsidRDefault="00B822B1" w:rsidP="00B822B1">
            <w:pPr>
              <w:jc w:val="right"/>
              <w:rPr>
                <w:rFonts w:ascii="Calibri" w:hAnsi="Calibri" w:cs="Calibri"/>
                <w:color w:val="000000"/>
                <w:sz w:val="20"/>
                <w:szCs w:val="20"/>
                <w:lang w:val="en-US"/>
              </w:rPr>
            </w:pPr>
            <w:r w:rsidRPr="00C53343">
              <w:rPr>
                <w:rFonts w:ascii="Calibri" w:hAnsi="Calibri" w:cs="Calibri"/>
                <w:color w:val="000000"/>
                <w:sz w:val="20"/>
                <w:szCs w:val="20"/>
              </w:rPr>
              <w:t>102</w:t>
            </w:r>
          </w:p>
        </w:tc>
        <w:tc>
          <w:tcPr>
            <w:tcW w:w="570" w:type="dxa"/>
            <w:tcBorders>
              <w:top w:val="single" w:sz="4" w:space="0" w:color="000000"/>
              <w:left w:val="nil"/>
              <w:bottom w:val="dotted" w:sz="4" w:space="0" w:color="auto"/>
              <w:right w:val="single" w:sz="4" w:space="0" w:color="auto"/>
            </w:tcBorders>
            <w:shd w:val="clear" w:color="auto" w:fill="auto"/>
            <w:noWrap/>
            <w:vAlign w:val="center"/>
          </w:tcPr>
          <w:p w14:paraId="4D731AEF"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102</w:t>
            </w:r>
          </w:p>
        </w:tc>
        <w:tc>
          <w:tcPr>
            <w:tcW w:w="1245" w:type="dxa"/>
            <w:tcBorders>
              <w:top w:val="single" w:sz="4" w:space="0" w:color="000000"/>
              <w:left w:val="nil"/>
              <w:bottom w:val="dotted" w:sz="4" w:space="0" w:color="auto"/>
              <w:right w:val="single" w:sz="4" w:space="0" w:color="auto"/>
            </w:tcBorders>
            <w:shd w:val="clear" w:color="auto" w:fill="auto"/>
            <w:vAlign w:val="center"/>
          </w:tcPr>
          <w:p w14:paraId="53DD32B1"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552</w:t>
            </w:r>
            <w:r w:rsidR="00212AD2" w:rsidRPr="00C53343">
              <w:rPr>
                <w:rFonts w:ascii="Calibri" w:hAnsi="Calibri" w:cs="Calibri"/>
                <w:color w:val="000000"/>
                <w:sz w:val="20"/>
                <w:szCs w:val="20"/>
                <w:lang w:val="sr-Cyrl-BA"/>
              </w:rPr>
              <w:t>.</w:t>
            </w:r>
            <w:r w:rsidRPr="00C53343">
              <w:rPr>
                <w:rFonts w:ascii="Calibri" w:hAnsi="Calibri" w:cs="Calibri"/>
                <w:color w:val="000000"/>
                <w:sz w:val="20"/>
                <w:szCs w:val="20"/>
              </w:rPr>
              <w:t>480</w:t>
            </w:r>
          </w:p>
        </w:tc>
      </w:tr>
      <w:tr w:rsidR="00E90E5F" w:rsidRPr="00C53343" w14:paraId="3471A25F" w14:textId="77777777" w:rsidTr="00E90E5F">
        <w:trPr>
          <w:trHeight w:val="284"/>
          <w:jc w:val="center"/>
        </w:trPr>
        <w:tc>
          <w:tcPr>
            <w:tcW w:w="710"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464D2C35" w14:textId="77777777" w:rsidR="00B822B1" w:rsidRPr="00C53343" w:rsidRDefault="00B822B1" w:rsidP="00B822B1">
            <w:pPr>
              <w:jc w:val="center"/>
              <w:rPr>
                <w:rFonts w:asciiTheme="minorHAnsi" w:hAnsiTheme="minorHAnsi" w:cstheme="minorHAnsi"/>
                <w:sz w:val="20"/>
                <w:szCs w:val="20"/>
              </w:rPr>
            </w:pPr>
            <w:r w:rsidRPr="00C53343">
              <w:rPr>
                <w:rFonts w:asciiTheme="minorHAnsi" w:hAnsiTheme="minorHAnsi" w:cstheme="minorHAnsi"/>
                <w:sz w:val="20"/>
                <w:szCs w:val="20"/>
              </w:rPr>
              <w:t>2.</w:t>
            </w:r>
          </w:p>
        </w:tc>
        <w:tc>
          <w:tcPr>
            <w:tcW w:w="2829"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19A5B689" w14:textId="77777777" w:rsidR="00B822B1" w:rsidRPr="00C53343" w:rsidRDefault="00B822B1" w:rsidP="00B822B1">
            <w:pPr>
              <w:rPr>
                <w:rFonts w:asciiTheme="minorHAnsi" w:hAnsiTheme="minorHAnsi" w:cstheme="minorHAnsi"/>
                <w:sz w:val="20"/>
                <w:szCs w:val="20"/>
              </w:rPr>
            </w:pPr>
            <w:proofErr w:type="spellStart"/>
            <w:r w:rsidRPr="00C53343">
              <w:rPr>
                <w:rFonts w:asciiTheme="minorHAnsi" w:hAnsiTheme="minorHAnsi" w:cstheme="minorHAnsi"/>
                <w:sz w:val="20"/>
                <w:szCs w:val="20"/>
              </w:rPr>
              <w:t>Директна</w:t>
            </w:r>
            <w:proofErr w:type="spellEnd"/>
            <w:r w:rsidRPr="00C53343">
              <w:rPr>
                <w:rFonts w:asciiTheme="minorHAnsi" w:hAnsiTheme="minorHAnsi" w:cstheme="minorHAnsi"/>
                <w:sz w:val="20"/>
                <w:szCs w:val="20"/>
              </w:rPr>
              <w:t xml:space="preserve"> </w:t>
            </w:r>
            <w:proofErr w:type="spellStart"/>
            <w:r w:rsidRPr="00C53343">
              <w:rPr>
                <w:rFonts w:asciiTheme="minorHAnsi" w:hAnsiTheme="minorHAnsi" w:cstheme="minorHAnsi"/>
                <w:sz w:val="20"/>
                <w:szCs w:val="20"/>
              </w:rPr>
              <w:t>пошта</w:t>
            </w:r>
            <w:proofErr w:type="spellEnd"/>
          </w:p>
        </w:tc>
        <w:tc>
          <w:tcPr>
            <w:tcW w:w="1276" w:type="dxa"/>
            <w:tcBorders>
              <w:top w:val="dotted" w:sz="4" w:space="0" w:color="auto"/>
              <w:left w:val="single" w:sz="4" w:space="0" w:color="000000"/>
              <w:bottom w:val="dotted" w:sz="4" w:space="0" w:color="auto"/>
              <w:right w:val="single" w:sz="4" w:space="0" w:color="000000"/>
            </w:tcBorders>
            <w:vAlign w:val="center"/>
          </w:tcPr>
          <w:p w14:paraId="055871FA" w14:textId="77777777" w:rsidR="00B822B1" w:rsidRPr="00C53343" w:rsidRDefault="00B822B1" w:rsidP="00B822B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en-US"/>
              </w:rPr>
              <w:t>4.</w:t>
            </w:r>
            <w:r w:rsidRPr="00C53343">
              <w:rPr>
                <w:rFonts w:asciiTheme="minorHAnsi" w:hAnsiTheme="minorHAnsi" w:cstheme="minorHAnsi"/>
                <w:sz w:val="20"/>
                <w:szCs w:val="20"/>
                <w:lang w:val="sr-Cyrl-BA"/>
              </w:rPr>
              <w:t>077</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196</w:t>
            </w:r>
          </w:p>
        </w:tc>
        <w:tc>
          <w:tcPr>
            <w:tcW w:w="1276"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2D192CE2"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2</w:t>
            </w:r>
            <w:r w:rsidR="00212AD2" w:rsidRPr="00C53343">
              <w:rPr>
                <w:rFonts w:asciiTheme="minorHAnsi" w:hAnsiTheme="minorHAnsi" w:cstheme="minorHAnsi"/>
                <w:sz w:val="20"/>
                <w:szCs w:val="20"/>
                <w:lang w:val="sr-Cyrl-BA"/>
              </w:rPr>
              <w:t>.</w:t>
            </w:r>
            <w:r w:rsidRPr="00C53343">
              <w:rPr>
                <w:rFonts w:asciiTheme="minorHAnsi" w:hAnsiTheme="minorHAnsi" w:cstheme="minorHAnsi"/>
                <w:sz w:val="20"/>
                <w:szCs w:val="20"/>
                <w:lang w:val="sr-Cyrl-BA"/>
              </w:rPr>
              <w:t>828</w:t>
            </w:r>
            <w:r w:rsidR="00212AD2" w:rsidRPr="00C53343">
              <w:rPr>
                <w:rFonts w:asciiTheme="minorHAnsi" w:hAnsiTheme="minorHAnsi" w:cstheme="minorHAnsi"/>
                <w:sz w:val="20"/>
                <w:szCs w:val="20"/>
                <w:lang w:val="sr-Cyrl-BA"/>
              </w:rPr>
              <w:t>.</w:t>
            </w:r>
            <w:r w:rsidRPr="00C53343">
              <w:rPr>
                <w:rFonts w:asciiTheme="minorHAnsi" w:hAnsiTheme="minorHAnsi" w:cstheme="minorHAnsi"/>
                <w:sz w:val="20"/>
                <w:szCs w:val="20"/>
                <w:lang w:val="sr-Cyrl-BA"/>
              </w:rPr>
              <w:t>657</w:t>
            </w:r>
          </w:p>
        </w:tc>
        <w:tc>
          <w:tcPr>
            <w:tcW w:w="1134"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39DBA242"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4.068.012</w:t>
            </w:r>
          </w:p>
        </w:tc>
        <w:tc>
          <w:tcPr>
            <w:tcW w:w="705"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9EC94BF" w14:textId="77777777" w:rsidR="00B822B1" w:rsidRPr="00C53343" w:rsidRDefault="00B822B1" w:rsidP="00B822B1">
            <w:pPr>
              <w:jc w:val="right"/>
              <w:rPr>
                <w:rFonts w:ascii="Calibri" w:hAnsi="Calibri" w:cs="Calibri"/>
                <w:color w:val="000000"/>
                <w:sz w:val="20"/>
                <w:szCs w:val="20"/>
                <w:lang w:val="en-US"/>
              </w:rPr>
            </w:pPr>
            <w:r w:rsidRPr="00C53343">
              <w:rPr>
                <w:rFonts w:ascii="Calibri" w:hAnsi="Calibri" w:cs="Calibri"/>
                <w:color w:val="000000"/>
                <w:sz w:val="20"/>
                <w:szCs w:val="20"/>
              </w:rPr>
              <w:t>69</w:t>
            </w: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441323E6"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70</w:t>
            </w:r>
          </w:p>
        </w:tc>
        <w:tc>
          <w:tcPr>
            <w:tcW w:w="1245" w:type="dxa"/>
            <w:tcBorders>
              <w:top w:val="dotted" w:sz="4" w:space="0" w:color="auto"/>
              <w:left w:val="nil"/>
              <w:bottom w:val="dotted" w:sz="4" w:space="0" w:color="auto"/>
              <w:right w:val="single" w:sz="4" w:space="0" w:color="auto"/>
            </w:tcBorders>
            <w:shd w:val="clear" w:color="auto" w:fill="auto"/>
            <w:vAlign w:val="center"/>
          </w:tcPr>
          <w:p w14:paraId="2D551775"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w:t>
            </w:r>
            <w:r w:rsidR="00212AD2" w:rsidRPr="00C53343">
              <w:rPr>
                <w:rFonts w:ascii="Calibri" w:hAnsi="Calibri" w:cs="Calibri"/>
                <w:color w:val="000000"/>
                <w:sz w:val="20"/>
                <w:szCs w:val="20"/>
                <w:lang w:val="sr-Cyrl-BA"/>
              </w:rPr>
              <w:t>.</w:t>
            </w:r>
            <w:r w:rsidRPr="00C53343">
              <w:rPr>
                <w:rFonts w:ascii="Calibri" w:hAnsi="Calibri" w:cs="Calibri"/>
                <w:color w:val="000000"/>
                <w:sz w:val="20"/>
                <w:szCs w:val="20"/>
              </w:rPr>
              <w:t>239</w:t>
            </w:r>
            <w:r w:rsidR="00212AD2" w:rsidRPr="00C53343">
              <w:rPr>
                <w:rFonts w:ascii="Calibri" w:hAnsi="Calibri" w:cs="Calibri"/>
                <w:color w:val="000000"/>
                <w:sz w:val="20"/>
                <w:szCs w:val="20"/>
                <w:lang w:val="sr-Cyrl-BA"/>
              </w:rPr>
              <w:t>.</w:t>
            </w:r>
            <w:r w:rsidRPr="00C53343">
              <w:rPr>
                <w:rFonts w:ascii="Calibri" w:hAnsi="Calibri" w:cs="Calibri"/>
                <w:color w:val="000000"/>
                <w:sz w:val="20"/>
                <w:szCs w:val="20"/>
              </w:rPr>
              <w:t>355</w:t>
            </w:r>
          </w:p>
        </w:tc>
      </w:tr>
      <w:tr w:rsidR="00E90E5F" w:rsidRPr="00C53343" w14:paraId="285D1DFB" w14:textId="77777777" w:rsidTr="00E90E5F">
        <w:trPr>
          <w:trHeight w:val="284"/>
          <w:jc w:val="center"/>
        </w:trPr>
        <w:tc>
          <w:tcPr>
            <w:tcW w:w="710"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066ED934" w14:textId="77777777" w:rsidR="00B822B1" w:rsidRPr="00C53343" w:rsidRDefault="00B822B1" w:rsidP="00B822B1">
            <w:pPr>
              <w:jc w:val="center"/>
              <w:rPr>
                <w:rFonts w:asciiTheme="minorHAnsi" w:hAnsiTheme="minorHAnsi" w:cstheme="minorHAnsi"/>
                <w:sz w:val="20"/>
                <w:szCs w:val="20"/>
              </w:rPr>
            </w:pPr>
            <w:r w:rsidRPr="00C53343">
              <w:rPr>
                <w:rFonts w:asciiTheme="minorHAnsi" w:hAnsiTheme="minorHAnsi" w:cstheme="minorHAnsi"/>
                <w:sz w:val="20"/>
                <w:szCs w:val="20"/>
                <w:lang w:val="sr-Cyrl-CS"/>
              </w:rPr>
              <w:t>3.</w:t>
            </w:r>
          </w:p>
        </w:tc>
        <w:tc>
          <w:tcPr>
            <w:tcW w:w="2829"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658F4654" w14:textId="77777777" w:rsidR="00B822B1" w:rsidRPr="00C53343" w:rsidRDefault="00B822B1" w:rsidP="00B822B1">
            <w:pPr>
              <w:rPr>
                <w:rFonts w:asciiTheme="minorHAnsi" w:hAnsiTheme="minorHAnsi" w:cstheme="minorHAnsi"/>
                <w:sz w:val="20"/>
                <w:szCs w:val="20"/>
              </w:rPr>
            </w:pPr>
            <w:r w:rsidRPr="00C53343">
              <w:rPr>
                <w:rFonts w:asciiTheme="minorHAnsi" w:hAnsiTheme="minorHAnsi" w:cstheme="minorHAnsi"/>
                <w:sz w:val="20"/>
                <w:szCs w:val="20"/>
                <w:lang w:val="sr-Cyrl-BA"/>
              </w:rPr>
              <w:t>Пакетске</w:t>
            </w:r>
          </w:p>
        </w:tc>
        <w:tc>
          <w:tcPr>
            <w:tcW w:w="1276" w:type="dxa"/>
            <w:tcBorders>
              <w:top w:val="dotted" w:sz="4" w:space="0" w:color="auto"/>
              <w:left w:val="single" w:sz="4" w:space="0" w:color="000000"/>
              <w:bottom w:val="dotted" w:sz="4" w:space="0" w:color="auto"/>
              <w:right w:val="single" w:sz="4" w:space="0" w:color="000000"/>
            </w:tcBorders>
            <w:vAlign w:val="center"/>
          </w:tcPr>
          <w:p w14:paraId="4489E553" w14:textId="77777777" w:rsidR="00B822B1" w:rsidRPr="00C53343" w:rsidRDefault="00B822B1" w:rsidP="00B822B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27</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950</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92F6EB3" w14:textId="77777777" w:rsidR="00B822B1" w:rsidRPr="00C53343" w:rsidRDefault="00B822B1" w:rsidP="00B822B1">
            <w:pPr>
              <w:jc w:val="right"/>
              <w:rPr>
                <w:rFonts w:ascii="Calibri" w:hAnsi="Calibri" w:cs="Calibri"/>
                <w:sz w:val="20"/>
                <w:szCs w:val="20"/>
                <w:lang w:val="en-US"/>
              </w:rPr>
            </w:pPr>
            <w:r w:rsidRPr="00C53343">
              <w:rPr>
                <w:rFonts w:ascii="Calibri" w:hAnsi="Calibri" w:cs="Calibri"/>
                <w:sz w:val="20"/>
                <w:szCs w:val="20"/>
              </w:rPr>
              <w:t>25</w:t>
            </w:r>
            <w:r w:rsidR="00212AD2" w:rsidRPr="00C53343">
              <w:rPr>
                <w:rFonts w:ascii="Calibri" w:hAnsi="Calibri" w:cs="Calibri"/>
                <w:sz w:val="20"/>
                <w:szCs w:val="20"/>
                <w:lang w:val="sr-Cyrl-BA"/>
              </w:rPr>
              <w:t>.</w:t>
            </w:r>
            <w:r w:rsidRPr="00C53343">
              <w:rPr>
                <w:rFonts w:ascii="Calibri" w:hAnsi="Calibri" w:cs="Calibri"/>
                <w:sz w:val="20"/>
                <w:szCs w:val="20"/>
              </w:rPr>
              <w:t>653</w:t>
            </w:r>
          </w:p>
        </w:tc>
        <w:tc>
          <w:tcPr>
            <w:tcW w:w="1134"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2BB6C928"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29.533</w:t>
            </w:r>
          </w:p>
        </w:tc>
        <w:tc>
          <w:tcPr>
            <w:tcW w:w="705"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E4FCE63" w14:textId="77777777" w:rsidR="00B822B1" w:rsidRPr="00C53343" w:rsidRDefault="00B822B1" w:rsidP="00B822B1">
            <w:pPr>
              <w:jc w:val="right"/>
              <w:rPr>
                <w:rFonts w:ascii="Calibri" w:hAnsi="Calibri" w:cs="Calibri"/>
                <w:color w:val="000000"/>
                <w:sz w:val="20"/>
                <w:szCs w:val="20"/>
                <w:lang w:val="en-US"/>
              </w:rPr>
            </w:pPr>
            <w:r w:rsidRPr="00C53343">
              <w:rPr>
                <w:rFonts w:ascii="Calibri" w:hAnsi="Calibri" w:cs="Calibri"/>
                <w:color w:val="000000"/>
                <w:sz w:val="20"/>
                <w:szCs w:val="20"/>
              </w:rPr>
              <w:t>92</w:t>
            </w: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76AD710C"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87</w:t>
            </w:r>
          </w:p>
        </w:tc>
        <w:tc>
          <w:tcPr>
            <w:tcW w:w="1245" w:type="dxa"/>
            <w:tcBorders>
              <w:top w:val="dotted" w:sz="4" w:space="0" w:color="auto"/>
              <w:left w:val="nil"/>
              <w:bottom w:val="dotted" w:sz="4" w:space="0" w:color="auto"/>
              <w:right w:val="single" w:sz="4" w:space="0" w:color="auto"/>
            </w:tcBorders>
            <w:shd w:val="clear" w:color="auto" w:fill="auto"/>
            <w:vAlign w:val="center"/>
          </w:tcPr>
          <w:p w14:paraId="76D6C554"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-3</w:t>
            </w:r>
            <w:r w:rsidR="00212AD2" w:rsidRPr="00C53343">
              <w:rPr>
                <w:rFonts w:ascii="Calibri" w:hAnsi="Calibri" w:cs="Calibri"/>
                <w:color w:val="000000"/>
                <w:sz w:val="20"/>
                <w:szCs w:val="20"/>
                <w:lang w:val="sr-Cyrl-BA"/>
              </w:rPr>
              <w:t>.</w:t>
            </w:r>
            <w:r w:rsidRPr="00C53343">
              <w:rPr>
                <w:rFonts w:ascii="Calibri" w:hAnsi="Calibri" w:cs="Calibri"/>
                <w:color w:val="000000"/>
                <w:sz w:val="20"/>
                <w:szCs w:val="20"/>
              </w:rPr>
              <w:t>880</w:t>
            </w:r>
          </w:p>
        </w:tc>
      </w:tr>
      <w:tr w:rsidR="00E90E5F" w:rsidRPr="00C53343" w14:paraId="0CD70984" w14:textId="77777777" w:rsidTr="00E90E5F">
        <w:trPr>
          <w:trHeight w:val="284"/>
          <w:jc w:val="center"/>
        </w:trPr>
        <w:tc>
          <w:tcPr>
            <w:tcW w:w="710"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1753E068" w14:textId="77777777" w:rsidR="00B822B1" w:rsidRPr="00C53343" w:rsidRDefault="00B822B1" w:rsidP="00B822B1">
            <w:pPr>
              <w:jc w:val="center"/>
              <w:rPr>
                <w:rFonts w:asciiTheme="minorHAnsi" w:hAnsiTheme="minorHAnsi" w:cstheme="minorHAnsi"/>
                <w:sz w:val="20"/>
                <w:szCs w:val="20"/>
              </w:rPr>
            </w:pPr>
            <w:r w:rsidRPr="00C53343">
              <w:rPr>
                <w:rFonts w:asciiTheme="minorHAnsi" w:hAnsiTheme="minorHAnsi" w:cstheme="minorHAnsi"/>
                <w:sz w:val="20"/>
                <w:szCs w:val="20"/>
                <w:lang w:val="bs-Cyrl-BA"/>
              </w:rPr>
              <w:t>4.</w:t>
            </w:r>
          </w:p>
        </w:tc>
        <w:tc>
          <w:tcPr>
            <w:tcW w:w="2829"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07D4AE6E" w14:textId="77777777" w:rsidR="00B822B1" w:rsidRPr="00C53343" w:rsidRDefault="00B822B1" w:rsidP="00B822B1">
            <w:pPr>
              <w:rPr>
                <w:rFonts w:asciiTheme="minorHAnsi" w:hAnsiTheme="minorHAnsi" w:cstheme="minorHAnsi"/>
                <w:sz w:val="20"/>
                <w:szCs w:val="20"/>
              </w:rPr>
            </w:pPr>
            <w:r w:rsidRPr="00C53343">
              <w:rPr>
                <w:rFonts w:asciiTheme="minorHAnsi" w:hAnsiTheme="minorHAnsi" w:cstheme="minorHAnsi"/>
                <w:sz w:val="20"/>
                <w:szCs w:val="20"/>
                <w:lang w:val="sr-Cyrl-BA"/>
              </w:rPr>
              <w:t>Упутничке</w:t>
            </w:r>
          </w:p>
        </w:tc>
        <w:tc>
          <w:tcPr>
            <w:tcW w:w="1276" w:type="dxa"/>
            <w:tcBorders>
              <w:top w:val="dotted" w:sz="4" w:space="0" w:color="auto"/>
              <w:left w:val="single" w:sz="4" w:space="0" w:color="000000"/>
              <w:bottom w:val="dotted" w:sz="4" w:space="0" w:color="auto"/>
              <w:right w:val="single" w:sz="4" w:space="0" w:color="000000"/>
            </w:tcBorders>
            <w:vAlign w:val="center"/>
          </w:tcPr>
          <w:p w14:paraId="053471BB" w14:textId="77777777" w:rsidR="00B822B1" w:rsidRPr="00C53343" w:rsidRDefault="00B822B1" w:rsidP="00B822B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en-US"/>
              </w:rPr>
              <w:t>3</w:t>
            </w:r>
            <w:r w:rsidRPr="00C53343">
              <w:rPr>
                <w:rFonts w:asciiTheme="minorHAnsi" w:hAnsiTheme="minorHAnsi" w:cstheme="minorHAnsi"/>
                <w:sz w:val="20"/>
                <w:szCs w:val="20"/>
                <w:lang w:val="sr-Cyrl-BA"/>
              </w:rPr>
              <w:t>68</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197</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7FBB626" w14:textId="77777777" w:rsidR="00B822B1" w:rsidRPr="00C53343" w:rsidRDefault="00B822B1" w:rsidP="00B822B1">
            <w:pPr>
              <w:jc w:val="right"/>
              <w:rPr>
                <w:rFonts w:ascii="Calibri" w:hAnsi="Calibri" w:cs="Calibri"/>
                <w:sz w:val="20"/>
                <w:szCs w:val="20"/>
              </w:rPr>
            </w:pPr>
            <w:r w:rsidRPr="00C53343">
              <w:rPr>
                <w:rFonts w:ascii="Calibri" w:hAnsi="Calibri" w:cs="Calibri"/>
                <w:sz w:val="20"/>
                <w:szCs w:val="20"/>
              </w:rPr>
              <w:t>376</w:t>
            </w:r>
            <w:r w:rsidR="00212AD2" w:rsidRPr="00C53343">
              <w:rPr>
                <w:rFonts w:ascii="Calibri" w:hAnsi="Calibri" w:cs="Calibri"/>
                <w:sz w:val="20"/>
                <w:szCs w:val="20"/>
                <w:lang w:val="sr-Cyrl-BA"/>
              </w:rPr>
              <w:t>.</w:t>
            </w:r>
            <w:r w:rsidRPr="00C53343">
              <w:rPr>
                <w:rFonts w:ascii="Calibri" w:hAnsi="Calibri" w:cs="Calibri"/>
                <w:sz w:val="20"/>
                <w:szCs w:val="20"/>
              </w:rPr>
              <w:t>669</w:t>
            </w:r>
          </w:p>
        </w:tc>
        <w:tc>
          <w:tcPr>
            <w:tcW w:w="1134"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1E87B7E2"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340.827</w:t>
            </w:r>
          </w:p>
        </w:tc>
        <w:tc>
          <w:tcPr>
            <w:tcW w:w="705" w:type="dxa"/>
            <w:tcBorders>
              <w:top w:val="nil"/>
              <w:left w:val="single" w:sz="4" w:space="0" w:color="auto"/>
              <w:bottom w:val="dotted" w:sz="4" w:space="0" w:color="auto"/>
              <w:right w:val="single" w:sz="4" w:space="0" w:color="auto"/>
            </w:tcBorders>
            <w:shd w:val="clear" w:color="auto" w:fill="auto"/>
            <w:noWrap/>
            <w:vAlign w:val="center"/>
          </w:tcPr>
          <w:p w14:paraId="57A6180A"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102</w:t>
            </w:r>
          </w:p>
        </w:tc>
        <w:tc>
          <w:tcPr>
            <w:tcW w:w="570" w:type="dxa"/>
            <w:tcBorders>
              <w:top w:val="nil"/>
              <w:left w:val="nil"/>
              <w:bottom w:val="dotted" w:sz="4" w:space="0" w:color="auto"/>
              <w:right w:val="single" w:sz="4" w:space="0" w:color="auto"/>
            </w:tcBorders>
            <w:shd w:val="clear" w:color="auto" w:fill="auto"/>
            <w:noWrap/>
            <w:vAlign w:val="center"/>
          </w:tcPr>
          <w:p w14:paraId="19F527A7"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111</w:t>
            </w:r>
          </w:p>
        </w:tc>
        <w:tc>
          <w:tcPr>
            <w:tcW w:w="1245" w:type="dxa"/>
            <w:tcBorders>
              <w:top w:val="dotted" w:sz="4" w:space="0" w:color="auto"/>
              <w:left w:val="nil"/>
              <w:bottom w:val="dotted" w:sz="4" w:space="0" w:color="auto"/>
              <w:right w:val="single" w:sz="4" w:space="0" w:color="auto"/>
            </w:tcBorders>
            <w:shd w:val="clear" w:color="auto" w:fill="auto"/>
            <w:vAlign w:val="center"/>
          </w:tcPr>
          <w:p w14:paraId="6CFEFA59"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35</w:t>
            </w:r>
            <w:r w:rsidR="00212AD2" w:rsidRPr="00C53343">
              <w:rPr>
                <w:rFonts w:ascii="Calibri" w:hAnsi="Calibri" w:cs="Calibri"/>
                <w:color w:val="000000"/>
                <w:sz w:val="20"/>
                <w:szCs w:val="20"/>
                <w:lang w:val="sr-Cyrl-BA"/>
              </w:rPr>
              <w:t>.</w:t>
            </w:r>
            <w:r w:rsidRPr="00C53343">
              <w:rPr>
                <w:rFonts w:ascii="Calibri" w:hAnsi="Calibri" w:cs="Calibri"/>
                <w:color w:val="000000"/>
                <w:sz w:val="20"/>
                <w:szCs w:val="20"/>
              </w:rPr>
              <w:t>842</w:t>
            </w:r>
          </w:p>
        </w:tc>
      </w:tr>
      <w:tr w:rsidR="00E90E5F" w:rsidRPr="00C53343" w14:paraId="73C9B08C" w14:textId="77777777" w:rsidTr="00E90E5F">
        <w:trPr>
          <w:trHeight w:val="284"/>
          <w:jc w:val="center"/>
        </w:trPr>
        <w:tc>
          <w:tcPr>
            <w:tcW w:w="710"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3094D70F" w14:textId="77777777" w:rsidR="00B822B1" w:rsidRPr="00C53343" w:rsidRDefault="00B822B1" w:rsidP="00B822B1">
            <w:pPr>
              <w:jc w:val="center"/>
              <w:rPr>
                <w:rFonts w:asciiTheme="minorHAnsi" w:hAnsiTheme="minorHAnsi" w:cstheme="minorHAnsi"/>
                <w:sz w:val="20"/>
                <w:szCs w:val="20"/>
              </w:rPr>
            </w:pPr>
            <w:r w:rsidRPr="00C53343">
              <w:rPr>
                <w:rFonts w:asciiTheme="minorHAnsi" w:hAnsiTheme="minorHAnsi" w:cstheme="minorHAnsi"/>
                <w:sz w:val="20"/>
                <w:szCs w:val="20"/>
                <w:lang w:val="sr-Cyrl-CS"/>
              </w:rPr>
              <w:t>5.</w:t>
            </w:r>
          </w:p>
        </w:tc>
        <w:tc>
          <w:tcPr>
            <w:tcW w:w="2829"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590B2693" w14:textId="77777777" w:rsidR="00B822B1" w:rsidRPr="00C53343" w:rsidRDefault="00B822B1" w:rsidP="00B822B1">
            <w:pPr>
              <w:rPr>
                <w:rFonts w:asciiTheme="minorHAnsi" w:hAnsiTheme="minorHAnsi" w:cstheme="minorHAnsi"/>
                <w:sz w:val="20"/>
                <w:szCs w:val="20"/>
              </w:rPr>
            </w:pPr>
            <w:r w:rsidRPr="00C53343">
              <w:rPr>
                <w:rFonts w:asciiTheme="minorHAnsi" w:hAnsiTheme="minorHAnsi" w:cstheme="minorHAnsi"/>
                <w:sz w:val="20"/>
                <w:szCs w:val="20"/>
                <w:lang w:val="sr-Cyrl-BA"/>
              </w:rPr>
              <w:t>Брза пошта</w:t>
            </w:r>
          </w:p>
        </w:tc>
        <w:tc>
          <w:tcPr>
            <w:tcW w:w="1276" w:type="dxa"/>
            <w:tcBorders>
              <w:top w:val="dotted" w:sz="4" w:space="0" w:color="auto"/>
              <w:left w:val="single" w:sz="4" w:space="0" w:color="000000"/>
              <w:bottom w:val="dotted" w:sz="4" w:space="0" w:color="auto"/>
              <w:right w:val="single" w:sz="4" w:space="0" w:color="000000"/>
            </w:tcBorders>
            <w:vAlign w:val="center"/>
          </w:tcPr>
          <w:p w14:paraId="1BD3C439" w14:textId="77777777" w:rsidR="00B822B1" w:rsidRPr="00C53343" w:rsidRDefault="00B822B1" w:rsidP="00B822B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en-US"/>
              </w:rPr>
              <w:t>6</w:t>
            </w:r>
            <w:r w:rsidRPr="00C53343">
              <w:rPr>
                <w:rFonts w:asciiTheme="minorHAnsi" w:hAnsiTheme="minorHAnsi" w:cstheme="minorHAnsi"/>
                <w:sz w:val="20"/>
                <w:szCs w:val="20"/>
                <w:lang w:val="sr-Cyrl-BA"/>
              </w:rPr>
              <w:t>51</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500</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61B8AFC" w14:textId="77777777" w:rsidR="00B822B1" w:rsidRPr="00C53343" w:rsidRDefault="00B822B1" w:rsidP="00B822B1">
            <w:pPr>
              <w:jc w:val="right"/>
              <w:rPr>
                <w:rFonts w:ascii="Calibri" w:hAnsi="Calibri" w:cs="Calibri"/>
                <w:sz w:val="20"/>
                <w:szCs w:val="20"/>
              </w:rPr>
            </w:pPr>
            <w:r w:rsidRPr="00C53343">
              <w:rPr>
                <w:rFonts w:ascii="Calibri" w:hAnsi="Calibri" w:cs="Calibri"/>
                <w:sz w:val="20"/>
                <w:szCs w:val="20"/>
              </w:rPr>
              <w:t>727</w:t>
            </w:r>
            <w:r w:rsidR="00212AD2" w:rsidRPr="00C53343">
              <w:rPr>
                <w:rFonts w:ascii="Calibri" w:hAnsi="Calibri" w:cs="Calibri"/>
                <w:sz w:val="20"/>
                <w:szCs w:val="20"/>
                <w:lang w:val="sr-Cyrl-BA"/>
              </w:rPr>
              <w:t>.</w:t>
            </w:r>
            <w:r w:rsidRPr="00C53343">
              <w:rPr>
                <w:rFonts w:ascii="Calibri" w:hAnsi="Calibri" w:cs="Calibri"/>
                <w:sz w:val="20"/>
                <w:szCs w:val="20"/>
              </w:rPr>
              <w:t>086</w:t>
            </w:r>
          </w:p>
        </w:tc>
        <w:tc>
          <w:tcPr>
            <w:tcW w:w="1134"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09AFBBF1"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657.677</w:t>
            </w:r>
          </w:p>
        </w:tc>
        <w:tc>
          <w:tcPr>
            <w:tcW w:w="705"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5C9D096"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112</w:t>
            </w: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1A53E1A3"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111</w:t>
            </w:r>
          </w:p>
        </w:tc>
        <w:tc>
          <w:tcPr>
            <w:tcW w:w="1245" w:type="dxa"/>
            <w:tcBorders>
              <w:top w:val="dotted" w:sz="4" w:space="0" w:color="auto"/>
              <w:left w:val="nil"/>
              <w:bottom w:val="dotted" w:sz="4" w:space="0" w:color="auto"/>
              <w:right w:val="single" w:sz="4" w:space="0" w:color="auto"/>
            </w:tcBorders>
            <w:shd w:val="clear" w:color="auto" w:fill="auto"/>
            <w:vAlign w:val="center"/>
          </w:tcPr>
          <w:p w14:paraId="1F03E735"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69</w:t>
            </w:r>
            <w:r w:rsidR="00212AD2" w:rsidRPr="00C53343">
              <w:rPr>
                <w:rFonts w:ascii="Calibri" w:hAnsi="Calibri" w:cs="Calibri"/>
                <w:color w:val="000000"/>
                <w:sz w:val="20"/>
                <w:szCs w:val="20"/>
                <w:lang w:val="sr-Cyrl-BA"/>
              </w:rPr>
              <w:t>.</w:t>
            </w:r>
            <w:r w:rsidRPr="00C53343">
              <w:rPr>
                <w:rFonts w:ascii="Calibri" w:hAnsi="Calibri" w:cs="Calibri"/>
                <w:color w:val="000000"/>
                <w:sz w:val="20"/>
                <w:szCs w:val="20"/>
              </w:rPr>
              <w:t>409</w:t>
            </w:r>
          </w:p>
        </w:tc>
      </w:tr>
      <w:tr w:rsidR="00E90E5F" w:rsidRPr="00C53343" w14:paraId="65268AC9" w14:textId="77777777" w:rsidTr="00E90E5F">
        <w:trPr>
          <w:trHeight w:val="284"/>
          <w:jc w:val="center"/>
        </w:trPr>
        <w:tc>
          <w:tcPr>
            <w:tcW w:w="710"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1B86D1F7" w14:textId="77777777" w:rsidR="00B822B1" w:rsidRPr="00C53343" w:rsidRDefault="00B822B1" w:rsidP="00B822B1">
            <w:pPr>
              <w:jc w:val="center"/>
              <w:rPr>
                <w:rFonts w:asciiTheme="minorHAnsi" w:hAnsiTheme="minorHAnsi" w:cstheme="minorHAnsi"/>
                <w:sz w:val="20"/>
                <w:szCs w:val="20"/>
              </w:rPr>
            </w:pPr>
            <w:r w:rsidRPr="00C53343">
              <w:rPr>
                <w:rFonts w:asciiTheme="minorHAnsi" w:hAnsiTheme="minorHAnsi" w:cstheme="minorHAnsi"/>
                <w:sz w:val="20"/>
                <w:szCs w:val="20"/>
                <w:lang w:val="sr-Cyrl-CS"/>
              </w:rPr>
              <w:t>6.</w:t>
            </w:r>
          </w:p>
        </w:tc>
        <w:tc>
          <w:tcPr>
            <w:tcW w:w="2829"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1E31A1D0" w14:textId="77777777" w:rsidR="00B822B1" w:rsidRPr="00C53343" w:rsidRDefault="00B822B1" w:rsidP="00B822B1">
            <w:pPr>
              <w:rPr>
                <w:rFonts w:asciiTheme="minorHAnsi" w:hAnsiTheme="minorHAnsi" w:cstheme="minorHAnsi"/>
                <w:sz w:val="20"/>
                <w:szCs w:val="20"/>
              </w:rPr>
            </w:pPr>
            <w:proofErr w:type="spellStart"/>
            <w:r w:rsidRPr="00C53343">
              <w:rPr>
                <w:rFonts w:asciiTheme="minorHAnsi" w:hAnsiTheme="minorHAnsi" w:cstheme="minorHAnsi"/>
                <w:sz w:val="20"/>
                <w:szCs w:val="20"/>
              </w:rPr>
              <w:t>Пост-пак</w:t>
            </w:r>
            <w:proofErr w:type="spellEnd"/>
          </w:p>
        </w:tc>
        <w:tc>
          <w:tcPr>
            <w:tcW w:w="1276" w:type="dxa"/>
            <w:tcBorders>
              <w:top w:val="dotted" w:sz="4" w:space="0" w:color="auto"/>
              <w:left w:val="single" w:sz="4" w:space="0" w:color="000000"/>
              <w:bottom w:val="dotted" w:sz="4" w:space="0" w:color="auto"/>
              <w:right w:val="single" w:sz="4" w:space="0" w:color="000000"/>
            </w:tcBorders>
            <w:vAlign w:val="center"/>
          </w:tcPr>
          <w:p w14:paraId="71195B10" w14:textId="77777777" w:rsidR="00B822B1" w:rsidRPr="00C53343" w:rsidRDefault="00B822B1" w:rsidP="00B822B1">
            <w:pPr>
              <w:jc w:val="right"/>
              <w:rPr>
                <w:rFonts w:asciiTheme="minorHAnsi" w:hAnsiTheme="minorHAnsi" w:cstheme="minorHAnsi"/>
                <w:sz w:val="20"/>
                <w:szCs w:val="20"/>
                <w:lang w:val="en-US"/>
              </w:rPr>
            </w:pPr>
            <w:r w:rsidRPr="00C53343">
              <w:rPr>
                <w:rFonts w:asciiTheme="minorHAnsi" w:hAnsiTheme="minorHAnsi" w:cstheme="minorHAnsi"/>
                <w:sz w:val="20"/>
                <w:szCs w:val="20"/>
                <w:lang w:val="en-US"/>
              </w:rPr>
              <w:t>1</w:t>
            </w:r>
            <w:r w:rsidRPr="00C53343">
              <w:rPr>
                <w:rFonts w:asciiTheme="minorHAnsi" w:hAnsiTheme="minorHAnsi" w:cstheme="minorHAnsi"/>
                <w:sz w:val="20"/>
                <w:szCs w:val="20"/>
                <w:lang w:val="sr-Cyrl-BA"/>
              </w:rPr>
              <w:t>.400</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4C75EFC" w14:textId="77777777" w:rsidR="00B822B1" w:rsidRPr="00C53343" w:rsidRDefault="00B822B1" w:rsidP="00B822B1">
            <w:pPr>
              <w:jc w:val="right"/>
              <w:rPr>
                <w:rFonts w:ascii="Calibri" w:hAnsi="Calibri" w:cs="Calibri"/>
                <w:sz w:val="20"/>
                <w:szCs w:val="20"/>
              </w:rPr>
            </w:pPr>
            <w:r w:rsidRPr="00C53343">
              <w:rPr>
                <w:rFonts w:ascii="Calibri" w:hAnsi="Calibri" w:cs="Calibri"/>
                <w:sz w:val="20"/>
                <w:szCs w:val="20"/>
              </w:rPr>
              <w:t>1</w:t>
            </w:r>
            <w:r w:rsidR="00212AD2" w:rsidRPr="00C53343">
              <w:rPr>
                <w:rFonts w:ascii="Calibri" w:hAnsi="Calibri" w:cs="Calibri"/>
                <w:sz w:val="20"/>
                <w:szCs w:val="20"/>
                <w:lang w:val="sr-Cyrl-BA"/>
              </w:rPr>
              <w:t>.</w:t>
            </w:r>
            <w:r w:rsidRPr="00C53343">
              <w:rPr>
                <w:rFonts w:ascii="Calibri" w:hAnsi="Calibri" w:cs="Calibri"/>
                <w:sz w:val="20"/>
                <w:szCs w:val="20"/>
              </w:rPr>
              <w:t>567</w:t>
            </w:r>
          </w:p>
        </w:tc>
        <w:tc>
          <w:tcPr>
            <w:tcW w:w="1134" w:type="dxa"/>
            <w:tcBorders>
              <w:top w:val="dotted" w:sz="4" w:space="0" w:color="auto"/>
              <w:left w:val="single" w:sz="4" w:space="0" w:color="000000"/>
              <w:bottom w:val="dotted" w:sz="4" w:space="0" w:color="auto"/>
              <w:right w:val="single" w:sz="4" w:space="0" w:color="000000"/>
            </w:tcBorders>
            <w:shd w:val="clear" w:color="auto" w:fill="auto"/>
            <w:noWrap/>
            <w:vAlign w:val="center"/>
          </w:tcPr>
          <w:p w14:paraId="1F93D239"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1.310</w:t>
            </w:r>
          </w:p>
        </w:tc>
        <w:tc>
          <w:tcPr>
            <w:tcW w:w="705" w:type="dxa"/>
            <w:tcBorders>
              <w:top w:val="nil"/>
              <w:left w:val="single" w:sz="4" w:space="0" w:color="auto"/>
              <w:bottom w:val="dotted" w:sz="4" w:space="0" w:color="auto"/>
              <w:right w:val="single" w:sz="4" w:space="0" w:color="auto"/>
            </w:tcBorders>
            <w:shd w:val="clear" w:color="auto" w:fill="auto"/>
            <w:noWrap/>
            <w:vAlign w:val="center"/>
          </w:tcPr>
          <w:p w14:paraId="04F4A51C"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112</w:t>
            </w:r>
          </w:p>
        </w:tc>
        <w:tc>
          <w:tcPr>
            <w:tcW w:w="570" w:type="dxa"/>
            <w:tcBorders>
              <w:top w:val="nil"/>
              <w:left w:val="nil"/>
              <w:bottom w:val="dotted" w:sz="4" w:space="0" w:color="auto"/>
              <w:right w:val="single" w:sz="4" w:space="0" w:color="auto"/>
            </w:tcBorders>
            <w:shd w:val="clear" w:color="auto" w:fill="auto"/>
            <w:noWrap/>
            <w:vAlign w:val="center"/>
          </w:tcPr>
          <w:p w14:paraId="386ED2D4"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120</w:t>
            </w:r>
          </w:p>
        </w:tc>
        <w:tc>
          <w:tcPr>
            <w:tcW w:w="1245" w:type="dxa"/>
            <w:tcBorders>
              <w:top w:val="dotted" w:sz="4" w:space="0" w:color="auto"/>
              <w:left w:val="nil"/>
              <w:bottom w:val="dotted" w:sz="4" w:space="0" w:color="auto"/>
              <w:right w:val="single" w:sz="4" w:space="0" w:color="auto"/>
            </w:tcBorders>
            <w:shd w:val="clear" w:color="auto" w:fill="auto"/>
            <w:vAlign w:val="center"/>
          </w:tcPr>
          <w:p w14:paraId="0E9AD693"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257</w:t>
            </w:r>
          </w:p>
        </w:tc>
      </w:tr>
      <w:tr w:rsidR="00E90E5F" w:rsidRPr="00C53343" w14:paraId="574BD829" w14:textId="77777777" w:rsidTr="00E90E5F">
        <w:trPr>
          <w:trHeight w:val="284"/>
          <w:jc w:val="center"/>
        </w:trPr>
        <w:tc>
          <w:tcPr>
            <w:tcW w:w="710" w:type="dxa"/>
            <w:tcBorders>
              <w:top w:val="dotted" w:sz="4" w:space="0" w:color="auto"/>
              <w:left w:val="single" w:sz="4" w:space="0" w:color="000000"/>
              <w:bottom w:val="single" w:sz="4" w:space="0" w:color="000000"/>
              <w:right w:val="single" w:sz="4" w:space="0" w:color="000000"/>
            </w:tcBorders>
            <w:shd w:val="clear" w:color="auto" w:fill="auto"/>
            <w:noWrap/>
            <w:vAlign w:val="center"/>
          </w:tcPr>
          <w:p w14:paraId="12A72281" w14:textId="77777777" w:rsidR="00B822B1" w:rsidRPr="00C53343" w:rsidRDefault="00B822B1" w:rsidP="00B822B1">
            <w:pPr>
              <w:jc w:val="center"/>
              <w:rPr>
                <w:rFonts w:asciiTheme="minorHAnsi" w:hAnsiTheme="minorHAnsi" w:cstheme="minorHAnsi"/>
                <w:sz w:val="20"/>
                <w:szCs w:val="20"/>
              </w:rPr>
            </w:pPr>
            <w:r w:rsidRPr="00C53343">
              <w:rPr>
                <w:rFonts w:asciiTheme="minorHAnsi" w:hAnsiTheme="minorHAnsi" w:cstheme="minorHAnsi"/>
                <w:sz w:val="20"/>
                <w:szCs w:val="20"/>
                <w:lang w:val="bs-Latn-BA"/>
              </w:rPr>
              <w:t>7</w:t>
            </w:r>
            <w:r w:rsidRPr="00C53343">
              <w:rPr>
                <w:rFonts w:asciiTheme="minorHAnsi" w:hAnsiTheme="minorHAnsi" w:cstheme="minorHAnsi"/>
                <w:sz w:val="20"/>
                <w:szCs w:val="20"/>
                <w:lang w:val="sr-Cyrl-CS"/>
              </w:rPr>
              <w:t>.</w:t>
            </w:r>
          </w:p>
        </w:tc>
        <w:tc>
          <w:tcPr>
            <w:tcW w:w="2829" w:type="dxa"/>
            <w:tcBorders>
              <w:top w:val="dotted" w:sz="4" w:space="0" w:color="auto"/>
              <w:left w:val="single" w:sz="4" w:space="0" w:color="000000"/>
              <w:bottom w:val="single" w:sz="4" w:space="0" w:color="000000"/>
              <w:right w:val="single" w:sz="4" w:space="0" w:color="000000"/>
            </w:tcBorders>
            <w:shd w:val="clear" w:color="auto" w:fill="auto"/>
            <w:noWrap/>
            <w:vAlign w:val="center"/>
          </w:tcPr>
          <w:p w14:paraId="30E36E67" w14:textId="77777777" w:rsidR="00B822B1" w:rsidRPr="00C53343" w:rsidRDefault="00B822B1" w:rsidP="00B822B1">
            <w:pPr>
              <w:rPr>
                <w:rFonts w:asciiTheme="minorHAnsi" w:hAnsiTheme="minorHAnsi" w:cstheme="minorHAnsi"/>
                <w:sz w:val="20"/>
                <w:szCs w:val="20"/>
              </w:rPr>
            </w:pPr>
            <w:r w:rsidRPr="00C53343">
              <w:rPr>
                <w:rFonts w:asciiTheme="minorHAnsi" w:hAnsiTheme="minorHAnsi" w:cstheme="minorHAnsi"/>
                <w:sz w:val="20"/>
                <w:szCs w:val="20"/>
                <w:lang w:val="sr-Cyrl-BA"/>
              </w:rPr>
              <w:t>Допунске услуге</w:t>
            </w:r>
          </w:p>
        </w:tc>
        <w:tc>
          <w:tcPr>
            <w:tcW w:w="1276" w:type="dxa"/>
            <w:tcBorders>
              <w:top w:val="dotted" w:sz="4" w:space="0" w:color="auto"/>
              <w:left w:val="single" w:sz="4" w:space="0" w:color="000000"/>
              <w:bottom w:val="single" w:sz="4" w:space="0" w:color="000000"/>
              <w:right w:val="single" w:sz="4" w:space="0" w:color="000000"/>
            </w:tcBorders>
            <w:vAlign w:val="center"/>
          </w:tcPr>
          <w:p w14:paraId="200F4075" w14:textId="77777777" w:rsidR="00B822B1" w:rsidRPr="00C53343" w:rsidRDefault="00B822B1" w:rsidP="00B822B1">
            <w:pPr>
              <w:jc w:val="right"/>
              <w:rPr>
                <w:rFonts w:asciiTheme="minorHAnsi" w:hAnsiTheme="minorHAnsi" w:cstheme="minorHAnsi"/>
                <w:sz w:val="20"/>
                <w:szCs w:val="20"/>
                <w:lang w:val="en-US"/>
              </w:rPr>
            </w:pPr>
            <w:r w:rsidRPr="00C53343">
              <w:rPr>
                <w:rFonts w:asciiTheme="minorHAnsi" w:hAnsiTheme="minorHAnsi" w:cstheme="minorHAnsi"/>
                <w:sz w:val="20"/>
                <w:szCs w:val="20"/>
                <w:lang w:val="sr-Cyrl-BA"/>
              </w:rPr>
              <w:t>884</w:t>
            </w:r>
            <w:r w:rsidRPr="00C53343">
              <w:rPr>
                <w:rFonts w:asciiTheme="minorHAnsi" w:hAnsiTheme="minorHAnsi" w:cstheme="minorHAnsi"/>
                <w:sz w:val="20"/>
                <w:szCs w:val="20"/>
                <w:lang w:val="en-US"/>
              </w:rPr>
              <w:t>.5</w:t>
            </w:r>
            <w:r w:rsidRPr="00C53343">
              <w:rPr>
                <w:rFonts w:asciiTheme="minorHAnsi" w:hAnsiTheme="minorHAnsi" w:cstheme="minorHAnsi"/>
                <w:sz w:val="20"/>
                <w:szCs w:val="20"/>
                <w:lang w:val="sr-Cyrl-BA"/>
              </w:rPr>
              <w:t>0</w:t>
            </w:r>
            <w:r w:rsidRPr="00C53343">
              <w:rPr>
                <w:rFonts w:asciiTheme="minorHAnsi" w:hAnsiTheme="minorHAnsi" w:cstheme="minorHAnsi"/>
                <w:sz w:val="20"/>
                <w:szCs w:val="20"/>
                <w:lang w:val="en-US"/>
              </w:rPr>
              <w:t>4</w:t>
            </w:r>
          </w:p>
        </w:tc>
        <w:tc>
          <w:tcPr>
            <w:tcW w:w="127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04289695" w14:textId="77777777" w:rsidR="00B822B1" w:rsidRPr="00C53343" w:rsidRDefault="00B822B1" w:rsidP="00B822B1">
            <w:pPr>
              <w:jc w:val="right"/>
              <w:rPr>
                <w:rFonts w:ascii="Calibri" w:hAnsi="Calibri" w:cs="Calibri"/>
                <w:sz w:val="20"/>
                <w:szCs w:val="20"/>
              </w:rPr>
            </w:pPr>
            <w:r w:rsidRPr="00C53343">
              <w:rPr>
                <w:rFonts w:ascii="Calibri" w:hAnsi="Calibri" w:cs="Calibri"/>
                <w:sz w:val="20"/>
                <w:szCs w:val="20"/>
              </w:rPr>
              <w:t>1</w:t>
            </w:r>
            <w:r w:rsidR="00212AD2" w:rsidRPr="00C53343">
              <w:rPr>
                <w:rFonts w:ascii="Calibri" w:hAnsi="Calibri" w:cs="Calibri"/>
                <w:sz w:val="20"/>
                <w:szCs w:val="20"/>
                <w:lang w:val="sr-Cyrl-BA"/>
              </w:rPr>
              <w:t>.</w:t>
            </w:r>
            <w:r w:rsidRPr="00C53343">
              <w:rPr>
                <w:rFonts w:ascii="Calibri" w:hAnsi="Calibri" w:cs="Calibri"/>
                <w:sz w:val="20"/>
                <w:szCs w:val="20"/>
              </w:rPr>
              <w:t>128</w:t>
            </w:r>
            <w:r w:rsidR="00212AD2" w:rsidRPr="00C53343">
              <w:rPr>
                <w:rFonts w:ascii="Calibri" w:hAnsi="Calibri" w:cs="Calibri"/>
                <w:sz w:val="20"/>
                <w:szCs w:val="20"/>
                <w:lang w:val="sr-Cyrl-BA"/>
              </w:rPr>
              <w:t>.</w:t>
            </w:r>
            <w:r w:rsidRPr="00C53343">
              <w:rPr>
                <w:rFonts w:ascii="Calibri" w:hAnsi="Calibri" w:cs="Calibri"/>
                <w:sz w:val="20"/>
                <w:szCs w:val="20"/>
              </w:rPr>
              <w:t>983</w:t>
            </w:r>
          </w:p>
        </w:tc>
        <w:tc>
          <w:tcPr>
            <w:tcW w:w="1134" w:type="dxa"/>
            <w:tcBorders>
              <w:top w:val="dotted" w:sz="4" w:space="0" w:color="auto"/>
              <w:left w:val="single" w:sz="4" w:space="0" w:color="000000"/>
              <w:bottom w:val="single" w:sz="4" w:space="0" w:color="000000"/>
              <w:right w:val="single" w:sz="4" w:space="0" w:color="000000"/>
            </w:tcBorders>
            <w:shd w:val="clear" w:color="auto" w:fill="auto"/>
            <w:noWrap/>
            <w:vAlign w:val="center"/>
          </w:tcPr>
          <w:p w14:paraId="24258FF2"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964.357</w:t>
            </w:r>
          </w:p>
        </w:tc>
        <w:tc>
          <w:tcPr>
            <w:tcW w:w="705"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0100B22"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128</w:t>
            </w:r>
          </w:p>
        </w:tc>
        <w:tc>
          <w:tcPr>
            <w:tcW w:w="570" w:type="dxa"/>
            <w:tcBorders>
              <w:top w:val="dotted" w:sz="4" w:space="0" w:color="auto"/>
              <w:left w:val="nil"/>
              <w:bottom w:val="single" w:sz="4" w:space="0" w:color="auto"/>
              <w:right w:val="single" w:sz="4" w:space="0" w:color="auto"/>
            </w:tcBorders>
            <w:shd w:val="clear" w:color="auto" w:fill="auto"/>
            <w:noWrap/>
            <w:vAlign w:val="center"/>
          </w:tcPr>
          <w:p w14:paraId="1287F77D"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117</w:t>
            </w:r>
          </w:p>
        </w:tc>
        <w:tc>
          <w:tcPr>
            <w:tcW w:w="1245" w:type="dxa"/>
            <w:tcBorders>
              <w:top w:val="dotted" w:sz="4" w:space="0" w:color="auto"/>
              <w:left w:val="nil"/>
              <w:bottom w:val="single" w:sz="4" w:space="0" w:color="auto"/>
              <w:right w:val="single" w:sz="4" w:space="0" w:color="auto"/>
            </w:tcBorders>
            <w:shd w:val="clear" w:color="auto" w:fill="auto"/>
            <w:vAlign w:val="center"/>
          </w:tcPr>
          <w:p w14:paraId="052E2B9D"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164</w:t>
            </w:r>
            <w:r w:rsidR="00212AD2" w:rsidRPr="00C53343">
              <w:rPr>
                <w:rFonts w:ascii="Calibri" w:hAnsi="Calibri" w:cs="Calibri"/>
                <w:color w:val="000000"/>
                <w:sz w:val="20"/>
                <w:szCs w:val="20"/>
                <w:lang w:val="sr-Cyrl-BA"/>
              </w:rPr>
              <w:t>.</w:t>
            </w:r>
            <w:r w:rsidRPr="00C53343">
              <w:rPr>
                <w:rFonts w:ascii="Calibri" w:hAnsi="Calibri" w:cs="Calibri"/>
                <w:color w:val="000000"/>
                <w:sz w:val="20"/>
                <w:szCs w:val="20"/>
              </w:rPr>
              <w:t>626</w:t>
            </w:r>
          </w:p>
        </w:tc>
      </w:tr>
      <w:tr w:rsidR="00E90E5F" w:rsidRPr="00C53343" w14:paraId="29D5EE78" w14:textId="77777777" w:rsidTr="00E90E5F">
        <w:trPr>
          <w:trHeight w:val="340"/>
          <w:jc w:val="center"/>
        </w:trPr>
        <w:tc>
          <w:tcPr>
            <w:tcW w:w="3539" w:type="dxa"/>
            <w:gridSpan w:val="2"/>
            <w:tcBorders>
              <w:top w:val="single" w:sz="4" w:space="0" w:color="000000"/>
            </w:tcBorders>
            <w:shd w:val="clear" w:color="auto" w:fill="FFFFCC"/>
            <w:noWrap/>
            <w:vAlign w:val="center"/>
          </w:tcPr>
          <w:p w14:paraId="13B08A98" w14:textId="77777777" w:rsidR="00B822B1" w:rsidRPr="00C53343" w:rsidRDefault="00B822B1" w:rsidP="00B822B1">
            <w:pPr>
              <w:jc w:val="center"/>
              <w:rPr>
                <w:rFonts w:asciiTheme="minorHAnsi" w:hAnsiTheme="minorHAnsi" w:cstheme="minorHAnsi"/>
                <w:b/>
                <w:bCs/>
                <w:sz w:val="20"/>
                <w:szCs w:val="20"/>
              </w:rPr>
            </w:pPr>
            <w:r w:rsidRPr="00C53343">
              <w:rPr>
                <w:rFonts w:asciiTheme="minorHAnsi" w:hAnsiTheme="minorHAnsi" w:cstheme="minorHAnsi"/>
                <w:b/>
                <w:bCs/>
                <w:sz w:val="20"/>
                <w:szCs w:val="20"/>
              </w:rPr>
              <w:t>ПОШТАНСКЕ УСЛУГЕ</w:t>
            </w:r>
          </w:p>
        </w:tc>
        <w:tc>
          <w:tcPr>
            <w:tcW w:w="1276" w:type="dxa"/>
            <w:tcBorders>
              <w:top w:val="single" w:sz="4" w:space="0" w:color="000000"/>
            </w:tcBorders>
            <w:shd w:val="clear" w:color="000000" w:fill="FFFFCC"/>
            <w:vAlign w:val="center"/>
          </w:tcPr>
          <w:p w14:paraId="76C199B2" w14:textId="77777777" w:rsidR="00B822B1" w:rsidRPr="00C53343" w:rsidRDefault="00B822B1" w:rsidP="00B822B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30</w:t>
            </w:r>
            <w:r w:rsidRPr="00C53343">
              <w:rPr>
                <w:rFonts w:asciiTheme="minorHAnsi" w:hAnsiTheme="minorHAnsi" w:cstheme="minorHAnsi"/>
                <w:b/>
                <w:bCs/>
                <w:sz w:val="20"/>
                <w:szCs w:val="20"/>
              </w:rPr>
              <w:t>.</w:t>
            </w:r>
            <w:r w:rsidRPr="00C53343">
              <w:rPr>
                <w:rFonts w:asciiTheme="minorHAnsi" w:hAnsiTheme="minorHAnsi" w:cstheme="minorHAnsi"/>
                <w:b/>
                <w:bCs/>
                <w:sz w:val="20"/>
                <w:szCs w:val="20"/>
                <w:lang w:val="sr-Cyrl-BA"/>
              </w:rPr>
              <w:t>507</w:t>
            </w:r>
            <w:r w:rsidRPr="00C53343">
              <w:rPr>
                <w:rFonts w:asciiTheme="minorHAnsi" w:hAnsiTheme="minorHAnsi" w:cstheme="minorHAnsi"/>
                <w:b/>
                <w:bCs/>
                <w:sz w:val="20"/>
                <w:szCs w:val="20"/>
              </w:rPr>
              <w:t>.</w:t>
            </w:r>
            <w:r w:rsidRPr="00C53343">
              <w:rPr>
                <w:rFonts w:asciiTheme="minorHAnsi" w:hAnsiTheme="minorHAnsi" w:cstheme="minorHAnsi"/>
                <w:b/>
                <w:bCs/>
                <w:sz w:val="20"/>
                <w:szCs w:val="20"/>
                <w:lang w:val="sr-Cyrl-BA"/>
              </w:rPr>
              <w:t>818</w:t>
            </w:r>
          </w:p>
        </w:tc>
        <w:tc>
          <w:tcPr>
            <w:tcW w:w="1276" w:type="dxa"/>
            <w:tcBorders>
              <w:top w:val="single" w:sz="4" w:space="0" w:color="000000"/>
            </w:tcBorders>
            <w:shd w:val="clear" w:color="000000" w:fill="FFFFCC"/>
            <w:noWrap/>
            <w:vAlign w:val="center"/>
          </w:tcPr>
          <w:p w14:paraId="7C322F81" w14:textId="77777777" w:rsidR="00B822B1" w:rsidRPr="00C53343" w:rsidRDefault="00B822B1" w:rsidP="00B822B1">
            <w:pPr>
              <w:ind w:left="-144"/>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30</w:t>
            </w:r>
            <w:r w:rsidR="00212AD2" w:rsidRPr="00C53343">
              <w:rPr>
                <w:rFonts w:asciiTheme="minorHAnsi" w:hAnsiTheme="minorHAnsi" w:cstheme="minorHAnsi"/>
                <w:b/>
                <w:bCs/>
                <w:sz w:val="20"/>
                <w:szCs w:val="20"/>
                <w:lang w:val="sr-Cyrl-BA"/>
              </w:rPr>
              <w:t>.</w:t>
            </w:r>
            <w:r w:rsidRPr="00C53343">
              <w:rPr>
                <w:rFonts w:asciiTheme="minorHAnsi" w:hAnsiTheme="minorHAnsi" w:cstheme="minorHAnsi"/>
                <w:b/>
                <w:bCs/>
                <w:sz w:val="20"/>
                <w:szCs w:val="20"/>
                <w:lang w:val="sr-Cyrl-BA"/>
              </w:rPr>
              <w:t>082</w:t>
            </w:r>
            <w:r w:rsidR="00212AD2" w:rsidRPr="00C53343">
              <w:rPr>
                <w:rFonts w:asciiTheme="minorHAnsi" w:hAnsiTheme="minorHAnsi" w:cstheme="minorHAnsi"/>
                <w:b/>
                <w:bCs/>
                <w:sz w:val="20"/>
                <w:szCs w:val="20"/>
                <w:lang w:val="sr-Cyrl-BA"/>
              </w:rPr>
              <w:t>.</w:t>
            </w:r>
            <w:r w:rsidRPr="00C53343">
              <w:rPr>
                <w:rFonts w:asciiTheme="minorHAnsi" w:hAnsiTheme="minorHAnsi" w:cstheme="minorHAnsi"/>
                <w:b/>
                <w:bCs/>
                <w:sz w:val="20"/>
                <w:szCs w:val="20"/>
                <w:lang w:val="sr-Cyrl-BA"/>
              </w:rPr>
              <w:t>520</w:t>
            </w:r>
          </w:p>
        </w:tc>
        <w:tc>
          <w:tcPr>
            <w:tcW w:w="1134" w:type="dxa"/>
            <w:tcBorders>
              <w:top w:val="single" w:sz="4" w:space="0" w:color="000000"/>
            </w:tcBorders>
            <w:shd w:val="clear" w:color="000000" w:fill="FFFFCC"/>
            <w:noWrap/>
            <w:vAlign w:val="center"/>
          </w:tcPr>
          <w:p w14:paraId="2C557328" w14:textId="77777777" w:rsidR="00B822B1" w:rsidRPr="00C53343" w:rsidRDefault="00B822B1" w:rsidP="00B822B1">
            <w:pPr>
              <w:ind w:left="-144"/>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30.503.141</w:t>
            </w:r>
          </w:p>
        </w:tc>
        <w:tc>
          <w:tcPr>
            <w:tcW w:w="705" w:type="dxa"/>
            <w:tcBorders>
              <w:top w:val="single" w:sz="4" w:space="0" w:color="auto"/>
              <w:left w:val="single" w:sz="4" w:space="0" w:color="auto"/>
              <w:bottom w:val="single" w:sz="4" w:space="0" w:color="auto"/>
              <w:right w:val="single" w:sz="4" w:space="0" w:color="auto"/>
            </w:tcBorders>
            <w:shd w:val="clear" w:color="000000" w:fill="FFFFCC"/>
            <w:noWrap/>
            <w:vAlign w:val="center"/>
          </w:tcPr>
          <w:p w14:paraId="652F92C8" w14:textId="77777777" w:rsidR="00B822B1" w:rsidRPr="00C53343" w:rsidRDefault="00B822B1" w:rsidP="00B822B1">
            <w:pPr>
              <w:jc w:val="right"/>
              <w:rPr>
                <w:rFonts w:ascii="Calibri" w:hAnsi="Calibri" w:cs="Calibri"/>
                <w:b/>
                <w:bCs/>
                <w:color w:val="000000"/>
                <w:sz w:val="20"/>
                <w:szCs w:val="20"/>
                <w:lang w:val="en-US"/>
              </w:rPr>
            </w:pPr>
            <w:r w:rsidRPr="00C53343">
              <w:rPr>
                <w:rFonts w:ascii="Calibri" w:hAnsi="Calibri" w:cs="Calibri"/>
                <w:b/>
                <w:bCs/>
                <w:color w:val="000000"/>
                <w:sz w:val="20"/>
                <w:szCs w:val="20"/>
              </w:rPr>
              <w:t>99</w:t>
            </w:r>
          </w:p>
        </w:tc>
        <w:tc>
          <w:tcPr>
            <w:tcW w:w="570" w:type="dxa"/>
            <w:tcBorders>
              <w:top w:val="single" w:sz="4" w:space="0" w:color="auto"/>
              <w:left w:val="nil"/>
              <w:bottom w:val="single" w:sz="4" w:space="0" w:color="auto"/>
              <w:right w:val="single" w:sz="4" w:space="0" w:color="auto"/>
            </w:tcBorders>
            <w:shd w:val="clear" w:color="000000" w:fill="FFFFCC"/>
            <w:noWrap/>
            <w:vAlign w:val="center"/>
          </w:tcPr>
          <w:p w14:paraId="6D1EE6E8" w14:textId="77777777" w:rsidR="00B822B1" w:rsidRPr="00C53343" w:rsidRDefault="00B822B1" w:rsidP="00B822B1">
            <w:pPr>
              <w:jc w:val="right"/>
              <w:rPr>
                <w:rFonts w:ascii="Calibri" w:hAnsi="Calibri" w:cs="Calibri"/>
                <w:b/>
                <w:bCs/>
                <w:color w:val="000000"/>
                <w:sz w:val="20"/>
                <w:szCs w:val="20"/>
              </w:rPr>
            </w:pPr>
            <w:r w:rsidRPr="00C53343">
              <w:rPr>
                <w:rFonts w:ascii="Calibri" w:hAnsi="Calibri" w:cs="Calibri"/>
                <w:b/>
                <w:bCs/>
                <w:color w:val="000000"/>
                <w:sz w:val="20"/>
                <w:szCs w:val="20"/>
              </w:rPr>
              <w:t>99</w:t>
            </w:r>
          </w:p>
        </w:tc>
        <w:tc>
          <w:tcPr>
            <w:tcW w:w="1245" w:type="dxa"/>
            <w:tcBorders>
              <w:top w:val="single" w:sz="4" w:space="0" w:color="auto"/>
              <w:left w:val="nil"/>
              <w:bottom w:val="single" w:sz="4" w:space="0" w:color="auto"/>
              <w:right w:val="single" w:sz="4" w:space="0" w:color="auto"/>
            </w:tcBorders>
            <w:shd w:val="clear" w:color="auto" w:fill="FFFFCC"/>
            <w:vAlign w:val="center"/>
          </w:tcPr>
          <w:p w14:paraId="558D53D5" w14:textId="77777777" w:rsidR="00B822B1" w:rsidRPr="00C53343" w:rsidRDefault="00B822B1" w:rsidP="00B822B1">
            <w:pPr>
              <w:jc w:val="right"/>
              <w:rPr>
                <w:rFonts w:ascii="Calibri" w:hAnsi="Calibri" w:cs="Calibri"/>
                <w:b/>
                <w:bCs/>
                <w:color w:val="000000"/>
                <w:sz w:val="20"/>
                <w:szCs w:val="20"/>
              </w:rPr>
            </w:pPr>
            <w:r w:rsidRPr="00C53343">
              <w:rPr>
                <w:rFonts w:ascii="Calibri" w:hAnsi="Calibri" w:cs="Calibri"/>
                <w:b/>
                <w:bCs/>
                <w:color w:val="000000"/>
                <w:sz w:val="20"/>
                <w:szCs w:val="20"/>
              </w:rPr>
              <w:t>-420</w:t>
            </w:r>
            <w:r w:rsidR="00212AD2" w:rsidRPr="00C53343">
              <w:rPr>
                <w:rFonts w:ascii="Calibri" w:hAnsi="Calibri" w:cs="Calibri"/>
                <w:b/>
                <w:bCs/>
                <w:color w:val="000000"/>
                <w:sz w:val="20"/>
                <w:szCs w:val="20"/>
                <w:lang w:val="sr-Cyrl-BA"/>
              </w:rPr>
              <w:t>.</w:t>
            </w:r>
            <w:r w:rsidRPr="00C53343">
              <w:rPr>
                <w:rFonts w:ascii="Calibri" w:hAnsi="Calibri" w:cs="Calibri"/>
                <w:b/>
                <w:bCs/>
                <w:color w:val="000000"/>
                <w:sz w:val="20"/>
                <w:szCs w:val="20"/>
              </w:rPr>
              <w:t>621</w:t>
            </w:r>
          </w:p>
        </w:tc>
      </w:tr>
      <w:tr w:rsidR="00E90E5F" w:rsidRPr="00C53343" w14:paraId="229EB9A7" w14:textId="77777777" w:rsidTr="00E90E5F">
        <w:trPr>
          <w:trHeight w:val="284"/>
          <w:jc w:val="center"/>
        </w:trPr>
        <w:tc>
          <w:tcPr>
            <w:tcW w:w="710" w:type="dxa"/>
            <w:shd w:val="clear" w:color="auto" w:fill="auto"/>
            <w:noWrap/>
            <w:vAlign w:val="center"/>
          </w:tcPr>
          <w:p w14:paraId="0F2A2E24" w14:textId="77777777" w:rsidR="00B822B1" w:rsidRPr="00C53343" w:rsidRDefault="00B822B1" w:rsidP="00B822B1">
            <w:pPr>
              <w:jc w:val="center"/>
              <w:rPr>
                <w:rFonts w:asciiTheme="minorHAnsi" w:hAnsiTheme="minorHAnsi" w:cstheme="minorHAnsi"/>
                <w:b/>
                <w:sz w:val="20"/>
                <w:szCs w:val="20"/>
              </w:rPr>
            </w:pPr>
            <w:r w:rsidRPr="00C53343">
              <w:rPr>
                <w:rFonts w:asciiTheme="minorHAnsi" w:hAnsiTheme="minorHAnsi" w:cstheme="minorHAnsi"/>
                <w:b/>
                <w:sz w:val="20"/>
                <w:szCs w:val="20"/>
              </w:rPr>
              <w:t>II</w:t>
            </w:r>
          </w:p>
        </w:tc>
        <w:tc>
          <w:tcPr>
            <w:tcW w:w="2829" w:type="dxa"/>
            <w:shd w:val="clear" w:color="auto" w:fill="auto"/>
            <w:noWrap/>
            <w:vAlign w:val="center"/>
          </w:tcPr>
          <w:p w14:paraId="6038C590" w14:textId="77777777" w:rsidR="00B822B1" w:rsidRPr="00C53343" w:rsidRDefault="00B822B1" w:rsidP="00B822B1">
            <w:pPr>
              <w:rPr>
                <w:rFonts w:asciiTheme="minorHAnsi" w:hAnsiTheme="minorHAnsi" w:cstheme="minorHAnsi"/>
                <w:b/>
                <w:sz w:val="20"/>
                <w:szCs w:val="20"/>
              </w:rPr>
            </w:pPr>
            <w:r w:rsidRPr="00C53343">
              <w:rPr>
                <w:rFonts w:asciiTheme="minorHAnsi" w:hAnsiTheme="minorHAnsi" w:cstheme="minorHAnsi"/>
                <w:b/>
                <w:sz w:val="20"/>
                <w:szCs w:val="20"/>
                <w:lang w:val="sr-Cyrl-BA"/>
              </w:rPr>
              <w:t>ФИНАНСИЈСКЕ УСЛУГЕ</w:t>
            </w:r>
          </w:p>
        </w:tc>
        <w:tc>
          <w:tcPr>
            <w:tcW w:w="1276" w:type="dxa"/>
            <w:vAlign w:val="center"/>
          </w:tcPr>
          <w:p w14:paraId="7CFFFEC6" w14:textId="77777777" w:rsidR="00B822B1" w:rsidRPr="00C53343" w:rsidRDefault="00B822B1" w:rsidP="00B822B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16</w:t>
            </w:r>
            <w:r w:rsidRPr="00C53343">
              <w:rPr>
                <w:rFonts w:asciiTheme="minorHAnsi" w:hAnsiTheme="minorHAnsi" w:cstheme="minorHAnsi"/>
                <w:b/>
                <w:bCs/>
                <w:sz w:val="20"/>
                <w:szCs w:val="20"/>
                <w:lang w:val="en-US"/>
              </w:rPr>
              <w:t>.</w:t>
            </w:r>
            <w:r w:rsidRPr="00C53343">
              <w:rPr>
                <w:rFonts w:asciiTheme="minorHAnsi" w:hAnsiTheme="minorHAnsi" w:cstheme="minorHAnsi"/>
                <w:b/>
                <w:bCs/>
                <w:sz w:val="20"/>
                <w:szCs w:val="20"/>
                <w:lang w:val="sr-Cyrl-BA"/>
              </w:rPr>
              <w:t>154</w:t>
            </w:r>
            <w:r w:rsidRPr="00C53343">
              <w:rPr>
                <w:rFonts w:asciiTheme="minorHAnsi" w:hAnsiTheme="minorHAnsi" w:cstheme="minorHAnsi"/>
                <w:b/>
                <w:bCs/>
                <w:sz w:val="20"/>
                <w:szCs w:val="20"/>
                <w:lang w:val="en-US"/>
              </w:rPr>
              <w:t>.</w:t>
            </w:r>
            <w:r w:rsidRPr="00C53343">
              <w:rPr>
                <w:rFonts w:asciiTheme="minorHAnsi" w:hAnsiTheme="minorHAnsi" w:cstheme="minorHAnsi"/>
                <w:b/>
                <w:bCs/>
                <w:sz w:val="20"/>
                <w:szCs w:val="20"/>
                <w:lang w:val="sr-Cyrl-BA"/>
              </w:rPr>
              <w:t>242</w:t>
            </w:r>
          </w:p>
        </w:tc>
        <w:tc>
          <w:tcPr>
            <w:tcW w:w="1276" w:type="dxa"/>
            <w:shd w:val="clear" w:color="auto" w:fill="auto"/>
            <w:noWrap/>
            <w:vAlign w:val="center"/>
          </w:tcPr>
          <w:p w14:paraId="03DDED7E" w14:textId="77777777" w:rsidR="00B822B1" w:rsidRPr="00C53343" w:rsidRDefault="00B822B1" w:rsidP="00B822B1">
            <w:pPr>
              <w:jc w:val="right"/>
              <w:rPr>
                <w:rFonts w:asciiTheme="minorHAnsi" w:hAnsiTheme="minorHAnsi" w:cstheme="minorHAnsi"/>
                <w:b/>
                <w:sz w:val="20"/>
                <w:szCs w:val="20"/>
                <w:lang w:val="sr-Cyrl-CS"/>
              </w:rPr>
            </w:pPr>
            <w:r w:rsidRPr="00C53343">
              <w:rPr>
                <w:rFonts w:asciiTheme="minorHAnsi" w:hAnsiTheme="minorHAnsi" w:cstheme="minorHAnsi"/>
                <w:b/>
                <w:sz w:val="20"/>
                <w:szCs w:val="20"/>
                <w:lang w:val="sr-Cyrl-CS"/>
              </w:rPr>
              <w:t>18</w:t>
            </w:r>
            <w:r w:rsidR="00212AD2" w:rsidRPr="00C53343">
              <w:rPr>
                <w:rFonts w:asciiTheme="minorHAnsi" w:hAnsiTheme="minorHAnsi" w:cstheme="minorHAnsi"/>
                <w:b/>
                <w:sz w:val="20"/>
                <w:szCs w:val="20"/>
                <w:lang w:val="sr-Cyrl-CS"/>
              </w:rPr>
              <w:t>.</w:t>
            </w:r>
            <w:r w:rsidRPr="00C53343">
              <w:rPr>
                <w:rFonts w:asciiTheme="minorHAnsi" w:hAnsiTheme="minorHAnsi" w:cstheme="minorHAnsi"/>
                <w:b/>
                <w:sz w:val="20"/>
                <w:szCs w:val="20"/>
                <w:lang w:val="sr-Cyrl-CS"/>
              </w:rPr>
              <w:t>211</w:t>
            </w:r>
            <w:r w:rsidR="00212AD2" w:rsidRPr="00C53343">
              <w:rPr>
                <w:rFonts w:asciiTheme="minorHAnsi" w:hAnsiTheme="minorHAnsi" w:cstheme="minorHAnsi"/>
                <w:b/>
                <w:sz w:val="20"/>
                <w:szCs w:val="20"/>
                <w:lang w:val="sr-Cyrl-CS"/>
              </w:rPr>
              <w:t>.</w:t>
            </w:r>
            <w:r w:rsidRPr="00C53343">
              <w:rPr>
                <w:rFonts w:asciiTheme="minorHAnsi" w:hAnsiTheme="minorHAnsi" w:cstheme="minorHAnsi"/>
                <w:b/>
                <w:sz w:val="20"/>
                <w:szCs w:val="20"/>
                <w:lang w:val="sr-Cyrl-CS"/>
              </w:rPr>
              <w:t>842</w:t>
            </w:r>
          </w:p>
        </w:tc>
        <w:tc>
          <w:tcPr>
            <w:tcW w:w="1134" w:type="dxa"/>
            <w:shd w:val="clear" w:color="auto" w:fill="auto"/>
            <w:noWrap/>
            <w:vAlign w:val="center"/>
          </w:tcPr>
          <w:p w14:paraId="73EC9C1D" w14:textId="77777777" w:rsidR="00B822B1" w:rsidRPr="00C53343" w:rsidRDefault="00B822B1" w:rsidP="00B822B1">
            <w:pPr>
              <w:jc w:val="right"/>
              <w:rPr>
                <w:rFonts w:asciiTheme="minorHAnsi" w:hAnsiTheme="minorHAnsi" w:cstheme="minorHAnsi"/>
                <w:b/>
                <w:bCs/>
                <w:sz w:val="20"/>
                <w:szCs w:val="20"/>
                <w:lang w:val="sr-Cyrl-BA"/>
              </w:rPr>
            </w:pPr>
            <w:r w:rsidRPr="00C53343">
              <w:rPr>
                <w:rFonts w:asciiTheme="minorHAnsi" w:hAnsiTheme="minorHAnsi" w:cstheme="minorHAnsi"/>
                <w:b/>
                <w:sz w:val="20"/>
                <w:szCs w:val="20"/>
                <w:lang w:val="sr-Cyrl-CS"/>
              </w:rPr>
              <w:t>16.606.081</w:t>
            </w:r>
          </w:p>
        </w:tc>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72DFE38" w14:textId="77777777" w:rsidR="00B822B1" w:rsidRPr="00C53343" w:rsidRDefault="00B822B1" w:rsidP="00B822B1">
            <w:pPr>
              <w:jc w:val="right"/>
              <w:rPr>
                <w:rFonts w:ascii="Calibri" w:hAnsi="Calibri" w:cs="Calibri"/>
                <w:b/>
                <w:bCs/>
                <w:color w:val="000000"/>
                <w:sz w:val="20"/>
                <w:szCs w:val="20"/>
                <w:lang w:val="en-US"/>
              </w:rPr>
            </w:pPr>
            <w:r w:rsidRPr="00C53343">
              <w:rPr>
                <w:rFonts w:ascii="Calibri" w:hAnsi="Calibri" w:cs="Calibri"/>
                <w:b/>
                <w:bCs/>
                <w:color w:val="000000"/>
                <w:sz w:val="20"/>
                <w:szCs w:val="20"/>
              </w:rPr>
              <w:t>113</w:t>
            </w:r>
          </w:p>
        </w:tc>
        <w:tc>
          <w:tcPr>
            <w:tcW w:w="570" w:type="dxa"/>
            <w:tcBorders>
              <w:top w:val="single" w:sz="4" w:space="0" w:color="auto"/>
              <w:left w:val="nil"/>
              <w:bottom w:val="single" w:sz="4" w:space="0" w:color="auto"/>
              <w:right w:val="single" w:sz="4" w:space="0" w:color="auto"/>
            </w:tcBorders>
            <w:shd w:val="clear" w:color="000000" w:fill="FFFFFF"/>
            <w:noWrap/>
            <w:vAlign w:val="center"/>
          </w:tcPr>
          <w:p w14:paraId="1A7E8396" w14:textId="77777777" w:rsidR="00B822B1" w:rsidRPr="00C53343" w:rsidRDefault="00B822B1" w:rsidP="00B822B1">
            <w:pPr>
              <w:jc w:val="right"/>
              <w:rPr>
                <w:rFonts w:ascii="Calibri" w:hAnsi="Calibri" w:cs="Calibri"/>
                <w:b/>
                <w:bCs/>
                <w:color w:val="000000"/>
                <w:sz w:val="20"/>
                <w:szCs w:val="20"/>
              </w:rPr>
            </w:pPr>
            <w:r w:rsidRPr="00C53343">
              <w:rPr>
                <w:rFonts w:ascii="Calibri" w:hAnsi="Calibri" w:cs="Calibri"/>
                <w:b/>
                <w:bCs/>
                <w:color w:val="000000"/>
                <w:sz w:val="20"/>
                <w:szCs w:val="20"/>
              </w:rPr>
              <w:t>110</w:t>
            </w:r>
          </w:p>
        </w:tc>
        <w:tc>
          <w:tcPr>
            <w:tcW w:w="1245" w:type="dxa"/>
            <w:tcBorders>
              <w:top w:val="single" w:sz="4" w:space="0" w:color="auto"/>
              <w:left w:val="nil"/>
              <w:bottom w:val="dotted" w:sz="4" w:space="0" w:color="auto"/>
              <w:right w:val="single" w:sz="4" w:space="0" w:color="auto"/>
            </w:tcBorders>
            <w:shd w:val="clear" w:color="auto" w:fill="auto"/>
            <w:vAlign w:val="center"/>
          </w:tcPr>
          <w:p w14:paraId="028AD1C9" w14:textId="77777777" w:rsidR="00B822B1" w:rsidRPr="00C53343" w:rsidRDefault="00B822B1" w:rsidP="00B822B1">
            <w:pPr>
              <w:jc w:val="right"/>
              <w:rPr>
                <w:rFonts w:ascii="Calibri" w:hAnsi="Calibri" w:cs="Calibri"/>
                <w:b/>
                <w:bCs/>
                <w:color w:val="000000"/>
                <w:sz w:val="20"/>
                <w:szCs w:val="20"/>
              </w:rPr>
            </w:pPr>
            <w:r w:rsidRPr="00C53343">
              <w:rPr>
                <w:rFonts w:ascii="Calibri" w:hAnsi="Calibri" w:cs="Calibri"/>
                <w:b/>
                <w:bCs/>
                <w:color w:val="000000"/>
                <w:sz w:val="20"/>
                <w:szCs w:val="20"/>
              </w:rPr>
              <w:t>1</w:t>
            </w:r>
            <w:r w:rsidR="00212AD2" w:rsidRPr="00C53343">
              <w:rPr>
                <w:rFonts w:ascii="Calibri" w:hAnsi="Calibri" w:cs="Calibri"/>
                <w:b/>
                <w:bCs/>
                <w:color w:val="000000"/>
                <w:sz w:val="20"/>
                <w:szCs w:val="20"/>
                <w:lang w:val="sr-Cyrl-BA"/>
              </w:rPr>
              <w:t>.</w:t>
            </w:r>
            <w:r w:rsidRPr="00C53343">
              <w:rPr>
                <w:rFonts w:ascii="Calibri" w:hAnsi="Calibri" w:cs="Calibri"/>
                <w:b/>
                <w:bCs/>
                <w:color w:val="000000"/>
                <w:sz w:val="20"/>
                <w:szCs w:val="20"/>
              </w:rPr>
              <w:t>605</w:t>
            </w:r>
            <w:r w:rsidR="00212AD2" w:rsidRPr="00C53343">
              <w:rPr>
                <w:rFonts w:ascii="Calibri" w:hAnsi="Calibri" w:cs="Calibri"/>
                <w:b/>
                <w:bCs/>
                <w:color w:val="000000"/>
                <w:sz w:val="20"/>
                <w:szCs w:val="20"/>
                <w:lang w:val="sr-Cyrl-BA"/>
              </w:rPr>
              <w:t>.</w:t>
            </w:r>
            <w:r w:rsidRPr="00C53343">
              <w:rPr>
                <w:rFonts w:ascii="Calibri" w:hAnsi="Calibri" w:cs="Calibri"/>
                <w:b/>
                <w:bCs/>
                <w:color w:val="000000"/>
                <w:sz w:val="20"/>
                <w:szCs w:val="20"/>
              </w:rPr>
              <w:t>761</w:t>
            </w:r>
          </w:p>
        </w:tc>
      </w:tr>
      <w:tr w:rsidR="00E90E5F" w:rsidRPr="00C53343" w14:paraId="4DD09DDA" w14:textId="77777777" w:rsidTr="00E90E5F">
        <w:trPr>
          <w:trHeight w:val="340"/>
          <w:jc w:val="center"/>
        </w:trPr>
        <w:tc>
          <w:tcPr>
            <w:tcW w:w="3539" w:type="dxa"/>
            <w:gridSpan w:val="2"/>
            <w:shd w:val="clear" w:color="auto" w:fill="FFFFCC"/>
            <w:noWrap/>
            <w:vAlign w:val="center"/>
          </w:tcPr>
          <w:p w14:paraId="3E4506E6" w14:textId="77777777" w:rsidR="00B822B1" w:rsidRPr="00C53343" w:rsidRDefault="00B822B1" w:rsidP="00B822B1">
            <w:pPr>
              <w:jc w:val="center"/>
              <w:rPr>
                <w:rFonts w:asciiTheme="minorHAnsi" w:hAnsiTheme="minorHAnsi" w:cstheme="minorHAnsi"/>
                <w:b/>
                <w:bCs/>
                <w:sz w:val="20"/>
                <w:szCs w:val="20"/>
                <w:lang w:val="bs-Cyrl-BA"/>
              </w:rPr>
            </w:pPr>
            <w:r w:rsidRPr="00C53343">
              <w:rPr>
                <w:rFonts w:asciiTheme="minorHAnsi" w:hAnsiTheme="minorHAnsi" w:cstheme="minorHAnsi"/>
                <w:b/>
                <w:bCs/>
                <w:sz w:val="20"/>
                <w:szCs w:val="20"/>
                <w:lang w:val="bs-Cyrl-BA"/>
              </w:rPr>
              <w:t>УКУПНО ПОШТАНСКЕ И ФИНАНСИЈСКЕ УСЛУГЕ</w:t>
            </w:r>
          </w:p>
        </w:tc>
        <w:tc>
          <w:tcPr>
            <w:tcW w:w="1276" w:type="dxa"/>
            <w:tcBorders>
              <w:bottom w:val="single" w:sz="4" w:space="0" w:color="000000"/>
            </w:tcBorders>
            <w:shd w:val="clear" w:color="auto" w:fill="FFFFCC"/>
            <w:vAlign w:val="center"/>
          </w:tcPr>
          <w:p w14:paraId="79267E1E" w14:textId="77777777" w:rsidR="00B822B1" w:rsidRPr="00C53343" w:rsidRDefault="00B822B1" w:rsidP="00B822B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en-US"/>
              </w:rPr>
              <w:t>4</w:t>
            </w:r>
            <w:r w:rsidRPr="00C53343">
              <w:rPr>
                <w:rFonts w:asciiTheme="minorHAnsi" w:hAnsiTheme="minorHAnsi" w:cstheme="minorHAnsi"/>
                <w:b/>
                <w:bCs/>
                <w:sz w:val="20"/>
                <w:szCs w:val="20"/>
                <w:lang w:val="sr-Cyrl-BA"/>
              </w:rPr>
              <w:t>6</w:t>
            </w:r>
            <w:r w:rsidRPr="00C53343">
              <w:rPr>
                <w:rFonts w:asciiTheme="minorHAnsi" w:hAnsiTheme="minorHAnsi" w:cstheme="minorHAnsi"/>
                <w:b/>
                <w:bCs/>
                <w:sz w:val="20"/>
                <w:szCs w:val="20"/>
                <w:lang w:val="en-US"/>
              </w:rPr>
              <w:t>.</w:t>
            </w:r>
            <w:r w:rsidRPr="00C53343">
              <w:rPr>
                <w:rFonts w:asciiTheme="minorHAnsi" w:hAnsiTheme="minorHAnsi" w:cstheme="minorHAnsi"/>
                <w:b/>
                <w:bCs/>
                <w:sz w:val="20"/>
                <w:szCs w:val="20"/>
                <w:lang w:val="sr-Cyrl-BA"/>
              </w:rPr>
              <w:t>662</w:t>
            </w:r>
            <w:r w:rsidRPr="00C53343">
              <w:rPr>
                <w:rFonts w:asciiTheme="minorHAnsi" w:hAnsiTheme="minorHAnsi" w:cstheme="minorHAnsi"/>
                <w:b/>
                <w:bCs/>
                <w:sz w:val="20"/>
                <w:szCs w:val="20"/>
                <w:lang w:val="en-US"/>
              </w:rPr>
              <w:t>.</w:t>
            </w:r>
            <w:r w:rsidRPr="00C53343">
              <w:rPr>
                <w:rFonts w:asciiTheme="minorHAnsi" w:hAnsiTheme="minorHAnsi" w:cstheme="minorHAnsi"/>
                <w:b/>
                <w:bCs/>
                <w:sz w:val="20"/>
                <w:szCs w:val="20"/>
                <w:lang w:val="sr-Cyrl-BA"/>
              </w:rPr>
              <w:t>060</w:t>
            </w:r>
          </w:p>
        </w:tc>
        <w:tc>
          <w:tcPr>
            <w:tcW w:w="1276" w:type="dxa"/>
            <w:tcBorders>
              <w:bottom w:val="single" w:sz="4" w:space="0" w:color="000000"/>
            </w:tcBorders>
            <w:shd w:val="clear" w:color="auto" w:fill="FFFFCC"/>
            <w:noWrap/>
            <w:vAlign w:val="center"/>
          </w:tcPr>
          <w:p w14:paraId="54C13990" w14:textId="77777777" w:rsidR="00B822B1" w:rsidRPr="00C53343" w:rsidRDefault="00B822B1" w:rsidP="00B822B1">
            <w:pPr>
              <w:jc w:val="right"/>
              <w:rPr>
                <w:rFonts w:asciiTheme="minorHAnsi" w:hAnsiTheme="minorHAnsi" w:cstheme="minorHAnsi"/>
                <w:b/>
                <w:bCs/>
                <w:sz w:val="20"/>
                <w:szCs w:val="20"/>
              </w:rPr>
            </w:pPr>
            <w:r w:rsidRPr="00C53343">
              <w:rPr>
                <w:rFonts w:asciiTheme="minorHAnsi" w:hAnsiTheme="minorHAnsi" w:cstheme="minorHAnsi"/>
                <w:b/>
                <w:bCs/>
                <w:sz w:val="20"/>
                <w:szCs w:val="20"/>
              </w:rPr>
              <w:t>48</w:t>
            </w:r>
            <w:r w:rsidR="00212AD2" w:rsidRPr="00C53343">
              <w:rPr>
                <w:rFonts w:asciiTheme="minorHAnsi" w:hAnsiTheme="minorHAnsi" w:cstheme="minorHAnsi"/>
                <w:b/>
                <w:bCs/>
                <w:sz w:val="20"/>
                <w:szCs w:val="20"/>
                <w:lang w:val="sr-Cyrl-BA"/>
              </w:rPr>
              <w:t>.</w:t>
            </w:r>
            <w:r w:rsidRPr="00C53343">
              <w:rPr>
                <w:rFonts w:asciiTheme="minorHAnsi" w:hAnsiTheme="minorHAnsi" w:cstheme="minorHAnsi"/>
                <w:b/>
                <w:bCs/>
                <w:sz w:val="20"/>
                <w:szCs w:val="20"/>
              </w:rPr>
              <w:t>294</w:t>
            </w:r>
            <w:r w:rsidR="00212AD2" w:rsidRPr="00C53343">
              <w:rPr>
                <w:rFonts w:asciiTheme="minorHAnsi" w:hAnsiTheme="minorHAnsi" w:cstheme="minorHAnsi"/>
                <w:b/>
                <w:bCs/>
                <w:sz w:val="20"/>
                <w:szCs w:val="20"/>
                <w:lang w:val="sr-Cyrl-BA"/>
              </w:rPr>
              <w:t>.</w:t>
            </w:r>
            <w:r w:rsidRPr="00C53343">
              <w:rPr>
                <w:rFonts w:asciiTheme="minorHAnsi" w:hAnsiTheme="minorHAnsi" w:cstheme="minorHAnsi"/>
                <w:b/>
                <w:bCs/>
                <w:sz w:val="20"/>
                <w:szCs w:val="20"/>
              </w:rPr>
              <w:t>362</w:t>
            </w:r>
          </w:p>
        </w:tc>
        <w:tc>
          <w:tcPr>
            <w:tcW w:w="1134" w:type="dxa"/>
            <w:tcBorders>
              <w:bottom w:val="single" w:sz="4" w:space="0" w:color="000000"/>
            </w:tcBorders>
            <w:shd w:val="clear" w:color="auto" w:fill="FFFFCC"/>
            <w:noWrap/>
            <w:vAlign w:val="center"/>
          </w:tcPr>
          <w:p w14:paraId="13CA1C1C" w14:textId="77777777" w:rsidR="00B822B1" w:rsidRPr="00C53343" w:rsidRDefault="00B822B1" w:rsidP="00B822B1">
            <w:pPr>
              <w:jc w:val="right"/>
              <w:rPr>
                <w:rFonts w:asciiTheme="minorHAnsi" w:hAnsiTheme="minorHAnsi" w:cstheme="minorHAnsi"/>
                <w:b/>
                <w:bCs/>
                <w:sz w:val="20"/>
                <w:szCs w:val="20"/>
              </w:rPr>
            </w:pPr>
            <w:r w:rsidRPr="00C53343">
              <w:rPr>
                <w:rFonts w:asciiTheme="minorHAnsi" w:hAnsiTheme="minorHAnsi" w:cstheme="minorHAnsi"/>
                <w:b/>
                <w:bCs/>
                <w:sz w:val="20"/>
                <w:szCs w:val="20"/>
              </w:rPr>
              <w:t>47</w:t>
            </w:r>
            <w:r w:rsidRPr="00C53343">
              <w:rPr>
                <w:rFonts w:asciiTheme="minorHAnsi" w:hAnsiTheme="minorHAnsi" w:cstheme="minorHAnsi"/>
                <w:b/>
                <w:bCs/>
                <w:sz w:val="20"/>
                <w:szCs w:val="20"/>
                <w:lang w:val="sr-Cyrl-BA"/>
              </w:rPr>
              <w:t>.</w:t>
            </w:r>
            <w:r w:rsidRPr="00C53343">
              <w:rPr>
                <w:rFonts w:asciiTheme="minorHAnsi" w:hAnsiTheme="minorHAnsi" w:cstheme="minorHAnsi"/>
                <w:b/>
                <w:bCs/>
                <w:sz w:val="20"/>
                <w:szCs w:val="20"/>
              </w:rPr>
              <w:t>109</w:t>
            </w:r>
            <w:r w:rsidRPr="00C53343">
              <w:rPr>
                <w:rFonts w:asciiTheme="minorHAnsi" w:hAnsiTheme="minorHAnsi" w:cstheme="minorHAnsi"/>
                <w:b/>
                <w:bCs/>
                <w:sz w:val="20"/>
                <w:szCs w:val="20"/>
                <w:lang w:val="sr-Cyrl-BA"/>
              </w:rPr>
              <w:t>.</w:t>
            </w:r>
            <w:r w:rsidRPr="00C53343">
              <w:rPr>
                <w:rFonts w:asciiTheme="minorHAnsi" w:hAnsiTheme="minorHAnsi" w:cstheme="minorHAnsi"/>
                <w:b/>
                <w:bCs/>
                <w:sz w:val="20"/>
                <w:szCs w:val="20"/>
              </w:rPr>
              <w:t>222</w:t>
            </w:r>
          </w:p>
        </w:tc>
        <w:tc>
          <w:tcPr>
            <w:tcW w:w="705" w:type="dxa"/>
            <w:tcBorders>
              <w:top w:val="single" w:sz="4" w:space="0" w:color="auto"/>
              <w:left w:val="single" w:sz="4" w:space="0" w:color="auto"/>
              <w:bottom w:val="single" w:sz="4" w:space="0" w:color="auto"/>
              <w:right w:val="single" w:sz="4" w:space="0" w:color="auto"/>
            </w:tcBorders>
            <w:shd w:val="clear" w:color="000000" w:fill="FFFFCC"/>
            <w:noWrap/>
            <w:vAlign w:val="center"/>
          </w:tcPr>
          <w:p w14:paraId="4BA52CFF" w14:textId="77777777" w:rsidR="00B822B1" w:rsidRPr="00C53343" w:rsidRDefault="00B822B1" w:rsidP="00B822B1">
            <w:pPr>
              <w:jc w:val="right"/>
              <w:rPr>
                <w:rFonts w:ascii="Calibri" w:hAnsi="Calibri" w:cs="Calibri"/>
                <w:b/>
                <w:bCs/>
                <w:color w:val="000000"/>
                <w:sz w:val="20"/>
                <w:szCs w:val="20"/>
                <w:lang w:val="en-US"/>
              </w:rPr>
            </w:pPr>
            <w:r w:rsidRPr="00C53343">
              <w:rPr>
                <w:rFonts w:ascii="Calibri" w:hAnsi="Calibri" w:cs="Calibri"/>
                <w:b/>
                <w:bCs/>
                <w:color w:val="000000"/>
                <w:sz w:val="20"/>
                <w:szCs w:val="20"/>
              </w:rPr>
              <w:t>103</w:t>
            </w:r>
          </w:p>
        </w:tc>
        <w:tc>
          <w:tcPr>
            <w:tcW w:w="570" w:type="dxa"/>
            <w:tcBorders>
              <w:top w:val="single" w:sz="4" w:space="0" w:color="auto"/>
              <w:left w:val="nil"/>
              <w:bottom w:val="single" w:sz="4" w:space="0" w:color="auto"/>
              <w:right w:val="single" w:sz="4" w:space="0" w:color="auto"/>
            </w:tcBorders>
            <w:shd w:val="clear" w:color="000000" w:fill="FFFFCC"/>
            <w:noWrap/>
            <w:vAlign w:val="center"/>
          </w:tcPr>
          <w:p w14:paraId="1ABC0FC6" w14:textId="77777777" w:rsidR="00B822B1" w:rsidRPr="00C53343" w:rsidRDefault="00B822B1" w:rsidP="00B822B1">
            <w:pPr>
              <w:jc w:val="right"/>
              <w:rPr>
                <w:rFonts w:ascii="Calibri" w:hAnsi="Calibri" w:cs="Calibri"/>
                <w:b/>
                <w:bCs/>
                <w:color w:val="000000"/>
                <w:sz w:val="20"/>
                <w:szCs w:val="20"/>
              </w:rPr>
            </w:pPr>
            <w:r w:rsidRPr="00C53343">
              <w:rPr>
                <w:rFonts w:ascii="Calibri" w:hAnsi="Calibri" w:cs="Calibri"/>
                <w:b/>
                <w:bCs/>
                <w:color w:val="000000"/>
                <w:sz w:val="20"/>
                <w:szCs w:val="20"/>
              </w:rPr>
              <w:t>103</w:t>
            </w:r>
          </w:p>
        </w:tc>
        <w:tc>
          <w:tcPr>
            <w:tcW w:w="1245" w:type="dxa"/>
            <w:tcBorders>
              <w:top w:val="single" w:sz="4" w:space="0" w:color="auto"/>
              <w:left w:val="nil"/>
              <w:bottom w:val="dotted" w:sz="4" w:space="0" w:color="auto"/>
              <w:right w:val="single" w:sz="4" w:space="0" w:color="auto"/>
            </w:tcBorders>
            <w:shd w:val="clear" w:color="auto" w:fill="FFFFCC"/>
            <w:vAlign w:val="center"/>
          </w:tcPr>
          <w:p w14:paraId="3BB5F04D" w14:textId="77777777" w:rsidR="00B822B1" w:rsidRPr="00C53343" w:rsidRDefault="00B822B1" w:rsidP="00B822B1">
            <w:pPr>
              <w:jc w:val="right"/>
              <w:rPr>
                <w:rFonts w:ascii="Calibri" w:hAnsi="Calibri" w:cs="Calibri"/>
                <w:b/>
                <w:bCs/>
                <w:color w:val="000000"/>
                <w:sz w:val="20"/>
                <w:szCs w:val="20"/>
              </w:rPr>
            </w:pPr>
            <w:r w:rsidRPr="00C53343">
              <w:rPr>
                <w:rFonts w:ascii="Calibri" w:hAnsi="Calibri" w:cs="Calibri"/>
                <w:b/>
                <w:bCs/>
                <w:color w:val="000000"/>
                <w:sz w:val="20"/>
                <w:szCs w:val="20"/>
              </w:rPr>
              <w:t>1</w:t>
            </w:r>
            <w:r w:rsidR="00212AD2" w:rsidRPr="00C53343">
              <w:rPr>
                <w:rFonts w:ascii="Calibri" w:hAnsi="Calibri" w:cs="Calibri"/>
                <w:b/>
                <w:bCs/>
                <w:color w:val="000000"/>
                <w:sz w:val="20"/>
                <w:szCs w:val="20"/>
                <w:lang w:val="sr-Cyrl-BA"/>
              </w:rPr>
              <w:t>.</w:t>
            </w:r>
            <w:r w:rsidRPr="00C53343">
              <w:rPr>
                <w:rFonts w:ascii="Calibri" w:hAnsi="Calibri" w:cs="Calibri"/>
                <w:b/>
                <w:bCs/>
                <w:color w:val="000000"/>
                <w:sz w:val="20"/>
                <w:szCs w:val="20"/>
              </w:rPr>
              <w:t>185</w:t>
            </w:r>
            <w:r w:rsidR="00212AD2" w:rsidRPr="00C53343">
              <w:rPr>
                <w:rFonts w:ascii="Calibri" w:hAnsi="Calibri" w:cs="Calibri"/>
                <w:b/>
                <w:bCs/>
                <w:color w:val="000000"/>
                <w:sz w:val="20"/>
                <w:szCs w:val="20"/>
                <w:lang w:val="sr-Cyrl-BA"/>
              </w:rPr>
              <w:t>.</w:t>
            </w:r>
            <w:r w:rsidRPr="00C53343">
              <w:rPr>
                <w:rFonts w:ascii="Calibri" w:hAnsi="Calibri" w:cs="Calibri"/>
                <w:b/>
                <w:bCs/>
                <w:color w:val="000000"/>
                <w:sz w:val="20"/>
                <w:szCs w:val="20"/>
              </w:rPr>
              <w:t>140</w:t>
            </w:r>
          </w:p>
        </w:tc>
      </w:tr>
      <w:tr w:rsidR="00E90E5F" w:rsidRPr="00C53343" w14:paraId="671C2F29" w14:textId="77777777" w:rsidTr="00E90E5F">
        <w:trPr>
          <w:trHeight w:val="284"/>
          <w:jc w:val="center"/>
        </w:trPr>
        <w:tc>
          <w:tcPr>
            <w:tcW w:w="710" w:type="dxa"/>
            <w:tcBorders>
              <w:bottom w:val="single" w:sz="4" w:space="0" w:color="000000"/>
            </w:tcBorders>
            <w:shd w:val="clear" w:color="auto" w:fill="auto"/>
            <w:noWrap/>
            <w:vAlign w:val="center"/>
          </w:tcPr>
          <w:p w14:paraId="574492E7" w14:textId="77777777" w:rsidR="00B822B1" w:rsidRPr="00C53343" w:rsidRDefault="00B822B1" w:rsidP="00B822B1">
            <w:pPr>
              <w:jc w:val="center"/>
              <w:rPr>
                <w:rFonts w:asciiTheme="minorHAnsi" w:hAnsiTheme="minorHAnsi" w:cstheme="minorHAnsi"/>
                <w:b/>
                <w:bCs/>
                <w:sz w:val="20"/>
                <w:szCs w:val="20"/>
              </w:rPr>
            </w:pPr>
            <w:r w:rsidRPr="00C53343">
              <w:rPr>
                <w:rFonts w:asciiTheme="minorHAnsi" w:hAnsiTheme="minorHAnsi" w:cstheme="minorHAnsi"/>
                <w:b/>
                <w:bCs/>
                <w:sz w:val="20"/>
                <w:szCs w:val="20"/>
              </w:rPr>
              <w:t>III</w:t>
            </w:r>
          </w:p>
        </w:tc>
        <w:tc>
          <w:tcPr>
            <w:tcW w:w="2829" w:type="dxa"/>
            <w:tcBorders>
              <w:bottom w:val="single" w:sz="4" w:space="0" w:color="000000"/>
              <w:right w:val="nil"/>
            </w:tcBorders>
            <w:shd w:val="clear" w:color="auto" w:fill="auto"/>
            <w:noWrap/>
            <w:vAlign w:val="center"/>
          </w:tcPr>
          <w:p w14:paraId="7CC49888" w14:textId="77777777" w:rsidR="00B822B1" w:rsidRPr="00C53343" w:rsidRDefault="00B822B1" w:rsidP="00E90E5F">
            <w:pPr>
              <w:rPr>
                <w:rFonts w:asciiTheme="minorHAnsi" w:hAnsiTheme="minorHAnsi" w:cstheme="minorHAnsi"/>
                <w:b/>
                <w:bCs/>
                <w:sz w:val="20"/>
                <w:szCs w:val="20"/>
              </w:rPr>
            </w:pPr>
            <w:r w:rsidRPr="00C53343">
              <w:rPr>
                <w:rFonts w:asciiTheme="minorHAnsi" w:hAnsiTheme="minorHAnsi" w:cstheme="minorHAnsi"/>
                <w:b/>
                <w:bCs/>
                <w:sz w:val="20"/>
                <w:szCs w:val="20"/>
              </w:rPr>
              <w:t>ОСТАЛЕ УСЛУГЕ</w:t>
            </w:r>
          </w:p>
        </w:tc>
        <w:tc>
          <w:tcPr>
            <w:tcW w:w="1276" w:type="dxa"/>
            <w:tcBorders>
              <w:left w:val="nil"/>
              <w:bottom w:val="single" w:sz="4" w:space="0" w:color="000000"/>
              <w:right w:val="nil"/>
            </w:tcBorders>
            <w:vAlign w:val="center"/>
          </w:tcPr>
          <w:p w14:paraId="1D1C99D6" w14:textId="77777777" w:rsidR="00B822B1" w:rsidRPr="00C53343" w:rsidRDefault="00B822B1" w:rsidP="00E90E5F">
            <w:pPr>
              <w:jc w:val="center"/>
              <w:rPr>
                <w:rFonts w:asciiTheme="minorHAnsi" w:hAnsiTheme="minorHAnsi" w:cstheme="minorHAnsi"/>
                <w:b/>
                <w:bCs/>
                <w:sz w:val="20"/>
                <w:szCs w:val="20"/>
              </w:rPr>
            </w:pPr>
          </w:p>
        </w:tc>
        <w:tc>
          <w:tcPr>
            <w:tcW w:w="1276" w:type="dxa"/>
            <w:tcBorders>
              <w:left w:val="nil"/>
              <w:bottom w:val="single" w:sz="4" w:space="0" w:color="000000"/>
              <w:right w:val="nil"/>
            </w:tcBorders>
            <w:shd w:val="clear" w:color="auto" w:fill="auto"/>
            <w:noWrap/>
            <w:vAlign w:val="center"/>
          </w:tcPr>
          <w:p w14:paraId="6D46671A" w14:textId="77777777" w:rsidR="00B822B1" w:rsidRPr="00C53343" w:rsidRDefault="00B822B1" w:rsidP="00E90E5F">
            <w:pPr>
              <w:jc w:val="center"/>
              <w:rPr>
                <w:rFonts w:asciiTheme="minorHAnsi" w:hAnsiTheme="minorHAnsi" w:cstheme="minorHAnsi"/>
                <w:b/>
                <w:bCs/>
                <w:sz w:val="20"/>
                <w:szCs w:val="20"/>
              </w:rPr>
            </w:pPr>
          </w:p>
        </w:tc>
        <w:tc>
          <w:tcPr>
            <w:tcW w:w="1134" w:type="dxa"/>
            <w:tcBorders>
              <w:left w:val="nil"/>
              <w:bottom w:val="single" w:sz="4" w:space="0" w:color="000000"/>
              <w:right w:val="nil"/>
            </w:tcBorders>
            <w:shd w:val="clear" w:color="auto" w:fill="auto"/>
            <w:noWrap/>
            <w:vAlign w:val="center"/>
          </w:tcPr>
          <w:p w14:paraId="40EE51C6" w14:textId="77777777" w:rsidR="00B822B1" w:rsidRPr="00C53343" w:rsidRDefault="00B822B1" w:rsidP="00E90E5F">
            <w:pPr>
              <w:jc w:val="center"/>
              <w:rPr>
                <w:rFonts w:asciiTheme="minorHAnsi" w:hAnsiTheme="minorHAnsi" w:cstheme="minorHAnsi"/>
                <w:b/>
                <w:bCs/>
                <w:sz w:val="20"/>
                <w:szCs w:val="20"/>
              </w:rPr>
            </w:pPr>
          </w:p>
        </w:tc>
        <w:tc>
          <w:tcPr>
            <w:tcW w:w="705" w:type="dxa"/>
            <w:tcBorders>
              <w:left w:val="nil"/>
              <w:bottom w:val="single" w:sz="4" w:space="0" w:color="000000"/>
              <w:right w:val="nil"/>
            </w:tcBorders>
            <w:shd w:val="clear" w:color="auto" w:fill="auto"/>
            <w:noWrap/>
            <w:vAlign w:val="center"/>
          </w:tcPr>
          <w:p w14:paraId="11C3E031" w14:textId="77777777" w:rsidR="00B822B1" w:rsidRPr="00C53343" w:rsidRDefault="00B822B1" w:rsidP="00E90E5F">
            <w:pPr>
              <w:jc w:val="center"/>
              <w:rPr>
                <w:rFonts w:asciiTheme="minorHAnsi" w:hAnsiTheme="minorHAnsi" w:cstheme="minorHAnsi"/>
                <w:b/>
                <w:bCs/>
                <w:sz w:val="20"/>
                <w:szCs w:val="20"/>
              </w:rPr>
            </w:pPr>
          </w:p>
        </w:tc>
        <w:tc>
          <w:tcPr>
            <w:tcW w:w="570" w:type="dxa"/>
            <w:tcBorders>
              <w:top w:val="single" w:sz="4" w:space="0" w:color="auto"/>
              <w:left w:val="nil"/>
              <w:bottom w:val="single" w:sz="4" w:space="0" w:color="000000"/>
              <w:right w:val="nil"/>
            </w:tcBorders>
            <w:shd w:val="clear" w:color="auto" w:fill="auto"/>
            <w:noWrap/>
            <w:vAlign w:val="center"/>
          </w:tcPr>
          <w:p w14:paraId="227C6150" w14:textId="77777777" w:rsidR="00B822B1" w:rsidRPr="00C53343" w:rsidRDefault="00B822B1" w:rsidP="00E90E5F">
            <w:pPr>
              <w:jc w:val="center"/>
              <w:rPr>
                <w:rFonts w:asciiTheme="minorHAnsi" w:hAnsiTheme="minorHAnsi" w:cstheme="minorHAnsi"/>
                <w:b/>
                <w:bCs/>
                <w:sz w:val="20"/>
                <w:szCs w:val="20"/>
              </w:rPr>
            </w:pPr>
          </w:p>
        </w:tc>
        <w:tc>
          <w:tcPr>
            <w:tcW w:w="1245" w:type="dxa"/>
            <w:tcBorders>
              <w:left w:val="nil"/>
              <w:bottom w:val="single" w:sz="4" w:space="0" w:color="000000"/>
              <w:right w:val="single" w:sz="4" w:space="0" w:color="auto"/>
            </w:tcBorders>
            <w:vAlign w:val="center"/>
          </w:tcPr>
          <w:p w14:paraId="18AE05AB" w14:textId="77777777" w:rsidR="00B822B1" w:rsidRPr="00C53343" w:rsidRDefault="00B822B1" w:rsidP="00E90E5F">
            <w:pPr>
              <w:jc w:val="center"/>
              <w:rPr>
                <w:rFonts w:asciiTheme="minorHAnsi" w:hAnsiTheme="minorHAnsi" w:cstheme="minorHAnsi"/>
                <w:b/>
                <w:bCs/>
                <w:sz w:val="20"/>
                <w:szCs w:val="20"/>
              </w:rPr>
            </w:pPr>
          </w:p>
        </w:tc>
      </w:tr>
      <w:tr w:rsidR="00E90E5F" w:rsidRPr="00C53343" w14:paraId="1645FA9F" w14:textId="77777777" w:rsidTr="00E90E5F">
        <w:trPr>
          <w:trHeight w:val="284"/>
          <w:jc w:val="center"/>
        </w:trPr>
        <w:tc>
          <w:tcPr>
            <w:tcW w:w="710" w:type="dxa"/>
            <w:tcBorders>
              <w:top w:val="single" w:sz="4" w:space="0" w:color="000000"/>
              <w:bottom w:val="dotted" w:sz="4" w:space="0" w:color="000000"/>
              <w:right w:val="single" w:sz="4" w:space="0" w:color="000000"/>
            </w:tcBorders>
            <w:shd w:val="clear" w:color="auto" w:fill="auto"/>
            <w:noWrap/>
            <w:vAlign w:val="center"/>
          </w:tcPr>
          <w:p w14:paraId="3F4A2105" w14:textId="77777777" w:rsidR="00B822B1" w:rsidRPr="00C53343" w:rsidRDefault="00B822B1" w:rsidP="00B822B1">
            <w:pPr>
              <w:jc w:val="center"/>
              <w:rPr>
                <w:rFonts w:asciiTheme="minorHAnsi" w:hAnsiTheme="minorHAnsi" w:cstheme="minorHAnsi"/>
                <w:sz w:val="20"/>
                <w:szCs w:val="20"/>
                <w:lang w:val="bs-Cyrl-BA"/>
              </w:rPr>
            </w:pPr>
            <w:r w:rsidRPr="00C53343">
              <w:rPr>
                <w:rFonts w:asciiTheme="minorHAnsi" w:hAnsiTheme="minorHAnsi" w:cstheme="minorHAnsi"/>
                <w:sz w:val="20"/>
                <w:szCs w:val="20"/>
              </w:rPr>
              <w:t>1</w:t>
            </w:r>
            <w:r w:rsidRPr="00C53343">
              <w:rPr>
                <w:rFonts w:asciiTheme="minorHAnsi" w:hAnsiTheme="minorHAnsi" w:cstheme="minorHAnsi"/>
                <w:sz w:val="20"/>
                <w:szCs w:val="20"/>
                <w:lang w:val="bs-Cyrl-BA"/>
              </w:rPr>
              <w:t>.</w:t>
            </w:r>
          </w:p>
        </w:tc>
        <w:tc>
          <w:tcPr>
            <w:tcW w:w="2829" w:type="dxa"/>
            <w:tcBorders>
              <w:top w:val="single" w:sz="4" w:space="0" w:color="000000"/>
              <w:left w:val="single" w:sz="4" w:space="0" w:color="000000"/>
              <w:bottom w:val="dotted" w:sz="4" w:space="0" w:color="000000"/>
              <w:right w:val="single" w:sz="4" w:space="0" w:color="000000"/>
            </w:tcBorders>
            <w:shd w:val="clear" w:color="auto" w:fill="auto"/>
            <w:noWrap/>
            <w:vAlign w:val="center"/>
          </w:tcPr>
          <w:p w14:paraId="19E19097" w14:textId="77777777" w:rsidR="00B822B1" w:rsidRPr="00C53343" w:rsidRDefault="00B822B1" w:rsidP="00B822B1">
            <w:pPr>
              <w:rPr>
                <w:rFonts w:asciiTheme="minorHAnsi" w:hAnsiTheme="minorHAnsi" w:cstheme="minorHAnsi"/>
                <w:sz w:val="20"/>
                <w:szCs w:val="20"/>
              </w:rPr>
            </w:pPr>
            <w:r w:rsidRPr="00C53343">
              <w:rPr>
                <w:rFonts w:asciiTheme="minorHAnsi" w:hAnsiTheme="minorHAnsi" w:cstheme="minorHAnsi"/>
                <w:sz w:val="20"/>
                <w:szCs w:val="20"/>
                <w:lang w:val="sr-Cyrl-BA"/>
              </w:rPr>
              <w:t>Телекомуникационе</w:t>
            </w:r>
          </w:p>
        </w:tc>
        <w:tc>
          <w:tcPr>
            <w:tcW w:w="1276" w:type="dxa"/>
            <w:tcBorders>
              <w:top w:val="single" w:sz="4" w:space="0" w:color="000000"/>
              <w:left w:val="single" w:sz="4" w:space="0" w:color="000000"/>
              <w:bottom w:val="dotted" w:sz="4" w:space="0" w:color="000000"/>
              <w:right w:val="single" w:sz="4" w:space="0" w:color="000000"/>
            </w:tcBorders>
            <w:vAlign w:val="center"/>
          </w:tcPr>
          <w:p w14:paraId="7D74A72D" w14:textId="77777777" w:rsidR="00B822B1" w:rsidRPr="00C53343" w:rsidRDefault="00B822B1" w:rsidP="00B822B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en-US"/>
              </w:rPr>
              <w:t>1</w:t>
            </w:r>
            <w:r w:rsidRPr="00C53343">
              <w:rPr>
                <w:rFonts w:asciiTheme="minorHAnsi" w:hAnsiTheme="minorHAnsi" w:cstheme="minorHAnsi"/>
                <w:sz w:val="20"/>
                <w:szCs w:val="20"/>
                <w:lang w:val="sr-Cyrl-BA"/>
              </w:rPr>
              <w:t>0</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442</w:t>
            </w:r>
          </w:p>
        </w:tc>
        <w:tc>
          <w:tcPr>
            <w:tcW w:w="1276" w:type="dxa"/>
            <w:tcBorders>
              <w:top w:val="single" w:sz="4" w:space="0" w:color="000000"/>
              <w:left w:val="single" w:sz="4" w:space="0" w:color="000000"/>
              <w:bottom w:val="dotted" w:sz="4" w:space="0" w:color="000000"/>
              <w:right w:val="single" w:sz="4" w:space="0" w:color="000000"/>
            </w:tcBorders>
            <w:shd w:val="clear" w:color="auto" w:fill="auto"/>
            <w:noWrap/>
            <w:vAlign w:val="center"/>
          </w:tcPr>
          <w:p w14:paraId="7F3E5DA2"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7</w:t>
            </w:r>
            <w:r w:rsidR="00212AD2" w:rsidRPr="00C53343">
              <w:rPr>
                <w:rFonts w:asciiTheme="minorHAnsi" w:hAnsiTheme="minorHAnsi" w:cstheme="minorHAnsi"/>
                <w:sz w:val="20"/>
                <w:szCs w:val="20"/>
                <w:lang w:val="sr-Cyrl-BA"/>
              </w:rPr>
              <w:t>.</w:t>
            </w:r>
            <w:r w:rsidRPr="00C53343">
              <w:rPr>
                <w:rFonts w:asciiTheme="minorHAnsi" w:hAnsiTheme="minorHAnsi" w:cstheme="minorHAnsi"/>
                <w:sz w:val="20"/>
                <w:szCs w:val="20"/>
                <w:lang w:val="sr-Cyrl-BA"/>
              </w:rPr>
              <w:t>255</w:t>
            </w:r>
          </w:p>
        </w:tc>
        <w:tc>
          <w:tcPr>
            <w:tcW w:w="1134" w:type="dxa"/>
            <w:tcBorders>
              <w:top w:val="single" w:sz="4" w:space="0" w:color="000000"/>
              <w:left w:val="single" w:sz="4" w:space="0" w:color="000000"/>
              <w:bottom w:val="dotted" w:sz="4" w:space="0" w:color="000000"/>
              <w:right w:val="single" w:sz="4" w:space="0" w:color="000000"/>
            </w:tcBorders>
            <w:shd w:val="clear" w:color="auto" w:fill="auto"/>
            <w:noWrap/>
            <w:vAlign w:val="center"/>
          </w:tcPr>
          <w:p w14:paraId="169B0C76"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10.994</w:t>
            </w:r>
          </w:p>
        </w:tc>
        <w:tc>
          <w:tcPr>
            <w:tcW w:w="705" w:type="dxa"/>
            <w:tcBorders>
              <w:top w:val="single" w:sz="4" w:space="0" w:color="000000"/>
              <w:left w:val="single" w:sz="4" w:space="0" w:color="000000"/>
              <w:bottom w:val="dotted" w:sz="4" w:space="0" w:color="000000"/>
              <w:right w:val="single" w:sz="4" w:space="0" w:color="000000"/>
            </w:tcBorders>
            <w:shd w:val="clear" w:color="auto" w:fill="auto"/>
            <w:noWrap/>
            <w:vAlign w:val="center"/>
          </w:tcPr>
          <w:p w14:paraId="5539C10A" w14:textId="77777777" w:rsidR="00B822B1" w:rsidRPr="00C53343" w:rsidRDefault="00B822B1" w:rsidP="00B822B1">
            <w:pPr>
              <w:jc w:val="right"/>
              <w:rPr>
                <w:rFonts w:ascii="Calibri" w:hAnsi="Calibri" w:cs="Calibri"/>
                <w:color w:val="000000"/>
                <w:sz w:val="20"/>
                <w:szCs w:val="20"/>
                <w:lang w:val="en-US"/>
              </w:rPr>
            </w:pPr>
            <w:r w:rsidRPr="00C53343">
              <w:rPr>
                <w:rFonts w:ascii="Calibri" w:hAnsi="Calibri" w:cs="Calibri"/>
                <w:color w:val="000000"/>
                <w:sz w:val="20"/>
                <w:szCs w:val="20"/>
              </w:rPr>
              <w:t>69</w:t>
            </w:r>
          </w:p>
        </w:tc>
        <w:tc>
          <w:tcPr>
            <w:tcW w:w="570" w:type="dxa"/>
            <w:tcBorders>
              <w:top w:val="single" w:sz="4" w:space="0" w:color="000000"/>
              <w:left w:val="single" w:sz="4" w:space="0" w:color="000000"/>
              <w:bottom w:val="dotted" w:sz="4" w:space="0" w:color="000000"/>
              <w:right w:val="single" w:sz="4" w:space="0" w:color="000000"/>
            </w:tcBorders>
            <w:shd w:val="clear" w:color="auto" w:fill="auto"/>
            <w:noWrap/>
            <w:vAlign w:val="center"/>
          </w:tcPr>
          <w:p w14:paraId="23AF82FD"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66</w:t>
            </w:r>
          </w:p>
        </w:tc>
        <w:tc>
          <w:tcPr>
            <w:tcW w:w="1245" w:type="dxa"/>
            <w:tcBorders>
              <w:top w:val="single" w:sz="4" w:space="0" w:color="000000"/>
              <w:left w:val="single" w:sz="4" w:space="0" w:color="000000"/>
              <w:bottom w:val="dotted" w:sz="4" w:space="0" w:color="000000"/>
              <w:right w:val="single" w:sz="4" w:space="0" w:color="auto"/>
            </w:tcBorders>
            <w:shd w:val="clear" w:color="auto" w:fill="auto"/>
            <w:vAlign w:val="center"/>
          </w:tcPr>
          <w:p w14:paraId="1F40DC09"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-3</w:t>
            </w:r>
            <w:r w:rsidR="00212AD2" w:rsidRPr="00C53343">
              <w:rPr>
                <w:rFonts w:ascii="Calibri" w:hAnsi="Calibri" w:cs="Calibri"/>
                <w:color w:val="000000"/>
                <w:sz w:val="20"/>
                <w:szCs w:val="20"/>
                <w:lang w:val="sr-Cyrl-BA"/>
              </w:rPr>
              <w:t>.</w:t>
            </w:r>
            <w:r w:rsidRPr="00C53343">
              <w:rPr>
                <w:rFonts w:ascii="Calibri" w:hAnsi="Calibri" w:cs="Calibri"/>
                <w:color w:val="000000"/>
                <w:sz w:val="20"/>
                <w:szCs w:val="20"/>
              </w:rPr>
              <w:t>739</w:t>
            </w:r>
          </w:p>
        </w:tc>
      </w:tr>
      <w:tr w:rsidR="00E90E5F" w:rsidRPr="00C53343" w14:paraId="65EBB62C" w14:textId="77777777" w:rsidTr="00E90E5F">
        <w:trPr>
          <w:trHeight w:val="284"/>
          <w:jc w:val="center"/>
        </w:trPr>
        <w:tc>
          <w:tcPr>
            <w:tcW w:w="710" w:type="dxa"/>
            <w:tcBorders>
              <w:top w:val="dotted" w:sz="4" w:space="0" w:color="000000"/>
              <w:bottom w:val="dotted" w:sz="4" w:space="0" w:color="000000"/>
              <w:right w:val="single" w:sz="4" w:space="0" w:color="000000"/>
            </w:tcBorders>
            <w:shd w:val="clear" w:color="auto" w:fill="auto"/>
            <w:noWrap/>
            <w:vAlign w:val="center"/>
          </w:tcPr>
          <w:p w14:paraId="15AC65D4" w14:textId="77777777" w:rsidR="00B822B1" w:rsidRPr="00C53343" w:rsidRDefault="00B822B1" w:rsidP="00B822B1">
            <w:pPr>
              <w:jc w:val="center"/>
              <w:rPr>
                <w:rFonts w:asciiTheme="minorHAnsi" w:hAnsiTheme="minorHAnsi" w:cstheme="minorHAnsi"/>
                <w:sz w:val="20"/>
                <w:szCs w:val="20"/>
                <w:lang w:val="bs-Cyrl-BA"/>
              </w:rPr>
            </w:pPr>
            <w:r w:rsidRPr="00C53343">
              <w:rPr>
                <w:rFonts w:asciiTheme="minorHAnsi" w:hAnsiTheme="minorHAnsi" w:cstheme="minorHAnsi"/>
                <w:sz w:val="20"/>
                <w:szCs w:val="20"/>
              </w:rPr>
              <w:t>2</w:t>
            </w:r>
            <w:r w:rsidRPr="00C53343">
              <w:rPr>
                <w:rFonts w:asciiTheme="minorHAnsi" w:hAnsiTheme="minorHAnsi" w:cstheme="minorHAnsi"/>
                <w:sz w:val="20"/>
                <w:szCs w:val="20"/>
                <w:lang w:val="bs-Cyrl-BA"/>
              </w:rPr>
              <w:t>.</w:t>
            </w:r>
          </w:p>
        </w:tc>
        <w:tc>
          <w:tcPr>
            <w:tcW w:w="2829" w:type="dxa"/>
            <w:tcBorders>
              <w:top w:val="dotted" w:sz="4" w:space="0" w:color="000000"/>
              <w:left w:val="single" w:sz="4" w:space="0" w:color="000000"/>
              <w:bottom w:val="dotted" w:sz="4" w:space="0" w:color="000000"/>
              <w:right w:val="single" w:sz="4" w:space="0" w:color="000000"/>
            </w:tcBorders>
            <w:shd w:val="clear" w:color="auto" w:fill="auto"/>
            <w:noWrap/>
            <w:vAlign w:val="center"/>
          </w:tcPr>
          <w:p w14:paraId="11CB351C" w14:textId="77777777" w:rsidR="00B822B1" w:rsidRPr="00C53343" w:rsidRDefault="00B822B1" w:rsidP="00B822B1">
            <w:pPr>
              <w:rPr>
                <w:rFonts w:asciiTheme="minorHAnsi" w:hAnsiTheme="minorHAnsi" w:cstheme="minorHAnsi"/>
                <w:sz w:val="20"/>
                <w:szCs w:val="20"/>
              </w:rPr>
            </w:pPr>
            <w:r w:rsidRPr="00C53343">
              <w:rPr>
                <w:rFonts w:asciiTheme="minorHAnsi" w:hAnsiTheme="minorHAnsi" w:cstheme="minorHAnsi"/>
                <w:sz w:val="20"/>
                <w:szCs w:val="20"/>
                <w:lang w:val="sr-Cyrl-BA"/>
              </w:rPr>
              <w:t xml:space="preserve">Информатичке </w:t>
            </w:r>
          </w:p>
        </w:tc>
        <w:tc>
          <w:tcPr>
            <w:tcW w:w="1276" w:type="dxa"/>
            <w:tcBorders>
              <w:top w:val="dotted" w:sz="4" w:space="0" w:color="000000"/>
              <w:left w:val="single" w:sz="4" w:space="0" w:color="000000"/>
              <w:bottom w:val="dotted" w:sz="4" w:space="0" w:color="000000"/>
              <w:right w:val="single" w:sz="4" w:space="0" w:color="000000"/>
            </w:tcBorders>
            <w:vAlign w:val="center"/>
          </w:tcPr>
          <w:p w14:paraId="3BC12466" w14:textId="77777777" w:rsidR="00B822B1" w:rsidRPr="00C53343" w:rsidRDefault="00B822B1" w:rsidP="00B822B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en-US"/>
              </w:rPr>
              <w:t>7.</w:t>
            </w:r>
            <w:r w:rsidRPr="00C53343">
              <w:rPr>
                <w:rFonts w:asciiTheme="minorHAnsi" w:hAnsiTheme="minorHAnsi" w:cstheme="minorHAnsi"/>
                <w:sz w:val="20"/>
                <w:szCs w:val="20"/>
                <w:lang w:val="sr-Cyrl-BA"/>
              </w:rPr>
              <w:t>244</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724</w:t>
            </w:r>
          </w:p>
        </w:tc>
        <w:tc>
          <w:tcPr>
            <w:tcW w:w="1276" w:type="dxa"/>
            <w:tcBorders>
              <w:top w:val="dotted" w:sz="4" w:space="0" w:color="000000"/>
              <w:left w:val="single" w:sz="4" w:space="0" w:color="000000"/>
              <w:bottom w:val="dotted" w:sz="4" w:space="0" w:color="000000"/>
              <w:right w:val="single" w:sz="4" w:space="0" w:color="000000"/>
            </w:tcBorders>
            <w:shd w:val="clear" w:color="auto" w:fill="auto"/>
            <w:noWrap/>
            <w:vAlign w:val="center"/>
          </w:tcPr>
          <w:p w14:paraId="7B9E43DA"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8</w:t>
            </w:r>
            <w:r w:rsidR="00212AD2" w:rsidRPr="00C53343">
              <w:rPr>
                <w:rFonts w:asciiTheme="minorHAnsi" w:hAnsiTheme="minorHAnsi" w:cstheme="minorHAnsi"/>
                <w:sz w:val="20"/>
                <w:szCs w:val="20"/>
                <w:lang w:val="sr-Cyrl-BA"/>
              </w:rPr>
              <w:t>.</w:t>
            </w:r>
            <w:r w:rsidRPr="00C53343">
              <w:rPr>
                <w:rFonts w:asciiTheme="minorHAnsi" w:hAnsiTheme="minorHAnsi" w:cstheme="minorHAnsi"/>
                <w:sz w:val="20"/>
                <w:szCs w:val="20"/>
                <w:lang w:val="sr-Cyrl-BA"/>
              </w:rPr>
              <w:t>032</w:t>
            </w:r>
            <w:r w:rsidR="00212AD2" w:rsidRPr="00C53343">
              <w:rPr>
                <w:rFonts w:asciiTheme="minorHAnsi" w:hAnsiTheme="minorHAnsi" w:cstheme="minorHAnsi"/>
                <w:sz w:val="20"/>
                <w:szCs w:val="20"/>
                <w:lang w:val="sr-Cyrl-BA"/>
              </w:rPr>
              <w:t>.</w:t>
            </w:r>
            <w:r w:rsidRPr="00C53343">
              <w:rPr>
                <w:rFonts w:asciiTheme="minorHAnsi" w:hAnsiTheme="minorHAnsi" w:cstheme="minorHAnsi"/>
                <w:sz w:val="20"/>
                <w:szCs w:val="20"/>
                <w:lang w:val="sr-Cyrl-BA"/>
              </w:rPr>
              <w:t>606</w:t>
            </w:r>
          </w:p>
        </w:tc>
        <w:tc>
          <w:tcPr>
            <w:tcW w:w="1134" w:type="dxa"/>
            <w:tcBorders>
              <w:top w:val="dotted" w:sz="4" w:space="0" w:color="000000"/>
              <w:left w:val="single" w:sz="4" w:space="0" w:color="000000"/>
              <w:bottom w:val="dotted" w:sz="4" w:space="0" w:color="000000"/>
              <w:right w:val="single" w:sz="4" w:space="0" w:color="000000"/>
            </w:tcBorders>
            <w:shd w:val="clear" w:color="auto" w:fill="auto"/>
            <w:noWrap/>
            <w:vAlign w:val="center"/>
          </w:tcPr>
          <w:p w14:paraId="019E0A7E"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7.244.216</w:t>
            </w:r>
          </w:p>
        </w:tc>
        <w:tc>
          <w:tcPr>
            <w:tcW w:w="705" w:type="dxa"/>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70546D6" w14:textId="77777777" w:rsidR="00B822B1" w:rsidRPr="00C53343" w:rsidRDefault="00B822B1" w:rsidP="00B822B1">
            <w:pPr>
              <w:jc w:val="right"/>
              <w:rPr>
                <w:rFonts w:ascii="Calibri" w:hAnsi="Calibri" w:cs="Calibri"/>
                <w:color w:val="000000"/>
                <w:sz w:val="20"/>
                <w:szCs w:val="20"/>
                <w:lang w:val="en-US"/>
              </w:rPr>
            </w:pPr>
            <w:r w:rsidRPr="00C53343">
              <w:rPr>
                <w:rFonts w:ascii="Calibri" w:hAnsi="Calibri" w:cs="Calibri"/>
                <w:color w:val="000000"/>
                <w:sz w:val="20"/>
                <w:szCs w:val="20"/>
              </w:rPr>
              <w:t>111</w:t>
            </w:r>
          </w:p>
        </w:tc>
        <w:tc>
          <w:tcPr>
            <w:tcW w:w="570" w:type="dxa"/>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07B4907"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111</w:t>
            </w:r>
          </w:p>
        </w:tc>
        <w:tc>
          <w:tcPr>
            <w:tcW w:w="1245" w:type="dxa"/>
            <w:tcBorders>
              <w:top w:val="dotted" w:sz="4" w:space="0" w:color="000000"/>
              <w:left w:val="single" w:sz="4" w:space="0" w:color="000000"/>
              <w:bottom w:val="dotted" w:sz="4" w:space="0" w:color="000000"/>
              <w:right w:val="single" w:sz="4" w:space="0" w:color="auto"/>
            </w:tcBorders>
            <w:shd w:val="clear" w:color="auto" w:fill="auto"/>
            <w:vAlign w:val="center"/>
          </w:tcPr>
          <w:p w14:paraId="64AD42E2"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788</w:t>
            </w:r>
            <w:r w:rsidR="00212AD2" w:rsidRPr="00C53343">
              <w:rPr>
                <w:rFonts w:ascii="Calibri" w:hAnsi="Calibri" w:cs="Calibri"/>
                <w:color w:val="000000"/>
                <w:sz w:val="20"/>
                <w:szCs w:val="20"/>
                <w:lang w:val="sr-Cyrl-BA"/>
              </w:rPr>
              <w:t>.</w:t>
            </w:r>
            <w:r w:rsidRPr="00C53343">
              <w:rPr>
                <w:rFonts w:ascii="Calibri" w:hAnsi="Calibri" w:cs="Calibri"/>
                <w:color w:val="000000"/>
                <w:sz w:val="20"/>
                <w:szCs w:val="20"/>
              </w:rPr>
              <w:t>390</w:t>
            </w:r>
          </w:p>
        </w:tc>
      </w:tr>
      <w:tr w:rsidR="00E90E5F" w:rsidRPr="00C53343" w14:paraId="44CA7D50" w14:textId="77777777" w:rsidTr="00E90E5F">
        <w:trPr>
          <w:trHeight w:val="284"/>
          <w:jc w:val="center"/>
        </w:trPr>
        <w:tc>
          <w:tcPr>
            <w:tcW w:w="710" w:type="dxa"/>
            <w:tcBorders>
              <w:top w:val="dotted" w:sz="4" w:space="0" w:color="000000"/>
              <w:bottom w:val="single" w:sz="4" w:space="0" w:color="000000"/>
              <w:right w:val="single" w:sz="4" w:space="0" w:color="000000"/>
            </w:tcBorders>
            <w:shd w:val="clear" w:color="auto" w:fill="auto"/>
            <w:noWrap/>
            <w:vAlign w:val="center"/>
          </w:tcPr>
          <w:p w14:paraId="1EB8A4E1" w14:textId="77777777" w:rsidR="00B822B1" w:rsidRPr="00C53343" w:rsidRDefault="00B822B1" w:rsidP="00B822B1">
            <w:pPr>
              <w:jc w:val="center"/>
              <w:rPr>
                <w:rFonts w:asciiTheme="minorHAnsi" w:hAnsiTheme="minorHAnsi" w:cstheme="minorHAnsi"/>
                <w:sz w:val="20"/>
                <w:szCs w:val="20"/>
                <w:lang w:val="bs-Cyrl-BA"/>
              </w:rPr>
            </w:pPr>
            <w:r w:rsidRPr="00C53343">
              <w:rPr>
                <w:rFonts w:asciiTheme="minorHAnsi" w:hAnsiTheme="minorHAnsi" w:cstheme="minorHAnsi"/>
                <w:sz w:val="20"/>
                <w:szCs w:val="20"/>
              </w:rPr>
              <w:t>3</w:t>
            </w:r>
            <w:r w:rsidRPr="00C53343">
              <w:rPr>
                <w:rFonts w:asciiTheme="minorHAnsi" w:hAnsiTheme="minorHAnsi" w:cstheme="minorHAnsi"/>
                <w:sz w:val="20"/>
                <w:szCs w:val="20"/>
                <w:lang w:val="bs-Cyrl-BA"/>
              </w:rPr>
              <w:t>.</w:t>
            </w:r>
          </w:p>
        </w:tc>
        <w:tc>
          <w:tcPr>
            <w:tcW w:w="2829" w:type="dxa"/>
            <w:tcBorders>
              <w:top w:val="dotted" w:sz="4" w:space="0" w:color="000000"/>
              <w:left w:val="single" w:sz="4" w:space="0" w:color="000000"/>
              <w:bottom w:val="single" w:sz="4" w:space="0" w:color="000000"/>
              <w:right w:val="single" w:sz="4" w:space="0" w:color="000000"/>
            </w:tcBorders>
            <w:shd w:val="clear" w:color="auto" w:fill="auto"/>
            <w:noWrap/>
            <w:vAlign w:val="center"/>
          </w:tcPr>
          <w:p w14:paraId="2C9A1EFC" w14:textId="77777777" w:rsidR="00B822B1" w:rsidRPr="00C53343" w:rsidRDefault="00B822B1" w:rsidP="00B822B1">
            <w:pPr>
              <w:rPr>
                <w:rFonts w:asciiTheme="minorHAnsi" w:hAnsiTheme="minorHAnsi" w:cstheme="minorHAnsi"/>
                <w:sz w:val="20"/>
                <w:szCs w:val="20"/>
              </w:rPr>
            </w:pPr>
            <w:r w:rsidRPr="00C53343">
              <w:rPr>
                <w:rFonts w:asciiTheme="minorHAnsi" w:hAnsiTheme="minorHAnsi" w:cstheme="minorHAnsi"/>
                <w:sz w:val="20"/>
                <w:szCs w:val="20"/>
                <w:lang w:val="sr-Cyrl-BA"/>
              </w:rPr>
              <w:t>Услуге посредовања</w:t>
            </w:r>
          </w:p>
        </w:tc>
        <w:tc>
          <w:tcPr>
            <w:tcW w:w="1276" w:type="dxa"/>
            <w:tcBorders>
              <w:top w:val="dotted" w:sz="4" w:space="0" w:color="000000"/>
              <w:left w:val="single" w:sz="4" w:space="0" w:color="000000"/>
              <w:bottom w:val="single" w:sz="4" w:space="0" w:color="000000"/>
              <w:right w:val="single" w:sz="4" w:space="0" w:color="000000"/>
            </w:tcBorders>
            <w:vAlign w:val="center"/>
          </w:tcPr>
          <w:p w14:paraId="2FA37BD2" w14:textId="77777777" w:rsidR="00B822B1" w:rsidRPr="00C53343" w:rsidRDefault="00B822B1" w:rsidP="00B822B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724</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107</w:t>
            </w:r>
          </w:p>
        </w:tc>
        <w:tc>
          <w:tcPr>
            <w:tcW w:w="1276" w:type="dxa"/>
            <w:tcBorders>
              <w:top w:val="dotted" w:sz="4" w:space="0" w:color="000000"/>
              <w:left w:val="single" w:sz="4" w:space="0" w:color="000000"/>
              <w:bottom w:val="single" w:sz="4" w:space="0" w:color="000000"/>
              <w:right w:val="single" w:sz="4" w:space="0" w:color="000000"/>
            </w:tcBorders>
            <w:shd w:val="clear" w:color="auto" w:fill="auto"/>
            <w:noWrap/>
            <w:vAlign w:val="center"/>
          </w:tcPr>
          <w:p w14:paraId="2DD1EBB3"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878</w:t>
            </w:r>
            <w:r w:rsidR="00212AD2" w:rsidRPr="00C53343">
              <w:rPr>
                <w:rFonts w:asciiTheme="minorHAnsi" w:hAnsiTheme="minorHAnsi" w:cstheme="minorHAnsi"/>
                <w:sz w:val="20"/>
                <w:szCs w:val="20"/>
                <w:lang w:val="sr-Cyrl-BA"/>
              </w:rPr>
              <w:t>.</w:t>
            </w:r>
            <w:r w:rsidRPr="00C53343">
              <w:rPr>
                <w:rFonts w:asciiTheme="minorHAnsi" w:hAnsiTheme="minorHAnsi" w:cstheme="minorHAnsi"/>
                <w:sz w:val="20"/>
                <w:szCs w:val="20"/>
                <w:lang w:val="sr-Cyrl-BA"/>
              </w:rPr>
              <w:t>575</w:t>
            </w:r>
          </w:p>
        </w:tc>
        <w:tc>
          <w:tcPr>
            <w:tcW w:w="1134" w:type="dxa"/>
            <w:tcBorders>
              <w:top w:val="dotted" w:sz="4" w:space="0" w:color="000000"/>
              <w:left w:val="single" w:sz="4" w:space="0" w:color="000000"/>
              <w:bottom w:val="single" w:sz="4" w:space="0" w:color="000000"/>
              <w:right w:val="single" w:sz="4" w:space="0" w:color="000000"/>
            </w:tcBorders>
            <w:shd w:val="clear" w:color="auto" w:fill="auto"/>
            <w:noWrap/>
            <w:vAlign w:val="center"/>
          </w:tcPr>
          <w:p w14:paraId="694C05A5" w14:textId="77777777" w:rsidR="00B822B1" w:rsidRPr="00C53343" w:rsidRDefault="00B822B1" w:rsidP="00B822B1">
            <w:pPr>
              <w:ind w:left="-144" w:right="-72"/>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705.567</w:t>
            </w:r>
          </w:p>
        </w:tc>
        <w:tc>
          <w:tcPr>
            <w:tcW w:w="705" w:type="dxa"/>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2481800E" w14:textId="77777777" w:rsidR="00B822B1" w:rsidRPr="00C53343" w:rsidRDefault="00B822B1" w:rsidP="00B822B1">
            <w:pPr>
              <w:jc w:val="right"/>
              <w:rPr>
                <w:rFonts w:ascii="Calibri" w:hAnsi="Calibri" w:cs="Calibri"/>
                <w:color w:val="000000"/>
                <w:sz w:val="20"/>
                <w:szCs w:val="20"/>
                <w:lang w:val="en-US"/>
              </w:rPr>
            </w:pPr>
            <w:r w:rsidRPr="00C53343">
              <w:rPr>
                <w:rFonts w:ascii="Calibri" w:hAnsi="Calibri" w:cs="Calibri"/>
                <w:color w:val="000000"/>
                <w:sz w:val="20"/>
                <w:szCs w:val="20"/>
              </w:rPr>
              <w:t>121</w:t>
            </w:r>
          </w:p>
        </w:tc>
        <w:tc>
          <w:tcPr>
            <w:tcW w:w="570" w:type="dxa"/>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171A6F42"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125</w:t>
            </w:r>
          </w:p>
        </w:tc>
        <w:tc>
          <w:tcPr>
            <w:tcW w:w="1245" w:type="dxa"/>
            <w:tcBorders>
              <w:top w:val="dotted" w:sz="4" w:space="0" w:color="000000"/>
              <w:left w:val="single" w:sz="4" w:space="0" w:color="000000"/>
              <w:bottom w:val="single" w:sz="4" w:space="0" w:color="000000"/>
              <w:right w:val="single" w:sz="4" w:space="0" w:color="auto"/>
            </w:tcBorders>
            <w:shd w:val="clear" w:color="auto" w:fill="auto"/>
            <w:vAlign w:val="center"/>
          </w:tcPr>
          <w:p w14:paraId="6C2AE61B" w14:textId="77777777" w:rsidR="00B822B1" w:rsidRPr="00C53343" w:rsidRDefault="00B822B1" w:rsidP="00B822B1">
            <w:pPr>
              <w:jc w:val="right"/>
              <w:rPr>
                <w:rFonts w:ascii="Calibri" w:hAnsi="Calibri" w:cs="Calibri"/>
                <w:color w:val="000000"/>
                <w:sz w:val="20"/>
                <w:szCs w:val="20"/>
              </w:rPr>
            </w:pPr>
            <w:r w:rsidRPr="00C53343">
              <w:rPr>
                <w:rFonts w:ascii="Calibri" w:hAnsi="Calibri" w:cs="Calibri"/>
                <w:color w:val="000000"/>
                <w:sz w:val="20"/>
                <w:szCs w:val="20"/>
              </w:rPr>
              <w:t>173</w:t>
            </w:r>
            <w:r w:rsidR="00212AD2" w:rsidRPr="00C53343">
              <w:rPr>
                <w:rFonts w:ascii="Calibri" w:hAnsi="Calibri" w:cs="Calibri"/>
                <w:color w:val="000000"/>
                <w:sz w:val="20"/>
                <w:szCs w:val="20"/>
                <w:lang w:val="sr-Cyrl-BA"/>
              </w:rPr>
              <w:t>.</w:t>
            </w:r>
            <w:r w:rsidRPr="00C53343">
              <w:rPr>
                <w:rFonts w:ascii="Calibri" w:hAnsi="Calibri" w:cs="Calibri"/>
                <w:color w:val="000000"/>
                <w:sz w:val="20"/>
                <w:szCs w:val="20"/>
              </w:rPr>
              <w:t>008</w:t>
            </w:r>
          </w:p>
        </w:tc>
      </w:tr>
      <w:tr w:rsidR="00E90E5F" w:rsidRPr="00C53343" w14:paraId="06C0A582" w14:textId="77777777" w:rsidTr="00E90E5F">
        <w:trPr>
          <w:trHeight w:val="340"/>
          <w:jc w:val="center"/>
        </w:trPr>
        <w:tc>
          <w:tcPr>
            <w:tcW w:w="3539" w:type="dxa"/>
            <w:gridSpan w:val="2"/>
            <w:tcBorders>
              <w:top w:val="single" w:sz="4" w:space="0" w:color="000000"/>
              <w:bottom w:val="single" w:sz="4" w:space="0" w:color="auto"/>
            </w:tcBorders>
            <w:shd w:val="clear" w:color="auto" w:fill="FFFFCC"/>
            <w:noWrap/>
            <w:vAlign w:val="center"/>
          </w:tcPr>
          <w:p w14:paraId="2736484C" w14:textId="77777777" w:rsidR="00B822B1" w:rsidRPr="00C53343" w:rsidRDefault="00B822B1" w:rsidP="00B822B1">
            <w:pPr>
              <w:jc w:val="center"/>
              <w:rPr>
                <w:rFonts w:asciiTheme="minorHAnsi" w:hAnsiTheme="minorHAnsi" w:cstheme="minorHAnsi"/>
                <w:b/>
                <w:bCs/>
                <w:sz w:val="20"/>
                <w:szCs w:val="20"/>
              </w:rPr>
            </w:pPr>
            <w:r w:rsidRPr="00C53343">
              <w:rPr>
                <w:rFonts w:asciiTheme="minorHAnsi" w:hAnsiTheme="minorHAnsi" w:cstheme="minorHAnsi"/>
                <w:b/>
                <w:bCs/>
                <w:sz w:val="20"/>
                <w:szCs w:val="20"/>
              </w:rPr>
              <w:t> УКУПНО</w:t>
            </w:r>
            <w:r w:rsidRPr="00C53343">
              <w:rPr>
                <w:rFonts w:asciiTheme="minorHAnsi" w:hAnsiTheme="minorHAnsi" w:cstheme="minorHAnsi"/>
                <w:b/>
                <w:bCs/>
                <w:sz w:val="20"/>
                <w:szCs w:val="20"/>
                <w:lang w:val="bs-Cyrl-BA"/>
              </w:rPr>
              <w:t xml:space="preserve"> </w:t>
            </w:r>
            <w:r w:rsidRPr="00C53343">
              <w:rPr>
                <w:rFonts w:asciiTheme="minorHAnsi" w:hAnsiTheme="minorHAnsi" w:cstheme="minorHAnsi"/>
                <w:b/>
                <w:bCs/>
                <w:sz w:val="20"/>
                <w:szCs w:val="20"/>
              </w:rPr>
              <w:t>-</w:t>
            </w:r>
            <w:r w:rsidRPr="00C53343">
              <w:rPr>
                <w:rFonts w:asciiTheme="minorHAnsi" w:hAnsiTheme="minorHAnsi" w:cstheme="minorHAnsi"/>
                <w:b/>
                <w:bCs/>
                <w:sz w:val="20"/>
                <w:szCs w:val="20"/>
                <w:lang w:val="bs-Cyrl-BA"/>
              </w:rPr>
              <w:t xml:space="preserve"> </w:t>
            </w:r>
            <w:r w:rsidRPr="00C53343">
              <w:rPr>
                <w:rFonts w:asciiTheme="minorHAnsi" w:hAnsiTheme="minorHAnsi" w:cstheme="minorHAnsi"/>
                <w:b/>
                <w:bCs/>
                <w:sz w:val="20"/>
                <w:szCs w:val="20"/>
              </w:rPr>
              <w:t>ОСТАЛЕ УСЛУГЕ</w:t>
            </w:r>
          </w:p>
        </w:tc>
        <w:tc>
          <w:tcPr>
            <w:tcW w:w="1276" w:type="dxa"/>
            <w:tcBorders>
              <w:top w:val="single" w:sz="4" w:space="0" w:color="000000"/>
              <w:bottom w:val="single" w:sz="4" w:space="0" w:color="auto"/>
            </w:tcBorders>
            <w:shd w:val="clear" w:color="000000" w:fill="FFFFCC"/>
            <w:vAlign w:val="center"/>
          </w:tcPr>
          <w:p w14:paraId="6880441A" w14:textId="77777777" w:rsidR="00B822B1" w:rsidRPr="00C53343" w:rsidRDefault="00B822B1" w:rsidP="00B822B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7</w:t>
            </w:r>
            <w:r w:rsidRPr="00C53343">
              <w:rPr>
                <w:rFonts w:asciiTheme="minorHAnsi" w:hAnsiTheme="minorHAnsi" w:cstheme="minorHAnsi"/>
                <w:b/>
                <w:bCs/>
                <w:sz w:val="20"/>
                <w:szCs w:val="20"/>
              </w:rPr>
              <w:t>.</w:t>
            </w:r>
            <w:r w:rsidRPr="00C53343">
              <w:rPr>
                <w:rFonts w:asciiTheme="minorHAnsi" w:hAnsiTheme="minorHAnsi" w:cstheme="minorHAnsi"/>
                <w:b/>
                <w:bCs/>
                <w:sz w:val="20"/>
                <w:szCs w:val="20"/>
                <w:lang w:val="sr-Cyrl-BA"/>
              </w:rPr>
              <w:t>979</w:t>
            </w:r>
            <w:r w:rsidRPr="00C53343">
              <w:rPr>
                <w:rFonts w:asciiTheme="minorHAnsi" w:hAnsiTheme="minorHAnsi" w:cstheme="minorHAnsi"/>
                <w:b/>
                <w:bCs/>
                <w:sz w:val="20"/>
                <w:szCs w:val="20"/>
              </w:rPr>
              <w:t>.</w:t>
            </w:r>
            <w:r w:rsidRPr="00C53343">
              <w:rPr>
                <w:rFonts w:asciiTheme="minorHAnsi" w:hAnsiTheme="minorHAnsi" w:cstheme="minorHAnsi"/>
                <w:b/>
                <w:bCs/>
                <w:sz w:val="20"/>
                <w:szCs w:val="20"/>
                <w:lang w:val="sr-Cyrl-BA"/>
              </w:rPr>
              <w:t>274</w:t>
            </w:r>
          </w:p>
        </w:tc>
        <w:tc>
          <w:tcPr>
            <w:tcW w:w="1276" w:type="dxa"/>
            <w:tcBorders>
              <w:top w:val="single" w:sz="4" w:space="0" w:color="000000"/>
              <w:bottom w:val="single" w:sz="4" w:space="0" w:color="auto"/>
            </w:tcBorders>
            <w:shd w:val="clear" w:color="000000" w:fill="FFFFCC"/>
            <w:noWrap/>
            <w:vAlign w:val="center"/>
          </w:tcPr>
          <w:p w14:paraId="1BC19800" w14:textId="77777777" w:rsidR="00B822B1" w:rsidRPr="00C53343" w:rsidRDefault="00B822B1" w:rsidP="00B822B1">
            <w:pPr>
              <w:ind w:left="-144" w:right="-72"/>
              <w:jc w:val="right"/>
              <w:rPr>
                <w:rFonts w:asciiTheme="minorHAnsi" w:hAnsiTheme="minorHAnsi" w:cstheme="minorHAnsi"/>
                <w:b/>
                <w:sz w:val="20"/>
                <w:szCs w:val="20"/>
                <w:lang w:val="sr-Cyrl-BA"/>
              </w:rPr>
            </w:pPr>
            <w:r w:rsidRPr="00C53343">
              <w:rPr>
                <w:rFonts w:asciiTheme="minorHAnsi" w:hAnsiTheme="minorHAnsi" w:cstheme="minorHAnsi"/>
                <w:b/>
                <w:sz w:val="20"/>
                <w:szCs w:val="20"/>
                <w:lang w:val="sr-Cyrl-BA"/>
              </w:rPr>
              <w:t>8</w:t>
            </w:r>
            <w:r w:rsidR="00212AD2" w:rsidRPr="00C53343">
              <w:rPr>
                <w:rFonts w:asciiTheme="minorHAnsi" w:hAnsiTheme="minorHAnsi" w:cstheme="minorHAnsi"/>
                <w:b/>
                <w:sz w:val="20"/>
                <w:szCs w:val="20"/>
                <w:lang w:val="sr-Cyrl-BA"/>
              </w:rPr>
              <w:t>.</w:t>
            </w:r>
            <w:r w:rsidRPr="00C53343">
              <w:rPr>
                <w:rFonts w:asciiTheme="minorHAnsi" w:hAnsiTheme="minorHAnsi" w:cstheme="minorHAnsi"/>
                <w:b/>
                <w:sz w:val="20"/>
                <w:szCs w:val="20"/>
                <w:lang w:val="sr-Cyrl-BA"/>
              </w:rPr>
              <w:t>918</w:t>
            </w:r>
            <w:r w:rsidR="00212AD2" w:rsidRPr="00C53343">
              <w:rPr>
                <w:rFonts w:asciiTheme="minorHAnsi" w:hAnsiTheme="minorHAnsi" w:cstheme="minorHAnsi"/>
                <w:b/>
                <w:sz w:val="20"/>
                <w:szCs w:val="20"/>
                <w:lang w:val="sr-Cyrl-BA"/>
              </w:rPr>
              <w:t>.</w:t>
            </w:r>
            <w:r w:rsidRPr="00C53343">
              <w:rPr>
                <w:rFonts w:asciiTheme="minorHAnsi" w:hAnsiTheme="minorHAnsi" w:cstheme="minorHAnsi"/>
                <w:b/>
                <w:sz w:val="20"/>
                <w:szCs w:val="20"/>
                <w:lang w:val="sr-Cyrl-BA"/>
              </w:rPr>
              <w:t>436</w:t>
            </w:r>
          </w:p>
        </w:tc>
        <w:tc>
          <w:tcPr>
            <w:tcW w:w="1134" w:type="dxa"/>
            <w:tcBorders>
              <w:top w:val="single" w:sz="4" w:space="0" w:color="000000"/>
              <w:bottom w:val="single" w:sz="4" w:space="0" w:color="auto"/>
            </w:tcBorders>
            <w:shd w:val="clear" w:color="000000" w:fill="FFFFCC"/>
            <w:noWrap/>
            <w:vAlign w:val="center"/>
          </w:tcPr>
          <w:p w14:paraId="6CF109D2" w14:textId="77777777" w:rsidR="00B822B1" w:rsidRPr="00C53343" w:rsidRDefault="00B822B1" w:rsidP="00B822B1">
            <w:pPr>
              <w:ind w:left="-144" w:right="-72"/>
              <w:jc w:val="right"/>
              <w:rPr>
                <w:rFonts w:asciiTheme="minorHAnsi" w:hAnsiTheme="minorHAnsi" w:cstheme="minorHAnsi"/>
                <w:b/>
                <w:sz w:val="20"/>
                <w:szCs w:val="20"/>
              </w:rPr>
            </w:pPr>
            <w:r w:rsidRPr="00C53343">
              <w:rPr>
                <w:rFonts w:asciiTheme="minorHAnsi" w:hAnsiTheme="minorHAnsi" w:cstheme="minorHAnsi"/>
                <w:b/>
                <w:sz w:val="20"/>
                <w:szCs w:val="20"/>
                <w:lang w:val="sr-Cyrl-BA"/>
              </w:rPr>
              <w:t>7.960.777</w:t>
            </w:r>
          </w:p>
        </w:tc>
        <w:tc>
          <w:tcPr>
            <w:tcW w:w="705" w:type="dxa"/>
            <w:tcBorders>
              <w:top w:val="single" w:sz="4" w:space="0" w:color="000000"/>
              <w:left w:val="single" w:sz="4" w:space="0" w:color="auto"/>
              <w:bottom w:val="single" w:sz="4" w:space="0" w:color="auto"/>
              <w:right w:val="single" w:sz="4" w:space="0" w:color="auto"/>
            </w:tcBorders>
            <w:shd w:val="clear" w:color="000000" w:fill="FFFFCC"/>
            <w:noWrap/>
            <w:vAlign w:val="center"/>
          </w:tcPr>
          <w:p w14:paraId="7612A49D" w14:textId="77777777" w:rsidR="00B822B1" w:rsidRPr="00C53343" w:rsidRDefault="00B822B1" w:rsidP="00B822B1">
            <w:pPr>
              <w:jc w:val="right"/>
              <w:rPr>
                <w:rFonts w:ascii="Calibri" w:hAnsi="Calibri" w:cs="Calibri"/>
                <w:b/>
                <w:bCs/>
                <w:color w:val="000000"/>
                <w:sz w:val="20"/>
                <w:szCs w:val="20"/>
                <w:lang w:val="en-US"/>
              </w:rPr>
            </w:pPr>
            <w:r w:rsidRPr="00C53343">
              <w:rPr>
                <w:rFonts w:ascii="Calibri" w:hAnsi="Calibri" w:cs="Calibri"/>
                <w:b/>
                <w:bCs/>
                <w:color w:val="000000"/>
                <w:sz w:val="20"/>
                <w:szCs w:val="20"/>
              </w:rPr>
              <w:t>112</w:t>
            </w:r>
          </w:p>
        </w:tc>
        <w:tc>
          <w:tcPr>
            <w:tcW w:w="570" w:type="dxa"/>
            <w:tcBorders>
              <w:top w:val="single" w:sz="4" w:space="0" w:color="000000"/>
              <w:left w:val="nil"/>
              <w:bottom w:val="single" w:sz="4" w:space="0" w:color="auto"/>
              <w:right w:val="single" w:sz="4" w:space="0" w:color="auto"/>
            </w:tcBorders>
            <w:shd w:val="clear" w:color="000000" w:fill="FFFFCC"/>
            <w:noWrap/>
            <w:vAlign w:val="center"/>
          </w:tcPr>
          <w:p w14:paraId="44420775" w14:textId="77777777" w:rsidR="00B822B1" w:rsidRPr="00C53343" w:rsidRDefault="00B822B1" w:rsidP="00B822B1">
            <w:pPr>
              <w:jc w:val="right"/>
              <w:rPr>
                <w:rFonts w:ascii="Calibri" w:hAnsi="Calibri" w:cs="Calibri"/>
                <w:b/>
                <w:bCs/>
                <w:color w:val="000000"/>
                <w:sz w:val="20"/>
                <w:szCs w:val="20"/>
              </w:rPr>
            </w:pPr>
            <w:r w:rsidRPr="00C53343">
              <w:rPr>
                <w:rFonts w:ascii="Calibri" w:hAnsi="Calibri" w:cs="Calibri"/>
                <w:b/>
                <w:bCs/>
                <w:color w:val="000000"/>
                <w:sz w:val="20"/>
                <w:szCs w:val="20"/>
              </w:rPr>
              <w:t>112</w:t>
            </w:r>
          </w:p>
        </w:tc>
        <w:tc>
          <w:tcPr>
            <w:tcW w:w="1245" w:type="dxa"/>
            <w:tcBorders>
              <w:top w:val="single" w:sz="4" w:space="0" w:color="000000"/>
              <w:left w:val="nil"/>
              <w:bottom w:val="single" w:sz="4" w:space="0" w:color="auto"/>
              <w:right w:val="single" w:sz="4" w:space="0" w:color="auto"/>
            </w:tcBorders>
            <w:shd w:val="clear" w:color="auto" w:fill="FFFFCC"/>
            <w:vAlign w:val="center"/>
          </w:tcPr>
          <w:p w14:paraId="3424E70D" w14:textId="77777777" w:rsidR="00B822B1" w:rsidRPr="00C53343" w:rsidRDefault="00B822B1" w:rsidP="00B822B1">
            <w:pPr>
              <w:jc w:val="right"/>
              <w:rPr>
                <w:rFonts w:ascii="Calibri" w:hAnsi="Calibri" w:cs="Calibri"/>
                <w:b/>
                <w:bCs/>
                <w:color w:val="000000"/>
                <w:sz w:val="20"/>
                <w:szCs w:val="20"/>
              </w:rPr>
            </w:pPr>
            <w:r w:rsidRPr="00C53343">
              <w:rPr>
                <w:rFonts w:ascii="Calibri" w:hAnsi="Calibri" w:cs="Calibri"/>
                <w:b/>
                <w:bCs/>
                <w:color w:val="000000"/>
                <w:sz w:val="20"/>
                <w:szCs w:val="20"/>
              </w:rPr>
              <w:t>957</w:t>
            </w:r>
            <w:r w:rsidR="00212AD2" w:rsidRPr="00C53343">
              <w:rPr>
                <w:rFonts w:ascii="Calibri" w:hAnsi="Calibri" w:cs="Calibri"/>
                <w:b/>
                <w:bCs/>
                <w:color w:val="000000"/>
                <w:sz w:val="20"/>
                <w:szCs w:val="20"/>
                <w:lang w:val="sr-Cyrl-BA"/>
              </w:rPr>
              <w:t>.</w:t>
            </w:r>
            <w:r w:rsidRPr="00C53343">
              <w:rPr>
                <w:rFonts w:ascii="Calibri" w:hAnsi="Calibri" w:cs="Calibri"/>
                <w:b/>
                <w:bCs/>
                <w:color w:val="000000"/>
                <w:sz w:val="20"/>
                <w:szCs w:val="20"/>
              </w:rPr>
              <w:t>659</w:t>
            </w:r>
          </w:p>
        </w:tc>
      </w:tr>
      <w:tr w:rsidR="00E90E5F" w:rsidRPr="00C53343" w14:paraId="2054011E" w14:textId="77777777" w:rsidTr="00E90E5F">
        <w:trPr>
          <w:trHeight w:val="340"/>
          <w:jc w:val="center"/>
        </w:trPr>
        <w:tc>
          <w:tcPr>
            <w:tcW w:w="3539" w:type="dxa"/>
            <w:gridSpan w:val="2"/>
            <w:tcBorders>
              <w:top w:val="single" w:sz="4" w:space="0" w:color="auto"/>
              <w:bottom w:val="single" w:sz="4" w:space="0" w:color="auto"/>
            </w:tcBorders>
            <w:shd w:val="clear" w:color="auto" w:fill="FFFF99"/>
            <w:vAlign w:val="center"/>
          </w:tcPr>
          <w:p w14:paraId="279A2027" w14:textId="77777777" w:rsidR="00B822B1" w:rsidRPr="00C53343" w:rsidRDefault="00B822B1" w:rsidP="00B822B1">
            <w:pPr>
              <w:jc w:val="center"/>
              <w:rPr>
                <w:rFonts w:asciiTheme="minorHAnsi" w:hAnsiTheme="minorHAnsi" w:cstheme="minorHAnsi"/>
                <w:b/>
                <w:bCs/>
                <w:sz w:val="20"/>
                <w:szCs w:val="20"/>
              </w:rPr>
            </w:pPr>
            <w:r w:rsidRPr="00C53343">
              <w:rPr>
                <w:rFonts w:asciiTheme="minorHAnsi" w:hAnsiTheme="minorHAnsi" w:cstheme="minorHAnsi"/>
                <w:b/>
                <w:bCs/>
                <w:sz w:val="20"/>
                <w:szCs w:val="20"/>
              </w:rPr>
              <w:t>УКУПНО     I  +  II + III</w:t>
            </w:r>
          </w:p>
        </w:tc>
        <w:tc>
          <w:tcPr>
            <w:tcW w:w="1276" w:type="dxa"/>
            <w:tcBorders>
              <w:top w:val="single" w:sz="4" w:space="0" w:color="auto"/>
              <w:bottom w:val="single" w:sz="4" w:space="0" w:color="auto"/>
            </w:tcBorders>
            <w:shd w:val="clear" w:color="auto" w:fill="FFFF99"/>
            <w:vAlign w:val="center"/>
          </w:tcPr>
          <w:p w14:paraId="5ED04D49" w14:textId="77777777" w:rsidR="00B822B1" w:rsidRPr="00C53343" w:rsidRDefault="00B822B1" w:rsidP="00B822B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rPr>
              <w:t>5</w:t>
            </w:r>
            <w:r w:rsidRPr="00C53343">
              <w:rPr>
                <w:rFonts w:asciiTheme="minorHAnsi" w:hAnsiTheme="minorHAnsi" w:cstheme="minorHAnsi"/>
                <w:b/>
                <w:bCs/>
                <w:sz w:val="20"/>
                <w:szCs w:val="20"/>
                <w:lang w:val="sr-Cyrl-BA"/>
              </w:rPr>
              <w:t>4</w:t>
            </w:r>
            <w:r w:rsidRPr="00C53343">
              <w:rPr>
                <w:rFonts w:asciiTheme="minorHAnsi" w:hAnsiTheme="minorHAnsi" w:cstheme="minorHAnsi"/>
                <w:b/>
                <w:bCs/>
                <w:sz w:val="20"/>
                <w:szCs w:val="20"/>
              </w:rPr>
              <w:t>.</w:t>
            </w:r>
            <w:r w:rsidRPr="00C53343">
              <w:rPr>
                <w:rFonts w:asciiTheme="minorHAnsi" w:hAnsiTheme="minorHAnsi" w:cstheme="minorHAnsi"/>
                <w:b/>
                <w:bCs/>
                <w:sz w:val="20"/>
                <w:szCs w:val="20"/>
                <w:lang w:val="sr-Cyrl-BA"/>
              </w:rPr>
              <w:t>641</w:t>
            </w:r>
            <w:r w:rsidRPr="00C53343">
              <w:rPr>
                <w:rFonts w:asciiTheme="minorHAnsi" w:hAnsiTheme="minorHAnsi" w:cstheme="minorHAnsi"/>
                <w:b/>
                <w:bCs/>
                <w:sz w:val="20"/>
                <w:szCs w:val="20"/>
              </w:rPr>
              <w:t>.</w:t>
            </w:r>
            <w:r w:rsidRPr="00C53343">
              <w:rPr>
                <w:rFonts w:asciiTheme="minorHAnsi" w:hAnsiTheme="minorHAnsi" w:cstheme="minorHAnsi"/>
                <w:b/>
                <w:bCs/>
                <w:sz w:val="20"/>
                <w:szCs w:val="20"/>
                <w:lang w:val="sr-Cyrl-BA"/>
              </w:rPr>
              <w:t>333</w:t>
            </w:r>
          </w:p>
        </w:tc>
        <w:tc>
          <w:tcPr>
            <w:tcW w:w="1276" w:type="dxa"/>
            <w:tcBorders>
              <w:top w:val="single" w:sz="4" w:space="0" w:color="auto"/>
              <w:bottom w:val="single" w:sz="4" w:space="0" w:color="auto"/>
            </w:tcBorders>
            <w:shd w:val="clear" w:color="auto" w:fill="FFFF99"/>
            <w:vAlign w:val="center"/>
          </w:tcPr>
          <w:p w14:paraId="7831D08B" w14:textId="77777777" w:rsidR="00B822B1" w:rsidRPr="00C53343" w:rsidRDefault="00B822B1" w:rsidP="00B822B1">
            <w:pPr>
              <w:ind w:left="-144" w:right="-72"/>
              <w:jc w:val="right"/>
              <w:rPr>
                <w:rFonts w:asciiTheme="minorHAnsi" w:hAnsiTheme="minorHAnsi" w:cstheme="minorHAnsi"/>
                <w:b/>
                <w:sz w:val="20"/>
                <w:szCs w:val="20"/>
                <w:lang w:val="sr-Cyrl-BA"/>
              </w:rPr>
            </w:pPr>
            <w:r w:rsidRPr="00C53343">
              <w:rPr>
                <w:rFonts w:asciiTheme="minorHAnsi" w:hAnsiTheme="minorHAnsi" w:cstheme="minorHAnsi"/>
                <w:b/>
                <w:sz w:val="20"/>
                <w:szCs w:val="20"/>
                <w:lang w:val="sr-Cyrl-BA"/>
              </w:rPr>
              <w:t>57</w:t>
            </w:r>
            <w:r w:rsidR="00212AD2" w:rsidRPr="00C53343">
              <w:rPr>
                <w:rFonts w:asciiTheme="minorHAnsi" w:hAnsiTheme="minorHAnsi" w:cstheme="minorHAnsi"/>
                <w:b/>
                <w:sz w:val="20"/>
                <w:szCs w:val="20"/>
                <w:lang w:val="sr-Cyrl-BA"/>
              </w:rPr>
              <w:t>.</w:t>
            </w:r>
            <w:r w:rsidRPr="00C53343">
              <w:rPr>
                <w:rFonts w:asciiTheme="minorHAnsi" w:hAnsiTheme="minorHAnsi" w:cstheme="minorHAnsi"/>
                <w:b/>
                <w:sz w:val="20"/>
                <w:szCs w:val="20"/>
                <w:lang w:val="sr-Cyrl-BA"/>
              </w:rPr>
              <w:t>212</w:t>
            </w:r>
            <w:r w:rsidR="00212AD2" w:rsidRPr="00C53343">
              <w:rPr>
                <w:rFonts w:asciiTheme="minorHAnsi" w:hAnsiTheme="minorHAnsi" w:cstheme="minorHAnsi"/>
                <w:b/>
                <w:sz w:val="20"/>
                <w:szCs w:val="20"/>
                <w:lang w:val="sr-Cyrl-BA"/>
              </w:rPr>
              <w:t>.</w:t>
            </w:r>
            <w:r w:rsidRPr="00C53343">
              <w:rPr>
                <w:rFonts w:asciiTheme="minorHAnsi" w:hAnsiTheme="minorHAnsi" w:cstheme="minorHAnsi"/>
                <w:b/>
                <w:sz w:val="20"/>
                <w:szCs w:val="20"/>
                <w:lang w:val="sr-Cyrl-BA"/>
              </w:rPr>
              <w:t>798</w:t>
            </w:r>
          </w:p>
        </w:tc>
        <w:tc>
          <w:tcPr>
            <w:tcW w:w="1134" w:type="dxa"/>
            <w:tcBorders>
              <w:top w:val="single" w:sz="4" w:space="0" w:color="auto"/>
              <w:bottom w:val="single" w:sz="4" w:space="0" w:color="auto"/>
              <w:right w:val="single" w:sz="4" w:space="0" w:color="auto"/>
            </w:tcBorders>
            <w:shd w:val="clear" w:color="auto" w:fill="FFFF99"/>
            <w:vAlign w:val="center"/>
          </w:tcPr>
          <w:p w14:paraId="2A1A5B56" w14:textId="77777777" w:rsidR="00B822B1" w:rsidRPr="00C53343" w:rsidRDefault="00B822B1" w:rsidP="00B822B1">
            <w:pPr>
              <w:ind w:left="-144" w:right="-72"/>
              <w:jc w:val="right"/>
              <w:rPr>
                <w:rFonts w:asciiTheme="minorHAnsi" w:hAnsiTheme="minorHAnsi" w:cstheme="minorHAnsi"/>
                <w:b/>
                <w:sz w:val="20"/>
                <w:szCs w:val="20"/>
                <w:lang w:val="sr-Cyrl-BA"/>
              </w:rPr>
            </w:pPr>
            <w:r w:rsidRPr="00C53343">
              <w:rPr>
                <w:rFonts w:asciiTheme="minorHAnsi" w:hAnsiTheme="minorHAnsi" w:cstheme="minorHAnsi"/>
                <w:b/>
                <w:sz w:val="20"/>
                <w:szCs w:val="20"/>
                <w:lang w:val="sr-Cyrl-BA"/>
              </w:rPr>
              <w:t>55.069.999</w:t>
            </w:r>
          </w:p>
        </w:tc>
        <w:tc>
          <w:tcPr>
            <w:tcW w:w="705" w:type="dxa"/>
            <w:tcBorders>
              <w:top w:val="single" w:sz="4" w:space="0" w:color="auto"/>
              <w:left w:val="single" w:sz="4" w:space="0" w:color="auto"/>
              <w:bottom w:val="single" w:sz="4" w:space="0" w:color="auto"/>
              <w:right w:val="single" w:sz="4" w:space="0" w:color="auto"/>
            </w:tcBorders>
            <w:shd w:val="clear" w:color="auto" w:fill="FFFF99"/>
            <w:vAlign w:val="center"/>
          </w:tcPr>
          <w:p w14:paraId="502EA904" w14:textId="77777777" w:rsidR="00B822B1" w:rsidRPr="00C53343" w:rsidRDefault="00B822B1" w:rsidP="00B822B1">
            <w:pPr>
              <w:jc w:val="right"/>
              <w:rPr>
                <w:rFonts w:ascii="Calibri" w:hAnsi="Calibri" w:cs="Calibri"/>
                <w:b/>
                <w:bCs/>
                <w:color w:val="000000"/>
                <w:sz w:val="20"/>
                <w:szCs w:val="20"/>
                <w:lang w:val="en-US"/>
              </w:rPr>
            </w:pPr>
            <w:r w:rsidRPr="00C53343">
              <w:rPr>
                <w:rFonts w:ascii="Calibri" w:hAnsi="Calibri" w:cs="Calibri"/>
                <w:b/>
                <w:bCs/>
                <w:color w:val="000000"/>
                <w:sz w:val="20"/>
                <w:szCs w:val="20"/>
              </w:rPr>
              <w:t>105</w:t>
            </w:r>
          </w:p>
        </w:tc>
        <w:tc>
          <w:tcPr>
            <w:tcW w:w="570" w:type="dxa"/>
            <w:tcBorders>
              <w:top w:val="single" w:sz="4" w:space="0" w:color="auto"/>
              <w:left w:val="single" w:sz="4" w:space="0" w:color="auto"/>
              <w:bottom w:val="single" w:sz="4" w:space="0" w:color="auto"/>
              <w:right w:val="single" w:sz="4" w:space="0" w:color="auto"/>
            </w:tcBorders>
            <w:shd w:val="clear" w:color="auto" w:fill="FFFF99"/>
            <w:vAlign w:val="center"/>
          </w:tcPr>
          <w:p w14:paraId="2916CFD4" w14:textId="77777777" w:rsidR="00B822B1" w:rsidRPr="00C53343" w:rsidRDefault="00B822B1" w:rsidP="00B822B1">
            <w:pPr>
              <w:jc w:val="right"/>
              <w:rPr>
                <w:rFonts w:ascii="Calibri" w:hAnsi="Calibri" w:cs="Calibri"/>
                <w:b/>
                <w:bCs/>
                <w:color w:val="000000"/>
                <w:sz w:val="20"/>
                <w:szCs w:val="20"/>
              </w:rPr>
            </w:pPr>
            <w:r w:rsidRPr="00C53343">
              <w:rPr>
                <w:rFonts w:ascii="Calibri" w:hAnsi="Calibri" w:cs="Calibri"/>
                <w:b/>
                <w:bCs/>
                <w:color w:val="000000"/>
                <w:sz w:val="20"/>
                <w:szCs w:val="20"/>
              </w:rPr>
              <w:t>104</w:t>
            </w:r>
          </w:p>
        </w:tc>
        <w:tc>
          <w:tcPr>
            <w:tcW w:w="1245" w:type="dxa"/>
            <w:tcBorders>
              <w:top w:val="single" w:sz="4" w:space="0" w:color="auto"/>
              <w:left w:val="single" w:sz="4" w:space="0" w:color="auto"/>
              <w:bottom w:val="single" w:sz="4" w:space="0" w:color="auto"/>
              <w:right w:val="single" w:sz="4" w:space="0" w:color="auto"/>
            </w:tcBorders>
            <w:shd w:val="clear" w:color="auto" w:fill="FFFF99"/>
            <w:vAlign w:val="center"/>
          </w:tcPr>
          <w:p w14:paraId="6B2FB588" w14:textId="77777777" w:rsidR="00B822B1" w:rsidRPr="00C53343" w:rsidRDefault="00B822B1" w:rsidP="00B822B1">
            <w:pPr>
              <w:jc w:val="right"/>
              <w:rPr>
                <w:rFonts w:ascii="Calibri" w:hAnsi="Calibri" w:cs="Calibri"/>
                <w:b/>
                <w:bCs/>
                <w:color w:val="000000"/>
                <w:sz w:val="20"/>
                <w:szCs w:val="20"/>
              </w:rPr>
            </w:pPr>
            <w:r w:rsidRPr="00C53343">
              <w:rPr>
                <w:rFonts w:ascii="Calibri" w:hAnsi="Calibri" w:cs="Calibri"/>
                <w:b/>
                <w:bCs/>
                <w:color w:val="000000"/>
                <w:sz w:val="20"/>
                <w:szCs w:val="20"/>
              </w:rPr>
              <w:t>2</w:t>
            </w:r>
            <w:r w:rsidR="00212AD2" w:rsidRPr="00C53343">
              <w:rPr>
                <w:rFonts w:ascii="Calibri" w:hAnsi="Calibri" w:cs="Calibri"/>
                <w:b/>
                <w:bCs/>
                <w:color w:val="000000"/>
                <w:sz w:val="20"/>
                <w:szCs w:val="20"/>
                <w:lang w:val="sr-Cyrl-BA"/>
              </w:rPr>
              <w:t>.</w:t>
            </w:r>
            <w:r w:rsidRPr="00C53343">
              <w:rPr>
                <w:rFonts w:ascii="Calibri" w:hAnsi="Calibri" w:cs="Calibri"/>
                <w:b/>
                <w:bCs/>
                <w:color w:val="000000"/>
                <w:sz w:val="20"/>
                <w:szCs w:val="20"/>
              </w:rPr>
              <w:t>142</w:t>
            </w:r>
            <w:r w:rsidR="00212AD2" w:rsidRPr="00C53343">
              <w:rPr>
                <w:rFonts w:ascii="Calibri" w:hAnsi="Calibri" w:cs="Calibri"/>
                <w:b/>
                <w:bCs/>
                <w:color w:val="000000"/>
                <w:sz w:val="20"/>
                <w:szCs w:val="20"/>
                <w:lang w:val="sr-Cyrl-BA"/>
              </w:rPr>
              <w:t>.</w:t>
            </w:r>
            <w:r w:rsidRPr="00C53343">
              <w:rPr>
                <w:rFonts w:ascii="Calibri" w:hAnsi="Calibri" w:cs="Calibri"/>
                <w:b/>
                <w:bCs/>
                <w:color w:val="000000"/>
                <w:sz w:val="20"/>
                <w:szCs w:val="20"/>
              </w:rPr>
              <w:t>799</w:t>
            </w:r>
          </w:p>
        </w:tc>
      </w:tr>
      <w:bookmarkEnd w:id="58"/>
    </w:tbl>
    <w:p w14:paraId="51BBA627" w14:textId="77777777" w:rsidR="001174E6" w:rsidRPr="00C53343" w:rsidRDefault="001174E6" w:rsidP="0038704F">
      <w:pPr>
        <w:keepNext/>
        <w:rPr>
          <w:rFonts w:ascii="Calibri" w:hAnsi="Calibri"/>
          <w:color w:val="FF0000"/>
          <w:sz w:val="22"/>
          <w:szCs w:val="22"/>
          <w:lang w:val="en-US"/>
        </w:rPr>
      </w:pPr>
    </w:p>
    <w:p w14:paraId="26E2003C" w14:textId="77777777" w:rsidR="00F66912" w:rsidRPr="00C53343" w:rsidRDefault="00F66912" w:rsidP="00F66912">
      <w:pPr>
        <w:pStyle w:val="BodyText"/>
        <w:ind w:firstLine="284"/>
        <w:rPr>
          <w:rFonts w:asciiTheme="minorHAnsi" w:hAnsiTheme="minorHAnsi" w:cstheme="minorHAnsi"/>
          <w:sz w:val="22"/>
          <w:szCs w:val="22"/>
          <w:lang w:val="sr-Cyrl-BA"/>
        </w:rPr>
      </w:pPr>
      <w:r w:rsidRPr="00C53343">
        <w:rPr>
          <w:rFonts w:asciiTheme="minorHAnsi" w:hAnsiTheme="minorHAnsi" w:cstheme="minorHAnsi"/>
          <w:b/>
          <w:i/>
          <w:sz w:val="22"/>
          <w:szCs w:val="22"/>
        </w:rPr>
        <w:t xml:space="preserve">Повећање </w:t>
      </w:r>
      <w:r w:rsidRPr="00C53343">
        <w:rPr>
          <w:rFonts w:asciiTheme="minorHAnsi" w:hAnsiTheme="minorHAnsi" w:cstheme="minorHAnsi"/>
          <w:b/>
          <w:i/>
          <w:sz w:val="22"/>
          <w:szCs w:val="22"/>
          <w:lang w:val="bs-Cyrl-BA"/>
        </w:rPr>
        <w:t xml:space="preserve">физичког обима </w:t>
      </w:r>
      <w:r w:rsidRPr="00C53343">
        <w:rPr>
          <w:rFonts w:asciiTheme="minorHAnsi" w:hAnsiTheme="minorHAnsi" w:cstheme="minorHAnsi"/>
          <w:b/>
          <w:i/>
          <w:sz w:val="22"/>
          <w:szCs w:val="22"/>
        </w:rPr>
        <w:t>услуга</w:t>
      </w:r>
      <w:r w:rsidRPr="00C53343">
        <w:rPr>
          <w:rFonts w:asciiTheme="minorHAnsi" w:hAnsiTheme="minorHAnsi" w:cstheme="minorHAnsi"/>
          <w:sz w:val="22"/>
          <w:szCs w:val="22"/>
          <w:lang w:val="sr-Cyrl-BA"/>
        </w:rPr>
        <w:t xml:space="preserve"> у пословној </w:t>
      </w:r>
      <w:r w:rsidRPr="00C53343">
        <w:rPr>
          <w:rFonts w:asciiTheme="minorHAnsi" w:hAnsiTheme="minorHAnsi" w:cstheme="minorHAnsi"/>
          <w:sz w:val="22"/>
          <w:szCs w:val="22"/>
          <w:lang w:val="bs-Latn-BA"/>
        </w:rPr>
        <w:t>202</w:t>
      </w:r>
      <w:r w:rsidR="008B0906" w:rsidRPr="00C53343">
        <w:rPr>
          <w:rFonts w:asciiTheme="minorHAnsi" w:hAnsiTheme="minorHAnsi" w:cstheme="minorHAnsi"/>
          <w:sz w:val="22"/>
          <w:szCs w:val="22"/>
          <w:lang w:val="sr-Cyrl-BA"/>
        </w:rPr>
        <w:t>2</w:t>
      </w:r>
      <w:r w:rsidRPr="00C53343">
        <w:rPr>
          <w:rFonts w:asciiTheme="minorHAnsi" w:hAnsiTheme="minorHAnsi" w:cstheme="minorHAnsi"/>
          <w:sz w:val="22"/>
          <w:szCs w:val="22"/>
          <w:lang w:val="bs-Latn-BA"/>
        </w:rPr>
        <w:t xml:space="preserve">. </w:t>
      </w:r>
      <w:r w:rsidRPr="00C53343">
        <w:rPr>
          <w:rFonts w:asciiTheme="minorHAnsi" w:hAnsiTheme="minorHAnsi" w:cstheme="minorHAnsi"/>
          <w:sz w:val="22"/>
          <w:szCs w:val="22"/>
          <w:lang w:val="bs-Cyrl-BA"/>
        </w:rPr>
        <w:t xml:space="preserve">години </w:t>
      </w:r>
      <w:r w:rsidRPr="00C53343">
        <w:rPr>
          <w:rFonts w:asciiTheme="minorHAnsi" w:hAnsiTheme="minorHAnsi" w:cstheme="minorHAnsi"/>
          <w:sz w:val="22"/>
          <w:szCs w:val="22"/>
        </w:rPr>
        <w:t>у односу на</w:t>
      </w:r>
      <w:r w:rsidRPr="00C53343">
        <w:rPr>
          <w:rFonts w:asciiTheme="minorHAnsi" w:hAnsiTheme="minorHAnsi" w:cstheme="minorHAnsi"/>
          <w:sz w:val="22"/>
          <w:szCs w:val="22"/>
          <w:lang w:val="sr-Cyrl-BA"/>
        </w:rPr>
        <w:t xml:space="preserve"> пословну 202</w:t>
      </w:r>
      <w:r w:rsidR="008B0906" w:rsidRPr="00C53343">
        <w:rPr>
          <w:rFonts w:asciiTheme="minorHAnsi" w:hAnsiTheme="minorHAnsi" w:cstheme="minorHAnsi"/>
          <w:sz w:val="22"/>
          <w:szCs w:val="22"/>
          <w:lang w:val="sr-Cyrl-BA"/>
        </w:rPr>
        <w:t>1</w:t>
      </w:r>
      <w:r w:rsidRPr="00C53343">
        <w:rPr>
          <w:rFonts w:asciiTheme="minorHAnsi" w:hAnsiTheme="minorHAnsi" w:cstheme="minorHAnsi"/>
          <w:sz w:val="22"/>
          <w:szCs w:val="22"/>
          <w:lang w:val="sr-Cyrl-BA"/>
        </w:rPr>
        <w:t>.</w:t>
      </w:r>
      <w:r w:rsidRPr="00C53343">
        <w:rPr>
          <w:rFonts w:asciiTheme="minorHAnsi" w:hAnsiTheme="minorHAnsi" w:cstheme="minorHAnsi"/>
          <w:sz w:val="22"/>
          <w:szCs w:val="22"/>
          <w:lang w:val="bs-Cyrl-BA"/>
        </w:rPr>
        <w:t xml:space="preserve"> г</w:t>
      </w:r>
      <w:r w:rsidRPr="00C53343">
        <w:rPr>
          <w:rFonts w:asciiTheme="minorHAnsi" w:hAnsiTheme="minorHAnsi" w:cstheme="minorHAnsi"/>
          <w:sz w:val="22"/>
          <w:szCs w:val="22"/>
        </w:rPr>
        <w:t>один</w:t>
      </w:r>
      <w:r w:rsidRPr="00C53343">
        <w:rPr>
          <w:rFonts w:asciiTheme="minorHAnsi" w:hAnsiTheme="minorHAnsi" w:cstheme="minorHAnsi"/>
          <w:sz w:val="22"/>
          <w:szCs w:val="22"/>
          <w:lang w:val="sr-Cyrl-BA"/>
        </w:rPr>
        <w:t>у,</w:t>
      </w:r>
      <w:r w:rsidRPr="00C53343">
        <w:rPr>
          <w:rFonts w:asciiTheme="minorHAnsi" w:hAnsiTheme="minorHAnsi" w:cstheme="minorHAnsi"/>
          <w:sz w:val="22"/>
          <w:szCs w:val="22"/>
        </w:rPr>
        <w:t xml:space="preserve"> остварен</w:t>
      </w:r>
      <w:r w:rsidRPr="00C53343">
        <w:rPr>
          <w:rFonts w:asciiTheme="minorHAnsi" w:hAnsiTheme="minorHAnsi" w:cstheme="minorHAnsi"/>
          <w:sz w:val="22"/>
          <w:szCs w:val="22"/>
          <w:lang w:val="sr-Cyrl-CS"/>
        </w:rPr>
        <w:t>о</w:t>
      </w:r>
      <w:r w:rsidRPr="00C53343">
        <w:rPr>
          <w:rFonts w:asciiTheme="minorHAnsi" w:hAnsiTheme="minorHAnsi" w:cstheme="minorHAnsi"/>
          <w:sz w:val="22"/>
          <w:szCs w:val="22"/>
        </w:rPr>
        <w:t xml:space="preserve"> је код:</w:t>
      </w:r>
    </w:p>
    <w:p w14:paraId="33CBAF9D" w14:textId="77777777" w:rsidR="00A35D42" w:rsidRPr="00C53343" w:rsidRDefault="00A35D42" w:rsidP="00E96906">
      <w:pPr>
        <w:pStyle w:val="BodyText"/>
        <w:numPr>
          <w:ilvl w:val="0"/>
          <w:numId w:val="3"/>
        </w:numPr>
        <w:ind w:left="426" w:hanging="142"/>
        <w:rPr>
          <w:rFonts w:asciiTheme="minorHAnsi" w:hAnsiTheme="minorHAnsi" w:cstheme="minorHAnsi"/>
          <w:b/>
          <w:sz w:val="22"/>
          <w:szCs w:val="22"/>
          <w:lang w:val="bs-Cyrl-BA"/>
        </w:rPr>
        <w:sectPr w:rsidR="00A35D42" w:rsidRPr="00C53343" w:rsidSect="00A52AD1">
          <w:footerReference w:type="default" r:id="rId11"/>
          <w:type w:val="continuous"/>
          <w:pgSz w:w="11909" w:h="16834" w:code="9"/>
          <w:pgMar w:top="1440" w:right="1077" w:bottom="1440" w:left="1077" w:header="709" w:footer="709" w:gutter="0"/>
          <w:pgBorders w:offsetFrom="page">
            <w:left w:val="single" w:sz="4" w:space="24" w:color="FFFFFF"/>
            <w:bottom w:val="single" w:sz="4" w:space="24" w:color="FFFFFF"/>
          </w:pgBorders>
          <w:cols w:space="708"/>
          <w:titlePg/>
          <w:docGrid w:linePitch="360"/>
        </w:sectPr>
      </w:pPr>
    </w:p>
    <w:p w14:paraId="472FBE03" w14:textId="77777777" w:rsidR="00F66912" w:rsidRPr="00C53343" w:rsidRDefault="00F66912" w:rsidP="00E96906">
      <w:pPr>
        <w:pStyle w:val="BodyText"/>
        <w:numPr>
          <w:ilvl w:val="0"/>
          <w:numId w:val="3"/>
        </w:numPr>
        <w:ind w:left="426" w:hanging="142"/>
        <w:rPr>
          <w:rFonts w:asciiTheme="minorHAnsi" w:hAnsiTheme="minorHAnsi" w:cstheme="minorHAnsi"/>
          <w:b/>
          <w:sz w:val="22"/>
          <w:szCs w:val="22"/>
          <w:lang w:val="bs-Cyrl-BA"/>
        </w:rPr>
      </w:pPr>
      <w:r w:rsidRPr="00C53343">
        <w:rPr>
          <w:rFonts w:asciiTheme="minorHAnsi" w:hAnsiTheme="minorHAnsi" w:cstheme="minorHAnsi"/>
          <w:b/>
          <w:sz w:val="22"/>
          <w:szCs w:val="22"/>
          <w:lang w:val="bs-Cyrl-BA"/>
        </w:rPr>
        <w:t xml:space="preserve">Писмоносних услуга, </w:t>
      </w:r>
    </w:p>
    <w:p w14:paraId="0D99461F" w14:textId="77777777" w:rsidR="00B77471" w:rsidRPr="00C53343" w:rsidRDefault="00B77471" w:rsidP="00E96906">
      <w:pPr>
        <w:pStyle w:val="BodyText"/>
        <w:numPr>
          <w:ilvl w:val="0"/>
          <w:numId w:val="3"/>
        </w:numPr>
        <w:ind w:left="426" w:hanging="142"/>
        <w:rPr>
          <w:rFonts w:asciiTheme="minorHAnsi" w:hAnsiTheme="minorHAnsi" w:cstheme="minorHAnsi"/>
          <w:b/>
          <w:sz w:val="22"/>
          <w:szCs w:val="22"/>
          <w:lang w:val="bs-Cyrl-BA"/>
        </w:rPr>
      </w:pPr>
      <w:r w:rsidRPr="00C53343">
        <w:rPr>
          <w:rFonts w:asciiTheme="minorHAnsi" w:hAnsiTheme="minorHAnsi" w:cstheme="minorHAnsi"/>
          <w:b/>
          <w:sz w:val="22"/>
          <w:szCs w:val="22"/>
          <w:lang w:val="bs-Cyrl-BA"/>
        </w:rPr>
        <w:t>Упутничких услуга</w:t>
      </w:r>
      <w:r w:rsidR="00576281" w:rsidRPr="00C53343">
        <w:rPr>
          <w:rFonts w:asciiTheme="minorHAnsi" w:hAnsiTheme="minorHAnsi" w:cstheme="minorHAnsi"/>
          <w:b/>
          <w:sz w:val="22"/>
          <w:szCs w:val="22"/>
          <w:lang w:val="en-US"/>
        </w:rPr>
        <w:t>,</w:t>
      </w:r>
    </w:p>
    <w:p w14:paraId="4C23BC3F" w14:textId="77777777" w:rsidR="00F66912" w:rsidRPr="00C53343" w:rsidRDefault="00F66912" w:rsidP="00E96906">
      <w:pPr>
        <w:pStyle w:val="BodyText"/>
        <w:numPr>
          <w:ilvl w:val="0"/>
          <w:numId w:val="3"/>
        </w:numPr>
        <w:ind w:left="426" w:hanging="142"/>
        <w:rPr>
          <w:rFonts w:asciiTheme="minorHAnsi" w:hAnsiTheme="minorHAnsi" w:cstheme="minorHAnsi"/>
          <w:b/>
          <w:sz w:val="22"/>
          <w:szCs w:val="22"/>
          <w:lang w:val="bs-Cyrl-BA"/>
        </w:rPr>
      </w:pPr>
      <w:r w:rsidRPr="00C53343">
        <w:rPr>
          <w:rFonts w:asciiTheme="minorHAnsi" w:hAnsiTheme="minorHAnsi" w:cstheme="minorHAnsi"/>
          <w:b/>
          <w:sz w:val="22"/>
          <w:szCs w:val="22"/>
          <w:lang w:val="bs-Cyrl-BA"/>
        </w:rPr>
        <w:t>Услуга брзе поште,</w:t>
      </w:r>
    </w:p>
    <w:p w14:paraId="11F9A471" w14:textId="77777777" w:rsidR="00F66912" w:rsidRPr="00C53343" w:rsidRDefault="00F66912" w:rsidP="00E96906">
      <w:pPr>
        <w:pStyle w:val="BodyText"/>
        <w:numPr>
          <w:ilvl w:val="0"/>
          <w:numId w:val="3"/>
        </w:numPr>
        <w:ind w:left="426" w:hanging="142"/>
        <w:rPr>
          <w:rFonts w:asciiTheme="minorHAnsi" w:hAnsiTheme="minorHAnsi" w:cstheme="minorHAnsi"/>
          <w:b/>
          <w:sz w:val="22"/>
          <w:szCs w:val="22"/>
          <w:lang w:val="bs-Cyrl-BA"/>
        </w:rPr>
      </w:pPr>
      <w:r w:rsidRPr="00C53343">
        <w:rPr>
          <w:rFonts w:asciiTheme="minorHAnsi" w:hAnsiTheme="minorHAnsi" w:cstheme="minorHAnsi"/>
          <w:b/>
          <w:sz w:val="22"/>
          <w:szCs w:val="22"/>
          <w:lang w:val="bs-Cyrl-BA"/>
        </w:rPr>
        <w:t>Пост-пак услуга,</w:t>
      </w:r>
    </w:p>
    <w:p w14:paraId="31263794" w14:textId="77777777" w:rsidR="00F66912" w:rsidRPr="00C53343" w:rsidRDefault="00F66912" w:rsidP="00E96906">
      <w:pPr>
        <w:pStyle w:val="BodyText"/>
        <w:numPr>
          <w:ilvl w:val="0"/>
          <w:numId w:val="3"/>
        </w:numPr>
        <w:ind w:left="426" w:hanging="142"/>
        <w:rPr>
          <w:rFonts w:asciiTheme="minorHAnsi" w:hAnsiTheme="minorHAnsi" w:cstheme="minorHAnsi"/>
          <w:b/>
          <w:sz w:val="22"/>
          <w:szCs w:val="22"/>
          <w:lang w:val="bs-Cyrl-BA"/>
        </w:rPr>
      </w:pPr>
      <w:r w:rsidRPr="00C53343">
        <w:rPr>
          <w:rFonts w:asciiTheme="minorHAnsi" w:hAnsiTheme="minorHAnsi" w:cstheme="minorHAnsi"/>
          <w:b/>
          <w:sz w:val="22"/>
          <w:szCs w:val="22"/>
          <w:lang w:val="bs-Cyrl-BA"/>
        </w:rPr>
        <w:t>Допунских  услуга</w:t>
      </w:r>
      <w:r w:rsidR="00346ED6" w:rsidRPr="00C53343">
        <w:rPr>
          <w:rFonts w:asciiTheme="minorHAnsi" w:hAnsiTheme="minorHAnsi" w:cstheme="minorHAnsi"/>
          <w:b/>
          <w:sz w:val="22"/>
          <w:szCs w:val="22"/>
          <w:lang w:val="en-US"/>
        </w:rPr>
        <w:t>,</w:t>
      </w:r>
    </w:p>
    <w:p w14:paraId="222EE8E8" w14:textId="77777777" w:rsidR="00F66912" w:rsidRPr="00C53343" w:rsidRDefault="00F66912" w:rsidP="00E96906">
      <w:pPr>
        <w:pStyle w:val="BodyText"/>
        <w:numPr>
          <w:ilvl w:val="0"/>
          <w:numId w:val="3"/>
        </w:numPr>
        <w:ind w:left="426" w:hanging="142"/>
        <w:rPr>
          <w:rFonts w:asciiTheme="minorHAnsi" w:hAnsiTheme="minorHAnsi" w:cstheme="minorHAnsi"/>
          <w:b/>
          <w:sz w:val="22"/>
          <w:szCs w:val="22"/>
          <w:lang w:val="bs-Cyrl-BA"/>
        </w:rPr>
      </w:pPr>
      <w:r w:rsidRPr="00C53343">
        <w:rPr>
          <w:rFonts w:asciiTheme="minorHAnsi" w:hAnsiTheme="minorHAnsi" w:cstheme="minorHAnsi"/>
          <w:b/>
          <w:sz w:val="22"/>
          <w:szCs w:val="22"/>
          <w:lang w:val="bs-Cyrl-BA"/>
        </w:rPr>
        <w:t>Финансијских услуга</w:t>
      </w:r>
      <w:r w:rsidR="00346ED6" w:rsidRPr="00C53343">
        <w:rPr>
          <w:rFonts w:asciiTheme="minorHAnsi" w:hAnsiTheme="minorHAnsi" w:cstheme="minorHAnsi"/>
          <w:b/>
          <w:sz w:val="22"/>
          <w:szCs w:val="22"/>
          <w:lang w:val="en-US"/>
        </w:rPr>
        <w:t>,</w:t>
      </w:r>
    </w:p>
    <w:p w14:paraId="7CA9D256" w14:textId="77777777" w:rsidR="00137B7F" w:rsidRPr="00C53343" w:rsidRDefault="00137B7F" w:rsidP="00137B7F">
      <w:pPr>
        <w:numPr>
          <w:ilvl w:val="0"/>
          <w:numId w:val="3"/>
        </w:numPr>
        <w:ind w:left="426" w:hanging="142"/>
        <w:jc w:val="both"/>
        <w:rPr>
          <w:rFonts w:asciiTheme="minorHAnsi" w:hAnsiTheme="minorHAnsi" w:cstheme="minorHAnsi"/>
          <w:b/>
          <w:sz w:val="22"/>
          <w:szCs w:val="22"/>
          <w:lang w:val="bs-Cyrl-BA"/>
        </w:rPr>
      </w:pPr>
      <w:r w:rsidRPr="00C53343">
        <w:rPr>
          <w:rFonts w:asciiTheme="minorHAnsi" w:hAnsiTheme="minorHAnsi" w:cstheme="minorHAnsi"/>
          <w:b/>
          <w:sz w:val="22"/>
          <w:szCs w:val="22"/>
          <w:lang w:val="bs-Cyrl-BA"/>
        </w:rPr>
        <w:t>Информатичких услуга и</w:t>
      </w:r>
    </w:p>
    <w:p w14:paraId="19F72714" w14:textId="44AD6463" w:rsidR="00137B7F" w:rsidRPr="00C53343" w:rsidRDefault="00137B7F" w:rsidP="00137B7F">
      <w:pPr>
        <w:numPr>
          <w:ilvl w:val="0"/>
          <w:numId w:val="3"/>
        </w:numPr>
        <w:ind w:left="426" w:hanging="142"/>
        <w:jc w:val="both"/>
        <w:rPr>
          <w:rFonts w:asciiTheme="minorHAnsi" w:hAnsiTheme="minorHAnsi" w:cstheme="minorHAnsi"/>
          <w:sz w:val="22"/>
          <w:szCs w:val="22"/>
          <w:lang w:val="bs-Cyrl-BA"/>
        </w:rPr>
      </w:pPr>
      <w:r w:rsidRPr="00C53343">
        <w:rPr>
          <w:rFonts w:asciiTheme="minorHAnsi" w:hAnsiTheme="minorHAnsi" w:cstheme="minorHAnsi"/>
          <w:b/>
          <w:sz w:val="22"/>
          <w:szCs w:val="22"/>
          <w:lang w:val="bs-Cyrl-BA"/>
        </w:rPr>
        <w:t>Услуга посредовања</w:t>
      </w:r>
      <w:r w:rsidRPr="00C53343">
        <w:rPr>
          <w:rFonts w:asciiTheme="minorHAnsi" w:hAnsiTheme="minorHAnsi" w:cstheme="minorHAnsi"/>
          <w:sz w:val="22"/>
          <w:szCs w:val="22"/>
          <w:lang w:val="bs-Cyrl-BA"/>
        </w:rPr>
        <w:t>.</w:t>
      </w:r>
    </w:p>
    <w:p w14:paraId="281CE1D1" w14:textId="77777777" w:rsidR="00A35D42" w:rsidRPr="00C53343" w:rsidRDefault="00A35D42" w:rsidP="00137B7F">
      <w:pPr>
        <w:rPr>
          <w:rFonts w:asciiTheme="minorHAnsi" w:hAnsiTheme="minorHAnsi" w:cstheme="minorHAnsi"/>
          <w:sz w:val="22"/>
          <w:szCs w:val="22"/>
          <w:lang w:val="bs-Cyrl-BA"/>
        </w:rPr>
        <w:sectPr w:rsidR="00A35D42" w:rsidRPr="00C53343" w:rsidSect="00A35D42">
          <w:type w:val="continuous"/>
          <w:pgSz w:w="11909" w:h="16834" w:code="9"/>
          <w:pgMar w:top="1440" w:right="1077" w:bottom="1440" w:left="1077" w:header="709" w:footer="709" w:gutter="0"/>
          <w:pgBorders w:offsetFrom="page">
            <w:left w:val="single" w:sz="4" w:space="24" w:color="FFFFFF"/>
            <w:bottom w:val="single" w:sz="4" w:space="24" w:color="FFFFFF"/>
          </w:pgBorders>
          <w:cols w:num="2" w:space="708"/>
          <w:titlePg/>
          <w:docGrid w:linePitch="360"/>
        </w:sectPr>
      </w:pPr>
    </w:p>
    <w:p w14:paraId="3A26FC6B" w14:textId="77777777" w:rsidR="00F66912" w:rsidRPr="00C53343" w:rsidRDefault="00F66912"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b/>
          <w:bCs/>
          <w:noProof/>
          <w:sz w:val="22"/>
          <w:szCs w:val="22"/>
          <w:lang w:val="sr-Cyrl-CS"/>
        </w:rPr>
        <w:lastRenderedPageBreak/>
        <w:t xml:space="preserve">Писмоносне услуге </w:t>
      </w:r>
      <w:r w:rsidRPr="00C53343">
        <w:rPr>
          <w:rFonts w:asciiTheme="minorHAnsi" w:hAnsiTheme="minorHAnsi" w:cstheme="minorHAnsi"/>
          <w:bCs/>
          <w:noProof/>
          <w:sz w:val="22"/>
          <w:szCs w:val="22"/>
          <w:lang w:val="sr-Cyrl-CS"/>
        </w:rPr>
        <w:t>у пословној</w:t>
      </w:r>
      <w:r w:rsidRPr="00C53343">
        <w:rPr>
          <w:rFonts w:asciiTheme="minorHAnsi" w:hAnsiTheme="minorHAnsi" w:cstheme="minorHAnsi"/>
          <w:bCs/>
          <w:noProof/>
          <w:sz w:val="22"/>
          <w:szCs w:val="22"/>
          <w:lang w:val="ru-RU"/>
        </w:rPr>
        <w:t xml:space="preserve"> </w:t>
      </w:r>
      <w:r w:rsidRPr="00C53343">
        <w:rPr>
          <w:rFonts w:asciiTheme="minorHAnsi" w:hAnsiTheme="minorHAnsi" w:cstheme="minorHAnsi"/>
          <w:bCs/>
          <w:noProof/>
          <w:sz w:val="22"/>
          <w:szCs w:val="22"/>
          <w:lang w:val="sr-Cyrl-CS"/>
        </w:rPr>
        <w:t>202</w:t>
      </w:r>
      <w:r w:rsidR="001C66C4" w:rsidRPr="00C53343">
        <w:rPr>
          <w:rFonts w:asciiTheme="minorHAnsi" w:hAnsiTheme="minorHAnsi" w:cstheme="minorHAnsi"/>
          <w:bCs/>
          <w:noProof/>
          <w:sz w:val="22"/>
          <w:szCs w:val="22"/>
          <w:lang w:val="sr-Cyrl-CS"/>
        </w:rPr>
        <w:t>2</w:t>
      </w:r>
      <w:r w:rsidRPr="00C53343">
        <w:rPr>
          <w:rFonts w:asciiTheme="minorHAnsi" w:hAnsiTheme="minorHAnsi" w:cstheme="minorHAnsi"/>
          <w:bCs/>
          <w:noProof/>
          <w:sz w:val="22"/>
          <w:szCs w:val="22"/>
          <w:lang w:val="sr-Cyrl-CS"/>
        </w:rPr>
        <w:t xml:space="preserve">. години остварене су у обиму од </w:t>
      </w:r>
      <w:r w:rsidRPr="00C53343">
        <w:rPr>
          <w:rFonts w:asciiTheme="minorHAnsi" w:hAnsiTheme="minorHAnsi" w:cstheme="minorHAnsi"/>
          <w:b/>
          <w:noProof/>
          <w:sz w:val="22"/>
          <w:szCs w:val="22"/>
          <w:lang w:val="sr-Cyrl-CS"/>
        </w:rPr>
        <w:t>24</w:t>
      </w:r>
      <w:r w:rsidRPr="00C53343">
        <w:rPr>
          <w:rFonts w:asciiTheme="minorHAnsi" w:hAnsiTheme="minorHAnsi" w:cstheme="minorHAnsi"/>
          <w:b/>
          <w:bCs/>
          <w:noProof/>
          <w:sz w:val="22"/>
          <w:szCs w:val="22"/>
          <w:lang w:val="sr-Cyrl-CS"/>
        </w:rPr>
        <w:t>.</w:t>
      </w:r>
      <w:r w:rsidR="00137B7F" w:rsidRPr="00C53343">
        <w:rPr>
          <w:rFonts w:asciiTheme="minorHAnsi" w:hAnsiTheme="minorHAnsi" w:cstheme="minorHAnsi"/>
          <w:b/>
          <w:bCs/>
          <w:noProof/>
          <w:sz w:val="22"/>
          <w:szCs w:val="22"/>
          <w:lang w:val="ru-RU"/>
        </w:rPr>
        <w:t>993</w:t>
      </w:r>
      <w:r w:rsidRPr="00C53343">
        <w:rPr>
          <w:rFonts w:asciiTheme="minorHAnsi" w:hAnsiTheme="minorHAnsi" w:cstheme="minorHAnsi"/>
          <w:b/>
          <w:bCs/>
          <w:noProof/>
          <w:sz w:val="22"/>
          <w:szCs w:val="22"/>
          <w:lang w:val="sr-Cyrl-CS"/>
        </w:rPr>
        <w:t>.</w:t>
      </w:r>
      <w:r w:rsidR="00137B7F" w:rsidRPr="00C53343">
        <w:rPr>
          <w:rFonts w:asciiTheme="minorHAnsi" w:hAnsiTheme="minorHAnsi" w:cstheme="minorHAnsi"/>
          <w:b/>
          <w:bCs/>
          <w:noProof/>
          <w:sz w:val="22"/>
          <w:szCs w:val="22"/>
          <w:lang w:val="ru-RU"/>
        </w:rPr>
        <w:t>90</w:t>
      </w:r>
      <w:r w:rsidRPr="00C53343">
        <w:rPr>
          <w:rFonts w:asciiTheme="minorHAnsi" w:hAnsiTheme="minorHAnsi" w:cstheme="minorHAnsi"/>
          <w:b/>
          <w:bCs/>
          <w:noProof/>
          <w:sz w:val="22"/>
          <w:szCs w:val="22"/>
          <w:lang w:val="sr-Cyrl-CS"/>
        </w:rPr>
        <w:t>5</w:t>
      </w:r>
      <w:r w:rsidRPr="00C53343">
        <w:rPr>
          <w:rFonts w:asciiTheme="minorHAnsi" w:hAnsiTheme="minorHAnsi" w:cstheme="minorHAnsi"/>
          <w:bCs/>
          <w:noProof/>
          <w:sz w:val="22"/>
          <w:szCs w:val="22"/>
          <w:lang w:val="sr-Cyrl-CS"/>
        </w:rPr>
        <w:t xml:space="preserve"> услуга, те су повећане за </w:t>
      </w:r>
      <w:r w:rsidR="00137B7F" w:rsidRPr="00C53343">
        <w:rPr>
          <w:rFonts w:asciiTheme="minorHAnsi" w:hAnsiTheme="minorHAnsi" w:cstheme="minorHAnsi"/>
          <w:bCs/>
          <w:noProof/>
          <w:sz w:val="22"/>
          <w:szCs w:val="22"/>
          <w:lang w:val="ru-RU"/>
        </w:rPr>
        <w:t>552.480</w:t>
      </w:r>
      <w:r w:rsidRPr="00C53343">
        <w:rPr>
          <w:rFonts w:asciiTheme="minorHAnsi" w:hAnsiTheme="minorHAnsi" w:cstheme="minorHAnsi"/>
          <w:bCs/>
          <w:noProof/>
          <w:sz w:val="22"/>
          <w:szCs w:val="22"/>
          <w:lang w:val="sr-Cyrl-CS"/>
        </w:rPr>
        <w:t xml:space="preserve"> или </w:t>
      </w:r>
      <w:r w:rsidR="00137B7F" w:rsidRPr="00C53343">
        <w:rPr>
          <w:rFonts w:asciiTheme="minorHAnsi" w:hAnsiTheme="minorHAnsi" w:cstheme="minorHAnsi"/>
          <w:bCs/>
          <w:noProof/>
          <w:sz w:val="22"/>
          <w:szCs w:val="22"/>
          <w:lang w:val="ru-RU"/>
        </w:rPr>
        <w:t>2</w:t>
      </w:r>
      <w:r w:rsidRPr="00C53343">
        <w:rPr>
          <w:rFonts w:asciiTheme="minorHAnsi" w:hAnsiTheme="minorHAnsi" w:cstheme="minorHAnsi"/>
          <w:bCs/>
          <w:noProof/>
          <w:sz w:val="22"/>
          <w:szCs w:val="22"/>
          <w:lang w:val="sr-Cyrl-CS"/>
        </w:rPr>
        <w:t>% у односу на пословну 202</w:t>
      </w:r>
      <w:r w:rsidR="001C66C4" w:rsidRPr="00C53343">
        <w:rPr>
          <w:rFonts w:asciiTheme="minorHAnsi" w:hAnsiTheme="minorHAnsi" w:cstheme="minorHAnsi"/>
          <w:bCs/>
          <w:noProof/>
          <w:sz w:val="22"/>
          <w:szCs w:val="22"/>
          <w:lang w:val="sr-Cyrl-CS"/>
        </w:rPr>
        <w:t>1</w:t>
      </w:r>
      <w:r w:rsidRPr="00C53343">
        <w:rPr>
          <w:rFonts w:asciiTheme="minorHAnsi" w:hAnsiTheme="minorHAnsi" w:cstheme="minorHAnsi"/>
          <w:bCs/>
          <w:noProof/>
          <w:sz w:val="22"/>
          <w:szCs w:val="22"/>
          <w:lang w:val="sr-Cyrl-CS"/>
        </w:rPr>
        <w:t>.</w:t>
      </w:r>
      <w:r w:rsidR="00E96906" w:rsidRPr="00C53343">
        <w:rPr>
          <w:rFonts w:asciiTheme="minorHAnsi" w:hAnsiTheme="minorHAnsi" w:cstheme="minorHAnsi"/>
          <w:bCs/>
          <w:noProof/>
          <w:sz w:val="22"/>
          <w:szCs w:val="22"/>
          <w:lang w:val="sr-Cyrl-CS"/>
        </w:rPr>
        <w:t xml:space="preserve"> </w:t>
      </w:r>
      <w:r w:rsidRPr="00C53343">
        <w:rPr>
          <w:rFonts w:asciiTheme="minorHAnsi" w:hAnsiTheme="minorHAnsi" w:cstheme="minorHAnsi"/>
          <w:bCs/>
          <w:noProof/>
          <w:sz w:val="22"/>
          <w:szCs w:val="22"/>
          <w:lang w:val="sr-Cyrl-CS"/>
        </w:rPr>
        <w:t>годину. Повећање писмоносних услуга остварено је код обичних писама,</w:t>
      </w:r>
      <w:r w:rsidR="00137B7F" w:rsidRPr="00C53343">
        <w:rPr>
          <w:rFonts w:asciiTheme="minorHAnsi" w:hAnsiTheme="minorHAnsi" w:cstheme="minorHAnsi"/>
          <w:bCs/>
          <w:noProof/>
          <w:sz w:val="22"/>
          <w:szCs w:val="22"/>
          <w:lang w:val="sr-Cyrl-CS"/>
        </w:rPr>
        <w:t xml:space="preserve"> </w:t>
      </w:r>
      <w:r w:rsidR="00137B7F" w:rsidRPr="00C53343">
        <w:rPr>
          <w:rFonts w:asciiTheme="minorHAnsi" w:hAnsiTheme="minorHAnsi" w:cstheme="minorHAnsi"/>
          <w:bCs/>
          <w:noProof/>
          <w:sz w:val="22"/>
          <w:szCs w:val="22"/>
          <w:lang w:val="sr-Cyrl-BA"/>
        </w:rPr>
        <w:t>тисковина и</w:t>
      </w:r>
      <w:r w:rsidRPr="00C53343">
        <w:rPr>
          <w:rFonts w:asciiTheme="minorHAnsi" w:hAnsiTheme="minorHAnsi" w:cstheme="minorHAnsi"/>
          <w:bCs/>
          <w:noProof/>
          <w:sz w:val="22"/>
          <w:szCs w:val="22"/>
          <w:lang w:val="sr-Cyrl-CS"/>
        </w:rPr>
        <w:t xml:space="preserve"> препоручених</w:t>
      </w:r>
      <w:r w:rsidR="00137B7F" w:rsidRPr="00C53343">
        <w:rPr>
          <w:rFonts w:asciiTheme="minorHAnsi" w:hAnsiTheme="minorHAnsi" w:cstheme="minorHAnsi"/>
          <w:bCs/>
          <w:noProof/>
          <w:sz w:val="22"/>
          <w:szCs w:val="22"/>
          <w:lang w:val="sr-Cyrl-CS"/>
        </w:rPr>
        <w:t xml:space="preserve"> </w:t>
      </w:r>
      <w:r w:rsidRPr="00C53343">
        <w:rPr>
          <w:rFonts w:asciiTheme="minorHAnsi" w:hAnsiTheme="minorHAnsi" w:cstheme="minorHAnsi"/>
          <w:bCs/>
          <w:noProof/>
          <w:sz w:val="22"/>
          <w:szCs w:val="22"/>
          <w:lang w:val="sr-Cyrl-CS"/>
        </w:rPr>
        <w:t>пошиљака. Пад обима услуга у оквиру писмоносних услуга забиљежен је код</w:t>
      </w:r>
      <w:r w:rsidR="00137B7F" w:rsidRPr="00C53343">
        <w:rPr>
          <w:rFonts w:asciiTheme="minorHAnsi" w:hAnsiTheme="minorHAnsi" w:cstheme="minorHAnsi"/>
          <w:bCs/>
          <w:noProof/>
          <w:sz w:val="22"/>
          <w:szCs w:val="22"/>
          <w:lang w:val="sr-Cyrl-CS"/>
        </w:rPr>
        <w:t xml:space="preserve"> вриједносних поши</w:t>
      </w:r>
      <w:r w:rsidR="00C340E2" w:rsidRPr="00C53343">
        <w:rPr>
          <w:rFonts w:asciiTheme="minorHAnsi" w:hAnsiTheme="minorHAnsi" w:cstheme="minorHAnsi"/>
          <w:bCs/>
          <w:noProof/>
          <w:sz w:val="22"/>
          <w:szCs w:val="22"/>
          <w:lang w:val="sr-Cyrl-CS"/>
        </w:rPr>
        <w:t>љ</w:t>
      </w:r>
      <w:r w:rsidR="00137B7F" w:rsidRPr="00C53343">
        <w:rPr>
          <w:rFonts w:asciiTheme="minorHAnsi" w:hAnsiTheme="minorHAnsi" w:cstheme="minorHAnsi"/>
          <w:bCs/>
          <w:noProof/>
          <w:sz w:val="22"/>
          <w:szCs w:val="22"/>
          <w:lang w:val="sr-Cyrl-CS"/>
        </w:rPr>
        <w:t>ака</w:t>
      </w:r>
      <w:r w:rsidR="00C340E2" w:rsidRPr="00C53343">
        <w:rPr>
          <w:rFonts w:asciiTheme="minorHAnsi" w:hAnsiTheme="minorHAnsi" w:cstheme="minorHAnsi"/>
          <w:bCs/>
          <w:noProof/>
          <w:sz w:val="22"/>
          <w:szCs w:val="22"/>
          <w:lang w:val="sr-Cyrl-CS"/>
        </w:rPr>
        <w:t xml:space="preserve"> </w:t>
      </w:r>
      <w:r w:rsidRPr="00C53343">
        <w:rPr>
          <w:rFonts w:asciiTheme="minorHAnsi" w:hAnsiTheme="minorHAnsi" w:cstheme="minorHAnsi"/>
          <w:bCs/>
          <w:noProof/>
          <w:sz w:val="22"/>
          <w:szCs w:val="22"/>
          <w:lang w:val="sr-Cyrl-CS"/>
        </w:rPr>
        <w:t xml:space="preserve">у унутрашњем и међународном </w:t>
      </w:r>
      <w:r w:rsidR="00B22C01" w:rsidRPr="00C53343">
        <w:rPr>
          <w:rFonts w:asciiTheme="minorHAnsi" w:hAnsiTheme="minorHAnsi" w:cstheme="minorHAnsi"/>
          <w:bCs/>
          <w:noProof/>
          <w:sz w:val="22"/>
          <w:szCs w:val="22"/>
          <w:lang w:val="ru-RU"/>
        </w:rPr>
        <w:t xml:space="preserve"> </w:t>
      </w:r>
      <w:r w:rsidR="00B22C01" w:rsidRPr="00C53343">
        <w:rPr>
          <w:rFonts w:asciiTheme="minorHAnsi" w:hAnsiTheme="minorHAnsi" w:cstheme="minorHAnsi"/>
          <w:bCs/>
          <w:noProof/>
          <w:sz w:val="22"/>
          <w:szCs w:val="22"/>
          <w:lang w:val="sr-Cyrl-BA"/>
        </w:rPr>
        <w:t xml:space="preserve">поштанском </w:t>
      </w:r>
      <w:r w:rsidRPr="00C53343">
        <w:rPr>
          <w:rFonts w:asciiTheme="minorHAnsi" w:hAnsiTheme="minorHAnsi" w:cstheme="minorHAnsi"/>
          <w:bCs/>
          <w:noProof/>
          <w:sz w:val="22"/>
          <w:szCs w:val="22"/>
          <w:lang w:val="sr-Cyrl-CS"/>
        </w:rPr>
        <w:t xml:space="preserve">саобраћају (смањење за </w:t>
      </w:r>
      <w:r w:rsidR="00C340E2" w:rsidRPr="00C53343">
        <w:rPr>
          <w:rFonts w:asciiTheme="minorHAnsi" w:hAnsiTheme="minorHAnsi" w:cstheme="minorHAnsi"/>
          <w:bCs/>
          <w:noProof/>
          <w:sz w:val="22"/>
          <w:szCs w:val="22"/>
          <w:lang w:val="sr-Cyrl-CS"/>
        </w:rPr>
        <w:t>4.033</w:t>
      </w:r>
      <w:r w:rsidRPr="00C53343">
        <w:rPr>
          <w:rFonts w:asciiTheme="minorHAnsi" w:hAnsiTheme="minorHAnsi" w:cstheme="minorHAnsi"/>
          <w:bCs/>
          <w:noProof/>
          <w:sz w:val="22"/>
          <w:szCs w:val="22"/>
          <w:lang w:val="sr-Cyrl-CS"/>
        </w:rPr>
        <w:t xml:space="preserve"> услуга). </w:t>
      </w:r>
    </w:p>
    <w:p w14:paraId="04AE6160" w14:textId="77777777" w:rsidR="00F66912" w:rsidRPr="00C53343" w:rsidRDefault="001C66C4"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noProof/>
          <w:sz w:val="22"/>
          <w:szCs w:val="22"/>
          <w:lang w:val="sr-Cyrl-BA"/>
        </w:rPr>
        <w:t>Годишњи</w:t>
      </w:r>
      <w:r w:rsidR="00F66912" w:rsidRPr="00C53343">
        <w:rPr>
          <w:rFonts w:asciiTheme="minorHAnsi" w:hAnsiTheme="minorHAnsi" w:cstheme="minorHAnsi"/>
          <w:bCs/>
          <w:noProof/>
          <w:sz w:val="22"/>
          <w:szCs w:val="22"/>
          <w:lang w:val="sr-Cyrl-CS"/>
        </w:rPr>
        <w:t xml:space="preserve"> план писмоносних услуга за пословну 202</w:t>
      </w:r>
      <w:r w:rsidRPr="00C53343">
        <w:rPr>
          <w:rFonts w:asciiTheme="minorHAnsi" w:hAnsiTheme="minorHAnsi" w:cstheme="minorHAnsi"/>
          <w:bCs/>
          <w:noProof/>
          <w:sz w:val="22"/>
          <w:szCs w:val="22"/>
          <w:lang w:val="sr-Cyrl-CS"/>
        </w:rPr>
        <w:t>2</w:t>
      </w:r>
      <w:r w:rsidR="00F66912" w:rsidRPr="00C53343">
        <w:rPr>
          <w:rFonts w:asciiTheme="minorHAnsi" w:hAnsiTheme="minorHAnsi" w:cstheme="minorHAnsi"/>
          <w:bCs/>
          <w:noProof/>
          <w:sz w:val="22"/>
          <w:szCs w:val="22"/>
          <w:lang w:val="sr-Cyrl-CS"/>
        </w:rPr>
        <w:t>. годину остварен је са 10</w:t>
      </w:r>
      <w:bookmarkStart w:id="59" w:name="_Hlk94250973"/>
      <w:r w:rsidR="00C340E2" w:rsidRPr="00C53343">
        <w:rPr>
          <w:rFonts w:asciiTheme="minorHAnsi" w:hAnsiTheme="minorHAnsi" w:cstheme="minorHAnsi"/>
          <w:bCs/>
          <w:noProof/>
          <w:sz w:val="22"/>
          <w:szCs w:val="22"/>
          <w:lang w:val="sr-Cyrl-CS"/>
        </w:rPr>
        <w:t>2</w:t>
      </w:r>
      <w:r w:rsidR="00F66912" w:rsidRPr="00C53343">
        <w:rPr>
          <w:rFonts w:asciiTheme="minorHAnsi" w:hAnsiTheme="minorHAnsi" w:cstheme="minorHAnsi"/>
          <w:bCs/>
          <w:noProof/>
          <w:sz w:val="22"/>
          <w:szCs w:val="22"/>
          <w:lang w:val="sr-Cyrl-CS"/>
        </w:rPr>
        <w:t>%</w:t>
      </w:r>
      <w:bookmarkEnd w:id="59"/>
      <w:r w:rsidR="00F66912" w:rsidRPr="00C53343">
        <w:rPr>
          <w:rFonts w:asciiTheme="minorHAnsi" w:hAnsiTheme="minorHAnsi" w:cstheme="minorHAnsi"/>
          <w:bCs/>
          <w:noProof/>
          <w:sz w:val="22"/>
          <w:szCs w:val="22"/>
          <w:lang w:val="sr-Cyrl-CS"/>
        </w:rPr>
        <w:t>.</w:t>
      </w:r>
    </w:p>
    <w:p w14:paraId="30DA64CF" w14:textId="77777777" w:rsidR="00F66912" w:rsidRPr="00C53343" w:rsidRDefault="00F66912" w:rsidP="00F66912">
      <w:pPr>
        <w:pStyle w:val="TextBody"/>
        <w:ind w:firstLine="360"/>
        <w:rPr>
          <w:rFonts w:asciiTheme="minorHAnsi" w:hAnsiTheme="minorHAnsi" w:cstheme="minorHAnsi"/>
          <w:bCs/>
          <w:noProof/>
          <w:sz w:val="22"/>
          <w:szCs w:val="22"/>
          <w:lang w:val="sr-Cyrl-CS"/>
        </w:rPr>
      </w:pPr>
      <w:bookmarkStart w:id="60" w:name="_Hlk94251695"/>
      <w:r w:rsidRPr="00C53343">
        <w:rPr>
          <w:rFonts w:asciiTheme="minorHAnsi" w:hAnsiTheme="minorHAnsi" w:cstheme="minorHAnsi"/>
          <w:bCs/>
          <w:noProof/>
          <w:sz w:val="22"/>
          <w:szCs w:val="22"/>
          <w:lang w:val="sr-Cyrl-CS"/>
        </w:rPr>
        <w:t>У укупном обиму остварених услуга у пословнној 202</w:t>
      </w:r>
      <w:r w:rsidR="001C66C4" w:rsidRPr="00C53343">
        <w:rPr>
          <w:rFonts w:asciiTheme="minorHAnsi" w:hAnsiTheme="minorHAnsi" w:cstheme="minorHAnsi"/>
          <w:bCs/>
          <w:noProof/>
          <w:sz w:val="22"/>
          <w:szCs w:val="22"/>
          <w:lang w:val="sr-Cyrl-CS"/>
        </w:rPr>
        <w:t>2</w:t>
      </w:r>
      <w:r w:rsidRPr="00C53343">
        <w:rPr>
          <w:rFonts w:asciiTheme="minorHAnsi" w:hAnsiTheme="minorHAnsi" w:cstheme="minorHAnsi"/>
          <w:bCs/>
          <w:noProof/>
          <w:sz w:val="22"/>
          <w:szCs w:val="22"/>
          <w:lang w:val="sr-Cyrl-CS"/>
        </w:rPr>
        <w:t>.</w:t>
      </w:r>
      <w:r w:rsidR="00E96906" w:rsidRPr="00C53343">
        <w:rPr>
          <w:rFonts w:asciiTheme="minorHAnsi" w:hAnsiTheme="minorHAnsi" w:cstheme="minorHAnsi"/>
          <w:bCs/>
          <w:noProof/>
          <w:sz w:val="22"/>
          <w:szCs w:val="22"/>
          <w:lang w:val="sr-Cyrl-CS"/>
        </w:rPr>
        <w:t xml:space="preserve"> </w:t>
      </w:r>
      <w:r w:rsidRPr="00C53343">
        <w:rPr>
          <w:rFonts w:asciiTheme="minorHAnsi" w:hAnsiTheme="minorHAnsi" w:cstheme="minorHAnsi"/>
          <w:bCs/>
          <w:noProof/>
          <w:sz w:val="22"/>
          <w:szCs w:val="22"/>
          <w:lang w:val="sr-Cyrl-CS"/>
        </w:rPr>
        <w:t>годин</w:t>
      </w:r>
      <w:bookmarkEnd w:id="60"/>
      <w:r w:rsidRPr="00C53343">
        <w:rPr>
          <w:rFonts w:asciiTheme="minorHAnsi" w:hAnsiTheme="minorHAnsi" w:cstheme="minorHAnsi"/>
          <w:bCs/>
          <w:noProof/>
          <w:sz w:val="22"/>
          <w:szCs w:val="22"/>
          <w:lang w:val="sr-Cyrl-CS"/>
        </w:rPr>
        <w:t>и, писмоносне услуге учествују са 4</w:t>
      </w:r>
      <w:r w:rsidR="00C340E2" w:rsidRPr="00C53343">
        <w:rPr>
          <w:rFonts w:asciiTheme="minorHAnsi" w:hAnsiTheme="minorHAnsi" w:cstheme="minorHAnsi"/>
          <w:bCs/>
          <w:noProof/>
          <w:sz w:val="22"/>
          <w:szCs w:val="22"/>
          <w:lang w:val="sr-Cyrl-CS"/>
        </w:rPr>
        <w:t>3</w:t>
      </w:r>
      <w:r w:rsidRPr="00C53343">
        <w:rPr>
          <w:rFonts w:asciiTheme="minorHAnsi" w:hAnsiTheme="minorHAnsi" w:cstheme="minorHAnsi"/>
          <w:bCs/>
          <w:noProof/>
          <w:sz w:val="22"/>
          <w:szCs w:val="22"/>
          <w:lang w:val="sr-Cyrl-CS"/>
        </w:rPr>
        <w:t>,</w:t>
      </w:r>
      <w:bookmarkStart w:id="61" w:name="_Hlk94251125"/>
      <w:r w:rsidR="00C340E2" w:rsidRPr="00C53343">
        <w:rPr>
          <w:rFonts w:asciiTheme="minorHAnsi" w:hAnsiTheme="minorHAnsi" w:cstheme="minorHAnsi"/>
          <w:bCs/>
          <w:noProof/>
          <w:sz w:val="22"/>
          <w:szCs w:val="22"/>
          <w:lang w:val="sr-Cyrl-CS"/>
        </w:rPr>
        <w:t>69</w:t>
      </w:r>
      <w:r w:rsidRPr="00C53343">
        <w:rPr>
          <w:rFonts w:asciiTheme="minorHAnsi" w:hAnsiTheme="minorHAnsi" w:cstheme="minorHAnsi"/>
          <w:bCs/>
          <w:noProof/>
          <w:sz w:val="22"/>
          <w:szCs w:val="22"/>
          <w:lang w:val="sr-Cyrl-CS"/>
        </w:rPr>
        <w:t>%</w:t>
      </w:r>
      <w:bookmarkEnd w:id="61"/>
      <w:r w:rsidRPr="00C53343">
        <w:rPr>
          <w:rFonts w:asciiTheme="minorHAnsi" w:hAnsiTheme="minorHAnsi" w:cstheme="minorHAnsi"/>
          <w:bCs/>
          <w:noProof/>
          <w:sz w:val="22"/>
          <w:szCs w:val="22"/>
          <w:lang w:val="sr-Cyrl-CS"/>
        </w:rPr>
        <w:t>, а у структури исте највећ</w:t>
      </w:r>
      <w:r w:rsidRPr="00C53343">
        <w:rPr>
          <w:rFonts w:asciiTheme="minorHAnsi" w:hAnsiTheme="minorHAnsi" w:cstheme="minorHAnsi"/>
          <w:bCs/>
          <w:noProof/>
          <w:sz w:val="22"/>
          <w:szCs w:val="22"/>
          <w:lang w:val="en-US"/>
        </w:rPr>
        <w:t>a</w:t>
      </w:r>
      <w:r w:rsidRPr="00C53343">
        <w:rPr>
          <w:rFonts w:asciiTheme="minorHAnsi" w:hAnsiTheme="minorHAnsi" w:cstheme="minorHAnsi"/>
          <w:bCs/>
          <w:noProof/>
          <w:sz w:val="22"/>
          <w:szCs w:val="22"/>
          <w:lang w:val="sr-Cyrl-CS"/>
        </w:rPr>
        <w:t xml:space="preserve"> појединачн</w:t>
      </w:r>
      <w:r w:rsidRPr="00C53343">
        <w:rPr>
          <w:rFonts w:asciiTheme="minorHAnsi" w:hAnsiTheme="minorHAnsi" w:cstheme="minorHAnsi"/>
          <w:bCs/>
          <w:noProof/>
          <w:sz w:val="22"/>
          <w:szCs w:val="22"/>
          <w:lang w:val="en-US"/>
        </w:rPr>
        <w:t>a</w:t>
      </w:r>
      <w:r w:rsidRPr="00C53343">
        <w:rPr>
          <w:rFonts w:asciiTheme="minorHAnsi" w:hAnsiTheme="minorHAnsi" w:cstheme="minorHAnsi"/>
          <w:bCs/>
          <w:noProof/>
          <w:sz w:val="22"/>
          <w:szCs w:val="22"/>
          <w:lang w:val="sr-Cyrl-CS"/>
        </w:rPr>
        <w:t xml:space="preserve"> учешћ</w:t>
      </w:r>
      <w:r w:rsidRPr="00C53343">
        <w:rPr>
          <w:rFonts w:asciiTheme="minorHAnsi" w:hAnsiTheme="minorHAnsi" w:cstheme="minorHAnsi"/>
          <w:bCs/>
          <w:noProof/>
          <w:sz w:val="22"/>
          <w:szCs w:val="22"/>
          <w:lang w:val="en-US"/>
        </w:rPr>
        <w:t>a</w:t>
      </w:r>
      <w:r w:rsidRPr="00C53343">
        <w:rPr>
          <w:rFonts w:asciiTheme="minorHAnsi" w:hAnsiTheme="minorHAnsi" w:cstheme="minorHAnsi"/>
          <w:bCs/>
          <w:noProof/>
          <w:sz w:val="22"/>
          <w:szCs w:val="22"/>
          <w:lang w:val="sr-Cyrl-CS"/>
        </w:rPr>
        <w:t xml:space="preserve"> имају обична писма са 3</w:t>
      </w:r>
      <w:r w:rsidR="00C340E2" w:rsidRPr="00C53343">
        <w:rPr>
          <w:rFonts w:asciiTheme="minorHAnsi" w:hAnsiTheme="minorHAnsi" w:cstheme="minorHAnsi"/>
          <w:bCs/>
          <w:noProof/>
          <w:sz w:val="22"/>
          <w:szCs w:val="22"/>
          <w:lang w:val="sr-Cyrl-CS"/>
        </w:rPr>
        <w:t>4</w:t>
      </w:r>
      <w:r w:rsidRPr="00C53343">
        <w:rPr>
          <w:rFonts w:asciiTheme="minorHAnsi" w:hAnsiTheme="minorHAnsi" w:cstheme="minorHAnsi"/>
          <w:bCs/>
          <w:noProof/>
          <w:sz w:val="22"/>
          <w:szCs w:val="22"/>
          <w:lang w:val="sr-Cyrl-CS"/>
        </w:rPr>
        <w:t>,</w:t>
      </w:r>
      <w:r w:rsidR="00C340E2" w:rsidRPr="00C53343">
        <w:rPr>
          <w:rFonts w:asciiTheme="minorHAnsi" w:hAnsiTheme="minorHAnsi" w:cstheme="minorHAnsi"/>
          <w:bCs/>
          <w:noProof/>
          <w:sz w:val="22"/>
          <w:szCs w:val="22"/>
          <w:lang w:val="sr-Cyrl-CS"/>
        </w:rPr>
        <w:t>42</w:t>
      </w:r>
      <w:r w:rsidRPr="00C53343">
        <w:rPr>
          <w:rFonts w:asciiTheme="minorHAnsi" w:hAnsiTheme="minorHAnsi" w:cstheme="minorHAnsi"/>
          <w:bCs/>
          <w:noProof/>
          <w:sz w:val="22"/>
          <w:szCs w:val="22"/>
          <w:lang w:val="sr-Cyrl-CS"/>
        </w:rPr>
        <w:t>%, те слиједе препоручене пошиљке са учешћем 8,6</w:t>
      </w:r>
      <w:bookmarkStart w:id="62" w:name="_Hlk94251292"/>
      <w:r w:rsidR="00C340E2" w:rsidRPr="00C53343">
        <w:rPr>
          <w:rFonts w:asciiTheme="minorHAnsi" w:hAnsiTheme="minorHAnsi" w:cstheme="minorHAnsi"/>
          <w:bCs/>
          <w:noProof/>
          <w:sz w:val="22"/>
          <w:szCs w:val="22"/>
          <w:lang w:val="sr-Cyrl-CS"/>
        </w:rPr>
        <w:t>2</w:t>
      </w:r>
      <w:r w:rsidRPr="00C53343">
        <w:rPr>
          <w:rFonts w:asciiTheme="minorHAnsi" w:hAnsiTheme="minorHAnsi" w:cstheme="minorHAnsi"/>
          <w:bCs/>
          <w:noProof/>
          <w:sz w:val="22"/>
          <w:szCs w:val="22"/>
          <w:lang w:val="sr-Cyrl-CS"/>
        </w:rPr>
        <w:t>%</w:t>
      </w:r>
      <w:bookmarkEnd w:id="62"/>
      <w:r w:rsidRPr="00C53343">
        <w:rPr>
          <w:rFonts w:asciiTheme="minorHAnsi" w:hAnsiTheme="minorHAnsi" w:cstheme="minorHAnsi"/>
          <w:bCs/>
          <w:noProof/>
          <w:sz w:val="22"/>
          <w:szCs w:val="22"/>
          <w:lang w:val="sr-Cyrl-CS"/>
        </w:rPr>
        <w:t xml:space="preserve">.  </w:t>
      </w:r>
    </w:p>
    <w:p w14:paraId="455A373C" w14:textId="77777777" w:rsidR="00B77471" w:rsidRPr="00C53343" w:rsidRDefault="00B77471" w:rsidP="00F66912">
      <w:pPr>
        <w:pStyle w:val="TextBody"/>
        <w:ind w:firstLine="360"/>
        <w:rPr>
          <w:rFonts w:asciiTheme="minorHAnsi" w:hAnsiTheme="minorHAnsi" w:cstheme="minorHAnsi"/>
          <w:bCs/>
          <w:noProof/>
          <w:sz w:val="10"/>
          <w:szCs w:val="10"/>
          <w:lang w:val="sr-Cyrl-CS"/>
        </w:rPr>
      </w:pPr>
    </w:p>
    <w:p w14:paraId="3105D110" w14:textId="77777777" w:rsidR="00F66912" w:rsidRPr="00C53343" w:rsidRDefault="00B77471" w:rsidP="0073316C">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b/>
          <w:noProof/>
          <w:sz w:val="22"/>
          <w:szCs w:val="22"/>
          <w:lang w:val="sr-Cyrl-CS"/>
        </w:rPr>
        <w:t>Упутничке услуге</w:t>
      </w:r>
      <w:r w:rsidRPr="00C53343">
        <w:rPr>
          <w:rFonts w:asciiTheme="minorHAnsi" w:hAnsiTheme="minorHAnsi" w:cstheme="minorHAnsi"/>
          <w:bCs/>
          <w:noProof/>
          <w:sz w:val="22"/>
          <w:szCs w:val="22"/>
          <w:lang w:val="sr-Cyrl-CS"/>
        </w:rPr>
        <w:t xml:space="preserve"> у пословној 2022. години остварене су у обиму од </w:t>
      </w:r>
      <w:r w:rsidRPr="00C53343">
        <w:rPr>
          <w:rFonts w:asciiTheme="minorHAnsi" w:hAnsiTheme="minorHAnsi" w:cstheme="minorHAnsi"/>
          <w:b/>
          <w:noProof/>
          <w:sz w:val="22"/>
          <w:szCs w:val="22"/>
          <w:lang w:val="sr-Cyrl-CS"/>
        </w:rPr>
        <w:t>376.669</w:t>
      </w:r>
      <w:r w:rsidRPr="00C53343">
        <w:rPr>
          <w:rFonts w:asciiTheme="minorHAnsi" w:hAnsiTheme="minorHAnsi" w:cstheme="minorHAnsi"/>
          <w:bCs/>
          <w:noProof/>
          <w:sz w:val="22"/>
          <w:szCs w:val="22"/>
          <w:lang w:val="sr-Cyrl-CS"/>
        </w:rPr>
        <w:t xml:space="preserve"> услуга, те су повећане за 35.842 или за 11% у односу на пословну 2021. годину. Повећање је забиљежено код Пост-нет   упутница.</w:t>
      </w:r>
    </w:p>
    <w:p w14:paraId="47322B9A" w14:textId="77777777" w:rsidR="0073316C" w:rsidRPr="00C53343" w:rsidRDefault="0073316C" w:rsidP="0073316C">
      <w:pPr>
        <w:pStyle w:val="TextBody"/>
        <w:ind w:firstLine="360"/>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 xml:space="preserve">Годишњи план упутничких услуга за пословну 2022. годину  остварен је са 102%. </w:t>
      </w:r>
    </w:p>
    <w:p w14:paraId="6ABF9626" w14:textId="77777777" w:rsidR="0073316C" w:rsidRPr="00C53343" w:rsidRDefault="0073316C" w:rsidP="0073316C">
      <w:pPr>
        <w:pStyle w:val="TextBody"/>
        <w:ind w:firstLine="360"/>
        <w:rPr>
          <w:rFonts w:asciiTheme="minorHAnsi" w:hAnsiTheme="minorHAnsi" w:cstheme="minorHAnsi"/>
          <w:noProof/>
          <w:color w:val="FF0000"/>
          <w:sz w:val="22"/>
          <w:szCs w:val="22"/>
          <w:lang w:val="sr-Cyrl-CS"/>
        </w:rPr>
      </w:pPr>
      <w:r w:rsidRPr="00C53343">
        <w:rPr>
          <w:rFonts w:asciiTheme="minorHAnsi" w:hAnsiTheme="minorHAnsi" w:cstheme="minorHAnsi"/>
          <w:noProof/>
          <w:sz w:val="22"/>
          <w:szCs w:val="22"/>
          <w:lang w:val="sr-Cyrl-CS"/>
        </w:rPr>
        <w:t>У укупном обиму остварених услуга у пословној 2022. години, упутничке услуге учествују са 0,66%.</w:t>
      </w:r>
    </w:p>
    <w:p w14:paraId="60833005" w14:textId="77777777" w:rsidR="0073316C" w:rsidRPr="00C53343" w:rsidRDefault="0073316C" w:rsidP="00F66912">
      <w:pPr>
        <w:pStyle w:val="TextBody"/>
        <w:ind w:firstLine="360"/>
        <w:rPr>
          <w:rFonts w:asciiTheme="minorHAnsi" w:hAnsiTheme="minorHAnsi" w:cstheme="minorHAnsi"/>
          <w:b/>
          <w:bCs/>
          <w:noProof/>
          <w:color w:val="FF0000"/>
          <w:sz w:val="10"/>
          <w:szCs w:val="10"/>
          <w:lang w:val="sr-Cyrl-CS"/>
        </w:rPr>
      </w:pPr>
    </w:p>
    <w:p w14:paraId="23D62CE0" w14:textId="77777777" w:rsidR="00F66912" w:rsidRPr="00C53343" w:rsidRDefault="00F66912"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b/>
          <w:bCs/>
          <w:noProof/>
          <w:sz w:val="22"/>
          <w:szCs w:val="22"/>
          <w:lang w:val="sr-Cyrl-CS"/>
        </w:rPr>
        <w:t>Услуге</w:t>
      </w:r>
      <w:r w:rsidRPr="00C53343">
        <w:rPr>
          <w:rFonts w:asciiTheme="minorHAnsi" w:hAnsiTheme="minorHAnsi" w:cstheme="minorHAnsi"/>
          <w:bCs/>
          <w:noProof/>
          <w:sz w:val="22"/>
          <w:szCs w:val="22"/>
          <w:lang w:val="sr-Cyrl-CS"/>
        </w:rPr>
        <w:t xml:space="preserve"> </w:t>
      </w:r>
      <w:r w:rsidRPr="00C53343">
        <w:rPr>
          <w:rFonts w:asciiTheme="minorHAnsi" w:hAnsiTheme="minorHAnsi" w:cstheme="minorHAnsi"/>
          <w:b/>
          <w:bCs/>
          <w:noProof/>
          <w:sz w:val="22"/>
          <w:szCs w:val="22"/>
          <w:lang w:val="sr-Cyrl-CS"/>
        </w:rPr>
        <w:t>брзе поште</w:t>
      </w:r>
      <w:r w:rsidRPr="00C53343">
        <w:rPr>
          <w:rFonts w:asciiTheme="minorHAnsi" w:hAnsiTheme="minorHAnsi" w:cstheme="minorHAnsi"/>
          <w:bCs/>
          <w:noProof/>
          <w:sz w:val="22"/>
          <w:szCs w:val="22"/>
          <w:lang w:val="sr-Cyrl-CS"/>
        </w:rPr>
        <w:t xml:space="preserve"> за пословну 202</w:t>
      </w:r>
      <w:r w:rsidR="001C66C4" w:rsidRPr="00C53343">
        <w:rPr>
          <w:rFonts w:asciiTheme="minorHAnsi" w:hAnsiTheme="minorHAnsi" w:cstheme="minorHAnsi"/>
          <w:bCs/>
          <w:noProof/>
          <w:sz w:val="22"/>
          <w:szCs w:val="22"/>
          <w:lang w:val="sr-Cyrl-CS"/>
        </w:rPr>
        <w:t>2</w:t>
      </w:r>
      <w:r w:rsidRPr="00C53343">
        <w:rPr>
          <w:rFonts w:asciiTheme="minorHAnsi" w:hAnsiTheme="minorHAnsi" w:cstheme="minorHAnsi"/>
          <w:bCs/>
          <w:noProof/>
          <w:sz w:val="22"/>
          <w:szCs w:val="22"/>
          <w:lang w:val="sr-Cyrl-CS"/>
        </w:rPr>
        <w:t xml:space="preserve">. године остварене су у обиму </w:t>
      </w:r>
      <w:r w:rsidR="00C340E2" w:rsidRPr="00C53343">
        <w:rPr>
          <w:rFonts w:asciiTheme="minorHAnsi" w:hAnsiTheme="minorHAnsi" w:cstheme="minorHAnsi"/>
          <w:b/>
          <w:noProof/>
          <w:sz w:val="22"/>
          <w:szCs w:val="22"/>
          <w:lang w:val="sr-Cyrl-CS"/>
        </w:rPr>
        <w:t>727</w:t>
      </w:r>
      <w:r w:rsidRPr="00C53343">
        <w:rPr>
          <w:rFonts w:asciiTheme="minorHAnsi" w:hAnsiTheme="minorHAnsi" w:cstheme="minorHAnsi"/>
          <w:b/>
          <w:noProof/>
          <w:sz w:val="22"/>
          <w:szCs w:val="22"/>
          <w:lang w:val="sr-Cyrl-CS"/>
        </w:rPr>
        <w:t>.</w:t>
      </w:r>
      <w:r w:rsidR="00C340E2" w:rsidRPr="00C53343">
        <w:rPr>
          <w:rFonts w:asciiTheme="minorHAnsi" w:hAnsiTheme="minorHAnsi" w:cstheme="minorHAnsi"/>
          <w:b/>
          <w:noProof/>
          <w:sz w:val="22"/>
          <w:szCs w:val="22"/>
          <w:lang w:val="sr-Cyrl-CS"/>
        </w:rPr>
        <w:t>086</w:t>
      </w:r>
      <w:r w:rsidRPr="00C53343">
        <w:rPr>
          <w:rFonts w:asciiTheme="minorHAnsi" w:hAnsiTheme="minorHAnsi" w:cstheme="minorHAnsi"/>
          <w:bCs/>
          <w:noProof/>
          <w:sz w:val="22"/>
          <w:szCs w:val="22"/>
          <w:lang w:val="sr-Cyrl-CS"/>
        </w:rPr>
        <w:t xml:space="preserve"> услуга, те забиљежиле раст за 11% или за 6</w:t>
      </w:r>
      <w:r w:rsidR="00C340E2" w:rsidRPr="00C53343">
        <w:rPr>
          <w:rFonts w:asciiTheme="minorHAnsi" w:hAnsiTheme="minorHAnsi" w:cstheme="minorHAnsi"/>
          <w:bCs/>
          <w:noProof/>
          <w:sz w:val="22"/>
          <w:szCs w:val="22"/>
          <w:lang w:val="sr-Cyrl-CS"/>
        </w:rPr>
        <w:t>9</w:t>
      </w:r>
      <w:r w:rsidRPr="00C53343">
        <w:rPr>
          <w:rFonts w:asciiTheme="minorHAnsi" w:hAnsiTheme="minorHAnsi" w:cstheme="minorHAnsi"/>
          <w:bCs/>
          <w:noProof/>
          <w:sz w:val="22"/>
          <w:szCs w:val="22"/>
          <w:lang w:val="sr-Cyrl-CS"/>
        </w:rPr>
        <w:t>.</w:t>
      </w:r>
      <w:r w:rsidR="00C340E2" w:rsidRPr="00C53343">
        <w:rPr>
          <w:rFonts w:asciiTheme="minorHAnsi" w:hAnsiTheme="minorHAnsi" w:cstheme="minorHAnsi"/>
          <w:bCs/>
          <w:noProof/>
          <w:sz w:val="22"/>
          <w:szCs w:val="22"/>
          <w:lang w:val="sr-Cyrl-CS"/>
        </w:rPr>
        <w:t>409</w:t>
      </w:r>
      <w:r w:rsidRPr="00C53343">
        <w:rPr>
          <w:rFonts w:asciiTheme="minorHAnsi" w:hAnsiTheme="minorHAnsi" w:cstheme="minorHAnsi"/>
          <w:bCs/>
          <w:noProof/>
          <w:sz w:val="22"/>
          <w:szCs w:val="22"/>
          <w:lang w:val="sr-Cyrl-CS"/>
        </w:rPr>
        <w:t xml:space="preserve"> услуга у односу на  претходну пословну годину (повећање забиљежено код брзе поште у унутрашњем</w:t>
      </w:r>
      <w:r w:rsidR="00DB228D" w:rsidRPr="00C53343">
        <w:rPr>
          <w:rFonts w:asciiTheme="minorHAnsi" w:hAnsiTheme="minorHAnsi" w:cstheme="minorHAnsi"/>
          <w:bCs/>
          <w:noProof/>
          <w:sz w:val="22"/>
          <w:szCs w:val="22"/>
          <w:lang w:val="sr-Cyrl-CS"/>
        </w:rPr>
        <w:t xml:space="preserve"> поштанском</w:t>
      </w:r>
      <w:r w:rsidRPr="00C53343">
        <w:rPr>
          <w:rFonts w:asciiTheme="minorHAnsi" w:hAnsiTheme="minorHAnsi" w:cstheme="minorHAnsi"/>
          <w:bCs/>
          <w:noProof/>
          <w:sz w:val="22"/>
          <w:szCs w:val="22"/>
          <w:lang w:val="sr-Cyrl-CS"/>
        </w:rPr>
        <w:t xml:space="preserve"> саобраћају ).</w:t>
      </w:r>
    </w:p>
    <w:p w14:paraId="6A8446EB" w14:textId="77777777" w:rsidR="00F66912" w:rsidRPr="00C53343" w:rsidRDefault="001C66C4"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noProof/>
          <w:sz w:val="22"/>
          <w:szCs w:val="22"/>
          <w:lang w:val="sr-Cyrl-BA"/>
        </w:rPr>
        <w:t>Годишњи</w:t>
      </w:r>
      <w:r w:rsidR="00F66912" w:rsidRPr="00C53343">
        <w:rPr>
          <w:rFonts w:asciiTheme="minorHAnsi" w:hAnsiTheme="minorHAnsi" w:cstheme="minorHAnsi"/>
          <w:bCs/>
          <w:noProof/>
          <w:sz w:val="22"/>
          <w:szCs w:val="22"/>
          <w:lang w:val="sr-Cyrl-CS"/>
        </w:rPr>
        <w:t xml:space="preserve"> план услуга брзе поште за пословну 202</w:t>
      </w:r>
      <w:r w:rsidRPr="00C53343">
        <w:rPr>
          <w:rFonts w:asciiTheme="minorHAnsi" w:hAnsiTheme="minorHAnsi" w:cstheme="minorHAnsi"/>
          <w:bCs/>
          <w:noProof/>
          <w:sz w:val="22"/>
          <w:szCs w:val="22"/>
          <w:lang w:val="sr-Cyrl-CS"/>
        </w:rPr>
        <w:t>2</w:t>
      </w:r>
      <w:r w:rsidR="00F66912" w:rsidRPr="00C53343">
        <w:rPr>
          <w:rFonts w:asciiTheme="minorHAnsi" w:hAnsiTheme="minorHAnsi" w:cstheme="minorHAnsi"/>
          <w:bCs/>
          <w:noProof/>
          <w:sz w:val="22"/>
          <w:szCs w:val="22"/>
          <w:lang w:val="sr-Cyrl-CS"/>
        </w:rPr>
        <w:t>. годину остварен је са 1</w:t>
      </w:r>
      <w:bookmarkStart w:id="63" w:name="_Hlk94250700"/>
      <w:bookmarkStart w:id="64" w:name="_Hlk94609431"/>
      <w:r w:rsidR="00C340E2" w:rsidRPr="00C53343">
        <w:rPr>
          <w:rFonts w:asciiTheme="minorHAnsi" w:hAnsiTheme="minorHAnsi" w:cstheme="minorHAnsi"/>
          <w:bCs/>
          <w:noProof/>
          <w:sz w:val="22"/>
          <w:szCs w:val="22"/>
          <w:lang w:val="sr-Cyrl-CS"/>
        </w:rPr>
        <w:t>12</w:t>
      </w:r>
      <w:r w:rsidR="00F66912" w:rsidRPr="00C53343">
        <w:rPr>
          <w:rFonts w:asciiTheme="minorHAnsi" w:hAnsiTheme="minorHAnsi" w:cstheme="minorHAnsi"/>
          <w:bCs/>
          <w:noProof/>
          <w:sz w:val="22"/>
          <w:szCs w:val="22"/>
          <w:lang w:val="sr-Cyrl-CS"/>
        </w:rPr>
        <w:t>%</w:t>
      </w:r>
      <w:bookmarkEnd w:id="63"/>
      <w:r w:rsidR="00F66912" w:rsidRPr="00C53343">
        <w:rPr>
          <w:rFonts w:asciiTheme="minorHAnsi" w:hAnsiTheme="minorHAnsi" w:cstheme="minorHAnsi"/>
          <w:bCs/>
          <w:noProof/>
          <w:sz w:val="22"/>
          <w:szCs w:val="22"/>
          <w:lang w:val="sr-Cyrl-CS"/>
        </w:rPr>
        <w:t>.</w:t>
      </w:r>
      <w:bookmarkEnd w:id="64"/>
    </w:p>
    <w:p w14:paraId="6FA19264" w14:textId="16495EB6" w:rsidR="00F66912" w:rsidRPr="00C53343" w:rsidRDefault="00F66912"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bCs/>
          <w:noProof/>
          <w:sz w:val="22"/>
          <w:szCs w:val="22"/>
          <w:lang w:val="sr-Cyrl-CS"/>
        </w:rPr>
        <w:t>У укупном обиму остварених услуга за пословну 202</w:t>
      </w:r>
      <w:r w:rsidR="001C66C4" w:rsidRPr="00C53343">
        <w:rPr>
          <w:rFonts w:asciiTheme="minorHAnsi" w:hAnsiTheme="minorHAnsi" w:cstheme="minorHAnsi"/>
          <w:bCs/>
          <w:noProof/>
          <w:sz w:val="22"/>
          <w:szCs w:val="22"/>
          <w:lang w:val="sr-Cyrl-CS"/>
        </w:rPr>
        <w:t>2</w:t>
      </w:r>
      <w:r w:rsidRPr="00C53343">
        <w:rPr>
          <w:rFonts w:asciiTheme="minorHAnsi" w:hAnsiTheme="minorHAnsi" w:cstheme="minorHAnsi"/>
          <w:bCs/>
          <w:noProof/>
          <w:sz w:val="22"/>
          <w:szCs w:val="22"/>
          <w:lang w:val="sr-Cyrl-CS"/>
        </w:rPr>
        <w:t>.</w:t>
      </w:r>
      <w:r w:rsidR="00672673" w:rsidRPr="00C53343">
        <w:rPr>
          <w:rFonts w:asciiTheme="minorHAnsi" w:hAnsiTheme="minorHAnsi" w:cstheme="minorHAnsi"/>
          <w:bCs/>
          <w:noProof/>
          <w:sz w:val="22"/>
          <w:szCs w:val="22"/>
          <w:lang w:val="sr-Cyrl-CS"/>
        </w:rPr>
        <w:t xml:space="preserve"> </w:t>
      </w:r>
      <w:r w:rsidRPr="00C53343">
        <w:rPr>
          <w:rFonts w:asciiTheme="minorHAnsi" w:hAnsiTheme="minorHAnsi" w:cstheme="minorHAnsi"/>
          <w:bCs/>
          <w:noProof/>
          <w:sz w:val="22"/>
          <w:szCs w:val="22"/>
          <w:lang w:val="sr-Cyrl-CS"/>
        </w:rPr>
        <w:t>годину, услуга брз</w:t>
      </w:r>
      <w:r w:rsidRPr="00C53343">
        <w:rPr>
          <w:rFonts w:asciiTheme="minorHAnsi" w:hAnsiTheme="minorHAnsi" w:cstheme="minorHAnsi"/>
          <w:bCs/>
          <w:noProof/>
          <w:sz w:val="22"/>
          <w:szCs w:val="22"/>
          <w:lang w:val="en-US"/>
        </w:rPr>
        <w:t>e</w:t>
      </w:r>
      <w:r w:rsidRPr="00C53343">
        <w:rPr>
          <w:rFonts w:asciiTheme="minorHAnsi" w:hAnsiTheme="minorHAnsi" w:cstheme="minorHAnsi"/>
          <w:bCs/>
          <w:noProof/>
          <w:sz w:val="22"/>
          <w:szCs w:val="22"/>
          <w:lang w:val="sr-Cyrl-CS"/>
        </w:rPr>
        <w:t xml:space="preserve"> пошт</w:t>
      </w:r>
      <w:r w:rsidRPr="00C53343">
        <w:rPr>
          <w:rFonts w:asciiTheme="minorHAnsi" w:hAnsiTheme="minorHAnsi" w:cstheme="minorHAnsi"/>
          <w:bCs/>
          <w:noProof/>
          <w:sz w:val="22"/>
          <w:szCs w:val="22"/>
          <w:lang w:val="en-US"/>
        </w:rPr>
        <w:t>e</w:t>
      </w:r>
      <w:r w:rsidRPr="00C53343">
        <w:rPr>
          <w:rFonts w:asciiTheme="minorHAnsi" w:hAnsiTheme="minorHAnsi" w:cstheme="minorHAnsi"/>
          <w:bCs/>
          <w:noProof/>
          <w:sz w:val="22"/>
          <w:szCs w:val="22"/>
          <w:lang w:val="sr-Cyrl-CS"/>
        </w:rPr>
        <w:t xml:space="preserve"> учествује са 1,</w:t>
      </w:r>
      <w:r w:rsidR="00C340E2" w:rsidRPr="00C53343">
        <w:rPr>
          <w:rFonts w:asciiTheme="minorHAnsi" w:hAnsiTheme="minorHAnsi" w:cstheme="minorHAnsi"/>
          <w:bCs/>
          <w:noProof/>
          <w:sz w:val="22"/>
          <w:szCs w:val="22"/>
          <w:lang w:val="sr-Cyrl-CS"/>
        </w:rPr>
        <w:t>27</w:t>
      </w:r>
      <w:r w:rsidRPr="00C53343">
        <w:rPr>
          <w:rFonts w:asciiTheme="minorHAnsi" w:hAnsiTheme="minorHAnsi" w:cstheme="minorHAnsi"/>
          <w:bCs/>
          <w:noProof/>
          <w:sz w:val="22"/>
          <w:szCs w:val="22"/>
          <w:lang w:val="sr-Cyrl-CS"/>
        </w:rPr>
        <w:t xml:space="preserve">%.  </w:t>
      </w:r>
    </w:p>
    <w:p w14:paraId="2479EB2F" w14:textId="77777777" w:rsidR="00F66912" w:rsidRPr="00C53343" w:rsidRDefault="00F66912" w:rsidP="00F66912">
      <w:pPr>
        <w:pStyle w:val="TextBody"/>
        <w:rPr>
          <w:rFonts w:asciiTheme="minorHAnsi" w:hAnsiTheme="minorHAnsi" w:cstheme="minorHAnsi"/>
          <w:noProof/>
          <w:color w:val="FF0000"/>
          <w:sz w:val="10"/>
          <w:szCs w:val="10"/>
          <w:lang w:val="bs-Cyrl-BA"/>
        </w:rPr>
      </w:pPr>
    </w:p>
    <w:p w14:paraId="7440306E" w14:textId="77777777" w:rsidR="00F66912" w:rsidRPr="00C53343" w:rsidRDefault="00F66912"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b/>
          <w:bCs/>
          <w:noProof/>
          <w:sz w:val="22"/>
          <w:szCs w:val="22"/>
          <w:lang w:val="sr-Cyrl-CS"/>
        </w:rPr>
        <w:t>Пост – пак услуге</w:t>
      </w:r>
      <w:r w:rsidRPr="00C53343">
        <w:rPr>
          <w:rFonts w:asciiTheme="minorHAnsi" w:hAnsiTheme="minorHAnsi" w:cstheme="minorHAnsi"/>
          <w:bCs/>
          <w:noProof/>
          <w:sz w:val="22"/>
          <w:szCs w:val="22"/>
          <w:lang w:val="sr-Cyrl-CS"/>
        </w:rPr>
        <w:t xml:space="preserve"> за пословну </w:t>
      </w:r>
      <w:r w:rsidRPr="00C53343">
        <w:rPr>
          <w:rFonts w:asciiTheme="minorHAnsi" w:hAnsiTheme="minorHAnsi" w:cstheme="minorHAnsi"/>
          <w:bCs/>
          <w:noProof/>
          <w:sz w:val="22"/>
          <w:szCs w:val="22"/>
          <w:lang w:val="bs-Latn-BA"/>
        </w:rPr>
        <w:t>202</w:t>
      </w:r>
      <w:r w:rsidR="001C66C4" w:rsidRPr="00C53343">
        <w:rPr>
          <w:rFonts w:asciiTheme="minorHAnsi" w:hAnsiTheme="minorHAnsi" w:cstheme="minorHAnsi"/>
          <w:bCs/>
          <w:noProof/>
          <w:sz w:val="22"/>
          <w:szCs w:val="22"/>
          <w:lang w:val="sr-Cyrl-BA"/>
        </w:rPr>
        <w:t>2</w:t>
      </w:r>
      <w:r w:rsidRPr="00C53343">
        <w:rPr>
          <w:rFonts w:asciiTheme="minorHAnsi" w:hAnsiTheme="minorHAnsi" w:cstheme="minorHAnsi"/>
          <w:bCs/>
          <w:noProof/>
          <w:sz w:val="22"/>
          <w:szCs w:val="22"/>
          <w:lang w:val="bs-Latn-BA"/>
        </w:rPr>
        <w:t xml:space="preserve">. </w:t>
      </w:r>
      <w:r w:rsidRPr="00C53343">
        <w:rPr>
          <w:rFonts w:asciiTheme="minorHAnsi" w:hAnsiTheme="minorHAnsi" w:cstheme="minorHAnsi"/>
          <w:bCs/>
          <w:noProof/>
          <w:sz w:val="22"/>
          <w:szCs w:val="22"/>
          <w:lang w:val="bs-Cyrl-BA"/>
        </w:rPr>
        <w:t xml:space="preserve">годину </w:t>
      </w:r>
      <w:r w:rsidRPr="00C53343">
        <w:rPr>
          <w:rFonts w:asciiTheme="minorHAnsi" w:hAnsiTheme="minorHAnsi" w:cstheme="minorHAnsi"/>
          <w:bCs/>
          <w:noProof/>
          <w:sz w:val="22"/>
          <w:szCs w:val="22"/>
          <w:lang w:val="sr-Cyrl-CS"/>
        </w:rPr>
        <w:t xml:space="preserve">остварене су у обиму од </w:t>
      </w:r>
      <w:r w:rsidRPr="00C53343">
        <w:rPr>
          <w:rFonts w:asciiTheme="minorHAnsi" w:hAnsiTheme="minorHAnsi" w:cstheme="minorHAnsi"/>
          <w:b/>
          <w:noProof/>
          <w:sz w:val="22"/>
          <w:szCs w:val="22"/>
          <w:lang w:val="sr-Cyrl-CS"/>
        </w:rPr>
        <w:t>1.</w:t>
      </w:r>
      <w:r w:rsidR="00A274D9" w:rsidRPr="00C53343">
        <w:rPr>
          <w:rFonts w:asciiTheme="minorHAnsi" w:hAnsiTheme="minorHAnsi" w:cstheme="minorHAnsi"/>
          <w:b/>
          <w:noProof/>
          <w:sz w:val="22"/>
          <w:szCs w:val="22"/>
          <w:lang w:val="sr-Cyrl-CS"/>
        </w:rPr>
        <w:t>567</w:t>
      </w:r>
      <w:r w:rsidRPr="00C53343">
        <w:rPr>
          <w:rFonts w:asciiTheme="minorHAnsi" w:hAnsiTheme="minorHAnsi" w:cstheme="minorHAnsi"/>
          <w:bCs/>
          <w:noProof/>
          <w:sz w:val="22"/>
          <w:szCs w:val="22"/>
          <w:lang w:val="sr-Cyrl-CS"/>
        </w:rPr>
        <w:t xml:space="preserve"> услуга, те пре</w:t>
      </w:r>
      <w:r w:rsidR="00E96906" w:rsidRPr="00C53343">
        <w:rPr>
          <w:rFonts w:asciiTheme="minorHAnsi" w:hAnsiTheme="minorHAnsi" w:cstheme="minorHAnsi"/>
          <w:bCs/>
          <w:noProof/>
          <w:sz w:val="22"/>
          <w:szCs w:val="22"/>
          <w:lang w:val="sr-Cyrl-CS"/>
        </w:rPr>
        <w:t xml:space="preserve">дстављају повећање за </w:t>
      </w:r>
      <w:r w:rsidR="00A274D9" w:rsidRPr="00C53343">
        <w:rPr>
          <w:rFonts w:asciiTheme="minorHAnsi" w:hAnsiTheme="minorHAnsi" w:cstheme="minorHAnsi"/>
          <w:bCs/>
          <w:noProof/>
          <w:sz w:val="22"/>
          <w:szCs w:val="22"/>
          <w:lang w:val="sr-Cyrl-CS"/>
        </w:rPr>
        <w:t>257</w:t>
      </w:r>
      <w:r w:rsidR="00E96906" w:rsidRPr="00C53343">
        <w:rPr>
          <w:rFonts w:asciiTheme="minorHAnsi" w:hAnsiTheme="minorHAnsi" w:cstheme="minorHAnsi"/>
          <w:bCs/>
          <w:noProof/>
          <w:sz w:val="22"/>
          <w:szCs w:val="22"/>
          <w:lang w:val="sr-Cyrl-CS"/>
        </w:rPr>
        <w:t xml:space="preserve"> услуг</w:t>
      </w:r>
      <w:r w:rsidR="00F3532E" w:rsidRPr="00C53343">
        <w:rPr>
          <w:rFonts w:asciiTheme="minorHAnsi" w:hAnsiTheme="minorHAnsi" w:cstheme="minorHAnsi"/>
          <w:bCs/>
          <w:noProof/>
          <w:sz w:val="22"/>
          <w:szCs w:val="22"/>
          <w:lang w:val="sr-Cyrl-CS"/>
        </w:rPr>
        <w:t>а</w:t>
      </w:r>
      <w:r w:rsidRPr="00C53343">
        <w:rPr>
          <w:rFonts w:asciiTheme="minorHAnsi" w:hAnsiTheme="minorHAnsi" w:cstheme="minorHAnsi"/>
          <w:bCs/>
          <w:noProof/>
          <w:sz w:val="22"/>
          <w:szCs w:val="22"/>
          <w:lang w:val="sr-Cyrl-CS"/>
        </w:rPr>
        <w:t xml:space="preserve"> или </w:t>
      </w:r>
      <w:r w:rsidR="00A274D9" w:rsidRPr="00C53343">
        <w:rPr>
          <w:rFonts w:asciiTheme="minorHAnsi" w:hAnsiTheme="minorHAnsi" w:cstheme="minorHAnsi"/>
          <w:bCs/>
          <w:noProof/>
          <w:sz w:val="22"/>
          <w:szCs w:val="22"/>
          <w:lang w:val="sr-Cyrl-CS"/>
        </w:rPr>
        <w:t>20</w:t>
      </w:r>
      <w:r w:rsidRPr="00C53343">
        <w:rPr>
          <w:rFonts w:asciiTheme="minorHAnsi" w:hAnsiTheme="minorHAnsi" w:cstheme="minorHAnsi"/>
          <w:bCs/>
          <w:noProof/>
          <w:sz w:val="22"/>
          <w:szCs w:val="22"/>
          <w:lang w:val="sr-Cyrl-CS"/>
        </w:rPr>
        <w:t>% у односу на пословну 202</w:t>
      </w:r>
      <w:r w:rsidR="001C66C4" w:rsidRPr="00C53343">
        <w:rPr>
          <w:rFonts w:asciiTheme="minorHAnsi" w:hAnsiTheme="minorHAnsi" w:cstheme="minorHAnsi"/>
          <w:bCs/>
          <w:noProof/>
          <w:sz w:val="22"/>
          <w:szCs w:val="22"/>
          <w:lang w:val="sr-Cyrl-CS"/>
        </w:rPr>
        <w:t>1</w:t>
      </w:r>
      <w:r w:rsidR="00933A7D" w:rsidRPr="00C53343">
        <w:rPr>
          <w:rFonts w:asciiTheme="minorHAnsi" w:hAnsiTheme="minorHAnsi" w:cstheme="minorHAnsi"/>
          <w:bCs/>
          <w:noProof/>
          <w:sz w:val="22"/>
          <w:szCs w:val="22"/>
          <w:lang w:val="sr-Cyrl-CS"/>
        </w:rPr>
        <w:t xml:space="preserve">. </w:t>
      </w:r>
      <w:r w:rsidRPr="00C53343">
        <w:rPr>
          <w:rFonts w:asciiTheme="minorHAnsi" w:hAnsiTheme="minorHAnsi" w:cstheme="minorHAnsi"/>
          <w:bCs/>
          <w:noProof/>
          <w:sz w:val="22"/>
          <w:szCs w:val="22"/>
          <w:lang w:val="sr-Cyrl-CS"/>
        </w:rPr>
        <w:t>годину. Услуга Пост – Пак омогућава размјену откупних поштанских пошиљака изван граница БиХ.</w:t>
      </w:r>
    </w:p>
    <w:p w14:paraId="5D8EDB4E" w14:textId="77777777" w:rsidR="00F66912" w:rsidRPr="00C53343" w:rsidRDefault="00933A7D"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noProof/>
          <w:sz w:val="22"/>
          <w:szCs w:val="22"/>
          <w:lang w:val="sr-Cyrl-BA"/>
        </w:rPr>
        <w:t>Годишњи</w:t>
      </w:r>
      <w:r w:rsidR="00F66912" w:rsidRPr="00C53343">
        <w:rPr>
          <w:rFonts w:asciiTheme="minorHAnsi" w:hAnsiTheme="minorHAnsi" w:cstheme="minorHAnsi"/>
          <w:bCs/>
          <w:noProof/>
          <w:sz w:val="22"/>
          <w:szCs w:val="22"/>
          <w:lang w:val="sr-Cyrl-CS"/>
        </w:rPr>
        <w:t xml:space="preserve"> план пост – пак услуга за пословну 202</w:t>
      </w:r>
      <w:r w:rsidRPr="00C53343">
        <w:rPr>
          <w:rFonts w:asciiTheme="minorHAnsi" w:hAnsiTheme="minorHAnsi" w:cstheme="minorHAnsi"/>
          <w:bCs/>
          <w:noProof/>
          <w:sz w:val="22"/>
          <w:szCs w:val="22"/>
          <w:lang w:val="sr-Cyrl-CS"/>
        </w:rPr>
        <w:t>2</w:t>
      </w:r>
      <w:r w:rsidR="00F66912" w:rsidRPr="00C53343">
        <w:rPr>
          <w:rFonts w:asciiTheme="minorHAnsi" w:hAnsiTheme="minorHAnsi" w:cstheme="minorHAnsi"/>
          <w:bCs/>
          <w:noProof/>
          <w:sz w:val="22"/>
          <w:szCs w:val="22"/>
          <w:lang w:val="sr-Cyrl-CS"/>
        </w:rPr>
        <w:t xml:space="preserve">. годину остварен је са 112%. </w:t>
      </w:r>
    </w:p>
    <w:p w14:paraId="4C80162D" w14:textId="77777777" w:rsidR="00E96906" w:rsidRPr="00C53343" w:rsidRDefault="00E96906" w:rsidP="00F66912">
      <w:pPr>
        <w:pStyle w:val="TextBody"/>
        <w:ind w:firstLine="360"/>
        <w:rPr>
          <w:rFonts w:asciiTheme="minorHAnsi" w:hAnsiTheme="minorHAnsi" w:cstheme="minorHAnsi"/>
          <w:bCs/>
          <w:noProof/>
          <w:color w:val="FF0000"/>
          <w:sz w:val="10"/>
          <w:szCs w:val="10"/>
          <w:lang w:val="sr-Cyrl-CS"/>
        </w:rPr>
      </w:pPr>
    </w:p>
    <w:p w14:paraId="68DFAA31" w14:textId="77777777" w:rsidR="00F66912" w:rsidRPr="00C53343" w:rsidRDefault="00F66912" w:rsidP="00F66912">
      <w:pPr>
        <w:pStyle w:val="TextBody"/>
        <w:ind w:firstLine="360"/>
        <w:rPr>
          <w:rFonts w:asciiTheme="minorHAnsi" w:hAnsiTheme="minorHAnsi" w:cstheme="minorHAnsi"/>
          <w:bCs/>
          <w:noProof/>
          <w:sz w:val="22"/>
          <w:szCs w:val="22"/>
          <w:lang w:val="sr-Cyrl-CS"/>
        </w:rPr>
      </w:pPr>
      <w:bookmarkStart w:id="65" w:name="_Hlk94252490"/>
      <w:r w:rsidRPr="00C53343">
        <w:rPr>
          <w:rFonts w:asciiTheme="minorHAnsi" w:hAnsiTheme="minorHAnsi" w:cstheme="minorHAnsi"/>
          <w:b/>
          <w:bCs/>
          <w:noProof/>
          <w:sz w:val="22"/>
          <w:szCs w:val="22"/>
          <w:lang w:val="sr-Cyrl-CS"/>
        </w:rPr>
        <w:t>Допунске  услуге</w:t>
      </w:r>
      <w:r w:rsidRPr="00C53343">
        <w:rPr>
          <w:rFonts w:asciiTheme="minorHAnsi" w:hAnsiTheme="minorHAnsi" w:cstheme="minorHAnsi"/>
          <w:bCs/>
          <w:noProof/>
          <w:sz w:val="22"/>
          <w:szCs w:val="22"/>
          <w:lang w:val="sr-Cyrl-CS"/>
        </w:rPr>
        <w:t xml:space="preserve"> </w:t>
      </w:r>
      <w:bookmarkEnd w:id="65"/>
      <w:r w:rsidRPr="00C53343">
        <w:rPr>
          <w:rFonts w:asciiTheme="minorHAnsi" w:hAnsiTheme="minorHAnsi" w:cstheme="minorHAnsi"/>
          <w:bCs/>
          <w:noProof/>
          <w:sz w:val="22"/>
          <w:szCs w:val="22"/>
          <w:lang w:val="sr-Cyrl-CS"/>
        </w:rPr>
        <w:t>у пословној</w:t>
      </w:r>
      <w:r w:rsidRPr="00C53343">
        <w:rPr>
          <w:rFonts w:asciiTheme="minorHAnsi" w:hAnsiTheme="minorHAnsi" w:cstheme="minorHAnsi"/>
          <w:bCs/>
          <w:noProof/>
          <w:sz w:val="22"/>
          <w:szCs w:val="22"/>
          <w:lang w:val="bs-Latn-BA"/>
        </w:rPr>
        <w:t xml:space="preserve"> 202</w:t>
      </w:r>
      <w:r w:rsidR="00933A7D" w:rsidRPr="00C53343">
        <w:rPr>
          <w:rFonts w:asciiTheme="minorHAnsi" w:hAnsiTheme="minorHAnsi" w:cstheme="minorHAnsi"/>
          <w:bCs/>
          <w:noProof/>
          <w:sz w:val="22"/>
          <w:szCs w:val="22"/>
          <w:lang w:val="sr-Cyrl-BA"/>
        </w:rPr>
        <w:t>2</w:t>
      </w:r>
      <w:r w:rsidRPr="00C53343">
        <w:rPr>
          <w:rFonts w:asciiTheme="minorHAnsi" w:hAnsiTheme="minorHAnsi" w:cstheme="minorHAnsi"/>
          <w:bCs/>
          <w:noProof/>
          <w:sz w:val="22"/>
          <w:szCs w:val="22"/>
          <w:lang w:val="bs-Latn-BA"/>
        </w:rPr>
        <w:t xml:space="preserve">. </w:t>
      </w:r>
      <w:r w:rsidRPr="00C53343">
        <w:rPr>
          <w:rFonts w:asciiTheme="minorHAnsi" w:hAnsiTheme="minorHAnsi" w:cstheme="minorHAnsi"/>
          <w:bCs/>
          <w:noProof/>
          <w:sz w:val="22"/>
          <w:szCs w:val="22"/>
          <w:lang w:val="bs-Cyrl-BA"/>
        </w:rPr>
        <w:t xml:space="preserve">години </w:t>
      </w:r>
      <w:r w:rsidRPr="00C53343">
        <w:rPr>
          <w:rFonts w:asciiTheme="minorHAnsi" w:hAnsiTheme="minorHAnsi" w:cstheme="minorHAnsi"/>
          <w:bCs/>
          <w:noProof/>
          <w:sz w:val="22"/>
          <w:szCs w:val="22"/>
          <w:lang w:val="sr-Cyrl-CS"/>
        </w:rPr>
        <w:t xml:space="preserve">остварене су у обиму </w:t>
      </w:r>
      <w:r w:rsidR="008D0882" w:rsidRPr="00C53343">
        <w:rPr>
          <w:rFonts w:asciiTheme="minorHAnsi" w:hAnsiTheme="minorHAnsi" w:cstheme="minorHAnsi"/>
          <w:b/>
          <w:noProof/>
          <w:sz w:val="22"/>
          <w:szCs w:val="22"/>
          <w:lang w:val="sr-Cyrl-CS"/>
        </w:rPr>
        <w:t>1.128.983</w:t>
      </w:r>
      <w:r w:rsidRPr="00C53343">
        <w:rPr>
          <w:rFonts w:asciiTheme="minorHAnsi" w:hAnsiTheme="minorHAnsi" w:cstheme="minorHAnsi"/>
          <w:bCs/>
          <w:noProof/>
          <w:sz w:val="22"/>
          <w:szCs w:val="22"/>
          <w:lang w:val="sr-Cyrl-CS"/>
        </w:rPr>
        <w:t xml:space="preserve"> услуга, те представљају повећање за </w:t>
      </w:r>
      <w:r w:rsidR="008D0882" w:rsidRPr="00C53343">
        <w:rPr>
          <w:rFonts w:asciiTheme="minorHAnsi" w:hAnsiTheme="minorHAnsi" w:cstheme="minorHAnsi"/>
          <w:bCs/>
          <w:noProof/>
          <w:sz w:val="22"/>
          <w:szCs w:val="22"/>
          <w:lang w:val="sr-Cyrl-CS"/>
        </w:rPr>
        <w:t>164</w:t>
      </w:r>
      <w:r w:rsidRPr="00C53343">
        <w:rPr>
          <w:rFonts w:asciiTheme="minorHAnsi" w:hAnsiTheme="minorHAnsi" w:cstheme="minorHAnsi"/>
          <w:bCs/>
          <w:noProof/>
          <w:sz w:val="22"/>
          <w:szCs w:val="22"/>
          <w:lang w:val="sr-Cyrl-CS"/>
        </w:rPr>
        <w:t>.</w:t>
      </w:r>
      <w:r w:rsidR="008D0882" w:rsidRPr="00C53343">
        <w:rPr>
          <w:rFonts w:asciiTheme="minorHAnsi" w:hAnsiTheme="minorHAnsi" w:cstheme="minorHAnsi"/>
          <w:bCs/>
          <w:noProof/>
          <w:sz w:val="22"/>
          <w:szCs w:val="22"/>
          <w:lang w:val="sr-Cyrl-CS"/>
        </w:rPr>
        <w:t>626</w:t>
      </w:r>
      <w:r w:rsidRPr="00C53343">
        <w:rPr>
          <w:rFonts w:asciiTheme="minorHAnsi" w:hAnsiTheme="minorHAnsi" w:cstheme="minorHAnsi"/>
          <w:bCs/>
          <w:noProof/>
          <w:sz w:val="22"/>
          <w:szCs w:val="22"/>
          <w:lang w:val="sr-Cyrl-CS"/>
        </w:rPr>
        <w:t xml:space="preserve"> услуга или </w:t>
      </w:r>
      <w:r w:rsidR="008D0882" w:rsidRPr="00C53343">
        <w:rPr>
          <w:rFonts w:asciiTheme="minorHAnsi" w:hAnsiTheme="minorHAnsi" w:cstheme="minorHAnsi"/>
          <w:bCs/>
          <w:noProof/>
          <w:sz w:val="22"/>
          <w:szCs w:val="22"/>
          <w:lang w:val="sr-Cyrl-CS"/>
        </w:rPr>
        <w:t>17</w:t>
      </w:r>
      <w:r w:rsidRPr="00C53343">
        <w:rPr>
          <w:rFonts w:asciiTheme="minorHAnsi" w:hAnsiTheme="minorHAnsi" w:cstheme="minorHAnsi"/>
          <w:bCs/>
          <w:noProof/>
          <w:sz w:val="22"/>
          <w:szCs w:val="22"/>
          <w:lang w:val="sr-Cyrl-CS"/>
        </w:rPr>
        <w:t>% у односу на пословну 202</w:t>
      </w:r>
      <w:r w:rsidR="00933A7D" w:rsidRPr="00C53343">
        <w:rPr>
          <w:rFonts w:asciiTheme="minorHAnsi" w:hAnsiTheme="minorHAnsi" w:cstheme="minorHAnsi"/>
          <w:bCs/>
          <w:noProof/>
          <w:sz w:val="22"/>
          <w:szCs w:val="22"/>
          <w:lang w:val="sr-Cyrl-CS"/>
        </w:rPr>
        <w:t>1</w:t>
      </w:r>
      <w:r w:rsidR="00E96906" w:rsidRPr="00C53343">
        <w:rPr>
          <w:rFonts w:asciiTheme="minorHAnsi" w:hAnsiTheme="minorHAnsi" w:cstheme="minorHAnsi"/>
          <w:bCs/>
          <w:noProof/>
          <w:sz w:val="22"/>
          <w:szCs w:val="22"/>
          <w:lang w:val="sr-Cyrl-CS"/>
        </w:rPr>
        <w:t>.</w:t>
      </w:r>
      <w:r w:rsidRPr="00C53343">
        <w:rPr>
          <w:rFonts w:asciiTheme="minorHAnsi" w:hAnsiTheme="minorHAnsi" w:cstheme="minorHAnsi"/>
          <w:bCs/>
          <w:noProof/>
          <w:sz w:val="22"/>
          <w:szCs w:val="22"/>
          <w:lang w:val="sr-Cyrl-CS"/>
        </w:rPr>
        <w:t xml:space="preserve"> годину.</w:t>
      </w:r>
      <w:r w:rsidR="00E96906" w:rsidRPr="00C53343">
        <w:rPr>
          <w:rFonts w:asciiTheme="minorHAnsi" w:hAnsiTheme="minorHAnsi" w:cstheme="minorHAnsi"/>
          <w:bCs/>
          <w:noProof/>
          <w:sz w:val="22"/>
          <w:szCs w:val="22"/>
          <w:lang w:val="sr-Cyrl-CS"/>
        </w:rPr>
        <w:t xml:space="preserve"> </w:t>
      </w:r>
      <w:r w:rsidRPr="00C53343">
        <w:rPr>
          <w:rFonts w:asciiTheme="minorHAnsi" w:hAnsiTheme="minorHAnsi" w:cstheme="minorHAnsi"/>
          <w:bCs/>
          <w:noProof/>
          <w:sz w:val="22"/>
          <w:szCs w:val="22"/>
          <w:lang w:val="sr-Cyrl-CS"/>
        </w:rPr>
        <w:t>У оквиру допунских услуга евидентирају се услуге паковања, адресовања пошиљки, кориштење поштанских преградака и услуге попуњавања налога за плаћање.</w:t>
      </w:r>
    </w:p>
    <w:p w14:paraId="6790FE94" w14:textId="77777777" w:rsidR="00F66912" w:rsidRPr="00C53343" w:rsidRDefault="00933A7D"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noProof/>
          <w:sz w:val="22"/>
          <w:szCs w:val="22"/>
          <w:lang w:val="sr-Cyrl-BA"/>
        </w:rPr>
        <w:t>Годишњи</w:t>
      </w:r>
      <w:r w:rsidR="00F66912" w:rsidRPr="00C53343">
        <w:rPr>
          <w:rFonts w:asciiTheme="minorHAnsi" w:hAnsiTheme="minorHAnsi" w:cstheme="minorHAnsi"/>
          <w:bCs/>
          <w:noProof/>
          <w:sz w:val="22"/>
          <w:szCs w:val="22"/>
          <w:lang w:val="sr-Cyrl-CS"/>
        </w:rPr>
        <w:t xml:space="preserve"> план допунских услуга у пословној 202</w:t>
      </w:r>
      <w:r w:rsidRPr="00C53343">
        <w:rPr>
          <w:rFonts w:asciiTheme="minorHAnsi" w:hAnsiTheme="minorHAnsi" w:cstheme="minorHAnsi"/>
          <w:bCs/>
          <w:noProof/>
          <w:sz w:val="22"/>
          <w:szCs w:val="22"/>
          <w:lang w:val="sr-Cyrl-CS"/>
        </w:rPr>
        <w:t>2</w:t>
      </w:r>
      <w:r w:rsidR="00F66912" w:rsidRPr="00C53343">
        <w:rPr>
          <w:rFonts w:asciiTheme="minorHAnsi" w:hAnsiTheme="minorHAnsi" w:cstheme="minorHAnsi"/>
          <w:bCs/>
          <w:noProof/>
          <w:sz w:val="22"/>
          <w:szCs w:val="22"/>
          <w:lang w:val="sr-Cyrl-CS"/>
        </w:rPr>
        <w:t>. години остварен је са 1</w:t>
      </w:r>
      <w:bookmarkStart w:id="66" w:name="_Hlk94252717"/>
      <w:r w:rsidR="008D0882" w:rsidRPr="00C53343">
        <w:rPr>
          <w:rFonts w:asciiTheme="minorHAnsi" w:hAnsiTheme="minorHAnsi" w:cstheme="minorHAnsi"/>
          <w:bCs/>
          <w:noProof/>
          <w:sz w:val="22"/>
          <w:szCs w:val="22"/>
          <w:lang w:val="sr-Cyrl-CS"/>
        </w:rPr>
        <w:t>28</w:t>
      </w:r>
      <w:r w:rsidR="00F66912" w:rsidRPr="00C53343">
        <w:rPr>
          <w:rFonts w:asciiTheme="minorHAnsi" w:hAnsiTheme="minorHAnsi" w:cstheme="minorHAnsi"/>
          <w:bCs/>
          <w:noProof/>
          <w:sz w:val="22"/>
          <w:szCs w:val="22"/>
          <w:lang w:val="sr-Cyrl-CS"/>
        </w:rPr>
        <w:t>%</w:t>
      </w:r>
      <w:bookmarkEnd w:id="66"/>
      <w:r w:rsidR="00F66912" w:rsidRPr="00C53343">
        <w:rPr>
          <w:rFonts w:asciiTheme="minorHAnsi" w:hAnsiTheme="minorHAnsi" w:cstheme="minorHAnsi"/>
          <w:bCs/>
          <w:noProof/>
          <w:sz w:val="22"/>
          <w:szCs w:val="22"/>
          <w:lang w:val="sr-Cyrl-CS"/>
        </w:rPr>
        <w:t>.</w:t>
      </w:r>
      <w:bookmarkStart w:id="67" w:name="_Hlk94256329"/>
    </w:p>
    <w:p w14:paraId="4083595E" w14:textId="77777777" w:rsidR="00F66912" w:rsidRPr="00C53343" w:rsidRDefault="00EE02E6"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noProof/>
          <w:sz w:val="22"/>
          <w:szCs w:val="22"/>
          <w:lang w:val="sr-Cyrl-CS"/>
        </w:rPr>
        <w:t xml:space="preserve">Допунске услуге </w:t>
      </w:r>
      <w:r w:rsidR="00F66912" w:rsidRPr="00C53343">
        <w:rPr>
          <w:rFonts w:asciiTheme="minorHAnsi" w:hAnsiTheme="minorHAnsi" w:cstheme="minorHAnsi"/>
          <w:noProof/>
          <w:sz w:val="22"/>
          <w:szCs w:val="22"/>
          <w:lang w:val="sr-Cyrl-CS"/>
        </w:rPr>
        <w:t>у укупном обиму остварених услуга у пословној 202</w:t>
      </w:r>
      <w:r w:rsidR="00933A7D" w:rsidRPr="00C53343">
        <w:rPr>
          <w:rFonts w:asciiTheme="minorHAnsi" w:hAnsiTheme="minorHAnsi" w:cstheme="minorHAnsi"/>
          <w:noProof/>
          <w:sz w:val="22"/>
          <w:szCs w:val="22"/>
          <w:lang w:val="sr-Cyrl-CS"/>
        </w:rPr>
        <w:t>2</w:t>
      </w:r>
      <w:r w:rsidR="00F66912" w:rsidRPr="00C53343">
        <w:rPr>
          <w:rFonts w:asciiTheme="minorHAnsi" w:hAnsiTheme="minorHAnsi" w:cstheme="minorHAnsi"/>
          <w:noProof/>
          <w:sz w:val="22"/>
          <w:szCs w:val="22"/>
          <w:lang w:val="sr-Cyrl-CS"/>
        </w:rPr>
        <w:t>. години учествују са 1,</w:t>
      </w:r>
      <w:r w:rsidR="008D0882" w:rsidRPr="00C53343">
        <w:rPr>
          <w:rFonts w:asciiTheme="minorHAnsi" w:hAnsiTheme="minorHAnsi" w:cstheme="minorHAnsi"/>
          <w:noProof/>
          <w:sz w:val="22"/>
          <w:szCs w:val="22"/>
          <w:lang w:val="sr-Cyrl-CS"/>
        </w:rPr>
        <w:t>97</w:t>
      </w:r>
      <w:r w:rsidR="00F66912" w:rsidRPr="00C53343">
        <w:rPr>
          <w:rFonts w:asciiTheme="minorHAnsi" w:hAnsiTheme="minorHAnsi" w:cstheme="minorHAnsi"/>
          <w:bCs/>
          <w:noProof/>
          <w:sz w:val="22"/>
          <w:szCs w:val="22"/>
          <w:lang w:val="sr-Cyrl-CS"/>
        </w:rPr>
        <w:t>%.</w:t>
      </w:r>
    </w:p>
    <w:bookmarkEnd w:id="67"/>
    <w:p w14:paraId="0A0850AE" w14:textId="77777777" w:rsidR="00F66912" w:rsidRPr="00C53343" w:rsidRDefault="00F66912" w:rsidP="00F66912">
      <w:pPr>
        <w:pStyle w:val="TextBody"/>
        <w:ind w:firstLine="360"/>
        <w:rPr>
          <w:rFonts w:asciiTheme="minorHAnsi" w:hAnsiTheme="minorHAnsi" w:cstheme="minorHAnsi"/>
          <w:noProof/>
          <w:color w:val="FF0000"/>
          <w:sz w:val="10"/>
          <w:szCs w:val="10"/>
          <w:lang w:val="sr-Cyrl-CS"/>
        </w:rPr>
      </w:pPr>
    </w:p>
    <w:p w14:paraId="7C0BDB67" w14:textId="77777777" w:rsidR="00F66912" w:rsidRPr="00C53343" w:rsidRDefault="00F66912"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b/>
          <w:bCs/>
          <w:noProof/>
          <w:sz w:val="22"/>
          <w:szCs w:val="22"/>
          <w:lang w:val="sr-Cyrl-CS"/>
        </w:rPr>
        <w:t>Финансијске услуге</w:t>
      </w:r>
      <w:r w:rsidRPr="00C53343">
        <w:rPr>
          <w:rFonts w:asciiTheme="minorHAnsi" w:hAnsiTheme="minorHAnsi" w:cstheme="minorHAnsi"/>
          <w:bCs/>
          <w:noProof/>
          <w:sz w:val="22"/>
          <w:szCs w:val="22"/>
          <w:lang w:val="sr-Cyrl-CS"/>
        </w:rPr>
        <w:t xml:space="preserve"> у пословној 202</w:t>
      </w:r>
      <w:r w:rsidR="00933A7D" w:rsidRPr="00C53343">
        <w:rPr>
          <w:rFonts w:asciiTheme="minorHAnsi" w:hAnsiTheme="minorHAnsi" w:cstheme="minorHAnsi"/>
          <w:bCs/>
          <w:noProof/>
          <w:sz w:val="22"/>
          <w:szCs w:val="22"/>
          <w:lang w:val="sr-Cyrl-CS"/>
        </w:rPr>
        <w:t>2</w:t>
      </w:r>
      <w:r w:rsidRPr="00C53343">
        <w:rPr>
          <w:rFonts w:asciiTheme="minorHAnsi" w:hAnsiTheme="minorHAnsi" w:cstheme="minorHAnsi"/>
          <w:bCs/>
          <w:noProof/>
          <w:sz w:val="22"/>
          <w:szCs w:val="22"/>
          <w:lang w:val="sr-Cyrl-CS"/>
        </w:rPr>
        <w:t xml:space="preserve">. години остварене су у обиму од </w:t>
      </w:r>
      <w:r w:rsidRPr="00C53343">
        <w:rPr>
          <w:rFonts w:asciiTheme="minorHAnsi" w:hAnsiTheme="minorHAnsi" w:cstheme="minorHAnsi"/>
          <w:b/>
          <w:bCs/>
          <w:noProof/>
          <w:sz w:val="22"/>
          <w:szCs w:val="22"/>
          <w:lang w:val="sr-Cyrl-CS"/>
        </w:rPr>
        <w:t>1</w:t>
      </w:r>
      <w:r w:rsidR="008D0882" w:rsidRPr="00C53343">
        <w:rPr>
          <w:rFonts w:asciiTheme="minorHAnsi" w:hAnsiTheme="minorHAnsi" w:cstheme="minorHAnsi"/>
          <w:b/>
          <w:bCs/>
          <w:noProof/>
          <w:sz w:val="22"/>
          <w:szCs w:val="22"/>
          <w:lang w:val="sr-Cyrl-CS"/>
        </w:rPr>
        <w:t>8</w:t>
      </w:r>
      <w:r w:rsidRPr="00C53343">
        <w:rPr>
          <w:rFonts w:asciiTheme="minorHAnsi" w:hAnsiTheme="minorHAnsi" w:cstheme="minorHAnsi"/>
          <w:b/>
          <w:bCs/>
          <w:noProof/>
          <w:sz w:val="22"/>
          <w:szCs w:val="22"/>
          <w:lang w:val="sr-Cyrl-CS"/>
        </w:rPr>
        <w:t>.</w:t>
      </w:r>
      <w:r w:rsidR="008D0882" w:rsidRPr="00C53343">
        <w:rPr>
          <w:rFonts w:asciiTheme="minorHAnsi" w:hAnsiTheme="minorHAnsi" w:cstheme="minorHAnsi"/>
          <w:b/>
          <w:bCs/>
          <w:noProof/>
          <w:sz w:val="22"/>
          <w:szCs w:val="22"/>
          <w:lang w:val="sr-Cyrl-CS"/>
        </w:rPr>
        <w:t>211</w:t>
      </w:r>
      <w:r w:rsidRPr="00C53343">
        <w:rPr>
          <w:rFonts w:asciiTheme="minorHAnsi" w:hAnsiTheme="minorHAnsi" w:cstheme="minorHAnsi"/>
          <w:b/>
          <w:bCs/>
          <w:noProof/>
          <w:sz w:val="22"/>
          <w:szCs w:val="22"/>
          <w:lang w:val="sr-Cyrl-CS"/>
        </w:rPr>
        <w:t>.</w:t>
      </w:r>
      <w:r w:rsidR="008D0882" w:rsidRPr="00C53343">
        <w:rPr>
          <w:rFonts w:asciiTheme="minorHAnsi" w:hAnsiTheme="minorHAnsi" w:cstheme="minorHAnsi"/>
          <w:b/>
          <w:bCs/>
          <w:noProof/>
          <w:sz w:val="22"/>
          <w:szCs w:val="22"/>
          <w:lang w:val="sr-Cyrl-CS"/>
        </w:rPr>
        <w:t>842</w:t>
      </w:r>
      <w:r w:rsidRPr="00C53343">
        <w:rPr>
          <w:rFonts w:asciiTheme="minorHAnsi" w:hAnsiTheme="minorHAnsi" w:cstheme="minorHAnsi"/>
          <w:bCs/>
          <w:noProof/>
          <w:sz w:val="22"/>
          <w:szCs w:val="22"/>
          <w:lang w:val="sr-Cyrl-CS"/>
        </w:rPr>
        <w:t xml:space="preserve"> услуга, те забиљежиле повећање за 1.</w:t>
      </w:r>
      <w:r w:rsidR="008D0882" w:rsidRPr="00C53343">
        <w:rPr>
          <w:rFonts w:asciiTheme="minorHAnsi" w:hAnsiTheme="minorHAnsi" w:cstheme="minorHAnsi"/>
          <w:bCs/>
          <w:noProof/>
          <w:sz w:val="22"/>
          <w:szCs w:val="22"/>
          <w:lang w:val="sr-Cyrl-CS"/>
        </w:rPr>
        <w:t>605</w:t>
      </w:r>
      <w:r w:rsidRPr="00C53343">
        <w:rPr>
          <w:rFonts w:asciiTheme="minorHAnsi" w:hAnsiTheme="minorHAnsi" w:cstheme="minorHAnsi"/>
          <w:bCs/>
          <w:noProof/>
          <w:sz w:val="22"/>
          <w:szCs w:val="22"/>
          <w:lang w:val="sr-Cyrl-CS"/>
        </w:rPr>
        <w:t>.</w:t>
      </w:r>
      <w:r w:rsidR="008D0882" w:rsidRPr="00C53343">
        <w:rPr>
          <w:rFonts w:asciiTheme="minorHAnsi" w:hAnsiTheme="minorHAnsi" w:cstheme="minorHAnsi"/>
          <w:bCs/>
          <w:noProof/>
          <w:sz w:val="22"/>
          <w:szCs w:val="22"/>
          <w:lang w:val="sr-Cyrl-CS"/>
        </w:rPr>
        <w:t>761</w:t>
      </w:r>
      <w:r w:rsidRPr="00C53343">
        <w:rPr>
          <w:rFonts w:asciiTheme="minorHAnsi" w:hAnsiTheme="minorHAnsi" w:cstheme="minorHAnsi"/>
          <w:bCs/>
          <w:noProof/>
          <w:sz w:val="22"/>
          <w:szCs w:val="22"/>
          <w:lang w:val="sr-Cyrl-CS"/>
        </w:rPr>
        <w:t xml:space="preserve"> или 10% услуга више. Повећање финансијских услуга остварено је код услуга:</w:t>
      </w:r>
    </w:p>
    <w:p w14:paraId="6DED0776" w14:textId="77777777" w:rsidR="00F66912" w:rsidRPr="00C53343" w:rsidRDefault="00F66912" w:rsidP="00750D10">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Исплат</w:t>
      </w:r>
      <w:r w:rsidR="00430C6D" w:rsidRPr="00C53343">
        <w:rPr>
          <w:rFonts w:asciiTheme="minorHAnsi" w:hAnsiTheme="minorHAnsi" w:cstheme="minorHAnsi"/>
          <w:sz w:val="22"/>
          <w:szCs w:val="22"/>
          <w:lang w:val="bs-Cyrl-BA"/>
        </w:rPr>
        <w:t>а</w:t>
      </w:r>
      <w:r w:rsidRPr="00C53343">
        <w:rPr>
          <w:rFonts w:asciiTheme="minorHAnsi" w:hAnsiTheme="minorHAnsi" w:cstheme="minorHAnsi"/>
          <w:sz w:val="22"/>
          <w:szCs w:val="22"/>
          <w:lang w:val="bs-Cyrl-BA"/>
        </w:rPr>
        <w:t xml:space="preserve"> пензија</w:t>
      </w:r>
      <w:r w:rsidR="00430C6D" w:rsidRPr="00C53343">
        <w:rPr>
          <w:rFonts w:asciiTheme="minorHAnsi" w:hAnsiTheme="minorHAnsi" w:cstheme="minorHAnsi"/>
          <w:sz w:val="22"/>
          <w:szCs w:val="22"/>
          <w:lang w:val="bs-Cyrl-BA"/>
        </w:rPr>
        <w:t xml:space="preserve"> и</w:t>
      </w:r>
      <w:r w:rsidR="00783E9F" w:rsidRPr="00C53343">
        <w:rPr>
          <w:rFonts w:asciiTheme="minorHAnsi" w:hAnsiTheme="minorHAnsi" w:cstheme="minorHAnsi"/>
          <w:sz w:val="22"/>
          <w:szCs w:val="22"/>
          <w:lang w:val="bs-Cyrl-BA"/>
        </w:rPr>
        <w:t xml:space="preserve"> исплата</w:t>
      </w:r>
      <w:r w:rsidR="00430C6D" w:rsidRPr="00C53343">
        <w:rPr>
          <w:rFonts w:asciiTheme="minorHAnsi" w:hAnsiTheme="minorHAnsi" w:cstheme="minorHAnsi"/>
          <w:sz w:val="22"/>
          <w:szCs w:val="22"/>
          <w:lang w:val="bs-Cyrl-BA"/>
        </w:rPr>
        <w:t xml:space="preserve"> инвалиднина </w:t>
      </w:r>
      <w:r w:rsidRPr="00C53343">
        <w:rPr>
          <w:rFonts w:asciiTheme="minorHAnsi" w:hAnsiTheme="minorHAnsi" w:cstheme="minorHAnsi"/>
          <w:sz w:val="22"/>
          <w:szCs w:val="22"/>
          <w:lang w:val="bs-Cyrl-BA"/>
        </w:rPr>
        <w:t>су остварене у обиму</w:t>
      </w:r>
      <w:r w:rsidR="00430C6D" w:rsidRPr="00C53343">
        <w:rPr>
          <w:rFonts w:asciiTheme="minorHAnsi" w:hAnsiTheme="minorHAnsi" w:cstheme="minorHAnsi"/>
          <w:sz w:val="22"/>
          <w:szCs w:val="22"/>
          <w:lang w:val="bs-Cyrl-BA"/>
        </w:rPr>
        <w:t xml:space="preserve"> </w:t>
      </w:r>
      <w:r w:rsidRPr="00C53343">
        <w:rPr>
          <w:rFonts w:asciiTheme="minorHAnsi" w:hAnsiTheme="minorHAnsi" w:cstheme="minorHAnsi"/>
          <w:sz w:val="22"/>
          <w:szCs w:val="22"/>
          <w:lang w:val="bs-Cyrl-BA"/>
        </w:rPr>
        <w:t xml:space="preserve">од </w:t>
      </w:r>
      <w:r w:rsidR="00430C6D" w:rsidRPr="00C53343">
        <w:rPr>
          <w:rFonts w:asciiTheme="minorHAnsi" w:hAnsiTheme="minorHAnsi" w:cstheme="minorHAnsi"/>
          <w:sz w:val="22"/>
          <w:szCs w:val="22"/>
          <w:lang w:val="bs-Cyrl-BA"/>
        </w:rPr>
        <w:t xml:space="preserve">2.386.902 </w:t>
      </w:r>
      <w:r w:rsidRPr="00C53343">
        <w:rPr>
          <w:rFonts w:asciiTheme="minorHAnsi" w:hAnsiTheme="minorHAnsi" w:cstheme="minorHAnsi"/>
          <w:sz w:val="22"/>
          <w:szCs w:val="22"/>
          <w:lang w:val="bs-Cyrl-BA"/>
        </w:rPr>
        <w:t xml:space="preserve">услуга и представљају повећање за </w:t>
      </w:r>
      <w:r w:rsidR="00430C6D" w:rsidRPr="00C53343">
        <w:rPr>
          <w:rFonts w:asciiTheme="minorHAnsi" w:hAnsiTheme="minorHAnsi" w:cstheme="minorHAnsi"/>
          <w:sz w:val="22"/>
          <w:szCs w:val="22"/>
          <w:lang w:val="bs-Cyrl-BA"/>
        </w:rPr>
        <w:t>362.773</w:t>
      </w:r>
      <w:r w:rsidR="004546AD" w:rsidRPr="00C53343">
        <w:rPr>
          <w:rFonts w:asciiTheme="minorHAnsi" w:hAnsiTheme="minorHAnsi" w:cstheme="minorHAnsi"/>
          <w:sz w:val="22"/>
          <w:szCs w:val="22"/>
          <w:lang w:val="bs-Cyrl-BA"/>
        </w:rPr>
        <w:t xml:space="preserve"> услуга или за 18%</w:t>
      </w:r>
      <w:r w:rsidRPr="00C53343">
        <w:rPr>
          <w:rFonts w:asciiTheme="minorHAnsi" w:hAnsiTheme="minorHAnsi" w:cstheme="minorHAnsi"/>
          <w:sz w:val="22"/>
          <w:szCs w:val="22"/>
          <w:lang w:val="bs-Cyrl-BA"/>
        </w:rPr>
        <w:t xml:space="preserve"> у односу на пословну 202</w:t>
      </w:r>
      <w:r w:rsidR="00933A7D" w:rsidRPr="00C53343">
        <w:rPr>
          <w:rFonts w:asciiTheme="minorHAnsi" w:hAnsiTheme="minorHAnsi" w:cstheme="minorHAnsi"/>
          <w:sz w:val="22"/>
          <w:szCs w:val="22"/>
          <w:lang w:val="bs-Cyrl-BA"/>
        </w:rPr>
        <w:t>1</w:t>
      </w:r>
      <w:r w:rsidRPr="00C53343">
        <w:rPr>
          <w:rFonts w:asciiTheme="minorHAnsi" w:hAnsiTheme="minorHAnsi" w:cstheme="minorHAnsi"/>
          <w:sz w:val="22"/>
          <w:szCs w:val="22"/>
          <w:lang w:val="bs-Cyrl-BA"/>
        </w:rPr>
        <w:t>.</w:t>
      </w:r>
      <w:r w:rsidR="00750D10" w:rsidRPr="00C53343">
        <w:rPr>
          <w:rFonts w:asciiTheme="minorHAnsi" w:hAnsiTheme="minorHAnsi" w:cstheme="minorHAnsi"/>
          <w:sz w:val="22"/>
          <w:szCs w:val="22"/>
          <w:lang w:val="bs-Cyrl-BA"/>
        </w:rPr>
        <w:t xml:space="preserve"> </w:t>
      </w:r>
      <w:r w:rsidRPr="00C53343">
        <w:rPr>
          <w:rFonts w:asciiTheme="minorHAnsi" w:hAnsiTheme="minorHAnsi" w:cstheme="minorHAnsi"/>
          <w:sz w:val="22"/>
          <w:szCs w:val="22"/>
          <w:lang w:val="bs-Cyrl-BA"/>
        </w:rPr>
        <w:t>годину</w:t>
      </w:r>
      <w:r w:rsidR="00E000D1" w:rsidRPr="00C53343">
        <w:rPr>
          <w:rFonts w:asciiTheme="minorHAnsi" w:hAnsiTheme="minorHAnsi" w:cstheme="minorHAnsi"/>
          <w:sz w:val="22"/>
          <w:szCs w:val="22"/>
          <w:lang w:val="bs-Cyrl-BA"/>
        </w:rPr>
        <w:t>,</w:t>
      </w:r>
    </w:p>
    <w:p w14:paraId="39441C40" w14:textId="77777777" w:rsidR="00F66912" w:rsidRPr="00C53343" w:rsidRDefault="00F66912" w:rsidP="00750D10">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Услуге Пос терминала у посматрано</w:t>
      </w:r>
      <w:r w:rsidR="00750D10" w:rsidRPr="00C53343">
        <w:rPr>
          <w:rFonts w:asciiTheme="minorHAnsi" w:hAnsiTheme="minorHAnsi" w:cstheme="minorHAnsi"/>
          <w:sz w:val="22"/>
          <w:szCs w:val="22"/>
          <w:lang w:val="bs-Cyrl-BA"/>
        </w:rPr>
        <w:t>ј</w:t>
      </w:r>
      <w:r w:rsidRPr="00C53343">
        <w:rPr>
          <w:rFonts w:asciiTheme="minorHAnsi" w:hAnsiTheme="minorHAnsi" w:cstheme="minorHAnsi"/>
          <w:sz w:val="22"/>
          <w:szCs w:val="22"/>
          <w:lang w:val="bs-Cyrl-BA"/>
        </w:rPr>
        <w:t xml:space="preserve"> пословној години остварене су у укупном обиму од 2</w:t>
      </w:r>
      <w:r w:rsidR="003B0511" w:rsidRPr="00C53343">
        <w:rPr>
          <w:rFonts w:asciiTheme="minorHAnsi" w:hAnsiTheme="minorHAnsi" w:cstheme="minorHAnsi"/>
          <w:sz w:val="22"/>
          <w:szCs w:val="22"/>
          <w:lang w:val="bs-Cyrl-BA"/>
        </w:rPr>
        <w:t>5</w:t>
      </w:r>
      <w:r w:rsidRPr="00C53343">
        <w:rPr>
          <w:rFonts w:asciiTheme="minorHAnsi" w:hAnsiTheme="minorHAnsi" w:cstheme="minorHAnsi"/>
          <w:sz w:val="22"/>
          <w:szCs w:val="22"/>
          <w:lang w:val="bs-Cyrl-BA"/>
        </w:rPr>
        <w:t>.</w:t>
      </w:r>
      <w:r w:rsidR="003B0511" w:rsidRPr="00C53343">
        <w:rPr>
          <w:rFonts w:asciiTheme="minorHAnsi" w:hAnsiTheme="minorHAnsi" w:cstheme="minorHAnsi"/>
          <w:sz w:val="22"/>
          <w:szCs w:val="22"/>
          <w:lang w:val="bs-Cyrl-BA"/>
        </w:rPr>
        <w:t>011</w:t>
      </w:r>
      <w:r w:rsidRPr="00C53343">
        <w:rPr>
          <w:rFonts w:asciiTheme="minorHAnsi" w:hAnsiTheme="minorHAnsi" w:cstheme="minorHAnsi"/>
          <w:sz w:val="22"/>
          <w:szCs w:val="22"/>
          <w:lang w:val="bs-Cyrl-BA"/>
        </w:rPr>
        <w:t xml:space="preserve"> услуга, те су повећане за 5</w:t>
      </w:r>
      <w:r w:rsidR="003B0511" w:rsidRPr="00C53343">
        <w:rPr>
          <w:rFonts w:asciiTheme="minorHAnsi" w:hAnsiTheme="minorHAnsi" w:cstheme="minorHAnsi"/>
          <w:sz w:val="22"/>
          <w:szCs w:val="22"/>
          <w:lang w:val="bs-Cyrl-BA"/>
        </w:rPr>
        <w:t>24</w:t>
      </w:r>
      <w:r w:rsidRPr="00C53343">
        <w:rPr>
          <w:rFonts w:asciiTheme="minorHAnsi" w:hAnsiTheme="minorHAnsi" w:cstheme="minorHAnsi"/>
          <w:sz w:val="22"/>
          <w:szCs w:val="22"/>
          <w:lang w:val="bs-Cyrl-BA"/>
        </w:rPr>
        <w:t xml:space="preserve"> односно за 2% у односу на  претходну годину,</w:t>
      </w:r>
    </w:p>
    <w:p w14:paraId="04FC89C3" w14:textId="77777777" w:rsidR="00F66912" w:rsidRPr="00C53343" w:rsidRDefault="00F66912" w:rsidP="00750D10">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Уплате по платном промету у пословној 202</w:t>
      </w:r>
      <w:r w:rsidR="00C1013D" w:rsidRPr="00C53343">
        <w:rPr>
          <w:rFonts w:asciiTheme="minorHAnsi" w:hAnsiTheme="minorHAnsi" w:cstheme="minorHAnsi"/>
          <w:sz w:val="22"/>
          <w:szCs w:val="22"/>
          <w:lang w:val="bs-Cyrl-BA"/>
        </w:rPr>
        <w:t>2</w:t>
      </w:r>
      <w:r w:rsidRPr="00C53343">
        <w:rPr>
          <w:rFonts w:asciiTheme="minorHAnsi" w:hAnsiTheme="minorHAnsi" w:cstheme="minorHAnsi"/>
          <w:sz w:val="22"/>
          <w:szCs w:val="22"/>
          <w:lang w:val="bs-Cyrl-BA"/>
        </w:rPr>
        <w:t xml:space="preserve">. године остварене су у обиму од </w:t>
      </w:r>
      <w:r w:rsidR="003B0511" w:rsidRPr="00C53343">
        <w:rPr>
          <w:rFonts w:asciiTheme="minorHAnsi" w:hAnsiTheme="minorHAnsi" w:cstheme="minorHAnsi"/>
          <w:sz w:val="22"/>
          <w:szCs w:val="22"/>
          <w:lang w:val="bs-Cyrl-BA"/>
        </w:rPr>
        <w:t>14</w:t>
      </w:r>
      <w:r w:rsidR="00C87330" w:rsidRPr="00C53343">
        <w:rPr>
          <w:rFonts w:asciiTheme="minorHAnsi" w:hAnsiTheme="minorHAnsi" w:cstheme="minorHAnsi"/>
          <w:sz w:val="22"/>
          <w:szCs w:val="22"/>
          <w:lang w:val="ru-RU"/>
        </w:rPr>
        <w:t>.</w:t>
      </w:r>
      <w:r w:rsidR="00B15A08" w:rsidRPr="00C53343">
        <w:rPr>
          <w:rFonts w:asciiTheme="minorHAnsi" w:hAnsiTheme="minorHAnsi" w:cstheme="minorHAnsi"/>
          <w:sz w:val="22"/>
          <w:szCs w:val="22"/>
          <w:lang w:val="bs-Cyrl-BA"/>
        </w:rPr>
        <w:t>516</w:t>
      </w:r>
      <w:r w:rsidR="00C87330" w:rsidRPr="00C53343">
        <w:rPr>
          <w:rFonts w:asciiTheme="minorHAnsi" w:hAnsiTheme="minorHAnsi" w:cstheme="minorHAnsi"/>
          <w:sz w:val="22"/>
          <w:szCs w:val="22"/>
          <w:lang w:val="ru-RU"/>
        </w:rPr>
        <w:t>.</w:t>
      </w:r>
      <w:r w:rsidR="00B15A08" w:rsidRPr="00C53343">
        <w:rPr>
          <w:rFonts w:asciiTheme="minorHAnsi" w:hAnsiTheme="minorHAnsi" w:cstheme="minorHAnsi"/>
          <w:sz w:val="22"/>
          <w:szCs w:val="22"/>
          <w:lang w:val="bs-Cyrl-BA"/>
        </w:rPr>
        <w:t>242</w:t>
      </w:r>
      <w:r w:rsidRPr="00C53343">
        <w:rPr>
          <w:rFonts w:asciiTheme="minorHAnsi" w:hAnsiTheme="minorHAnsi" w:cstheme="minorHAnsi"/>
          <w:sz w:val="22"/>
          <w:szCs w:val="22"/>
          <w:lang w:val="bs-Cyrl-BA"/>
        </w:rPr>
        <w:t xml:space="preserve"> услуга и представљају повећање за</w:t>
      </w:r>
      <w:r w:rsidR="00B15A08" w:rsidRPr="00C53343">
        <w:rPr>
          <w:rFonts w:asciiTheme="minorHAnsi" w:hAnsiTheme="minorHAnsi" w:cstheme="minorHAnsi"/>
          <w:sz w:val="22"/>
          <w:szCs w:val="22"/>
          <w:lang w:val="bs-Cyrl-BA"/>
        </w:rPr>
        <w:t xml:space="preserve"> 1.246.532 </w:t>
      </w:r>
      <w:r w:rsidRPr="00C53343">
        <w:rPr>
          <w:rFonts w:asciiTheme="minorHAnsi" w:hAnsiTheme="minorHAnsi" w:cstheme="minorHAnsi"/>
          <w:sz w:val="22"/>
          <w:szCs w:val="22"/>
          <w:lang w:val="bs-Cyrl-BA"/>
        </w:rPr>
        <w:t xml:space="preserve">услугa или </w:t>
      </w:r>
      <w:r w:rsidR="003B0511" w:rsidRPr="00C53343">
        <w:rPr>
          <w:rFonts w:asciiTheme="minorHAnsi" w:hAnsiTheme="minorHAnsi" w:cstheme="minorHAnsi"/>
          <w:sz w:val="22"/>
          <w:szCs w:val="22"/>
          <w:lang w:val="bs-Cyrl-BA"/>
        </w:rPr>
        <w:t>9</w:t>
      </w:r>
      <w:r w:rsidRPr="00C53343">
        <w:rPr>
          <w:rFonts w:asciiTheme="minorHAnsi" w:hAnsiTheme="minorHAnsi" w:cstheme="minorHAnsi"/>
          <w:sz w:val="22"/>
          <w:szCs w:val="22"/>
          <w:lang w:val="bs-Cyrl-BA"/>
        </w:rPr>
        <w:t>% више у односу на пословну 202</w:t>
      </w:r>
      <w:r w:rsidR="00C1013D" w:rsidRPr="00C53343">
        <w:rPr>
          <w:rFonts w:asciiTheme="minorHAnsi" w:hAnsiTheme="minorHAnsi" w:cstheme="minorHAnsi"/>
          <w:sz w:val="22"/>
          <w:szCs w:val="22"/>
          <w:lang w:val="bs-Cyrl-BA"/>
        </w:rPr>
        <w:t>1</w:t>
      </w:r>
      <w:r w:rsidRPr="00C53343">
        <w:rPr>
          <w:rFonts w:asciiTheme="minorHAnsi" w:hAnsiTheme="minorHAnsi" w:cstheme="minorHAnsi"/>
          <w:sz w:val="22"/>
          <w:szCs w:val="22"/>
          <w:lang w:val="bs-Cyrl-BA"/>
        </w:rPr>
        <w:t>. годину. У групи услуга по платном промету евидентирају се уплате телефонских рачуна (мобилна и фиксна телефонија, електричне енергије и комуналних услуга), као и уплате рата кредита</w:t>
      </w:r>
      <w:r w:rsidR="009B089C" w:rsidRPr="00C53343">
        <w:rPr>
          <w:rFonts w:asciiTheme="minorHAnsi" w:hAnsiTheme="minorHAnsi" w:cstheme="minorHAnsi"/>
          <w:sz w:val="22"/>
          <w:szCs w:val="22"/>
          <w:lang w:val="bs-Cyrl-BA"/>
        </w:rPr>
        <w:t>,</w:t>
      </w:r>
      <w:r w:rsidRPr="00C53343">
        <w:rPr>
          <w:rFonts w:asciiTheme="minorHAnsi" w:hAnsiTheme="minorHAnsi" w:cstheme="minorHAnsi"/>
          <w:sz w:val="22"/>
          <w:szCs w:val="22"/>
          <w:lang w:val="bs-Cyrl-BA"/>
        </w:rPr>
        <w:t xml:space="preserve"> </w:t>
      </w:r>
    </w:p>
    <w:p w14:paraId="673DAE64" w14:textId="77777777" w:rsidR="00F66912" w:rsidRPr="00C53343" w:rsidRDefault="00F66912" w:rsidP="00750D10">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Уплате оглашавања у Службеном Гласнику које су остварене у обиму 1</w:t>
      </w:r>
      <w:r w:rsidR="003B0511" w:rsidRPr="00C53343">
        <w:rPr>
          <w:rFonts w:asciiTheme="minorHAnsi" w:hAnsiTheme="minorHAnsi" w:cstheme="minorHAnsi"/>
          <w:sz w:val="22"/>
          <w:szCs w:val="22"/>
          <w:lang w:val="bs-Cyrl-BA"/>
        </w:rPr>
        <w:t>4</w:t>
      </w:r>
      <w:r w:rsidRPr="00C53343">
        <w:rPr>
          <w:rFonts w:asciiTheme="minorHAnsi" w:hAnsiTheme="minorHAnsi" w:cstheme="minorHAnsi"/>
          <w:sz w:val="22"/>
          <w:szCs w:val="22"/>
          <w:lang w:val="bs-Cyrl-BA"/>
        </w:rPr>
        <w:t>.</w:t>
      </w:r>
      <w:r w:rsidR="003B0511" w:rsidRPr="00C53343">
        <w:rPr>
          <w:rFonts w:asciiTheme="minorHAnsi" w:hAnsiTheme="minorHAnsi" w:cstheme="minorHAnsi"/>
          <w:sz w:val="22"/>
          <w:szCs w:val="22"/>
          <w:lang w:val="bs-Cyrl-BA"/>
        </w:rPr>
        <w:t>098</w:t>
      </w:r>
      <w:r w:rsidRPr="00C53343">
        <w:rPr>
          <w:rFonts w:asciiTheme="minorHAnsi" w:hAnsiTheme="minorHAnsi" w:cstheme="minorHAnsi"/>
          <w:sz w:val="22"/>
          <w:szCs w:val="22"/>
          <w:lang w:val="bs-Cyrl-BA"/>
        </w:rPr>
        <w:t xml:space="preserve"> услуга, те у односу на  претходну пословну годину забиљежиле су повећање за </w:t>
      </w:r>
      <w:r w:rsidR="003B0511" w:rsidRPr="00C53343">
        <w:rPr>
          <w:rFonts w:asciiTheme="minorHAnsi" w:hAnsiTheme="minorHAnsi" w:cstheme="minorHAnsi"/>
          <w:sz w:val="22"/>
          <w:szCs w:val="22"/>
          <w:lang w:val="bs-Cyrl-BA"/>
        </w:rPr>
        <w:t>972</w:t>
      </w:r>
      <w:r w:rsidRPr="00C53343">
        <w:rPr>
          <w:rFonts w:asciiTheme="minorHAnsi" w:hAnsiTheme="minorHAnsi" w:cstheme="minorHAnsi"/>
          <w:sz w:val="22"/>
          <w:szCs w:val="22"/>
          <w:lang w:val="bs-Cyrl-BA"/>
        </w:rPr>
        <w:t xml:space="preserve"> или </w:t>
      </w:r>
      <w:r w:rsidR="003B0511" w:rsidRPr="00C53343">
        <w:rPr>
          <w:rFonts w:asciiTheme="minorHAnsi" w:hAnsiTheme="minorHAnsi" w:cstheme="minorHAnsi"/>
          <w:sz w:val="22"/>
          <w:szCs w:val="22"/>
          <w:lang w:val="bs-Cyrl-BA"/>
        </w:rPr>
        <w:t>7</w:t>
      </w:r>
      <w:r w:rsidRPr="00C53343">
        <w:rPr>
          <w:rFonts w:asciiTheme="minorHAnsi" w:hAnsiTheme="minorHAnsi" w:cstheme="minorHAnsi"/>
          <w:sz w:val="22"/>
          <w:szCs w:val="22"/>
          <w:lang w:val="bs-Cyrl-BA"/>
        </w:rPr>
        <w:t>% услуга више,</w:t>
      </w:r>
    </w:p>
    <w:p w14:paraId="44582724" w14:textId="77777777" w:rsidR="00F66912" w:rsidRPr="00C53343" w:rsidRDefault="00750D10" w:rsidP="00750D10">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И</w:t>
      </w:r>
      <w:r w:rsidR="00F66912" w:rsidRPr="00C53343">
        <w:rPr>
          <w:rFonts w:asciiTheme="minorHAnsi" w:hAnsiTheme="minorHAnsi" w:cstheme="minorHAnsi"/>
          <w:sz w:val="22"/>
          <w:szCs w:val="22"/>
          <w:lang w:val="bs-Cyrl-BA"/>
        </w:rPr>
        <w:t>сплата упутница (WU и EMПУ) које су у пословној 202</w:t>
      </w:r>
      <w:r w:rsidR="00C1013D" w:rsidRPr="00C53343">
        <w:rPr>
          <w:rFonts w:asciiTheme="minorHAnsi" w:hAnsiTheme="minorHAnsi" w:cstheme="minorHAnsi"/>
          <w:sz w:val="22"/>
          <w:szCs w:val="22"/>
          <w:lang w:val="bs-Cyrl-BA"/>
        </w:rPr>
        <w:t>2</w:t>
      </w:r>
      <w:r w:rsidR="00F66912" w:rsidRPr="00C53343">
        <w:rPr>
          <w:rFonts w:asciiTheme="minorHAnsi" w:hAnsiTheme="minorHAnsi" w:cstheme="minorHAnsi"/>
          <w:sz w:val="22"/>
          <w:szCs w:val="22"/>
          <w:lang w:val="bs-Cyrl-BA"/>
        </w:rPr>
        <w:t xml:space="preserve">. години остварене у обиму </w:t>
      </w:r>
      <w:r w:rsidR="008A0370" w:rsidRPr="00C53343">
        <w:rPr>
          <w:rFonts w:asciiTheme="minorHAnsi" w:hAnsiTheme="minorHAnsi" w:cstheme="minorHAnsi"/>
          <w:sz w:val="22"/>
          <w:szCs w:val="22"/>
          <w:lang w:val="bs-Cyrl-BA"/>
        </w:rPr>
        <w:t>321</w:t>
      </w:r>
      <w:r w:rsidR="00446F11" w:rsidRPr="00C53343">
        <w:rPr>
          <w:rFonts w:asciiTheme="minorHAnsi" w:hAnsiTheme="minorHAnsi" w:cstheme="minorHAnsi"/>
          <w:sz w:val="22"/>
          <w:szCs w:val="22"/>
          <w:lang w:val="ru-RU"/>
        </w:rPr>
        <w:t>.</w:t>
      </w:r>
      <w:r w:rsidR="008A0370" w:rsidRPr="00C53343">
        <w:rPr>
          <w:rFonts w:asciiTheme="minorHAnsi" w:hAnsiTheme="minorHAnsi" w:cstheme="minorHAnsi"/>
          <w:sz w:val="22"/>
          <w:szCs w:val="22"/>
          <w:lang w:val="bs-Cyrl-BA"/>
        </w:rPr>
        <w:t xml:space="preserve">768 </w:t>
      </w:r>
      <w:r w:rsidR="00F66912" w:rsidRPr="00C53343">
        <w:rPr>
          <w:rFonts w:asciiTheme="minorHAnsi" w:hAnsiTheme="minorHAnsi" w:cstheme="minorHAnsi"/>
          <w:sz w:val="22"/>
          <w:szCs w:val="22"/>
          <w:lang w:val="bs-Cyrl-BA"/>
        </w:rPr>
        <w:t>услуга, те су забиљежиле повећање з</w:t>
      </w:r>
      <w:r w:rsidRPr="00C53343">
        <w:rPr>
          <w:rFonts w:asciiTheme="minorHAnsi" w:hAnsiTheme="minorHAnsi" w:cstheme="minorHAnsi"/>
          <w:sz w:val="22"/>
          <w:szCs w:val="22"/>
          <w:lang w:val="bs-Cyrl-BA"/>
        </w:rPr>
        <w:t xml:space="preserve">а </w:t>
      </w:r>
      <w:r w:rsidR="008A0370" w:rsidRPr="00C53343">
        <w:rPr>
          <w:rFonts w:asciiTheme="minorHAnsi" w:hAnsiTheme="minorHAnsi" w:cstheme="minorHAnsi"/>
          <w:sz w:val="22"/>
          <w:szCs w:val="22"/>
          <w:lang w:val="bs-Cyrl-BA"/>
        </w:rPr>
        <w:t>27</w:t>
      </w:r>
      <w:r w:rsidR="00DE3073" w:rsidRPr="00C53343">
        <w:rPr>
          <w:rFonts w:asciiTheme="minorHAnsi" w:hAnsiTheme="minorHAnsi" w:cstheme="minorHAnsi"/>
          <w:sz w:val="22"/>
          <w:szCs w:val="22"/>
          <w:lang w:val="ru-RU"/>
        </w:rPr>
        <w:t>.</w:t>
      </w:r>
      <w:r w:rsidR="008A0370" w:rsidRPr="00C53343">
        <w:rPr>
          <w:rFonts w:asciiTheme="minorHAnsi" w:hAnsiTheme="minorHAnsi" w:cstheme="minorHAnsi"/>
          <w:sz w:val="22"/>
          <w:szCs w:val="22"/>
          <w:lang w:val="bs-Cyrl-BA"/>
        </w:rPr>
        <w:t>324</w:t>
      </w:r>
      <w:r w:rsidR="00B15A08" w:rsidRPr="00C53343">
        <w:rPr>
          <w:rFonts w:asciiTheme="minorHAnsi" w:hAnsiTheme="minorHAnsi" w:cstheme="minorHAnsi"/>
          <w:sz w:val="22"/>
          <w:szCs w:val="22"/>
          <w:lang w:val="bs-Cyrl-BA"/>
        </w:rPr>
        <w:t xml:space="preserve"> </w:t>
      </w:r>
      <w:r w:rsidRPr="00C53343">
        <w:rPr>
          <w:rFonts w:asciiTheme="minorHAnsi" w:hAnsiTheme="minorHAnsi" w:cstheme="minorHAnsi"/>
          <w:sz w:val="22"/>
          <w:szCs w:val="22"/>
          <w:lang w:val="bs-Cyrl-BA"/>
        </w:rPr>
        <w:t xml:space="preserve">или за </w:t>
      </w:r>
      <w:r w:rsidR="008A0370" w:rsidRPr="00C53343">
        <w:rPr>
          <w:rFonts w:asciiTheme="minorHAnsi" w:hAnsiTheme="minorHAnsi" w:cstheme="minorHAnsi"/>
          <w:sz w:val="22"/>
          <w:szCs w:val="22"/>
          <w:lang w:val="bs-Cyrl-BA"/>
        </w:rPr>
        <w:t>9</w:t>
      </w:r>
      <w:r w:rsidRPr="00C53343">
        <w:rPr>
          <w:rFonts w:asciiTheme="minorHAnsi" w:hAnsiTheme="minorHAnsi" w:cstheme="minorHAnsi"/>
          <w:sz w:val="22"/>
          <w:szCs w:val="22"/>
          <w:lang w:val="bs-Cyrl-BA"/>
        </w:rPr>
        <w:t>% услуга више</w:t>
      </w:r>
      <w:r w:rsidR="00B15A08" w:rsidRPr="00C53343">
        <w:rPr>
          <w:rFonts w:asciiTheme="minorHAnsi" w:hAnsiTheme="minorHAnsi" w:cstheme="minorHAnsi"/>
          <w:sz w:val="22"/>
          <w:szCs w:val="22"/>
          <w:lang w:val="bs-Cyrl-BA"/>
        </w:rPr>
        <w:t>,</w:t>
      </w:r>
    </w:p>
    <w:p w14:paraId="04E270BD" w14:textId="77777777" w:rsidR="00F66912" w:rsidRPr="00C53343" w:rsidRDefault="00750D10" w:rsidP="00750D10">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У</w:t>
      </w:r>
      <w:r w:rsidR="00F66912" w:rsidRPr="00C53343">
        <w:rPr>
          <w:rFonts w:asciiTheme="minorHAnsi" w:hAnsiTheme="minorHAnsi" w:cstheme="minorHAnsi"/>
          <w:sz w:val="22"/>
          <w:szCs w:val="22"/>
          <w:lang w:val="bs-Cyrl-BA"/>
        </w:rPr>
        <w:t xml:space="preserve">платa РТВ таксе којa je остваренa у обиму </w:t>
      </w:r>
      <w:r w:rsidR="004100C7" w:rsidRPr="00C53343">
        <w:rPr>
          <w:rFonts w:asciiTheme="minorHAnsi" w:hAnsiTheme="minorHAnsi" w:cstheme="minorHAnsi"/>
          <w:sz w:val="22"/>
          <w:szCs w:val="22"/>
          <w:lang w:val="bs-Cyrl-BA"/>
        </w:rPr>
        <w:t>502.432</w:t>
      </w:r>
      <w:r w:rsidR="00F66912" w:rsidRPr="00C53343">
        <w:rPr>
          <w:rFonts w:asciiTheme="minorHAnsi" w:hAnsiTheme="minorHAnsi" w:cstheme="minorHAnsi"/>
          <w:sz w:val="22"/>
          <w:szCs w:val="22"/>
          <w:lang w:val="bs-Cyrl-BA"/>
        </w:rPr>
        <w:t xml:space="preserve"> услуга, те забиљежилa р</w:t>
      </w:r>
      <w:r w:rsidRPr="00C53343">
        <w:rPr>
          <w:rFonts w:asciiTheme="minorHAnsi" w:hAnsiTheme="minorHAnsi" w:cstheme="minorHAnsi"/>
          <w:sz w:val="22"/>
          <w:szCs w:val="22"/>
          <w:lang w:val="bs-Cyrl-BA"/>
        </w:rPr>
        <w:t xml:space="preserve">аст за </w:t>
      </w:r>
      <w:r w:rsidR="004100C7" w:rsidRPr="00C53343">
        <w:rPr>
          <w:rFonts w:asciiTheme="minorHAnsi" w:hAnsiTheme="minorHAnsi" w:cstheme="minorHAnsi"/>
          <w:sz w:val="22"/>
          <w:szCs w:val="22"/>
          <w:lang w:val="bs-Cyrl-BA"/>
        </w:rPr>
        <w:t>5.637</w:t>
      </w:r>
      <w:r w:rsidRPr="00C53343">
        <w:rPr>
          <w:rFonts w:asciiTheme="minorHAnsi" w:hAnsiTheme="minorHAnsi" w:cstheme="minorHAnsi"/>
          <w:sz w:val="22"/>
          <w:szCs w:val="22"/>
          <w:lang w:val="bs-Cyrl-BA"/>
        </w:rPr>
        <w:t xml:space="preserve"> или 1% услуга више</w:t>
      </w:r>
      <w:r w:rsidR="008F1D9E" w:rsidRPr="00C53343">
        <w:rPr>
          <w:rFonts w:asciiTheme="minorHAnsi" w:hAnsiTheme="minorHAnsi" w:cstheme="minorHAnsi"/>
          <w:sz w:val="22"/>
          <w:szCs w:val="22"/>
          <w:lang w:val="bs-Cyrl-BA"/>
        </w:rPr>
        <w:t>,</w:t>
      </w:r>
    </w:p>
    <w:p w14:paraId="2428D970" w14:textId="77777777" w:rsidR="008A0370" w:rsidRPr="00C53343" w:rsidRDefault="008A0370" w:rsidP="000F0A1F">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Брокерски послови који су остварени у обиму 648 услуга, те забиљежили повећање</w:t>
      </w:r>
      <w:r w:rsidR="00B61C56" w:rsidRPr="00C53343">
        <w:rPr>
          <w:rFonts w:asciiTheme="minorHAnsi" w:hAnsiTheme="minorHAnsi" w:cstheme="minorHAnsi"/>
          <w:sz w:val="22"/>
          <w:szCs w:val="22"/>
          <w:lang w:val="bs-Cyrl-BA"/>
        </w:rPr>
        <w:t xml:space="preserve"> </w:t>
      </w:r>
      <w:r w:rsidRPr="00C53343">
        <w:rPr>
          <w:rFonts w:asciiTheme="minorHAnsi" w:hAnsiTheme="minorHAnsi" w:cstheme="minorHAnsi"/>
          <w:sz w:val="22"/>
          <w:szCs w:val="22"/>
          <w:lang w:val="bs-Cyrl-BA"/>
        </w:rPr>
        <w:t>за 30 или 5% услуга више.</w:t>
      </w:r>
    </w:p>
    <w:p w14:paraId="4E2A67A4" w14:textId="77777777" w:rsidR="008A0370" w:rsidRPr="00C53343" w:rsidRDefault="008A0370" w:rsidP="00F66912">
      <w:pPr>
        <w:pStyle w:val="TextBody"/>
        <w:ind w:left="1170"/>
        <w:rPr>
          <w:rFonts w:asciiTheme="minorHAnsi" w:hAnsiTheme="minorHAnsi" w:cstheme="minorHAnsi"/>
          <w:noProof/>
          <w:color w:val="FF0000"/>
          <w:sz w:val="20"/>
          <w:szCs w:val="20"/>
          <w:lang w:val="ru-RU"/>
        </w:rPr>
      </w:pPr>
    </w:p>
    <w:p w14:paraId="4BD6E322" w14:textId="77777777" w:rsidR="008A0370" w:rsidRPr="00C53343" w:rsidRDefault="008A0370" w:rsidP="00F66912">
      <w:pPr>
        <w:pStyle w:val="TextBody"/>
        <w:ind w:left="1170"/>
        <w:rPr>
          <w:rFonts w:asciiTheme="minorHAnsi" w:hAnsiTheme="minorHAnsi" w:cstheme="minorHAnsi"/>
          <w:noProof/>
          <w:color w:val="FF0000"/>
          <w:sz w:val="10"/>
          <w:szCs w:val="10"/>
          <w:lang w:val="ru-RU"/>
        </w:rPr>
      </w:pPr>
    </w:p>
    <w:p w14:paraId="0DD4600D" w14:textId="77777777" w:rsidR="00F66912" w:rsidRPr="00C53343" w:rsidRDefault="00F66912" w:rsidP="00F66912">
      <w:pPr>
        <w:pStyle w:val="TextBody"/>
        <w:rPr>
          <w:rFonts w:asciiTheme="minorHAnsi" w:hAnsiTheme="minorHAnsi" w:cstheme="minorHAnsi"/>
          <w:bCs/>
          <w:sz w:val="22"/>
          <w:szCs w:val="22"/>
        </w:rPr>
      </w:pPr>
      <w:r w:rsidRPr="00C53343">
        <w:rPr>
          <w:rFonts w:asciiTheme="minorHAnsi" w:hAnsiTheme="minorHAnsi" w:cstheme="minorHAnsi"/>
          <w:bCs/>
          <w:sz w:val="22"/>
          <w:szCs w:val="22"/>
        </w:rPr>
        <w:lastRenderedPageBreak/>
        <w:t xml:space="preserve">У </w:t>
      </w:r>
      <w:r w:rsidRPr="00C53343">
        <w:rPr>
          <w:rFonts w:asciiTheme="minorHAnsi" w:hAnsiTheme="minorHAnsi" w:cstheme="minorHAnsi"/>
          <w:bCs/>
          <w:sz w:val="22"/>
          <w:szCs w:val="22"/>
          <w:lang w:val="sr-Cyrl-BA"/>
        </w:rPr>
        <w:t>пословној</w:t>
      </w:r>
      <w:r w:rsidRPr="00C53343">
        <w:rPr>
          <w:rFonts w:asciiTheme="minorHAnsi" w:hAnsiTheme="minorHAnsi" w:cstheme="minorHAnsi"/>
          <w:bCs/>
          <w:sz w:val="22"/>
          <w:szCs w:val="22"/>
        </w:rPr>
        <w:t xml:space="preserve"> 202</w:t>
      </w:r>
      <w:r w:rsidR="00C1013D" w:rsidRPr="00C53343">
        <w:rPr>
          <w:rFonts w:asciiTheme="minorHAnsi" w:hAnsiTheme="minorHAnsi" w:cstheme="minorHAnsi"/>
          <w:bCs/>
          <w:sz w:val="22"/>
          <w:szCs w:val="22"/>
          <w:lang w:val="sr-Cyrl-BA"/>
        </w:rPr>
        <w:t>2</w:t>
      </w:r>
      <w:r w:rsidRPr="00C53343">
        <w:rPr>
          <w:rFonts w:asciiTheme="minorHAnsi" w:hAnsiTheme="minorHAnsi" w:cstheme="minorHAnsi"/>
          <w:bCs/>
          <w:sz w:val="22"/>
          <w:szCs w:val="22"/>
        </w:rPr>
        <w:t>. годин</w:t>
      </w:r>
      <w:r w:rsidRPr="00C53343">
        <w:rPr>
          <w:rFonts w:asciiTheme="minorHAnsi" w:hAnsiTheme="minorHAnsi" w:cstheme="minorHAnsi"/>
          <w:bCs/>
          <w:sz w:val="22"/>
          <w:szCs w:val="22"/>
          <w:lang w:val="sr-Cyrl-BA"/>
        </w:rPr>
        <w:t>и</w:t>
      </w:r>
      <w:r w:rsidRPr="00C53343">
        <w:rPr>
          <w:rFonts w:asciiTheme="minorHAnsi" w:hAnsiTheme="minorHAnsi" w:cstheme="minorHAnsi"/>
          <w:bCs/>
          <w:sz w:val="22"/>
          <w:szCs w:val="22"/>
        </w:rPr>
        <w:t xml:space="preserve"> смањење финансијских услуга забиљежено је код:</w:t>
      </w:r>
    </w:p>
    <w:p w14:paraId="27759E41" w14:textId="77777777" w:rsidR="00F66912" w:rsidRPr="00C53343" w:rsidRDefault="00F66912" w:rsidP="00750D10">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Исплата</w:t>
      </w:r>
      <w:r w:rsidR="00AF383F" w:rsidRPr="00C53343">
        <w:t xml:space="preserve"> </w:t>
      </w:r>
      <w:r w:rsidR="00AF383F" w:rsidRPr="00C53343">
        <w:rPr>
          <w:rFonts w:asciiTheme="minorHAnsi" w:hAnsiTheme="minorHAnsi" w:cstheme="minorHAnsi"/>
          <w:sz w:val="22"/>
          <w:szCs w:val="22"/>
          <w:lang w:val="bs-Cyrl-BA"/>
        </w:rPr>
        <w:t>упутница Центра за социјални рад</w:t>
      </w:r>
      <w:r w:rsidR="00117D28" w:rsidRPr="00C53343">
        <w:rPr>
          <w:rFonts w:asciiTheme="minorHAnsi" w:hAnsiTheme="minorHAnsi" w:cstheme="minorHAnsi"/>
          <w:sz w:val="22"/>
          <w:szCs w:val="22"/>
          <w:lang w:val="ru-RU"/>
        </w:rPr>
        <w:t xml:space="preserve"> </w:t>
      </w:r>
      <w:r w:rsidR="00AF383F" w:rsidRPr="00C53343">
        <w:rPr>
          <w:rFonts w:asciiTheme="minorHAnsi" w:hAnsiTheme="minorHAnsi" w:cstheme="minorHAnsi"/>
          <w:sz w:val="22"/>
          <w:szCs w:val="22"/>
          <w:lang w:val="bs-Cyrl-BA"/>
        </w:rPr>
        <w:t>и</w:t>
      </w:r>
      <w:r w:rsidR="007F05E7" w:rsidRPr="00C53343">
        <w:rPr>
          <w:rFonts w:asciiTheme="minorHAnsi" w:hAnsiTheme="minorHAnsi" w:cstheme="minorHAnsi"/>
          <w:sz w:val="22"/>
          <w:szCs w:val="22"/>
          <w:lang w:val="sr-Cyrl-BA"/>
        </w:rPr>
        <w:t xml:space="preserve"> исплата</w:t>
      </w:r>
      <w:r w:rsidRPr="00C53343">
        <w:rPr>
          <w:rFonts w:asciiTheme="minorHAnsi" w:hAnsiTheme="minorHAnsi" w:cstheme="minorHAnsi"/>
          <w:sz w:val="22"/>
          <w:szCs w:val="22"/>
          <w:lang w:val="bs-Cyrl-BA"/>
        </w:rPr>
        <w:t xml:space="preserve"> дјечије заштите које су остварене у обиму од </w:t>
      </w:r>
      <w:r w:rsidR="00AF383F" w:rsidRPr="00C53343">
        <w:rPr>
          <w:rFonts w:asciiTheme="minorHAnsi" w:hAnsiTheme="minorHAnsi" w:cstheme="minorHAnsi"/>
          <w:sz w:val="22"/>
          <w:szCs w:val="22"/>
          <w:lang w:val="bs-Cyrl-BA"/>
        </w:rPr>
        <w:t>375.236</w:t>
      </w:r>
      <w:r w:rsidRPr="00C53343">
        <w:rPr>
          <w:rFonts w:asciiTheme="minorHAnsi" w:hAnsiTheme="minorHAnsi" w:cstheme="minorHAnsi"/>
          <w:sz w:val="22"/>
          <w:szCs w:val="22"/>
          <w:lang w:val="bs-Cyrl-BA"/>
        </w:rPr>
        <w:t xml:space="preserve"> услуга те представљају смањење за </w:t>
      </w:r>
      <w:r w:rsidR="00AF383F" w:rsidRPr="00C53343">
        <w:rPr>
          <w:rFonts w:asciiTheme="minorHAnsi" w:hAnsiTheme="minorHAnsi" w:cstheme="minorHAnsi"/>
          <w:sz w:val="22"/>
          <w:szCs w:val="22"/>
          <w:lang w:val="bs-Cyrl-BA"/>
        </w:rPr>
        <w:t xml:space="preserve">38.552 </w:t>
      </w:r>
      <w:r w:rsidRPr="00C53343">
        <w:rPr>
          <w:rFonts w:asciiTheme="minorHAnsi" w:hAnsiTheme="minorHAnsi" w:cstheme="minorHAnsi"/>
          <w:sz w:val="22"/>
          <w:szCs w:val="22"/>
          <w:lang w:val="bs-Cyrl-BA"/>
        </w:rPr>
        <w:t xml:space="preserve">или за </w:t>
      </w:r>
      <w:r w:rsidR="00AF383F" w:rsidRPr="00C53343">
        <w:rPr>
          <w:rFonts w:asciiTheme="minorHAnsi" w:hAnsiTheme="minorHAnsi" w:cstheme="minorHAnsi"/>
          <w:sz w:val="22"/>
          <w:szCs w:val="22"/>
          <w:lang w:val="bs-Cyrl-BA"/>
        </w:rPr>
        <w:t>9</w:t>
      </w:r>
      <w:r w:rsidRPr="00C53343">
        <w:rPr>
          <w:rFonts w:asciiTheme="minorHAnsi" w:hAnsiTheme="minorHAnsi" w:cstheme="minorHAnsi"/>
          <w:sz w:val="22"/>
          <w:szCs w:val="22"/>
          <w:lang w:val="bs-Cyrl-BA"/>
        </w:rPr>
        <w:t>% услуга мање у односу на прошлу пословну годину,</w:t>
      </w:r>
    </w:p>
    <w:p w14:paraId="6644DAAF" w14:textId="77777777" w:rsidR="00F66912" w:rsidRPr="00C53343" w:rsidRDefault="00F66912" w:rsidP="00750D10">
      <w:pPr>
        <w:pStyle w:val="BodyText"/>
        <w:numPr>
          <w:ilvl w:val="0"/>
          <w:numId w:val="3"/>
        </w:numPr>
        <w:ind w:left="426" w:hanging="142"/>
        <w:rPr>
          <w:rFonts w:asciiTheme="minorHAnsi" w:hAnsiTheme="minorHAnsi" w:cstheme="minorHAnsi"/>
          <w:color w:val="FF0000"/>
          <w:sz w:val="22"/>
          <w:szCs w:val="22"/>
          <w:lang w:val="bs-Cyrl-BA"/>
        </w:rPr>
      </w:pPr>
      <w:r w:rsidRPr="00C53343">
        <w:rPr>
          <w:rFonts w:asciiTheme="minorHAnsi" w:hAnsiTheme="minorHAnsi" w:cstheme="minorHAnsi"/>
          <w:sz w:val="22"/>
          <w:szCs w:val="22"/>
          <w:lang w:val="bs-Cyrl-BA"/>
        </w:rPr>
        <w:t xml:space="preserve">Исплата </w:t>
      </w:r>
      <w:r w:rsidR="00EE02E6" w:rsidRPr="00C53343">
        <w:rPr>
          <w:rFonts w:asciiTheme="minorHAnsi" w:hAnsiTheme="minorHAnsi" w:cstheme="minorHAnsi"/>
          <w:sz w:val="22"/>
          <w:szCs w:val="22"/>
          <w:lang w:val="bs-Cyrl-BA"/>
        </w:rPr>
        <w:t>кредита у пословној 202</w:t>
      </w:r>
      <w:r w:rsidR="00C1013D" w:rsidRPr="00C53343">
        <w:rPr>
          <w:rFonts w:asciiTheme="minorHAnsi" w:hAnsiTheme="minorHAnsi" w:cstheme="minorHAnsi"/>
          <w:sz w:val="22"/>
          <w:szCs w:val="22"/>
          <w:lang w:val="bs-Cyrl-BA"/>
        </w:rPr>
        <w:t>2</w:t>
      </w:r>
      <w:r w:rsidR="00EE02E6" w:rsidRPr="00C53343">
        <w:rPr>
          <w:rFonts w:asciiTheme="minorHAnsi" w:hAnsiTheme="minorHAnsi" w:cstheme="minorHAnsi"/>
          <w:sz w:val="22"/>
          <w:szCs w:val="22"/>
          <w:lang w:val="bs-Cyrl-BA"/>
        </w:rPr>
        <w:t>. години</w:t>
      </w:r>
      <w:r w:rsidRPr="00C53343">
        <w:rPr>
          <w:rFonts w:asciiTheme="minorHAnsi" w:hAnsiTheme="minorHAnsi" w:cstheme="minorHAnsi"/>
          <w:sz w:val="22"/>
          <w:szCs w:val="22"/>
          <w:lang w:val="bs-Cyrl-BA"/>
        </w:rPr>
        <w:t xml:space="preserve"> остваренa </w:t>
      </w:r>
      <w:r w:rsidR="00380974" w:rsidRPr="00C53343">
        <w:rPr>
          <w:rFonts w:asciiTheme="minorHAnsi" w:hAnsiTheme="minorHAnsi" w:cstheme="minorHAnsi"/>
          <w:sz w:val="22"/>
          <w:szCs w:val="22"/>
          <w:lang w:val="bs-Cyrl-BA"/>
        </w:rPr>
        <w:t xml:space="preserve">је </w:t>
      </w:r>
      <w:r w:rsidRPr="00C53343">
        <w:rPr>
          <w:rFonts w:asciiTheme="minorHAnsi" w:hAnsiTheme="minorHAnsi" w:cstheme="minorHAnsi"/>
          <w:sz w:val="22"/>
          <w:szCs w:val="22"/>
          <w:lang w:val="bs-Cyrl-BA"/>
        </w:rPr>
        <w:t>у обиму 1</w:t>
      </w:r>
      <w:r w:rsidR="00AF383F" w:rsidRPr="00C53343">
        <w:rPr>
          <w:rFonts w:asciiTheme="minorHAnsi" w:hAnsiTheme="minorHAnsi" w:cstheme="minorHAnsi"/>
          <w:sz w:val="22"/>
          <w:szCs w:val="22"/>
          <w:lang w:val="bs-Cyrl-BA"/>
        </w:rPr>
        <w:t>6</w:t>
      </w:r>
      <w:r w:rsidRPr="00C53343">
        <w:rPr>
          <w:rFonts w:asciiTheme="minorHAnsi" w:hAnsiTheme="minorHAnsi" w:cstheme="minorHAnsi"/>
          <w:sz w:val="22"/>
          <w:szCs w:val="22"/>
          <w:lang w:val="bs-Cyrl-BA"/>
        </w:rPr>
        <w:t>.</w:t>
      </w:r>
      <w:r w:rsidR="00AF383F" w:rsidRPr="00C53343">
        <w:rPr>
          <w:rFonts w:asciiTheme="minorHAnsi" w:hAnsiTheme="minorHAnsi" w:cstheme="minorHAnsi"/>
          <w:sz w:val="22"/>
          <w:szCs w:val="22"/>
          <w:lang w:val="bs-Cyrl-BA"/>
        </w:rPr>
        <w:t>943</w:t>
      </w:r>
      <w:r w:rsidRPr="00C53343">
        <w:rPr>
          <w:rFonts w:asciiTheme="minorHAnsi" w:hAnsiTheme="minorHAnsi" w:cstheme="minorHAnsi"/>
          <w:sz w:val="22"/>
          <w:szCs w:val="22"/>
          <w:lang w:val="bs-Cyrl-BA"/>
        </w:rPr>
        <w:t xml:space="preserve"> услуга и представља смањење за 1.7</w:t>
      </w:r>
      <w:r w:rsidR="00AF383F" w:rsidRPr="00C53343">
        <w:rPr>
          <w:rFonts w:asciiTheme="minorHAnsi" w:hAnsiTheme="minorHAnsi" w:cstheme="minorHAnsi"/>
          <w:sz w:val="22"/>
          <w:szCs w:val="22"/>
          <w:lang w:val="bs-Cyrl-BA"/>
        </w:rPr>
        <w:t>4</w:t>
      </w:r>
      <w:r w:rsidRPr="00C53343">
        <w:rPr>
          <w:rFonts w:asciiTheme="minorHAnsi" w:hAnsiTheme="minorHAnsi" w:cstheme="minorHAnsi"/>
          <w:sz w:val="22"/>
          <w:szCs w:val="22"/>
          <w:lang w:val="bs-Cyrl-BA"/>
        </w:rPr>
        <w:t xml:space="preserve">4 услуга или за </w:t>
      </w:r>
      <w:r w:rsidR="00AF383F" w:rsidRPr="00C53343">
        <w:rPr>
          <w:rFonts w:asciiTheme="minorHAnsi" w:hAnsiTheme="minorHAnsi" w:cstheme="minorHAnsi"/>
          <w:sz w:val="22"/>
          <w:szCs w:val="22"/>
          <w:lang w:val="bs-Cyrl-BA"/>
        </w:rPr>
        <w:t>9</w:t>
      </w:r>
      <w:r w:rsidRPr="00C53343">
        <w:rPr>
          <w:rFonts w:asciiTheme="minorHAnsi" w:hAnsiTheme="minorHAnsi" w:cstheme="minorHAnsi"/>
          <w:sz w:val="22"/>
          <w:szCs w:val="22"/>
          <w:lang w:val="bs-Cyrl-BA"/>
        </w:rPr>
        <w:t>% у односу на пословну 202</w:t>
      </w:r>
      <w:r w:rsidR="00C1013D" w:rsidRPr="00C53343">
        <w:rPr>
          <w:rFonts w:asciiTheme="minorHAnsi" w:hAnsiTheme="minorHAnsi" w:cstheme="minorHAnsi"/>
          <w:sz w:val="22"/>
          <w:szCs w:val="22"/>
          <w:lang w:val="bs-Cyrl-BA"/>
        </w:rPr>
        <w:t>1</w:t>
      </w:r>
      <w:r w:rsidRPr="00C53343">
        <w:rPr>
          <w:rFonts w:asciiTheme="minorHAnsi" w:hAnsiTheme="minorHAnsi" w:cstheme="minorHAnsi"/>
          <w:sz w:val="22"/>
          <w:szCs w:val="22"/>
          <w:lang w:val="bs-Cyrl-BA"/>
        </w:rPr>
        <w:t>. годину,</w:t>
      </w:r>
    </w:p>
    <w:p w14:paraId="7A8658D1" w14:textId="77777777" w:rsidR="00F66912" w:rsidRPr="00C53343" w:rsidRDefault="00750D10" w:rsidP="00750D10">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И</w:t>
      </w:r>
      <w:r w:rsidR="00F66912" w:rsidRPr="00C53343">
        <w:rPr>
          <w:rFonts w:asciiTheme="minorHAnsi" w:hAnsiTheme="minorHAnsi" w:cstheme="minorHAnsi"/>
          <w:sz w:val="22"/>
          <w:szCs w:val="22"/>
          <w:lang w:val="bs-Cyrl-BA"/>
        </w:rPr>
        <w:t>сплатe упутница (Еуро Жиро) у пословној 202</w:t>
      </w:r>
      <w:r w:rsidR="008B0906" w:rsidRPr="00C53343">
        <w:rPr>
          <w:rFonts w:asciiTheme="minorHAnsi" w:hAnsiTheme="minorHAnsi" w:cstheme="minorHAnsi"/>
          <w:sz w:val="22"/>
          <w:szCs w:val="22"/>
          <w:lang w:val="bs-Cyrl-BA"/>
        </w:rPr>
        <w:t>2</w:t>
      </w:r>
      <w:r w:rsidR="00F66912" w:rsidRPr="00C53343">
        <w:rPr>
          <w:rFonts w:asciiTheme="minorHAnsi" w:hAnsiTheme="minorHAnsi" w:cstheme="minorHAnsi"/>
          <w:sz w:val="22"/>
          <w:szCs w:val="22"/>
          <w:lang w:val="bs-Cyrl-BA"/>
        </w:rPr>
        <w:t xml:space="preserve">. години су остварене у обиму </w:t>
      </w:r>
      <w:r w:rsidR="00AF383F" w:rsidRPr="00C53343">
        <w:rPr>
          <w:rFonts w:asciiTheme="minorHAnsi" w:hAnsiTheme="minorHAnsi" w:cstheme="minorHAnsi"/>
          <w:sz w:val="22"/>
          <w:szCs w:val="22"/>
          <w:lang w:val="bs-Cyrl-BA"/>
        </w:rPr>
        <w:t>1.794</w:t>
      </w:r>
      <w:r w:rsidR="00F66912" w:rsidRPr="00C53343">
        <w:rPr>
          <w:rFonts w:asciiTheme="minorHAnsi" w:hAnsiTheme="minorHAnsi" w:cstheme="minorHAnsi"/>
          <w:sz w:val="22"/>
          <w:szCs w:val="22"/>
          <w:lang w:val="bs-Cyrl-BA"/>
        </w:rPr>
        <w:t xml:space="preserve"> услуга, те су забиљежиле смањење за </w:t>
      </w:r>
      <w:r w:rsidR="00AF383F" w:rsidRPr="00C53343">
        <w:rPr>
          <w:rFonts w:asciiTheme="minorHAnsi" w:hAnsiTheme="minorHAnsi" w:cstheme="minorHAnsi"/>
          <w:sz w:val="22"/>
          <w:szCs w:val="22"/>
          <w:lang w:val="bs-Cyrl-BA"/>
        </w:rPr>
        <w:t>1.995</w:t>
      </w:r>
      <w:r w:rsidR="00F66912" w:rsidRPr="00C53343">
        <w:rPr>
          <w:rFonts w:asciiTheme="minorHAnsi" w:hAnsiTheme="minorHAnsi" w:cstheme="minorHAnsi"/>
          <w:sz w:val="22"/>
          <w:szCs w:val="22"/>
          <w:lang w:val="bs-Cyrl-BA"/>
        </w:rPr>
        <w:t xml:space="preserve"> или за </w:t>
      </w:r>
      <w:bookmarkStart w:id="68" w:name="_Hlk94180501"/>
      <w:r w:rsidR="00AF383F" w:rsidRPr="00C53343">
        <w:rPr>
          <w:rFonts w:asciiTheme="minorHAnsi" w:hAnsiTheme="minorHAnsi" w:cstheme="minorHAnsi"/>
          <w:sz w:val="22"/>
          <w:szCs w:val="22"/>
          <w:lang w:val="bs-Cyrl-BA"/>
        </w:rPr>
        <w:t>53</w:t>
      </w:r>
      <w:r w:rsidR="00F66912" w:rsidRPr="00C53343">
        <w:rPr>
          <w:rFonts w:asciiTheme="minorHAnsi" w:hAnsiTheme="minorHAnsi" w:cstheme="minorHAnsi"/>
          <w:sz w:val="22"/>
          <w:szCs w:val="22"/>
          <w:lang w:val="bs-Cyrl-BA"/>
        </w:rPr>
        <w:t>%</w:t>
      </w:r>
      <w:bookmarkEnd w:id="68"/>
      <w:r w:rsidR="00F66912" w:rsidRPr="00C53343">
        <w:rPr>
          <w:rFonts w:asciiTheme="minorHAnsi" w:hAnsiTheme="minorHAnsi" w:cstheme="minorHAnsi"/>
          <w:sz w:val="22"/>
          <w:szCs w:val="22"/>
          <w:lang w:val="bs-Cyrl-BA"/>
        </w:rPr>
        <w:t xml:space="preserve"> услуга мање,</w:t>
      </w:r>
    </w:p>
    <w:p w14:paraId="0F0A43B0" w14:textId="77777777" w:rsidR="000F2BEB" w:rsidRPr="00C53343" w:rsidRDefault="00B32395" w:rsidP="003A6E04">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Услуге м</w:t>
      </w:r>
      <w:r w:rsidR="00F66912" w:rsidRPr="00C53343">
        <w:rPr>
          <w:rFonts w:asciiTheme="minorHAnsi" w:hAnsiTheme="minorHAnsi" w:cstheme="minorHAnsi"/>
          <w:sz w:val="22"/>
          <w:szCs w:val="22"/>
          <w:lang w:val="bs-Cyrl-BA"/>
        </w:rPr>
        <w:t>јењачки</w:t>
      </w:r>
      <w:r w:rsidRPr="00C53343">
        <w:rPr>
          <w:rFonts w:asciiTheme="minorHAnsi" w:hAnsiTheme="minorHAnsi" w:cstheme="minorHAnsi"/>
          <w:sz w:val="22"/>
          <w:szCs w:val="22"/>
          <w:lang w:val="bs-Cyrl-BA"/>
        </w:rPr>
        <w:t>х</w:t>
      </w:r>
      <w:r w:rsidR="00F66912" w:rsidRPr="00C53343">
        <w:rPr>
          <w:rFonts w:asciiTheme="minorHAnsi" w:hAnsiTheme="minorHAnsi" w:cstheme="minorHAnsi"/>
          <w:sz w:val="22"/>
          <w:szCs w:val="22"/>
          <w:lang w:val="bs-Cyrl-BA"/>
        </w:rPr>
        <w:t xml:space="preserve"> послов</w:t>
      </w:r>
      <w:r w:rsidRPr="00C53343">
        <w:rPr>
          <w:rFonts w:asciiTheme="minorHAnsi" w:hAnsiTheme="minorHAnsi" w:cstheme="minorHAnsi"/>
          <w:sz w:val="22"/>
          <w:szCs w:val="22"/>
          <w:lang w:val="bs-Cyrl-BA"/>
        </w:rPr>
        <w:t>а</w:t>
      </w:r>
      <w:r w:rsidR="00F66912" w:rsidRPr="00C53343">
        <w:rPr>
          <w:rFonts w:asciiTheme="minorHAnsi" w:hAnsiTheme="minorHAnsi" w:cstheme="minorHAnsi"/>
          <w:sz w:val="22"/>
          <w:szCs w:val="22"/>
          <w:lang w:val="bs-Cyrl-BA"/>
        </w:rPr>
        <w:t xml:space="preserve"> у пословној 202</w:t>
      </w:r>
      <w:r w:rsidR="008B0906" w:rsidRPr="00C53343">
        <w:rPr>
          <w:rFonts w:asciiTheme="minorHAnsi" w:hAnsiTheme="minorHAnsi" w:cstheme="minorHAnsi"/>
          <w:sz w:val="22"/>
          <w:szCs w:val="22"/>
          <w:lang w:val="bs-Cyrl-BA"/>
        </w:rPr>
        <w:t>2</w:t>
      </w:r>
      <w:r w:rsidR="00F66912" w:rsidRPr="00C53343">
        <w:rPr>
          <w:rFonts w:asciiTheme="minorHAnsi" w:hAnsiTheme="minorHAnsi" w:cstheme="minorHAnsi"/>
          <w:sz w:val="22"/>
          <w:szCs w:val="22"/>
          <w:lang w:val="bs-Cyrl-BA"/>
        </w:rPr>
        <w:t>.</w:t>
      </w:r>
      <w:r w:rsidR="00750D10" w:rsidRPr="00C53343">
        <w:rPr>
          <w:rFonts w:asciiTheme="minorHAnsi" w:hAnsiTheme="minorHAnsi" w:cstheme="minorHAnsi"/>
          <w:sz w:val="22"/>
          <w:szCs w:val="22"/>
          <w:lang w:val="bs-Cyrl-BA"/>
        </w:rPr>
        <w:t xml:space="preserve"> </w:t>
      </w:r>
      <w:r w:rsidR="00F66912" w:rsidRPr="00C53343">
        <w:rPr>
          <w:rFonts w:asciiTheme="minorHAnsi" w:hAnsiTheme="minorHAnsi" w:cstheme="minorHAnsi"/>
          <w:sz w:val="22"/>
          <w:szCs w:val="22"/>
          <w:lang w:val="bs-Cyrl-BA"/>
        </w:rPr>
        <w:t xml:space="preserve">години су остварене у обиму </w:t>
      </w:r>
      <w:r w:rsidR="00AF383F" w:rsidRPr="00C53343">
        <w:rPr>
          <w:rFonts w:asciiTheme="minorHAnsi" w:hAnsiTheme="minorHAnsi" w:cstheme="minorHAnsi"/>
          <w:sz w:val="22"/>
          <w:szCs w:val="22"/>
          <w:lang w:val="bs-Cyrl-BA"/>
        </w:rPr>
        <w:t>31.002</w:t>
      </w:r>
      <w:r w:rsidR="00F66912" w:rsidRPr="00C53343">
        <w:rPr>
          <w:rFonts w:asciiTheme="minorHAnsi" w:hAnsiTheme="minorHAnsi" w:cstheme="minorHAnsi"/>
          <w:sz w:val="22"/>
          <w:szCs w:val="22"/>
          <w:lang w:val="bs-Cyrl-BA"/>
        </w:rPr>
        <w:t xml:space="preserve"> услуга,</w:t>
      </w:r>
      <w:r w:rsidR="00750D10" w:rsidRPr="00C53343">
        <w:rPr>
          <w:rFonts w:asciiTheme="minorHAnsi" w:hAnsiTheme="minorHAnsi" w:cstheme="minorHAnsi"/>
          <w:sz w:val="22"/>
          <w:szCs w:val="22"/>
          <w:lang w:val="bs-Cyrl-BA"/>
        </w:rPr>
        <w:t xml:space="preserve"> </w:t>
      </w:r>
      <w:r w:rsidR="00F66912" w:rsidRPr="00C53343">
        <w:rPr>
          <w:rFonts w:asciiTheme="minorHAnsi" w:hAnsiTheme="minorHAnsi" w:cstheme="minorHAnsi"/>
          <w:sz w:val="22"/>
          <w:szCs w:val="22"/>
          <w:lang w:val="bs-Cyrl-BA"/>
        </w:rPr>
        <w:t>те забиљежи</w:t>
      </w:r>
      <w:r w:rsidR="000D1FFC" w:rsidRPr="00C53343">
        <w:rPr>
          <w:rFonts w:asciiTheme="minorHAnsi" w:hAnsiTheme="minorHAnsi" w:cstheme="minorHAnsi"/>
          <w:sz w:val="22"/>
          <w:szCs w:val="22"/>
          <w:lang w:val="sr-Cyrl-BA"/>
        </w:rPr>
        <w:t>ле</w:t>
      </w:r>
      <w:r w:rsidR="00F66912" w:rsidRPr="00C53343">
        <w:rPr>
          <w:rFonts w:asciiTheme="minorHAnsi" w:hAnsiTheme="minorHAnsi" w:cstheme="minorHAnsi"/>
          <w:sz w:val="22"/>
          <w:szCs w:val="22"/>
          <w:lang w:val="bs-Cyrl-BA"/>
        </w:rPr>
        <w:t xml:space="preserve"> смањење за </w:t>
      </w:r>
      <w:r w:rsidR="00AF383F" w:rsidRPr="00C53343">
        <w:rPr>
          <w:rFonts w:asciiTheme="minorHAnsi" w:hAnsiTheme="minorHAnsi" w:cstheme="minorHAnsi"/>
          <w:sz w:val="22"/>
          <w:szCs w:val="22"/>
          <w:lang w:val="bs-Cyrl-BA"/>
        </w:rPr>
        <w:t>15.506</w:t>
      </w:r>
      <w:r w:rsidR="00F66912" w:rsidRPr="00C53343">
        <w:rPr>
          <w:rFonts w:asciiTheme="minorHAnsi" w:hAnsiTheme="minorHAnsi" w:cstheme="minorHAnsi"/>
          <w:sz w:val="22"/>
          <w:szCs w:val="22"/>
          <w:lang w:val="bs-Cyrl-BA"/>
        </w:rPr>
        <w:t xml:space="preserve"> услуга или </w:t>
      </w:r>
      <w:bookmarkStart w:id="69" w:name="_Hlk94271505"/>
      <w:r w:rsidR="00AF383F" w:rsidRPr="00C53343">
        <w:rPr>
          <w:rFonts w:asciiTheme="minorHAnsi" w:hAnsiTheme="minorHAnsi" w:cstheme="minorHAnsi"/>
          <w:sz w:val="22"/>
          <w:szCs w:val="22"/>
          <w:lang w:val="bs-Cyrl-BA"/>
        </w:rPr>
        <w:t>33</w:t>
      </w:r>
      <w:r w:rsidR="00F66912" w:rsidRPr="00C53343">
        <w:rPr>
          <w:rFonts w:asciiTheme="minorHAnsi" w:hAnsiTheme="minorHAnsi" w:cstheme="minorHAnsi"/>
          <w:sz w:val="22"/>
          <w:szCs w:val="22"/>
          <w:lang w:val="bs-Cyrl-BA"/>
        </w:rPr>
        <w:t>%</w:t>
      </w:r>
      <w:bookmarkEnd w:id="69"/>
      <w:r w:rsidR="00F66912" w:rsidRPr="00C53343">
        <w:rPr>
          <w:rFonts w:asciiTheme="minorHAnsi" w:hAnsiTheme="minorHAnsi" w:cstheme="minorHAnsi"/>
          <w:sz w:val="22"/>
          <w:szCs w:val="22"/>
          <w:lang w:val="bs-Cyrl-BA"/>
        </w:rPr>
        <w:t xml:space="preserve"> из разлога</w:t>
      </w:r>
      <w:r w:rsidR="001A7D1A" w:rsidRPr="00C53343">
        <w:rPr>
          <w:rFonts w:asciiTheme="minorHAnsi" w:hAnsiTheme="minorHAnsi" w:cstheme="minorHAnsi"/>
          <w:sz w:val="22"/>
          <w:szCs w:val="22"/>
          <w:lang w:val="bs-Cyrl-BA"/>
        </w:rPr>
        <w:t xml:space="preserve"> отежаног проналаска</w:t>
      </w:r>
      <w:r w:rsidR="00750D10" w:rsidRPr="00C53343">
        <w:rPr>
          <w:rFonts w:asciiTheme="minorHAnsi" w:hAnsiTheme="minorHAnsi" w:cstheme="minorHAnsi"/>
          <w:sz w:val="22"/>
          <w:szCs w:val="22"/>
          <w:lang w:val="bs-Cyrl-BA"/>
        </w:rPr>
        <w:t xml:space="preserve"> </w:t>
      </w:r>
      <w:r w:rsidR="00F66912" w:rsidRPr="00C53343">
        <w:rPr>
          <w:rFonts w:asciiTheme="minorHAnsi" w:hAnsiTheme="minorHAnsi" w:cstheme="minorHAnsi"/>
          <w:sz w:val="22"/>
          <w:szCs w:val="22"/>
          <w:lang w:val="bs-Cyrl-BA"/>
        </w:rPr>
        <w:t>пословн</w:t>
      </w:r>
      <w:r w:rsidR="001A7D1A" w:rsidRPr="00C53343">
        <w:rPr>
          <w:rFonts w:asciiTheme="minorHAnsi" w:hAnsiTheme="minorHAnsi" w:cstheme="minorHAnsi"/>
          <w:sz w:val="22"/>
          <w:szCs w:val="22"/>
          <w:lang w:val="bs-Cyrl-BA"/>
        </w:rPr>
        <w:t>е</w:t>
      </w:r>
      <w:r w:rsidR="00F66912" w:rsidRPr="00C53343">
        <w:rPr>
          <w:rFonts w:asciiTheme="minorHAnsi" w:hAnsiTheme="minorHAnsi" w:cstheme="minorHAnsi"/>
          <w:sz w:val="22"/>
          <w:szCs w:val="22"/>
          <w:lang w:val="bs-Cyrl-BA"/>
        </w:rPr>
        <w:t xml:space="preserve"> банк</w:t>
      </w:r>
      <w:r w:rsidR="001A7D1A" w:rsidRPr="00C53343">
        <w:rPr>
          <w:rFonts w:asciiTheme="minorHAnsi" w:hAnsiTheme="minorHAnsi" w:cstheme="minorHAnsi"/>
          <w:sz w:val="22"/>
          <w:szCs w:val="22"/>
          <w:lang w:val="bs-Cyrl-BA"/>
        </w:rPr>
        <w:t>е</w:t>
      </w:r>
      <w:r w:rsidR="00F66912" w:rsidRPr="00C53343">
        <w:rPr>
          <w:rFonts w:asciiTheme="minorHAnsi" w:hAnsiTheme="minorHAnsi" w:cstheme="minorHAnsi"/>
          <w:sz w:val="22"/>
          <w:szCs w:val="22"/>
          <w:lang w:val="bs-Cyrl-BA"/>
        </w:rPr>
        <w:t xml:space="preserve"> као посредник</w:t>
      </w:r>
      <w:r w:rsidR="002D3C35" w:rsidRPr="00C53343">
        <w:rPr>
          <w:rFonts w:asciiTheme="minorHAnsi" w:hAnsiTheme="minorHAnsi" w:cstheme="minorHAnsi"/>
          <w:sz w:val="22"/>
          <w:szCs w:val="22"/>
          <w:lang w:val="sr-Cyrl-BA"/>
        </w:rPr>
        <w:t>а</w:t>
      </w:r>
      <w:r w:rsidR="00F66912" w:rsidRPr="00C53343">
        <w:rPr>
          <w:rFonts w:asciiTheme="minorHAnsi" w:hAnsiTheme="minorHAnsi" w:cstheme="minorHAnsi"/>
          <w:sz w:val="22"/>
          <w:szCs w:val="22"/>
          <w:lang w:val="bs-Cyrl-BA"/>
        </w:rPr>
        <w:t xml:space="preserve"> преко које би се обављали мјењачки послови.</w:t>
      </w:r>
    </w:p>
    <w:p w14:paraId="17D370DC" w14:textId="77777777" w:rsidR="003A6E04" w:rsidRPr="00C53343" w:rsidRDefault="003A6E04" w:rsidP="003A6E04">
      <w:pPr>
        <w:pStyle w:val="BodyText"/>
        <w:ind w:left="270"/>
        <w:rPr>
          <w:rFonts w:asciiTheme="minorHAnsi" w:hAnsiTheme="minorHAnsi" w:cstheme="minorHAnsi"/>
          <w:sz w:val="14"/>
          <w:szCs w:val="14"/>
          <w:lang w:val="bs-Cyrl-BA"/>
        </w:rPr>
      </w:pPr>
    </w:p>
    <w:p w14:paraId="259D6B0F" w14:textId="77777777" w:rsidR="00750D10" w:rsidRPr="00C53343" w:rsidRDefault="001A7D1A" w:rsidP="003A6E04">
      <w:pPr>
        <w:pStyle w:val="BodyText"/>
        <w:ind w:left="270"/>
        <w:rPr>
          <w:rFonts w:asciiTheme="minorHAnsi" w:hAnsiTheme="minorHAnsi" w:cstheme="minorHAnsi"/>
          <w:sz w:val="22"/>
          <w:szCs w:val="22"/>
          <w:lang w:val="sr-Cyrl-BA"/>
        </w:rPr>
      </w:pPr>
      <w:bookmarkStart w:id="70" w:name="_Hlk128480760"/>
      <w:r w:rsidRPr="00C53343">
        <w:rPr>
          <w:rFonts w:asciiTheme="minorHAnsi" w:hAnsiTheme="minorHAnsi" w:cstheme="minorHAnsi"/>
          <w:sz w:val="22"/>
          <w:szCs w:val="22"/>
          <w:lang w:val="bs-Cyrl-BA"/>
        </w:rPr>
        <w:t>У пословној 2022. години услуге трансфера новца</w:t>
      </w:r>
      <w:r w:rsidRPr="00C53343">
        <w:rPr>
          <w:rFonts w:asciiTheme="minorHAnsi" w:hAnsiTheme="minorHAnsi" w:cstheme="minorHAnsi"/>
          <w:sz w:val="22"/>
          <w:szCs w:val="22"/>
          <w:lang w:val="sr-Latn-BA"/>
        </w:rPr>
        <w:t xml:space="preserve"> </w:t>
      </w:r>
      <w:r w:rsidR="000C125F" w:rsidRPr="00C53343">
        <w:rPr>
          <w:rFonts w:asciiTheme="minorHAnsi" w:hAnsiTheme="minorHAnsi" w:cstheme="minorHAnsi"/>
          <w:sz w:val="22"/>
          <w:szCs w:val="22"/>
          <w:lang w:val="sr-Cyrl-BA"/>
        </w:rPr>
        <w:t>(</w:t>
      </w:r>
      <w:r w:rsidRPr="00C53343">
        <w:rPr>
          <w:rFonts w:asciiTheme="minorHAnsi" w:hAnsiTheme="minorHAnsi" w:cstheme="minorHAnsi"/>
          <w:sz w:val="22"/>
          <w:szCs w:val="22"/>
          <w:lang w:val="sr-Latn-BA"/>
        </w:rPr>
        <w:t>Money</w:t>
      </w:r>
      <w:r w:rsidR="000E3733" w:rsidRPr="00C53343">
        <w:rPr>
          <w:rFonts w:asciiTheme="minorHAnsi" w:hAnsiTheme="minorHAnsi" w:cstheme="minorHAnsi"/>
          <w:sz w:val="22"/>
          <w:szCs w:val="22"/>
          <w:lang w:val="sr-Latn-BA"/>
        </w:rPr>
        <w:t>G</w:t>
      </w:r>
      <w:r w:rsidRPr="00C53343">
        <w:rPr>
          <w:rFonts w:asciiTheme="minorHAnsi" w:hAnsiTheme="minorHAnsi" w:cstheme="minorHAnsi"/>
          <w:sz w:val="22"/>
          <w:szCs w:val="22"/>
          <w:lang w:val="sr-Latn-BA"/>
        </w:rPr>
        <w:t xml:space="preserve">ram </w:t>
      </w:r>
      <w:r w:rsidR="00B77471" w:rsidRPr="00C53343">
        <w:rPr>
          <w:rFonts w:asciiTheme="minorHAnsi" w:hAnsiTheme="minorHAnsi" w:cstheme="minorHAnsi"/>
          <w:sz w:val="22"/>
          <w:szCs w:val="22"/>
          <w:lang w:val="sr-Cyrl-BA"/>
        </w:rPr>
        <w:t>и</w:t>
      </w:r>
      <w:r w:rsidRPr="00C53343">
        <w:rPr>
          <w:rFonts w:asciiTheme="minorHAnsi" w:hAnsiTheme="minorHAnsi" w:cstheme="minorHAnsi"/>
          <w:sz w:val="22"/>
          <w:szCs w:val="22"/>
          <w:lang w:val="sr-Latn-BA"/>
        </w:rPr>
        <w:t xml:space="preserve"> RIA </w:t>
      </w:r>
      <w:r w:rsidRPr="00C53343">
        <w:rPr>
          <w:rFonts w:asciiTheme="minorHAnsi" w:hAnsiTheme="minorHAnsi" w:cstheme="minorHAnsi"/>
          <w:sz w:val="22"/>
          <w:szCs w:val="22"/>
          <w:lang w:val="sr-Cyrl-BA"/>
        </w:rPr>
        <w:t>упутниц</w:t>
      </w:r>
      <w:r w:rsidR="002E6955" w:rsidRPr="00C53343">
        <w:rPr>
          <w:rFonts w:asciiTheme="minorHAnsi" w:hAnsiTheme="minorHAnsi" w:cstheme="minorHAnsi"/>
          <w:sz w:val="22"/>
          <w:szCs w:val="22"/>
          <w:lang w:val="sr-Cyrl-BA"/>
        </w:rPr>
        <w:t>а</w:t>
      </w:r>
      <w:r w:rsidR="000C125F" w:rsidRPr="00C53343">
        <w:rPr>
          <w:rFonts w:asciiTheme="minorHAnsi" w:hAnsiTheme="minorHAnsi" w:cstheme="minorHAnsi"/>
          <w:sz w:val="22"/>
          <w:szCs w:val="22"/>
          <w:lang w:val="sr-Cyrl-BA"/>
        </w:rPr>
        <w:t>)</w:t>
      </w:r>
      <w:r w:rsidR="005942BA" w:rsidRPr="00C53343">
        <w:rPr>
          <w:rFonts w:asciiTheme="minorHAnsi" w:hAnsiTheme="minorHAnsi" w:cstheme="minorHAnsi"/>
          <w:sz w:val="22"/>
          <w:szCs w:val="22"/>
          <w:lang w:val="sr-Cyrl-BA"/>
        </w:rPr>
        <w:t xml:space="preserve"> су остварене</w:t>
      </w:r>
      <w:r w:rsidRPr="00C53343">
        <w:rPr>
          <w:rFonts w:asciiTheme="minorHAnsi" w:hAnsiTheme="minorHAnsi" w:cstheme="minorHAnsi"/>
          <w:sz w:val="22"/>
          <w:szCs w:val="22"/>
          <w:lang w:val="sr-Cyrl-BA"/>
        </w:rPr>
        <w:t xml:space="preserve"> у обиму 15.999 услуга</w:t>
      </w:r>
      <w:r w:rsidR="002332BB" w:rsidRPr="00C53343">
        <w:rPr>
          <w:rFonts w:asciiTheme="minorHAnsi" w:hAnsiTheme="minorHAnsi" w:cstheme="minorHAnsi"/>
          <w:sz w:val="22"/>
          <w:szCs w:val="22"/>
          <w:lang w:val="ru-RU"/>
        </w:rPr>
        <w:t xml:space="preserve"> </w:t>
      </w:r>
      <w:r w:rsidR="002332BB" w:rsidRPr="00C53343">
        <w:rPr>
          <w:rFonts w:asciiTheme="minorHAnsi" w:hAnsiTheme="minorHAnsi" w:cstheme="minorHAnsi"/>
          <w:sz w:val="22"/>
          <w:szCs w:val="22"/>
          <w:lang w:val="sr-Cyrl-BA"/>
        </w:rPr>
        <w:t>и</w:t>
      </w:r>
      <w:r w:rsidR="0093752B" w:rsidRPr="00C53343">
        <w:rPr>
          <w:rFonts w:asciiTheme="minorHAnsi" w:hAnsiTheme="minorHAnsi" w:cstheme="minorHAnsi"/>
          <w:sz w:val="22"/>
          <w:szCs w:val="22"/>
          <w:lang w:val="sr-Cyrl-BA"/>
        </w:rPr>
        <w:t xml:space="preserve"> исплата упутница Министарства породице, омладине и спорта у обиму 3.767 услуга</w:t>
      </w:r>
      <w:r w:rsidR="00133167" w:rsidRPr="00C53343">
        <w:rPr>
          <w:rFonts w:asciiTheme="minorHAnsi" w:hAnsiTheme="minorHAnsi" w:cstheme="minorHAnsi"/>
          <w:sz w:val="22"/>
          <w:szCs w:val="22"/>
          <w:lang w:val="sr-Cyrl-BA"/>
        </w:rPr>
        <w:t>,</w:t>
      </w:r>
      <w:r w:rsidR="005942BA"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sr-Cyrl-BA"/>
        </w:rPr>
        <w:t xml:space="preserve">  </w:t>
      </w:r>
      <w:r w:rsidR="002332BB" w:rsidRPr="00C53343">
        <w:rPr>
          <w:rFonts w:asciiTheme="minorHAnsi" w:hAnsiTheme="minorHAnsi" w:cstheme="minorHAnsi"/>
          <w:sz w:val="22"/>
          <w:szCs w:val="22"/>
          <w:lang w:val="sr-Cyrl-BA"/>
        </w:rPr>
        <w:t xml:space="preserve"> а </w:t>
      </w:r>
      <w:r w:rsidRPr="00C53343">
        <w:rPr>
          <w:rFonts w:asciiTheme="minorHAnsi" w:hAnsiTheme="minorHAnsi" w:cstheme="minorHAnsi"/>
          <w:sz w:val="22"/>
          <w:szCs w:val="22"/>
          <w:lang w:val="sr-Cyrl-BA"/>
        </w:rPr>
        <w:t>у п</w:t>
      </w:r>
      <w:r w:rsidR="00367FF0" w:rsidRPr="00C53343">
        <w:rPr>
          <w:rFonts w:asciiTheme="minorHAnsi" w:hAnsiTheme="minorHAnsi" w:cstheme="minorHAnsi"/>
          <w:sz w:val="22"/>
          <w:szCs w:val="22"/>
          <w:lang w:val="sr-Cyrl-BA"/>
        </w:rPr>
        <w:t>ретходној пословној</w:t>
      </w:r>
      <w:r w:rsidRPr="00C53343">
        <w:rPr>
          <w:rFonts w:asciiTheme="minorHAnsi" w:hAnsiTheme="minorHAnsi" w:cstheme="minorHAnsi"/>
          <w:sz w:val="22"/>
          <w:szCs w:val="22"/>
          <w:lang w:val="sr-Cyrl-BA"/>
        </w:rPr>
        <w:t xml:space="preserve"> години</w:t>
      </w:r>
      <w:r w:rsidR="00383651" w:rsidRPr="00C53343">
        <w:rPr>
          <w:rFonts w:asciiTheme="minorHAnsi" w:hAnsiTheme="minorHAnsi" w:cstheme="minorHAnsi"/>
          <w:sz w:val="22"/>
          <w:szCs w:val="22"/>
          <w:lang w:val="sr-Cyrl-BA"/>
        </w:rPr>
        <w:t xml:space="preserve"> истих</w:t>
      </w:r>
      <w:r w:rsidRPr="00C53343">
        <w:rPr>
          <w:rFonts w:asciiTheme="minorHAnsi" w:hAnsiTheme="minorHAnsi" w:cstheme="minorHAnsi"/>
          <w:sz w:val="22"/>
          <w:szCs w:val="22"/>
          <w:lang w:val="sr-Cyrl-BA"/>
        </w:rPr>
        <w:t xml:space="preserve"> није било</w:t>
      </w:r>
      <w:r w:rsidR="0093752B" w:rsidRPr="00C53343">
        <w:rPr>
          <w:rFonts w:asciiTheme="minorHAnsi" w:hAnsiTheme="minorHAnsi" w:cstheme="minorHAnsi"/>
          <w:sz w:val="22"/>
          <w:szCs w:val="22"/>
          <w:lang w:val="sr-Cyrl-BA"/>
        </w:rPr>
        <w:t>.</w:t>
      </w:r>
      <w:bookmarkEnd w:id="70"/>
    </w:p>
    <w:p w14:paraId="2320EEB3" w14:textId="13141D0C" w:rsidR="00F66912" w:rsidRPr="00C53343" w:rsidRDefault="008B0906" w:rsidP="008B0906">
      <w:pPr>
        <w:pStyle w:val="TextBody"/>
        <w:ind w:left="426"/>
        <w:rPr>
          <w:rFonts w:asciiTheme="minorHAnsi" w:hAnsiTheme="minorHAnsi" w:cstheme="minorHAnsi"/>
          <w:bCs/>
          <w:sz w:val="22"/>
          <w:szCs w:val="22"/>
        </w:rPr>
      </w:pPr>
      <w:r w:rsidRPr="00C53343">
        <w:rPr>
          <w:rFonts w:asciiTheme="minorHAnsi" w:hAnsiTheme="minorHAnsi" w:cstheme="minorHAnsi"/>
          <w:bCs/>
          <w:sz w:val="22"/>
          <w:szCs w:val="22"/>
          <w:lang w:val="sr-Cyrl-BA"/>
        </w:rPr>
        <w:t xml:space="preserve">Годишњи </w:t>
      </w:r>
      <w:r w:rsidR="00F66912" w:rsidRPr="00C53343">
        <w:rPr>
          <w:rFonts w:asciiTheme="minorHAnsi" w:hAnsiTheme="minorHAnsi" w:cstheme="minorHAnsi"/>
          <w:bCs/>
          <w:sz w:val="22"/>
          <w:szCs w:val="22"/>
          <w:lang w:val="bs-Cyrl-BA"/>
        </w:rPr>
        <w:t>план</w:t>
      </w:r>
      <w:r w:rsidR="00F66912" w:rsidRPr="00C53343">
        <w:rPr>
          <w:rFonts w:asciiTheme="minorHAnsi" w:hAnsiTheme="minorHAnsi" w:cstheme="minorHAnsi"/>
          <w:bCs/>
          <w:sz w:val="22"/>
          <w:szCs w:val="22"/>
        </w:rPr>
        <w:t xml:space="preserve"> финансијских услуга за</w:t>
      </w:r>
      <w:r w:rsidR="00F66912" w:rsidRPr="00C53343">
        <w:rPr>
          <w:rFonts w:asciiTheme="minorHAnsi" w:hAnsiTheme="minorHAnsi" w:cstheme="minorHAnsi"/>
          <w:bCs/>
          <w:sz w:val="22"/>
          <w:szCs w:val="22"/>
          <w:lang w:val="sr-Cyrl-BA"/>
        </w:rPr>
        <w:t xml:space="preserve"> пословну</w:t>
      </w:r>
      <w:r w:rsidR="00F66912" w:rsidRPr="00C53343">
        <w:rPr>
          <w:rFonts w:asciiTheme="minorHAnsi" w:hAnsiTheme="minorHAnsi" w:cstheme="minorHAnsi"/>
          <w:bCs/>
          <w:sz w:val="22"/>
          <w:szCs w:val="22"/>
        </w:rPr>
        <w:t xml:space="preserve"> 202</w:t>
      </w:r>
      <w:r w:rsidRPr="00C53343">
        <w:rPr>
          <w:rFonts w:asciiTheme="minorHAnsi" w:hAnsiTheme="minorHAnsi" w:cstheme="minorHAnsi"/>
          <w:bCs/>
          <w:sz w:val="22"/>
          <w:szCs w:val="22"/>
          <w:lang w:val="sr-Cyrl-BA"/>
        </w:rPr>
        <w:t>2</w:t>
      </w:r>
      <w:r w:rsidR="00F66912" w:rsidRPr="00C53343">
        <w:rPr>
          <w:rFonts w:asciiTheme="minorHAnsi" w:hAnsiTheme="minorHAnsi" w:cstheme="minorHAnsi"/>
          <w:bCs/>
          <w:sz w:val="22"/>
          <w:szCs w:val="22"/>
        </w:rPr>
        <w:t xml:space="preserve">. годину остварен је са </w:t>
      </w:r>
      <w:r w:rsidR="00F66912" w:rsidRPr="00C53343">
        <w:rPr>
          <w:rFonts w:asciiTheme="minorHAnsi" w:hAnsiTheme="minorHAnsi" w:cstheme="minorHAnsi"/>
          <w:bCs/>
          <w:sz w:val="22"/>
          <w:szCs w:val="22"/>
          <w:lang w:val="sr-Cyrl-BA"/>
        </w:rPr>
        <w:t>11</w:t>
      </w:r>
      <w:r w:rsidR="0093752B" w:rsidRPr="00C53343">
        <w:rPr>
          <w:rFonts w:asciiTheme="minorHAnsi" w:hAnsiTheme="minorHAnsi" w:cstheme="minorHAnsi"/>
          <w:bCs/>
          <w:sz w:val="22"/>
          <w:szCs w:val="22"/>
          <w:lang w:val="sr-Cyrl-BA"/>
        </w:rPr>
        <w:t>3</w:t>
      </w:r>
      <w:r w:rsidR="00F66912" w:rsidRPr="00C53343">
        <w:rPr>
          <w:rFonts w:asciiTheme="minorHAnsi" w:hAnsiTheme="minorHAnsi" w:cstheme="minorHAnsi"/>
          <w:bCs/>
          <w:sz w:val="22"/>
          <w:szCs w:val="22"/>
        </w:rPr>
        <w:t xml:space="preserve">%. </w:t>
      </w:r>
    </w:p>
    <w:p w14:paraId="05AB017F" w14:textId="77777777" w:rsidR="007B1378" w:rsidRPr="00C53343" w:rsidRDefault="007B1378" w:rsidP="008B0906">
      <w:pPr>
        <w:pStyle w:val="TextBody"/>
        <w:ind w:left="426"/>
        <w:rPr>
          <w:rFonts w:asciiTheme="minorHAnsi" w:hAnsiTheme="minorHAnsi" w:cstheme="minorHAnsi"/>
          <w:bCs/>
          <w:color w:val="FF0000"/>
          <w:sz w:val="22"/>
          <w:szCs w:val="22"/>
        </w:rPr>
      </w:pPr>
    </w:p>
    <w:p w14:paraId="4172111C" w14:textId="5BBC02B1" w:rsidR="00F66912" w:rsidRPr="00C53343" w:rsidRDefault="00F66912" w:rsidP="00F66912">
      <w:pPr>
        <w:pStyle w:val="TextBody"/>
        <w:rPr>
          <w:rFonts w:asciiTheme="minorHAnsi" w:hAnsiTheme="minorHAnsi" w:cstheme="minorHAnsi"/>
          <w:bCs/>
          <w:sz w:val="22"/>
          <w:szCs w:val="22"/>
          <w:lang w:val="sr-Cyrl-BA"/>
        </w:rPr>
      </w:pPr>
      <w:r w:rsidRPr="00C53343">
        <w:rPr>
          <w:rFonts w:asciiTheme="minorHAnsi" w:hAnsiTheme="minorHAnsi" w:cstheme="minorHAnsi"/>
          <w:bCs/>
          <w:color w:val="FF0000"/>
          <w:sz w:val="22"/>
          <w:szCs w:val="22"/>
          <w:lang w:val="sr-Cyrl-BA"/>
        </w:rPr>
        <w:t xml:space="preserve">       </w:t>
      </w:r>
      <w:r w:rsidRPr="00C53343">
        <w:rPr>
          <w:rFonts w:asciiTheme="minorHAnsi" w:hAnsiTheme="minorHAnsi" w:cstheme="minorHAnsi"/>
          <w:bCs/>
          <w:noProof/>
          <w:sz w:val="22"/>
          <w:szCs w:val="22"/>
          <w:lang w:val="sr-Cyrl-CS"/>
        </w:rPr>
        <w:t>У укупном обиму остварених услуга за пословну 202</w:t>
      </w:r>
      <w:r w:rsidR="008B0906" w:rsidRPr="00C53343">
        <w:rPr>
          <w:rFonts w:asciiTheme="minorHAnsi" w:hAnsiTheme="minorHAnsi" w:cstheme="minorHAnsi"/>
          <w:bCs/>
          <w:noProof/>
          <w:sz w:val="22"/>
          <w:szCs w:val="22"/>
          <w:lang w:val="sr-Cyrl-CS"/>
        </w:rPr>
        <w:t>2</w:t>
      </w:r>
      <w:r w:rsidRPr="00C53343">
        <w:rPr>
          <w:rFonts w:asciiTheme="minorHAnsi" w:hAnsiTheme="minorHAnsi" w:cstheme="minorHAnsi"/>
          <w:bCs/>
          <w:noProof/>
          <w:sz w:val="22"/>
          <w:szCs w:val="22"/>
          <w:lang w:val="sr-Cyrl-CS"/>
        </w:rPr>
        <w:t>.</w:t>
      </w:r>
      <w:r w:rsidR="00750D10" w:rsidRPr="00C53343">
        <w:rPr>
          <w:rFonts w:asciiTheme="minorHAnsi" w:hAnsiTheme="minorHAnsi" w:cstheme="minorHAnsi"/>
          <w:bCs/>
          <w:noProof/>
          <w:sz w:val="22"/>
          <w:szCs w:val="22"/>
          <w:lang w:val="sr-Cyrl-CS"/>
        </w:rPr>
        <w:t xml:space="preserve"> </w:t>
      </w:r>
      <w:r w:rsidRPr="00C53343">
        <w:rPr>
          <w:rFonts w:asciiTheme="minorHAnsi" w:hAnsiTheme="minorHAnsi" w:cstheme="minorHAnsi"/>
          <w:bCs/>
          <w:noProof/>
          <w:sz w:val="22"/>
          <w:szCs w:val="22"/>
          <w:lang w:val="sr-Cyrl-CS"/>
        </w:rPr>
        <w:t>годину, финансијске услуге учествују са    3</w:t>
      </w:r>
      <w:r w:rsidR="0093752B" w:rsidRPr="00C53343">
        <w:rPr>
          <w:rFonts w:asciiTheme="minorHAnsi" w:hAnsiTheme="minorHAnsi" w:cstheme="minorHAnsi"/>
          <w:bCs/>
          <w:noProof/>
          <w:sz w:val="22"/>
          <w:szCs w:val="22"/>
          <w:lang w:val="sr-Cyrl-CS"/>
        </w:rPr>
        <w:t>1</w:t>
      </w:r>
      <w:r w:rsidRPr="00C53343">
        <w:rPr>
          <w:rFonts w:asciiTheme="minorHAnsi" w:hAnsiTheme="minorHAnsi" w:cstheme="minorHAnsi"/>
          <w:bCs/>
          <w:noProof/>
          <w:sz w:val="22"/>
          <w:szCs w:val="22"/>
          <w:lang w:val="sr-Cyrl-CS"/>
        </w:rPr>
        <w:t>,</w:t>
      </w:r>
      <w:r w:rsidR="0093752B" w:rsidRPr="00C53343">
        <w:rPr>
          <w:rFonts w:asciiTheme="minorHAnsi" w:hAnsiTheme="minorHAnsi" w:cstheme="minorHAnsi"/>
          <w:bCs/>
          <w:noProof/>
          <w:sz w:val="22"/>
          <w:szCs w:val="22"/>
          <w:lang w:val="sr-Cyrl-CS"/>
        </w:rPr>
        <w:t>83</w:t>
      </w:r>
      <w:r w:rsidRPr="00C53343">
        <w:rPr>
          <w:rFonts w:asciiTheme="minorHAnsi" w:hAnsiTheme="minorHAnsi" w:cstheme="minorHAnsi"/>
          <w:bCs/>
          <w:sz w:val="22"/>
          <w:szCs w:val="22"/>
        </w:rPr>
        <w:t>%</w:t>
      </w:r>
      <w:r w:rsidR="007647BF" w:rsidRPr="00C53343">
        <w:rPr>
          <w:rFonts w:asciiTheme="minorHAnsi" w:hAnsiTheme="minorHAnsi" w:cstheme="minorHAnsi"/>
          <w:bCs/>
          <w:sz w:val="22"/>
          <w:szCs w:val="22"/>
          <w:lang w:val="sr-Cyrl-BA"/>
        </w:rPr>
        <w:t xml:space="preserve">. </w:t>
      </w:r>
    </w:p>
    <w:p w14:paraId="2C2D2A49" w14:textId="77777777" w:rsidR="007647BF" w:rsidRPr="00C53343" w:rsidRDefault="007647BF" w:rsidP="00F66912">
      <w:pPr>
        <w:pStyle w:val="TextBody"/>
        <w:rPr>
          <w:rFonts w:asciiTheme="minorHAnsi" w:hAnsiTheme="minorHAnsi" w:cstheme="minorHAnsi"/>
          <w:bCs/>
          <w:sz w:val="14"/>
          <w:szCs w:val="14"/>
          <w:lang w:val="sr-Cyrl-BA"/>
        </w:rPr>
      </w:pPr>
    </w:p>
    <w:p w14:paraId="50072EF8" w14:textId="77777777" w:rsidR="00E000D1" w:rsidRPr="00C53343" w:rsidRDefault="00E000D1" w:rsidP="007647BF">
      <w:pPr>
        <w:pStyle w:val="TextBody"/>
        <w:ind w:firstLine="426"/>
        <w:rPr>
          <w:rFonts w:asciiTheme="minorHAnsi" w:hAnsiTheme="minorHAnsi" w:cstheme="minorHAnsi"/>
          <w:bCs/>
          <w:sz w:val="22"/>
          <w:szCs w:val="22"/>
          <w:lang w:val="sr-Cyrl-BA"/>
        </w:rPr>
      </w:pPr>
      <w:r w:rsidRPr="00C53343">
        <w:rPr>
          <w:rFonts w:asciiTheme="minorHAnsi" w:hAnsiTheme="minorHAnsi" w:cstheme="minorHAnsi"/>
          <w:b/>
          <w:sz w:val="22"/>
          <w:szCs w:val="22"/>
          <w:lang w:val="sr-Cyrl-BA"/>
        </w:rPr>
        <w:t>Информатичке услуге</w:t>
      </w:r>
      <w:r w:rsidRPr="00C53343">
        <w:rPr>
          <w:rFonts w:asciiTheme="minorHAnsi" w:hAnsiTheme="minorHAnsi" w:cstheme="minorHAnsi"/>
          <w:bCs/>
          <w:sz w:val="22"/>
          <w:szCs w:val="22"/>
          <w:lang w:val="sr-Cyrl-BA"/>
        </w:rPr>
        <w:t xml:space="preserve"> у пословној 2022. години остварене су у обиму </w:t>
      </w:r>
      <w:r w:rsidRPr="00C53343">
        <w:rPr>
          <w:rFonts w:asciiTheme="minorHAnsi" w:hAnsiTheme="minorHAnsi" w:cstheme="minorHAnsi"/>
          <w:b/>
          <w:sz w:val="22"/>
          <w:szCs w:val="22"/>
          <w:lang w:val="sr-Cyrl-BA"/>
        </w:rPr>
        <w:t>8.032.606</w:t>
      </w:r>
      <w:r w:rsidRPr="00C53343">
        <w:rPr>
          <w:rFonts w:asciiTheme="minorHAnsi" w:hAnsiTheme="minorHAnsi" w:cstheme="minorHAnsi"/>
          <w:bCs/>
          <w:sz w:val="22"/>
          <w:szCs w:val="22"/>
          <w:lang w:val="sr-Cyrl-BA"/>
        </w:rPr>
        <w:t xml:space="preserve"> услуга, те у односу на пословну 2021. годину биљеже повећање за 788.390 или за 11% услуга више. Највећи раст у оквиру информатичких услуга забиљежен је код услуга хибридне поште.</w:t>
      </w:r>
    </w:p>
    <w:p w14:paraId="3EA1CB17" w14:textId="77777777" w:rsidR="00E000D1" w:rsidRPr="00C53343" w:rsidRDefault="00E000D1" w:rsidP="00F66912">
      <w:pPr>
        <w:pStyle w:val="TextBody"/>
        <w:rPr>
          <w:rFonts w:asciiTheme="minorHAnsi" w:hAnsiTheme="minorHAnsi" w:cstheme="minorHAnsi"/>
          <w:bCs/>
          <w:sz w:val="14"/>
          <w:szCs w:val="14"/>
          <w:lang w:val="sr-Cyrl-BA"/>
        </w:rPr>
      </w:pPr>
    </w:p>
    <w:p w14:paraId="5FF919E1" w14:textId="77777777" w:rsidR="00E000D1" w:rsidRPr="00C53343" w:rsidRDefault="00746549" w:rsidP="007647BF">
      <w:pPr>
        <w:pStyle w:val="TextBody"/>
        <w:ind w:firstLine="426"/>
        <w:rPr>
          <w:rFonts w:asciiTheme="minorHAnsi" w:hAnsiTheme="minorHAnsi" w:cstheme="minorHAnsi"/>
          <w:bCs/>
          <w:sz w:val="22"/>
          <w:szCs w:val="22"/>
          <w:lang w:val="sr-Cyrl-BA"/>
        </w:rPr>
      </w:pPr>
      <w:r w:rsidRPr="00C53343">
        <w:rPr>
          <w:rFonts w:asciiTheme="minorHAnsi" w:hAnsiTheme="minorHAnsi" w:cstheme="minorHAnsi"/>
          <w:b/>
          <w:sz w:val="22"/>
          <w:szCs w:val="22"/>
          <w:lang w:val="sr-Cyrl-BA"/>
        </w:rPr>
        <w:t>Услуге посредовања</w:t>
      </w:r>
      <w:r w:rsidRPr="00C53343">
        <w:rPr>
          <w:rFonts w:asciiTheme="minorHAnsi" w:hAnsiTheme="minorHAnsi" w:cstheme="minorHAnsi"/>
          <w:bCs/>
          <w:sz w:val="22"/>
          <w:szCs w:val="22"/>
          <w:lang w:val="sr-Cyrl-BA"/>
        </w:rPr>
        <w:t xml:space="preserve"> у пословној  2022. години остварене су у обиму </w:t>
      </w:r>
      <w:r w:rsidRPr="00C53343">
        <w:rPr>
          <w:rFonts w:asciiTheme="minorHAnsi" w:hAnsiTheme="minorHAnsi" w:cstheme="minorHAnsi"/>
          <w:b/>
          <w:sz w:val="22"/>
          <w:szCs w:val="22"/>
          <w:lang w:val="sr-Cyrl-BA"/>
        </w:rPr>
        <w:t>878.575</w:t>
      </w:r>
      <w:r w:rsidRPr="00C53343">
        <w:rPr>
          <w:rFonts w:asciiTheme="minorHAnsi" w:hAnsiTheme="minorHAnsi" w:cstheme="minorHAnsi"/>
          <w:bCs/>
          <w:sz w:val="22"/>
          <w:szCs w:val="22"/>
          <w:lang w:val="sr-Cyrl-BA"/>
        </w:rPr>
        <w:t xml:space="preserve"> услуга и забиљежиле су повећање за 173.008 или</w:t>
      </w:r>
      <w:r w:rsidR="007C50FC" w:rsidRPr="00C53343">
        <w:rPr>
          <w:rFonts w:asciiTheme="minorHAnsi" w:hAnsiTheme="minorHAnsi" w:cstheme="minorHAnsi"/>
          <w:bCs/>
          <w:sz w:val="22"/>
          <w:szCs w:val="22"/>
          <w:lang w:val="sr-Cyrl-BA"/>
        </w:rPr>
        <w:t xml:space="preserve"> 25</w:t>
      </w:r>
      <w:r w:rsidRPr="00C53343">
        <w:rPr>
          <w:rFonts w:asciiTheme="minorHAnsi" w:hAnsiTheme="minorHAnsi" w:cstheme="minorHAnsi"/>
          <w:bCs/>
          <w:sz w:val="22"/>
          <w:szCs w:val="22"/>
          <w:lang w:val="sr-Cyrl-BA"/>
        </w:rPr>
        <w:t xml:space="preserve">% услуга </w:t>
      </w:r>
      <w:r w:rsidR="007C50FC" w:rsidRPr="00C53343">
        <w:rPr>
          <w:rFonts w:asciiTheme="minorHAnsi" w:hAnsiTheme="minorHAnsi" w:cstheme="minorHAnsi"/>
          <w:bCs/>
          <w:sz w:val="22"/>
          <w:szCs w:val="22"/>
          <w:lang w:val="sr-Cyrl-BA"/>
        </w:rPr>
        <w:t>виш</w:t>
      </w:r>
      <w:r w:rsidRPr="00C53343">
        <w:rPr>
          <w:rFonts w:asciiTheme="minorHAnsi" w:hAnsiTheme="minorHAnsi" w:cstheme="minorHAnsi"/>
          <w:bCs/>
          <w:sz w:val="22"/>
          <w:szCs w:val="22"/>
          <w:lang w:val="sr-Cyrl-BA"/>
        </w:rPr>
        <w:t>е у односу на пословну 2021. годину. Повећање обима услуга посредовања забиљежено је код услуга продаје вриједности других организација.</w:t>
      </w:r>
    </w:p>
    <w:p w14:paraId="7262B57C" w14:textId="77777777" w:rsidR="00F66912" w:rsidRPr="00C53343" w:rsidRDefault="00F66912" w:rsidP="00F66912">
      <w:pPr>
        <w:pStyle w:val="BodyText"/>
        <w:rPr>
          <w:rFonts w:asciiTheme="minorHAnsi" w:hAnsiTheme="minorHAnsi" w:cstheme="minorHAnsi"/>
          <w:b/>
          <w:i/>
          <w:color w:val="FF0000"/>
          <w:sz w:val="22"/>
          <w:szCs w:val="22"/>
          <w:lang w:val="bs-Cyrl-BA"/>
        </w:rPr>
      </w:pPr>
    </w:p>
    <w:p w14:paraId="4FD953B3" w14:textId="77777777" w:rsidR="00F66912" w:rsidRPr="00C53343" w:rsidRDefault="00F66912" w:rsidP="00F66912">
      <w:pPr>
        <w:pStyle w:val="BodyText"/>
        <w:rPr>
          <w:rFonts w:asciiTheme="minorHAnsi" w:hAnsiTheme="minorHAnsi" w:cstheme="minorHAnsi"/>
          <w:sz w:val="22"/>
          <w:szCs w:val="22"/>
          <w:lang w:val="sr-Cyrl-BA"/>
        </w:rPr>
      </w:pPr>
      <w:r w:rsidRPr="00C53343">
        <w:rPr>
          <w:rFonts w:asciiTheme="minorHAnsi" w:hAnsiTheme="minorHAnsi" w:cstheme="minorHAnsi"/>
          <w:b/>
          <w:i/>
          <w:sz w:val="22"/>
          <w:szCs w:val="22"/>
          <w:lang w:val="bs-Cyrl-BA"/>
        </w:rPr>
        <w:t>Смањење</w:t>
      </w:r>
      <w:r w:rsidRPr="00C53343">
        <w:rPr>
          <w:rFonts w:asciiTheme="minorHAnsi" w:hAnsiTheme="minorHAnsi" w:cstheme="minorHAnsi"/>
          <w:b/>
          <w:i/>
          <w:sz w:val="22"/>
          <w:szCs w:val="22"/>
        </w:rPr>
        <w:t xml:space="preserve"> </w:t>
      </w:r>
      <w:r w:rsidRPr="00C53343">
        <w:rPr>
          <w:rFonts w:asciiTheme="minorHAnsi" w:hAnsiTheme="minorHAnsi" w:cstheme="minorHAnsi"/>
          <w:b/>
          <w:i/>
          <w:sz w:val="22"/>
          <w:szCs w:val="22"/>
          <w:lang w:val="bs-Cyrl-BA"/>
        </w:rPr>
        <w:t xml:space="preserve">физичког обима </w:t>
      </w:r>
      <w:r w:rsidRPr="00C53343">
        <w:rPr>
          <w:rFonts w:asciiTheme="minorHAnsi" w:hAnsiTheme="minorHAnsi" w:cstheme="minorHAnsi"/>
          <w:b/>
          <w:i/>
          <w:sz w:val="22"/>
          <w:szCs w:val="22"/>
        </w:rPr>
        <w:t>услуга</w:t>
      </w:r>
      <w:r w:rsidRPr="00C53343">
        <w:rPr>
          <w:rFonts w:asciiTheme="minorHAnsi" w:hAnsiTheme="minorHAnsi" w:cstheme="minorHAnsi"/>
          <w:sz w:val="22"/>
          <w:szCs w:val="22"/>
          <w:lang w:val="sr-Cyrl-BA"/>
        </w:rPr>
        <w:t xml:space="preserve"> у пословној </w:t>
      </w:r>
      <w:r w:rsidRPr="00C53343">
        <w:rPr>
          <w:rFonts w:asciiTheme="minorHAnsi" w:hAnsiTheme="minorHAnsi" w:cstheme="minorHAnsi"/>
          <w:sz w:val="22"/>
          <w:szCs w:val="22"/>
          <w:lang w:val="bs-Latn-BA"/>
        </w:rPr>
        <w:t>202</w:t>
      </w:r>
      <w:r w:rsidR="008B0906" w:rsidRPr="00C53343">
        <w:rPr>
          <w:rFonts w:asciiTheme="minorHAnsi" w:hAnsiTheme="minorHAnsi" w:cstheme="minorHAnsi"/>
          <w:sz w:val="22"/>
          <w:szCs w:val="22"/>
          <w:lang w:val="sr-Cyrl-BA"/>
        </w:rPr>
        <w:t>2</w:t>
      </w:r>
      <w:r w:rsidRPr="00C53343">
        <w:rPr>
          <w:rFonts w:asciiTheme="minorHAnsi" w:hAnsiTheme="minorHAnsi" w:cstheme="minorHAnsi"/>
          <w:sz w:val="22"/>
          <w:szCs w:val="22"/>
          <w:lang w:val="bs-Latn-BA"/>
        </w:rPr>
        <w:t xml:space="preserve">. </w:t>
      </w:r>
      <w:r w:rsidRPr="00C53343">
        <w:rPr>
          <w:rFonts w:asciiTheme="minorHAnsi" w:hAnsiTheme="minorHAnsi" w:cstheme="minorHAnsi"/>
          <w:sz w:val="22"/>
          <w:szCs w:val="22"/>
          <w:lang w:val="bs-Cyrl-BA"/>
        </w:rPr>
        <w:t xml:space="preserve">години </w:t>
      </w:r>
      <w:r w:rsidRPr="00C53343">
        <w:rPr>
          <w:rFonts w:asciiTheme="minorHAnsi" w:hAnsiTheme="minorHAnsi" w:cstheme="minorHAnsi"/>
          <w:sz w:val="22"/>
          <w:szCs w:val="22"/>
        </w:rPr>
        <w:t>у односу на</w:t>
      </w:r>
      <w:r w:rsidRPr="00C53343">
        <w:rPr>
          <w:rFonts w:asciiTheme="minorHAnsi" w:hAnsiTheme="minorHAnsi" w:cstheme="minorHAnsi"/>
          <w:sz w:val="22"/>
          <w:szCs w:val="22"/>
          <w:lang w:val="sr-Cyrl-BA"/>
        </w:rPr>
        <w:t xml:space="preserve"> пословну 202</w:t>
      </w:r>
      <w:r w:rsidR="008B0906" w:rsidRPr="00C53343">
        <w:rPr>
          <w:rFonts w:asciiTheme="minorHAnsi" w:hAnsiTheme="minorHAnsi" w:cstheme="minorHAnsi"/>
          <w:sz w:val="22"/>
          <w:szCs w:val="22"/>
          <w:lang w:val="sr-Cyrl-BA"/>
        </w:rPr>
        <w:t>1</w:t>
      </w:r>
      <w:r w:rsidRPr="00C53343">
        <w:rPr>
          <w:rFonts w:asciiTheme="minorHAnsi" w:hAnsiTheme="minorHAnsi" w:cstheme="minorHAnsi"/>
          <w:sz w:val="22"/>
          <w:szCs w:val="22"/>
          <w:lang w:val="sr-Cyrl-BA"/>
        </w:rPr>
        <w:t>.</w:t>
      </w:r>
      <w:r w:rsidRPr="00C53343">
        <w:rPr>
          <w:rFonts w:asciiTheme="minorHAnsi" w:hAnsiTheme="minorHAnsi" w:cstheme="minorHAnsi"/>
          <w:sz w:val="22"/>
          <w:szCs w:val="22"/>
          <w:lang w:val="bs-Cyrl-BA"/>
        </w:rPr>
        <w:t xml:space="preserve"> г</w:t>
      </w:r>
      <w:r w:rsidRPr="00C53343">
        <w:rPr>
          <w:rFonts w:asciiTheme="minorHAnsi" w:hAnsiTheme="minorHAnsi" w:cstheme="minorHAnsi"/>
          <w:sz w:val="22"/>
          <w:szCs w:val="22"/>
        </w:rPr>
        <w:t>один</w:t>
      </w:r>
      <w:r w:rsidRPr="00C53343">
        <w:rPr>
          <w:rFonts w:asciiTheme="minorHAnsi" w:hAnsiTheme="minorHAnsi" w:cstheme="minorHAnsi"/>
          <w:sz w:val="22"/>
          <w:szCs w:val="22"/>
          <w:lang w:val="sr-Cyrl-BA"/>
        </w:rPr>
        <w:t>у,</w:t>
      </w:r>
      <w:r w:rsidRPr="00C53343">
        <w:rPr>
          <w:rFonts w:asciiTheme="minorHAnsi" w:hAnsiTheme="minorHAnsi" w:cstheme="minorHAnsi"/>
          <w:sz w:val="22"/>
          <w:szCs w:val="22"/>
        </w:rPr>
        <w:t xml:space="preserve"> остварен</w:t>
      </w:r>
      <w:r w:rsidRPr="00C53343">
        <w:rPr>
          <w:rFonts w:asciiTheme="minorHAnsi" w:hAnsiTheme="minorHAnsi" w:cstheme="minorHAnsi"/>
          <w:sz w:val="22"/>
          <w:szCs w:val="22"/>
          <w:lang w:val="sr-Cyrl-CS"/>
        </w:rPr>
        <w:t>о</w:t>
      </w:r>
      <w:r w:rsidR="008176E0" w:rsidRPr="00C53343">
        <w:rPr>
          <w:rFonts w:asciiTheme="minorHAnsi" w:hAnsiTheme="minorHAnsi" w:cstheme="minorHAnsi"/>
          <w:sz w:val="22"/>
          <w:szCs w:val="22"/>
        </w:rPr>
        <w:t xml:space="preserve"> је код</w:t>
      </w:r>
      <w:r w:rsidR="008176E0" w:rsidRPr="00C53343">
        <w:rPr>
          <w:rFonts w:asciiTheme="minorHAnsi" w:hAnsiTheme="minorHAnsi" w:cstheme="minorHAnsi"/>
          <w:sz w:val="22"/>
          <w:szCs w:val="22"/>
          <w:lang w:val="sr-Cyrl-BA"/>
        </w:rPr>
        <w:t xml:space="preserve"> услуга:</w:t>
      </w:r>
    </w:p>
    <w:p w14:paraId="5F6CEB64" w14:textId="77777777" w:rsidR="00F66912" w:rsidRPr="00C53343" w:rsidRDefault="00F66912" w:rsidP="00661BDE">
      <w:pPr>
        <w:pStyle w:val="BodyText"/>
        <w:numPr>
          <w:ilvl w:val="0"/>
          <w:numId w:val="3"/>
        </w:numPr>
        <w:ind w:left="426" w:hanging="142"/>
        <w:rPr>
          <w:rFonts w:asciiTheme="minorHAnsi" w:hAnsiTheme="minorHAnsi" w:cstheme="minorHAnsi"/>
          <w:b/>
          <w:bCs/>
          <w:sz w:val="22"/>
          <w:szCs w:val="22"/>
          <w:lang w:val="bs-Cyrl-BA"/>
        </w:rPr>
      </w:pPr>
      <w:r w:rsidRPr="00C53343">
        <w:rPr>
          <w:rFonts w:asciiTheme="minorHAnsi" w:hAnsiTheme="minorHAnsi" w:cstheme="minorHAnsi"/>
          <w:b/>
          <w:bCs/>
          <w:sz w:val="22"/>
          <w:szCs w:val="22"/>
          <w:lang w:val="bs-Cyrl-BA"/>
        </w:rPr>
        <w:t>Директн</w:t>
      </w:r>
      <w:r w:rsidR="008176E0" w:rsidRPr="00C53343">
        <w:rPr>
          <w:rFonts w:asciiTheme="minorHAnsi" w:hAnsiTheme="minorHAnsi" w:cstheme="minorHAnsi"/>
          <w:b/>
          <w:bCs/>
          <w:sz w:val="22"/>
          <w:szCs w:val="22"/>
          <w:lang w:val="bs-Cyrl-BA"/>
        </w:rPr>
        <w:t>е поште</w:t>
      </w:r>
      <w:r w:rsidRPr="00C53343">
        <w:rPr>
          <w:rFonts w:asciiTheme="minorHAnsi" w:hAnsiTheme="minorHAnsi" w:cstheme="minorHAnsi"/>
          <w:b/>
          <w:bCs/>
          <w:sz w:val="22"/>
          <w:szCs w:val="22"/>
          <w:lang w:val="bs-Cyrl-BA"/>
        </w:rPr>
        <w:t>,</w:t>
      </w:r>
    </w:p>
    <w:p w14:paraId="708F54B6" w14:textId="77777777" w:rsidR="00F66912" w:rsidRPr="00C53343" w:rsidRDefault="008176E0" w:rsidP="00661BDE">
      <w:pPr>
        <w:pStyle w:val="BodyText"/>
        <w:numPr>
          <w:ilvl w:val="0"/>
          <w:numId w:val="3"/>
        </w:numPr>
        <w:ind w:left="426" w:hanging="142"/>
        <w:rPr>
          <w:rFonts w:asciiTheme="minorHAnsi" w:hAnsiTheme="minorHAnsi" w:cstheme="minorHAnsi"/>
          <w:b/>
          <w:bCs/>
          <w:sz w:val="22"/>
          <w:szCs w:val="22"/>
          <w:lang w:val="bs-Cyrl-BA"/>
        </w:rPr>
      </w:pPr>
      <w:r w:rsidRPr="00C53343">
        <w:rPr>
          <w:rFonts w:asciiTheme="minorHAnsi" w:hAnsiTheme="minorHAnsi" w:cstheme="minorHAnsi"/>
          <w:b/>
          <w:bCs/>
          <w:sz w:val="22"/>
          <w:szCs w:val="22"/>
          <w:lang w:val="bs-Cyrl-BA"/>
        </w:rPr>
        <w:t>Пакетских</w:t>
      </w:r>
      <w:r w:rsidR="00F66912" w:rsidRPr="00C53343">
        <w:rPr>
          <w:rFonts w:asciiTheme="minorHAnsi" w:hAnsiTheme="minorHAnsi" w:cstheme="minorHAnsi"/>
          <w:b/>
          <w:bCs/>
          <w:sz w:val="22"/>
          <w:szCs w:val="22"/>
          <w:lang w:val="bs-Cyrl-BA"/>
        </w:rPr>
        <w:t xml:space="preserve"> услуг</w:t>
      </w:r>
      <w:r w:rsidRPr="00C53343">
        <w:rPr>
          <w:rFonts w:asciiTheme="minorHAnsi" w:hAnsiTheme="minorHAnsi" w:cstheme="minorHAnsi"/>
          <w:b/>
          <w:bCs/>
          <w:sz w:val="22"/>
          <w:szCs w:val="22"/>
          <w:lang w:val="bs-Cyrl-BA"/>
        </w:rPr>
        <w:t>а</w:t>
      </w:r>
      <w:r w:rsidR="00B45A98" w:rsidRPr="00C53343">
        <w:rPr>
          <w:rFonts w:asciiTheme="minorHAnsi" w:hAnsiTheme="minorHAnsi" w:cstheme="minorHAnsi"/>
          <w:b/>
          <w:bCs/>
          <w:sz w:val="22"/>
          <w:szCs w:val="22"/>
          <w:lang w:val="bs-Cyrl-BA"/>
        </w:rPr>
        <w:t xml:space="preserve"> и</w:t>
      </w:r>
    </w:p>
    <w:p w14:paraId="45B1ADD9" w14:textId="77777777" w:rsidR="00F66912" w:rsidRPr="00C53343" w:rsidRDefault="00F66912" w:rsidP="00661BDE">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b/>
          <w:bCs/>
          <w:sz w:val="22"/>
          <w:szCs w:val="22"/>
          <w:lang w:val="bs-Cyrl-BA"/>
        </w:rPr>
        <w:t>Телекомуникационих услуга</w:t>
      </w:r>
      <w:r w:rsidR="00B00326" w:rsidRPr="00C53343">
        <w:rPr>
          <w:rFonts w:asciiTheme="minorHAnsi" w:hAnsiTheme="minorHAnsi" w:cstheme="minorHAnsi"/>
          <w:sz w:val="22"/>
          <w:szCs w:val="22"/>
          <w:lang w:val="en-US"/>
        </w:rPr>
        <w:t>.</w:t>
      </w:r>
    </w:p>
    <w:p w14:paraId="4C672EAE" w14:textId="77777777" w:rsidR="00F66912" w:rsidRPr="00C53343" w:rsidRDefault="00F66912" w:rsidP="00F66912">
      <w:pPr>
        <w:pStyle w:val="BodyText"/>
        <w:rPr>
          <w:rFonts w:asciiTheme="minorHAnsi" w:hAnsiTheme="minorHAnsi" w:cstheme="minorHAnsi"/>
          <w:sz w:val="10"/>
          <w:szCs w:val="10"/>
          <w:lang w:val="bs-Cyrl-BA"/>
        </w:rPr>
      </w:pPr>
    </w:p>
    <w:p w14:paraId="2D76A2AD" w14:textId="77777777" w:rsidR="00F66912" w:rsidRPr="00C53343" w:rsidRDefault="00F66912" w:rsidP="00F66912">
      <w:pPr>
        <w:pStyle w:val="TextBody"/>
        <w:ind w:firstLine="360"/>
        <w:rPr>
          <w:rFonts w:asciiTheme="minorHAnsi" w:hAnsiTheme="minorHAnsi" w:cstheme="minorHAnsi"/>
          <w:bCs/>
          <w:noProof/>
          <w:sz w:val="22"/>
          <w:szCs w:val="22"/>
          <w:lang w:val="ru-RU"/>
        </w:rPr>
      </w:pPr>
      <w:r w:rsidRPr="00C53343">
        <w:rPr>
          <w:rFonts w:asciiTheme="minorHAnsi" w:hAnsiTheme="minorHAnsi" w:cstheme="minorHAnsi"/>
          <w:b/>
          <w:bCs/>
          <w:noProof/>
          <w:sz w:val="22"/>
          <w:szCs w:val="22"/>
          <w:lang w:val="sr-Cyrl-CS"/>
        </w:rPr>
        <w:t xml:space="preserve">Услуге директне поште </w:t>
      </w:r>
      <w:r w:rsidRPr="00C53343">
        <w:rPr>
          <w:rFonts w:asciiTheme="minorHAnsi" w:hAnsiTheme="minorHAnsi" w:cstheme="minorHAnsi"/>
          <w:noProof/>
          <w:sz w:val="22"/>
          <w:szCs w:val="22"/>
          <w:lang w:val="sr-Cyrl-CS"/>
        </w:rPr>
        <w:t>у пословној</w:t>
      </w:r>
      <w:r w:rsidRPr="00C53343">
        <w:rPr>
          <w:rFonts w:asciiTheme="minorHAnsi" w:hAnsiTheme="minorHAnsi" w:cstheme="minorHAnsi"/>
          <w:b/>
          <w:bCs/>
          <w:noProof/>
          <w:sz w:val="22"/>
          <w:szCs w:val="22"/>
          <w:lang w:val="sr-Cyrl-CS"/>
        </w:rPr>
        <w:t xml:space="preserve"> </w:t>
      </w:r>
      <w:r w:rsidRPr="00C53343">
        <w:rPr>
          <w:rFonts w:asciiTheme="minorHAnsi" w:hAnsiTheme="minorHAnsi" w:cstheme="minorHAnsi"/>
          <w:bCs/>
          <w:noProof/>
          <w:sz w:val="22"/>
          <w:szCs w:val="22"/>
          <w:lang w:val="sr-Cyrl-CS"/>
        </w:rPr>
        <w:t>202</w:t>
      </w:r>
      <w:r w:rsidR="00644516" w:rsidRPr="00C53343">
        <w:rPr>
          <w:rFonts w:asciiTheme="minorHAnsi" w:hAnsiTheme="minorHAnsi" w:cstheme="minorHAnsi"/>
          <w:bCs/>
          <w:noProof/>
          <w:sz w:val="22"/>
          <w:szCs w:val="22"/>
          <w:lang w:val="sr-Cyrl-CS"/>
        </w:rPr>
        <w:t>2</w:t>
      </w:r>
      <w:r w:rsidRPr="00C53343">
        <w:rPr>
          <w:rFonts w:asciiTheme="minorHAnsi" w:hAnsiTheme="minorHAnsi" w:cstheme="minorHAnsi"/>
          <w:bCs/>
          <w:noProof/>
          <w:sz w:val="22"/>
          <w:szCs w:val="22"/>
          <w:lang w:val="sr-Cyrl-CS"/>
        </w:rPr>
        <w:t xml:space="preserve">. години остварене су у обиму </w:t>
      </w:r>
      <w:r w:rsidR="00746549" w:rsidRPr="00C53343">
        <w:rPr>
          <w:rFonts w:asciiTheme="minorHAnsi" w:hAnsiTheme="minorHAnsi" w:cstheme="minorHAnsi"/>
          <w:b/>
          <w:noProof/>
          <w:sz w:val="22"/>
          <w:szCs w:val="22"/>
          <w:lang w:val="sr-Cyrl-CS"/>
        </w:rPr>
        <w:t>2</w:t>
      </w:r>
      <w:r w:rsidRPr="00C53343">
        <w:rPr>
          <w:rFonts w:asciiTheme="minorHAnsi" w:hAnsiTheme="minorHAnsi" w:cstheme="minorHAnsi"/>
          <w:b/>
          <w:noProof/>
          <w:sz w:val="22"/>
          <w:szCs w:val="22"/>
          <w:lang w:val="sr-Cyrl-CS"/>
        </w:rPr>
        <w:t>.</w:t>
      </w:r>
      <w:r w:rsidR="00746549" w:rsidRPr="00C53343">
        <w:rPr>
          <w:rFonts w:asciiTheme="minorHAnsi" w:hAnsiTheme="minorHAnsi" w:cstheme="minorHAnsi"/>
          <w:b/>
          <w:noProof/>
          <w:sz w:val="22"/>
          <w:szCs w:val="22"/>
          <w:lang w:val="sr-Cyrl-CS"/>
        </w:rPr>
        <w:t>828</w:t>
      </w:r>
      <w:r w:rsidRPr="00C53343">
        <w:rPr>
          <w:rFonts w:asciiTheme="minorHAnsi" w:hAnsiTheme="minorHAnsi" w:cstheme="minorHAnsi"/>
          <w:b/>
          <w:noProof/>
          <w:sz w:val="22"/>
          <w:szCs w:val="22"/>
          <w:lang w:val="sr-Cyrl-CS"/>
        </w:rPr>
        <w:t>.</w:t>
      </w:r>
      <w:r w:rsidR="00746549" w:rsidRPr="00C53343">
        <w:rPr>
          <w:rFonts w:asciiTheme="minorHAnsi" w:hAnsiTheme="minorHAnsi" w:cstheme="minorHAnsi"/>
          <w:b/>
          <w:noProof/>
          <w:sz w:val="22"/>
          <w:szCs w:val="22"/>
          <w:lang w:val="sr-Cyrl-CS"/>
        </w:rPr>
        <w:t>657</w:t>
      </w:r>
      <w:r w:rsidRPr="00C53343">
        <w:rPr>
          <w:rFonts w:asciiTheme="minorHAnsi" w:hAnsiTheme="minorHAnsi" w:cstheme="minorHAnsi"/>
          <w:bCs/>
          <w:noProof/>
          <w:sz w:val="22"/>
          <w:szCs w:val="22"/>
          <w:lang w:val="sr-Cyrl-CS"/>
        </w:rPr>
        <w:t xml:space="preserve"> услуга, те у односу на пословну 202</w:t>
      </w:r>
      <w:r w:rsidR="00644516" w:rsidRPr="00C53343">
        <w:rPr>
          <w:rFonts w:asciiTheme="minorHAnsi" w:hAnsiTheme="minorHAnsi" w:cstheme="minorHAnsi"/>
          <w:bCs/>
          <w:noProof/>
          <w:sz w:val="22"/>
          <w:szCs w:val="22"/>
          <w:lang w:val="sr-Cyrl-CS"/>
        </w:rPr>
        <w:t>1</w:t>
      </w:r>
      <w:r w:rsidRPr="00C53343">
        <w:rPr>
          <w:rFonts w:asciiTheme="minorHAnsi" w:hAnsiTheme="minorHAnsi" w:cstheme="minorHAnsi"/>
          <w:bCs/>
          <w:noProof/>
          <w:sz w:val="22"/>
          <w:szCs w:val="22"/>
          <w:lang w:val="sr-Cyrl-CS"/>
        </w:rPr>
        <w:t>. годину биљеже смањење услуга за 1.</w:t>
      </w:r>
      <w:r w:rsidR="00746549" w:rsidRPr="00C53343">
        <w:rPr>
          <w:rFonts w:asciiTheme="minorHAnsi" w:hAnsiTheme="minorHAnsi" w:cstheme="minorHAnsi"/>
          <w:bCs/>
          <w:noProof/>
          <w:sz w:val="22"/>
          <w:szCs w:val="22"/>
          <w:lang w:val="sr-Cyrl-CS"/>
        </w:rPr>
        <w:t>239</w:t>
      </w:r>
      <w:r w:rsidRPr="00C53343">
        <w:rPr>
          <w:rFonts w:asciiTheme="minorHAnsi" w:hAnsiTheme="minorHAnsi" w:cstheme="minorHAnsi"/>
          <w:bCs/>
          <w:noProof/>
          <w:sz w:val="22"/>
          <w:szCs w:val="22"/>
          <w:lang w:val="sr-Cyrl-CS"/>
        </w:rPr>
        <w:t>.</w:t>
      </w:r>
      <w:r w:rsidR="00746549" w:rsidRPr="00C53343">
        <w:rPr>
          <w:rFonts w:asciiTheme="minorHAnsi" w:hAnsiTheme="minorHAnsi" w:cstheme="minorHAnsi"/>
          <w:bCs/>
          <w:noProof/>
          <w:sz w:val="22"/>
          <w:szCs w:val="22"/>
          <w:lang w:val="sr-Cyrl-CS"/>
        </w:rPr>
        <w:t>355</w:t>
      </w:r>
      <w:r w:rsidRPr="00C53343">
        <w:rPr>
          <w:rFonts w:asciiTheme="minorHAnsi" w:hAnsiTheme="minorHAnsi" w:cstheme="minorHAnsi"/>
          <w:bCs/>
          <w:noProof/>
          <w:sz w:val="22"/>
          <w:szCs w:val="22"/>
          <w:lang w:val="sr-Cyrl-CS"/>
        </w:rPr>
        <w:t xml:space="preserve"> или </w:t>
      </w:r>
      <w:r w:rsidR="00746549" w:rsidRPr="00C53343">
        <w:rPr>
          <w:rFonts w:asciiTheme="minorHAnsi" w:hAnsiTheme="minorHAnsi" w:cstheme="minorHAnsi"/>
          <w:bCs/>
          <w:noProof/>
          <w:sz w:val="22"/>
          <w:szCs w:val="22"/>
          <w:lang w:val="sr-Cyrl-CS"/>
        </w:rPr>
        <w:t>30</w:t>
      </w:r>
      <w:r w:rsidRPr="00C53343">
        <w:rPr>
          <w:rFonts w:asciiTheme="minorHAnsi" w:hAnsiTheme="minorHAnsi" w:cstheme="minorHAnsi"/>
          <w:bCs/>
          <w:noProof/>
          <w:sz w:val="22"/>
          <w:szCs w:val="22"/>
          <w:lang w:val="sr-Cyrl-CS"/>
        </w:rPr>
        <w:t>%. Највећи пад у оквиру услуга директне поште забиљежен је код неадресованих пошиљака</w:t>
      </w:r>
      <w:r w:rsidR="00E473DB" w:rsidRPr="00C53343">
        <w:rPr>
          <w:rFonts w:asciiTheme="minorHAnsi" w:hAnsiTheme="minorHAnsi" w:cstheme="minorHAnsi"/>
          <w:bCs/>
          <w:noProof/>
          <w:sz w:val="22"/>
          <w:szCs w:val="22"/>
          <w:lang w:val="sr-Cyrl-CS"/>
        </w:rPr>
        <w:t xml:space="preserve"> </w:t>
      </w:r>
      <w:r w:rsidRPr="00C53343">
        <w:rPr>
          <w:rFonts w:asciiTheme="minorHAnsi" w:hAnsiTheme="minorHAnsi" w:cstheme="minorHAnsi"/>
          <w:bCs/>
          <w:noProof/>
          <w:sz w:val="22"/>
          <w:szCs w:val="22"/>
          <w:lang w:val="sr-Cyrl-CS"/>
        </w:rPr>
        <w:t>у унутрашњем</w:t>
      </w:r>
      <w:r w:rsidR="00E473DB" w:rsidRPr="00C53343">
        <w:rPr>
          <w:rFonts w:asciiTheme="minorHAnsi" w:hAnsiTheme="minorHAnsi" w:cstheme="minorHAnsi"/>
          <w:bCs/>
          <w:noProof/>
          <w:sz w:val="22"/>
          <w:szCs w:val="22"/>
          <w:lang w:val="ru-RU"/>
        </w:rPr>
        <w:t xml:space="preserve"> </w:t>
      </w:r>
      <w:r w:rsidR="00E473DB" w:rsidRPr="00C53343">
        <w:rPr>
          <w:rFonts w:asciiTheme="minorHAnsi" w:hAnsiTheme="minorHAnsi" w:cstheme="minorHAnsi"/>
          <w:bCs/>
          <w:noProof/>
          <w:sz w:val="22"/>
          <w:szCs w:val="22"/>
          <w:lang w:val="sr-Cyrl-BA"/>
        </w:rPr>
        <w:t>поштанском</w:t>
      </w:r>
      <w:r w:rsidR="00E473DB" w:rsidRPr="00C53343">
        <w:rPr>
          <w:rFonts w:asciiTheme="minorHAnsi" w:hAnsiTheme="minorHAnsi" w:cstheme="minorHAnsi"/>
          <w:bCs/>
          <w:noProof/>
          <w:sz w:val="22"/>
          <w:szCs w:val="22"/>
          <w:lang w:val="ru-RU"/>
        </w:rPr>
        <w:t xml:space="preserve"> </w:t>
      </w:r>
      <w:r w:rsidRPr="00C53343">
        <w:rPr>
          <w:rFonts w:asciiTheme="minorHAnsi" w:hAnsiTheme="minorHAnsi" w:cstheme="minorHAnsi"/>
          <w:bCs/>
          <w:noProof/>
          <w:sz w:val="22"/>
          <w:szCs w:val="22"/>
          <w:lang w:val="sr-Cyrl-CS"/>
        </w:rPr>
        <w:t xml:space="preserve"> саобраћају. </w:t>
      </w:r>
      <w:r w:rsidR="000E12A0" w:rsidRPr="00C53343">
        <w:rPr>
          <w:rFonts w:asciiTheme="minorHAnsi" w:hAnsiTheme="minorHAnsi" w:cstheme="minorHAnsi"/>
          <w:bCs/>
          <w:sz w:val="22"/>
          <w:szCs w:val="22"/>
          <w:lang w:val="sr-Cyrl-BA"/>
        </w:rPr>
        <w:t>Годишњи</w:t>
      </w:r>
      <w:r w:rsidRPr="00C53343">
        <w:rPr>
          <w:rFonts w:asciiTheme="minorHAnsi" w:hAnsiTheme="minorHAnsi" w:cstheme="minorHAnsi"/>
          <w:bCs/>
          <w:noProof/>
          <w:sz w:val="22"/>
          <w:szCs w:val="22"/>
          <w:lang w:val="sr-Cyrl-CS"/>
        </w:rPr>
        <w:t xml:space="preserve"> план услуга директне поште за пословну 202</w:t>
      </w:r>
      <w:r w:rsidR="000E12A0" w:rsidRPr="00C53343">
        <w:rPr>
          <w:rFonts w:asciiTheme="minorHAnsi" w:hAnsiTheme="minorHAnsi" w:cstheme="minorHAnsi"/>
          <w:bCs/>
          <w:noProof/>
          <w:sz w:val="22"/>
          <w:szCs w:val="22"/>
          <w:lang w:val="sr-Cyrl-CS"/>
        </w:rPr>
        <w:t>2</w:t>
      </w:r>
      <w:r w:rsidRPr="00C53343">
        <w:rPr>
          <w:rFonts w:asciiTheme="minorHAnsi" w:hAnsiTheme="minorHAnsi" w:cstheme="minorHAnsi"/>
          <w:bCs/>
          <w:noProof/>
          <w:sz w:val="22"/>
          <w:szCs w:val="22"/>
          <w:lang w:val="sr-Cyrl-CS"/>
        </w:rPr>
        <w:t xml:space="preserve">. годину остварен је са </w:t>
      </w:r>
      <w:r w:rsidR="00746549" w:rsidRPr="00C53343">
        <w:rPr>
          <w:rFonts w:asciiTheme="minorHAnsi" w:hAnsiTheme="minorHAnsi" w:cstheme="minorHAnsi"/>
          <w:bCs/>
          <w:noProof/>
          <w:sz w:val="22"/>
          <w:szCs w:val="22"/>
          <w:lang w:val="sr-Cyrl-CS"/>
        </w:rPr>
        <w:t>69</w:t>
      </w:r>
      <w:r w:rsidRPr="00C53343">
        <w:rPr>
          <w:rFonts w:asciiTheme="minorHAnsi" w:hAnsiTheme="minorHAnsi" w:cstheme="minorHAnsi"/>
          <w:bCs/>
          <w:noProof/>
          <w:sz w:val="22"/>
          <w:szCs w:val="22"/>
          <w:lang w:val="sr-Cyrl-CS"/>
        </w:rPr>
        <w:t>%.</w:t>
      </w:r>
      <w:r w:rsidRPr="00C53343">
        <w:rPr>
          <w:rFonts w:asciiTheme="minorHAnsi" w:hAnsiTheme="minorHAnsi" w:cstheme="minorHAnsi"/>
          <w:bCs/>
          <w:noProof/>
          <w:sz w:val="22"/>
          <w:szCs w:val="22"/>
          <w:lang w:val="ru-RU"/>
        </w:rPr>
        <w:t xml:space="preserve"> </w:t>
      </w:r>
    </w:p>
    <w:p w14:paraId="3B4B9C0B" w14:textId="77777777" w:rsidR="00F66912" w:rsidRPr="00C53343" w:rsidRDefault="00F66912"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noProof/>
          <w:sz w:val="22"/>
          <w:szCs w:val="22"/>
          <w:lang w:val="bs-Cyrl-BA"/>
        </w:rPr>
        <w:t>Учешће услуге директне поште у укупном обиму остварених улуга у пословној 202</w:t>
      </w:r>
      <w:r w:rsidR="00D32FFB" w:rsidRPr="00C53343">
        <w:rPr>
          <w:rFonts w:asciiTheme="minorHAnsi" w:hAnsiTheme="minorHAnsi" w:cstheme="minorHAnsi"/>
          <w:noProof/>
          <w:sz w:val="22"/>
          <w:szCs w:val="22"/>
          <w:lang w:val="bs-Cyrl-BA"/>
        </w:rPr>
        <w:t>2</w:t>
      </w:r>
      <w:r w:rsidRPr="00C53343">
        <w:rPr>
          <w:rFonts w:asciiTheme="minorHAnsi" w:hAnsiTheme="minorHAnsi" w:cstheme="minorHAnsi"/>
          <w:noProof/>
          <w:sz w:val="22"/>
          <w:szCs w:val="22"/>
          <w:lang w:val="bs-Cyrl-BA"/>
        </w:rPr>
        <w:t xml:space="preserve">. години износи </w:t>
      </w:r>
      <w:r w:rsidR="00746549" w:rsidRPr="00C53343">
        <w:rPr>
          <w:rFonts w:asciiTheme="minorHAnsi" w:hAnsiTheme="minorHAnsi" w:cstheme="minorHAnsi"/>
          <w:noProof/>
          <w:sz w:val="22"/>
          <w:szCs w:val="22"/>
          <w:lang w:val="bs-Cyrl-BA"/>
        </w:rPr>
        <w:t>4</w:t>
      </w:r>
      <w:r w:rsidRPr="00C53343">
        <w:rPr>
          <w:rFonts w:asciiTheme="minorHAnsi" w:hAnsiTheme="minorHAnsi" w:cstheme="minorHAnsi"/>
          <w:noProof/>
          <w:sz w:val="22"/>
          <w:szCs w:val="22"/>
          <w:lang w:val="bs-Cyrl-BA"/>
        </w:rPr>
        <w:t>,</w:t>
      </w:r>
      <w:r w:rsidR="00746549" w:rsidRPr="00C53343">
        <w:rPr>
          <w:rFonts w:asciiTheme="minorHAnsi" w:hAnsiTheme="minorHAnsi" w:cstheme="minorHAnsi"/>
          <w:noProof/>
          <w:sz w:val="22"/>
          <w:szCs w:val="22"/>
          <w:lang w:val="bs-Cyrl-BA"/>
        </w:rPr>
        <w:t>94</w:t>
      </w:r>
      <w:r w:rsidRPr="00C53343">
        <w:rPr>
          <w:rFonts w:asciiTheme="minorHAnsi" w:hAnsiTheme="minorHAnsi" w:cstheme="minorHAnsi"/>
          <w:bCs/>
          <w:noProof/>
          <w:sz w:val="22"/>
          <w:szCs w:val="22"/>
          <w:lang w:val="sr-Cyrl-CS"/>
        </w:rPr>
        <w:t>%.</w:t>
      </w:r>
    </w:p>
    <w:p w14:paraId="5EAE19A0" w14:textId="77777777" w:rsidR="00F66912" w:rsidRPr="00C53343" w:rsidRDefault="00F66912" w:rsidP="00F66912">
      <w:pPr>
        <w:pStyle w:val="TextBody"/>
        <w:ind w:firstLine="360"/>
        <w:rPr>
          <w:rFonts w:asciiTheme="minorHAnsi" w:hAnsiTheme="minorHAnsi" w:cstheme="minorHAnsi"/>
          <w:bCs/>
          <w:noProof/>
          <w:color w:val="FF0000"/>
          <w:sz w:val="10"/>
          <w:szCs w:val="10"/>
          <w:lang w:val="sr-Cyrl-CS"/>
        </w:rPr>
      </w:pPr>
      <w:r w:rsidRPr="00C53343">
        <w:rPr>
          <w:rFonts w:asciiTheme="minorHAnsi" w:hAnsiTheme="minorHAnsi" w:cstheme="minorHAnsi"/>
          <w:noProof/>
          <w:color w:val="FF0000"/>
          <w:sz w:val="10"/>
          <w:szCs w:val="10"/>
          <w:lang w:val="bs-Cyrl-BA"/>
        </w:rPr>
        <w:t xml:space="preserve"> </w:t>
      </w:r>
    </w:p>
    <w:p w14:paraId="581A01D7" w14:textId="77777777" w:rsidR="00F66912" w:rsidRPr="00C53343" w:rsidRDefault="00F66912"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b/>
          <w:bCs/>
          <w:noProof/>
          <w:sz w:val="22"/>
          <w:szCs w:val="22"/>
          <w:lang w:val="sr-Cyrl-CS"/>
        </w:rPr>
        <w:t>Пакетске услуге</w:t>
      </w:r>
      <w:r w:rsidRPr="00C53343">
        <w:rPr>
          <w:rFonts w:asciiTheme="minorHAnsi" w:hAnsiTheme="minorHAnsi" w:cstheme="minorHAnsi"/>
          <w:bCs/>
          <w:noProof/>
          <w:sz w:val="22"/>
          <w:szCs w:val="22"/>
          <w:lang w:val="sr-Cyrl-CS"/>
        </w:rPr>
        <w:t xml:space="preserve"> у пословној</w:t>
      </w:r>
      <w:r w:rsidR="008176E0" w:rsidRPr="00C53343">
        <w:rPr>
          <w:rFonts w:asciiTheme="minorHAnsi" w:hAnsiTheme="minorHAnsi" w:cstheme="minorHAnsi"/>
          <w:bCs/>
          <w:noProof/>
          <w:sz w:val="22"/>
          <w:szCs w:val="22"/>
          <w:lang w:val="sr-Cyrl-CS"/>
        </w:rPr>
        <w:t xml:space="preserve"> </w:t>
      </w:r>
      <w:r w:rsidRPr="00C53343">
        <w:rPr>
          <w:rFonts w:asciiTheme="minorHAnsi" w:hAnsiTheme="minorHAnsi" w:cstheme="minorHAnsi"/>
          <w:sz w:val="22"/>
          <w:szCs w:val="22"/>
          <w:lang w:val="bs-Latn-BA"/>
        </w:rPr>
        <w:t>202</w:t>
      </w:r>
      <w:r w:rsidR="000E12A0" w:rsidRPr="00C53343">
        <w:rPr>
          <w:rFonts w:asciiTheme="minorHAnsi" w:hAnsiTheme="minorHAnsi" w:cstheme="minorHAnsi"/>
          <w:sz w:val="22"/>
          <w:szCs w:val="22"/>
          <w:lang w:val="sr-Cyrl-BA"/>
        </w:rPr>
        <w:t>2</w:t>
      </w:r>
      <w:r w:rsidRPr="00C53343">
        <w:rPr>
          <w:rFonts w:asciiTheme="minorHAnsi" w:hAnsiTheme="minorHAnsi" w:cstheme="minorHAnsi"/>
          <w:sz w:val="22"/>
          <w:szCs w:val="22"/>
          <w:lang w:val="bs-Latn-BA"/>
        </w:rPr>
        <w:t xml:space="preserve">. </w:t>
      </w:r>
      <w:r w:rsidRPr="00C53343">
        <w:rPr>
          <w:rFonts w:asciiTheme="minorHAnsi" w:hAnsiTheme="minorHAnsi" w:cstheme="minorHAnsi"/>
          <w:sz w:val="22"/>
          <w:szCs w:val="22"/>
          <w:lang w:val="bs-Cyrl-BA"/>
        </w:rPr>
        <w:t>години</w:t>
      </w:r>
      <w:r w:rsidRPr="00C53343">
        <w:rPr>
          <w:rFonts w:asciiTheme="minorHAnsi" w:hAnsiTheme="minorHAnsi" w:cstheme="minorHAnsi"/>
          <w:bCs/>
          <w:noProof/>
          <w:sz w:val="22"/>
          <w:szCs w:val="22"/>
          <w:lang w:val="sr-Cyrl-CS"/>
        </w:rPr>
        <w:t xml:space="preserve"> остварене су у обиму </w:t>
      </w:r>
      <w:r w:rsidRPr="00C53343">
        <w:rPr>
          <w:rFonts w:asciiTheme="minorHAnsi" w:hAnsiTheme="minorHAnsi" w:cstheme="minorHAnsi"/>
          <w:b/>
          <w:bCs/>
          <w:noProof/>
          <w:sz w:val="22"/>
          <w:szCs w:val="22"/>
          <w:lang w:val="sr-Cyrl-CS"/>
        </w:rPr>
        <w:t>25</w:t>
      </w:r>
      <w:r w:rsidR="00DB113C" w:rsidRPr="00C53343">
        <w:rPr>
          <w:rFonts w:asciiTheme="minorHAnsi" w:hAnsiTheme="minorHAnsi" w:cstheme="minorHAnsi"/>
          <w:b/>
          <w:bCs/>
          <w:noProof/>
          <w:sz w:val="22"/>
          <w:szCs w:val="22"/>
          <w:lang w:val="sr-Cyrl-CS"/>
        </w:rPr>
        <w:t>.653</w:t>
      </w:r>
      <w:r w:rsidRPr="00C53343">
        <w:rPr>
          <w:rFonts w:asciiTheme="minorHAnsi" w:hAnsiTheme="minorHAnsi" w:cstheme="minorHAnsi"/>
          <w:bCs/>
          <w:noProof/>
          <w:sz w:val="22"/>
          <w:szCs w:val="22"/>
          <w:lang w:val="sr-Cyrl-CS"/>
        </w:rPr>
        <w:t xml:space="preserve"> услуга, те у односу на пословну 202</w:t>
      </w:r>
      <w:r w:rsidR="000E12A0" w:rsidRPr="00C53343">
        <w:rPr>
          <w:rFonts w:asciiTheme="minorHAnsi" w:hAnsiTheme="minorHAnsi" w:cstheme="minorHAnsi"/>
          <w:bCs/>
          <w:noProof/>
          <w:sz w:val="22"/>
          <w:szCs w:val="22"/>
          <w:lang w:val="sr-Cyrl-CS"/>
        </w:rPr>
        <w:t>1</w:t>
      </w:r>
      <w:r w:rsidRPr="00C53343">
        <w:rPr>
          <w:rFonts w:asciiTheme="minorHAnsi" w:hAnsiTheme="minorHAnsi" w:cstheme="minorHAnsi"/>
          <w:bCs/>
          <w:noProof/>
          <w:sz w:val="22"/>
          <w:szCs w:val="22"/>
          <w:lang w:val="sr-Cyrl-CS"/>
        </w:rPr>
        <w:t xml:space="preserve">. годину забиљежиле смањење за </w:t>
      </w:r>
      <w:r w:rsidR="00746549" w:rsidRPr="00C53343">
        <w:rPr>
          <w:rFonts w:asciiTheme="minorHAnsi" w:hAnsiTheme="minorHAnsi" w:cstheme="minorHAnsi"/>
          <w:bCs/>
          <w:noProof/>
          <w:sz w:val="22"/>
          <w:szCs w:val="22"/>
          <w:lang w:val="sr-Cyrl-CS"/>
        </w:rPr>
        <w:t>3.880</w:t>
      </w:r>
      <w:r w:rsidRPr="00C53343">
        <w:rPr>
          <w:rFonts w:asciiTheme="minorHAnsi" w:hAnsiTheme="minorHAnsi" w:cstheme="minorHAnsi"/>
          <w:bCs/>
          <w:noProof/>
          <w:sz w:val="22"/>
          <w:szCs w:val="22"/>
          <w:lang w:val="sr-Cyrl-CS"/>
        </w:rPr>
        <w:t xml:space="preserve"> услуга или за </w:t>
      </w:r>
      <w:r w:rsidR="00746549" w:rsidRPr="00C53343">
        <w:rPr>
          <w:rFonts w:asciiTheme="minorHAnsi" w:hAnsiTheme="minorHAnsi" w:cstheme="minorHAnsi"/>
          <w:bCs/>
          <w:noProof/>
          <w:sz w:val="22"/>
          <w:szCs w:val="22"/>
          <w:lang w:val="sr-Cyrl-CS"/>
        </w:rPr>
        <w:t>13</w:t>
      </w:r>
      <w:r w:rsidRPr="00C53343">
        <w:rPr>
          <w:rFonts w:asciiTheme="minorHAnsi" w:hAnsiTheme="minorHAnsi" w:cstheme="minorHAnsi"/>
          <w:bCs/>
          <w:noProof/>
          <w:sz w:val="22"/>
          <w:szCs w:val="22"/>
          <w:lang w:val="sr-Cyrl-CS"/>
        </w:rPr>
        <w:t>% (смањење</w:t>
      </w:r>
      <w:r w:rsidR="00A44CFC" w:rsidRPr="00C53343">
        <w:rPr>
          <w:rFonts w:asciiTheme="minorHAnsi" w:hAnsiTheme="minorHAnsi" w:cstheme="minorHAnsi"/>
          <w:bCs/>
          <w:noProof/>
          <w:sz w:val="22"/>
          <w:szCs w:val="22"/>
          <w:lang w:val="sr-Cyrl-CS"/>
        </w:rPr>
        <w:t xml:space="preserve"> је</w:t>
      </w:r>
      <w:r w:rsidRPr="00C53343">
        <w:rPr>
          <w:rFonts w:asciiTheme="minorHAnsi" w:hAnsiTheme="minorHAnsi" w:cstheme="minorHAnsi"/>
          <w:bCs/>
          <w:noProof/>
          <w:sz w:val="22"/>
          <w:szCs w:val="22"/>
          <w:lang w:val="sr-Cyrl-CS"/>
        </w:rPr>
        <w:t xml:space="preserve"> код пакета у унутрашњем</w:t>
      </w:r>
      <w:r w:rsidR="00A44CFC" w:rsidRPr="00C53343">
        <w:rPr>
          <w:rFonts w:asciiTheme="minorHAnsi" w:hAnsiTheme="minorHAnsi" w:cstheme="minorHAnsi"/>
          <w:bCs/>
          <w:noProof/>
          <w:sz w:val="22"/>
          <w:szCs w:val="22"/>
          <w:lang w:val="sr-Cyrl-CS"/>
        </w:rPr>
        <w:t xml:space="preserve"> и међународном</w:t>
      </w:r>
      <w:r w:rsidR="00A46ED3" w:rsidRPr="00C53343">
        <w:rPr>
          <w:rFonts w:asciiTheme="minorHAnsi" w:hAnsiTheme="minorHAnsi" w:cstheme="minorHAnsi"/>
          <w:bCs/>
          <w:noProof/>
          <w:sz w:val="22"/>
          <w:szCs w:val="22"/>
          <w:lang w:val="sr-Cyrl-CS"/>
        </w:rPr>
        <w:t xml:space="preserve"> поштанском </w:t>
      </w:r>
      <w:r w:rsidRPr="00C53343">
        <w:rPr>
          <w:rFonts w:asciiTheme="minorHAnsi" w:hAnsiTheme="minorHAnsi" w:cstheme="minorHAnsi"/>
          <w:bCs/>
          <w:noProof/>
          <w:sz w:val="22"/>
          <w:szCs w:val="22"/>
          <w:lang w:val="sr-Cyrl-CS"/>
        </w:rPr>
        <w:t xml:space="preserve">саобраћају) и пад обима исте је директно повезано са трендом раста обима услуге брзе поште. </w:t>
      </w:r>
    </w:p>
    <w:p w14:paraId="78C57277" w14:textId="77777777" w:rsidR="00F66912" w:rsidRPr="00C53343" w:rsidRDefault="000E12A0" w:rsidP="00F66912">
      <w:pPr>
        <w:pStyle w:val="TextBody"/>
        <w:ind w:firstLine="360"/>
        <w:rPr>
          <w:rFonts w:asciiTheme="minorHAnsi" w:hAnsiTheme="minorHAnsi" w:cstheme="minorHAnsi"/>
          <w:bCs/>
          <w:noProof/>
          <w:color w:val="FF0000"/>
          <w:sz w:val="22"/>
          <w:szCs w:val="22"/>
          <w:lang w:val="ru-RU"/>
        </w:rPr>
      </w:pPr>
      <w:r w:rsidRPr="00C53343">
        <w:rPr>
          <w:rFonts w:asciiTheme="minorHAnsi" w:hAnsiTheme="minorHAnsi" w:cstheme="minorHAnsi"/>
          <w:bCs/>
          <w:sz w:val="22"/>
          <w:szCs w:val="22"/>
          <w:lang w:val="sr-Cyrl-BA"/>
        </w:rPr>
        <w:t>Годишњи</w:t>
      </w:r>
      <w:r w:rsidR="00F66912" w:rsidRPr="00C53343">
        <w:rPr>
          <w:rFonts w:asciiTheme="minorHAnsi" w:hAnsiTheme="minorHAnsi" w:cstheme="minorHAnsi"/>
          <w:bCs/>
          <w:noProof/>
          <w:sz w:val="22"/>
          <w:szCs w:val="22"/>
          <w:lang w:val="sr-Cyrl-CS"/>
        </w:rPr>
        <w:t xml:space="preserve"> план пакетских услуга за пословну 202</w:t>
      </w:r>
      <w:r w:rsidRPr="00C53343">
        <w:rPr>
          <w:rFonts w:asciiTheme="minorHAnsi" w:hAnsiTheme="minorHAnsi" w:cstheme="minorHAnsi"/>
          <w:bCs/>
          <w:noProof/>
          <w:sz w:val="22"/>
          <w:szCs w:val="22"/>
          <w:lang w:val="sr-Cyrl-CS"/>
        </w:rPr>
        <w:t>2</w:t>
      </w:r>
      <w:r w:rsidR="00F66912" w:rsidRPr="00C53343">
        <w:rPr>
          <w:rFonts w:asciiTheme="minorHAnsi" w:hAnsiTheme="minorHAnsi" w:cstheme="minorHAnsi"/>
          <w:bCs/>
          <w:noProof/>
          <w:sz w:val="22"/>
          <w:szCs w:val="22"/>
          <w:lang w:val="sr-Cyrl-CS"/>
        </w:rPr>
        <w:t xml:space="preserve">. годину остварен је са </w:t>
      </w:r>
      <w:r w:rsidR="00A44CFC" w:rsidRPr="00C53343">
        <w:rPr>
          <w:rFonts w:asciiTheme="minorHAnsi" w:hAnsiTheme="minorHAnsi" w:cstheme="minorHAnsi"/>
          <w:bCs/>
          <w:noProof/>
          <w:sz w:val="22"/>
          <w:szCs w:val="22"/>
          <w:lang w:val="sr-Cyrl-CS"/>
        </w:rPr>
        <w:t>92</w:t>
      </w:r>
      <w:r w:rsidR="00F66912" w:rsidRPr="00C53343">
        <w:rPr>
          <w:rFonts w:asciiTheme="minorHAnsi" w:hAnsiTheme="minorHAnsi" w:cstheme="minorHAnsi"/>
          <w:bCs/>
          <w:noProof/>
          <w:sz w:val="22"/>
          <w:szCs w:val="22"/>
          <w:lang w:val="sr-Cyrl-CS"/>
        </w:rPr>
        <w:t>%.</w:t>
      </w:r>
      <w:r w:rsidR="00F66912" w:rsidRPr="00C53343">
        <w:rPr>
          <w:rFonts w:asciiTheme="minorHAnsi" w:hAnsiTheme="minorHAnsi" w:cstheme="minorHAnsi"/>
          <w:bCs/>
          <w:noProof/>
          <w:color w:val="FF0000"/>
          <w:sz w:val="22"/>
          <w:szCs w:val="22"/>
          <w:lang w:val="ru-RU"/>
        </w:rPr>
        <w:t xml:space="preserve"> </w:t>
      </w:r>
    </w:p>
    <w:p w14:paraId="49C52582" w14:textId="77777777" w:rsidR="00F66912" w:rsidRPr="00C53343" w:rsidRDefault="00F66912"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noProof/>
          <w:sz w:val="22"/>
          <w:szCs w:val="22"/>
          <w:lang w:val="sr-Cyrl-BA"/>
        </w:rPr>
        <w:t>У укупном обиму остварених услуга у пословној 202</w:t>
      </w:r>
      <w:r w:rsidR="000E12A0" w:rsidRPr="00C53343">
        <w:rPr>
          <w:rFonts w:asciiTheme="minorHAnsi" w:hAnsiTheme="minorHAnsi" w:cstheme="minorHAnsi"/>
          <w:noProof/>
          <w:sz w:val="22"/>
          <w:szCs w:val="22"/>
          <w:lang w:val="sr-Cyrl-BA"/>
        </w:rPr>
        <w:t>2</w:t>
      </w:r>
      <w:r w:rsidRPr="00C53343">
        <w:rPr>
          <w:rFonts w:asciiTheme="minorHAnsi" w:hAnsiTheme="minorHAnsi" w:cstheme="minorHAnsi"/>
          <w:noProof/>
          <w:sz w:val="22"/>
          <w:szCs w:val="22"/>
          <w:lang w:val="sr-Cyrl-BA"/>
        </w:rPr>
        <w:t>.</w:t>
      </w:r>
      <w:r w:rsidR="008176E0" w:rsidRPr="00C53343">
        <w:rPr>
          <w:rFonts w:asciiTheme="minorHAnsi" w:hAnsiTheme="minorHAnsi" w:cstheme="minorHAnsi"/>
          <w:noProof/>
          <w:sz w:val="22"/>
          <w:szCs w:val="22"/>
          <w:lang w:val="sr-Cyrl-BA"/>
        </w:rPr>
        <w:t xml:space="preserve"> </w:t>
      </w:r>
      <w:r w:rsidRPr="00C53343">
        <w:rPr>
          <w:rFonts w:asciiTheme="minorHAnsi" w:hAnsiTheme="minorHAnsi" w:cstheme="minorHAnsi"/>
          <w:noProof/>
          <w:sz w:val="22"/>
          <w:szCs w:val="22"/>
          <w:lang w:val="sr-Cyrl-BA"/>
        </w:rPr>
        <w:t>години, пакетске услуге учествују са 0,0</w:t>
      </w:r>
      <w:r w:rsidR="00A44CFC" w:rsidRPr="00C53343">
        <w:rPr>
          <w:rFonts w:asciiTheme="minorHAnsi" w:hAnsiTheme="minorHAnsi" w:cstheme="minorHAnsi"/>
          <w:noProof/>
          <w:sz w:val="22"/>
          <w:szCs w:val="22"/>
          <w:lang w:val="sr-Cyrl-BA"/>
        </w:rPr>
        <w:t>4</w:t>
      </w:r>
      <w:r w:rsidRPr="00C53343">
        <w:rPr>
          <w:rFonts w:asciiTheme="minorHAnsi" w:hAnsiTheme="minorHAnsi" w:cstheme="minorHAnsi"/>
          <w:noProof/>
          <w:sz w:val="22"/>
          <w:szCs w:val="22"/>
          <w:lang w:val="sr-Cyrl-CS"/>
        </w:rPr>
        <w:t>%.</w:t>
      </w:r>
    </w:p>
    <w:p w14:paraId="55310FBA" w14:textId="77777777" w:rsidR="00F66912" w:rsidRPr="00C53343" w:rsidRDefault="00F66912" w:rsidP="00F66912">
      <w:pPr>
        <w:pStyle w:val="TextBody"/>
        <w:ind w:firstLine="360"/>
        <w:rPr>
          <w:rFonts w:asciiTheme="minorHAnsi" w:hAnsiTheme="minorHAnsi" w:cstheme="minorHAnsi"/>
          <w:b/>
          <w:bCs/>
          <w:noProof/>
          <w:sz w:val="10"/>
          <w:szCs w:val="10"/>
          <w:lang w:val="sr-Cyrl-CS"/>
        </w:rPr>
      </w:pPr>
    </w:p>
    <w:p w14:paraId="56353480" w14:textId="4C99057E" w:rsidR="00F66912" w:rsidRPr="00C53343" w:rsidRDefault="00F66912"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b/>
          <w:bCs/>
          <w:noProof/>
          <w:sz w:val="22"/>
          <w:szCs w:val="22"/>
          <w:lang w:val="sr-Cyrl-CS"/>
        </w:rPr>
        <w:t>Телекомуникационе услуге</w:t>
      </w:r>
      <w:r w:rsidRPr="00C53343">
        <w:rPr>
          <w:rFonts w:asciiTheme="minorHAnsi" w:hAnsiTheme="minorHAnsi" w:cstheme="minorHAnsi"/>
          <w:bCs/>
          <w:noProof/>
          <w:sz w:val="22"/>
          <w:szCs w:val="22"/>
          <w:lang w:val="sr-Cyrl-CS"/>
        </w:rPr>
        <w:t xml:space="preserve"> у пословној 202</w:t>
      </w:r>
      <w:r w:rsidR="00D32FFB" w:rsidRPr="00C53343">
        <w:rPr>
          <w:rFonts w:asciiTheme="minorHAnsi" w:hAnsiTheme="minorHAnsi" w:cstheme="minorHAnsi"/>
          <w:bCs/>
          <w:noProof/>
          <w:sz w:val="22"/>
          <w:szCs w:val="22"/>
          <w:lang w:val="sr-Cyrl-CS"/>
        </w:rPr>
        <w:t>2</w:t>
      </w:r>
      <w:r w:rsidRPr="00C53343">
        <w:rPr>
          <w:rFonts w:asciiTheme="minorHAnsi" w:hAnsiTheme="minorHAnsi" w:cstheme="minorHAnsi"/>
          <w:bCs/>
          <w:noProof/>
          <w:sz w:val="22"/>
          <w:szCs w:val="22"/>
          <w:lang w:val="sr-Cyrl-CS"/>
        </w:rPr>
        <w:t xml:space="preserve">. години остварене су у обиму од </w:t>
      </w:r>
      <w:r w:rsidR="00A44CFC" w:rsidRPr="00C53343">
        <w:rPr>
          <w:rFonts w:asciiTheme="minorHAnsi" w:hAnsiTheme="minorHAnsi" w:cstheme="minorHAnsi"/>
          <w:b/>
          <w:noProof/>
          <w:sz w:val="22"/>
          <w:szCs w:val="22"/>
          <w:lang w:val="sr-Cyrl-CS"/>
        </w:rPr>
        <w:t>7.255</w:t>
      </w:r>
      <w:r w:rsidRPr="00C53343">
        <w:rPr>
          <w:rFonts w:asciiTheme="minorHAnsi" w:hAnsiTheme="minorHAnsi" w:cstheme="minorHAnsi"/>
          <w:bCs/>
          <w:noProof/>
          <w:sz w:val="22"/>
          <w:szCs w:val="22"/>
          <w:lang w:val="sr-Cyrl-CS"/>
        </w:rPr>
        <w:t xml:space="preserve"> услуга, те у односу на пословну 202</w:t>
      </w:r>
      <w:r w:rsidR="00D32FFB" w:rsidRPr="00C53343">
        <w:rPr>
          <w:rFonts w:asciiTheme="minorHAnsi" w:hAnsiTheme="minorHAnsi" w:cstheme="minorHAnsi"/>
          <w:bCs/>
          <w:noProof/>
          <w:sz w:val="22"/>
          <w:szCs w:val="22"/>
          <w:lang w:val="sr-Cyrl-CS"/>
        </w:rPr>
        <w:t>1</w:t>
      </w:r>
      <w:r w:rsidRPr="00C53343">
        <w:rPr>
          <w:rFonts w:asciiTheme="minorHAnsi" w:hAnsiTheme="minorHAnsi" w:cstheme="minorHAnsi"/>
          <w:bCs/>
          <w:noProof/>
          <w:sz w:val="22"/>
          <w:szCs w:val="22"/>
          <w:lang w:val="sr-Cyrl-CS"/>
        </w:rPr>
        <w:t xml:space="preserve">. годину смањене за </w:t>
      </w:r>
      <w:r w:rsidR="00A44CFC" w:rsidRPr="00C53343">
        <w:rPr>
          <w:rFonts w:asciiTheme="minorHAnsi" w:hAnsiTheme="minorHAnsi" w:cstheme="minorHAnsi"/>
          <w:bCs/>
          <w:noProof/>
          <w:sz w:val="22"/>
          <w:szCs w:val="22"/>
          <w:lang w:val="sr-Cyrl-CS"/>
        </w:rPr>
        <w:t>3</w:t>
      </w:r>
      <w:r w:rsidRPr="00C53343">
        <w:rPr>
          <w:rFonts w:asciiTheme="minorHAnsi" w:hAnsiTheme="minorHAnsi" w:cstheme="minorHAnsi"/>
          <w:bCs/>
          <w:noProof/>
          <w:sz w:val="22"/>
          <w:szCs w:val="22"/>
          <w:lang w:val="sr-Cyrl-CS"/>
        </w:rPr>
        <w:t>.</w:t>
      </w:r>
      <w:r w:rsidR="00A44CFC" w:rsidRPr="00C53343">
        <w:rPr>
          <w:rFonts w:asciiTheme="minorHAnsi" w:hAnsiTheme="minorHAnsi" w:cstheme="minorHAnsi"/>
          <w:bCs/>
          <w:noProof/>
          <w:sz w:val="22"/>
          <w:szCs w:val="22"/>
          <w:lang w:val="sr-Cyrl-CS"/>
        </w:rPr>
        <w:t>739</w:t>
      </w:r>
      <w:r w:rsidRPr="00C53343">
        <w:rPr>
          <w:rFonts w:asciiTheme="minorHAnsi" w:hAnsiTheme="minorHAnsi" w:cstheme="minorHAnsi"/>
          <w:bCs/>
          <w:noProof/>
          <w:sz w:val="22"/>
          <w:szCs w:val="22"/>
          <w:lang w:val="sr-Cyrl-CS"/>
        </w:rPr>
        <w:t xml:space="preserve"> или за </w:t>
      </w:r>
      <w:r w:rsidR="00A44CFC" w:rsidRPr="00C53343">
        <w:rPr>
          <w:rFonts w:asciiTheme="minorHAnsi" w:hAnsiTheme="minorHAnsi" w:cstheme="minorHAnsi"/>
          <w:bCs/>
          <w:noProof/>
          <w:sz w:val="22"/>
          <w:szCs w:val="22"/>
          <w:lang w:val="sr-Cyrl-CS"/>
        </w:rPr>
        <w:t>34</w:t>
      </w:r>
      <w:r w:rsidRPr="00C53343">
        <w:rPr>
          <w:rFonts w:asciiTheme="minorHAnsi" w:hAnsiTheme="minorHAnsi" w:cstheme="minorHAnsi"/>
          <w:bCs/>
          <w:noProof/>
          <w:sz w:val="22"/>
          <w:szCs w:val="22"/>
          <w:lang w:val="sr-Cyrl-CS"/>
        </w:rPr>
        <w:t>% (највеће смањење забиљежено je код   пријем</w:t>
      </w:r>
      <w:r w:rsidR="00A44CFC" w:rsidRPr="00C53343">
        <w:rPr>
          <w:rFonts w:asciiTheme="minorHAnsi" w:hAnsiTheme="minorHAnsi" w:cstheme="minorHAnsi"/>
          <w:bCs/>
          <w:noProof/>
          <w:sz w:val="22"/>
          <w:szCs w:val="22"/>
          <w:lang w:val="sr-Cyrl-CS"/>
        </w:rPr>
        <w:t>а</w:t>
      </w:r>
      <w:r w:rsidRPr="00C53343">
        <w:rPr>
          <w:rFonts w:asciiTheme="minorHAnsi" w:hAnsiTheme="minorHAnsi" w:cstheme="minorHAnsi"/>
          <w:bCs/>
          <w:noProof/>
          <w:sz w:val="22"/>
          <w:szCs w:val="22"/>
          <w:lang w:val="sr-Cyrl-CS"/>
        </w:rPr>
        <w:t xml:space="preserve"> телеграма). </w:t>
      </w:r>
    </w:p>
    <w:p w14:paraId="522BFBD9" w14:textId="77777777" w:rsidR="00F66912" w:rsidRPr="00C53343" w:rsidRDefault="00D32FFB"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bCs/>
          <w:sz w:val="22"/>
          <w:szCs w:val="22"/>
          <w:lang w:val="sr-Cyrl-BA"/>
        </w:rPr>
        <w:t>Годишњи</w:t>
      </w:r>
      <w:r w:rsidR="00F66912" w:rsidRPr="00C53343">
        <w:rPr>
          <w:rFonts w:asciiTheme="minorHAnsi" w:hAnsiTheme="minorHAnsi" w:cstheme="minorHAnsi"/>
          <w:bCs/>
          <w:noProof/>
          <w:sz w:val="22"/>
          <w:szCs w:val="22"/>
          <w:lang w:val="sr-Cyrl-CS"/>
        </w:rPr>
        <w:t xml:space="preserve"> план телекомуникационих услуга за пословну 202</w:t>
      </w:r>
      <w:r w:rsidRPr="00C53343">
        <w:rPr>
          <w:rFonts w:asciiTheme="minorHAnsi" w:hAnsiTheme="minorHAnsi" w:cstheme="minorHAnsi"/>
          <w:bCs/>
          <w:noProof/>
          <w:sz w:val="22"/>
          <w:szCs w:val="22"/>
          <w:lang w:val="sr-Cyrl-CS"/>
        </w:rPr>
        <w:t>2</w:t>
      </w:r>
      <w:r w:rsidR="00F66912" w:rsidRPr="00C53343">
        <w:rPr>
          <w:rFonts w:asciiTheme="minorHAnsi" w:hAnsiTheme="minorHAnsi" w:cstheme="minorHAnsi"/>
          <w:bCs/>
          <w:noProof/>
          <w:sz w:val="22"/>
          <w:szCs w:val="22"/>
          <w:lang w:val="sr-Cyrl-CS"/>
        </w:rPr>
        <w:t xml:space="preserve">. годину остварен је са </w:t>
      </w:r>
      <w:r w:rsidR="00A44CFC" w:rsidRPr="00C53343">
        <w:rPr>
          <w:rFonts w:asciiTheme="minorHAnsi" w:hAnsiTheme="minorHAnsi" w:cstheme="minorHAnsi"/>
          <w:bCs/>
          <w:noProof/>
          <w:sz w:val="22"/>
          <w:szCs w:val="22"/>
          <w:lang w:val="sr-Cyrl-CS"/>
        </w:rPr>
        <w:t>6</w:t>
      </w:r>
      <w:r w:rsidR="00F66912" w:rsidRPr="00C53343">
        <w:rPr>
          <w:rFonts w:asciiTheme="minorHAnsi" w:hAnsiTheme="minorHAnsi" w:cstheme="minorHAnsi"/>
          <w:bCs/>
          <w:noProof/>
          <w:sz w:val="22"/>
          <w:szCs w:val="22"/>
          <w:lang w:val="sr-Cyrl-CS"/>
        </w:rPr>
        <w:t>9%.</w:t>
      </w:r>
    </w:p>
    <w:p w14:paraId="7C699C81" w14:textId="77777777" w:rsidR="00F66912" w:rsidRPr="00C53343" w:rsidRDefault="00F66912" w:rsidP="00F66912">
      <w:pPr>
        <w:pStyle w:val="TextBody"/>
        <w:ind w:firstLine="360"/>
        <w:rPr>
          <w:rFonts w:asciiTheme="minorHAnsi" w:hAnsiTheme="minorHAnsi" w:cstheme="minorHAnsi"/>
          <w:bCs/>
          <w:noProof/>
          <w:sz w:val="22"/>
          <w:szCs w:val="22"/>
          <w:lang w:val="sr-Cyrl-CS"/>
        </w:rPr>
      </w:pPr>
      <w:r w:rsidRPr="00C53343">
        <w:rPr>
          <w:rFonts w:asciiTheme="minorHAnsi" w:hAnsiTheme="minorHAnsi" w:cstheme="minorHAnsi"/>
          <w:noProof/>
          <w:sz w:val="22"/>
          <w:szCs w:val="22"/>
          <w:lang w:val="sr-Cyrl-CS"/>
        </w:rPr>
        <w:t>Телекомуникационе услуге у укупном обиму остварених услуга у пословној 202</w:t>
      </w:r>
      <w:r w:rsidR="00D32FFB" w:rsidRPr="00C53343">
        <w:rPr>
          <w:rFonts w:asciiTheme="minorHAnsi" w:hAnsiTheme="minorHAnsi" w:cstheme="minorHAnsi"/>
          <w:noProof/>
          <w:sz w:val="22"/>
          <w:szCs w:val="22"/>
          <w:lang w:val="sr-Cyrl-CS"/>
        </w:rPr>
        <w:t>2</w:t>
      </w:r>
      <w:r w:rsidRPr="00C53343">
        <w:rPr>
          <w:rFonts w:asciiTheme="minorHAnsi" w:hAnsiTheme="minorHAnsi" w:cstheme="minorHAnsi"/>
          <w:noProof/>
          <w:sz w:val="22"/>
          <w:szCs w:val="22"/>
          <w:lang w:val="sr-Cyrl-CS"/>
        </w:rPr>
        <w:t>. години,  учествују  са 0,0</w:t>
      </w:r>
      <w:r w:rsidR="00A44CFC" w:rsidRPr="00C53343">
        <w:rPr>
          <w:rFonts w:asciiTheme="minorHAnsi" w:hAnsiTheme="minorHAnsi" w:cstheme="minorHAnsi"/>
          <w:noProof/>
          <w:sz w:val="22"/>
          <w:szCs w:val="22"/>
          <w:lang w:val="sr-Cyrl-CS"/>
        </w:rPr>
        <w:t>1</w:t>
      </w:r>
      <w:r w:rsidRPr="00C53343">
        <w:rPr>
          <w:rFonts w:asciiTheme="minorHAnsi" w:hAnsiTheme="minorHAnsi" w:cstheme="minorHAnsi"/>
          <w:bCs/>
          <w:noProof/>
          <w:sz w:val="22"/>
          <w:szCs w:val="22"/>
          <w:lang w:val="sr-Cyrl-CS"/>
        </w:rPr>
        <w:t>%.</w:t>
      </w:r>
    </w:p>
    <w:p w14:paraId="7AA5F78C" w14:textId="77777777" w:rsidR="00F66912" w:rsidRPr="00C53343" w:rsidRDefault="00F66912" w:rsidP="00F66912">
      <w:pPr>
        <w:pStyle w:val="TextBody"/>
        <w:ind w:left="360"/>
        <w:rPr>
          <w:rFonts w:asciiTheme="minorHAnsi" w:hAnsiTheme="minorHAnsi" w:cstheme="minorHAnsi"/>
          <w:noProof/>
          <w:sz w:val="10"/>
          <w:szCs w:val="10"/>
          <w:lang w:val="ru-RU"/>
        </w:rPr>
      </w:pPr>
    </w:p>
    <w:p w14:paraId="1CB5682F" w14:textId="77777777" w:rsidR="00F66912" w:rsidRPr="00C53343" w:rsidRDefault="00F66912" w:rsidP="00F66912">
      <w:pPr>
        <w:pStyle w:val="TextBody"/>
        <w:rPr>
          <w:rFonts w:asciiTheme="minorHAnsi" w:hAnsiTheme="minorHAnsi" w:cstheme="minorHAnsi"/>
          <w:bCs/>
          <w:noProof/>
          <w:sz w:val="22"/>
          <w:szCs w:val="22"/>
          <w:lang w:val="sr-Cyrl-BA"/>
        </w:rPr>
      </w:pPr>
      <w:r w:rsidRPr="00C53343">
        <w:rPr>
          <w:rFonts w:asciiTheme="minorHAnsi" w:hAnsiTheme="minorHAnsi" w:cstheme="minorHAnsi"/>
          <w:bCs/>
          <w:noProof/>
          <w:sz w:val="22"/>
          <w:szCs w:val="22"/>
          <w:lang w:val="sr-Cyrl-CS"/>
        </w:rPr>
        <w:lastRenderedPageBreak/>
        <w:t>У наредној табели приказана је мјесечна динамика физичког обима услуга по врстама услуга за</w:t>
      </w:r>
      <w:r w:rsidR="00D01E89" w:rsidRPr="00C53343">
        <w:rPr>
          <w:rFonts w:asciiTheme="minorHAnsi" w:hAnsiTheme="minorHAnsi" w:cstheme="minorHAnsi"/>
          <w:bCs/>
          <w:noProof/>
          <w:sz w:val="22"/>
          <w:szCs w:val="22"/>
          <w:lang w:val="sr-Cyrl-CS"/>
        </w:rPr>
        <w:t xml:space="preserve"> пословну</w:t>
      </w:r>
      <w:r w:rsidRPr="00C53343">
        <w:rPr>
          <w:rFonts w:asciiTheme="minorHAnsi" w:hAnsiTheme="minorHAnsi" w:cstheme="minorHAnsi"/>
          <w:bCs/>
          <w:noProof/>
          <w:sz w:val="22"/>
          <w:szCs w:val="22"/>
          <w:lang w:val="sr-Cyrl-CS"/>
        </w:rPr>
        <w:t xml:space="preserve"> </w:t>
      </w:r>
      <w:r w:rsidRPr="00C53343">
        <w:rPr>
          <w:rFonts w:asciiTheme="minorHAnsi" w:hAnsiTheme="minorHAnsi" w:cstheme="minorHAnsi"/>
          <w:bCs/>
          <w:noProof/>
          <w:sz w:val="22"/>
          <w:szCs w:val="22"/>
          <w:lang w:val="ru-RU"/>
        </w:rPr>
        <w:t>202</w:t>
      </w:r>
      <w:r w:rsidR="008B7153" w:rsidRPr="00C53343">
        <w:rPr>
          <w:rFonts w:asciiTheme="minorHAnsi" w:hAnsiTheme="minorHAnsi" w:cstheme="minorHAnsi"/>
          <w:bCs/>
          <w:noProof/>
          <w:sz w:val="22"/>
          <w:szCs w:val="22"/>
          <w:lang w:val="sr-Cyrl-BA"/>
        </w:rPr>
        <w:t>2</w:t>
      </w:r>
      <w:r w:rsidRPr="00C53343">
        <w:rPr>
          <w:rFonts w:asciiTheme="minorHAnsi" w:hAnsiTheme="minorHAnsi" w:cstheme="minorHAnsi"/>
          <w:bCs/>
          <w:noProof/>
          <w:sz w:val="22"/>
          <w:szCs w:val="22"/>
          <w:lang w:val="ru-RU"/>
        </w:rPr>
        <w:t xml:space="preserve">. </w:t>
      </w:r>
      <w:r w:rsidR="000D6BB5" w:rsidRPr="00C53343">
        <w:rPr>
          <w:rFonts w:asciiTheme="minorHAnsi" w:hAnsiTheme="minorHAnsi" w:cstheme="minorHAnsi"/>
          <w:bCs/>
          <w:noProof/>
          <w:sz w:val="22"/>
          <w:szCs w:val="22"/>
          <w:lang w:val="sr-Cyrl-BA"/>
        </w:rPr>
        <w:t>годину</w:t>
      </w:r>
      <w:r w:rsidRPr="00C53343">
        <w:rPr>
          <w:rFonts w:asciiTheme="minorHAnsi" w:hAnsiTheme="minorHAnsi" w:cstheme="minorHAnsi"/>
          <w:bCs/>
          <w:noProof/>
          <w:sz w:val="22"/>
          <w:szCs w:val="22"/>
          <w:lang w:val="sr-Cyrl-BA"/>
        </w:rPr>
        <w:t>:</w:t>
      </w:r>
    </w:p>
    <w:p w14:paraId="766A9F0C" w14:textId="77777777" w:rsidR="0038704F" w:rsidRPr="00C53343" w:rsidRDefault="0038704F" w:rsidP="0038704F">
      <w:pPr>
        <w:rPr>
          <w:rFonts w:ascii="Calibri" w:hAnsi="Calibri"/>
          <w:noProof/>
          <w:color w:val="FF0000"/>
          <w:sz w:val="22"/>
          <w:szCs w:val="22"/>
          <w:lang w:val="sr-Cyrl-CS"/>
        </w:rPr>
      </w:pPr>
    </w:p>
    <w:p w14:paraId="7364969A" w14:textId="4F6177AF" w:rsidR="0038704F" w:rsidRPr="00C53343" w:rsidRDefault="0038704F" w:rsidP="0038704F">
      <w:pPr>
        <w:pStyle w:val="Caption"/>
        <w:keepNext/>
        <w:rPr>
          <w:rFonts w:ascii="Calibri" w:hAnsi="Calibri"/>
          <w:b w:val="0"/>
          <w:sz w:val="22"/>
          <w:szCs w:val="22"/>
          <w:lang w:val="ru-RU"/>
        </w:rPr>
      </w:pPr>
      <w:bookmarkStart w:id="71" w:name="_Toc489360529"/>
      <w:bookmarkStart w:id="72" w:name="_Toc489968432"/>
      <w:r w:rsidRPr="00C53343">
        <w:rPr>
          <w:rFonts w:ascii="Calibri" w:hAnsi="Calibri"/>
          <w:b w:val="0"/>
          <w:sz w:val="22"/>
          <w:szCs w:val="22"/>
          <w:lang w:val="ru-RU"/>
        </w:rPr>
        <w:t xml:space="preserve">Табела бр.  </w:t>
      </w:r>
      <w:r w:rsidR="00D12946"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00D12946" w:rsidRPr="00C53343">
        <w:rPr>
          <w:rFonts w:ascii="Calibri" w:hAnsi="Calibri"/>
          <w:b w:val="0"/>
          <w:sz w:val="22"/>
          <w:szCs w:val="22"/>
          <w:lang w:val="ru-RU"/>
        </w:rPr>
        <w:fldChar w:fldCharType="separate"/>
      </w:r>
      <w:r w:rsidR="00C53343">
        <w:rPr>
          <w:rFonts w:ascii="Calibri" w:hAnsi="Calibri"/>
          <w:b w:val="0"/>
          <w:noProof/>
          <w:sz w:val="22"/>
          <w:szCs w:val="22"/>
          <w:lang w:val="ru-RU"/>
        </w:rPr>
        <w:t>7</w:t>
      </w:r>
      <w:r w:rsidR="00D12946" w:rsidRPr="00C53343">
        <w:rPr>
          <w:rFonts w:ascii="Calibri" w:hAnsi="Calibri"/>
          <w:b w:val="0"/>
          <w:sz w:val="22"/>
          <w:szCs w:val="22"/>
          <w:lang w:val="ru-RU"/>
        </w:rPr>
        <w:fldChar w:fldCharType="end"/>
      </w:r>
      <w:r w:rsidRPr="00C53343">
        <w:rPr>
          <w:rFonts w:ascii="Calibri" w:hAnsi="Calibri"/>
          <w:b w:val="0"/>
          <w:sz w:val="22"/>
          <w:szCs w:val="22"/>
          <w:lang w:val="ru-RU"/>
        </w:rPr>
        <w:t xml:space="preserve"> - Преглед динамике физичког обима  услуга по мјесецима</w:t>
      </w:r>
      <w:bookmarkEnd w:id="71"/>
      <w:bookmarkEnd w:id="72"/>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4A0" w:firstRow="1" w:lastRow="0" w:firstColumn="1" w:lastColumn="0" w:noHBand="0" w:noVBand="1"/>
      </w:tblPr>
      <w:tblGrid>
        <w:gridCol w:w="2474"/>
        <w:gridCol w:w="1253"/>
        <w:gridCol w:w="1392"/>
        <w:gridCol w:w="1251"/>
        <w:gridCol w:w="1204"/>
        <w:gridCol w:w="1095"/>
        <w:gridCol w:w="1076"/>
      </w:tblGrid>
      <w:tr w:rsidR="001B40BC" w:rsidRPr="00C53343" w14:paraId="33219F0B" w14:textId="77777777" w:rsidTr="00671B86">
        <w:trPr>
          <w:trHeight w:val="288"/>
          <w:tblHeader/>
          <w:jc w:val="center"/>
        </w:trPr>
        <w:tc>
          <w:tcPr>
            <w:tcW w:w="1269"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14:paraId="74F28CE6" w14:textId="77777777" w:rsidR="00DD68D9" w:rsidRPr="00C53343" w:rsidRDefault="00DD68D9" w:rsidP="000E6FB1">
            <w:pPr>
              <w:jc w:val="center"/>
              <w:rPr>
                <w:rFonts w:asciiTheme="minorHAnsi" w:hAnsiTheme="minorHAnsi" w:cstheme="minorHAnsi"/>
                <w:b/>
                <w:bCs/>
                <w:noProof/>
                <w:sz w:val="20"/>
                <w:szCs w:val="20"/>
                <w:lang w:val="sr-Cyrl-CS"/>
              </w:rPr>
            </w:pPr>
            <w:r w:rsidRPr="00C53343">
              <w:rPr>
                <w:rFonts w:asciiTheme="minorHAnsi" w:hAnsiTheme="minorHAnsi" w:cstheme="minorHAnsi"/>
                <w:b/>
                <w:bCs/>
                <w:noProof/>
                <w:sz w:val="20"/>
                <w:szCs w:val="20"/>
                <w:lang w:val="sr-Cyrl-CS"/>
              </w:rPr>
              <w:t>У С Л У Г Е</w:t>
            </w:r>
          </w:p>
        </w:tc>
        <w:tc>
          <w:tcPr>
            <w:tcW w:w="643"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14:paraId="1814569B" w14:textId="77777777" w:rsidR="00DD68D9" w:rsidRPr="00C53343" w:rsidRDefault="00DD68D9" w:rsidP="000E6FB1">
            <w:pPr>
              <w:jc w:val="center"/>
              <w:rPr>
                <w:rFonts w:asciiTheme="minorHAnsi" w:hAnsiTheme="minorHAnsi" w:cstheme="minorHAnsi"/>
                <w:b/>
                <w:bCs/>
                <w:noProof/>
                <w:sz w:val="20"/>
                <w:szCs w:val="20"/>
                <w:lang w:val="sr-Cyrl-BA"/>
              </w:rPr>
            </w:pPr>
            <w:r w:rsidRPr="00C53343">
              <w:rPr>
                <w:rFonts w:asciiTheme="minorHAnsi" w:hAnsiTheme="minorHAnsi" w:cstheme="minorHAnsi"/>
                <w:b/>
                <w:bCs/>
                <w:noProof/>
                <w:sz w:val="20"/>
                <w:szCs w:val="20"/>
                <w:lang w:val="sr-Cyrl-BA"/>
              </w:rPr>
              <w:t>Јануар</w:t>
            </w:r>
          </w:p>
        </w:tc>
        <w:tc>
          <w:tcPr>
            <w:tcW w:w="714"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14:paraId="5F4B464F" w14:textId="77777777" w:rsidR="00DD68D9" w:rsidRPr="00C53343" w:rsidRDefault="00DD68D9" w:rsidP="000E6FB1">
            <w:pPr>
              <w:jc w:val="center"/>
              <w:rPr>
                <w:rFonts w:asciiTheme="minorHAnsi" w:hAnsiTheme="minorHAnsi" w:cstheme="minorHAnsi"/>
                <w:b/>
                <w:bCs/>
                <w:noProof/>
                <w:sz w:val="20"/>
                <w:szCs w:val="20"/>
                <w:lang w:val="sr-Cyrl-BA"/>
              </w:rPr>
            </w:pPr>
            <w:r w:rsidRPr="00C53343">
              <w:rPr>
                <w:rFonts w:asciiTheme="minorHAnsi" w:hAnsiTheme="minorHAnsi" w:cstheme="minorHAnsi"/>
                <w:b/>
                <w:bCs/>
                <w:noProof/>
                <w:sz w:val="20"/>
                <w:szCs w:val="20"/>
                <w:lang w:val="sr-Cyrl-BA"/>
              </w:rPr>
              <w:t>Фебруар</w:t>
            </w:r>
          </w:p>
        </w:tc>
        <w:tc>
          <w:tcPr>
            <w:tcW w:w="642"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14:paraId="65D521E8" w14:textId="77777777" w:rsidR="00DD68D9" w:rsidRPr="00C53343" w:rsidRDefault="00DD68D9" w:rsidP="000E6FB1">
            <w:pPr>
              <w:jc w:val="center"/>
              <w:rPr>
                <w:rFonts w:asciiTheme="minorHAnsi" w:hAnsiTheme="minorHAnsi" w:cstheme="minorHAnsi"/>
                <w:b/>
                <w:bCs/>
                <w:noProof/>
                <w:sz w:val="20"/>
                <w:szCs w:val="20"/>
                <w:lang w:val="sr-Cyrl-BA"/>
              </w:rPr>
            </w:pPr>
            <w:r w:rsidRPr="00C53343">
              <w:rPr>
                <w:rFonts w:asciiTheme="minorHAnsi" w:hAnsiTheme="minorHAnsi" w:cstheme="minorHAnsi"/>
                <w:b/>
                <w:bCs/>
                <w:noProof/>
                <w:sz w:val="20"/>
                <w:szCs w:val="20"/>
                <w:lang w:val="sr-Cyrl-BA"/>
              </w:rPr>
              <w:t>Март</w:t>
            </w:r>
          </w:p>
        </w:tc>
        <w:tc>
          <w:tcPr>
            <w:tcW w:w="618"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14:paraId="3C82BFFC" w14:textId="77777777" w:rsidR="00DD68D9" w:rsidRPr="00C53343" w:rsidRDefault="00DD68D9" w:rsidP="000E6FB1">
            <w:pPr>
              <w:jc w:val="center"/>
              <w:rPr>
                <w:rFonts w:asciiTheme="minorHAnsi" w:hAnsiTheme="minorHAnsi" w:cstheme="minorHAnsi"/>
                <w:b/>
                <w:bCs/>
                <w:noProof/>
                <w:sz w:val="20"/>
                <w:szCs w:val="20"/>
                <w:lang w:val="sr-Cyrl-BA"/>
              </w:rPr>
            </w:pPr>
            <w:r w:rsidRPr="00C53343">
              <w:rPr>
                <w:rFonts w:asciiTheme="minorHAnsi" w:hAnsiTheme="minorHAnsi" w:cstheme="minorHAnsi"/>
                <w:b/>
                <w:bCs/>
                <w:noProof/>
                <w:sz w:val="20"/>
                <w:szCs w:val="20"/>
                <w:lang w:val="sr-Cyrl-BA"/>
              </w:rPr>
              <w:t>Април</w:t>
            </w:r>
          </w:p>
        </w:tc>
        <w:tc>
          <w:tcPr>
            <w:tcW w:w="562"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14:paraId="7F0C064D" w14:textId="77777777" w:rsidR="00DD68D9" w:rsidRPr="00C53343" w:rsidRDefault="00DD68D9" w:rsidP="000E6FB1">
            <w:pPr>
              <w:jc w:val="center"/>
              <w:rPr>
                <w:rFonts w:asciiTheme="minorHAnsi" w:hAnsiTheme="minorHAnsi" w:cstheme="minorHAnsi"/>
                <w:b/>
                <w:bCs/>
                <w:noProof/>
                <w:sz w:val="20"/>
                <w:szCs w:val="20"/>
                <w:lang w:val="sr-Cyrl-BA"/>
              </w:rPr>
            </w:pPr>
            <w:r w:rsidRPr="00C53343">
              <w:rPr>
                <w:rFonts w:asciiTheme="minorHAnsi" w:hAnsiTheme="minorHAnsi" w:cstheme="minorHAnsi"/>
                <w:b/>
                <w:bCs/>
                <w:noProof/>
                <w:sz w:val="20"/>
                <w:szCs w:val="20"/>
                <w:lang w:val="sr-Cyrl-BA"/>
              </w:rPr>
              <w:t>Мај</w:t>
            </w:r>
          </w:p>
        </w:tc>
        <w:tc>
          <w:tcPr>
            <w:tcW w:w="552" w:type="pct"/>
            <w:tcBorders>
              <w:top w:val="single" w:sz="4" w:space="0" w:color="00000A"/>
              <w:left w:val="single" w:sz="4" w:space="0" w:color="00000A"/>
              <w:bottom w:val="single" w:sz="4" w:space="0" w:color="00000A"/>
              <w:right w:val="single" w:sz="4" w:space="0" w:color="00000A"/>
            </w:tcBorders>
            <w:shd w:val="clear" w:color="auto" w:fill="FFFF99"/>
          </w:tcPr>
          <w:p w14:paraId="0B5ABD6C" w14:textId="77777777" w:rsidR="00DD68D9" w:rsidRPr="00C53343" w:rsidRDefault="00DD68D9" w:rsidP="000E6FB1">
            <w:pPr>
              <w:jc w:val="center"/>
              <w:rPr>
                <w:rFonts w:asciiTheme="minorHAnsi" w:hAnsiTheme="minorHAnsi" w:cstheme="minorHAnsi"/>
                <w:b/>
                <w:bCs/>
                <w:noProof/>
                <w:sz w:val="20"/>
                <w:szCs w:val="20"/>
                <w:lang w:val="sr-Cyrl-BA"/>
              </w:rPr>
            </w:pPr>
            <w:r w:rsidRPr="00C53343">
              <w:rPr>
                <w:rFonts w:asciiTheme="minorHAnsi" w:hAnsiTheme="minorHAnsi" w:cstheme="minorHAnsi"/>
                <w:b/>
                <w:bCs/>
                <w:noProof/>
                <w:sz w:val="20"/>
                <w:szCs w:val="20"/>
                <w:lang w:val="sr-Cyrl-BA"/>
              </w:rPr>
              <w:t>Јун</w:t>
            </w:r>
          </w:p>
        </w:tc>
      </w:tr>
      <w:tr w:rsidR="00671B86" w:rsidRPr="00C53343" w14:paraId="0DEDA999" w14:textId="77777777" w:rsidTr="00671B86">
        <w:trPr>
          <w:trHeight w:val="216"/>
          <w:jc w:val="center"/>
        </w:trPr>
        <w:tc>
          <w:tcPr>
            <w:tcW w:w="1269" w:type="pct"/>
            <w:tcBorders>
              <w:top w:val="single" w:sz="4" w:space="0" w:color="00000A"/>
              <w:left w:val="single" w:sz="4" w:space="0" w:color="00000A"/>
              <w:bottom w:val="dotted" w:sz="4" w:space="0" w:color="00000A"/>
              <w:right w:val="single" w:sz="4" w:space="0" w:color="00000A"/>
            </w:tcBorders>
            <w:vAlign w:val="center"/>
            <w:hideMark/>
          </w:tcPr>
          <w:p w14:paraId="2BDF356D" w14:textId="77777777" w:rsidR="00671B86" w:rsidRPr="00C53343" w:rsidRDefault="00671B86" w:rsidP="000E6FB1">
            <w:pPr>
              <w:rPr>
                <w:rFonts w:asciiTheme="minorHAnsi" w:hAnsiTheme="minorHAnsi" w:cstheme="minorHAnsi"/>
                <w:sz w:val="21"/>
                <w:szCs w:val="21"/>
              </w:rPr>
            </w:pPr>
            <w:proofErr w:type="spellStart"/>
            <w:r w:rsidRPr="00C53343">
              <w:rPr>
                <w:rFonts w:asciiTheme="minorHAnsi" w:hAnsiTheme="minorHAnsi" w:cstheme="minorHAnsi"/>
                <w:sz w:val="21"/>
                <w:szCs w:val="21"/>
              </w:rPr>
              <w:t>Писмоносне</w:t>
            </w:r>
            <w:proofErr w:type="spellEnd"/>
            <w:r w:rsidRPr="00C53343">
              <w:rPr>
                <w:rFonts w:asciiTheme="minorHAnsi" w:hAnsiTheme="minorHAnsi" w:cstheme="minorHAnsi"/>
                <w:sz w:val="21"/>
                <w:szCs w:val="21"/>
                <w:lang w:val="sr-Cyrl-BA"/>
              </w:rPr>
              <w:t xml:space="preserve"> </w:t>
            </w:r>
            <w:proofErr w:type="spellStart"/>
            <w:r w:rsidRPr="00C53343">
              <w:rPr>
                <w:rFonts w:asciiTheme="minorHAnsi" w:hAnsiTheme="minorHAnsi" w:cstheme="minorHAnsi"/>
                <w:sz w:val="21"/>
                <w:szCs w:val="21"/>
              </w:rPr>
              <w:t>услуге</w:t>
            </w:r>
            <w:proofErr w:type="spellEnd"/>
          </w:p>
        </w:tc>
        <w:tc>
          <w:tcPr>
            <w:tcW w:w="643" w:type="pct"/>
            <w:tcBorders>
              <w:top w:val="single" w:sz="4" w:space="0" w:color="00000A"/>
              <w:left w:val="single" w:sz="4" w:space="0" w:color="00000A"/>
              <w:bottom w:val="dotted" w:sz="4" w:space="0" w:color="00000A"/>
              <w:right w:val="single" w:sz="4" w:space="0" w:color="00000A"/>
            </w:tcBorders>
            <w:vAlign w:val="center"/>
          </w:tcPr>
          <w:p w14:paraId="2D115491" w14:textId="77777777" w:rsidR="00671B86" w:rsidRPr="00C53343" w:rsidRDefault="00671B86" w:rsidP="00671B86">
            <w:pPr>
              <w:jc w:val="right"/>
              <w:rPr>
                <w:rFonts w:asciiTheme="minorHAnsi" w:hAnsiTheme="minorHAnsi" w:cstheme="minorHAnsi"/>
                <w:sz w:val="20"/>
                <w:szCs w:val="20"/>
                <w:lang w:val="en-US"/>
              </w:rPr>
            </w:pPr>
            <w:r w:rsidRPr="00C53343">
              <w:rPr>
                <w:rFonts w:asciiTheme="minorHAnsi" w:hAnsiTheme="minorHAnsi" w:cstheme="minorHAnsi"/>
                <w:sz w:val="20"/>
                <w:szCs w:val="20"/>
                <w:lang w:val="en-US"/>
              </w:rPr>
              <w:t>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lang w:val="en-US"/>
              </w:rPr>
              <w:t>876</w:t>
            </w:r>
            <w:r w:rsidRPr="00C53343">
              <w:rPr>
                <w:rFonts w:asciiTheme="minorHAnsi" w:hAnsiTheme="minorHAnsi" w:cstheme="minorHAnsi"/>
                <w:sz w:val="20"/>
                <w:szCs w:val="20"/>
                <w:lang w:val="sr-Cyrl-BA"/>
              </w:rPr>
              <w:t>.</w:t>
            </w:r>
            <w:r w:rsidRPr="00C53343">
              <w:rPr>
                <w:rFonts w:asciiTheme="minorHAnsi" w:hAnsiTheme="minorHAnsi" w:cstheme="minorHAnsi"/>
                <w:sz w:val="20"/>
                <w:szCs w:val="20"/>
                <w:lang w:val="en-US"/>
              </w:rPr>
              <w:t>415</w:t>
            </w:r>
          </w:p>
        </w:tc>
        <w:tc>
          <w:tcPr>
            <w:tcW w:w="714" w:type="pct"/>
            <w:tcBorders>
              <w:top w:val="single" w:sz="4" w:space="0" w:color="00000A"/>
              <w:left w:val="single" w:sz="4" w:space="0" w:color="00000A"/>
              <w:bottom w:val="dotted" w:sz="4" w:space="0" w:color="00000A"/>
              <w:right w:val="single" w:sz="4" w:space="0" w:color="00000A"/>
            </w:tcBorders>
            <w:vAlign w:val="center"/>
          </w:tcPr>
          <w:p w14:paraId="0CE5FA79"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2</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051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677</w:t>
            </w:r>
          </w:p>
        </w:tc>
        <w:tc>
          <w:tcPr>
            <w:tcW w:w="642" w:type="pct"/>
            <w:tcBorders>
              <w:top w:val="single" w:sz="4" w:space="0" w:color="00000A"/>
              <w:left w:val="single" w:sz="4" w:space="0" w:color="00000A"/>
              <w:bottom w:val="dotted" w:sz="4" w:space="0" w:color="00000A"/>
              <w:right w:val="single" w:sz="4" w:space="0" w:color="00000A"/>
            </w:tcBorders>
            <w:vAlign w:val="center"/>
          </w:tcPr>
          <w:p w14:paraId="6DC6A57B"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2</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104</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248</w:t>
            </w:r>
          </w:p>
        </w:tc>
        <w:tc>
          <w:tcPr>
            <w:tcW w:w="618" w:type="pct"/>
            <w:tcBorders>
              <w:top w:val="single" w:sz="4" w:space="0" w:color="00000A"/>
              <w:left w:val="single" w:sz="4" w:space="0" w:color="00000A"/>
              <w:bottom w:val="dotted" w:sz="4" w:space="0" w:color="00000A"/>
              <w:right w:val="single" w:sz="4" w:space="0" w:color="00000A"/>
            </w:tcBorders>
            <w:vAlign w:val="center"/>
          </w:tcPr>
          <w:p w14:paraId="78C7625B" w14:textId="77777777" w:rsidR="00671B86" w:rsidRPr="00C53343" w:rsidRDefault="00671B86" w:rsidP="00671B86">
            <w:pPr>
              <w:jc w:val="right"/>
              <w:rPr>
                <w:rFonts w:asciiTheme="minorHAnsi" w:hAnsiTheme="minorHAnsi" w:cstheme="minorHAnsi"/>
                <w:sz w:val="20"/>
                <w:szCs w:val="20"/>
                <w:lang w:val="en-US"/>
              </w:rPr>
            </w:pPr>
            <w:r w:rsidRPr="00C53343">
              <w:rPr>
                <w:rFonts w:asciiTheme="minorHAnsi" w:hAnsiTheme="minorHAnsi" w:cstheme="minorHAnsi"/>
                <w:sz w:val="20"/>
                <w:szCs w:val="20"/>
              </w:rPr>
              <w:t>2</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109</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524</w:t>
            </w:r>
          </w:p>
        </w:tc>
        <w:tc>
          <w:tcPr>
            <w:tcW w:w="562" w:type="pct"/>
            <w:tcBorders>
              <w:top w:val="single" w:sz="4" w:space="0" w:color="00000A"/>
              <w:left w:val="single" w:sz="4" w:space="0" w:color="00000A"/>
              <w:bottom w:val="dotted" w:sz="4" w:space="0" w:color="00000A"/>
              <w:right w:val="single" w:sz="4" w:space="0" w:color="00000A"/>
            </w:tcBorders>
            <w:vAlign w:val="center"/>
          </w:tcPr>
          <w:p w14:paraId="141534DF" w14:textId="77777777" w:rsidR="00671B86" w:rsidRPr="00C53343" w:rsidRDefault="00671B86" w:rsidP="00671B86">
            <w:pPr>
              <w:jc w:val="right"/>
              <w:rPr>
                <w:rFonts w:asciiTheme="minorHAnsi" w:hAnsiTheme="minorHAnsi" w:cstheme="minorHAnsi"/>
                <w:sz w:val="20"/>
                <w:szCs w:val="20"/>
                <w:lang w:val="en-US"/>
              </w:rPr>
            </w:pPr>
            <w:r w:rsidRPr="00C53343">
              <w:rPr>
                <w:rFonts w:asciiTheme="minorHAnsi" w:hAnsiTheme="minorHAnsi" w:cstheme="minorHAnsi"/>
                <w:sz w:val="20"/>
                <w:szCs w:val="20"/>
              </w:rPr>
              <w:t>2</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215</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626</w:t>
            </w:r>
          </w:p>
        </w:tc>
        <w:tc>
          <w:tcPr>
            <w:tcW w:w="552" w:type="pct"/>
            <w:tcBorders>
              <w:top w:val="single" w:sz="4" w:space="0" w:color="00000A"/>
              <w:left w:val="single" w:sz="4" w:space="0" w:color="00000A"/>
              <w:bottom w:val="dotted" w:sz="4" w:space="0" w:color="00000A"/>
              <w:right w:val="single" w:sz="4" w:space="0" w:color="00000A"/>
            </w:tcBorders>
            <w:vAlign w:val="center"/>
          </w:tcPr>
          <w:p w14:paraId="0C9A1393" w14:textId="77777777" w:rsidR="00671B86" w:rsidRPr="00C53343" w:rsidRDefault="00671B86" w:rsidP="00671B86">
            <w:pPr>
              <w:jc w:val="right"/>
              <w:rPr>
                <w:rFonts w:asciiTheme="minorHAnsi" w:hAnsiTheme="minorHAnsi" w:cstheme="minorHAnsi"/>
                <w:sz w:val="20"/>
                <w:szCs w:val="20"/>
                <w:lang w:val="en-US"/>
              </w:rPr>
            </w:pPr>
            <w:r w:rsidRPr="00C53343">
              <w:rPr>
                <w:rFonts w:asciiTheme="minorHAnsi" w:hAnsiTheme="minorHAnsi" w:cstheme="minorHAnsi"/>
                <w:sz w:val="20"/>
                <w:szCs w:val="20"/>
              </w:rPr>
              <w:t>2</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116</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070</w:t>
            </w:r>
          </w:p>
        </w:tc>
      </w:tr>
      <w:tr w:rsidR="00671B86" w:rsidRPr="00C53343" w14:paraId="04ACE01C" w14:textId="77777777" w:rsidTr="00671B86">
        <w:trPr>
          <w:trHeight w:val="216"/>
          <w:jc w:val="center"/>
        </w:trPr>
        <w:tc>
          <w:tcPr>
            <w:tcW w:w="1269" w:type="pct"/>
            <w:tcBorders>
              <w:top w:val="dotted" w:sz="4" w:space="0" w:color="00000A"/>
              <w:left w:val="single" w:sz="4" w:space="0" w:color="00000A"/>
              <w:bottom w:val="dotted" w:sz="4" w:space="0" w:color="00000A"/>
              <w:right w:val="single" w:sz="4" w:space="0" w:color="00000A"/>
            </w:tcBorders>
            <w:vAlign w:val="center"/>
            <w:hideMark/>
          </w:tcPr>
          <w:p w14:paraId="71901916" w14:textId="77777777" w:rsidR="00671B86" w:rsidRPr="00C53343" w:rsidRDefault="00671B86" w:rsidP="000E6FB1">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 xml:space="preserve">Пакетске услуге </w:t>
            </w:r>
          </w:p>
        </w:tc>
        <w:tc>
          <w:tcPr>
            <w:tcW w:w="643" w:type="pct"/>
            <w:tcBorders>
              <w:top w:val="dotted" w:sz="4" w:space="0" w:color="00000A"/>
              <w:left w:val="single" w:sz="4" w:space="0" w:color="00000A"/>
              <w:bottom w:val="dotted" w:sz="4" w:space="0" w:color="00000A"/>
              <w:right w:val="single" w:sz="4" w:space="0" w:color="00000A"/>
            </w:tcBorders>
            <w:vAlign w:val="center"/>
          </w:tcPr>
          <w:p w14:paraId="401F5E46"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699</w:t>
            </w:r>
          </w:p>
        </w:tc>
        <w:tc>
          <w:tcPr>
            <w:tcW w:w="714" w:type="pct"/>
            <w:tcBorders>
              <w:top w:val="dotted" w:sz="4" w:space="0" w:color="00000A"/>
              <w:left w:val="single" w:sz="4" w:space="0" w:color="00000A"/>
              <w:bottom w:val="dotted" w:sz="4" w:space="0" w:color="00000A"/>
              <w:right w:val="single" w:sz="4" w:space="0" w:color="00000A"/>
            </w:tcBorders>
            <w:vAlign w:val="center"/>
          </w:tcPr>
          <w:p w14:paraId="0E7071E2"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2</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353</w:t>
            </w:r>
          </w:p>
        </w:tc>
        <w:tc>
          <w:tcPr>
            <w:tcW w:w="642" w:type="pct"/>
            <w:tcBorders>
              <w:top w:val="dotted" w:sz="4" w:space="0" w:color="00000A"/>
              <w:left w:val="single" w:sz="4" w:space="0" w:color="00000A"/>
              <w:bottom w:val="dotted" w:sz="4" w:space="0" w:color="00000A"/>
              <w:right w:val="single" w:sz="4" w:space="0" w:color="00000A"/>
            </w:tcBorders>
            <w:vAlign w:val="center"/>
          </w:tcPr>
          <w:p w14:paraId="0ACDA566"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2</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430</w:t>
            </w:r>
          </w:p>
        </w:tc>
        <w:tc>
          <w:tcPr>
            <w:tcW w:w="618" w:type="pct"/>
            <w:tcBorders>
              <w:top w:val="dotted" w:sz="4" w:space="0" w:color="00000A"/>
              <w:left w:val="single" w:sz="4" w:space="0" w:color="00000A"/>
              <w:bottom w:val="dotted" w:sz="4" w:space="0" w:color="00000A"/>
              <w:right w:val="single" w:sz="4" w:space="0" w:color="00000A"/>
            </w:tcBorders>
            <w:vAlign w:val="center"/>
          </w:tcPr>
          <w:p w14:paraId="0E4EF9AC"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2</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068</w:t>
            </w:r>
          </w:p>
        </w:tc>
        <w:tc>
          <w:tcPr>
            <w:tcW w:w="562" w:type="pct"/>
            <w:tcBorders>
              <w:top w:val="dotted" w:sz="4" w:space="0" w:color="00000A"/>
              <w:left w:val="single" w:sz="4" w:space="0" w:color="00000A"/>
              <w:bottom w:val="dotted" w:sz="4" w:space="0" w:color="00000A"/>
              <w:right w:val="single" w:sz="4" w:space="0" w:color="00000A"/>
            </w:tcBorders>
            <w:vAlign w:val="center"/>
          </w:tcPr>
          <w:p w14:paraId="06CCF722"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843</w:t>
            </w:r>
          </w:p>
        </w:tc>
        <w:tc>
          <w:tcPr>
            <w:tcW w:w="552" w:type="pct"/>
            <w:tcBorders>
              <w:top w:val="dotted" w:sz="4" w:space="0" w:color="00000A"/>
              <w:left w:val="single" w:sz="4" w:space="0" w:color="00000A"/>
              <w:bottom w:val="dotted" w:sz="4" w:space="0" w:color="00000A"/>
              <w:right w:val="single" w:sz="4" w:space="0" w:color="00000A"/>
            </w:tcBorders>
            <w:vAlign w:val="center"/>
          </w:tcPr>
          <w:p w14:paraId="003176F2"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865</w:t>
            </w:r>
          </w:p>
        </w:tc>
      </w:tr>
      <w:tr w:rsidR="00671B86" w:rsidRPr="00C53343" w14:paraId="0B00EF36" w14:textId="77777777" w:rsidTr="00671B86">
        <w:trPr>
          <w:trHeight w:val="216"/>
          <w:jc w:val="center"/>
        </w:trPr>
        <w:tc>
          <w:tcPr>
            <w:tcW w:w="1269" w:type="pct"/>
            <w:tcBorders>
              <w:top w:val="dotted" w:sz="4" w:space="0" w:color="00000A"/>
              <w:left w:val="single" w:sz="4" w:space="0" w:color="00000A"/>
              <w:bottom w:val="dotted" w:sz="4" w:space="0" w:color="00000A"/>
              <w:right w:val="single" w:sz="4" w:space="0" w:color="00000A"/>
            </w:tcBorders>
            <w:vAlign w:val="center"/>
            <w:hideMark/>
          </w:tcPr>
          <w:p w14:paraId="771E3C81" w14:textId="77777777" w:rsidR="00671B86" w:rsidRPr="00C53343" w:rsidRDefault="00671B86" w:rsidP="000E6FB1">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Упутничке услуге</w:t>
            </w:r>
          </w:p>
        </w:tc>
        <w:tc>
          <w:tcPr>
            <w:tcW w:w="643" w:type="pct"/>
            <w:tcBorders>
              <w:top w:val="dotted" w:sz="4" w:space="0" w:color="00000A"/>
              <w:left w:val="single" w:sz="4" w:space="0" w:color="00000A"/>
              <w:bottom w:val="dotted" w:sz="4" w:space="0" w:color="00000A"/>
              <w:right w:val="single" w:sz="4" w:space="0" w:color="00000A"/>
            </w:tcBorders>
            <w:vAlign w:val="center"/>
          </w:tcPr>
          <w:p w14:paraId="5E042120"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24</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599</w:t>
            </w:r>
          </w:p>
        </w:tc>
        <w:tc>
          <w:tcPr>
            <w:tcW w:w="714" w:type="pct"/>
            <w:tcBorders>
              <w:top w:val="dotted" w:sz="4" w:space="0" w:color="00000A"/>
              <w:left w:val="single" w:sz="4" w:space="0" w:color="00000A"/>
              <w:bottom w:val="dotted" w:sz="4" w:space="0" w:color="00000A"/>
              <w:right w:val="single" w:sz="4" w:space="0" w:color="00000A"/>
            </w:tcBorders>
            <w:vAlign w:val="center"/>
          </w:tcPr>
          <w:p w14:paraId="5F77B0D9"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27</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526</w:t>
            </w:r>
          </w:p>
        </w:tc>
        <w:tc>
          <w:tcPr>
            <w:tcW w:w="642" w:type="pct"/>
            <w:tcBorders>
              <w:top w:val="dotted" w:sz="4" w:space="0" w:color="00000A"/>
              <w:left w:val="single" w:sz="4" w:space="0" w:color="00000A"/>
              <w:bottom w:val="dotted" w:sz="4" w:space="0" w:color="00000A"/>
              <w:right w:val="single" w:sz="4" w:space="0" w:color="00000A"/>
            </w:tcBorders>
            <w:vAlign w:val="center"/>
          </w:tcPr>
          <w:p w14:paraId="0DC86813"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29</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984</w:t>
            </w:r>
          </w:p>
        </w:tc>
        <w:tc>
          <w:tcPr>
            <w:tcW w:w="618" w:type="pct"/>
            <w:tcBorders>
              <w:top w:val="dotted" w:sz="4" w:space="0" w:color="00000A"/>
              <w:left w:val="single" w:sz="4" w:space="0" w:color="00000A"/>
              <w:bottom w:val="dotted" w:sz="4" w:space="0" w:color="00000A"/>
              <w:right w:val="single" w:sz="4" w:space="0" w:color="00000A"/>
            </w:tcBorders>
            <w:vAlign w:val="center"/>
          </w:tcPr>
          <w:p w14:paraId="5C4D6250"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29</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279</w:t>
            </w:r>
          </w:p>
        </w:tc>
        <w:tc>
          <w:tcPr>
            <w:tcW w:w="562" w:type="pct"/>
            <w:tcBorders>
              <w:top w:val="dotted" w:sz="4" w:space="0" w:color="00000A"/>
              <w:left w:val="single" w:sz="4" w:space="0" w:color="00000A"/>
              <w:bottom w:val="dotted" w:sz="4" w:space="0" w:color="00000A"/>
              <w:right w:val="single" w:sz="4" w:space="0" w:color="00000A"/>
            </w:tcBorders>
            <w:vAlign w:val="center"/>
          </w:tcPr>
          <w:p w14:paraId="1FC186DC"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27</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154</w:t>
            </w:r>
          </w:p>
        </w:tc>
        <w:tc>
          <w:tcPr>
            <w:tcW w:w="552" w:type="pct"/>
            <w:tcBorders>
              <w:top w:val="dotted" w:sz="4" w:space="0" w:color="00000A"/>
              <w:left w:val="single" w:sz="4" w:space="0" w:color="00000A"/>
              <w:bottom w:val="dotted" w:sz="4" w:space="0" w:color="00000A"/>
              <w:right w:val="single" w:sz="4" w:space="0" w:color="00000A"/>
            </w:tcBorders>
            <w:vAlign w:val="center"/>
          </w:tcPr>
          <w:p w14:paraId="5E5F59B2"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27</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164</w:t>
            </w:r>
          </w:p>
        </w:tc>
      </w:tr>
      <w:tr w:rsidR="00671B86" w:rsidRPr="00C53343" w14:paraId="0912D464" w14:textId="77777777" w:rsidTr="00671B86">
        <w:trPr>
          <w:trHeight w:val="216"/>
          <w:jc w:val="center"/>
        </w:trPr>
        <w:tc>
          <w:tcPr>
            <w:tcW w:w="1269" w:type="pct"/>
            <w:tcBorders>
              <w:top w:val="dotted" w:sz="4" w:space="0" w:color="00000A"/>
              <w:left w:val="single" w:sz="4" w:space="0" w:color="00000A"/>
              <w:bottom w:val="dotted" w:sz="4" w:space="0" w:color="00000A"/>
              <w:right w:val="single" w:sz="4" w:space="0" w:color="00000A"/>
            </w:tcBorders>
            <w:vAlign w:val="center"/>
            <w:hideMark/>
          </w:tcPr>
          <w:p w14:paraId="3DE5B386" w14:textId="77777777" w:rsidR="00671B86" w:rsidRPr="00C53343" w:rsidRDefault="00671B86" w:rsidP="000E6FB1">
            <w:pPr>
              <w:rPr>
                <w:rFonts w:asciiTheme="minorHAnsi" w:hAnsiTheme="minorHAnsi" w:cstheme="minorHAnsi"/>
                <w:sz w:val="21"/>
                <w:szCs w:val="21"/>
                <w:lang w:val="bs-Cyrl-BA"/>
              </w:rPr>
            </w:pPr>
            <w:r w:rsidRPr="00C53343">
              <w:rPr>
                <w:rFonts w:asciiTheme="minorHAnsi" w:hAnsiTheme="minorHAnsi" w:cstheme="minorHAnsi"/>
                <w:sz w:val="21"/>
                <w:szCs w:val="21"/>
                <w:lang w:val="bs-Cyrl-BA"/>
              </w:rPr>
              <w:t>Брза пошта</w:t>
            </w:r>
          </w:p>
        </w:tc>
        <w:tc>
          <w:tcPr>
            <w:tcW w:w="643" w:type="pct"/>
            <w:tcBorders>
              <w:top w:val="dotted" w:sz="4" w:space="0" w:color="00000A"/>
              <w:left w:val="single" w:sz="4" w:space="0" w:color="00000A"/>
              <w:bottom w:val="dotted" w:sz="4" w:space="0" w:color="00000A"/>
              <w:right w:val="single" w:sz="4" w:space="0" w:color="00000A"/>
            </w:tcBorders>
            <w:vAlign w:val="center"/>
          </w:tcPr>
          <w:p w14:paraId="3024EB68"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45</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224</w:t>
            </w:r>
          </w:p>
        </w:tc>
        <w:tc>
          <w:tcPr>
            <w:tcW w:w="714" w:type="pct"/>
            <w:tcBorders>
              <w:top w:val="dotted" w:sz="4" w:space="0" w:color="00000A"/>
              <w:left w:val="single" w:sz="4" w:space="0" w:color="00000A"/>
              <w:bottom w:val="dotted" w:sz="4" w:space="0" w:color="00000A"/>
              <w:right w:val="single" w:sz="4" w:space="0" w:color="00000A"/>
            </w:tcBorders>
            <w:vAlign w:val="center"/>
          </w:tcPr>
          <w:p w14:paraId="1367B273"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53</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194</w:t>
            </w:r>
          </w:p>
        </w:tc>
        <w:tc>
          <w:tcPr>
            <w:tcW w:w="642" w:type="pct"/>
            <w:tcBorders>
              <w:top w:val="dotted" w:sz="4" w:space="0" w:color="00000A"/>
              <w:left w:val="single" w:sz="4" w:space="0" w:color="00000A"/>
              <w:bottom w:val="dotted" w:sz="4" w:space="0" w:color="00000A"/>
              <w:right w:val="single" w:sz="4" w:space="0" w:color="00000A"/>
            </w:tcBorders>
            <w:vAlign w:val="center"/>
          </w:tcPr>
          <w:p w14:paraId="0C35AC10"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57</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292</w:t>
            </w:r>
          </w:p>
        </w:tc>
        <w:tc>
          <w:tcPr>
            <w:tcW w:w="618" w:type="pct"/>
            <w:tcBorders>
              <w:top w:val="dotted" w:sz="4" w:space="0" w:color="00000A"/>
              <w:left w:val="single" w:sz="4" w:space="0" w:color="00000A"/>
              <w:bottom w:val="dotted" w:sz="4" w:space="0" w:color="00000A"/>
              <w:right w:val="single" w:sz="4" w:space="0" w:color="00000A"/>
            </w:tcBorders>
            <w:vAlign w:val="center"/>
          </w:tcPr>
          <w:p w14:paraId="0216A3D4"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55</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989</w:t>
            </w:r>
          </w:p>
        </w:tc>
        <w:tc>
          <w:tcPr>
            <w:tcW w:w="562" w:type="pct"/>
            <w:tcBorders>
              <w:top w:val="dotted" w:sz="4" w:space="0" w:color="00000A"/>
              <w:left w:val="single" w:sz="4" w:space="0" w:color="00000A"/>
              <w:bottom w:val="dotted" w:sz="4" w:space="0" w:color="00000A"/>
              <w:right w:val="single" w:sz="4" w:space="0" w:color="00000A"/>
            </w:tcBorders>
            <w:vAlign w:val="center"/>
          </w:tcPr>
          <w:p w14:paraId="3997B077"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55</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514</w:t>
            </w:r>
          </w:p>
        </w:tc>
        <w:tc>
          <w:tcPr>
            <w:tcW w:w="552" w:type="pct"/>
            <w:tcBorders>
              <w:top w:val="dotted" w:sz="4" w:space="0" w:color="00000A"/>
              <w:left w:val="single" w:sz="4" w:space="0" w:color="00000A"/>
              <w:bottom w:val="dotted" w:sz="4" w:space="0" w:color="00000A"/>
              <w:right w:val="single" w:sz="4" w:space="0" w:color="00000A"/>
            </w:tcBorders>
            <w:vAlign w:val="center"/>
          </w:tcPr>
          <w:p w14:paraId="0B59A4C5"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56</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244</w:t>
            </w:r>
          </w:p>
        </w:tc>
      </w:tr>
      <w:tr w:rsidR="00671B86" w:rsidRPr="00C53343" w14:paraId="748E48BB" w14:textId="77777777" w:rsidTr="00671B86">
        <w:trPr>
          <w:trHeight w:val="216"/>
          <w:jc w:val="center"/>
        </w:trPr>
        <w:tc>
          <w:tcPr>
            <w:tcW w:w="1269" w:type="pct"/>
            <w:tcBorders>
              <w:top w:val="dotted" w:sz="4" w:space="0" w:color="00000A"/>
              <w:left w:val="single" w:sz="4" w:space="0" w:color="00000A"/>
              <w:bottom w:val="dotted" w:sz="4" w:space="0" w:color="00000A"/>
              <w:right w:val="single" w:sz="4" w:space="0" w:color="00000A"/>
            </w:tcBorders>
            <w:vAlign w:val="center"/>
            <w:hideMark/>
          </w:tcPr>
          <w:p w14:paraId="326AA3FF" w14:textId="77777777" w:rsidR="00671B86" w:rsidRPr="00C53343" w:rsidRDefault="00671B86" w:rsidP="000E6FB1">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Пост-пак</w:t>
            </w:r>
          </w:p>
        </w:tc>
        <w:tc>
          <w:tcPr>
            <w:tcW w:w="643" w:type="pct"/>
            <w:tcBorders>
              <w:top w:val="dotted" w:sz="4" w:space="0" w:color="00000A"/>
              <w:left w:val="single" w:sz="4" w:space="0" w:color="00000A"/>
              <w:bottom w:val="dotted" w:sz="4" w:space="0" w:color="00000A"/>
              <w:right w:val="single" w:sz="4" w:space="0" w:color="00000A"/>
            </w:tcBorders>
            <w:vAlign w:val="center"/>
          </w:tcPr>
          <w:p w14:paraId="402232CC"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87</w:t>
            </w:r>
          </w:p>
        </w:tc>
        <w:tc>
          <w:tcPr>
            <w:tcW w:w="714" w:type="pct"/>
            <w:tcBorders>
              <w:top w:val="dotted" w:sz="4" w:space="0" w:color="00000A"/>
              <w:left w:val="single" w:sz="4" w:space="0" w:color="00000A"/>
              <w:bottom w:val="dotted" w:sz="4" w:space="0" w:color="00000A"/>
              <w:right w:val="single" w:sz="4" w:space="0" w:color="00000A"/>
            </w:tcBorders>
            <w:vAlign w:val="center"/>
          </w:tcPr>
          <w:p w14:paraId="7B0388AF"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104</w:t>
            </w:r>
          </w:p>
        </w:tc>
        <w:tc>
          <w:tcPr>
            <w:tcW w:w="642" w:type="pct"/>
            <w:tcBorders>
              <w:top w:val="dotted" w:sz="4" w:space="0" w:color="00000A"/>
              <w:left w:val="single" w:sz="4" w:space="0" w:color="00000A"/>
              <w:bottom w:val="dotted" w:sz="4" w:space="0" w:color="00000A"/>
              <w:right w:val="single" w:sz="4" w:space="0" w:color="00000A"/>
            </w:tcBorders>
            <w:vAlign w:val="center"/>
          </w:tcPr>
          <w:p w14:paraId="519F93D7"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105</w:t>
            </w:r>
          </w:p>
        </w:tc>
        <w:tc>
          <w:tcPr>
            <w:tcW w:w="618" w:type="pct"/>
            <w:tcBorders>
              <w:top w:val="dotted" w:sz="4" w:space="0" w:color="00000A"/>
              <w:left w:val="single" w:sz="4" w:space="0" w:color="00000A"/>
              <w:bottom w:val="dotted" w:sz="4" w:space="0" w:color="00000A"/>
              <w:right w:val="single" w:sz="4" w:space="0" w:color="00000A"/>
            </w:tcBorders>
            <w:vAlign w:val="center"/>
          </w:tcPr>
          <w:p w14:paraId="71F77917"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93</w:t>
            </w:r>
          </w:p>
        </w:tc>
        <w:tc>
          <w:tcPr>
            <w:tcW w:w="562" w:type="pct"/>
            <w:tcBorders>
              <w:top w:val="dotted" w:sz="4" w:space="0" w:color="00000A"/>
              <w:left w:val="single" w:sz="4" w:space="0" w:color="00000A"/>
              <w:bottom w:val="dotted" w:sz="4" w:space="0" w:color="00000A"/>
              <w:right w:val="single" w:sz="4" w:space="0" w:color="00000A"/>
            </w:tcBorders>
            <w:vAlign w:val="center"/>
          </w:tcPr>
          <w:p w14:paraId="3DED6D54"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79</w:t>
            </w:r>
          </w:p>
        </w:tc>
        <w:tc>
          <w:tcPr>
            <w:tcW w:w="552" w:type="pct"/>
            <w:tcBorders>
              <w:top w:val="dotted" w:sz="4" w:space="0" w:color="00000A"/>
              <w:left w:val="single" w:sz="4" w:space="0" w:color="00000A"/>
              <w:bottom w:val="dotted" w:sz="4" w:space="0" w:color="00000A"/>
              <w:right w:val="single" w:sz="4" w:space="0" w:color="00000A"/>
            </w:tcBorders>
            <w:vAlign w:val="center"/>
          </w:tcPr>
          <w:p w14:paraId="588800A9"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130</w:t>
            </w:r>
          </w:p>
        </w:tc>
      </w:tr>
      <w:tr w:rsidR="00671B86" w:rsidRPr="00C53343" w14:paraId="562F038C" w14:textId="77777777" w:rsidTr="00671B86">
        <w:trPr>
          <w:trHeight w:val="216"/>
          <w:jc w:val="center"/>
        </w:trPr>
        <w:tc>
          <w:tcPr>
            <w:tcW w:w="1269" w:type="pct"/>
            <w:tcBorders>
              <w:top w:val="dotted" w:sz="4" w:space="0" w:color="00000A"/>
              <w:left w:val="single" w:sz="4" w:space="0" w:color="00000A"/>
              <w:bottom w:val="dotted" w:sz="4" w:space="0" w:color="00000A"/>
              <w:right w:val="single" w:sz="4" w:space="0" w:color="00000A"/>
            </w:tcBorders>
            <w:vAlign w:val="center"/>
            <w:hideMark/>
          </w:tcPr>
          <w:p w14:paraId="11891902" w14:textId="77777777" w:rsidR="00671B86" w:rsidRPr="00C53343" w:rsidRDefault="00671B86" w:rsidP="000E6FB1">
            <w:pPr>
              <w:rPr>
                <w:rFonts w:asciiTheme="minorHAnsi" w:hAnsiTheme="minorHAnsi" w:cstheme="minorHAnsi"/>
                <w:sz w:val="21"/>
                <w:szCs w:val="21"/>
                <w:lang w:val="bs-Cyrl-BA"/>
              </w:rPr>
            </w:pPr>
            <w:r w:rsidRPr="00C53343">
              <w:rPr>
                <w:rFonts w:asciiTheme="minorHAnsi" w:hAnsiTheme="minorHAnsi" w:cstheme="minorHAnsi"/>
                <w:sz w:val="21"/>
                <w:szCs w:val="21"/>
                <w:lang w:val="bs-Cyrl-BA"/>
              </w:rPr>
              <w:t>Финансијске услуге</w:t>
            </w:r>
          </w:p>
        </w:tc>
        <w:tc>
          <w:tcPr>
            <w:tcW w:w="643" w:type="pct"/>
            <w:tcBorders>
              <w:top w:val="dotted" w:sz="4" w:space="0" w:color="00000A"/>
              <w:left w:val="single" w:sz="4" w:space="0" w:color="00000A"/>
              <w:bottom w:val="dotted" w:sz="4" w:space="0" w:color="00000A"/>
              <w:right w:val="single" w:sz="4" w:space="0" w:color="00000A"/>
            </w:tcBorders>
            <w:vAlign w:val="center"/>
          </w:tcPr>
          <w:p w14:paraId="53912AEE"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236</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472</w:t>
            </w:r>
          </w:p>
        </w:tc>
        <w:tc>
          <w:tcPr>
            <w:tcW w:w="714" w:type="pct"/>
            <w:tcBorders>
              <w:top w:val="dotted" w:sz="4" w:space="0" w:color="00000A"/>
              <w:left w:val="single" w:sz="4" w:space="0" w:color="00000A"/>
              <w:bottom w:val="dotted" w:sz="4" w:space="0" w:color="00000A"/>
              <w:right w:val="single" w:sz="4" w:space="0" w:color="00000A"/>
            </w:tcBorders>
            <w:vAlign w:val="center"/>
          </w:tcPr>
          <w:p w14:paraId="0328D810"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351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418</w:t>
            </w:r>
          </w:p>
        </w:tc>
        <w:tc>
          <w:tcPr>
            <w:tcW w:w="642" w:type="pct"/>
            <w:tcBorders>
              <w:top w:val="dotted" w:sz="4" w:space="0" w:color="00000A"/>
              <w:left w:val="single" w:sz="4" w:space="0" w:color="00000A"/>
              <w:bottom w:val="dotted" w:sz="4" w:space="0" w:color="00000A"/>
              <w:right w:val="single" w:sz="4" w:space="0" w:color="00000A"/>
            </w:tcBorders>
            <w:vAlign w:val="center"/>
          </w:tcPr>
          <w:p w14:paraId="50F58AFE"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495</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800</w:t>
            </w:r>
          </w:p>
        </w:tc>
        <w:tc>
          <w:tcPr>
            <w:tcW w:w="618" w:type="pct"/>
            <w:tcBorders>
              <w:top w:val="dotted" w:sz="4" w:space="0" w:color="00000A"/>
              <w:left w:val="single" w:sz="4" w:space="0" w:color="00000A"/>
              <w:bottom w:val="dotted" w:sz="4" w:space="0" w:color="00000A"/>
              <w:right w:val="single" w:sz="4" w:space="0" w:color="00000A"/>
            </w:tcBorders>
            <w:vAlign w:val="center"/>
          </w:tcPr>
          <w:p w14:paraId="76E2206B"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459</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632</w:t>
            </w:r>
          </w:p>
        </w:tc>
        <w:tc>
          <w:tcPr>
            <w:tcW w:w="562" w:type="pct"/>
            <w:tcBorders>
              <w:top w:val="dotted" w:sz="4" w:space="0" w:color="00000A"/>
              <w:left w:val="single" w:sz="4" w:space="0" w:color="00000A"/>
              <w:bottom w:val="dotted" w:sz="4" w:space="0" w:color="00000A"/>
              <w:right w:val="single" w:sz="4" w:space="0" w:color="00000A"/>
            </w:tcBorders>
            <w:vAlign w:val="center"/>
          </w:tcPr>
          <w:p w14:paraId="5C029A29"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551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322</w:t>
            </w:r>
          </w:p>
        </w:tc>
        <w:tc>
          <w:tcPr>
            <w:tcW w:w="552" w:type="pct"/>
            <w:tcBorders>
              <w:top w:val="dotted" w:sz="4" w:space="0" w:color="00000A"/>
              <w:left w:val="single" w:sz="4" w:space="0" w:color="00000A"/>
              <w:bottom w:val="dotted" w:sz="4" w:space="0" w:color="00000A"/>
              <w:right w:val="single" w:sz="4" w:space="0" w:color="00000A"/>
            </w:tcBorders>
            <w:vAlign w:val="center"/>
          </w:tcPr>
          <w:p w14:paraId="6AE1094F"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540</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176</w:t>
            </w:r>
          </w:p>
        </w:tc>
      </w:tr>
      <w:tr w:rsidR="00671B86" w:rsidRPr="00C53343" w14:paraId="35B4E1B8" w14:textId="77777777" w:rsidTr="00671B86">
        <w:trPr>
          <w:trHeight w:val="216"/>
          <w:jc w:val="center"/>
        </w:trPr>
        <w:tc>
          <w:tcPr>
            <w:tcW w:w="1269" w:type="pct"/>
            <w:tcBorders>
              <w:top w:val="dotted" w:sz="4" w:space="0" w:color="00000A"/>
              <w:left w:val="single" w:sz="4" w:space="0" w:color="00000A"/>
              <w:bottom w:val="dotted" w:sz="4" w:space="0" w:color="00000A"/>
              <w:right w:val="single" w:sz="4" w:space="0" w:color="00000A"/>
            </w:tcBorders>
            <w:vAlign w:val="center"/>
            <w:hideMark/>
          </w:tcPr>
          <w:p w14:paraId="64A808C5" w14:textId="77777777" w:rsidR="00671B86" w:rsidRPr="00C53343" w:rsidRDefault="00671B86" w:rsidP="000E6FB1">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Допунске услуге</w:t>
            </w:r>
          </w:p>
        </w:tc>
        <w:tc>
          <w:tcPr>
            <w:tcW w:w="643" w:type="pct"/>
            <w:tcBorders>
              <w:top w:val="dotted" w:sz="4" w:space="0" w:color="00000A"/>
              <w:left w:val="single" w:sz="4" w:space="0" w:color="00000A"/>
              <w:bottom w:val="dotted" w:sz="4" w:space="0" w:color="00000A"/>
              <w:right w:val="single" w:sz="4" w:space="0" w:color="00000A"/>
            </w:tcBorders>
            <w:vAlign w:val="center"/>
          </w:tcPr>
          <w:p w14:paraId="1D655186"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63</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794</w:t>
            </w:r>
          </w:p>
        </w:tc>
        <w:tc>
          <w:tcPr>
            <w:tcW w:w="714" w:type="pct"/>
            <w:tcBorders>
              <w:top w:val="dotted" w:sz="4" w:space="0" w:color="00000A"/>
              <w:left w:val="single" w:sz="4" w:space="0" w:color="00000A"/>
              <w:bottom w:val="dotted" w:sz="4" w:space="0" w:color="00000A"/>
              <w:right w:val="single" w:sz="4" w:space="0" w:color="00000A"/>
            </w:tcBorders>
            <w:vAlign w:val="center"/>
          </w:tcPr>
          <w:p w14:paraId="52F540FE"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76</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256</w:t>
            </w:r>
          </w:p>
        </w:tc>
        <w:tc>
          <w:tcPr>
            <w:tcW w:w="642" w:type="pct"/>
            <w:tcBorders>
              <w:top w:val="dotted" w:sz="4" w:space="0" w:color="00000A"/>
              <w:left w:val="single" w:sz="4" w:space="0" w:color="00000A"/>
              <w:bottom w:val="dotted" w:sz="4" w:space="0" w:color="00000A"/>
              <w:right w:val="single" w:sz="4" w:space="0" w:color="00000A"/>
            </w:tcBorders>
            <w:vAlign w:val="center"/>
          </w:tcPr>
          <w:p w14:paraId="25CB3CC6"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88</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868</w:t>
            </w:r>
          </w:p>
        </w:tc>
        <w:tc>
          <w:tcPr>
            <w:tcW w:w="618" w:type="pct"/>
            <w:tcBorders>
              <w:top w:val="dotted" w:sz="4" w:space="0" w:color="00000A"/>
              <w:left w:val="single" w:sz="4" w:space="0" w:color="00000A"/>
              <w:bottom w:val="dotted" w:sz="4" w:space="0" w:color="00000A"/>
              <w:right w:val="single" w:sz="4" w:space="0" w:color="00000A"/>
            </w:tcBorders>
            <w:vAlign w:val="center"/>
          </w:tcPr>
          <w:p w14:paraId="00E72C02"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82</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564</w:t>
            </w:r>
          </w:p>
        </w:tc>
        <w:tc>
          <w:tcPr>
            <w:tcW w:w="562" w:type="pct"/>
            <w:tcBorders>
              <w:top w:val="dotted" w:sz="4" w:space="0" w:color="00000A"/>
              <w:left w:val="single" w:sz="4" w:space="0" w:color="00000A"/>
              <w:bottom w:val="dotted" w:sz="4" w:space="0" w:color="00000A"/>
              <w:right w:val="single" w:sz="4" w:space="0" w:color="00000A"/>
            </w:tcBorders>
            <w:vAlign w:val="center"/>
          </w:tcPr>
          <w:p w14:paraId="3F90056B"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110</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806</w:t>
            </w:r>
          </w:p>
        </w:tc>
        <w:tc>
          <w:tcPr>
            <w:tcW w:w="552" w:type="pct"/>
            <w:tcBorders>
              <w:top w:val="dotted" w:sz="4" w:space="0" w:color="00000A"/>
              <w:left w:val="single" w:sz="4" w:space="0" w:color="00000A"/>
              <w:bottom w:val="dotted" w:sz="4" w:space="0" w:color="00000A"/>
              <w:right w:val="single" w:sz="4" w:space="0" w:color="00000A"/>
            </w:tcBorders>
            <w:vAlign w:val="center"/>
          </w:tcPr>
          <w:p w14:paraId="132CB8A9"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126</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496</w:t>
            </w:r>
          </w:p>
        </w:tc>
      </w:tr>
      <w:tr w:rsidR="00671B86" w:rsidRPr="00C53343" w14:paraId="21D4DFCA" w14:textId="77777777" w:rsidTr="00671B86">
        <w:trPr>
          <w:trHeight w:val="216"/>
          <w:jc w:val="center"/>
        </w:trPr>
        <w:tc>
          <w:tcPr>
            <w:tcW w:w="1269" w:type="pct"/>
            <w:tcBorders>
              <w:top w:val="dotted" w:sz="4" w:space="0" w:color="00000A"/>
              <w:left w:val="single" w:sz="4" w:space="0" w:color="00000A"/>
              <w:bottom w:val="dotted" w:sz="4" w:space="0" w:color="00000A"/>
              <w:right w:val="single" w:sz="4" w:space="0" w:color="00000A"/>
            </w:tcBorders>
            <w:vAlign w:val="center"/>
            <w:hideMark/>
          </w:tcPr>
          <w:p w14:paraId="77441DC4" w14:textId="77777777" w:rsidR="00671B86" w:rsidRPr="00C53343" w:rsidRDefault="00671B86" w:rsidP="000E6FB1">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Директна пошта</w:t>
            </w:r>
          </w:p>
        </w:tc>
        <w:tc>
          <w:tcPr>
            <w:tcW w:w="643" w:type="pct"/>
            <w:tcBorders>
              <w:top w:val="dotted" w:sz="4" w:space="0" w:color="00000A"/>
              <w:left w:val="single" w:sz="4" w:space="0" w:color="00000A"/>
              <w:bottom w:val="dotted" w:sz="4" w:space="0" w:color="00000A"/>
              <w:right w:val="single" w:sz="4" w:space="0" w:color="00000A"/>
            </w:tcBorders>
            <w:vAlign w:val="center"/>
          </w:tcPr>
          <w:p w14:paraId="0B36E4D0"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31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461</w:t>
            </w:r>
          </w:p>
        </w:tc>
        <w:tc>
          <w:tcPr>
            <w:tcW w:w="714" w:type="pct"/>
            <w:tcBorders>
              <w:top w:val="dotted" w:sz="4" w:space="0" w:color="00000A"/>
              <w:left w:val="single" w:sz="4" w:space="0" w:color="00000A"/>
              <w:bottom w:val="dotted" w:sz="4" w:space="0" w:color="00000A"/>
              <w:right w:val="single" w:sz="4" w:space="0" w:color="00000A"/>
            </w:tcBorders>
            <w:vAlign w:val="center"/>
          </w:tcPr>
          <w:p w14:paraId="53F4B5BC"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289</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902</w:t>
            </w:r>
          </w:p>
        </w:tc>
        <w:tc>
          <w:tcPr>
            <w:tcW w:w="642" w:type="pct"/>
            <w:tcBorders>
              <w:top w:val="dotted" w:sz="4" w:space="0" w:color="00000A"/>
              <w:left w:val="single" w:sz="4" w:space="0" w:color="00000A"/>
              <w:bottom w:val="dotted" w:sz="4" w:space="0" w:color="00000A"/>
              <w:right w:val="single" w:sz="4" w:space="0" w:color="00000A"/>
            </w:tcBorders>
            <w:vAlign w:val="center"/>
          </w:tcPr>
          <w:p w14:paraId="6DECD3A5"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341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891</w:t>
            </w:r>
          </w:p>
        </w:tc>
        <w:tc>
          <w:tcPr>
            <w:tcW w:w="618" w:type="pct"/>
            <w:tcBorders>
              <w:top w:val="dotted" w:sz="4" w:space="0" w:color="00000A"/>
              <w:left w:val="single" w:sz="4" w:space="0" w:color="00000A"/>
              <w:bottom w:val="dotted" w:sz="4" w:space="0" w:color="00000A"/>
              <w:right w:val="single" w:sz="4" w:space="0" w:color="00000A"/>
            </w:tcBorders>
            <w:vAlign w:val="center"/>
          </w:tcPr>
          <w:p w14:paraId="318065CA"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315</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685</w:t>
            </w:r>
          </w:p>
        </w:tc>
        <w:tc>
          <w:tcPr>
            <w:tcW w:w="562" w:type="pct"/>
            <w:tcBorders>
              <w:top w:val="dotted" w:sz="4" w:space="0" w:color="00000A"/>
              <w:left w:val="single" w:sz="4" w:space="0" w:color="00000A"/>
              <w:bottom w:val="dotted" w:sz="4" w:space="0" w:color="00000A"/>
              <w:right w:val="single" w:sz="4" w:space="0" w:color="00000A"/>
            </w:tcBorders>
            <w:vAlign w:val="center"/>
          </w:tcPr>
          <w:p w14:paraId="25CDD22C"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226</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155</w:t>
            </w:r>
          </w:p>
        </w:tc>
        <w:tc>
          <w:tcPr>
            <w:tcW w:w="552" w:type="pct"/>
            <w:tcBorders>
              <w:top w:val="dotted" w:sz="4" w:space="0" w:color="00000A"/>
              <w:left w:val="single" w:sz="4" w:space="0" w:color="00000A"/>
              <w:bottom w:val="dotted" w:sz="4" w:space="0" w:color="00000A"/>
              <w:right w:val="single" w:sz="4" w:space="0" w:color="00000A"/>
            </w:tcBorders>
            <w:vAlign w:val="center"/>
          </w:tcPr>
          <w:p w14:paraId="6404A904"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505</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668</w:t>
            </w:r>
          </w:p>
        </w:tc>
      </w:tr>
      <w:tr w:rsidR="00671B86" w:rsidRPr="00C53343" w14:paraId="65C9F1A6" w14:textId="77777777" w:rsidTr="00671B86">
        <w:trPr>
          <w:trHeight w:val="216"/>
          <w:jc w:val="center"/>
        </w:trPr>
        <w:tc>
          <w:tcPr>
            <w:tcW w:w="1269" w:type="pct"/>
            <w:tcBorders>
              <w:top w:val="dotted" w:sz="4" w:space="0" w:color="00000A"/>
              <w:left w:val="single" w:sz="4" w:space="0" w:color="00000A"/>
              <w:bottom w:val="dotted" w:sz="4" w:space="0" w:color="00000A"/>
              <w:right w:val="single" w:sz="4" w:space="0" w:color="00000A"/>
            </w:tcBorders>
            <w:vAlign w:val="center"/>
            <w:hideMark/>
          </w:tcPr>
          <w:p w14:paraId="7E99F9FB" w14:textId="77777777" w:rsidR="00671B86" w:rsidRPr="00C53343" w:rsidRDefault="00671B86" w:rsidP="000E6FB1">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Информационе услуге</w:t>
            </w:r>
          </w:p>
        </w:tc>
        <w:tc>
          <w:tcPr>
            <w:tcW w:w="643" w:type="pct"/>
            <w:tcBorders>
              <w:top w:val="dotted" w:sz="4" w:space="0" w:color="00000A"/>
              <w:left w:val="single" w:sz="4" w:space="0" w:color="00000A"/>
              <w:bottom w:val="dotted" w:sz="4" w:space="0" w:color="00000A"/>
              <w:right w:val="single" w:sz="4" w:space="0" w:color="00000A"/>
            </w:tcBorders>
            <w:vAlign w:val="center"/>
          </w:tcPr>
          <w:p w14:paraId="74181BD3"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609</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611</w:t>
            </w:r>
          </w:p>
        </w:tc>
        <w:tc>
          <w:tcPr>
            <w:tcW w:w="714" w:type="pct"/>
            <w:tcBorders>
              <w:top w:val="dotted" w:sz="4" w:space="0" w:color="00000A"/>
              <w:left w:val="single" w:sz="4" w:space="0" w:color="00000A"/>
              <w:bottom w:val="dotted" w:sz="4" w:space="0" w:color="00000A"/>
              <w:right w:val="single" w:sz="4" w:space="0" w:color="00000A"/>
            </w:tcBorders>
            <w:vAlign w:val="center"/>
          </w:tcPr>
          <w:p w14:paraId="5BF0616A"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633</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667</w:t>
            </w:r>
          </w:p>
        </w:tc>
        <w:tc>
          <w:tcPr>
            <w:tcW w:w="642" w:type="pct"/>
            <w:tcBorders>
              <w:top w:val="dotted" w:sz="4" w:space="0" w:color="00000A"/>
              <w:left w:val="single" w:sz="4" w:space="0" w:color="00000A"/>
              <w:bottom w:val="dotted" w:sz="4" w:space="0" w:color="00000A"/>
              <w:right w:val="single" w:sz="4" w:space="0" w:color="00000A"/>
            </w:tcBorders>
            <w:vAlign w:val="center"/>
          </w:tcPr>
          <w:p w14:paraId="2FD611C6"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652</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508</w:t>
            </w:r>
          </w:p>
        </w:tc>
        <w:tc>
          <w:tcPr>
            <w:tcW w:w="618" w:type="pct"/>
            <w:tcBorders>
              <w:top w:val="dotted" w:sz="4" w:space="0" w:color="00000A"/>
              <w:left w:val="single" w:sz="4" w:space="0" w:color="00000A"/>
              <w:bottom w:val="dotted" w:sz="4" w:space="0" w:color="00000A"/>
              <w:right w:val="single" w:sz="4" w:space="0" w:color="00000A"/>
            </w:tcBorders>
            <w:vAlign w:val="center"/>
          </w:tcPr>
          <w:p w14:paraId="4274B2D8"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578</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052</w:t>
            </w:r>
          </w:p>
        </w:tc>
        <w:tc>
          <w:tcPr>
            <w:tcW w:w="562" w:type="pct"/>
            <w:tcBorders>
              <w:top w:val="dotted" w:sz="4" w:space="0" w:color="00000A"/>
              <w:left w:val="single" w:sz="4" w:space="0" w:color="00000A"/>
              <w:bottom w:val="dotted" w:sz="4" w:space="0" w:color="00000A"/>
              <w:right w:val="single" w:sz="4" w:space="0" w:color="00000A"/>
            </w:tcBorders>
            <w:vAlign w:val="center"/>
          </w:tcPr>
          <w:p w14:paraId="11FDE11D"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559</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184</w:t>
            </w:r>
          </w:p>
        </w:tc>
        <w:tc>
          <w:tcPr>
            <w:tcW w:w="552" w:type="pct"/>
            <w:tcBorders>
              <w:top w:val="dotted" w:sz="4" w:space="0" w:color="00000A"/>
              <w:left w:val="single" w:sz="4" w:space="0" w:color="00000A"/>
              <w:bottom w:val="dotted" w:sz="4" w:space="0" w:color="00000A"/>
              <w:right w:val="single" w:sz="4" w:space="0" w:color="00000A"/>
            </w:tcBorders>
            <w:vAlign w:val="center"/>
          </w:tcPr>
          <w:p w14:paraId="53B1C470" w14:textId="77777777" w:rsidR="00671B86" w:rsidRPr="00C53343" w:rsidRDefault="00671B86" w:rsidP="00671B86">
            <w:pPr>
              <w:jc w:val="right"/>
              <w:rPr>
                <w:rFonts w:asciiTheme="minorHAnsi" w:hAnsiTheme="minorHAnsi" w:cstheme="minorHAnsi"/>
                <w:sz w:val="20"/>
                <w:szCs w:val="20"/>
              </w:rPr>
            </w:pPr>
            <w:r w:rsidRPr="00C53343">
              <w:rPr>
                <w:rFonts w:asciiTheme="minorHAnsi" w:hAnsiTheme="minorHAnsi" w:cstheme="minorHAnsi"/>
                <w:sz w:val="20"/>
                <w:szCs w:val="20"/>
              </w:rPr>
              <w:t>571</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005</w:t>
            </w:r>
          </w:p>
        </w:tc>
      </w:tr>
      <w:tr w:rsidR="00AC66E1" w:rsidRPr="00C53343" w14:paraId="20488A25" w14:textId="77777777" w:rsidTr="00671B86">
        <w:trPr>
          <w:trHeight w:val="216"/>
          <w:jc w:val="center"/>
        </w:trPr>
        <w:tc>
          <w:tcPr>
            <w:tcW w:w="1269" w:type="pct"/>
            <w:tcBorders>
              <w:top w:val="dotted" w:sz="4" w:space="0" w:color="00000A"/>
              <w:left w:val="single" w:sz="4" w:space="0" w:color="00000A"/>
              <w:bottom w:val="dotted" w:sz="4" w:space="0" w:color="00000A"/>
              <w:right w:val="single" w:sz="4" w:space="0" w:color="00000A"/>
            </w:tcBorders>
            <w:vAlign w:val="center"/>
          </w:tcPr>
          <w:p w14:paraId="0F485BE7" w14:textId="77777777" w:rsidR="00AC66E1" w:rsidRPr="00C53343" w:rsidRDefault="00AC66E1" w:rsidP="000E6FB1">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Телекомуник. услуге</w:t>
            </w:r>
          </w:p>
        </w:tc>
        <w:tc>
          <w:tcPr>
            <w:tcW w:w="643" w:type="pct"/>
            <w:tcBorders>
              <w:top w:val="dotted" w:sz="4" w:space="0" w:color="00000A"/>
              <w:left w:val="single" w:sz="4" w:space="0" w:color="00000A"/>
              <w:bottom w:val="dotted" w:sz="4" w:space="0" w:color="00000A"/>
              <w:right w:val="single" w:sz="4" w:space="0" w:color="00000A"/>
            </w:tcBorders>
            <w:vAlign w:val="center"/>
          </w:tcPr>
          <w:p w14:paraId="65FA644A" w14:textId="77777777" w:rsidR="00AC66E1" w:rsidRPr="00C53343" w:rsidRDefault="00AC66E1" w:rsidP="0081259A">
            <w:pPr>
              <w:jc w:val="right"/>
              <w:rPr>
                <w:rFonts w:asciiTheme="minorHAnsi" w:hAnsiTheme="minorHAnsi" w:cstheme="minorHAnsi"/>
                <w:sz w:val="20"/>
                <w:szCs w:val="20"/>
              </w:rPr>
            </w:pPr>
            <w:r w:rsidRPr="00C53343">
              <w:rPr>
                <w:rFonts w:asciiTheme="minorHAnsi" w:hAnsiTheme="minorHAnsi" w:cstheme="minorHAnsi"/>
                <w:sz w:val="20"/>
                <w:szCs w:val="20"/>
              </w:rPr>
              <w:t>741</w:t>
            </w:r>
          </w:p>
        </w:tc>
        <w:tc>
          <w:tcPr>
            <w:tcW w:w="714" w:type="pct"/>
            <w:tcBorders>
              <w:top w:val="dotted" w:sz="4" w:space="0" w:color="00000A"/>
              <w:left w:val="single" w:sz="4" w:space="0" w:color="00000A"/>
              <w:bottom w:val="dotted" w:sz="4" w:space="0" w:color="00000A"/>
              <w:right w:val="single" w:sz="4" w:space="0" w:color="00000A"/>
            </w:tcBorders>
            <w:vAlign w:val="center"/>
          </w:tcPr>
          <w:p w14:paraId="51E64DA3" w14:textId="77777777" w:rsidR="00AC66E1" w:rsidRPr="00C53343" w:rsidRDefault="00AC66E1" w:rsidP="0081259A">
            <w:pPr>
              <w:jc w:val="right"/>
              <w:rPr>
                <w:rFonts w:asciiTheme="minorHAnsi" w:hAnsiTheme="minorHAnsi" w:cstheme="minorHAnsi"/>
                <w:sz w:val="20"/>
                <w:szCs w:val="20"/>
              </w:rPr>
            </w:pPr>
            <w:r w:rsidRPr="00C53343">
              <w:rPr>
                <w:rFonts w:asciiTheme="minorHAnsi" w:hAnsiTheme="minorHAnsi" w:cstheme="minorHAnsi"/>
                <w:sz w:val="20"/>
                <w:szCs w:val="20"/>
              </w:rPr>
              <w:t>836</w:t>
            </w:r>
          </w:p>
        </w:tc>
        <w:tc>
          <w:tcPr>
            <w:tcW w:w="642" w:type="pct"/>
            <w:tcBorders>
              <w:top w:val="dotted" w:sz="4" w:space="0" w:color="00000A"/>
              <w:left w:val="single" w:sz="4" w:space="0" w:color="00000A"/>
              <w:bottom w:val="dotted" w:sz="4" w:space="0" w:color="00000A"/>
              <w:right w:val="single" w:sz="4" w:space="0" w:color="00000A"/>
            </w:tcBorders>
            <w:vAlign w:val="center"/>
          </w:tcPr>
          <w:p w14:paraId="0B3D4F7E" w14:textId="77777777" w:rsidR="00AC66E1" w:rsidRPr="00C53343" w:rsidRDefault="00AC66E1" w:rsidP="0081259A">
            <w:pPr>
              <w:jc w:val="right"/>
              <w:rPr>
                <w:rFonts w:asciiTheme="minorHAnsi" w:hAnsiTheme="minorHAnsi" w:cstheme="minorHAnsi"/>
                <w:sz w:val="20"/>
                <w:szCs w:val="20"/>
              </w:rPr>
            </w:pPr>
            <w:r w:rsidRPr="00C53343">
              <w:rPr>
                <w:rFonts w:asciiTheme="minorHAnsi" w:hAnsiTheme="minorHAnsi" w:cstheme="minorHAnsi"/>
                <w:sz w:val="20"/>
                <w:szCs w:val="20"/>
              </w:rPr>
              <w:t>666</w:t>
            </w:r>
          </w:p>
        </w:tc>
        <w:tc>
          <w:tcPr>
            <w:tcW w:w="618" w:type="pct"/>
            <w:tcBorders>
              <w:top w:val="dotted" w:sz="4" w:space="0" w:color="00000A"/>
              <w:left w:val="single" w:sz="4" w:space="0" w:color="00000A"/>
              <w:bottom w:val="dotted" w:sz="4" w:space="0" w:color="00000A"/>
              <w:right w:val="single" w:sz="4" w:space="0" w:color="00000A"/>
            </w:tcBorders>
            <w:vAlign w:val="center"/>
          </w:tcPr>
          <w:p w14:paraId="4A1F501E" w14:textId="77777777" w:rsidR="00AC66E1" w:rsidRPr="00C53343" w:rsidRDefault="00AC66E1" w:rsidP="0081259A">
            <w:pPr>
              <w:jc w:val="right"/>
              <w:rPr>
                <w:rFonts w:asciiTheme="minorHAnsi" w:hAnsiTheme="minorHAnsi" w:cstheme="minorHAnsi"/>
                <w:sz w:val="20"/>
                <w:szCs w:val="20"/>
              </w:rPr>
            </w:pPr>
            <w:r w:rsidRPr="00C53343">
              <w:rPr>
                <w:rFonts w:asciiTheme="minorHAnsi" w:hAnsiTheme="minorHAnsi" w:cstheme="minorHAnsi"/>
                <w:sz w:val="20"/>
                <w:szCs w:val="20"/>
              </w:rPr>
              <w:t>679</w:t>
            </w:r>
          </w:p>
        </w:tc>
        <w:tc>
          <w:tcPr>
            <w:tcW w:w="562" w:type="pct"/>
            <w:tcBorders>
              <w:top w:val="dotted" w:sz="4" w:space="0" w:color="00000A"/>
              <w:left w:val="single" w:sz="4" w:space="0" w:color="00000A"/>
              <w:bottom w:val="dotted" w:sz="4" w:space="0" w:color="00000A"/>
              <w:right w:val="single" w:sz="4" w:space="0" w:color="00000A"/>
            </w:tcBorders>
            <w:vAlign w:val="center"/>
          </w:tcPr>
          <w:p w14:paraId="2E516358" w14:textId="77777777" w:rsidR="00AC66E1" w:rsidRPr="00C53343" w:rsidRDefault="00AC66E1" w:rsidP="0081259A">
            <w:pPr>
              <w:jc w:val="right"/>
              <w:rPr>
                <w:rFonts w:asciiTheme="minorHAnsi" w:hAnsiTheme="minorHAnsi" w:cstheme="minorHAnsi"/>
                <w:sz w:val="20"/>
                <w:szCs w:val="20"/>
              </w:rPr>
            </w:pPr>
            <w:r w:rsidRPr="00C53343">
              <w:rPr>
                <w:rFonts w:asciiTheme="minorHAnsi" w:hAnsiTheme="minorHAnsi" w:cstheme="minorHAnsi"/>
                <w:sz w:val="20"/>
                <w:szCs w:val="20"/>
              </w:rPr>
              <w:t>666</w:t>
            </w:r>
          </w:p>
        </w:tc>
        <w:tc>
          <w:tcPr>
            <w:tcW w:w="552" w:type="pct"/>
            <w:tcBorders>
              <w:top w:val="dotted" w:sz="4" w:space="0" w:color="00000A"/>
              <w:left w:val="single" w:sz="4" w:space="0" w:color="00000A"/>
              <w:bottom w:val="dotted" w:sz="4" w:space="0" w:color="00000A"/>
              <w:right w:val="single" w:sz="4" w:space="0" w:color="00000A"/>
            </w:tcBorders>
            <w:vAlign w:val="center"/>
          </w:tcPr>
          <w:p w14:paraId="035CF5A6" w14:textId="77777777" w:rsidR="00AC66E1" w:rsidRPr="00C53343" w:rsidRDefault="00AC66E1" w:rsidP="0081259A">
            <w:pPr>
              <w:jc w:val="right"/>
              <w:rPr>
                <w:rFonts w:asciiTheme="minorHAnsi" w:hAnsiTheme="minorHAnsi" w:cstheme="minorHAnsi"/>
                <w:sz w:val="20"/>
                <w:szCs w:val="20"/>
              </w:rPr>
            </w:pPr>
            <w:r w:rsidRPr="00C53343">
              <w:rPr>
                <w:rFonts w:asciiTheme="minorHAnsi" w:hAnsiTheme="minorHAnsi" w:cstheme="minorHAnsi"/>
                <w:sz w:val="20"/>
                <w:szCs w:val="20"/>
              </w:rPr>
              <w:t>751</w:t>
            </w:r>
          </w:p>
        </w:tc>
      </w:tr>
      <w:tr w:rsidR="00AC66E1" w:rsidRPr="00C53343" w14:paraId="5BBDCD29" w14:textId="77777777" w:rsidTr="00671B86">
        <w:trPr>
          <w:trHeight w:val="216"/>
          <w:jc w:val="center"/>
        </w:trPr>
        <w:tc>
          <w:tcPr>
            <w:tcW w:w="1269" w:type="pct"/>
            <w:tcBorders>
              <w:top w:val="dotted" w:sz="4" w:space="0" w:color="00000A"/>
              <w:left w:val="single" w:sz="4" w:space="0" w:color="00000A"/>
              <w:bottom w:val="single" w:sz="4" w:space="0" w:color="00000A"/>
              <w:right w:val="single" w:sz="4" w:space="0" w:color="00000A"/>
            </w:tcBorders>
            <w:vAlign w:val="center"/>
          </w:tcPr>
          <w:p w14:paraId="19E860B2" w14:textId="77777777" w:rsidR="00AC66E1" w:rsidRPr="00C53343" w:rsidRDefault="00AC66E1" w:rsidP="000E6FB1">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Услуге посредовања</w:t>
            </w:r>
          </w:p>
        </w:tc>
        <w:tc>
          <w:tcPr>
            <w:tcW w:w="643" w:type="pct"/>
            <w:tcBorders>
              <w:top w:val="dotted" w:sz="4" w:space="0" w:color="00000A"/>
              <w:left w:val="single" w:sz="4" w:space="0" w:color="00000A"/>
              <w:bottom w:val="single" w:sz="4" w:space="0" w:color="00000A"/>
              <w:right w:val="single" w:sz="4" w:space="0" w:color="00000A"/>
            </w:tcBorders>
            <w:vAlign w:val="center"/>
          </w:tcPr>
          <w:p w14:paraId="02D2496F" w14:textId="77777777" w:rsidR="00AC66E1" w:rsidRPr="00C53343" w:rsidRDefault="00AC66E1" w:rsidP="0081259A">
            <w:pPr>
              <w:jc w:val="right"/>
              <w:rPr>
                <w:rFonts w:asciiTheme="minorHAnsi" w:hAnsiTheme="minorHAnsi" w:cstheme="minorHAnsi"/>
                <w:sz w:val="20"/>
                <w:szCs w:val="20"/>
              </w:rPr>
            </w:pPr>
            <w:r w:rsidRPr="00C53343">
              <w:rPr>
                <w:rFonts w:asciiTheme="minorHAnsi" w:hAnsiTheme="minorHAnsi" w:cstheme="minorHAnsi"/>
                <w:sz w:val="20"/>
                <w:szCs w:val="20"/>
              </w:rPr>
              <w:t>44</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758</w:t>
            </w:r>
          </w:p>
        </w:tc>
        <w:tc>
          <w:tcPr>
            <w:tcW w:w="714" w:type="pct"/>
            <w:tcBorders>
              <w:top w:val="dotted" w:sz="4" w:space="0" w:color="00000A"/>
              <w:left w:val="single" w:sz="4" w:space="0" w:color="00000A"/>
              <w:bottom w:val="single" w:sz="4" w:space="0" w:color="00000A"/>
              <w:right w:val="single" w:sz="4" w:space="0" w:color="00000A"/>
            </w:tcBorders>
            <w:vAlign w:val="center"/>
          </w:tcPr>
          <w:p w14:paraId="5857E6B6" w14:textId="77777777" w:rsidR="00AC66E1" w:rsidRPr="00C53343" w:rsidRDefault="00AC66E1" w:rsidP="0081259A">
            <w:pPr>
              <w:jc w:val="right"/>
              <w:rPr>
                <w:rFonts w:asciiTheme="minorHAnsi" w:hAnsiTheme="minorHAnsi" w:cstheme="minorHAnsi"/>
                <w:sz w:val="20"/>
                <w:szCs w:val="20"/>
              </w:rPr>
            </w:pPr>
            <w:r w:rsidRPr="00C53343">
              <w:rPr>
                <w:rFonts w:asciiTheme="minorHAnsi" w:hAnsiTheme="minorHAnsi" w:cstheme="minorHAnsi"/>
                <w:sz w:val="20"/>
                <w:szCs w:val="20"/>
              </w:rPr>
              <w:t>97</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645</w:t>
            </w:r>
          </w:p>
        </w:tc>
        <w:tc>
          <w:tcPr>
            <w:tcW w:w="642" w:type="pct"/>
            <w:tcBorders>
              <w:top w:val="dotted" w:sz="4" w:space="0" w:color="00000A"/>
              <w:left w:val="single" w:sz="4" w:space="0" w:color="00000A"/>
              <w:bottom w:val="single" w:sz="4" w:space="0" w:color="00000A"/>
              <w:right w:val="single" w:sz="4" w:space="0" w:color="00000A"/>
            </w:tcBorders>
            <w:vAlign w:val="center"/>
          </w:tcPr>
          <w:p w14:paraId="3F3AC796" w14:textId="77777777" w:rsidR="00AC66E1" w:rsidRPr="00C53343" w:rsidRDefault="00AC66E1" w:rsidP="0081259A">
            <w:pPr>
              <w:jc w:val="right"/>
              <w:rPr>
                <w:rFonts w:asciiTheme="minorHAnsi" w:hAnsiTheme="minorHAnsi" w:cstheme="minorHAnsi"/>
                <w:sz w:val="20"/>
                <w:szCs w:val="20"/>
              </w:rPr>
            </w:pPr>
            <w:r w:rsidRPr="00C53343">
              <w:rPr>
                <w:rFonts w:asciiTheme="minorHAnsi" w:hAnsiTheme="minorHAnsi" w:cstheme="minorHAnsi"/>
                <w:sz w:val="20"/>
                <w:szCs w:val="20"/>
              </w:rPr>
              <w:t>70</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782</w:t>
            </w:r>
          </w:p>
        </w:tc>
        <w:tc>
          <w:tcPr>
            <w:tcW w:w="618" w:type="pct"/>
            <w:tcBorders>
              <w:top w:val="dotted" w:sz="4" w:space="0" w:color="00000A"/>
              <w:left w:val="single" w:sz="4" w:space="0" w:color="00000A"/>
              <w:bottom w:val="single" w:sz="4" w:space="0" w:color="00000A"/>
              <w:right w:val="single" w:sz="4" w:space="0" w:color="00000A"/>
            </w:tcBorders>
            <w:vAlign w:val="center"/>
          </w:tcPr>
          <w:p w14:paraId="4D078C73" w14:textId="77777777" w:rsidR="00AC66E1" w:rsidRPr="00C53343" w:rsidRDefault="00AC66E1" w:rsidP="0081259A">
            <w:pPr>
              <w:jc w:val="right"/>
              <w:rPr>
                <w:rFonts w:asciiTheme="minorHAnsi" w:hAnsiTheme="minorHAnsi" w:cstheme="minorHAnsi"/>
                <w:sz w:val="20"/>
                <w:szCs w:val="20"/>
              </w:rPr>
            </w:pPr>
            <w:r w:rsidRPr="00C53343">
              <w:rPr>
                <w:rFonts w:asciiTheme="minorHAnsi" w:hAnsiTheme="minorHAnsi" w:cstheme="minorHAnsi"/>
                <w:sz w:val="20"/>
                <w:szCs w:val="20"/>
              </w:rPr>
              <w:t>57</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603</w:t>
            </w:r>
          </w:p>
        </w:tc>
        <w:tc>
          <w:tcPr>
            <w:tcW w:w="562" w:type="pct"/>
            <w:tcBorders>
              <w:top w:val="dotted" w:sz="4" w:space="0" w:color="00000A"/>
              <w:left w:val="single" w:sz="4" w:space="0" w:color="00000A"/>
              <w:bottom w:val="single" w:sz="4" w:space="0" w:color="00000A"/>
              <w:right w:val="single" w:sz="4" w:space="0" w:color="00000A"/>
            </w:tcBorders>
            <w:vAlign w:val="center"/>
          </w:tcPr>
          <w:p w14:paraId="35A3F224" w14:textId="77777777" w:rsidR="00AC66E1" w:rsidRPr="00C53343" w:rsidRDefault="00AC66E1" w:rsidP="0081259A">
            <w:pPr>
              <w:jc w:val="right"/>
              <w:rPr>
                <w:rFonts w:asciiTheme="minorHAnsi" w:hAnsiTheme="minorHAnsi" w:cstheme="minorHAnsi"/>
                <w:sz w:val="20"/>
                <w:szCs w:val="20"/>
              </w:rPr>
            </w:pPr>
            <w:r w:rsidRPr="00C53343">
              <w:rPr>
                <w:rFonts w:asciiTheme="minorHAnsi" w:hAnsiTheme="minorHAnsi" w:cstheme="minorHAnsi"/>
                <w:sz w:val="20"/>
                <w:szCs w:val="20"/>
              </w:rPr>
              <w:t>159</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757</w:t>
            </w:r>
          </w:p>
        </w:tc>
        <w:tc>
          <w:tcPr>
            <w:tcW w:w="552" w:type="pct"/>
            <w:tcBorders>
              <w:top w:val="dotted" w:sz="4" w:space="0" w:color="00000A"/>
              <w:left w:val="single" w:sz="4" w:space="0" w:color="00000A"/>
              <w:bottom w:val="single" w:sz="4" w:space="0" w:color="00000A"/>
              <w:right w:val="single" w:sz="4" w:space="0" w:color="00000A"/>
            </w:tcBorders>
            <w:vAlign w:val="center"/>
          </w:tcPr>
          <w:p w14:paraId="6D8D2B2A" w14:textId="77777777" w:rsidR="00AC66E1" w:rsidRPr="00C53343" w:rsidRDefault="00AC66E1" w:rsidP="0081259A">
            <w:pPr>
              <w:jc w:val="right"/>
              <w:rPr>
                <w:rFonts w:asciiTheme="minorHAnsi" w:hAnsiTheme="minorHAnsi" w:cstheme="minorHAnsi"/>
                <w:sz w:val="20"/>
                <w:szCs w:val="20"/>
              </w:rPr>
            </w:pPr>
            <w:r w:rsidRPr="00C53343">
              <w:rPr>
                <w:rFonts w:asciiTheme="minorHAnsi" w:hAnsiTheme="minorHAnsi" w:cstheme="minorHAnsi"/>
                <w:sz w:val="20"/>
                <w:szCs w:val="20"/>
              </w:rPr>
              <w:t>56</w:t>
            </w:r>
            <w:r w:rsidRPr="00C53343">
              <w:rPr>
                <w:rFonts w:asciiTheme="minorHAnsi" w:hAnsiTheme="minorHAnsi" w:cstheme="minorHAnsi"/>
                <w:sz w:val="20"/>
                <w:szCs w:val="20"/>
                <w:lang w:val="sr-Cyrl-BA"/>
              </w:rPr>
              <w:t>.</w:t>
            </w:r>
            <w:r w:rsidRPr="00C53343">
              <w:rPr>
                <w:rFonts w:asciiTheme="minorHAnsi" w:hAnsiTheme="minorHAnsi" w:cstheme="minorHAnsi"/>
                <w:sz w:val="20"/>
                <w:szCs w:val="20"/>
              </w:rPr>
              <w:t>584</w:t>
            </w:r>
          </w:p>
        </w:tc>
      </w:tr>
      <w:tr w:rsidR="00AC66E1" w:rsidRPr="00C53343" w14:paraId="7571E4AF" w14:textId="77777777" w:rsidTr="00671B86">
        <w:trPr>
          <w:trHeight w:val="288"/>
          <w:jc w:val="center"/>
        </w:trPr>
        <w:tc>
          <w:tcPr>
            <w:tcW w:w="1269"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14:paraId="1B74951C" w14:textId="77777777" w:rsidR="00AC66E1" w:rsidRPr="00C53343" w:rsidRDefault="00AC66E1" w:rsidP="000E6FB1">
            <w:pPr>
              <w:jc w:val="center"/>
              <w:rPr>
                <w:rFonts w:asciiTheme="minorHAnsi" w:hAnsiTheme="minorHAnsi" w:cstheme="minorHAnsi"/>
                <w:b/>
                <w:bCs/>
                <w:noProof/>
                <w:sz w:val="21"/>
                <w:szCs w:val="21"/>
                <w:lang w:val="sr-Cyrl-CS"/>
              </w:rPr>
            </w:pPr>
            <w:r w:rsidRPr="00C53343">
              <w:rPr>
                <w:rFonts w:asciiTheme="minorHAnsi" w:hAnsiTheme="minorHAnsi" w:cstheme="minorHAnsi"/>
                <w:b/>
                <w:bCs/>
                <w:noProof/>
                <w:sz w:val="21"/>
                <w:szCs w:val="21"/>
                <w:lang w:val="sr-Cyrl-CS"/>
              </w:rPr>
              <w:t>У к у п н о:</w:t>
            </w:r>
          </w:p>
        </w:tc>
        <w:tc>
          <w:tcPr>
            <w:tcW w:w="643"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14:paraId="62890645" w14:textId="77777777" w:rsidR="00AC66E1" w:rsidRPr="00C53343" w:rsidRDefault="00AC66E1" w:rsidP="0081259A">
            <w:pPr>
              <w:jc w:val="right"/>
              <w:rPr>
                <w:rFonts w:asciiTheme="minorHAnsi" w:hAnsiTheme="minorHAnsi"/>
                <w:b/>
                <w:bCs/>
                <w:sz w:val="18"/>
                <w:szCs w:val="18"/>
                <w:lang w:val="bs-Cyrl-BA"/>
              </w:rPr>
            </w:pPr>
            <w:r w:rsidRPr="00C53343">
              <w:rPr>
                <w:rFonts w:asciiTheme="minorHAnsi" w:hAnsiTheme="minorHAnsi"/>
                <w:b/>
                <w:bCs/>
                <w:sz w:val="18"/>
                <w:szCs w:val="18"/>
                <w:lang w:val="bs-Cyrl-BA"/>
              </w:rPr>
              <w:t>3.934.861</w:t>
            </w:r>
          </w:p>
        </w:tc>
        <w:tc>
          <w:tcPr>
            <w:tcW w:w="714"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14:paraId="3DC280A0" w14:textId="77777777" w:rsidR="00AC66E1" w:rsidRPr="00C53343" w:rsidRDefault="00AC66E1" w:rsidP="0081259A">
            <w:pPr>
              <w:jc w:val="right"/>
              <w:rPr>
                <w:rFonts w:asciiTheme="minorHAnsi" w:hAnsiTheme="minorHAnsi"/>
                <w:b/>
                <w:bCs/>
                <w:sz w:val="18"/>
                <w:szCs w:val="18"/>
              </w:rPr>
            </w:pPr>
            <w:r w:rsidRPr="00C53343">
              <w:rPr>
                <w:rFonts w:asciiTheme="minorHAnsi" w:hAnsiTheme="minorHAnsi"/>
                <w:b/>
                <w:bCs/>
                <w:sz w:val="18"/>
                <w:szCs w:val="18"/>
              </w:rPr>
              <w:t>4</w:t>
            </w:r>
            <w:r w:rsidRPr="00C53343">
              <w:rPr>
                <w:rFonts w:asciiTheme="minorHAnsi" w:hAnsiTheme="minorHAnsi"/>
                <w:b/>
                <w:bCs/>
                <w:sz w:val="18"/>
                <w:szCs w:val="18"/>
                <w:lang w:val="sr-Cyrl-BA"/>
              </w:rPr>
              <w:t>.</w:t>
            </w:r>
            <w:r w:rsidRPr="00C53343">
              <w:rPr>
                <w:rFonts w:asciiTheme="minorHAnsi" w:hAnsiTheme="minorHAnsi"/>
                <w:b/>
                <w:bCs/>
                <w:sz w:val="18"/>
                <w:szCs w:val="18"/>
              </w:rPr>
              <w:t>584</w:t>
            </w:r>
            <w:r w:rsidRPr="00C53343">
              <w:rPr>
                <w:rFonts w:asciiTheme="minorHAnsi" w:hAnsiTheme="minorHAnsi"/>
                <w:b/>
                <w:bCs/>
                <w:sz w:val="18"/>
                <w:szCs w:val="18"/>
                <w:lang w:val="sr-Cyrl-BA"/>
              </w:rPr>
              <w:t>.</w:t>
            </w:r>
            <w:r w:rsidRPr="00C53343">
              <w:rPr>
                <w:rFonts w:asciiTheme="minorHAnsi" w:hAnsiTheme="minorHAnsi"/>
                <w:b/>
                <w:bCs/>
                <w:sz w:val="18"/>
                <w:szCs w:val="18"/>
              </w:rPr>
              <w:t>578</w:t>
            </w:r>
          </w:p>
        </w:tc>
        <w:tc>
          <w:tcPr>
            <w:tcW w:w="642"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14:paraId="69CD41C1" w14:textId="77777777" w:rsidR="00AC66E1" w:rsidRPr="00C53343" w:rsidRDefault="00AC66E1" w:rsidP="0081259A">
            <w:pPr>
              <w:jc w:val="right"/>
              <w:rPr>
                <w:rFonts w:asciiTheme="minorHAnsi" w:hAnsiTheme="minorHAnsi"/>
                <w:b/>
                <w:bCs/>
                <w:sz w:val="18"/>
                <w:szCs w:val="18"/>
              </w:rPr>
            </w:pPr>
            <w:r w:rsidRPr="00C53343">
              <w:rPr>
                <w:rFonts w:asciiTheme="minorHAnsi" w:hAnsiTheme="minorHAnsi"/>
                <w:b/>
                <w:bCs/>
                <w:sz w:val="18"/>
                <w:szCs w:val="18"/>
              </w:rPr>
              <w:t>4</w:t>
            </w:r>
            <w:r w:rsidRPr="00C53343">
              <w:rPr>
                <w:rFonts w:asciiTheme="minorHAnsi" w:hAnsiTheme="minorHAnsi"/>
                <w:b/>
                <w:bCs/>
                <w:sz w:val="18"/>
                <w:szCs w:val="18"/>
                <w:lang w:val="sr-Cyrl-BA"/>
              </w:rPr>
              <w:t>.</w:t>
            </w:r>
            <w:r w:rsidRPr="00C53343">
              <w:rPr>
                <w:rFonts w:asciiTheme="minorHAnsi" w:hAnsiTheme="minorHAnsi"/>
                <w:b/>
                <w:bCs/>
                <w:sz w:val="18"/>
                <w:szCs w:val="18"/>
              </w:rPr>
              <w:t>844</w:t>
            </w:r>
            <w:r w:rsidRPr="00C53343">
              <w:rPr>
                <w:rFonts w:asciiTheme="minorHAnsi" w:hAnsiTheme="minorHAnsi"/>
                <w:b/>
                <w:bCs/>
                <w:sz w:val="18"/>
                <w:szCs w:val="18"/>
                <w:lang w:val="sr-Cyrl-BA"/>
              </w:rPr>
              <w:t>.</w:t>
            </w:r>
            <w:r w:rsidRPr="00C53343">
              <w:rPr>
                <w:rFonts w:asciiTheme="minorHAnsi" w:hAnsiTheme="minorHAnsi"/>
                <w:b/>
                <w:bCs/>
                <w:sz w:val="18"/>
                <w:szCs w:val="18"/>
              </w:rPr>
              <w:t>574</w:t>
            </w:r>
          </w:p>
        </w:tc>
        <w:tc>
          <w:tcPr>
            <w:tcW w:w="618"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14:paraId="02607BD5" w14:textId="77777777" w:rsidR="00AC66E1" w:rsidRPr="00C53343" w:rsidRDefault="00AC66E1" w:rsidP="0081259A">
            <w:pPr>
              <w:jc w:val="right"/>
              <w:rPr>
                <w:rFonts w:ascii="Calibri" w:hAnsi="Calibri" w:cs="Calibri"/>
                <w:b/>
                <w:bCs/>
                <w:sz w:val="18"/>
                <w:szCs w:val="18"/>
              </w:rPr>
            </w:pPr>
            <w:r w:rsidRPr="00C53343">
              <w:rPr>
                <w:rFonts w:ascii="Calibri" w:hAnsi="Calibri" w:cs="Calibri"/>
                <w:b/>
                <w:bCs/>
                <w:sz w:val="18"/>
                <w:szCs w:val="18"/>
              </w:rPr>
              <w:t>4</w:t>
            </w:r>
            <w:r w:rsidRPr="00C53343">
              <w:rPr>
                <w:rFonts w:ascii="Calibri" w:hAnsi="Calibri" w:cs="Calibri"/>
                <w:b/>
                <w:bCs/>
                <w:sz w:val="18"/>
                <w:szCs w:val="18"/>
                <w:lang w:val="sr-Cyrl-BA"/>
              </w:rPr>
              <w:t>.</w:t>
            </w:r>
            <w:r w:rsidRPr="00C53343">
              <w:rPr>
                <w:rFonts w:ascii="Calibri" w:hAnsi="Calibri" w:cs="Calibri"/>
                <w:b/>
                <w:bCs/>
                <w:sz w:val="18"/>
                <w:szCs w:val="18"/>
              </w:rPr>
              <w:t>691</w:t>
            </w:r>
            <w:r w:rsidRPr="00C53343">
              <w:rPr>
                <w:rFonts w:ascii="Calibri" w:hAnsi="Calibri" w:cs="Calibri"/>
                <w:b/>
                <w:bCs/>
                <w:sz w:val="18"/>
                <w:szCs w:val="18"/>
                <w:lang w:val="sr-Cyrl-BA"/>
              </w:rPr>
              <w:t>.</w:t>
            </w:r>
            <w:r w:rsidRPr="00C53343">
              <w:rPr>
                <w:rFonts w:ascii="Calibri" w:hAnsi="Calibri" w:cs="Calibri"/>
                <w:b/>
                <w:bCs/>
                <w:sz w:val="18"/>
                <w:szCs w:val="18"/>
              </w:rPr>
              <w:t>168</w:t>
            </w:r>
          </w:p>
        </w:tc>
        <w:tc>
          <w:tcPr>
            <w:tcW w:w="562"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14:paraId="4A7B5160" w14:textId="77777777" w:rsidR="00AC66E1" w:rsidRPr="00C53343" w:rsidRDefault="00AC66E1" w:rsidP="0081259A">
            <w:pPr>
              <w:jc w:val="right"/>
              <w:rPr>
                <w:rFonts w:ascii="Calibri" w:hAnsi="Calibri" w:cs="Calibri"/>
                <w:b/>
                <w:bCs/>
                <w:sz w:val="18"/>
                <w:szCs w:val="18"/>
              </w:rPr>
            </w:pPr>
            <w:r w:rsidRPr="00C53343">
              <w:rPr>
                <w:rFonts w:ascii="Calibri" w:hAnsi="Calibri" w:cs="Calibri"/>
                <w:b/>
                <w:bCs/>
                <w:sz w:val="18"/>
                <w:szCs w:val="18"/>
              </w:rPr>
              <w:t>4</w:t>
            </w:r>
            <w:r w:rsidRPr="00C53343">
              <w:rPr>
                <w:rFonts w:ascii="Calibri" w:hAnsi="Calibri" w:cs="Calibri"/>
                <w:b/>
                <w:bCs/>
                <w:sz w:val="18"/>
                <w:szCs w:val="18"/>
                <w:lang w:val="sr-Cyrl-BA"/>
              </w:rPr>
              <w:t>.</w:t>
            </w:r>
            <w:r w:rsidRPr="00C53343">
              <w:rPr>
                <w:rFonts w:ascii="Calibri" w:hAnsi="Calibri" w:cs="Calibri"/>
                <w:b/>
                <w:bCs/>
                <w:sz w:val="18"/>
                <w:szCs w:val="18"/>
              </w:rPr>
              <w:t>908</w:t>
            </w:r>
            <w:r w:rsidRPr="00C53343">
              <w:rPr>
                <w:rFonts w:ascii="Calibri" w:hAnsi="Calibri" w:cs="Calibri"/>
                <w:b/>
                <w:bCs/>
                <w:sz w:val="18"/>
                <w:szCs w:val="18"/>
                <w:lang w:val="sr-Cyrl-BA"/>
              </w:rPr>
              <w:t>.</w:t>
            </w:r>
            <w:r w:rsidRPr="00C53343">
              <w:rPr>
                <w:rFonts w:ascii="Calibri" w:hAnsi="Calibri" w:cs="Calibri"/>
                <w:b/>
                <w:bCs/>
                <w:sz w:val="18"/>
                <w:szCs w:val="18"/>
              </w:rPr>
              <w:t>106</w:t>
            </w:r>
          </w:p>
        </w:tc>
        <w:tc>
          <w:tcPr>
            <w:tcW w:w="552" w:type="pct"/>
            <w:tcBorders>
              <w:top w:val="single" w:sz="4" w:space="0" w:color="00000A"/>
              <w:left w:val="single" w:sz="4" w:space="0" w:color="00000A"/>
              <w:bottom w:val="single" w:sz="4" w:space="0" w:color="00000A"/>
              <w:right w:val="single" w:sz="4" w:space="0" w:color="00000A"/>
            </w:tcBorders>
            <w:shd w:val="clear" w:color="auto" w:fill="FFFF99"/>
            <w:vAlign w:val="center"/>
          </w:tcPr>
          <w:p w14:paraId="77EDB627" w14:textId="77777777" w:rsidR="00AC66E1" w:rsidRPr="00C53343" w:rsidRDefault="00AC66E1" w:rsidP="0081259A">
            <w:pPr>
              <w:jc w:val="right"/>
              <w:rPr>
                <w:rFonts w:ascii="Calibri" w:hAnsi="Calibri" w:cs="Calibri"/>
                <w:b/>
                <w:bCs/>
                <w:sz w:val="18"/>
                <w:szCs w:val="18"/>
              </w:rPr>
            </w:pPr>
            <w:r w:rsidRPr="00C53343">
              <w:rPr>
                <w:rFonts w:ascii="Calibri" w:hAnsi="Calibri" w:cs="Calibri"/>
                <w:b/>
                <w:bCs/>
                <w:sz w:val="18"/>
                <w:szCs w:val="18"/>
              </w:rPr>
              <w:t>5</w:t>
            </w:r>
            <w:r w:rsidRPr="00C53343">
              <w:rPr>
                <w:rFonts w:ascii="Calibri" w:hAnsi="Calibri" w:cs="Calibri"/>
                <w:b/>
                <w:bCs/>
                <w:sz w:val="18"/>
                <w:szCs w:val="18"/>
                <w:lang w:val="sr-Cyrl-BA"/>
              </w:rPr>
              <w:t>.</w:t>
            </w:r>
            <w:r w:rsidRPr="00C53343">
              <w:rPr>
                <w:rFonts w:ascii="Calibri" w:hAnsi="Calibri" w:cs="Calibri"/>
                <w:b/>
                <w:bCs/>
                <w:sz w:val="18"/>
                <w:szCs w:val="18"/>
              </w:rPr>
              <w:t>002</w:t>
            </w:r>
            <w:r w:rsidRPr="00C53343">
              <w:rPr>
                <w:rFonts w:ascii="Calibri" w:hAnsi="Calibri" w:cs="Calibri"/>
                <w:b/>
                <w:bCs/>
                <w:sz w:val="18"/>
                <w:szCs w:val="18"/>
                <w:lang w:val="sr-Cyrl-BA"/>
              </w:rPr>
              <w:t>.</w:t>
            </w:r>
            <w:r w:rsidRPr="00C53343">
              <w:rPr>
                <w:rFonts w:ascii="Calibri" w:hAnsi="Calibri" w:cs="Calibri"/>
                <w:b/>
                <w:bCs/>
                <w:sz w:val="18"/>
                <w:szCs w:val="18"/>
              </w:rPr>
              <w:t>153</w:t>
            </w:r>
          </w:p>
        </w:tc>
      </w:tr>
    </w:tbl>
    <w:p w14:paraId="2D5F0AC8" w14:textId="77777777" w:rsidR="00DD68D9" w:rsidRPr="00C53343" w:rsidRDefault="00DD68D9" w:rsidP="00DD68D9">
      <w:pPr>
        <w:rPr>
          <w:color w:val="FF0000"/>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4A0" w:firstRow="1" w:lastRow="0" w:firstColumn="1" w:lastColumn="0" w:noHBand="0" w:noVBand="1"/>
      </w:tblPr>
      <w:tblGrid>
        <w:gridCol w:w="2434"/>
        <w:gridCol w:w="1292"/>
        <w:gridCol w:w="1310"/>
        <w:gridCol w:w="1361"/>
        <w:gridCol w:w="1094"/>
        <w:gridCol w:w="1174"/>
        <w:gridCol w:w="1080"/>
      </w:tblGrid>
      <w:tr w:rsidR="001B40BC" w:rsidRPr="00C53343" w14:paraId="0A2D1B97" w14:textId="77777777" w:rsidTr="00DD68D9">
        <w:trPr>
          <w:trHeight w:val="288"/>
          <w:tblHeader/>
          <w:jc w:val="center"/>
        </w:trPr>
        <w:tc>
          <w:tcPr>
            <w:tcW w:w="1251" w:type="pct"/>
            <w:tcBorders>
              <w:top w:val="single" w:sz="4" w:space="0" w:color="00000A"/>
              <w:left w:val="single" w:sz="4" w:space="0" w:color="00000A"/>
              <w:bottom w:val="single" w:sz="4" w:space="0" w:color="auto"/>
              <w:right w:val="single" w:sz="4" w:space="0" w:color="00000A"/>
            </w:tcBorders>
            <w:shd w:val="clear" w:color="auto" w:fill="FFFF99"/>
            <w:vAlign w:val="center"/>
            <w:hideMark/>
          </w:tcPr>
          <w:p w14:paraId="322D6237" w14:textId="77777777" w:rsidR="00DD68D9" w:rsidRPr="00C53343" w:rsidRDefault="00DD68D9" w:rsidP="000E6FB1">
            <w:pPr>
              <w:jc w:val="center"/>
              <w:rPr>
                <w:rFonts w:asciiTheme="minorHAnsi" w:hAnsiTheme="minorHAnsi" w:cstheme="minorHAnsi"/>
                <w:b/>
                <w:bCs/>
                <w:noProof/>
                <w:sz w:val="20"/>
                <w:szCs w:val="20"/>
                <w:lang w:val="sr-Cyrl-CS"/>
              </w:rPr>
            </w:pPr>
            <w:r w:rsidRPr="00C53343">
              <w:rPr>
                <w:rFonts w:asciiTheme="minorHAnsi" w:hAnsiTheme="minorHAnsi" w:cstheme="minorHAnsi"/>
                <w:b/>
                <w:bCs/>
                <w:noProof/>
                <w:sz w:val="20"/>
                <w:szCs w:val="20"/>
                <w:lang w:val="sr-Cyrl-CS"/>
              </w:rPr>
              <w:t>У С Л У Г Е</w:t>
            </w:r>
          </w:p>
        </w:tc>
        <w:tc>
          <w:tcPr>
            <w:tcW w:w="665" w:type="pct"/>
            <w:tcBorders>
              <w:top w:val="single" w:sz="4" w:space="0" w:color="00000A"/>
              <w:left w:val="single" w:sz="4" w:space="0" w:color="00000A"/>
              <w:bottom w:val="single" w:sz="4" w:space="0" w:color="auto"/>
              <w:right w:val="single" w:sz="4" w:space="0" w:color="00000A"/>
            </w:tcBorders>
            <w:shd w:val="clear" w:color="auto" w:fill="FFFF99"/>
            <w:vAlign w:val="center"/>
            <w:hideMark/>
          </w:tcPr>
          <w:p w14:paraId="121D9D5E" w14:textId="77777777" w:rsidR="00DD68D9" w:rsidRPr="00C53343" w:rsidRDefault="00DD68D9" w:rsidP="000E6FB1">
            <w:pPr>
              <w:jc w:val="center"/>
              <w:rPr>
                <w:rFonts w:asciiTheme="minorHAnsi" w:hAnsiTheme="minorHAnsi" w:cstheme="minorHAnsi"/>
                <w:b/>
                <w:bCs/>
                <w:noProof/>
                <w:sz w:val="20"/>
                <w:szCs w:val="20"/>
                <w:lang w:val="sr-Cyrl-BA"/>
              </w:rPr>
            </w:pPr>
            <w:r w:rsidRPr="00C53343">
              <w:rPr>
                <w:rFonts w:asciiTheme="minorHAnsi" w:hAnsiTheme="minorHAnsi" w:cstheme="minorHAnsi"/>
                <w:b/>
                <w:bCs/>
                <w:noProof/>
                <w:sz w:val="20"/>
                <w:szCs w:val="20"/>
                <w:lang w:val="sr-Cyrl-BA"/>
              </w:rPr>
              <w:t>Јул</w:t>
            </w:r>
          </w:p>
        </w:tc>
        <w:tc>
          <w:tcPr>
            <w:tcW w:w="674" w:type="pct"/>
            <w:tcBorders>
              <w:top w:val="single" w:sz="4" w:space="0" w:color="00000A"/>
              <w:left w:val="single" w:sz="4" w:space="0" w:color="00000A"/>
              <w:bottom w:val="single" w:sz="4" w:space="0" w:color="auto"/>
              <w:right w:val="single" w:sz="4" w:space="0" w:color="00000A"/>
            </w:tcBorders>
            <w:shd w:val="clear" w:color="auto" w:fill="FFFF99"/>
            <w:vAlign w:val="center"/>
            <w:hideMark/>
          </w:tcPr>
          <w:p w14:paraId="152ADA45" w14:textId="77777777" w:rsidR="00DD68D9" w:rsidRPr="00C53343" w:rsidRDefault="00DD68D9" w:rsidP="000E6FB1">
            <w:pPr>
              <w:jc w:val="center"/>
              <w:rPr>
                <w:rFonts w:asciiTheme="minorHAnsi" w:hAnsiTheme="minorHAnsi" w:cstheme="minorHAnsi"/>
                <w:b/>
                <w:bCs/>
                <w:noProof/>
                <w:sz w:val="20"/>
                <w:szCs w:val="20"/>
                <w:lang w:val="sr-Cyrl-BA"/>
              </w:rPr>
            </w:pPr>
            <w:r w:rsidRPr="00C53343">
              <w:rPr>
                <w:rFonts w:asciiTheme="minorHAnsi" w:hAnsiTheme="minorHAnsi" w:cstheme="minorHAnsi"/>
                <w:b/>
                <w:bCs/>
                <w:noProof/>
                <w:sz w:val="20"/>
                <w:szCs w:val="20"/>
                <w:lang w:val="sr-Cyrl-BA"/>
              </w:rPr>
              <w:t>Август</w:t>
            </w:r>
          </w:p>
        </w:tc>
        <w:tc>
          <w:tcPr>
            <w:tcW w:w="700" w:type="pct"/>
            <w:tcBorders>
              <w:top w:val="single" w:sz="4" w:space="0" w:color="00000A"/>
              <w:left w:val="single" w:sz="4" w:space="0" w:color="00000A"/>
              <w:bottom w:val="single" w:sz="4" w:space="0" w:color="auto"/>
              <w:right w:val="single" w:sz="4" w:space="0" w:color="00000A"/>
            </w:tcBorders>
            <w:shd w:val="clear" w:color="auto" w:fill="FFFF99"/>
            <w:vAlign w:val="center"/>
            <w:hideMark/>
          </w:tcPr>
          <w:p w14:paraId="2804489B" w14:textId="77777777" w:rsidR="00DD68D9" w:rsidRPr="00C53343" w:rsidRDefault="00DD68D9" w:rsidP="000E6FB1">
            <w:pPr>
              <w:jc w:val="center"/>
              <w:rPr>
                <w:rFonts w:asciiTheme="minorHAnsi" w:hAnsiTheme="minorHAnsi" w:cstheme="minorHAnsi"/>
                <w:b/>
                <w:bCs/>
                <w:noProof/>
                <w:sz w:val="20"/>
                <w:szCs w:val="20"/>
                <w:lang w:val="sr-Cyrl-BA"/>
              </w:rPr>
            </w:pPr>
            <w:r w:rsidRPr="00C53343">
              <w:rPr>
                <w:rFonts w:asciiTheme="minorHAnsi" w:hAnsiTheme="minorHAnsi" w:cstheme="minorHAnsi"/>
                <w:b/>
                <w:bCs/>
                <w:noProof/>
                <w:sz w:val="20"/>
                <w:szCs w:val="20"/>
                <w:lang w:val="sr-Cyrl-BA"/>
              </w:rPr>
              <w:t>Септембар</w:t>
            </w:r>
          </w:p>
        </w:tc>
        <w:tc>
          <w:tcPr>
            <w:tcW w:w="563" w:type="pct"/>
            <w:tcBorders>
              <w:top w:val="single" w:sz="4" w:space="0" w:color="00000A"/>
              <w:left w:val="single" w:sz="4" w:space="0" w:color="00000A"/>
              <w:bottom w:val="single" w:sz="4" w:space="0" w:color="auto"/>
              <w:right w:val="single" w:sz="4" w:space="0" w:color="00000A"/>
            </w:tcBorders>
            <w:shd w:val="clear" w:color="auto" w:fill="FFFF99"/>
            <w:vAlign w:val="center"/>
            <w:hideMark/>
          </w:tcPr>
          <w:p w14:paraId="47623D59" w14:textId="77777777" w:rsidR="00DD68D9" w:rsidRPr="00C53343" w:rsidRDefault="00DD68D9" w:rsidP="000E6FB1">
            <w:pPr>
              <w:jc w:val="center"/>
              <w:rPr>
                <w:rFonts w:asciiTheme="minorHAnsi" w:hAnsiTheme="minorHAnsi" w:cstheme="minorHAnsi"/>
                <w:b/>
                <w:bCs/>
                <w:noProof/>
                <w:sz w:val="20"/>
                <w:szCs w:val="20"/>
                <w:lang w:val="sr-Cyrl-BA"/>
              </w:rPr>
            </w:pPr>
            <w:r w:rsidRPr="00C53343">
              <w:rPr>
                <w:rFonts w:asciiTheme="minorHAnsi" w:hAnsiTheme="minorHAnsi" w:cstheme="minorHAnsi"/>
                <w:b/>
                <w:bCs/>
                <w:noProof/>
                <w:sz w:val="20"/>
                <w:szCs w:val="20"/>
                <w:lang w:val="sr-Cyrl-BA"/>
              </w:rPr>
              <w:t>Октобар</w:t>
            </w:r>
          </w:p>
        </w:tc>
        <w:tc>
          <w:tcPr>
            <w:tcW w:w="604" w:type="pct"/>
            <w:tcBorders>
              <w:top w:val="single" w:sz="4" w:space="0" w:color="00000A"/>
              <w:left w:val="single" w:sz="4" w:space="0" w:color="00000A"/>
              <w:bottom w:val="single" w:sz="4" w:space="0" w:color="auto"/>
              <w:right w:val="single" w:sz="4" w:space="0" w:color="00000A"/>
            </w:tcBorders>
            <w:shd w:val="clear" w:color="auto" w:fill="FFFF99"/>
          </w:tcPr>
          <w:p w14:paraId="1ED84D69" w14:textId="77777777" w:rsidR="00DD68D9" w:rsidRPr="00C53343" w:rsidRDefault="00DD68D9" w:rsidP="000E6FB1">
            <w:pPr>
              <w:jc w:val="center"/>
              <w:rPr>
                <w:rFonts w:asciiTheme="minorHAnsi" w:hAnsiTheme="minorHAnsi" w:cstheme="minorHAnsi"/>
                <w:b/>
                <w:bCs/>
                <w:noProof/>
                <w:sz w:val="20"/>
                <w:szCs w:val="20"/>
                <w:lang w:val="sr-Cyrl-BA"/>
              </w:rPr>
            </w:pPr>
            <w:r w:rsidRPr="00C53343">
              <w:rPr>
                <w:rFonts w:asciiTheme="minorHAnsi" w:hAnsiTheme="minorHAnsi" w:cstheme="minorHAnsi"/>
                <w:b/>
                <w:bCs/>
                <w:noProof/>
                <w:sz w:val="20"/>
                <w:szCs w:val="20"/>
                <w:lang w:val="sr-Cyrl-BA"/>
              </w:rPr>
              <w:t>Новембар</w:t>
            </w:r>
          </w:p>
        </w:tc>
        <w:tc>
          <w:tcPr>
            <w:tcW w:w="544" w:type="pct"/>
            <w:tcBorders>
              <w:top w:val="single" w:sz="4" w:space="0" w:color="00000A"/>
              <w:left w:val="single" w:sz="4" w:space="0" w:color="00000A"/>
              <w:bottom w:val="single" w:sz="4" w:space="0" w:color="auto"/>
              <w:right w:val="single" w:sz="4" w:space="0" w:color="00000A"/>
            </w:tcBorders>
            <w:shd w:val="clear" w:color="auto" w:fill="FFFF99"/>
          </w:tcPr>
          <w:p w14:paraId="6B1E72F5" w14:textId="77777777" w:rsidR="00DD68D9" w:rsidRPr="00C53343" w:rsidRDefault="00DD68D9" w:rsidP="000E6FB1">
            <w:pPr>
              <w:jc w:val="center"/>
              <w:rPr>
                <w:rFonts w:asciiTheme="minorHAnsi" w:hAnsiTheme="minorHAnsi" w:cstheme="minorHAnsi"/>
                <w:b/>
                <w:bCs/>
                <w:noProof/>
                <w:sz w:val="20"/>
                <w:szCs w:val="20"/>
                <w:lang w:val="sr-Cyrl-BA"/>
              </w:rPr>
            </w:pPr>
            <w:r w:rsidRPr="00C53343">
              <w:rPr>
                <w:rFonts w:asciiTheme="minorHAnsi" w:hAnsiTheme="minorHAnsi" w:cstheme="minorHAnsi"/>
                <w:b/>
                <w:bCs/>
                <w:noProof/>
                <w:sz w:val="20"/>
                <w:szCs w:val="20"/>
                <w:lang w:val="sr-Cyrl-BA"/>
              </w:rPr>
              <w:t>Децембар</w:t>
            </w:r>
          </w:p>
        </w:tc>
      </w:tr>
      <w:tr w:rsidR="0028358C" w:rsidRPr="00C53343" w14:paraId="4C7391BB" w14:textId="77777777" w:rsidTr="00641F41">
        <w:trPr>
          <w:trHeight w:val="288"/>
          <w:jc w:val="center"/>
        </w:trPr>
        <w:tc>
          <w:tcPr>
            <w:tcW w:w="1251" w:type="pct"/>
            <w:tcBorders>
              <w:top w:val="single" w:sz="4" w:space="0" w:color="auto"/>
              <w:left w:val="single" w:sz="4" w:space="0" w:color="00000A"/>
              <w:bottom w:val="dotted" w:sz="4" w:space="0" w:color="auto"/>
              <w:right w:val="single" w:sz="4" w:space="0" w:color="auto"/>
            </w:tcBorders>
            <w:vAlign w:val="center"/>
            <w:hideMark/>
          </w:tcPr>
          <w:p w14:paraId="7F88299F" w14:textId="77777777" w:rsidR="0028358C" w:rsidRPr="00C53343" w:rsidRDefault="0028358C" w:rsidP="0028358C">
            <w:pPr>
              <w:rPr>
                <w:rFonts w:asciiTheme="minorHAnsi" w:hAnsiTheme="minorHAnsi" w:cstheme="minorHAnsi"/>
                <w:sz w:val="21"/>
                <w:szCs w:val="21"/>
              </w:rPr>
            </w:pPr>
            <w:proofErr w:type="spellStart"/>
            <w:r w:rsidRPr="00C53343">
              <w:rPr>
                <w:rFonts w:asciiTheme="minorHAnsi" w:hAnsiTheme="minorHAnsi" w:cstheme="minorHAnsi"/>
                <w:sz w:val="21"/>
                <w:szCs w:val="21"/>
              </w:rPr>
              <w:t>Писмоносне</w:t>
            </w:r>
            <w:proofErr w:type="spellEnd"/>
            <w:r w:rsidRPr="00C53343">
              <w:rPr>
                <w:rFonts w:asciiTheme="minorHAnsi" w:hAnsiTheme="minorHAnsi" w:cstheme="minorHAnsi"/>
                <w:sz w:val="21"/>
                <w:szCs w:val="21"/>
                <w:lang w:val="sr-Cyrl-BA"/>
              </w:rPr>
              <w:t xml:space="preserve"> </w:t>
            </w:r>
            <w:proofErr w:type="spellStart"/>
            <w:r w:rsidRPr="00C53343">
              <w:rPr>
                <w:rFonts w:asciiTheme="minorHAnsi" w:hAnsiTheme="minorHAnsi" w:cstheme="minorHAnsi"/>
                <w:sz w:val="21"/>
                <w:szCs w:val="21"/>
              </w:rPr>
              <w:t>услуге</w:t>
            </w:r>
            <w:proofErr w:type="spellEnd"/>
          </w:p>
        </w:tc>
        <w:tc>
          <w:tcPr>
            <w:tcW w:w="665" w:type="pct"/>
            <w:tcBorders>
              <w:top w:val="single" w:sz="4" w:space="0" w:color="auto"/>
              <w:left w:val="single" w:sz="4" w:space="0" w:color="auto"/>
              <w:bottom w:val="dotted" w:sz="4" w:space="0" w:color="auto"/>
              <w:right w:val="single" w:sz="4" w:space="0" w:color="auto"/>
            </w:tcBorders>
            <w:vAlign w:val="center"/>
          </w:tcPr>
          <w:p w14:paraId="25B1BAB0" w14:textId="77777777" w:rsidR="0028358C" w:rsidRPr="00C53343" w:rsidRDefault="0028358C" w:rsidP="0028358C">
            <w:pPr>
              <w:jc w:val="right"/>
              <w:rPr>
                <w:rFonts w:asciiTheme="minorHAnsi" w:hAnsiTheme="minorHAnsi" w:cstheme="minorHAnsi"/>
                <w:sz w:val="20"/>
                <w:szCs w:val="20"/>
                <w:lang w:val="en-US"/>
              </w:rPr>
            </w:pPr>
            <w:r w:rsidRPr="00C53343">
              <w:rPr>
                <w:rFonts w:asciiTheme="minorHAnsi" w:hAnsiTheme="minorHAnsi" w:cstheme="minorHAnsi"/>
                <w:sz w:val="20"/>
                <w:szCs w:val="20"/>
              </w:rPr>
              <w:t>2.047.165</w:t>
            </w:r>
          </w:p>
        </w:tc>
        <w:tc>
          <w:tcPr>
            <w:tcW w:w="674" w:type="pct"/>
            <w:tcBorders>
              <w:top w:val="single" w:sz="4" w:space="0" w:color="auto"/>
              <w:left w:val="single" w:sz="4" w:space="0" w:color="auto"/>
              <w:bottom w:val="dotted" w:sz="4" w:space="0" w:color="auto"/>
              <w:right w:val="single" w:sz="4" w:space="0" w:color="auto"/>
            </w:tcBorders>
            <w:shd w:val="clear" w:color="auto" w:fill="auto"/>
            <w:vAlign w:val="center"/>
          </w:tcPr>
          <w:p w14:paraId="2E53CA94" w14:textId="77777777" w:rsidR="0028358C" w:rsidRPr="00C53343" w:rsidRDefault="0028358C" w:rsidP="0028358C">
            <w:pPr>
              <w:jc w:val="right"/>
              <w:rPr>
                <w:rFonts w:asciiTheme="minorHAnsi" w:hAnsiTheme="minorHAnsi" w:cstheme="minorHAnsi"/>
                <w:sz w:val="20"/>
                <w:szCs w:val="20"/>
                <w:lang w:val="en-US"/>
              </w:rPr>
            </w:pPr>
            <w:r w:rsidRPr="00C53343">
              <w:rPr>
                <w:rFonts w:asciiTheme="minorHAnsi" w:hAnsiTheme="minorHAnsi" w:cstheme="minorHAnsi"/>
                <w:sz w:val="20"/>
                <w:szCs w:val="20"/>
              </w:rPr>
              <w:t>2.034.702</w:t>
            </w:r>
          </w:p>
        </w:tc>
        <w:tc>
          <w:tcPr>
            <w:tcW w:w="700" w:type="pct"/>
            <w:tcBorders>
              <w:top w:val="single" w:sz="4" w:space="0" w:color="auto"/>
              <w:left w:val="single" w:sz="4" w:space="0" w:color="auto"/>
              <w:bottom w:val="dotted" w:sz="4" w:space="0" w:color="auto"/>
              <w:right w:val="single" w:sz="4" w:space="0" w:color="auto"/>
            </w:tcBorders>
            <w:shd w:val="clear" w:color="auto" w:fill="auto"/>
            <w:vAlign w:val="center"/>
          </w:tcPr>
          <w:p w14:paraId="5F8F6508" w14:textId="77777777" w:rsidR="0028358C" w:rsidRPr="00C53343" w:rsidRDefault="0028358C" w:rsidP="0028358C">
            <w:pPr>
              <w:jc w:val="right"/>
              <w:rPr>
                <w:rFonts w:asciiTheme="minorHAnsi" w:hAnsiTheme="minorHAnsi" w:cstheme="minorHAnsi"/>
                <w:sz w:val="20"/>
                <w:szCs w:val="20"/>
                <w:lang w:val="en-US"/>
              </w:rPr>
            </w:pPr>
            <w:r w:rsidRPr="00C53343">
              <w:rPr>
                <w:rFonts w:asciiTheme="minorHAnsi" w:hAnsiTheme="minorHAnsi" w:cstheme="minorHAnsi"/>
                <w:sz w:val="20"/>
                <w:szCs w:val="20"/>
              </w:rPr>
              <w:t>2.059.083</w:t>
            </w:r>
          </w:p>
        </w:tc>
        <w:tc>
          <w:tcPr>
            <w:tcW w:w="563" w:type="pct"/>
            <w:tcBorders>
              <w:top w:val="single" w:sz="4" w:space="0" w:color="auto"/>
              <w:left w:val="single" w:sz="4" w:space="0" w:color="auto"/>
              <w:bottom w:val="dotted" w:sz="4" w:space="0" w:color="auto"/>
              <w:right w:val="single" w:sz="4" w:space="0" w:color="auto"/>
            </w:tcBorders>
            <w:shd w:val="clear" w:color="auto" w:fill="auto"/>
            <w:vAlign w:val="center"/>
          </w:tcPr>
          <w:p w14:paraId="1B23D8DF" w14:textId="77777777" w:rsidR="0028358C" w:rsidRPr="00C53343" w:rsidRDefault="0028358C" w:rsidP="0028358C">
            <w:pPr>
              <w:jc w:val="right"/>
              <w:rPr>
                <w:rFonts w:asciiTheme="minorHAnsi" w:hAnsiTheme="minorHAnsi" w:cstheme="minorHAnsi"/>
                <w:color w:val="FF0000"/>
                <w:sz w:val="20"/>
                <w:szCs w:val="20"/>
              </w:rPr>
            </w:pPr>
            <w:r w:rsidRPr="00C53343">
              <w:rPr>
                <w:rFonts w:asciiTheme="minorHAnsi" w:hAnsiTheme="minorHAnsi" w:cstheme="minorHAnsi"/>
                <w:sz w:val="20"/>
                <w:szCs w:val="20"/>
              </w:rPr>
              <w:t>2</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035</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387</w:t>
            </w:r>
          </w:p>
        </w:tc>
        <w:tc>
          <w:tcPr>
            <w:tcW w:w="604" w:type="pct"/>
            <w:tcBorders>
              <w:top w:val="single" w:sz="4" w:space="0" w:color="auto"/>
              <w:left w:val="single" w:sz="4" w:space="0" w:color="auto"/>
              <w:bottom w:val="dotted" w:sz="4" w:space="0" w:color="auto"/>
              <w:right w:val="single" w:sz="4" w:space="0" w:color="auto"/>
            </w:tcBorders>
            <w:shd w:val="clear" w:color="auto" w:fill="auto"/>
            <w:vAlign w:val="center"/>
          </w:tcPr>
          <w:p w14:paraId="4943AB3E" w14:textId="77777777" w:rsidR="0028358C" w:rsidRPr="00C53343" w:rsidRDefault="0028358C" w:rsidP="0028358C">
            <w:pPr>
              <w:jc w:val="right"/>
              <w:rPr>
                <w:rFonts w:asciiTheme="minorHAnsi" w:hAnsiTheme="minorHAnsi" w:cstheme="minorHAnsi"/>
                <w:sz w:val="20"/>
                <w:szCs w:val="20"/>
                <w:lang w:val="en-US"/>
              </w:rPr>
            </w:pPr>
            <w:r w:rsidRPr="00C53343">
              <w:rPr>
                <w:rFonts w:asciiTheme="minorHAnsi" w:hAnsiTheme="minorHAnsi" w:cstheme="minorHAnsi"/>
                <w:sz w:val="20"/>
                <w:szCs w:val="20"/>
              </w:rPr>
              <w:t>2</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117</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168</w:t>
            </w:r>
          </w:p>
        </w:tc>
        <w:tc>
          <w:tcPr>
            <w:tcW w:w="544" w:type="pct"/>
            <w:tcBorders>
              <w:top w:val="single" w:sz="4" w:space="0" w:color="auto"/>
              <w:left w:val="nil"/>
              <w:bottom w:val="dotted" w:sz="4" w:space="0" w:color="auto"/>
              <w:right w:val="single" w:sz="4" w:space="0" w:color="auto"/>
            </w:tcBorders>
            <w:shd w:val="clear" w:color="auto" w:fill="auto"/>
            <w:vAlign w:val="center"/>
          </w:tcPr>
          <w:p w14:paraId="440D4742"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2</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226</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840</w:t>
            </w:r>
          </w:p>
        </w:tc>
      </w:tr>
      <w:tr w:rsidR="0028358C" w:rsidRPr="00C53343" w14:paraId="30FBF9CF" w14:textId="77777777" w:rsidTr="00641F41">
        <w:trPr>
          <w:trHeight w:val="288"/>
          <w:jc w:val="center"/>
        </w:trPr>
        <w:tc>
          <w:tcPr>
            <w:tcW w:w="1251" w:type="pct"/>
            <w:tcBorders>
              <w:top w:val="dotted" w:sz="4" w:space="0" w:color="auto"/>
              <w:left w:val="single" w:sz="4" w:space="0" w:color="00000A"/>
              <w:bottom w:val="dotted" w:sz="4" w:space="0" w:color="auto"/>
              <w:right w:val="single" w:sz="4" w:space="0" w:color="auto"/>
            </w:tcBorders>
            <w:vAlign w:val="center"/>
            <w:hideMark/>
          </w:tcPr>
          <w:p w14:paraId="08AA9C36" w14:textId="77777777" w:rsidR="0028358C" w:rsidRPr="00C53343" w:rsidRDefault="0028358C" w:rsidP="0028358C">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 xml:space="preserve">Пакетске услуге </w:t>
            </w:r>
          </w:p>
        </w:tc>
        <w:tc>
          <w:tcPr>
            <w:tcW w:w="665" w:type="pct"/>
            <w:tcBorders>
              <w:top w:val="dotted" w:sz="4" w:space="0" w:color="auto"/>
              <w:left w:val="single" w:sz="4" w:space="0" w:color="auto"/>
              <w:bottom w:val="dotted" w:sz="4" w:space="0" w:color="auto"/>
              <w:right w:val="single" w:sz="4" w:space="0" w:color="auto"/>
            </w:tcBorders>
            <w:vAlign w:val="center"/>
          </w:tcPr>
          <w:p w14:paraId="14377EF7"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1.958</w:t>
            </w:r>
          </w:p>
        </w:tc>
        <w:tc>
          <w:tcPr>
            <w:tcW w:w="674" w:type="pct"/>
            <w:tcBorders>
              <w:top w:val="dotted" w:sz="4" w:space="0" w:color="auto"/>
              <w:left w:val="single" w:sz="4" w:space="0" w:color="auto"/>
              <w:bottom w:val="dotted" w:sz="4" w:space="0" w:color="auto"/>
              <w:right w:val="single" w:sz="4" w:space="0" w:color="auto"/>
            </w:tcBorders>
            <w:shd w:val="clear" w:color="auto" w:fill="auto"/>
            <w:vAlign w:val="center"/>
          </w:tcPr>
          <w:p w14:paraId="300E77D0"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2.293</w:t>
            </w:r>
          </w:p>
        </w:tc>
        <w:tc>
          <w:tcPr>
            <w:tcW w:w="700" w:type="pct"/>
            <w:tcBorders>
              <w:top w:val="dotted" w:sz="4" w:space="0" w:color="auto"/>
              <w:left w:val="single" w:sz="4" w:space="0" w:color="auto"/>
              <w:bottom w:val="dotted" w:sz="4" w:space="0" w:color="auto"/>
              <w:right w:val="single" w:sz="4" w:space="0" w:color="auto"/>
            </w:tcBorders>
            <w:shd w:val="clear" w:color="auto" w:fill="auto"/>
            <w:vAlign w:val="center"/>
          </w:tcPr>
          <w:p w14:paraId="3617353D"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2.401</w:t>
            </w:r>
          </w:p>
        </w:tc>
        <w:tc>
          <w:tcPr>
            <w:tcW w:w="563" w:type="pct"/>
            <w:tcBorders>
              <w:top w:val="dotted" w:sz="4" w:space="0" w:color="auto"/>
              <w:left w:val="single" w:sz="4" w:space="0" w:color="auto"/>
              <w:bottom w:val="dotted" w:sz="4" w:space="0" w:color="auto"/>
              <w:right w:val="single" w:sz="4" w:space="0" w:color="auto"/>
            </w:tcBorders>
            <w:shd w:val="clear" w:color="auto" w:fill="auto"/>
            <w:vAlign w:val="center"/>
          </w:tcPr>
          <w:p w14:paraId="3362345C" w14:textId="77777777" w:rsidR="0028358C" w:rsidRPr="00C53343" w:rsidRDefault="0028358C" w:rsidP="0028358C">
            <w:pPr>
              <w:jc w:val="right"/>
              <w:rPr>
                <w:rFonts w:asciiTheme="minorHAnsi" w:hAnsiTheme="minorHAnsi" w:cstheme="minorHAnsi"/>
                <w:sz w:val="20"/>
                <w:szCs w:val="20"/>
                <w:lang w:val="en-US"/>
              </w:rPr>
            </w:pPr>
            <w:r w:rsidRPr="00C53343">
              <w:rPr>
                <w:rFonts w:asciiTheme="minorHAnsi" w:hAnsiTheme="minorHAnsi" w:cstheme="minorHAnsi"/>
                <w:sz w:val="20"/>
                <w:szCs w:val="20"/>
              </w:rPr>
              <w:t>2</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033</w:t>
            </w:r>
          </w:p>
        </w:tc>
        <w:tc>
          <w:tcPr>
            <w:tcW w:w="604" w:type="pct"/>
            <w:tcBorders>
              <w:top w:val="dotted" w:sz="4" w:space="0" w:color="auto"/>
              <w:left w:val="nil"/>
              <w:bottom w:val="dotted" w:sz="4" w:space="0" w:color="auto"/>
              <w:right w:val="single" w:sz="4" w:space="0" w:color="auto"/>
            </w:tcBorders>
            <w:shd w:val="clear" w:color="auto" w:fill="auto"/>
            <w:vAlign w:val="center"/>
          </w:tcPr>
          <w:p w14:paraId="597F8709"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2</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480</w:t>
            </w:r>
          </w:p>
        </w:tc>
        <w:tc>
          <w:tcPr>
            <w:tcW w:w="544" w:type="pct"/>
            <w:tcBorders>
              <w:top w:val="dotted" w:sz="4" w:space="0" w:color="auto"/>
              <w:left w:val="nil"/>
              <w:bottom w:val="dotted" w:sz="4" w:space="0" w:color="auto"/>
              <w:right w:val="single" w:sz="4" w:space="0" w:color="auto"/>
            </w:tcBorders>
            <w:shd w:val="clear" w:color="auto" w:fill="auto"/>
            <w:vAlign w:val="center"/>
          </w:tcPr>
          <w:p w14:paraId="0C6C4767"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2</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230</w:t>
            </w:r>
          </w:p>
        </w:tc>
      </w:tr>
      <w:tr w:rsidR="0028358C" w:rsidRPr="00C53343" w14:paraId="651CF3B4" w14:textId="77777777" w:rsidTr="00641F41">
        <w:trPr>
          <w:trHeight w:val="288"/>
          <w:jc w:val="center"/>
        </w:trPr>
        <w:tc>
          <w:tcPr>
            <w:tcW w:w="1251" w:type="pct"/>
            <w:tcBorders>
              <w:top w:val="dotted" w:sz="4" w:space="0" w:color="auto"/>
              <w:left w:val="single" w:sz="4" w:space="0" w:color="00000A"/>
              <w:bottom w:val="dotted" w:sz="4" w:space="0" w:color="auto"/>
              <w:right w:val="single" w:sz="4" w:space="0" w:color="auto"/>
            </w:tcBorders>
            <w:vAlign w:val="center"/>
            <w:hideMark/>
          </w:tcPr>
          <w:p w14:paraId="4DAB474D" w14:textId="77777777" w:rsidR="0028358C" w:rsidRPr="00C53343" w:rsidRDefault="0028358C" w:rsidP="0028358C">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Упутничке услуге</w:t>
            </w:r>
          </w:p>
        </w:tc>
        <w:tc>
          <w:tcPr>
            <w:tcW w:w="665" w:type="pct"/>
            <w:tcBorders>
              <w:top w:val="dotted" w:sz="4" w:space="0" w:color="auto"/>
              <w:left w:val="single" w:sz="4" w:space="0" w:color="auto"/>
              <w:bottom w:val="dotted" w:sz="4" w:space="0" w:color="auto"/>
              <w:right w:val="single" w:sz="4" w:space="0" w:color="auto"/>
            </w:tcBorders>
            <w:vAlign w:val="center"/>
          </w:tcPr>
          <w:p w14:paraId="3EDB2B4A"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28.824</w:t>
            </w:r>
          </w:p>
        </w:tc>
        <w:tc>
          <w:tcPr>
            <w:tcW w:w="674" w:type="pct"/>
            <w:tcBorders>
              <w:top w:val="dotted" w:sz="4" w:space="0" w:color="auto"/>
              <w:left w:val="single" w:sz="4" w:space="0" w:color="auto"/>
              <w:bottom w:val="dotted" w:sz="4" w:space="0" w:color="auto"/>
              <w:right w:val="single" w:sz="4" w:space="0" w:color="auto"/>
            </w:tcBorders>
            <w:shd w:val="clear" w:color="auto" w:fill="auto"/>
            <w:vAlign w:val="center"/>
          </w:tcPr>
          <w:p w14:paraId="7918994F"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32.724</w:t>
            </w:r>
          </w:p>
        </w:tc>
        <w:tc>
          <w:tcPr>
            <w:tcW w:w="700" w:type="pct"/>
            <w:tcBorders>
              <w:top w:val="dotted" w:sz="4" w:space="0" w:color="auto"/>
              <w:left w:val="single" w:sz="4" w:space="0" w:color="auto"/>
              <w:bottom w:val="dotted" w:sz="4" w:space="0" w:color="auto"/>
              <w:right w:val="single" w:sz="4" w:space="0" w:color="auto"/>
            </w:tcBorders>
            <w:shd w:val="clear" w:color="auto" w:fill="auto"/>
            <w:vAlign w:val="center"/>
          </w:tcPr>
          <w:p w14:paraId="3FBE6D53"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33.357</w:t>
            </w:r>
          </w:p>
        </w:tc>
        <w:tc>
          <w:tcPr>
            <w:tcW w:w="563" w:type="pct"/>
            <w:tcBorders>
              <w:top w:val="dotted" w:sz="4" w:space="0" w:color="auto"/>
              <w:left w:val="single" w:sz="4" w:space="0" w:color="auto"/>
              <w:bottom w:val="dotted" w:sz="4" w:space="0" w:color="auto"/>
              <w:right w:val="single" w:sz="4" w:space="0" w:color="auto"/>
            </w:tcBorders>
            <w:shd w:val="clear" w:color="auto" w:fill="auto"/>
            <w:vAlign w:val="center"/>
          </w:tcPr>
          <w:p w14:paraId="0774EC49"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34</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734</w:t>
            </w:r>
          </w:p>
        </w:tc>
        <w:tc>
          <w:tcPr>
            <w:tcW w:w="604" w:type="pct"/>
            <w:tcBorders>
              <w:top w:val="dotted" w:sz="4" w:space="0" w:color="auto"/>
              <w:left w:val="nil"/>
              <w:bottom w:val="dotted" w:sz="4" w:space="0" w:color="auto"/>
              <w:right w:val="single" w:sz="4" w:space="0" w:color="auto"/>
            </w:tcBorders>
            <w:shd w:val="clear" w:color="auto" w:fill="auto"/>
            <w:vAlign w:val="center"/>
          </w:tcPr>
          <w:p w14:paraId="2B996BE9"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39</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558</w:t>
            </w:r>
          </w:p>
        </w:tc>
        <w:tc>
          <w:tcPr>
            <w:tcW w:w="544" w:type="pct"/>
            <w:tcBorders>
              <w:top w:val="dotted" w:sz="4" w:space="0" w:color="auto"/>
              <w:left w:val="nil"/>
              <w:bottom w:val="dotted" w:sz="4" w:space="0" w:color="auto"/>
              <w:right w:val="single" w:sz="4" w:space="0" w:color="auto"/>
            </w:tcBorders>
            <w:shd w:val="clear" w:color="auto" w:fill="auto"/>
            <w:vAlign w:val="center"/>
          </w:tcPr>
          <w:p w14:paraId="37CD96BF"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41</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766</w:t>
            </w:r>
          </w:p>
        </w:tc>
      </w:tr>
      <w:tr w:rsidR="0028358C" w:rsidRPr="00C53343" w14:paraId="7C97D6C5" w14:textId="77777777" w:rsidTr="00641F41">
        <w:trPr>
          <w:trHeight w:val="288"/>
          <w:jc w:val="center"/>
        </w:trPr>
        <w:tc>
          <w:tcPr>
            <w:tcW w:w="1251" w:type="pct"/>
            <w:tcBorders>
              <w:top w:val="dotted" w:sz="4" w:space="0" w:color="auto"/>
              <w:left w:val="single" w:sz="4" w:space="0" w:color="00000A"/>
              <w:bottom w:val="dotted" w:sz="4" w:space="0" w:color="auto"/>
              <w:right w:val="single" w:sz="4" w:space="0" w:color="auto"/>
            </w:tcBorders>
            <w:vAlign w:val="center"/>
            <w:hideMark/>
          </w:tcPr>
          <w:p w14:paraId="22BE23D3" w14:textId="77777777" w:rsidR="0028358C" w:rsidRPr="00C53343" w:rsidRDefault="0028358C" w:rsidP="0028358C">
            <w:pPr>
              <w:rPr>
                <w:rFonts w:asciiTheme="minorHAnsi" w:hAnsiTheme="minorHAnsi" w:cstheme="minorHAnsi"/>
                <w:sz w:val="21"/>
                <w:szCs w:val="21"/>
                <w:lang w:val="bs-Cyrl-BA"/>
              </w:rPr>
            </w:pPr>
            <w:r w:rsidRPr="00C53343">
              <w:rPr>
                <w:rFonts w:asciiTheme="minorHAnsi" w:hAnsiTheme="minorHAnsi" w:cstheme="minorHAnsi"/>
                <w:sz w:val="21"/>
                <w:szCs w:val="21"/>
                <w:lang w:val="bs-Cyrl-BA"/>
              </w:rPr>
              <w:t>Брза пошта</w:t>
            </w:r>
          </w:p>
        </w:tc>
        <w:tc>
          <w:tcPr>
            <w:tcW w:w="665" w:type="pct"/>
            <w:tcBorders>
              <w:top w:val="dotted" w:sz="4" w:space="0" w:color="auto"/>
              <w:left w:val="single" w:sz="4" w:space="0" w:color="auto"/>
              <w:bottom w:val="dotted" w:sz="4" w:space="0" w:color="auto"/>
              <w:right w:val="single" w:sz="4" w:space="0" w:color="auto"/>
            </w:tcBorders>
            <w:vAlign w:val="center"/>
          </w:tcPr>
          <w:p w14:paraId="73710A8D"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55.151</w:t>
            </w:r>
          </w:p>
        </w:tc>
        <w:tc>
          <w:tcPr>
            <w:tcW w:w="674" w:type="pct"/>
            <w:tcBorders>
              <w:top w:val="dotted" w:sz="4" w:space="0" w:color="auto"/>
              <w:left w:val="single" w:sz="4" w:space="0" w:color="auto"/>
              <w:bottom w:val="dotted" w:sz="4" w:space="0" w:color="auto"/>
              <w:right w:val="single" w:sz="4" w:space="0" w:color="auto"/>
            </w:tcBorders>
            <w:shd w:val="clear" w:color="auto" w:fill="auto"/>
            <w:vAlign w:val="center"/>
          </w:tcPr>
          <w:p w14:paraId="52AEA634"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64.367</w:t>
            </w:r>
          </w:p>
        </w:tc>
        <w:tc>
          <w:tcPr>
            <w:tcW w:w="700" w:type="pct"/>
            <w:tcBorders>
              <w:top w:val="dotted" w:sz="4" w:space="0" w:color="auto"/>
              <w:left w:val="single" w:sz="4" w:space="0" w:color="auto"/>
              <w:bottom w:val="dotted" w:sz="4" w:space="0" w:color="auto"/>
              <w:right w:val="single" w:sz="4" w:space="0" w:color="auto"/>
            </w:tcBorders>
            <w:shd w:val="clear" w:color="auto" w:fill="auto"/>
            <w:vAlign w:val="center"/>
          </w:tcPr>
          <w:p w14:paraId="112AF0C9"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66.521</w:t>
            </w:r>
          </w:p>
        </w:tc>
        <w:tc>
          <w:tcPr>
            <w:tcW w:w="563" w:type="pct"/>
            <w:tcBorders>
              <w:top w:val="dotted" w:sz="4" w:space="0" w:color="auto"/>
              <w:left w:val="single" w:sz="4" w:space="0" w:color="auto"/>
              <w:bottom w:val="dotted" w:sz="4" w:space="0" w:color="auto"/>
              <w:right w:val="single" w:sz="4" w:space="0" w:color="auto"/>
            </w:tcBorders>
            <w:shd w:val="clear" w:color="auto" w:fill="auto"/>
            <w:vAlign w:val="center"/>
          </w:tcPr>
          <w:p w14:paraId="376404F8"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65</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631</w:t>
            </w:r>
          </w:p>
        </w:tc>
        <w:tc>
          <w:tcPr>
            <w:tcW w:w="604" w:type="pct"/>
            <w:tcBorders>
              <w:top w:val="dotted" w:sz="4" w:space="0" w:color="auto"/>
              <w:left w:val="nil"/>
              <w:bottom w:val="dotted" w:sz="4" w:space="0" w:color="auto"/>
              <w:right w:val="single" w:sz="4" w:space="0" w:color="auto"/>
            </w:tcBorders>
            <w:shd w:val="clear" w:color="auto" w:fill="auto"/>
            <w:vAlign w:val="center"/>
          </w:tcPr>
          <w:p w14:paraId="131F6F8B"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74</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664</w:t>
            </w:r>
          </w:p>
        </w:tc>
        <w:tc>
          <w:tcPr>
            <w:tcW w:w="544" w:type="pct"/>
            <w:tcBorders>
              <w:top w:val="dotted" w:sz="4" w:space="0" w:color="auto"/>
              <w:left w:val="nil"/>
              <w:bottom w:val="dotted" w:sz="4" w:space="0" w:color="auto"/>
              <w:right w:val="single" w:sz="4" w:space="0" w:color="auto"/>
            </w:tcBorders>
            <w:shd w:val="clear" w:color="auto" w:fill="auto"/>
            <w:vAlign w:val="center"/>
          </w:tcPr>
          <w:p w14:paraId="3806EBFB"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77</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295</w:t>
            </w:r>
          </w:p>
        </w:tc>
      </w:tr>
      <w:tr w:rsidR="0028358C" w:rsidRPr="00C53343" w14:paraId="7BD46853" w14:textId="77777777" w:rsidTr="00641F41">
        <w:trPr>
          <w:trHeight w:val="288"/>
          <w:jc w:val="center"/>
        </w:trPr>
        <w:tc>
          <w:tcPr>
            <w:tcW w:w="1251" w:type="pct"/>
            <w:tcBorders>
              <w:top w:val="dotted" w:sz="4" w:space="0" w:color="auto"/>
              <w:left w:val="single" w:sz="4" w:space="0" w:color="00000A"/>
              <w:bottom w:val="dotted" w:sz="4" w:space="0" w:color="auto"/>
              <w:right w:val="single" w:sz="4" w:space="0" w:color="auto"/>
            </w:tcBorders>
            <w:vAlign w:val="center"/>
            <w:hideMark/>
          </w:tcPr>
          <w:p w14:paraId="6817348E" w14:textId="77777777" w:rsidR="0028358C" w:rsidRPr="00C53343" w:rsidRDefault="0028358C" w:rsidP="0028358C">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Пост-пак</w:t>
            </w:r>
          </w:p>
        </w:tc>
        <w:tc>
          <w:tcPr>
            <w:tcW w:w="665" w:type="pct"/>
            <w:tcBorders>
              <w:top w:val="dotted" w:sz="4" w:space="0" w:color="auto"/>
              <w:left w:val="single" w:sz="4" w:space="0" w:color="auto"/>
              <w:bottom w:val="dotted" w:sz="4" w:space="0" w:color="auto"/>
              <w:right w:val="single" w:sz="4" w:space="0" w:color="auto"/>
            </w:tcBorders>
            <w:vAlign w:val="center"/>
          </w:tcPr>
          <w:p w14:paraId="5D48287D"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154</w:t>
            </w:r>
          </w:p>
        </w:tc>
        <w:tc>
          <w:tcPr>
            <w:tcW w:w="674" w:type="pct"/>
            <w:tcBorders>
              <w:top w:val="dotted" w:sz="4" w:space="0" w:color="auto"/>
              <w:left w:val="single" w:sz="4" w:space="0" w:color="auto"/>
              <w:bottom w:val="dotted" w:sz="4" w:space="0" w:color="auto"/>
              <w:right w:val="single" w:sz="4" w:space="0" w:color="auto"/>
            </w:tcBorders>
            <w:shd w:val="clear" w:color="auto" w:fill="auto"/>
            <w:vAlign w:val="center"/>
          </w:tcPr>
          <w:p w14:paraId="34463BBF"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171</w:t>
            </w:r>
          </w:p>
        </w:tc>
        <w:tc>
          <w:tcPr>
            <w:tcW w:w="700" w:type="pct"/>
            <w:tcBorders>
              <w:top w:val="dotted" w:sz="4" w:space="0" w:color="auto"/>
              <w:left w:val="single" w:sz="4" w:space="0" w:color="auto"/>
              <w:bottom w:val="dotted" w:sz="4" w:space="0" w:color="auto"/>
              <w:right w:val="single" w:sz="4" w:space="0" w:color="auto"/>
            </w:tcBorders>
            <w:shd w:val="clear" w:color="auto" w:fill="auto"/>
            <w:vAlign w:val="center"/>
          </w:tcPr>
          <w:p w14:paraId="056EDD4A"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127</w:t>
            </w:r>
          </w:p>
        </w:tc>
        <w:tc>
          <w:tcPr>
            <w:tcW w:w="563" w:type="pct"/>
            <w:tcBorders>
              <w:top w:val="dotted" w:sz="4" w:space="0" w:color="auto"/>
              <w:left w:val="single" w:sz="4" w:space="0" w:color="auto"/>
              <w:bottom w:val="dotted" w:sz="4" w:space="0" w:color="auto"/>
              <w:right w:val="single" w:sz="4" w:space="0" w:color="auto"/>
            </w:tcBorders>
            <w:shd w:val="clear" w:color="auto" w:fill="auto"/>
            <w:vAlign w:val="center"/>
          </w:tcPr>
          <w:p w14:paraId="092C1DA1"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172</w:t>
            </w:r>
          </w:p>
        </w:tc>
        <w:tc>
          <w:tcPr>
            <w:tcW w:w="604" w:type="pct"/>
            <w:tcBorders>
              <w:top w:val="dotted" w:sz="4" w:space="0" w:color="auto"/>
              <w:left w:val="nil"/>
              <w:bottom w:val="dotted" w:sz="4" w:space="0" w:color="auto"/>
              <w:right w:val="single" w:sz="4" w:space="0" w:color="auto"/>
            </w:tcBorders>
            <w:shd w:val="clear" w:color="auto" w:fill="auto"/>
            <w:vAlign w:val="center"/>
          </w:tcPr>
          <w:p w14:paraId="7C79505F"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162</w:t>
            </w:r>
          </w:p>
        </w:tc>
        <w:tc>
          <w:tcPr>
            <w:tcW w:w="544" w:type="pct"/>
            <w:tcBorders>
              <w:top w:val="dotted" w:sz="4" w:space="0" w:color="auto"/>
              <w:left w:val="nil"/>
              <w:bottom w:val="dotted" w:sz="4" w:space="0" w:color="auto"/>
              <w:right w:val="single" w:sz="4" w:space="0" w:color="auto"/>
            </w:tcBorders>
            <w:shd w:val="clear" w:color="auto" w:fill="auto"/>
            <w:vAlign w:val="center"/>
          </w:tcPr>
          <w:p w14:paraId="550D5721"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183</w:t>
            </w:r>
          </w:p>
        </w:tc>
      </w:tr>
      <w:tr w:rsidR="0028358C" w:rsidRPr="00C53343" w14:paraId="4E81C404" w14:textId="77777777" w:rsidTr="00641F41">
        <w:trPr>
          <w:trHeight w:val="288"/>
          <w:jc w:val="center"/>
        </w:trPr>
        <w:tc>
          <w:tcPr>
            <w:tcW w:w="1251" w:type="pct"/>
            <w:tcBorders>
              <w:top w:val="dotted" w:sz="4" w:space="0" w:color="auto"/>
              <w:left w:val="single" w:sz="4" w:space="0" w:color="00000A"/>
              <w:bottom w:val="dotted" w:sz="4" w:space="0" w:color="auto"/>
              <w:right w:val="single" w:sz="4" w:space="0" w:color="auto"/>
            </w:tcBorders>
            <w:vAlign w:val="center"/>
            <w:hideMark/>
          </w:tcPr>
          <w:p w14:paraId="1EB3221A" w14:textId="77777777" w:rsidR="0028358C" w:rsidRPr="00C53343" w:rsidRDefault="0028358C" w:rsidP="0028358C">
            <w:pPr>
              <w:rPr>
                <w:rFonts w:asciiTheme="minorHAnsi" w:hAnsiTheme="minorHAnsi" w:cstheme="minorHAnsi"/>
                <w:sz w:val="21"/>
                <w:szCs w:val="21"/>
                <w:lang w:val="bs-Cyrl-BA"/>
              </w:rPr>
            </w:pPr>
            <w:r w:rsidRPr="00C53343">
              <w:rPr>
                <w:rFonts w:asciiTheme="minorHAnsi" w:hAnsiTheme="minorHAnsi" w:cstheme="minorHAnsi"/>
                <w:sz w:val="21"/>
                <w:szCs w:val="21"/>
                <w:lang w:val="bs-Cyrl-BA"/>
              </w:rPr>
              <w:t>Финансијске услуге</w:t>
            </w:r>
          </w:p>
        </w:tc>
        <w:tc>
          <w:tcPr>
            <w:tcW w:w="665" w:type="pct"/>
            <w:tcBorders>
              <w:top w:val="dotted" w:sz="4" w:space="0" w:color="auto"/>
              <w:left w:val="single" w:sz="4" w:space="0" w:color="auto"/>
              <w:bottom w:val="dotted" w:sz="4" w:space="0" w:color="auto"/>
              <w:right w:val="single" w:sz="4" w:space="0" w:color="auto"/>
            </w:tcBorders>
            <w:vAlign w:val="center"/>
          </w:tcPr>
          <w:p w14:paraId="5930134A"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1.579.875</w:t>
            </w:r>
          </w:p>
        </w:tc>
        <w:tc>
          <w:tcPr>
            <w:tcW w:w="674" w:type="pct"/>
            <w:tcBorders>
              <w:top w:val="dotted" w:sz="4" w:space="0" w:color="auto"/>
              <w:left w:val="single" w:sz="4" w:space="0" w:color="auto"/>
              <w:bottom w:val="dotted" w:sz="4" w:space="0" w:color="auto"/>
              <w:right w:val="single" w:sz="4" w:space="0" w:color="auto"/>
            </w:tcBorders>
            <w:shd w:val="clear" w:color="auto" w:fill="auto"/>
            <w:vAlign w:val="center"/>
          </w:tcPr>
          <w:p w14:paraId="2460E18A"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1.751.411</w:t>
            </w:r>
          </w:p>
        </w:tc>
        <w:tc>
          <w:tcPr>
            <w:tcW w:w="700" w:type="pct"/>
            <w:tcBorders>
              <w:top w:val="dotted" w:sz="4" w:space="0" w:color="auto"/>
              <w:left w:val="single" w:sz="4" w:space="0" w:color="auto"/>
              <w:bottom w:val="dotted" w:sz="4" w:space="0" w:color="auto"/>
              <w:right w:val="single" w:sz="4" w:space="0" w:color="auto"/>
            </w:tcBorders>
            <w:shd w:val="clear" w:color="auto" w:fill="auto"/>
            <w:vAlign w:val="center"/>
          </w:tcPr>
          <w:p w14:paraId="33B934F0"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1.504.729</w:t>
            </w:r>
          </w:p>
        </w:tc>
        <w:tc>
          <w:tcPr>
            <w:tcW w:w="563" w:type="pct"/>
            <w:tcBorders>
              <w:top w:val="dotted" w:sz="4" w:space="0" w:color="auto"/>
              <w:left w:val="single" w:sz="4" w:space="0" w:color="auto"/>
              <w:bottom w:val="dotted" w:sz="4" w:space="0" w:color="auto"/>
              <w:right w:val="single" w:sz="4" w:space="0" w:color="auto"/>
            </w:tcBorders>
            <w:shd w:val="clear" w:color="auto" w:fill="auto"/>
            <w:vAlign w:val="center"/>
          </w:tcPr>
          <w:p w14:paraId="6330B1CE" w14:textId="77777777" w:rsidR="0028358C" w:rsidRPr="00C53343" w:rsidRDefault="0028358C" w:rsidP="0028358C">
            <w:pPr>
              <w:jc w:val="right"/>
              <w:rPr>
                <w:rFonts w:asciiTheme="minorHAnsi" w:hAnsiTheme="minorHAnsi" w:cstheme="minorHAnsi"/>
                <w:sz w:val="20"/>
                <w:szCs w:val="20"/>
                <w:lang w:val="en-US"/>
              </w:rPr>
            </w:pPr>
            <w:r w:rsidRPr="00C53343">
              <w:rPr>
                <w:rFonts w:asciiTheme="minorHAnsi" w:hAnsiTheme="minorHAnsi" w:cstheme="minorHAnsi"/>
                <w:sz w:val="20"/>
                <w:szCs w:val="20"/>
              </w:rPr>
              <w:t>1</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723</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289</w:t>
            </w:r>
          </w:p>
        </w:tc>
        <w:tc>
          <w:tcPr>
            <w:tcW w:w="604" w:type="pct"/>
            <w:tcBorders>
              <w:top w:val="dotted" w:sz="4" w:space="0" w:color="auto"/>
              <w:left w:val="nil"/>
              <w:bottom w:val="dotted" w:sz="4" w:space="0" w:color="auto"/>
              <w:right w:val="single" w:sz="4" w:space="0" w:color="auto"/>
            </w:tcBorders>
            <w:shd w:val="clear" w:color="auto" w:fill="auto"/>
            <w:vAlign w:val="center"/>
          </w:tcPr>
          <w:p w14:paraId="5E2204C6"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485</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888</w:t>
            </w:r>
          </w:p>
        </w:tc>
        <w:tc>
          <w:tcPr>
            <w:tcW w:w="544" w:type="pct"/>
            <w:tcBorders>
              <w:top w:val="dotted" w:sz="4" w:space="0" w:color="auto"/>
              <w:left w:val="nil"/>
              <w:bottom w:val="dotted" w:sz="4" w:space="0" w:color="auto"/>
              <w:right w:val="single" w:sz="4" w:space="0" w:color="auto"/>
            </w:tcBorders>
            <w:shd w:val="clear" w:color="auto" w:fill="auto"/>
            <w:vAlign w:val="center"/>
          </w:tcPr>
          <w:p w14:paraId="5A1E1112"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531</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830</w:t>
            </w:r>
          </w:p>
        </w:tc>
      </w:tr>
      <w:tr w:rsidR="0028358C" w:rsidRPr="00C53343" w14:paraId="774AA9B8" w14:textId="77777777" w:rsidTr="00641F41">
        <w:trPr>
          <w:trHeight w:val="288"/>
          <w:jc w:val="center"/>
        </w:trPr>
        <w:tc>
          <w:tcPr>
            <w:tcW w:w="1251" w:type="pct"/>
            <w:tcBorders>
              <w:top w:val="dotted" w:sz="4" w:space="0" w:color="auto"/>
              <w:left w:val="single" w:sz="4" w:space="0" w:color="00000A"/>
              <w:bottom w:val="dotted" w:sz="4" w:space="0" w:color="auto"/>
              <w:right w:val="single" w:sz="4" w:space="0" w:color="auto"/>
            </w:tcBorders>
            <w:vAlign w:val="center"/>
            <w:hideMark/>
          </w:tcPr>
          <w:p w14:paraId="6349BD8B" w14:textId="77777777" w:rsidR="0028358C" w:rsidRPr="00C53343" w:rsidRDefault="0028358C" w:rsidP="0028358C">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Допунске услуге</w:t>
            </w:r>
          </w:p>
        </w:tc>
        <w:tc>
          <w:tcPr>
            <w:tcW w:w="665" w:type="pct"/>
            <w:tcBorders>
              <w:top w:val="dotted" w:sz="4" w:space="0" w:color="auto"/>
              <w:left w:val="single" w:sz="4" w:space="0" w:color="auto"/>
              <w:bottom w:val="dotted" w:sz="4" w:space="0" w:color="auto"/>
              <w:right w:val="single" w:sz="4" w:space="0" w:color="auto"/>
            </w:tcBorders>
            <w:vAlign w:val="center"/>
          </w:tcPr>
          <w:p w14:paraId="1EF97383"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113.513</w:t>
            </w:r>
          </w:p>
        </w:tc>
        <w:tc>
          <w:tcPr>
            <w:tcW w:w="674" w:type="pct"/>
            <w:tcBorders>
              <w:top w:val="dotted" w:sz="4" w:space="0" w:color="auto"/>
              <w:left w:val="single" w:sz="4" w:space="0" w:color="auto"/>
              <w:bottom w:val="dotted" w:sz="4" w:space="0" w:color="auto"/>
              <w:right w:val="single" w:sz="4" w:space="0" w:color="auto"/>
            </w:tcBorders>
            <w:shd w:val="clear" w:color="auto" w:fill="auto"/>
            <w:vAlign w:val="center"/>
          </w:tcPr>
          <w:p w14:paraId="62D11F49"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115.920</w:t>
            </w:r>
          </w:p>
        </w:tc>
        <w:tc>
          <w:tcPr>
            <w:tcW w:w="700" w:type="pct"/>
            <w:tcBorders>
              <w:top w:val="dotted" w:sz="4" w:space="0" w:color="auto"/>
              <w:left w:val="single" w:sz="4" w:space="0" w:color="auto"/>
              <w:bottom w:val="dotted" w:sz="4" w:space="0" w:color="auto"/>
              <w:right w:val="single" w:sz="4" w:space="0" w:color="auto"/>
            </w:tcBorders>
            <w:shd w:val="clear" w:color="auto" w:fill="auto"/>
            <w:vAlign w:val="center"/>
          </w:tcPr>
          <w:p w14:paraId="0BAA244A"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88.152</w:t>
            </w:r>
          </w:p>
        </w:tc>
        <w:tc>
          <w:tcPr>
            <w:tcW w:w="563" w:type="pct"/>
            <w:tcBorders>
              <w:top w:val="dotted" w:sz="4" w:space="0" w:color="auto"/>
              <w:left w:val="single" w:sz="4" w:space="0" w:color="auto"/>
              <w:bottom w:val="dotted" w:sz="4" w:space="0" w:color="auto"/>
              <w:right w:val="single" w:sz="4" w:space="0" w:color="auto"/>
            </w:tcBorders>
            <w:shd w:val="clear" w:color="auto" w:fill="auto"/>
            <w:vAlign w:val="center"/>
          </w:tcPr>
          <w:p w14:paraId="193EEC86" w14:textId="77777777" w:rsidR="0028358C" w:rsidRPr="00C53343" w:rsidRDefault="0028358C" w:rsidP="0028358C">
            <w:pPr>
              <w:jc w:val="right"/>
              <w:rPr>
                <w:rFonts w:asciiTheme="minorHAnsi" w:hAnsiTheme="minorHAnsi" w:cstheme="minorHAnsi"/>
                <w:sz w:val="20"/>
                <w:szCs w:val="20"/>
                <w:lang w:val="en-US"/>
              </w:rPr>
            </w:pPr>
            <w:r w:rsidRPr="00C53343">
              <w:rPr>
                <w:rFonts w:asciiTheme="minorHAnsi" w:hAnsiTheme="minorHAnsi" w:cstheme="minorHAnsi"/>
                <w:sz w:val="20"/>
                <w:szCs w:val="20"/>
              </w:rPr>
              <w:t>88</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118</w:t>
            </w:r>
          </w:p>
        </w:tc>
        <w:tc>
          <w:tcPr>
            <w:tcW w:w="604" w:type="pct"/>
            <w:tcBorders>
              <w:top w:val="dotted" w:sz="4" w:space="0" w:color="auto"/>
              <w:left w:val="nil"/>
              <w:bottom w:val="dotted" w:sz="4" w:space="0" w:color="auto"/>
              <w:right w:val="single" w:sz="4" w:space="0" w:color="auto"/>
            </w:tcBorders>
            <w:shd w:val="clear" w:color="auto" w:fill="auto"/>
            <w:vAlign w:val="center"/>
          </w:tcPr>
          <w:p w14:paraId="1E0488A7"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82</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877</w:t>
            </w:r>
          </w:p>
        </w:tc>
        <w:tc>
          <w:tcPr>
            <w:tcW w:w="544" w:type="pct"/>
            <w:tcBorders>
              <w:top w:val="dotted" w:sz="4" w:space="0" w:color="auto"/>
              <w:left w:val="nil"/>
              <w:bottom w:val="dotted" w:sz="4" w:space="0" w:color="auto"/>
              <w:right w:val="single" w:sz="4" w:space="0" w:color="auto"/>
            </w:tcBorders>
            <w:shd w:val="clear" w:color="auto" w:fill="auto"/>
            <w:vAlign w:val="center"/>
          </w:tcPr>
          <w:p w14:paraId="2EFB3C72"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91</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619</w:t>
            </w:r>
          </w:p>
        </w:tc>
      </w:tr>
      <w:tr w:rsidR="0028358C" w:rsidRPr="00C53343" w14:paraId="3904A3D1" w14:textId="77777777" w:rsidTr="00641F41">
        <w:trPr>
          <w:trHeight w:val="288"/>
          <w:jc w:val="center"/>
        </w:trPr>
        <w:tc>
          <w:tcPr>
            <w:tcW w:w="1251" w:type="pct"/>
            <w:tcBorders>
              <w:top w:val="dotted" w:sz="4" w:space="0" w:color="auto"/>
              <w:left w:val="single" w:sz="4" w:space="0" w:color="00000A"/>
              <w:bottom w:val="dotted" w:sz="4" w:space="0" w:color="auto"/>
              <w:right w:val="single" w:sz="4" w:space="0" w:color="auto"/>
            </w:tcBorders>
            <w:vAlign w:val="center"/>
            <w:hideMark/>
          </w:tcPr>
          <w:p w14:paraId="065DDC8D" w14:textId="77777777" w:rsidR="0028358C" w:rsidRPr="00C53343" w:rsidRDefault="0028358C" w:rsidP="0028358C">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Директна пошта</w:t>
            </w:r>
          </w:p>
        </w:tc>
        <w:tc>
          <w:tcPr>
            <w:tcW w:w="665" w:type="pct"/>
            <w:tcBorders>
              <w:top w:val="dotted" w:sz="4" w:space="0" w:color="auto"/>
              <w:left w:val="single" w:sz="4" w:space="0" w:color="auto"/>
              <w:bottom w:val="dotted" w:sz="4" w:space="0" w:color="auto"/>
              <w:right w:val="single" w:sz="4" w:space="0" w:color="auto"/>
            </w:tcBorders>
            <w:vAlign w:val="center"/>
          </w:tcPr>
          <w:p w14:paraId="59E2C57E"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36.486</w:t>
            </w:r>
          </w:p>
        </w:tc>
        <w:tc>
          <w:tcPr>
            <w:tcW w:w="674" w:type="pct"/>
            <w:tcBorders>
              <w:top w:val="dotted" w:sz="4" w:space="0" w:color="auto"/>
              <w:left w:val="single" w:sz="4" w:space="0" w:color="auto"/>
              <w:bottom w:val="dotted" w:sz="4" w:space="0" w:color="auto"/>
              <w:right w:val="single" w:sz="4" w:space="0" w:color="auto"/>
            </w:tcBorders>
            <w:shd w:val="clear" w:color="auto" w:fill="auto"/>
            <w:vAlign w:val="center"/>
          </w:tcPr>
          <w:p w14:paraId="6BBF5C6C"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237.192</w:t>
            </w:r>
          </w:p>
        </w:tc>
        <w:tc>
          <w:tcPr>
            <w:tcW w:w="700" w:type="pct"/>
            <w:tcBorders>
              <w:top w:val="dotted" w:sz="4" w:space="0" w:color="auto"/>
              <w:left w:val="single" w:sz="4" w:space="0" w:color="auto"/>
              <w:bottom w:val="dotted" w:sz="4" w:space="0" w:color="auto"/>
              <w:right w:val="single" w:sz="4" w:space="0" w:color="auto"/>
            </w:tcBorders>
            <w:shd w:val="clear" w:color="auto" w:fill="auto"/>
            <w:vAlign w:val="center"/>
          </w:tcPr>
          <w:p w14:paraId="2749796C"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165.045</w:t>
            </w:r>
          </w:p>
        </w:tc>
        <w:tc>
          <w:tcPr>
            <w:tcW w:w="563" w:type="pct"/>
            <w:tcBorders>
              <w:top w:val="dotted" w:sz="4" w:space="0" w:color="auto"/>
              <w:left w:val="single" w:sz="4" w:space="0" w:color="auto"/>
              <w:bottom w:val="dotted" w:sz="4" w:space="0" w:color="auto"/>
              <w:right w:val="single" w:sz="4" w:space="0" w:color="auto"/>
            </w:tcBorders>
            <w:shd w:val="clear" w:color="auto" w:fill="auto"/>
            <w:vAlign w:val="center"/>
          </w:tcPr>
          <w:p w14:paraId="48C3E426" w14:textId="77777777" w:rsidR="0028358C" w:rsidRPr="00C53343" w:rsidRDefault="0028358C" w:rsidP="0028358C">
            <w:pPr>
              <w:jc w:val="right"/>
              <w:rPr>
                <w:rFonts w:asciiTheme="minorHAnsi" w:hAnsiTheme="minorHAnsi" w:cstheme="minorHAnsi"/>
                <w:sz w:val="20"/>
                <w:szCs w:val="20"/>
                <w:lang w:val="en-US"/>
              </w:rPr>
            </w:pPr>
            <w:r w:rsidRPr="00C53343">
              <w:rPr>
                <w:rFonts w:asciiTheme="minorHAnsi" w:hAnsiTheme="minorHAnsi" w:cstheme="minorHAnsi"/>
                <w:sz w:val="20"/>
                <w:szCs w:val="20"/>
              </w:rPr>
              <w:t>535</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976</w:t>
            </w:r>
          </w:p>
        </w:tc>
        <w:tc>
          <w:tcPr>
            <w:tcW w:w="604" w:type="pct"/>
            <w:tcBorders>
              <w:top w:val="dotted" w:sz="4" w:space="0" w:color="auto"/>
              <w:left w:val="nil"/>
              <w:bottom w:val="dotted" w:sz="4" w:space="0" w:color="auto"/>
              <w:right w:val="single" w:sz="4" w:space="0" w:color="auto"/>
            </w:tcBorders>
            <w:shd w:val="clear" w:color="auto" w:fill="auto"/>
            <w:vAlign w:val="center"/>
          </w:tcPr>
          <w:p w14:paraId="1E145D53"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67</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232</w:t>
            </w:r>
          </w:p>
        </w:tc>
        <w:tc>
          <w:tcPr>
            <w:tcW w:w="544" w:type="pct"/>
            <w:tcBorders>
              <w:top w:val="dotted" w:sz="4" w:space="0" w:color="auto"/>
              <w:left w:val="nil"/>
              <w:bottom w:val="dotted" w:sz="4" w:space="0" w:color="auto"/>
              <w:right w:val="single" w:sz="4" w:space="0" w:color="auto"/>
            </w:tcBorders>
            <w:shd w:val="clear" w:color="auto" w:fill="auto"/>
            <w:vAlign w:val="center"/>
          </w:tcPr>
          <w:p w14:paraId="0E4CF2A0"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75</w:t>
            </w:r>
            <w:r w:rsidR="0077791C" w:rsidRPr="00C53343">
              <w:rPr>
                <w:rFonts w:asciiTheme="minorHAnsi" w:hAnsiTheme="minorHAnsi" w:cstheme="minorHAnsi"/>
                <w:sz w:val="20"/>
                <w:szCs w:val="20"/>
              </w:rPr>
              <w:t>.</w:t>
            </w:r>
            <w:r w:rsidRPr="00C53343">
              <w:rPr>
                <w:rFonts w:asciiTheme="minorHAnsi" w:hAnsiTheme="minorHAnsi" w:cstheme="minorHAnsi"/>
                <w:sz w:val="20"/>
                <w:szCs w:val="20"/>
              </w:rPr>
              <w:t>964</w:t>
            </w:r>
          </w:p>
        </w:tc>
      </w:tr>
      <w:tr w:rsidR="0028358C" w:rsidRPr="00C53343" w14:paraId="7A6AA39A" w14:textId="77777777" w:rsidTr="00A02973">
        <w:trPr>
          <w:trHeight w:val="288"/>
          <w:jc w:val="center"/>
        </w:trPr>
        <w:tc>
          <w:tcPr>
            <w:tcW w:w="1251" w:type="pct"/>
            <w:tcBorders>
              <w:top w:val="dotted" w:sz="4" w:space="0" w:color="auto"/>
              <w:left w:val="single" w:sz="4" w:space="0" w:color="00000A"/>
              <w:bottom w:val="dotted" w:sz="4" w:space="0" w:color="auto"/>
              <w:right w:val="single" w:sz="4" w:space="0" w:color="auto"/>
            </w:tcBorders>
            <w:vAlign w:val="center"/>
            <w:hideMark/>
          </w:tcPr>
          <w:p w14:paraId="020D4B8B" w14:textId="77777777" w:rsidR="0028358C" w:rsidRPr="00C53343" w:rsidRDefault="0028358C" w:rsidP="0028358C">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Информационе услуге</w:t>
            </w:r>
          </w:p>
        </w:tc>
        <w:tc>
          <w:tcPr>
            <w:tcW w:w="665" w:type="pct"/>
            <w:tcBorders>
              <w:top w:val="dotted" w:sz="4" w:space="0" w:color="auto"/>
              <w:left w:val="single" w:sz="4" w:space="0" w:color="auto"/>
              <w:bottom w:val="dotted" w:sz="4" w:space="0" w:color="auto"/>
              <w:right w:val="single" w:sz="4" w:space="0" w:color="auto"/>
            </w:tcBorders>
            <w:vAlign w:val="center"/>
          </w:tcPr>
          <w:p w14:paraId="5317B2F7"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886.964</w:t>
            </w:r>
          </w:p>
        </w:tc>
        <w:tc>
          <w:tcPr>
            <w:tcW w:w="674" w:type="pct"/>
            <w:tcBorders>
              <w:top w:val="dotted" w:sz="4" w:space="0" w:color="auto"/>
              <w:left w:val="single" w:sz="4" w:space="0" w:color="auto"/>
              <w:bottom w:val="dotted" w:sz="4" w:space="0" w:color="auto"/>
              <w:right w:val="single" w:sz="4" w:space="0" w:color="auto"/>
            </w:tcBorders>
            <w:shd w:val="clear" w:color="auto" w:fill="auto"/>
            <w:vAlign w:val="center"/>
          </w:tcPr>
          <w:p w14:paraId="4F3992A9"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869.762</w:t>
            </w:r>
          </w:p>
        </w:tc>
        <w:tc>
          <w:tcPr>
            <w:tcW w:w="700" w:type="pct"/>
            <w:tcBorders>
              <w:top w:val="dotted" w:sz="4" w:space="0" w:color="auto"/>
              <w:left w:val="single" w:sz="4" w:space="0" w:color="auto"/>
              <w:bottom w:val="dotted" w:sz="4" w:space="0" w:color="auto"/>
              <w:right w:val="single" w:sz="4" w:space="0" w:color="auto"/>
            </w:tcBorders>
            <w:shd w:val="clear" w:color="auto" w:fill="auto"/>
            <w:vAlign w:val="center"/>
          </w:tcPr>
          <w:p w14:paraId="6EBC4192"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855.125</w:t>
            </w:r>
          </w:p>
        </w:tc>
        <w:tc>
          <w:tcPr>
            <w:tcW w:w="563" w:type="pct"/>
            <w:tcBorders>
              <w:top w:val="dotted" w:sz="4" w:space="0" w:color="auto"/>
              <w:left w:val="single" w:sz="4" w:space="0" w:color="auto"/>
              <w:bottom w:val="dotted" w:sz="4" w:space="0" w:color="auto"/>
              <w:right w:val="single" w:sz="4" w:space="0" w:color="auto"/>
            </w:tcBorders>
            <w:shd w:val="clear" w:color="auto" w:fill="auto"/>
            <w:vAlign w:val="center"/>
          </w:tcPr>
          <w:p w14:paraId="472C789F" w14:textId="77777777" w:rsidR="0028358C" w:rsidRPr="00C53343" w:rsidRDefault="0028358C" w:rsidP="0028358C">
            <w:pPr>
              <w:jc w:val="right"/>
              <w:rPr>
                <w:rFonts w:asciiTheme="minorHAnsi" w:hAnsiTheme="minorHAnsi" w:cstheme="minorHAnsi"/>
                <w:color w:val="000000"/>
                <w:sz w:val="20"/>
                <w:szCs w:val="20"/>
                <w:lang w:val="en-US"/>
              </w:rPr>
            </w:pPr>
            <w:r w:rsidRPr="00C53343">
              <w:rPr>
                <w:rFonts w:asciiTheme="minorHAnsi" w:hAnsiTheme="minorHAnsi" w:cstheme="minorHAnsi"/>
                <w:color w:val="000000"/>
                <w:sz w:val="20"/>
                <w:szCs w:val="20"/>
              </w:rPr>
              <w:t>585</w:t>
            </w:r>
            <w:r w:rsidR="0077791C" w:rsidRPr="00C53343">
              <w:rPr>
                <w:rFonts w:asciiTheme="minorHAnsi" w:hAnsiTheme="minorHAnsi" w:cstheme="minorHAnsi"/>
                <w:color w:val="000000"/>
                <w:sz w:val="20"/>
                <w:szCs w:val="20"/>
              </w:rPr>
              <w:t>.</w:t>
            </w:r>
            <w:r w:rsidRPr="00C53343">
              <w:rPr>
                <w:rFonts w:asciiTheme="minorHAnsi" w:hAnsiTheme="minorHAnsi" w:cstheme="minorHAnsi"/>
                <w:color w:val="000000"/>
                <w:sz w:val="20"/>
                <w:szCs w:val="20"/>
              </w:rPr>
              <w:t>228</w:t>
            </w:r>
          </w:p>
        </w:tc>
        <w:tc>
          <w:tcPr>
            <w:tcW w:w="604" w:type="pct"/>
            <w:tcBorders>
              <w:top w:val="dotted" w:sz="4" w:space="0" w:color="auto"/>
              <w:left w:val="nil"/>
              <w:bottom w:val="dotted" w:sz="4" w:space="0" w:color="auto"/>
              <w:right w:val="single" w:sz="4" w:space="0" w:color="auto"/>
            </w:tcBorders>
            <w:shd w:val="clear" w:color="auto" w:fill="auto"/>
            <w:vAlign w:val="center"/>
          </w:tcPr>
          <w:p w14:paraId="101C4BE6" w14:textId="77777777" w:rsidR="0028358C" w:rsidRPr="00C53343" w:rsidRDefault="0028358C" w:rsidP="0028358C">
            <w:pPr>
              <w:jc w:val="right"/>
              <w:rPr>
                <w:rFonts w:asciiTheme="minorHAnsi" w:hAnsiTheme="minorHAnsi" w:cstheme="minorHAnsi"/>
                <w:color w:val="000000"/>
                <w:sz w:val="20"/>
                <w:szCs w:val="20"/>
              </w:rPr>
            </w:pPr>
            <w:r w:rsidRPr="00C53343">
              <w:rPr>
                <w:rFonts w:asciiTheme="minorHAnsi" w:hAnsiTheme="minorHAnsi" w:cstheme="minorHAnsi"/>
                <w:color w:val="000000"/>
                <w:sz w:val="20"/>
                <w:szCs w:val="20"/>
              </w:rPr>
              <w:t>585</w:t>
            </w:r>
            <w:r w:rsidR="0077791C" w:rsidRPr="00C53343">
              <w:rPr>
                <w:rFonts w:asciiTheme="minorHAnsi" w:hAnsiTheme="minorHAnsi" w:cstheme="minorHAnsi"/>
                <w:color w:val="000000"/>
                <w:sz w:val="20"/>
                <w:szCs w:val="20"/>
              </w:rPr>
              <w:t>.</w:t>
            </w:r>
            <w:r w:rsidRPr="00C53343">
              <w:rPr>
                <w:rFonts w:asciiTheme="minorHAnsi" w:hAnsiTheme="minorHAnsi" w:cstheme="minorHAnsi"/>
                <w:color w:val="000000"/>
                <w:sz w:val="20"/>
                <w:szCs w:val="20"/>
              </w:rPr>
              <w:t>852</w:t>
            </w:r>
          </w:p>
        </w:tc>
        <w:tc>
          <w:tcPr>
            <w:tcW w:w="544" w:type="pct"/>
            <w:tcBorders>
              <w:top w:val="dotted" w:sz="4" w:space="0" w:color="auto"/>
              <w:left w:val="nil"/>
              <w:bottom w:val="dotted" w:sz="4" w:space="0" w:color="auto"/>
              <w:right w:val="single" w:sz="4" w:space="0" w:color="auto"/>
            </w:tcBorders>
            <w:shd w:val="clear" w:color="auto" w:fill="auto"/>
            <w:vAlign w:val="center"/>
          </w:tcPr>
          <w:p w14:paraId="28986BC1" w14:textId="77777777" w:rsidR="0028358C" w:rsidRPr="00C53343" w:rsidRDefault="0028358C" w:rsidP="0028358C">
            <w:pPr>
              <w:jc w:val="right"/>
              <w:rPr>
                <w:rFonts w:asciiTheme="minorHAnsi" w:hAnsiTheme="minorHAnsi" w:cstheme="minorHAnsi"/>
                <w:color w:val="000000"/>
                <w:sz w:val="20"/>
                <w:szCs w:val="20"/>
              </w:rPr>
            </w:pPr>
            <w:r w:rsidRPr="00C53343">
              <w:rPr>
                <w:rFonts w:asciiTheme="minorHAnsi" w:hAnsiTheme="minorHAnsi" w:cstheme="minorHAnsi"/>
                <w:color w:val="000000"/>
                <w:sz w:val="20"/>
                <w:szCs w:val="20"/>
              </w:rPr>
              <w:t>645</w:t>
            </w:r>
            <w:r w:rsidR="0077791C" w:rsidRPr="00C53343">
              <w:rPr>
                <w:rFonts w:asciiTheme="minorHAnsi" w:hAnsiTheme="minorHAnsi" w:cstheme="minorHAnsi"/>
                <w:color w:val="000000"/>
                <w:sz w:val="20"/>
                <w:szCs w:val="20"/>
              </w:rPr>
              <w:t>.</w:t>
            </w:r>
            <w:r w:rsidRPr="00C53343">
              <w:rPr>
                <w:rFonts w:asciiTheme="minorHAnsi" w:hAnsiTheme="minorHAnsi" w:cstheme="minorHAnsi"/>
                <w:color w:val="000000"/>
                <w:sz w:val="20"/>
                <w:szCs w:val="20"/>
              </w:rPr>
              <w:t>648</w:t>
            </w:r>
          </w:p>
        </w:tc>
      </w:tr>
      <w:tr w:rsidR="0028358C" w:rsidRPr="00C53343" w14:paraId="14991964" w14:textId="77777777" w:rsidTr="00641F41">
        <w:trPr>
          <w:trHeight w:val="288"/>
          <w:jc w:val="center"/>
        </w:trPr>
        <w:tc>
          <w:tcPr>
            <w:tcW w:w="1251" w:type="pct"/>
            <w:tcBorders>
              <w:top w:val="dotted" w:sz="4" w:space="0" w:color="auto"/>
              <w:left w:val="single" w:sz="4" w:space="0" w:color="00000A"/>
              <w:bottom w:val="dotted" w:sz="4" w:space="0" w:color="auto"/>
              <w:right w:val="single" w:sz="4" w:space="0" w:color="auto"/>
            </w:tcBorders>
            <w:vAlign w:val="center"/>
            <w:hideMark/>
          </w:tcPr>
          <w:p w14:paraId="681338A3" w14:textId="77777777" w:rsidR="0028358C" w:rsidRPr="00C53343" w:rsidRDefault="0028358C" w:rsidP="0028358C">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Телекомуник. услуге</w:t>
            </w:r>
          </w:p>
        </w:tc>
        <w:tc>
          <w:tcPr>
            <w:tcW w:w="665" w:type="pct"/>
            <w:tcBorders>
              <w:top w:val="dotted" w:sz="4" w:space="0" w:color="auto"/>
              <w:left w:val="single" w:sz="4" w:space="0" w:color="auto"/>
              <w:bottom w:val="dotted" w:sz="4" w:space="0" w:color="auto"/>
              <w:right w:val="single" w:sz="4" w:space="0" w:color="auto"/>
            </w:tcBorders>
            <w:vAlign w:val="center"/>
          </w:tcPr>
          <w:p w14:paraId="4470C26C"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578</w:t>
            </w:r>
          </w:p>
        </w:tc>
        <w:tc>
          <w:tcPr>
            <w:tcW w:w="674" w:type="pct"/>
            <w:tcBorders>
              <w:top w:val="dotted" w:sz="4" w:space="0" w:color="auto"/>
              <w:left w:val="single" w:sz="4" w:space="0" w:color="auto"/>
              <w:bottom w:val="dotted" w:sz="4" w:space="0" w:color="auto"/>
              <w:right w:val="single" w:sz="4" w:space="0" w:color="auto"/>
            </w:tcBorders>
            <w:shd w:val="clear" w:color="auto" w:fill="auto"/>
            <w:vAlign w:val="center"/>
          </w:tcPr>
          <w:p w14:paraId="34DF70B8"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585</w:t>
            </w:r>
          </w:p>
        </w:tc>
        <w:tc>
          <w:tcPr>
            <w:tcW w:w="700" w:type="pct"/>
            <w:tcBorders>
              <w:top w:val="dotted" w:sz="4" w:space="0" w:color="auto"/>
              <w:left w:val="single" w:sz="4" w:space="0" w:color="auto"/>
              <w:bottom w:val="dotted" w:sz="4" w:space="0" w:color="auto"/>
              <w:right w:val="single" w:sz="4" w:space="0" w:color="auto"/>
            </w:tcBorders>
            <w:shd w:val="clear" w:color="auto" w:fill="auto"/>
            <w:vAlign w:val="center"/>
          </w:tcPr>
          <w:p w14:paraId="7AF40141"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545</w:t>
            </w:r>
          </w:p>
        </w:tc>
        <w:tc>
          <w:tcPr>
            <w:tcW w:w="563" w:type="pct"/>
            <w:tcBorders>
              <w:top w:val="dotted" w:sz="4" w:space="0" w:color="auto"/>
              <w:left w:val="single" w:sz="4" w:space="0" w:color="auto"/>
              <w:bottom w:val="dotted" w:sz="4" w:space="0" w:color="auto"/>
              <w:right w:val="single" w:sz="4" w:space="0" w:color="auto"/>
            </w:tcBorders>
            <w:shd w:val="clear" w:color="auto" w:fill="auto"/>
            <w:vAlign w:val="center"/>
          </w:tcPr>
          <w:p w14:paraId="7DE12693" w14:textId="77777777" w:rsidR="0028358C" w:rsidRPr="00C53343" w:rsidRDefault="0028358C" w:rsidP="0028358C">
            <w:pPr>
              <w:jc w:val="right"/>
              <w:rPr>
                <w:rFonts w:asciiTheme="minorHAnsi" w:hAnsiTheme="minorHAnsi" w:cstheme="minorHAnsi"/>
                <w:color w:val="000000"/>
                <w:sz w:val="20"/>
                <w:szCs w:val="20"/>
                <w:lang w:val="en-US"/>
              </w:rPr>
            </w:pPr>
            <w:r w:rsidRPr="00C53343">
              <w:rPr>
                <w:rFonts w:asciiTheme="minorHAnsi" w:hAnsiTheme="minorHAnsi" w:cstheme="minorHAnsi"/>
                <w:color w:val="000000"/>
                <w:sz w:val="20"/>
                <w:szCs w:val="20"/>
              </w:rPr>
              <w:t>431</w:t>
            </w:r>
          </w:p>
        </w:tc>
        <w:tc>
          <w:tcPr>
            <w:tcW w:w="604" w:type="pct"/>
            <w:tcBorders>
              <w:top w:val="dotted" w:sz="4" w:space="0" w:color="auto"/>
              <w:left w:val="nil"/>
              <w:bottom w:val="dotted" w:sz="4" w:space="0" w:color="auto"/>
              <w:right w:val="single" w:sz="4" w:space="0" w:color="auto"/>
            </w:tcBorders>
            <w:shd w:val="clear" w:color="auto" w:fill="auto"/>
            <w:vAlign w:val="center"/>
          </w:tcPr>
          <w:p w14:paraId="4191E14B" w14:textId="77777777" w:rsidR="0028358C" w:rsidRPr="00C53343" w:rsidRDefault="0028358C" w:rsidP="0028358C">
            <w:pPr>
              <w:jc w:val="right"/>
              <w:rPr>
                <w:rFonts w:asciiTheme="minorHAnsi" w:hAnsiTheme="minorHAnsi" w:cstheme="minorHAnsi"/>
                <w:color w:val="000000"/>
                <w:sz w:val="20"/>
                <w:szCs w:val="20"/>
              </w:rPr>
            </w:pPr>
            <w:r w:rsidRPr="00C53343">
              <w:rPr>
                <w:rFonts w:asciiTheme="minorHAnsi" w:hAnsiTheme="minorHAnsi" w:cstheme="minorHAnsi"/>
                <w:color w:val="000000"/>
                <w:sz w:val="20"/>
                <w:szCs w:val="20"/>
              </w:rPr>
              <w:t>375</w:t>
            </w:r>
          </w:p>
        </w:tc>
        <w:tc>
          <w:tcPr>
            <w:tcW w:w="544" w:type="pct"/>
            <w:tcBorders>
              <w:top w:val="dotted" w:sz="4" w:space="0" w:color="auto"/>
              <w:left w:val="nil"/>
              <w:bottom w:val="dotted" w:sz="4" w:space="0" w:color="auto"/>
              <w:right w:val="single" w:sz="4" w:space="0" w:color="auto"/>
            </w:tcBorders>
            <w:shd w:val="clear" w:color="auto" w:fill="auto"/>
            <w:vAlign w:val="center"/>
          </w:tcPr>
          <w:p w14:paraId="147CD8E2" w14:textId="77777777" w:rsidR="0028358C" w:rsidRPr="00C53343" w:rsidRDefault="0028358C" w:rsidP="0028358C">
            <w:pPr>
              <w:jc w:val="right"/>
              <w:rPr>
                <w:rFonts w:asciiTheme="minorHAnsi" w:hAnsiTheme="minorHAnsi" w:cstheme="minorHAnsi"/>
                <w:color w:val="000000"/>
                <w:sz w:val="20"/>
                <w:szCs w:val="20"/>
              </w:rPr>
            </w:pPr>
            <w:r w:rsidRPr="00C53343">
              <w:rPr>
                <w:rFonts w:asciiTheme="minorHAnsi" w:hAnsiTheme="minorHAnsi" w:cstheme="minorHAnsi"/>
                <w:color w:val="000000"/>
                <w:sz w:val="20"/>
                <w:szCs w:val="20"/>
              </w:rPr>
              <w:t>402</w:t>
            </w:r>
          </w:p>
        </w:tc>
      </w:tr>
      <w:tr w:rsidR="0028358C" w:rsidRPr="00C53343" w14:paraId="5E04E936" w14:textId="77777777" w:rsidTr="00D41F51">
        <w:trPr>
          <w:trHeight w:val="288"/>
          <w:jc w:val="center"/>
        </w:trPr>
        <w:tc>
          <w:tcPr>
            <w:tcW w:w="1251" w:type="pct"/>
            <w:tcBorders>
              <w:top w:val="dotted" w:sz="4" w:space="0" w:color="auto"/>
              <w:left w:val="single" w:sz="4" w:space="0" w:color="00000A"/>
              <w:bottom w:val="single" w:sz="4" w:space="0" w:color="auto"/>
              <w:right w:val="single" w:sz="4" w:space="0" w:color="auto"/>
            </w:tcBorders>
            <w:vAlign w:val="center"/>
            <w:hideMark/>
          </w:tcPr>
          <w:p w14:paraId="506FC926" w14:textId="77777777" w:rsidR="0028358C" w:rsidRPr="00C53343" w:rsidRDefault="0028358C" w:rsidP="0028358C">
            <w:pPr>
              <w:rPr>
                <w:rFonts w:asciiTheme="minorHAnsi" w:hAnsiTheme="minorHAnsi" w:cstheme="minorHAnsi"/>
                <w:sz w:val="21"/>
                <w:szCs w:val="21"/>
                <w:lang w:val="sr-Cyrl-BA"/>
              </w:rPr>
            </w:pPr>
            <w:r w:rsidRPr="00C53343">
              <w:rPr>
                <w:rFonts w:asciiTheme="minorHAnsi" w:hAnsiTheme="minorHAnsi" w:cstheme="minorHAnsi"/>
                <w:sz w:val="21"/>
                <w:szCs w:val="21"/>
                <w:lang w:val="sr-Cyrl-BA"/>
              </w:rPr>
              <w:t>Услуге посредовања</w:t>
            </w:r>
          </w:p>
        </w:tc>
        <w:tc>
          <w:tcPr>
            <w:tcW w:w="665" w:type="pct"/>
            <w:tcBorders>
              <w:top w:val="dotted" w:sz="4" w:space="0" w:color="auto"/>
              <w:left w:val="single" w:sz="4" w:space="0" w:color="auto"/>
              <w:bottom w:val="single" w:sz="4" w:space="0" w:color="auto"/>
              <w:right w:val="single" w:sz="4" w:space="0" w:color="auto"/>
            </w:tcBorders>
            <w:vAlign w:val="center"/>
          </w:tcPr>
          <w:p w14:paraId="6B849D01"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44.420</w:t>
            </w:r>
          </w:p>
        </w:tc>
        <w:tc>
          <w:tcPr>
            <w:tcW w:w="674" w:type="pct"/>
            <w:tcBorders>
              <w:top w:val="dotted" w:sz="4" w:space="0" w:color="auto"/>
              <w:left w:val="single" w:sz="4" w:space="0" w:color="auto"/>
              <w:bottom w:val="single" w:sz="4" w:space="0" w:color="auto"/>
              <w:right w:val="single" w:sz="4" w:space="0" w:color="auto"/>
            </w:tcBorders>
            <w:shd w:val="clear" w:color="auto" w:fill="auto"/>
            <w:vAlign w:val="center"/>
          </w:tcPr>
          <w:p w14:paraId="59882646"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47.839</w:t>
            </w:r>
          </w:p>
        </w:tc>
        <w:tc>
          <w:tcPr>
            <w:tcW w:w="700" w:type="pct"/>
            <w:tcBorders>
              <w:top w:val="dotted" w:sz="4" w:space="0" w:color="auto"/>
              <w:left w:val="single" w:sz="4" w:space="0" w:color="auto"/>
              <w:bottom w:val="single" w:sz="4" w:space="0" w:color="auto"/>
              <w:right w:val="single" w:sz="4" w:space="0" w:color="auto"/>
            </w:tcBorders>
            <w:shd w:val="clear" w:color="auto" w:fill="auto"/>
            <w:vAlign w:val="center"/>
          </w:tcPr>
          <w:p w14:paraId="57312F75" w14:textId="77777777" w:rsidR="0028358C" w:rsidRPr="00C53343" w:rsidRDefault="0028358C" w:rsidP="0028358C">
            <w:pPr>
              <w:jc w:val="right"/>
              <w:rPr>
                <w:rFonts w:asciiTheme="minorHAnsi" w:hAnsiTheme="minorHAnsi" w:cstheme="minorHAnsi"/>
                <w:sz w:val="20"/>
                <w:szCs w:val="20"/>
              </w:rPr>
            </w:pPr>
            <w:r w:rsidRPr="00C53343">
              <w:rPr>
                <w:rFonts w:asciiTheme="minorHAnsi" w:hAnsiTheme="minorHAnsi" w:cstheme="minorHAnsi"/>
                <w:sz w:val="20"/>
                <w:szCs w:val="20"/>
              </w:rPr>
              <w:t>91.516</w:t>
            </w:r>
          </w:p>
        </w:tc>
        <w:tc>
          <w:tcPr>
            <w:tcW w:w="563" w:type="pct"/>
            <w:tcBorders>
              <w:top w:val="dotted" w:sz="4" w:space="0" w:color="auto"/>
              <w:left w:val="single" w:sz="4" w:space="0" w:color="auto"/>
              <w:bottom w:val="single" w:sz="4" w:space="0" w:color="auto"/>
              <w:right w:val="single" w:sz="4" w:space="0" w:color="auto"/>
            </w:tcBorders>
            <w:shd w:val="clear" w:color="auto" w:fill="auto"/>
            <w:vAlign w:val="center"/>
          </w:tcPr>
          <w:p w14:paraId="14F68827" w14:textId="77777777" w:rsidR="0028358C" w:rsidRPr="00C53343" w:rsidRDefault="0028358C" w:rsidP="0028358C">
            <w:pPr>
              <w:jc w:val="right"/>
              <w:rPr>
                <w:rFonts w:asciiTheme="minorHAnsi" w:hAnsiTheme="minorHAnsi" w:cstheme="minorHAnsi"/>
                <w:color w:val="000000"/>
                <w:sz w:val="20"/>
                <w:szCs w:val="20"/>
                <w:lang w:val="en-US"/>
              </w:rPr>
            </w:pPr>
            <w:r w:rsidRPr="00C53343">
              <w:rPr>
                <w:rFonts w:asciiTheme="minorHAnsi" w:hAnsiTheme="minorHAnsi" w:cstheme="minorHAnsi"/>
                <w:color w:val="000000"/>
                <w:sz w:val="20"/>
                <w:szCs w:val="20"/>
              </w:rPr>
              <w:t>50</w:t>
            </w:r>
            <w:r w:rsidR="0077791C" w:rsidRPr="00C53343">
              <w:rPr>
                <w:rFonts w:asciiTheme="minorHAnsi" w:hAnsiTheme="minorHAnsi" w:cstheme="minorHAnsi"/>
                <w:color w:val="000000"/>
                <w:sz w:val="20"/>
                <w:szCs w:val="20"/>
              </w:rPr>
              <w:t>.</w:t>
            </w:r>
            <w:r w:rsidRPr="00C53343">
              <w:rPr>
                <w:rFonts w:asciiTheme="minorHAnsi" w:hAnsiTheme="minorHAnsi" w:cstheme="minorHAnsi"/>
                <w:color w:val="000000"/>
                <w:sz w:val="20"/>
                <w:szCs w:val="20"/>
              </w:rPr>
              <w:t>028</w:t>
            </w:r>
          </w:p>
        </w:tc>
        <w:tc>
          <w:tcPr>
            <w:tcW w:w="604" w:type="pct"/>
            <w:tcBorders>
              <w:top w:val="dotted" w:sz="4" w:space="0" w:color="auto"/>
              <w:left w:val="nil"/>
              <w:bottom w:val="single" w:sz="4" w:space="0" w:color="auto"/>
              <w:right w:val="single" w:sz="4" w:space="0" w:color="auto"/>
            </w:tcBorders>
            <w:shd w:val="clear" w:color="auto" w:fill="auto"/>
            <w:vAlign w:val="center"/>
          </w:tcPr>
          <w:p w14:paraId="50D2022E" w14:textId="77777777" w:rsidR="0028358C" w:rsidRPr="00C53343" w:rsidRDefault="0028358C" w:rsidP="0028358C">
            <w:pPr>
              <w:jc w:val="right"/>
              <w:rPr>
                <w:rFonts w:asciiTheme="minorHAnsi" w:hAnsiTheme="minorHAnsi" w:cstheme="minorHAnsi"/>
                <w:color w:val="000000"/>
                <w:sz w:val="20"/>
                <w:szCs w:val="20"/>
              </w:rPr>
            </w:pPr>
            <w:r w:rsidRPr="00C53343">
              <w:rPr>
                <w:rFonts w:asciiTheme="minorHAnsi" w:hAnsiTheme="minorHAnsi" w:cstheme="minorHAnsi"/>
                <w:color w:val="000000"/>
                <w:sz w:val="20"/>
                <w:szCs w:val="20"/>
              </w:rPr>
              <w:t>91</w:t>
            </w:r>
            <w:r w:rsidR="0077791C" w:rsidRPr="00C53343">
              <w:rPr>
                <w:rFonts w:asciiTheme="minorHAnsi" w:hAnsiTheme="minorHAnsi" w:cstheme="minorHAnsi"/>
                <w:color w:val="000000"/>
                <w:sz w:val="20"/>
                <w:szCs w:val="20"/>
              </w:rPr>
              <w:t>.</w:t>
            </w:r>
            <w:r w:rsidRPr="00C53343">
              <w:rPr>
                <w:rFonts w:asciiTheme="minorHAnsi" w:hAnsiTheme="minorHAnsi" w:cstheme="minorHAnsi"/>
                <w:color w:val="000000"/>
                <w:sz w:val="20"/>
                <w:szCs w:val="20"/>
              </w:rPr>
              <w:t>321</w:t>
            </w:r>
          </w:p>
        </w:tc>
        <w:tc>
          <w:tcPr>
            <w:tcW w:w="544" w:type="pct"/>
            <w:tcBorders>
              <w:top w:val="dotted" w:sz="4" w:space="0" w:color="auto"/>
              <w:left w:val="nil"/>
              <w:bottom w:val="single" w:sz="4" w:space="0" w:color="auto"/>
              <w:right w:val="single" w:sz="4" w:space="0" w:color="auto"/>
            </w:tcBorders>
            <w:shd w:val="clear" w:color="auto" w:fill="auto"/>
            <w:vAlign w:val="center"/>
          </w:tcPr>
          <w:p w14:paraId="23AA7987" w14:textId="77777777" w:rsidR="0028358C" w:rsidRPr="00C53343" w:rsidRDefault="0028358C" w:rsidP="0028358C">
            <w:pPr>
              <w:jc w:val="right"/>
              <w:rPr>
                <w:rFonts w:asciiTheme="minorHAnsi" w:hAnsiTheme="minorHAnsi" w:cstheme="minorHAnsi"/>
                <w:color w:val="000000"/>
                <w:sz w:val="20"/>
                <w:szCs w:val="20"/>
              </w:rPr>
            </w:pPr>
            <w:r w:rsidRPr="00C53343">
              <w:rPr>
                <w:rFonts w:asciiTheme="minorHAnsi" w:hAnsiTheme="minorHAnsi" w:cstheme="minorHAnsi"/>
                <w:color w:val="000000"/>
                <w:sz w:val="20"/>
                <w:szCs w:val="20"/>
              </w:rPr>
              <w:t>66</w:t>
            </w:r>
            <w:r w:rsidR="0077791C" w:rsidRPr="00C53343">
              <w:rPr>
                <w:rFonts w:asciiTheme="minorHAnsi" w:hAnsiTheme="minorHAnsi" w:cstheme="minorHAnsi"/>
                <w:color w:val="000000"/>
                <w:sz w:val="20"/>
                <w:szCs w:val="20"/>
              </w:rPr>
              <w:t>.</w:t>
            </w:r>
            <w:r w:rsidRPr="00C53343">
              <w:rPr>
                <w:rFonts w:asciiTheme="minorHAnsi" w:hAnsiTheme="minorHAnsi" w:cstheme="minorHAnsi"/>
                <w:color w:val="000000"/>
                <w:sz w:val="20"/>
                <w:szCs w:val="20"/>
              </w:rPr>
              <w:t>322</w:t>
            </w:r>
          </w:p>
        </w:tc>
      </w:tr>
      <w:tr w:rsidR="00A02973" w:rsidRPr="00C53343" w14:paraId="5593F880" w14:textId="77777777" w:rsidTr="00D41F51">
        <w:trPr>
          <w:trHeight w:val="288"/>
          <w:jc w:val="center"/>
        </w:trPr>
        <w:tc>
          <w:tcPr>
            <w:tcW w:w="1251" w:type="pct"/>
            <w:tcBorders>
              <w:top w:val="single" w:sz="4" w:space="0" w:color="auto"/>
              <w:left w:val="single" w:sz="4" w:space="0" w:color="00000A"/>
              <w:bottom w:val="single" w:sz="4" w:space="0" w:color="auto"/>
              <w:right w:val="single" w:sz="4" w:space="0" w:color="auto"/>
            </w:tcBorders>
            <w:shd w:val="clear" w:color="auto" w:fill="FFFF99"/>
            <w:vAlign w:val="center"/>
            <w:hideMark/>
          </w:tcPr>
          <w:p w14:paraId="7D73AD28" w14:textId="77777777" w:rsidR="0028358C" w:rsidRPr="00C53343" w:rsidRDefault="0028358C" w:rsidP="0028358C">
            <w:pPr>
              <w:jc w:val="center"/>
              <w:rPr>
                <w:rFonts w:asciiTheme="minorHAnsi" w:hAnsiTheme="minorHAnsi" w:cstheme="minorHAnsi"/>
                <w:b/>
                <w:bCs/>
                <w:noProof/>
                <w:sz w:val="21"/>
                <w:szCs w:val="21"/>
                <w:lang w:val="sr-Cyrl-CS"/>
              </w:rPr>
            </w:pPr>
            <w:r w:rsidRPr="00C53343">
              <w:rPr>
                <w:rFonts w:asciiTheme="minorHAnsi" w:hAnsiTheme="minorHAnsi" w:cstheme="minorHAnsi"/>
                <w:b/>
                <w:bCs/>
                <w:noProof/>
                <w:sz w:val="21"/>
                <w:szCs w:val="21"/>
                <w:lang w:val="sr-Cyrl-CS"/>
              </w:rPr>
              <w:t>У к у п н о:</w:t>
            </w:r>
          </w:p>
        </w:tc>
        <w:tc>
          <w:tcPr>
            <w:tcW w:w="665" w:type="pct"/>
            <w:tcBorders>
              <w:top w:val="single" w:sz="4" w:space="0" w:color="auto"/>
              <w:left w:val="single" w:sz="4" w:space="0" w:color="auto"/>
              <w:bottom w:val="single" w:sz="4" w:space="0" w:color="auto"/>
              <w:right w:val="single" w:sz="4" w:space="0" w:color="auto"/>
            </w:tcBorders>
            <w:shd w:val="clear" w:color="auto" w:fill="FFFF99"/>
            <w:vAlign w:val="center"/>
          </w:tcPr>
          <w:p w14:paraId="59C6D0FD" w14:textId="77777777" w:rsidR="0028358C" w:rsidRPr="00C53343" w:rsidRDefault="0028358C" w:rsidP="0028358C">
            <w:pPr>
              <w:jc w:val="right"/>
              <w:rPr>
                <w:rFonts w:ascii="Calibri" w:hAnsi="Calibri" w:cs="Calibri"/>
                <w:b/>
                <w:bCs/>
                <w:sz w:val="18"/>
                <w:szCs w:val="18"/>
              </w:rPr>
            </w:pPr>
            <w:r w:rsidRPr="00C53343">
              <w:rPr>
                <w:rFonts w:ascii="Calibri" w:hAnsi="Calibri" w:cs="Calibri"/>
                <w:b/>
                <w:bCs/>
                <w:sz w:val="18"/>
                <w:szCs w:val="18"/>
              </w:rPr>
              <w:t>4.795.088</w:t>
            </w:r>
          </w:p>
        </w:tc>
        <w:tc>
          <w:tcPr>
            <w:tcW w:w="674" w:type="pct"/>
            <w:tcBorders>
              <w:top w:val="single" w:sz="4" w:space="0" w:color="auto"/>
              <w:left w:val="single" w:sz="4" w:space="0" w:color="auto"/>
              <w:bottom w:val="single" w:sz="4" w:space="0" w:color="auto"/>
              <w:right w:val="single" w:sz="4" w:space="0" w:color="auto"/>
            </w:tcBorders>
            <w:shd w:val="clear" w:color="auto" w:fill="FFFF99"/>
            <w:vAlign w:val="center"/>
          </w:tcPr>
          <w:p w14:paraId="3B4C64AF" w14:textId="77777777" w:rsidR="0028358C" w:rsidRPr="00C53343" w:rsidRDefault="0028358C" w:rsidP="0028358C">
            <w:pPr>
              <w:jc w:val="right"/>
              <w:rPr>
                <w:rFonts w:ascii="Calibri" w:hAnsi="Calibri" w:cs="Calibri"/>
                <w:b/>
                <w:bCs/>
                <w:sz w:val="18"/>
                <w:szCs w:val="18"/>
              </w:rPr>
            </w:pPr>
            <w:r w:rsidRPr="00C53343">
              <w:rPr>
                <w:rFonts w:ascii="Calibri" w:hAnsi="Calibri" w:cs="Calibri"/>
                <w:b/>
                <w:bCs/>
                <w:sz w:val="18"/>
                <w:szCs w:val="18"/>
              </w:rPr>
              <w:t>5.156.966</w:t>
            </w:r>
          </w:p>
        </w:tc>
        <w:tc>
          <w:tcPr>
            <w:tcW w:w="700" w:type="pct"/>
            <w:tcBorders>
              <w:top w:val="single" w:sz="4" w:space="0" w:color="auto"/>
              <w:left w:val="single" w:sz="4" w:space="0" w:color="auto"/>
              <w:bottom w:val="single" w:sz="4" w:space="0" w:color="auto"/>
              <w:right w:val="single" w:sz="4" w:space="0" w:color="auto"/>
            </w:tcBorders>
            <w:shd w:val="clear" w:color="auto" w:fill="FFFF99"/>
            <w:vAlign w:val="center"/>
          </w:tcPr>
          <w:p w14:paraId="7CBF6131" w14:textId="77777777" w:rsidR="0028358C" w:rsidRPr="00C53343" w:rsidRDefault="0028358C" w:rsidP="0028358C">
            <w:pPr>
              <w:jc w:val="right"/>
              <w:rPr>
                <w:rFonts w:ascii="Calibri" w:hAnsi="Calibri" w:cs="Calibri"/>
                <w:b/>
                <w:bCs/>
                <w:sz w:val="18"/>
                <w:szCs w:val="18"/>
              </w:rPr>
            </w:pPr>
            <w:r w:rsidRPr="00C53343">
              <w:rPr>
                <w:rFonts w:ascii="Calibri" w:hAnsi="Calibri" w:cs="Calibri"/>
                <w:b/>
                <w:bCs/>
                <w:sz w:val="18"/>
                <w:szCs w:val="18"/>
              </w:rPr>
              <w:t>4.866.601</w:t>
            </w:r>
          </w:p>
        </w:tc>
        <w:tc>
          <w:tcPr>
            <w:tcW w:w="563" w:type="pct"/>
            <w:tcBorders>
              <w:top w:val="single" w:sz="4" w:space="0" w:color="auto"/>
              <w:left w:val="single" w:sz="4" w:space="0" w:color="auto"/>
              <w:bottom w:val="single" w:sz="4" w:space="0" w:color="auto"/>
              <w:right w:val="single" w:sz="4" w:space="0" w:color="auto"/>
            </w:tcBorders>
            <w:shd w:val="clear" w:color="auto" w:fill="FFFF99"/>
            <w:vAlign w:val="center"/>
          </w:tcPr>
          <w:p w14:paraId="550089EA" w14:textId="77777777" w:rsidR="0028358C" w:rsidRPr="00C53343" w:rsidRDefault="0028358C" w:rsidP="0028358C">
            <w:pPr>
              <w:jc w:val="right"/>
              <w:rPr>
                <w:rFonts w:ascii="Calibri" w:hAnsi="Calibri" w:cs="Calibri"/>
                <w:b/>
                <w:bCs/>
                <w:color w:val="000000"/>
                <w:sz w:val="18"/>
                <w:szCs w:val="18"/>
                <w:lang w:val="en-US"/>
              </w:rPr>
            </w:pPr>
            <w:r w:rsidRPr="00C53343">
              <w:rPr>
                <w:rFonts w:ascii="Calibri" w:hAnsi="Calibri" w:cs="Calibri"/>
                <w:b/>
                <w:bCs/>
                <w:color w:val="000000"/>
                <w:sz w:val="18"/>
                <w:szCs w:val="18"/>
              </w:rPr>
              <w:t>5</w:t>
            </w:r>
            <w:r w:rsidR="0077791C" w:rsidRPr="00C53343">
              <w:rPr>
                <w:rFonts w:ascii="Calibri" w:hAnsi="Calibri" w:cs="Calibri"/>
                <w:b/>
                <w:bCs/>
                <w:color w:val="000000"/>
                <w:sz w:val="18"/>
                <w:szCs w:val="18"/>
              </w:rPr>
              <w:t>.</w:t>
            </w:r>
            <w:r w:rsidRPr="00C53343">
              <w:rPr>
                <w:rFonts w:ascii="Calibri" w:hAnsi="Calibri" w:cs="Calibri"/>
                <w:b/>
                <w:bCs/>
                <w:color w:val="000000"/>
                <w:sz w:val="18"/>
                <w:szCs w:val="18"/>
              </w:rPr>
              <w:t>121</w:t>
            </w:r>
            <w:r w:rsidR="0077791C" w:rsidRPr="00C53343">
              <w:rPr>
                <w:rFonts w:ascii="Calibri" w:hAnsi="Calibri" w:cs="Calibri"/>
                <w:b/>
                <w:bCs/>
                <w:color w:val="000000"/>
                <w:sz w:val="18"/>
                <w:szCs w:val="18"/>
              </w:rPr>
              <w:t>.</w:t>
            </w:r>
            <w:r w:rsidRPr="00C53343">
              <w:rPr>
                <w:rFonts w:ascii="Calibri" w:hAnsi="Calibri" w:cs="Calibri"/>
                <w:b/>
                <w:bCs/>
                <w:color w:val="000000"/>
                <w:sz w:val="18"/>
                <w:szCs w:val="18"/>
              </w:rPr>
              <w:t>027</w:t>
            </w:r>
          </w:p>
        </w:tc>
        <w:tc>
          <w:tcPr>
            <w:tcW w:w="604" w:type="pct"/>
            <w:tcBorders>
              <w:top w:val="single" w:sz="4" w:space="0" w:color="auto"/>
              <w:left w:val="single" w:sz="4" w:space="0" w:color="auto"/>
              <w:bottom w:val="single" w:sz="4" w:space="0" w:color="auto"/>
              <w:right w:val="single" w:sz="4" w:space="0" w:color="auto"/>
            </w:tcBorders>
            <w:shd w:val="clear" w:color="auto" w:fill="FFFF99"/>
            <w:vAlign w:val="center"/>
          </w:tcPr>
          <w:p w14:paraId="10B7AC41" w14:textId="77777777" w:rsidR="0028358C" w:rsidRPr="00C53343" w:rsidRDefault="0028358C" w:rsidP="0028358C">
            <w:pPr>
              <w:jc w:val="right"/>
              <w:rPr>
                <w:rFonts w:ascii="Calibri" w:hAnsi="Calibri" w:cs="Calibri"/>
                <w:b/>
                <w:bCs/>
                <w:color w:val="000000"/>
                <w:sz w:val="18"/>
                <w:szCs w:val="18"/>
              </w:rPr>
            </w:pPr>
            <w:r w:rsidRPr="00C53343">
              <w:rPr>
                <w:rFonts w:ascii="Calibri" w:hAnsi="Calibri" w:cs="Calibri"/>
                <w:b/>
                <w:bCs/>
                <w:color w:val="000000"/>
                <w:sz w:val="18"/>
                <w:szCs w:val="18"/>
              </w:rPr>
              <w:t>4</w:t>
            </w:r>
            <w:r w:rsidR="0077791C" w:rsidRPr="00C53343">
              <w:rPr>
                <w:rFonts w:ascii="Calibri" w:hAnsi="Calibri" w:cs="Calibri"/>
                <w:b/>
                <w:bCs/>
                <w:color w:val="000000"/>
                <w:sz w:val="18"/>
                <w:szCs w:val="18"/>
              </w:rPr>
              <w:t>.</w:t>
            </w:r>
            <w:r w:rsidRPr="00C53343">
              <w:rPr>
                <w:rFonts w:ascii="Calibri" w:hAnsi="Calibri" w:cs="Calibri"/>
                <w:b/>
                <w:bCs/>
                <w:color w:val="000000"/>
                <w:sz w:val="18"/>
                <w:szCs w:val="18"/>
              </w:rPr>
              <w:t>547</w:t>
            </w:r>
            <w:r w:rsidR="0077791C" w:rsidRPr="00C53343">
              <w:rPr>
                <w:rFonts w:ascii="Calibri" w:hAnsi="Calibri" w:cs="Calibri"/>
                <w:b/>
                <w:bCs/>
                <w:color w:val="000000"/>
                <w:sz w:val="18"/>
                <w:szCs w:val="18"/>
              </w:rPr>
              <w:t>.</w:t>
            </w:r>
            <w:r w:rsidRPr="00C53343">
              <w:rPr>
                <w:rFonts w:ascii="Calibri" w:hAnsi="Calibri" w:cs="Calibri"/>
                <w:b/>
                <w:bCs/>
                <w:color w:val="000000"/>
                <w:sz w:val="18"/>
                <w:szCs w:val="18"/>
              </w:rPr>
              <w:t>577</w:t>
            </w:r>
          </w:p>
        </w:tc>
        <w:tc>
          <w:tcPr>
            <w:tcW w:w="544" w:type="pct"/>
            <w:tcBorders>
              <w:top w:val="single" w:sz="4" w:space="0" w:color="auto"/>
              <w:left w:val="single" w:sz="4" w:space="0" w:color="auto"/>
              <w:bottom w:val="single" w:sz="4" w:space="0" w:color="auto"/>
              <w:right w:val="single" w:sz="4" w:space="0" w:color="auto"/>
            </w:tcBorders>
            <w:shd w:val="clear" w:color="auto" w:fill="FFFF99"/>
            <w:vAlign w:val="center"/>
          </w:tcPr>
          <w:p w14:paraId="7157EFB5" w14:textId="77777777" w:rsidR="0028358C" w:rsidRPr="00C53343" w:rsidRDefault="0028358C" w:rsidP="0028358C">
            <w:pPr>
              <w:jc w:val="right"/>
              <w:rPr>
                <w:rFonts w:ascii="Calibri" w:hAnsi="Calibri" w:cs="Calibri"/>
                <w:b/>
                <w:bCs/>
                <w:color w:val="000000"/>
                <w:sz w:val="18"/>
                <w:szCs w:val="18"/>
              </w:rPr>
            </w:pPr>
            <w:r w:rsidRPr="00C53343">
              <w:rPr>
                <w:rFonts w:ascii="Calibri" w:hAnsi="Calibri" w:cs="Calibri"/>
                <w:b/>
                <w:bCs/>
                <w:color w:val="000000"/>
                <w:sz w:val="18"/>
                <w:szCs w:val="18"/>
              </w:rPr>
              <w:t>4</w:t>
            </w:r>
            <w:r w:rsidR="0077791C" w:rsidRPr="00C53343">
              <w:rPr>
                <w:rFonts w:ascii="Calibri" w:hAnsi="Calibri" w:cs="Calibri"/>
                <w:b/>
                <w:bCs/>
                <w:color w:val="000000"/>
                <w:sz w:val="18"/>
                <w:szCs w:val="18"/>
              </w:rPr>
              <w:t>.</w:t>
            </w:r>
            <w:r w:rsidRPr="00C53343">
              <w:rPr>
                <w:rFonts w:ascii="Calibri" w:hAnsi="Calibri" w:cs="Calibri"/>
                <w:b/>
                <w:bCs/>
                <w:color w:val="000000"/>
                <w:sz w:val="18"/>
                <w:szCs w:val="18"/>
              </w:rPr>
              <w:t>760</w:t>
            </w:r>
            <w:r w:rsidR="0077791C" w:rsidRPr="00C53343">
              <w:rPr>
                <w:rFonts w:ascii="Calibri" w:hAnsi="Calibri" w:cs="Calibri"/>
                <w:b/>
                <w:bCs/>
                <w:color w:val="000000"/>
                <w:sz w:val="18"/>
                <w:szCs w:val="18"/>
              </w:rPr>
              <w:t>.</w:t>
            </w:r>
            <w:r w:rsidRPr="00C53343">
              <w:rPr>
                <w:rFonts w:ascii="Calibri" w:hAnsi="Calibri" w:cs="Calibri"/>
                <w:b/>
                <w:bCs/>
                <w:color w:val="000000"/>
                <w:sz w:val="18"/>
                <w:szCs w:val="18"/>
              </w:rPr>
              <w:t>099</w:t>
            </w:r>
          </w:p>
        </w:tc>
      </w:tr>
    </w:tbl>
    <w:p w14:paraId="28B1292F" w14:textId="77777777" w:rsidR="00DD68D9" w:rsidRPr="00C53343" w:rsidRDefault="00DD68D9" w:rsidP="00DD68D9">
      <w:pPr>
        <w:rPr>
          <w:color w:val="FF0000"/>
          <w:lang w:val="en-US"/>
        </w:rPr>
      </w:pPr>
    </w:p>
    <w:p w14:paraId="2F85AC05" w14:textId="77777777" w:rsidR="0015065E" w:rsidRPr="00C53343" w:rsidRDefault="0015065E" w:rsidP="00BD1752">
      <w:pPr>
        <w:ind w:firstLine="284"/>
        <w:jc w:val="both"/>
        <w:rPr>
          <w:rFonts w:ascii="Calibri" w:hAnsi="Calibri"/>
          <w:noProof/>
          <w:color w:val="FF0000"/>
          <w:sz w:val="14"/>
          <w:szCs w:val="14"/>
          <w:lang w:val="sr-Cyrl-CS"/>
        </w:rPr>
      </w:pPr>
    </w:p>
    <w:p w14:paraId="3624FB48" w14:textId="77777777" w:rsidR="00F66912" w:rsidRPr="00C53343" w:rsidRDefault="00F66912" w:rsidP="00F66912">
      <w:pPr>
        <w:ind w:firstLine="360"/>
        <w:jc w:val="both"/>
        <w:rPr>
          <w:rFonts w:ascii="Calibri" w:hAnsi="Calibri"/>
          <w:color w:val="FF0000"/>
          <w:sz w:val="22"/>
          <w:szCs w:val="22"/>
          <w:lang w:val="sr-Cyrl-CS"/>
        </w:rPr>
      </w:pPr>
      <w:r w:rsidRPr="00C53343">
        <w:rPr>
          <w:rFonts w:ascii="Calibri" w:hAnsi="Calibri"/>
          <w:sz w:val="22"/>
          <w:szCs w:val="22"/>
          <w:lang w:val="sr-Cyrl-CS"/>
        </w:rPr>
        <w:t>Из прегледа мјесечне динамике физичког обима услуга, посматрано по мјесецима, највећи обим услуга у пословној 202</w:t>
      </w:r>
      <w:r w:rsidR="003D1A86" w:rsidRPr="00C53343">
        <w:rPr>
          <w:rFonts w:ascii="Calibri" w:hAnsi="Calibri"/>
          <w:sz w:val="22"/>
          <w:szCs w:val="22"/>
          <w:lang w:val="sr-Cyrl-CS"/>
        </w:rPr>
        <w:t>2</w:t>
      </w:r>
      <w:r w:rsidRPr="00C53343">
        <w:rPr>
          <w:rFonts w:ascii="Calibri" w:hAnsi="Calibri"/>
          <w:sz w:val="22"/>
          <w:szCs w:val="22"/>
          <w:lang w:val="sr-Cyrl-CS"/>
        </w:rPr>
        <w:t>.</w:t>
      </w:r>
      <w:r w:rsidR="00E87AE9" w:rsidRPr="00C53343">
        <w:rPr>
          <w:rFonts w:ascii="Calibri" w:hAnsi="Calibri"/>
          <w:sz w:val="22"/>
          <w:szCs w:val="22"/>
          <w:lang w:val="sr-Cyrl-CS"/>
        </w:rPr>
        <w:t xml:space="preserve"> </w:t>
      </w:r>
      <w:r w:rsidRPr="00C53343">
        <w:rPr>
          <w:rFonts w:ascii="Calibri" w:hAnsi="Calibri"/>
          <w:sz w:val="22"/>
          <w:szCs w:val="22"/>
          <w:lang w:val="sr-Cyrl-CS"/>
        </w:rPr>
        <w:t xml:space="preserve">години остварен је у </w:t>
      </w:r>
      <w:r w:rsidR="00AB4F3E" w:rsidRPr="00C53343">
        <w:rPr>
          <w:rFonts w:ascii="Calibri" w:hAnsi="Calibri"/>
          <w:sz w:val="22"/>
          <w:szCs w:val="22"/>
          <w:lang w:val="sr-Cyrl-CS"/>
        </w:rPr>
        <w:t>августу</w:t>
      </w:r>
      <w:r w:rsidRPr="00C53343">
        <w:rPr>
          <w:rFonts w:ascii="Calibri" w:hAnsi="Calibri"/>
          <w:sz w:val="22"/>
          <w:szCs w:val="22"/>
          <w:lang w:val="sr-Cyrl-CS"/>
        </w:rPr>
        <w:t xml:space="preserve"> и </w:t>
      </w:r>
      <w:r w:rsidR="00A87778" w:rsidRPr="00C53343">
        <w:rPr>
          <w:rFonts w:ascii="Calibri" w:hAnsi="Calibri"/>
          <w:sz w:val="22"/>
          <w:szCs w:val="22"/>
          <w:lang w:val="sr-Cyrl-CS"/>
        </w:rPr>
        <w:t>октобру</w:t>
      </w:r>
      <w:r w:rsidRPr="00C53343">
        <w:rPr>
          <w:rFonts w:ascii="Calibri" w:hAnsi="Calibri"/>
          <w:sz w:val="22"/>
          <w:szCs w:val="22"/>
          <w:lang w:val="sr-Cyrl-CS"/>
        </w:rPr>
        <w:t xml:space="preserve"> мјесецу, а најмањи у јануару</w:t>
      </w:r>
      <w:r w:rsidR="00A87778" w:rsidRPr="00C53343">
        <w:rPr>
          <w:rFonts w:ascii="Calibri" w:hAnsi="Calibri"/>
          <w:sz w:val="22"/>
          <w:szCs w:val="22"/>
          <w:lang w:val="sr-Cyrl-CS"/>
        </w:rPr>
        <w:t xml:space="preserve"> и новембру</w:t>
      </w:r>
      <w:r w:rsidRPr="00C53343">
        <w:rPr>
          <w:rFonts w:ascii="Calibri" w:hAnsi="Calibri"/>
          <w:sz w:val="22"/>
          <w:szCs w:val="22"/>
          <w:lang w:val="sr-Cyrl-CS"/>
        </w:rPr>
        <w:t xml:space="preserve"> мјесецу. У осталим мјесецима ниво услуга је приближно изједначен</w:t>
      </w:r>
      <w:r w:rsidRPr="00C53343">
        <w:rPr>
          <w:rFonts w:ascii="Calibri" w:hAnsi="Calibri"/>
          <w:color w:val="FF0000"/>
          <w:sz w:val="22"/>
          <w:szCs w:val="22"/>
          <w:lang w:val="sr-Cyrl-CS"/>
        </w:rPr>
        <w:t>.</w:t>
      </w:r>
    </w:p>
    <w:p w14:paraId="43C8CD3A" w14:textId="77777777" w:rsidR="00186E00" w:rsidRPr="00C53343" w:rsidRDefault="000432CA" w:rsidP="008438C6">
      <w:pPr>
        <w:pStyle w:val="Heading1"/>
        <w:numPr>
          <w:ilvl w:val="0"/>
          <w:numId w:val="22"/>
        </w:numPr>
        <w:spacing w:before="0" w:after="0"/>
        <w:ind w:left="284" w:hanging="284"/>
        <w:rPr>
          <w:rFonts w:ascii="Calibri" w:hAnsi="Calibri"/>
          <w:iCs/>
          <w:kern w:val="0"/>
          <w:sz w:val="24"/>
          <w:szCs w:val="24"/>
          <w:lang w:val="en-US"/>
        </w:rPr>
      </w:pPr>
      <w:r w:rsidRPr="00C53343">
        <w:rPr>
          <w:rFonts w:ascii="Calibri" w:hAnsi="Calibri"/>
          <w:color w:val="FF0000"/>
          <w:sz w:val="22"/>
          <w:szCs w:val="22"/>
          <w:lang w:val="sr-Cyrl-CS"/>
        </w:rPr>
        <w:br w:type="page"/>
      </w:r>
      <w:bookmarkStart w:id="73" w:name="_Toc69213514"/>
      <w:bookmarkStart w:id="74" w:name="_Toc130557738"/>
      <w:r w:rsidR="00186E00" w:rsidRPr="00C53343">
        <w:rPr>
          <w:rFonts w:ascii="Calibri" w:hAnsi="Calibri"/>
          <w:iCs/>
          <w:kern w:val="0"/>
          <w:sz w:val="24"/>
          <w:szCs w:val="24"/>
          <w:lang w:val="en-US"/>
        </w:rPr>
        <w:lastRenderedPageBreak/>
        <w:t>ПРИХОДИ</w:t>
      </w:r>
      <w:bookmarkEnd w:id="73"/>
      <w:bookmarkEnd w:id="74"/>
      <w:r w:rsidR="00C3458A" w:rsidRPr="00C53343">
        <w:rPr>
          <w:rFonts w:ascii="Calibri" w:hAnsi="Calibri"/>
          <w:sz w:val="22"/>
          <w:szCs w:val="22"/>
          <w:lang w:val="sr-Cyrl-CS"/>
        </w:rPr>
        <w:t xml:space="preserve"> </w:t>
      </w:r>
    </w:p>
    <w:p w14:paraId="0975FC45" w14:textId="77777777" w:rsidR="00186E00" w:rsidRPr="00C53343" w:rsidRDefault="00186E00" w:rsidP="00186E00">
      <w:pPr>
        <w:rPr>
          <w:rFonts w:ascii="Calibri" w:hAnsi="Calibri"/>
          <w:sz w:val="6"/>
          <w:szCs w:val="6"/>
          <w:lang w:val="en-US"/>
        </w:rPr>
      </w:pPr>
    </w:p>
    <w:p w14:paraId="48654F46" w14:textId="202D1667" w:rsidR="00AF7144" w:rsidRPr="00C53343" w:rsidRDefault="00AF7144" w:rsidP="00AF7144">
      <w:pPr>
        <w:ind w:firstLine="360"/>
        <w:jc w:val="both"/>
        <w:rPr>
          <w:rFonts w:ascii="Calibri" w:hAnsi="Calibri"/>
          <w:sz w:val="22"/>
          <w:szCs w:val="22"/>
          <w:lang w:val="ru-RU"/>
        </w:rPr>
      </w:pPr>
      <w:bookmarkStart w:id="75" w:name="_Toc415565251"/>
      <w:bookmarkStart w:id="76" w:name="_Toc489360219"/>
      <w:bookmarkStart w:id="77" w:name="_Toc48204308"/>
      <w:bookmarkStart w:id="78" w:name="_Toc489360220"/>
      <w:bookmarkStart w:id="79" w:name="_Toc415060374"/>
      <w:bookmarkStart w:id="80" w:name="_Toc415565252"/>
      <w:bookmarkStart w:id="81" w:name="_Toc489360221"/>
      <w:r w:rsidRPr="00C53343">
        <w:rPr>
          <w:rFonts w:ascii="Calibri" w:hAnsi="Calibri"/>
          <w:sz w:val="22"/>
          <w:szCs w:val="22"/>
          <w:lang w:val="sr-Cyrl-CS"/>
        </w:rPr>
        <w:t>У 2</w:t>
      </w:r>
      <w:r w:rsidRPr="00C53343">
        <w:rPr>
          <w:rFonts w:ascii="Calibri" w:hAnsi="Calibri"/>
          <w:sz w:val="22"/>
          <w:szCs w:val="22"/>
          <w:lang w:val="sr-Latn-CS"/>
        </w:rPr>
        <w:t>0</w:t>
      </w:r>
      <w:r w:rsidRPr="00C53343">
        <w:rPr>
          <w:rFonts w:ascii="Calibri" w:hAnsi="Calibri"/>
          <w:sz w:val="22"/>
          <w:szCs w:val="22"/>
          <w:lang w:val="sr-Cyrl-CS"/>
        </w:rPr>
        <w:t>22</w:t>
      </w:r>
      <w:r w:rsidRPr="00C53343">
        <w:rPr>
          <w:rFonts w:ascii="Calibri" w:hAnsi="Calibri"/>
          <w:sz w:val="22"/>
          <w:szCs w:val="22"/>
          <w:lang w:val="ru-RU"/>
        </w:rPr>
        <w:t>. г</w:t>
      </w:r>
      <w:r w:rsidRPr="00C53343">
        <w:rPr>
          <w:rFonts w:ascii="Calibri" w:hAnsi="Calibri"/>
          <w:sz w:val="22"/>
          <w:szCs w:val="22"/>
          <w:lang w:val="sr-Cyrl-CS"/>
        </w:rPr>
        <w:t>одини Предузеће је остварило укуп</w:t>
      </w:r>
      <w:r w:rsidRPr="00C53343">
        <w:rPr>
          <w:rFonts w:ascii="Calibri" w:hAnsi="Calibri"/>
          <w:sz w:val="22"/>
          <w:szCs w:val="22"/>
          <w:lang w:val="sr-Cyrl-BA"/>
        </w:rPr>
        <w:t>не</w:t>
      </w:r>
      <w:r w:rsidRPr="00C53343">
        <w:rPr>
          <w:rFonts w:ascii="Calibri" w:hAnsi="Calibri"/>
          <w:sz w:val="22"/>
          <w:szCs w:val="22"/>
          <w:lang w:val="sr-Cyrl-CS"/>
        </w:rPr>
        <w:t xml:space="preserve"> приходе у износу од </w:t>
      </w:r>
      <w:r w:rsidRPr="00C53343">
        <w:rPr>
          <w:rFonts w:ascii="Calibri" w:hAnsi="Calibri"/>
          <w:bCs/>
          <w:sz w:val="22"/>
          <w:szCs w:val="22"/>
          <w:lang w:val="sr-Latn-RS"/>
        </w:rPr>
        <w:t>77.811.801</w:t>
      </w:r>
      <w:r w:rsidRPr="00C53343">
        <w:rPr>
          <w:rFonts w:ascii="Calibri" w:hAnsi="Calibri"/>
          <w:bCs/>
          <w:sz w:val="22"/>
          <w:szCs w:val="22"/>
          <w:lang w:val="sr-Cyrl-CS"/>
        </w:rPr>
        <w:t xml:space="preserve"> КМ,</w:t>
      </w:r>
      <w:r w:rsidRPr="00C53343">
        <w:rPr>
          <w:rFonts w:ascii="Calibri" w:hAnsi="Calibri"/>
          <w:noProof/>
          <w:sz w:val="22"/>
          <w:szCs w:val="22"/>
          <w:lang w:val="sr-Cyrl-CS"/>
        </w:rPr>
        <w:t xml:space="preserve"> а у односу на  прошлу годину укупни приходи су већи за </w:t>
      </w:r>
      <w:r w:rsidRPr="00C53343">
        <w:rPr>
          <w:rFonts w:ascii="Calibri" w:hAnsi="Calibri"/>
          <w:bCs/>
          <w:sz w:val="22"/>
          <w:szCs w:val="22"/>
          <w:lang w:val="sr-Latn-RS"/>
        </w:rPr>
        <w:t>4.369.19</w:t>
      </w:r>
      <w:r w:rsidR="007647BF" w:rsidRPr="00C53343">
        <w:rPr>
          <w:rFonts w:ascii="Calibri" w:hAnsi="Calibri"/>
          <w:bCs/>
          <w:sz w:val="22"/>
          <w:szCs w:val="22"/>
          <w:lang w:val="sr-Cyrl-BA"/>
        </w:rPr>
        <w:t>0</w:t>
      </w:r>
      <w:r w:rsidRPr="00C53343">
        <w:rPr>
          <w:rFonts w:ascii="Calibri" w:hAnsi="Calibri"/>
          <w:bCs/>
          <w:sz w:val="22"/>
          <w:szCs w:val="22"/>
          <w:lang w:val="ru-RU"/>
        </w:rPr>
        <w:t xml:space="preserve"> </w:t>
      </w:r>
      <w:r w:rsidRPr="00C53343">
        <w:rPr>
          <w:rFonts w:ascii="Calibri" w:hAnsi="Calibri"/>
          <w:noProof/>
          <w:sz w:val="22"/>
          <w:szCs w:val="22"/>
          <w:lang w:val="sr-Cyrl-CS"/>
        </w:rPr>
        <w:t xml:space="preserve">КМ, односно за </w:t>
      </w:r>
      <w:r w:rsidRPr="00C53343">
        <w:rPr>
          <w:rFonts w:ascii="Calibri" w:hAnsi="Calibri"/>
          <w:noProof/>
          <w:sz w:val="22"/>
          <w:szCs w:val="22"/>
          <w:lang w:val="sr-Latn-RS"/>
        </w:rPr>
        <w:t>6</w:t>
      </w:r>
      <w:r w:rsidRPr="00C53343">
        <w:rPr>
          <w:rFonts w:ascii="Calibri" w:hAnsi="Calibri"/>
          <w:noProof/>
          <w:sz w:val="22"/>
          <w:szCs w:val="22"/>
          <w:lang w:val="sr-Cyrl-CS"/>
        </w:rPr>
        <w:t>%. Годишњи план укупних прихода за 2022. годину остварен је са</w:t>
      </w:r>
      <w:r w:rsidRPr="00C53343">
        <w:rPr>
          <w:rFonts w:ascii="Calibri" w:hAnsi="Calibri"/>
          <w:noProof/>
          <w:sz w:val="22"/>
          <w:szCs w:val="22"/>
          <w:lang w:val="sr-Latn-BA"/>
        </w:rPr>
        <w:t xml:space="preserve"> </w:t>
      </w:r>
      <w:r w:rsidRPr="00C53343">
        <w:rPr>
          <w:rFonts w:ascii="Calibri" w:hAnsi="Calibri"/>
          <w:noProof/>
          <w:sz w:val="22"/>
          <w:szCs w:val="22"/>
          <w:lang w:val="sr-Cyrl-BA"/>
        </w:rPr>
        <w:t>10</w:t>
      </w:r>
      <w:r w:rsidRPr="00C53343">
        <w:rPr>
          <w:rFonts w:ascii="Calibri" w:hAnsi="Calibri"/>
          <w:noProof/>
          <w:sz w:val="22"/>
          <w:szCs w:val="22"/>
          <w:lang w:val="sr-Latn-RS"/>
        </w:rPr>
        <w:t>9</w:t>
      </w:r>
      <w:r w:rsidRPr="00C53343">
        <w:rPr>
          <w:rFonts w:ascii="Calibri" w:hAnsi="Calibri"/>
          <w:noProof/>
          <w:sz w:val="22"/>
          <w:szCs w:val="22"/>
          <w:lang w:val="sr-Cyrl-BA"/>
        </w:rPr>
        <w:t>%</w:t>
      </w:r>
      <w:r w:rsidRPr="00C53343">
        <w:rPr>
          <w:rFonts w:ascii="Calibri" w:hAnsi="Calibri"/>
          <w:noProof/>
          <w:sz w:val="22"/>
          <w:szCs w:val="22"/>
          <w:lang w:val="sr-Cyrl-CS"/>
        </w:rPr>
        <w:t xml:space="preserve">. </w:t>
      </w:r>
      <w:r w:rsidRPr="00C53343">
        <w:rPr>
          <w:rFonts w:ascii="Calibri" w:hAnsi="Calibri"/>
          <w:sz w:val="22"/>
          <w:szCs w:val="22"/>
          <w:lang w:val="sr-Cyrl-CS"/>
        </w:rPr>
        <w:t xml:space="preserve">Структура укупних прихода дата је у наредној табели: </w:t>
      </w:r>
    </w:p>
    <w:p w14:paraId="719F0878" w14:textId="77777777" w:rsidR="00AF7144" w:rsidRPr="00C53343" w:rsidRDefault="00AF7144" w:rsidP="00AF7144">
      <w:pPr>
        <w:ind w:firstLine="270"/>
        <w:jc w:val="both"/>
        <w:rPr>
          <w:rFonts w:ascii="Calibri" w:hAnsi="Calibri"/>
          <w:sz w:val="22"/>
          <w:szCs w:val="22"/>
          <w:lang w:val="ru-RU"/>
        </w:rPr>
      </w:pPr>
    </w:p>
    <w:p w14:paraId="7D14CDD7" w14:textId="347AE30B" w:rsidR="00AF7144" w:rsidRPr="00C53343" w:rsidRDefault="00AF7144" w:rsidP="00AF7144">
      <w:pPr>
        <w:pStyle w:val="Caption"/>
        <w:keepNext/>
        <w:rPr>
          <w:rFonts w:ascii="Calibri" w:hAnsi="Calibri"/>
          <w:b w:val="0"/>
          <w:sz w:val="22"/>
          <w:szCs w:val="22"/>
          <w:lang w:val="ru-RU"/>
        </w:rPr>
      </w:pPr>
      <w:bookmarkStart w:id="82" w:name="_Toc489360530"/>
      <w:bookmarkStart w:id="83" w:name="_Toc489968433"/>
      <w:r w:rsidRPr="00C53343">
        <w:rPr>
          <w:rFonts w:ascii="Calibri" w:hAnsi="Calibri"/>
          <w:b w:val="0"/>
          <w:sz w:val="22"/>
          <w:szCs w:val="22"/>
          <w:lang w:val="ru-RU"/>
        </w:rPr>
        <w:t xml:space="preserve">Табела бр.  </w:t>
      </w:r>
      <w:r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Pr="00C53343">
        <w:rPr>
          <w:rFonts w:ascii="Calibri" w:hAnsi="Calibri"/>
          <w:b w:val="0"/>
          <w:sz w:val="22"/>
          <w:szCs w:val="22"/>
          <w:lang w:val="ru-RU"/>
        </w:rPr>
        <w:fldChar w:fldCharType="separate"/>
      </w:r>
      <w:r w:rsidR="00C53343">
        <w:rPr>
          <w:rFonts w:ascii="Calibri" w:hAnsi="Calibri"/>
          <w:b w:val="0"/>
          <w:noProof/>
          <w:sz w:val="22"/>
          <w:szCs w:val="22"/>
          <w:lang w:val="ru-RU"/>
        </w:rPr>
        <w:t>8</w:t>
      </w:r>
      <w:r w:rsidRPr="00C53343">
        <w:rPr>
          <w:rFonts w:ascii="Calibri" w:hAnsi="Calibri"/>
          <w:b w:val="0"/>
          <w:sz w:val="22"/>
          <w:szCs w:val="22"/>
          <w:lang w:val="ru-RU"/>
        </w:rPr>
        <w:fldChar w:fldCharType="end"/>
      </w:r>
      <w:r w:rsidRPr="00C53343">
        <w:rPr>
          <w:rFonts w:ascii="Calibri" w:hAnsi="Calibri"/>
          <w:b w:val="0"/>
          <w:sz w:val="22"/>
          <w:szCs w:val="22"/>
          <w:lang w:val="ru-RU"/>
        </w:rPr>
        <w:t xml:space="preserve"> – Структура прихода за 2022. годин</w:t>
      </w:r>
      <w:bookmarkEnd w:id="82"/>
      <w:bookmarkEnd w:id="83"/>
      <w:r w:rsidRPr="00C53343">
        <w:rPr>
          <w:rFonts w:ascii="Calibri" w:hAnsi="Calibri"/>
          <w:b w:val="0"/>
          <w:sz w:val="22"/>
          <w:szCs w:val="22"/>
          <w:lang w:val="ru-RU"/>
        </w:rPr>
        <w:t>у</w:t>
      </w:r>
    </w:p>
    <w:tbl>
      <w:tblPr>
        <w:tblW w:w="5000" w:type="pct"/>
        <w:jc w:val="center"/>
        <w:tblLook w:val="0000" w:firstRow="0" w:lastRow="0" w:firstColumn="0" w:lastColumn="0" w:noHBand="0" w:noVBand="0"/>
      </w:tblPr>
      <w:tblGrid>
        <w:gridCol w:w="649"/>
        <w:gridCol w:w="2335"/>
        <w:gridCol w:w="1306"/>
        <w:gridCol w:w="1119"/>
        <w:gridCol w:w="1306"/>
        <w:gridCol w:w="986"/>
        <w:gridCol w:w="955"/>
        <w:gridCol w:w="1089"/>
      </w:tblGrid>
      <w:tr w:rsidR="007B2732" w:rsidRPr="00C53343" w14:paraId="7FAFEBF2" w14:textId="77777777" w:rsidTr="007B2732">
        <w:trPr>
          <w:trHeight w:val="600"/>
          <w:jc w:val="center"/>
        </w:trPr>
        <w:tc>
          <w:tcPr>
            <w:tcW w:w="333" w:type="pct"/>
            <w:tcBorders>
              <w:top w:val="single" w:sz="4" w:space="0" w:color="auto"/>
              <w:left w:val="single" w:sz="4" w:space="0" w:color="auto"/>
              <w:bottom w:val="single" w:sz="4" w:space="0" w:color="auto"/>
              <w:right w:val="single" w:sz="4" w:space="0" w:color="auto"/>
            </w:tcBorders>
            <w:shd w:val="clear" w:color="auto" w:fill="FFFF99"/>
            <w:vAlign w:val="center"/>
          </w:tcPr>
          <w:p w14:paraId="2229A0D3" w14:textId="77777777" w:rsidR="00AF7144" w:rsidRPr="00C53343" w:rsidRDefault="00AF7144" w:rsidP="004F1071">
            <w:pPr>
              <w:jc w:val="center"/>
              <w:rPr>
                <w:rFonts w:ascii="Calibri" w:hAnsi="Calibri"/>
                <w:b/>
                <w:bCs/>
                <w:sz w:val="20"/>
                <w:szCs w:val="20"/>
              </w:rPr>
            </w:pPr>
            <w:r w:rsidRPr="00C53343">
              <w:rPr>
                <w:rFonts w:ascii="Calibri" w:hAnsi="Calibri"/>
                <w:b/>
                <w:bCs/>
                <w:sz w:val="20"/>
                <w:szCs w:val="20"/>
                <w:lang w:val="sr-Cyrl-CS"/>
              </w:rPr>
              <w:t>Ред. бр.</w:t>
            </w:r>
          </w:p>
        </w:tc>
        <w:tc>
          <w:tcPr>
            <w:tcW w:w="1198" w:type="pct"/>
            <w:tcBorders>
              <w:top w:val="single" w:sz="4" w:space="0" w:color="auto"/>
              <w:left w:val="nil"/>
              <w:bottom w:val="single" w:sz="4" w:space="0" w:color="auto"/>
              <w:right w:val="single" w:sz="4" w:space="0" w:color="auto"/>
            </w:tcBorders>
            <w:shd w:val="clear" w:color="auto" w:fill="FFFF99"/>
            <w:vAlign w:val="center"/>
          </w:tcPr>
          <w:p w14:paraId="320B91E6" w14:textId="77777777" w:rsidR="00AF7144" w:rsidRPr="00C53343" w:rsidRDefault="00AF7144" w:rsidP="004F1071">
            <w:pPr>
              <w:jc w:val="center"/>
              <w:rPr>
                <w:rFonts w:ascii="Calibri" w:hAnsi="Calibri"/>
                <w:b/>
                <w:bCs/>
                <w:sz w:val="20"/>
                <w:szCs w:val="20"/>
              </w:rPr>
            </w:pPr>
            <w:r w:rsidRPr="00C53343">
              <w:rPr>
                <w:rFonts w:ascii="Calibri" w:hAnsi="Calibri"/>
                <w:b/>
                <w:bCs/>
                <w:sz w:val="20"/>
                <w:szCs w:val="20"/>
                <w:lang w:val="sr-Cyrl-CS"/>
              </w:rPr>
              <w:t>СТРУКТУРА ПРИХОДА</w:t>
            </w:r>
          </w:p>
        </w:tc>
        <w:tc>
          <w:tcPr>
            <w:tcW w:w="670" w:type="pct"/>
            <w:tcBorders>
              <w:top w:val="single" w:sz="4" w:space="0" w:color="auto"/>
              <w:left w:val="nil"/>
              <w:bottom w:val="single" w:sz="4" w:space="0" w:color="auto"/>
              <w:right w:val="single" w:sz="4" w:space="0" w:color="auto"/>
            </w:tcBorders>
            <w:shd w:val="clear" w:color="auto" w:fill="FFFF99"/>
            <w:vAlign w:val="center"/>
          </w:tcPr>
          <w:p w14:paraId="00E8F6D5" w14:textId="77777777" w:rsidR="00AF7144" w:rsidRPr="00C53343" w:rsidRDefault="00AF7144" w:rsidP="004F1071">
            <w:pPr>
              <w:jc w:val="center"/>
              <w:rPr>
                <w:rFonts w:ascii="Calibri" w:hAnsi="Calibri"/>
                <w:b/>
                <w:bCs/>
                <w:sz w:val="20"/>
                <w:szCs w:val="20"/>
                <w:lang w:val="sr-Latn-CS"/>
              </w:rPr>
            </w:pPr>
            <w:r w:rsidRPr="00C53343">
              <w:rPr>
                <w:rFonts w:ascii="Calibri" w:hAnsi="Calibri"/>
                <w:b/>
                <w:bCs/>
                <w:sz w:val="20"/>
                <w:szCs w:val="20"/>
                <w:lang w:val="sr-Cyrl-CS"/>
              </w:rPr>
              <w:t>ОСТВАРЕНО</w:t>
            </w:r>
          </w:p>
          <w:p w14:paraId="0451E76E" w14:textId="77777777" w:rsidR="00AF7144" w:rsidRPr="00C53343" w:rsidRDefault="00AF7144" w:rsidP="004F1071">
            <w:pPr>
              <w:jc w:val="center"/>
              <w:rPr>
                <w:rFonts w:ascii="Calibri" w:hAnsi="Calibri"/>
                <w:b/>
                <w:bCs/>
                <w:sz w:val="20"/>
                <w:szCs w:val="20"/>
                <w:lang w:val="bs-Cyrl-BA"/>
              </w:rPr>
            </w:pPr>
            <w:r w:rsidRPr="00C53343">
              <w:rPr>
                <w:rFonts w:ascii="Calibri" w:hAnsi="Calibri"/>
                <w:b/>
                <w:bCs/>
                <w:sz w:val="20"/>
                <w:szCs w:val="20"/>
                <w:lang w:val="bs-Cyrl-BA"/>
              </w:rPr>
              <w:t xml:space="preserve"> </w:t>
            </w:r>
            <w:r w:rsidRPr="00C53343">
              <w:rPr>
                <w:rFonts w:ascii="Calibri" w:hAnsi="Calibri"/>
                <w:b/>
                <w:bCs/>
                <w:sz w:val="20"/>
                <w:szCs w:val="20"/>
                <w:lang w:val="sr-Latn-CS"/>
              </w:rPr>
              <w:t>20</w:t>
            </w:r>
            <w:r w:rsidRPr="00C53343">
              <w:rPr>
                <w:rFonts w:ascii="Calibri" w:hAnsi="Calibri"/>
                <w:b/>
                <w:bCs/>
                <w:sz w:val="20"/>
                <w:szCs w:val="20"/>
                <w:lang w:val="bs-Cyrl-BA"/>
              </w:rPr>
              <w:t>22.</w:t>
            </w:r>
          </w:p>
        </w:tc>
        <w:tc>
          <w:tcPr>
            <w:tcW w:w="574" w:type="pct"/>
            <w:tcBorders>
              <w:top w:val="single" w:sz="4" w:space="0" w:color="auto"/>
              <w:left w:val="nil"/>
              <w:bottom w:val="single" w:sz="4" w:space="0" w:color="auto"/>
              <w:right w:val="single" w:sz="4" w:space="0" w:color="auto"/>
            </w:tcBorders>
            <w:shd w:val="clear" w:color="auto" w:fill="FFFF99"/>
            <w:vAlign w:val="center"/>
          </w:tcPr>
          <w:p w14:paraId="55281438" w14:textId="77777777" w:rsidR="00AF7144" w:rsidRPr="00C53343" w:rsidRDefault="00AF7144" w:rsidP="004F1071">
            <w:pPr>
              <w:jc w:val="center"/>
              <w:rPr>
                <w:rFonts w:ascii="Calibri" w:hAnsi="Calibri"/>
                <w:b/>
                <w:bCs/>
                <w:sz w:val="20"/>
                <w:szCs w:val="20"/>
                <w:lang w:val="sr-Cyrl-CS"/>
              </w:rPr>
            </w:pPr>
            <w:r w:rsidRPr="00C53343">
              <w:rPr>
                <w:rFonts w:ascii="Calibri" w:hAnsi="Calibri"/>
                <w:b/>
                <w:bCs/>
                <w:sz w:val="20"/>
                <w:szCs w:val="20"/>
                <w:lang w:val="sr-Cyrl-CS"/>
              </w:rPr>
              <w:t xml:space="preserve">% </w:t>
            </w:r>
          </w:p>
          <w:p w14:paraId="7D9C8296" w14:textId="77777777" w:rsidR="00AF7144" w:rsidRPr="00C53343" w:rsidRDefault="00AF7144" w:rsidP="004F1071">
            <w:pPr>
              <w:jc w:val="center"/>
              <w:rPr>
                <w:rFonts w:ascii="Calibri" w:hAnsi="Calibri"/>
                <w:b/>
                <w:bCs/>
                <w:sz w:val="20"/>
                <w:szCs w:val="20"/>
                <w:lang w:val="sr-Cyrl-CS"/>
              </w:rPr>
            </w:pPr>
            <w:r w:rsidRPr="00C53343">
              <w:rPr>
                <w:rFonts w:ascii="Calibri" w:hAnsi="Calibri"/>
                <w:b/>
                <w:bCs/>
                <w:sz w:val="20"/>
                <w:szCs w:val="20"/>
                <w:lang w:val="sr-Cyrl-CS"/>
              </w:rPr>
              <w:t>Учешћа</w:t>
            </w:r>
          </w:p>
        </w:tc>
        <w:tc>
          <w:tcPr>
            <w:tcW w:w="670" w:type="pct"/>
            <w:tcBorders>
              <w:top w:val="single" w:sz="4" w:space="0" w:color="auto"/>
              <w:left w:val="single" w:sz="4" w:space="0" w:color="auto"/>
              <w:bottom w:val="single" w:sz="4" w:space="0" w:color="auto"/>
              <w:right w:val="single" w:sz="4" w:space="0" w:color="auto"/>
            </w:tcBorders>
            <w:shd w:val="clear" w:color="auto" w:fill="FFFF99"/>
            <w:vAlign w:val="center"/>
          </w:tcPr>
          <w:p w14:paraId="784AB810" w14:textId="77777777" w:rsidR="00AF7144" w:rsidRPr="00C53343" w:rsidRDefault="00AF7144" w:rsidP="004F1071">
            <w:pPr>
              <w:jc w:val="center"/>
              <w:rPr>
                <w:rFonts w:ascii="Calibri" w:hAnsi="Calibri"/>
                <w:b/>
                <w:bCs/>
                <w:sz w:val="20"/>
                <w:szCs w:val="20"/>
                <w:lang w:val="sr-Latn-CS"/>
              </w:rPr>
            </w:pPr>
            <w:r w:rsidRPr="00C53343">
              <w:rPr>
                <w:rFonts w:ascii="Calibri" w:hAnsi="Calibri"/>
                <w:b/>
                <w:bCs/>
                <w:sz w:val="20"/>
                <w:szCs w:val="20"/>
                <w:lang w:val="sr-Cyrl-CS"/>
              </w:rPr>
              <w:t>ОСТВАРЕНО</w:t>
            </w:r>
          </w:p>
          <w:p w14:paraId="65843C84" w14:textId="77777777" w:rsidR="00AF7144" w:rsidRPr="00C53343" w:rsidRDefault="00AF7144" w:rsidP="004F1071">
            <w:pPr>
              <w:jc w:val="center"/>
              <w:rPr>
                <w:rFonts w:ascii="Calibri" w:hAnsi="Calibri"/>
                <w:b/>
                <w:bCs/>
                <w:sz w:val="20"/>
                <w:szCs w:val="20"/>
                <w:lang w:val="sr-Cyrl-CS"/>
              </w:rPr>
            </w:pPr>
            <w:r w:rsidRPr="00C53343">
              <w:rPr>
                <w:rFonts w:ascii="Calibri" w:hAnsi="Calibri"/>
                <w:b/>
                <w:bCs/>
                <w:sz w:val="20"/>
                <w:szCs w:val="20"/>
                <w:lang w:val="bs-Cyrl-BA"/>
              </w:rPr>
              <w:t xml:space="preserve"> </w:t>
            </w:r>
            <w:r w:rsidRPr="00C53343">
              <w:rPr>
                <w:rFonts w:ascii="Calibri" w:hAnsi="Calibri"/>
                <w:b/>
                <w:bCs/>
                <w:sz w:val="20"/>
                <w:szCs w:val="20"/>
                <w:lang w:val="sr-Latn-CS"/>
              </w:rPr>
              <w:t>20</w:t>
            </w:r>
            <w:r w:rsidRPr="00C53343">
              <w:rPr>
                <w:rFonts w:ascii="Calibri" w:hAnsi="Calibri"/>
                <w:b/>
                <w:bCs/>
                <w:sz w:val="20"/>
                <w:szCs w:val="20"/>
                <w:lang w:val="sr-Cyrl-BA"/>
              </w:rPr>
              <w:t>21</w:t>
            </w:r>
            <w:r w:rsidRPr="00C53343">
              <w:rPr>
                <w:rFonts w:ascii="Calibri" w:hAnsi="Calibri"/>
                <w:b/>
                <w:bCs/>
                <w:sz w:val="20"/>
                <w:szCs w:val="20"/>
                <w:lang w:val="sr-Latn-CS"/>
              </w:rPr>
              <w:t>.</w:t>
            </w:r>
          </w:p>
        </w:tc>
        <w:tc>
          <w:tcPr>
            <w:tcW w:w="506" w:type="pct"/>
            <w:tcBorders>
              <w:top w:val="single" w:sz="4" w:space="0" w:color="auto"/>
              <w:left w:val="nil"/>
              <w:bottom w:val="single" w:sz="4" w:space="0" w:color="auto"/>
              <w:right w:val="single" w:sz="4" w:space="0" w:color="auto"/>
            </w:tcBorders>
            <w:shd w:val="clear" w:color="auto" w:fill="FFFF99"/>
            <w:vAlign w:val="center"/>
          </w:tcPr>
          <w:p w14:paraId="1D1273CA" w14:textId="77777777" w:rsidR="00AF7144" w:rsidRPr="00C53343" w:rsidRDefault="00AF7144" w:rsidP="004F1071">
            <w:pPr>
              <w:jc w:val="center"/>
              <w:rPr>
                <w:rFonts w:ascii="Calibri" w:hAnsi="Calibri"/>
                <w:b/>
                <w:bCs/>
                <w:sz w:val="20"/>
                <w:szCs w:val="20"/>
                <w:lang w:val="sr-Cyrl-CS"/>
              </w:rPr>
            </w:pPr>
            <w:r w:rsidRPr="00C53343">
              <w:rPr>
                <w:rFonts w:ascii="Calibri" w:hAnsi="Calibri"/>
                <w:b/>
                <w:bCs/>
                <w:sz w:val="20"/>
                <w:szCs w:val="20"/>
                <w:lang w:val="sr-Cyrl-CS"/>
              </w:rPr>
              <w:t>% Учешћа</w:t>
            </w:r>
          </w:p>
        </w:tc>
        <w:tc>
          <w:tcPr>
            <w:tcW w:w="490" w:type="pct"/>
            <w:tcBorders>
              <w:top w:val="single" w:sz="4" w:space="0" w:color="auto"/>
              <w:left w:val="single" w:sz="4" w:space="0" w:color="auto"/>
              <w:bottom w:val="single" w:sz="4" w:space="0" w:color="auto"/>
              <w:right w:val="single" w:sz="4" w:space="0" w:color="auto"/>
            </w:tcBorders>
            <w:shd w:val="clear" w:color="auto" w:fill="FFFF99"/>
            <w:vAlign w:val="center"/>
          </w:tcPr>
          <w:p w14:paraId="67F0CC12" w14:textId="77777777" w:rsidR="00AF7144" w:rsidRPr="00C53343" w:rsidRDefault="00AF7144" w:rsidP="004F1071">
            <w:pPr>
              <w:jc w:val="center"/>
              <w:rPr>
                <w:rFonts w:ascii="Calibri" w:hAnsi="Calibri"/>
                <w:b/>
                <w:bCs/>
                <w:sz w:val="20"/>
                <w:szCs w:val="20"/>
                <w:lang w:val="sr-Cyrl-CS"/>
              </w:rPr>
            </w:pPr>
            <w:proofErr w:type="spellStart"/>
            <w:r w:rsidRPr="00C53343">
              <w:rPr>
                <w:rFonts w:ascii="Calibri" w:hAnsi="Calibri"/>
                <w:b/>
                <w:bCs/>
                <w:sz w:val="20"/>
                <w:szCs w:val="20"/>
              </w:rPr>
              <w:t>Индекс</w:t>
            </w:r>
            <w:proofErr w:type="spellEnd"/>
            <w:r w:rsidRPr="00C53343">
              <w:rPr>
                <w:rFonts w:ascii="Calibri" w:hAnsi="Calibri"/>
                <w:b/>
                <w:bCs/>
                <w:sz w:val="20"/>
                <w:szCs w:val="20"/>
              </w:rPr>
              <w:t xml:space="preserve"> </w:t>
            </w:r>
            <w:r w:rsidRPr="00C53343">
              <w:rPr>
                <w:rFonts w:ascii="Calibri" w:hAnsi="Calibri"/>
                <w:b/>
                <w:bCs/>
                <w:sz w:val="20"/>
                <w:szCs w:val="20"/>
                <w:lang w:val="sr-Cyrl-CS"/>
              </w:rPr>
              <w:t>3</w:t>
            </w:r>
            <w:r w:rsidRPr="00C53343">
              <w:rPr>
                <w:rFonts w:ascii="Calibri" w:hAnsi="Calibri"/>
                <w:b/>
                <w:bCs/>
                <w:sz w:val="20"/>
                <w:szCs w:val="20"/>
              </w:rPr>
              <w:t>/</w:t>
            </w:r>
            <w:r w:rsidRPr="00C53343">
              <w:rPr>
                <w:rFonts w:ascii="Calibri" w:hAnsi="Calibri"/>
                <w:b/>
                <w:bCs/>
                <w:sz w:val="20"/>
                <w:szCs w:val="20"/>
                <w:lang w:val="sr-Cyrl-CS"/>
              </w:rPr>
              <w:t>5</w:t>
            </w:r>
          </w:p>
        </w:tc>
        <w:tc>
          <w:tcPr>
            <w:tcW w:w="559" w:type="pct"/>
            <w:tcBorders>
              <w:top w:val="single" w:sz="4" w:space="0" w:color="auto"/>
              <w:left w:val="single" w:sz="4" w:space="0" w:color="auto"/>
              <w:bottom w:val="single" w:sz="4" w:space="0" w:color="auto"/>
              <w:right w:val="single" w:sz="4" w:space="0" w:color="auto"/>
            </w:tcBorders>
            <w:shd w:val="clear" w:color="auto" w:fill="FFFF99"/>
            <w:vAlign w:val="center"/>
          </w:tcPr>
          <w:p w14:paraId="1BD1B784" w14:textId="77777777" w:rsidR="00AF7144" w:rsidRPr="00C53343" w:rsidRDefault="00AF7144" w:rsidP="004F1071">
            <w:pPr>
              <w:jc w:val="center"/>
              <w:rPr>
                <w:rFonts w:ascii="Calibri" w:hAnsi="Calibri"/>
                <w:b/>
                <w:bCs/>
                <w:sz w:val="20"/>
                <w:szCs w:val="20"/>
                <w:lang w:val="sr-Cyrl-BA"/>
              </w:rPr>
            </w:pPr>
            <w:r w:rsidRPr="00C53343">
              <w:rPr>
                <w:rFonts w:ascii="Calibri" w:hAnsi="Calibri"/>
                <w:b/>
                <w:bCs/>
                <w:sz w:val="20"/>
                <w:szCs w:val="20"/>
                <w:lang w:val="sr-Cyrl-BA"/>
              </w:rPr>
              <w:t>Разлика</w:t>
            </w:r>
          </w:p>
          <w:p w14:paraId="577A08C9" w14:textId="77777777" w:rsidR="00AF7144" w:rsidRPr="00C53343" w:rsidRDefault="00AF7144" w:rsidP="004F1071">
            <w:pPr>
              <w:jc w:val="center"/>
              <w:rPr>
                <w:rFonts w:ascii="Calibri" w:hAnsi="Calibri"/>
                <w:b/>
                <w:bCs/>
                <w:sz w:val="20"/>
                <w:szCs w:val="20"/>
              </w:rPr>
            </w:pPr>
            <w:r w:rsidRPr="00C53343">
              <w:rPr>
                <w:rFonts w:ascii="Calibri" w:hAnsi="Calibri"/>
                <w:b/>
                <w:bCs/>
                <w:sz w:val="20"/>
                <w:szCs w:val="20"/>
                <w:lang w:val="sr-Cyrl-BA"/>
              </w:rPr>
              <w:t>3-5</w:t>
            </w:r>
          </w:p>
        </w:tc>
      </w:tr>
      <w:tr w:rsidR="007B2732" w:rsidRPr="00C53343" w14:paraId="1027504F" w14:textId="77777777" w:rsidTr="007B2732">
        <w:trPr>
          <w:trHeight w:val="183"/>
          <w:jc w:val="center"/>
        </w:trPr>
        <w:tc>
          <w:tcPr>
            <w:tcW w:w="333" w:type="pct"/>
            <w:tcBorders>
              <w:top w:val="nil"/>
              <w:left w:val="single" w:sz="4" w:space="0" w:color="auto"/>
              <w:bottom w:val="single" w:sz="4" w:space="0" w:color="auto"/>
              <w:right w:val="single" w:sz="4" w:space="0" w:color="auto"/>
            </w:tcBorders>
            <w:shd w:val="clear" w:color="auto" w:fill="FFCC99"/>
            <w:vAlign w:val="center"/>
          </w:tcPr>
          <w:p w14:paraId="1AFB9675" w14:textId="77777777" w:rsidR="00AF7144" w:rsidRPr="00C53343" w:rsidRDefault="00AF7144" w:rsidP="004F1071">
            <w:pPr>
              <w:jc w:val="center"/>
              <w:rPr>
                <w:rFonts w:ascii="Calibri" w:hAnsi="Calibri"/>
                <w:sz w:val="16"/>
                <w:szCs w:val="16"/>
                <w:lang w:val="bs-Latn-BA"/>
              </w:rPr>
            </w:pPr>
            <w:r w:rsidRPr="00C53343">
              <w:rPr>
                <w:rFonts w:ascii="Calibri" w:hAnsi="Calibri"/>
                <w:sz w:val="16"/>
                <w:szCs w:val="16"/>
                <w:lang w:val="bs-Latn-BA"/>
              </w:rPr>
              <w:t>1</w:t>
            </w:r>
          </w:p>
        </w:tc>
        <w:tc>
          <w:tcPr>
            <w:tcW w:w="1198" w:type="pct"/>
            <w:tcBorders>
              <w:top w:val="nil"/>
              <w:left w:val="nil"/>
              <w:bottom w:val="single" w:sz="4" w:space="0" w:color="auto"/>
              <w:right w:val="single" w:sz="4" w:space="0" w:color="auto"/>
            </w:tcBorders>
            <w:shd w:val="clear" w:color="auto" w:fill="FFCC99"/>
            <w:vAlign w:val="center"/>
          </w:tcPr>
          <w:p w14:paraId="40C7BD94" w14:textId="77777777" w:rsidR="00AF7144" w:rsidRPr="00C53343" w:rsidRDefault="00AF7144" w:rsidP="004F1071">
            <w:pPr>
              <w:jc w:val="center"/>
              <w:rPr>
                <w:rFonts w:ascii="Calibri" w:hAnsi="Calibri"/>
                <w:sz w:val="16"/>
                <w:szCs w:val="16"/>
                <w:lang w:val="bs-Latn-BA"/>
              </w:rPr>
            </w:pPr>
            <w:r w:rsidRPr="00C53343">
              <w:rPr>
                <w:rFonts w:ascii="Calibri" w:hAnsi="Calibri"/>
                <w:sz w:val="16"/>
                <w:szCs w:val="16"/>
                <w:lang w:val="bs-Latn-BA"/>
              </w:rPr>
              <w:t>2</w:t>
            </w:r>
          </w:p>
        </w:tc>
        <w:tc>
          <w:tcPr>
            <w:tcW w:w="670" w:type="pct"/>
            <w:tcBorders>
              <w:top w:val="nil"/>
              <w:left w:val="nil"/>
              <w:bottom w:val="single" w:sz="4" w:space="0" w:color="auto"/>
              <w:right w:val="single" w:sz="4" w:space="0" w:color="auto"/>
            </w:tcBorders>
            <w:shd w:val="clear" w:color="auto" w:fill="FFCC99"/>
            <w:vAlign w:val="center"/>
          </w:tcPr>
          <w:p w14:paraId="49C09DA6" w14:textId="77777777" w:rsidR="00AF7144" w:rsidRPr="00C53343" w:rsidRDefault="00AF7144" w:rsidP="004F1071">
            <w:pPr>
              <w:jc w:val="center"/>
              <w:rPr>
                <w:rFonts w:ascii="Calibri" w:hAnsi="Calibri"/>
                <w:sz w:val="16"/>
                <w:szCs w:val="16"/>
              </w:rPr>
            </w:pPr>
            <w:r w:rsidRPr="00C53343">
              <w:rPr>
                <w:rFonts w:ascii="Calibri" w:hAnsi="Calibri"/>
                <w:sz w:val="16"/>
                <w:szCs w:val="16"/>
              </w:rPr>
              <w:t>3</w:t>
            </w:r>
          </w:p>
        </w:tc>
        <w:tc>
          <w:tcPr>
            <w:tcW w:w="574" w:type="pct"/>
            <w:tcBorders>
              <w:top w:val="nil"/>
              <w:left w:val="nil"/>
              <w:bottom w:val="single" w:sz="4" w:space="0" w:color="auto"/>
              <w:right w:val="single" w:sz="4" w:space="0" w:color="auto"/>
            </w:tcBorders>
            <w:shd w:val="clear" w:color="auto" w:fill="FFCC99"/>
            <w:vAlign w:val="center"/>
          </w:tcPr>
          <w:p w14:paraId="7D6CBCB2" w14:textId="77777777" w:rsidR="00AF7144" w:rsidRPr="00C53343" w:rsidRDefault="00AF7144" w:rsidP="004F1071">
            <w:pPr>
              <w:jc w:val="center"/>
              <w:rPr>
                <w:rFonts w:ascii="Calibri" w:hAnsi="Calibri"/>
                <w:sz w:val="16"/>
                <w:szCs w:val="16"/>
              </w:rPr>
            </w:pPr>
            <w:r w:rsidRPr="00C53343">
              <w:rPr>
                <w:rFonts w:ascii="Calibri" w:hAnsi="Calibri"/>
                <w:sz w:val="16"/>
                <w:szCs w:val="16"/>
              </w:rPr>
              <w:t>4</w:t>
            </w:r>
          </w:p>
        </w:tc>
        <w:tc>
          <w:tcPr>
            <w:tcW w:w="670" w:type="pct"/>
            <w:tcBorders>
              <w:top w:val="nil"/>
              <w:left w:val="single" w:sz="4" w:space="0" w:color="auto"/>
              <w:bottom w:val="single" w:sz="4" w:space="0" w:color="auto"/>
              <w:right w:val="single" w:sz="4" w:space="0" w:color="auto"/>
            </w:tcBorders>
            <w:shd w:val="clear" w:color="auto" w:fill="FFCC99"/>
            <w:vAlign w:val="center"/>
          </w:tcPr>
          <w:p w14:paraId="4F8FFF3C" w14:textId="77777777" w:rsidR="00AF7144" w:rsidRPr="00C53343" w:rsidRDefault="00AF7144" w:rsidP="004F1071">
            <w:pPr>
              <w:jc w:val="center"/>
              <w:rPr>
                <w:rFonts w:ascii="Calibri" w:hAnsi="Calibri"/>
                <w:sz w:val="16"/>
                <w:szCs w:val="16"/>
              </w:rPr>
            </w:pPr>
            <w:r w:rsidRPr="00C53343">
              <w:rPr>
                <w:rFonts w:ascii="Calibri" w:hAnsi="Calibri"/>
                <w:sz w:val="16"/>
                <w:szCs w:val="16"/>
              </w:rPr>
              <w:t>5</w:t>
            </w:r>
          </w:p>
        </w:tc>
        <w:tc>
          <w:tcPr>
            <w:tcW w:w="506" w:type="pct"/>
            <w:tcBorders>
              <w:top w:val="nil"/>
              <w:left w:val="nil"/>
              <w:bottom w:val="single" w:sz="4" w:space="0" w:color="auto"/>
              <w:right w:val="single" w:sz="4" w:space="0" w:color="auto"/>
            </w:tcBorders>
            <w:shd w:val="clear" w:color="auto" w:fill="FFCC99"/>
            <w:vAlign w:val="center"/>
          </w:tcPr>
          <w:p w14:paraId="623F8353" w14:textId="77777777" w:rsidR="00AF7144" w:rsidRPr="00C53343" w:rsidRDefault="00AF7144" w:rsidP="004F1071">
            <w:pPr>
              <w:jc w:val="center"/>
              <w:rPr>
                <w:rFonts w:ascii="Calibri" w:hAnsi="Calibri"/>
                <w:sz w:val="16"/>
                <w:szCs w:val="16"/>
              </w:rPr>
            </w:pPr>
            <w:r w:rsidRPr="00C53343">
              <w:rPr>
                <w:rFonts w:ascii="Calibri" w:hAnsi="Calibri"/>
                <w:sz w:val="16"/>
                <w:szCs w:val="16"/>
              </w:rPr>
              <w:t>6</w:t>
            </w:r>
          </w:p>
        </w:tc>
        <w:tc>
          <w:tcPr>
            <w:tcW w:w="490" w:type="pct"/>
            <w:tcBorders>
              <w:top w:val="nil"/>
              <w:left w:val="single" w:sz="4" w:space="0" w:color="auto"/>
              <w:bottom w:val="single" w:sz="4" w:space="0" w:color="auto"/>
              <w:right w:val="single" w:sz="4" w:space="0" w:color="auto"/>
            </w:tcBorders>
            <w:shd w:val="clear" w:color="auto" w:fill="FFCC99"/>
            <w:vAlign w:val="center"/>
          </w:tcPr>
          <w:p w14:paraId="399E01E3" w14:textId="77777777" w:rsidR="00AF7144" w:rsidRPr="00C53343" w:rsidRDefault="00AF7144" w:rsidP="004F1071">
            <w:pPr>
              <w:jc w:val="center"/>
              <w:rPr>
                <w:rFonts w:ascii="Calibri" w:hAnsi="Calibri"/>
                <w:sz w:val="16"/>
                <w:szCs w:val="16"/>
              </w:rPr>
            </w:pPr>
            <w:r w:rsidRPr="00C53343">
              <w:rPr>
                <w:rFonts w:ascii="Calibri" w:hAnsi="Calibri"/>
                <w:sz w:val="16"/>
                <w:szCs w:val="16"/>
              </w:rPr>
              <w:t>7</w:t>
            </w:r>
          </w:p>
        </w:tc>
        <w:tc>
          <w:tcPr>
            <w:tcW w:w="559" w:type="pct"/>
            <w:tcBorders>
              <w:top w:val="nil"/>
              <w:left w:val="single" w:sz="4" w:space="0" w:color="auto"/>
              <w:bottom w:val="single" w:sz="4" w:space="0" w:color="auto"/>
              <w:right w:val="single" w:sz="4" w:space="0" w:color="auto"/>
            </w:tcBorders>
            <w:shd w:val="clear" w:color="auto" w:fill="FFCC99"/>
            <w:vAlign w:val="center"/>
          </w:tcPr>
          <w:p w14:paraId="7DBB292B" w14:textId="77777777" w:rsidR="00AF7144" w:rsidRPr="00C53343" w:rsidRDefault="00AF7144" w:rsidP="004F1071">
            <w:pPr>
              <w:jc w:val="center"/>
              <w:rPr>
                <w:rFonts w:ascii="Calibri" w:hAnsi="Calibri"/>
                <w:sz w:val="16"/>
                <w:szCs w:val="16"/>
                <w:lang w:val="bs-Cyrl-BA"/>
              </w:rPr>
            </w:pPr>
            <w:r w:rsidRPr="00C53343">
              <w:rPr>
                <w:rFonts w:ascii="Calibri" w:hAnsi="Calibri"/>
                <w:sz w:val="16"/>
                <w:szCs w:val="16"/>
                <w:lang w:val="bs-Cyrl-BA"/>
              </w:rPr>
              <w:t>8</w:t>
            </w:r>
          </w:p>
        </w:tc>
      </w:tr>
      <w:tr w:rsidR="007B2732" w:rsidRPr="00C53343" w14:paraId="59E5C73F" w14:textId="77777777" w:rsidTr="007B2732">
        <w:trPr>
          <w:trHeight w:val="432"/>
          <w:jc w:val="center"/>
        </w:trPr>
        <w:tc>
          <w:tcPr>
            <w:tcW w:w="333" w:type="pct"/>
            <w:tcBorders>
              <w:top w:val="single" w:sz="4" w:space="0" w:color="auto"/>
              <w:left w:val="single" w:sz="4" w:space="0" w:color="auto"/>
              <w:bottom w:val="dotted" w:sz="4" w:space="0" w:color="auto"/>
              <w:right w:val="single" w:sz="4" w:space="0" w:color="auto"/>
            </w:tcBorders>
            <w:shd w:val="clear" w:color="auto" w:fill="auto"/>
            <w:vAlign w:val="center"/>
          </w:tcPr>
          <w:p w14:paraId="4F409993" w14:textId="77777777" w:rsidR="00AF7144" w:rsidRPr="00C53343" w:rsidRDefault="00AF7144" w:rsidP="004F1071">
            <w:pPr>
              <w:jc w:val="center"/>
              <w:rPr>
                <w:rFonts w:ascii="Calibri" w:hAnsi="Calibri"/>
                <w:sz w:val="22"/>
                <w:szCs w:val="22"/>
              </w:rPr>
            </w:pPr>
            <w:r w:rsidRPr="00C53343">
              <w:rPr>
                <w:rFonts w:ascii="Calibri" w:hAnsi="Calibri"/>
                <w:sz w:val="22"/>
                <w:szCs w:val="22"/>
                <w:lang w:val="sr-Cyrl-CS"/>
              </w:rPr>
              <w:t>1.</w:t>
            </w:r>
          </w:p>
        </w:tc>
        <w:tc>
          <w:tcPr>
            <w:tcW w:w="1198" w:type="pct"/>
            <w:tcBorders>
              <w:top w:val="single" w:sz="4" w:space="0" w:color="auto"/>
              <w:left w:val="nil"/>
              <w:bottom w:val="dotted" w:sz="4" w:space="0" w:color="auto"/>
              <w:right w:val="single" w:sz="4" w:space="0" w:color="auto"/>
            </w:tcBorders>
            <w:shd w:val="clear" w:color="auto" w:fill="auto"/>
            <w:vAlign w:val="center"/>
          </w:tcPr>
          <w:p w14:paraId="7C50830D" w14:textId="77777777" w:rsidR="00AF7144" w:rsidRPr="00C53343" w:rsidRDefault="00AF7144" w:rsidP="004F1071">
            <w:pPr>
              <w:jc w:val="both"/>
              <w:rPr>
                <w:rFonts w:ascii="Calibri" w:hAnsi="Calibri"/>
                <w:sz w:val="22"/>
                <w:szCs w:val="22"/>
              </w:rPr>
            </w:pPr>
            <w:r w:rsidRPr="00C53343">
              <w:rPr>
                <w:rFonts w:ascii="Calibri" w:hAnsi="Calibri"/>
                <w:sz w:val="22"/>
                <w:szCs w:val="22"/>
                <w:lang w:val="sr-Cyrl-CS"/>
              </w:rPr>
              <w:t>Пословни приходи</w:t>
            </w:r>
          </w:p>
        </w:tc>
        <w:tc>
          <w:tcPr>
            <w:tcW w:w="670" w:type="pct"/>
            <w:tcBorders>
              <w:top w:val="single" w:sz="4" w:space="0" w:color="auto"/>
              <w:left w:val="nil"/>
              <w:bottom w:val="dotted" w:sz="4" w:space="0" w:color="auto"/>
              <w:right w:val="single" w:sz="4" w:space="0" w:color="auto"/>
            </w:tcBorders>
            <w:shd w:val="clear" w:color="auto" w:fill="auto"/>
            <w:vAlign w:val="center"/>
          </w:tcPr>
          <w:p w14:paraId="37C08415" w14:textId="77777777" w:rsidR="00AF7144" w:rsidRPr="00C53343" w:rsidRDefault="00AF7144" w:rsidP="004F1071">
            <w:pPr>
              <w:jc w:val="right"/>
              <w:rPr>
                <w:rFonts w:ascii="Calibri" w:hAnsi="Calibri"/>
                <w:sz w:val="20"/>
                <w:szCs w:val="20"/>
                <w:lang w:val="sr-Latn-BA"/>
              </w:rPr>
            </w:pPr>
            <w:r w:rsidRPr="00C53343">
              <w:rPr>
                <w:rFonts w:ascii="Calibri" w:hAnsi="Calibri"/>
                <w:sz w:val="20"/>
                <w:szCs w:val="20"/>
                <w:lang w:val="sr-Latn-BA"/>
              </w:rPr>
              <w:t>77.068.143</w:t>
            </w:r>
          </w:p>
        </w:tc>
        <w:tc>
          <w:tcPr>
            <w:tcW w:w="574" w:type="pct"/>
            <w:tcBorders>
              <w:top w:val="single" w:sz="4" w:space="0" w:color="auto"/>
              <w:left w:val="nil"/>
              <w:bottom w:val="dotted" w:sz="4" w:space="0" w:color="auto"/>
              <w:right w:val="single" w:sz="4" w:space="0" w:color="auto"/>
            </w:tcBorders>
            <w:shd w:val="clear" w:color="auto" w:fill="auto"/>
            <w:vAlign w:val="center"/>
          </w:tcPr>
          <w:p w14:paraId="6F97E4EE" w14:textId="77777777" w:rsidR="00AF7144" w:rsidRPr="00C53343" w:rsidRDefault="00AF7144" w:rsidP="004F1071">
            <w:pPr>
              <w:jc w:val="right"/>
              <w:rPr>
                <w:rFonts w:ascii="Calibri" w:hAnsi="Calibri"/>
                <w:sz w:val="20"/>
                <w:szCs w:val="20"/>
              </w:rPr>
            </w:pPr>
            <w:r w:rsidRPr="00C53343">
              <w:rPr>
                <w:rFonts w:ascii="Calibri" w:hAnsi="Calibri"/>
                <w:sz w:val="20"/>
                <w:szCs w:val="20"/>
              </w:rPr>
              <w:t>99,04</w:t>
            </w:r>
          </w:p>
        </w:tc>
        <w:tc>
          <w:tcPr>
            <w:tcW w:w="670" w:type="pct"/>
            <w:tcBorders>
              <w:top w:val="single" w:sz="4" w:space="0" w:color="auto"/>
              <w:left w:val="single" w:sz="4" w:space="0" w:color="auto"/>
              <w:bottom w:val="dotted" w:sz="4" w:space="0" w:color="auto"/>
              <w:right w:val="single" w:sz="4" w:space="0" w:color="auto"/>
            </w:tcBorders>
            <w:shd w:val="clear" w:color="auto" w:fill="auto"/>
            <w:vAlign w:val="center"/>
          </w:tcPr>
          <w:p w14:paraId="31366D5B" w14:textId="77777777" w:rsidR="00AF7144" w:rsidRPr="00C53343" w:rsidRDefault="00AF7144" w:rsidP="004F1071">
            <w:pPr>
              <w:jc w:val="right"/>
              <w:rPr>
                <w:rFonts w:ascii="Calibri" w:hAnsi="Calibri"/>
                <w:sz w:val="20"/>
                <w:szCs w:val="20"/>
                <w:lang w:val="sr-Latn-BA"/>
              </w:rPr>
            </w:pPr>
            <w:r w:rsidRPr="00C53343">
              <w:rPr>
                <w:rFonts w:ascii="Calibri" w:hAnsi="Calibri"/>
                <w:sz w:val="20"/>
                <w:szCs w:val="20"/>
                <w:lang w:val="sr-Latn-BA"/>
              </w:rPr>
              <w:t>72.240.767</w:t>
            </w:r>
          </w:p>
        </w:tc>
        <w:tc>
          <w:tcPr>
            <w:tcW w:w="506" w:type="pct"/>
            <w:tcBorders>
              <w:top w:val="single" w:sz="4" w:space="0" w:color="auto"/>
              <w:left w:val="nil"/>
              <w:bottom w:val="dotted" w:sz="4" w:space="0" w:color="auto"/>
              <w:right w:val="single" w:sz="4" w:space="0" w:color="auto"/>
            </w:tcBorders>
            <w:vAlign w:val="center"/>
          </w:tcPr>
          <w:p w14:paraId="100E0F4F" w14:textId="77777777" w:rsidR="00AF7144" w:rsidRPr="00C53343" w:rsidRDefault="00AF7144" w:rsidP="004F1071">
            <w:pPr>
              <w:jc w:val="right"/>
              <w:rPr>
                <w:rFonts w:ascii="Calibri" w:hAnsi="Calibri"/>
                <w:sz w:val="20"/>
                <w:szCs w:val="20"/>
              </w:rPr>
            </w:pPr>
            <w:r w:rsidRPr="00C53343">
              <w:rPr>
                <w:rFonts w:ascii="Calibri" w:hAnsi="Calibri"/>
                <w:sz w:val="20"/>
                <w:szCs w:val="20"/>
              </w:rPr>
              <w:t>98</w:t>
            </w:r>
            <w:r w:rsidRPr="00C53343">
              <w:rPr>
                <w:rFonts w:ascii="Calibri" w:hAnsi="Calibri"/>
                <w:sz w:val="20"/>
                <w:szCs w:val="20"/>
                <w:lang w:val="sr-Cyrl-BA"/>
              </w:rPr>
              <w:t>,</w:t>
            </w:r>
            <w:r w:rsidRPr="00C53343">
              <w:rPr>
                <w:rFonts w:ascii="Calibri" w:hAnsi="Calibri"/>
                <w:sz w:val="20"/>
                <w:szCs w:val="20"/>
              </w:rPr>
              <w:t>36</w:t>
            </w:r>
          </w:p>
        </w:tc>
        <w:tc>
          <w:tcPr>
            <w:tcW w:w="490" w:type="pct"/>
            <w:tcBorders>
              <w:top w:val="single" w:sz="4" w:space="0" w:color="auto"/>
              <w:left w:val="single" w:sz="4" w:space="0" w:color="auto"/>
              <w:bottom w:val="dotted" w:sz="4" w:space="0" w:color="auto"/>
              <w:right w:val="single" w:sz="4" w:space="0" w:color="auto"/>
            </w:tcBorders>
            <w:shd w:val="clear" w:color="auto" w:fill="auto"/>
            <w:vAlign w:val="center"/>
          </w:tcPr>
          <w:p w14:paraId="066DF59C" w14:textId="77777777" w:rsidR="00AF7144" w:rsidRPr="00C53343" w:rsidRDefault="00AF7144" w:rsidP="004F1071">
            <w:pPr>
              <w:jc w:val="right"/>
              <w:rPr>
                <w:rFonts w:ascii="Calibri" w:hAnsi="Calibri"/>
                <w:sz w:val="20"/>
                <w:szCs w:val="20"/>
              </w:rPr>
            </w:pPr>
            <w:r w:rsidRPr="00C53343">
              <w:rPr>
                <w:rFonts w:ascii="Calibri" w:hAnsi="Calibri"/>
                <w:sz w:val="20"/>
                <w:szCs w:val="20"/>
              </w:rPr>
              <w:t>107</w:t>
            </w:r>
          </w:p>
        </w:tc>
        <w:tc>
          <w:tcPr>
            <w:tcW w:w="559" w:type="pct"/>
            <w:tcBorders>
              <w:top w:val="single" w:sz="4" w:space="0" w:color="auto"/>
              <w:left w:val="single" w:sz="4" w:space="0" w:color="auto"/>
              <w:bottom w:val="dotted" w:sz="4" w:space="0" w:color="auto"/>
              <w:right w:val="single" w:sz="4" w:space="0" w:color="auto"/>
            </w:tcBorders>
            <w:vAlign w:val="center"/>
          </w:tcPr>
          <w:p w14:paraId="43742615" w14:textId="1B61FCF9"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Latn-RS"/>
              </w:rPr>
              <w:t>4.827.37</w:t>
            </w:r>
            <w:r w:rsidR="007647BF" w:rsidRPr="00C53343">
              <w:rPr>
                <w:rFonts w:ascii="Calibri" w:hAnsi="Calibri"/>
                <w:sz w:val="20"/>
                <w:szCs w:val="20"/>
                <w:lang w:val="sr-Cyrl-BA"/>
              </w:rPr>
              <w:t>6</w:t>
            </w:r>
          </w:p>
        </w:tc>
      </w:tr>
      <w:tr w:rsidR="007B2732" w:rsidRPr="00C53343" w14:paraId="55571BE7" w14:textId="77777777" w:rsidTr="007B2732">
        <w:trPr>
          <w:trHeight w:val="432"/>
          <w:jc w:val="center"/>
        </w:trPr>
        <w:tc>
          <w:tcPr>
            <w:tcW w:w="333" w:type="pct"/>
            <w:tcBorders>
              <w:top w:val="dotted" w:sz="4" w:space="0" w:color="auto"/>
              <w:left w:val="single" w:sz="4" w:space="0" w:color="auto"/>
              <w:bottom w:val="dotted" w:sz="4" w:space="0" w:color="auto"/>
              <w:right w:val="single" w:sz="4" w:space="0" w:color="auto"/>
            </w:tcBorders>
            <w:shd w:val="clear" w:color="auto" w:fill="auto"/>
            <w:vAlign w:val="center"/>
          </w:tcPr>
          <w:p w14:paraId="5F19B100" w14:textId="77777777" w:rsidR="00AF7144" w:rsidRPr="00C53343" w:rsidRDefault="00AF7144" w:rsidP="004F1071">
            <w:pPr>
              <w:jc w:val="center"/>
              <w:rPr>
                <w:rFonts w:ascii="Calibri" w:hAnsi="Calibri"/>
                <w:sz w:val="22"/>
                <w:szCs w:val="22"/>
              </w:rPr>
            </w:pPr>
            <w:r w:rsidRPr="00C53343">
              <w:rPr>
                <w:rFonts w:ascii="Calibri" w:hAnsi="Calibri"/>
                <w:sz w:val="22"/>
                <w:szCs w:val="22"/>
                <w:lang w:val="sr-Cyrl-CS"/>
              </w:rPr>
              <w:t>2.</w:t>
            </w:r>
          </w:p>
        </w:tc>
        <w:tc>
          <w:tcPr>
            <w:tcW w:w="1198" w:type="pct"/>
            <w:tcBorders>
              <w:top w:val="dotted" w:sz="4" w:space="0" w:color="auto"/>
              <w:left w:val="nil"/>
              <w:bottom w:val="dotted" w:sz="4" w:space="0" w:color="auto"/>
              <w:right w:val="single" w:sz="4" w:space="0" w:color="auto"/>
            </w:tcBorders>
            <w:shd w:val="clear" w:color="auto" w:fill="auto"/>
            <w:vAlign w:val="center"/>
          </w:tcPr>
          <w:p w14:paraId="77A8232A" w14:textId="77777777" w:rsidR="00AF7144" w:rsidRPr="00C53343" w:rsidRDefault="00AF7144" w:rsidP="004F1071">
            <w:pPr>
              <w:jc w:val="both"/>
              <w:rPr>
                <w:rFonts w:ascii="Calibri" w:hAnsi="Calibri"/>
                <w:sz w:val="22"/>
                <w:szCs w:val="22"/>
              </w:rPr>
            </w:pPr>
            <w:r w:rsidRPr="00C53343">
              <w:rPr>
                <w:rFonts w:ascii="Calibri" w:hAnsi="Calibri"/>
                <w:sz w:val="22"/>
                <w:szCs w:val="22"/>
                <w:lang w:val="sr-Cyrl-CS"/>
              </w:rPr>
              <w:t>Финансијски приходи</w:t>
            </w:r>
          </w:p>
        </w:tc>
        <w:tc>
          <w:tcPr>
            <w:tcW w:w="670" w:type="pct"/>
            <w:tcBorders>
              <w:top w:val="dotted" w:sz="4" w:space="0" w:color="auto"/>
              <w:left w:val="nil"/>
              <w:bottom w:val="dotted" w:sz="4" w:space="0" w:color="auto"/>
              <w:right w:val="single" w:sz="4" w:space="0" w:color="auto"/>
            </w:tcBorders>
            <w:shd w:val="clear" w:color="auto" w:fill="auto"/>
            <w:vAlign w:val="center"/>
          </w:tcPr>
          <w:p w14:paraId="0859FE1E" w14:textId="77777777" w:rsidR="00AF7144" w:rsidRPr="00C53343" w:rsidRDefault="00AF7144" w:rsidP="004F1071">
            <w:pPr>
              <w:jc w:val="right"/>
              <w:rPr>
                <w:rFonts w:ascii="Calibri" w:hAnsi="Calibri"/>
                <w:sz w:val="20"/>
                <w:szCs w:val="20"/>
              </w:rPr>
            </w:pPr>
            <w:r w:rsidRPr="00C53343">
              <w:rPr>
                <w:rFonts w:ascii="Calibri" w:hAnsi="Calibri"/>
                <w:sz w:val="20"/>
                <w:szCs w:val="20"/>
              </w:rPr>
              <w:t>250.311</w:t>
            </w:r>
          </w:p>
        </w:tc>
        <w:tc>
          <w:tcPr>
            <w:tcW w:w="574" w:type="pct"/>
            <w:tcBorders>
              <w:top w:val="dotted" w:sz="4" w:space="0" w:color="auto"/>
              <w:left w:val="nil"/>
              <w:bottom w:val="dotted" w:sz="4" w:space="0" w:color="auto"/>
              <w:right w:val="single" w:sz="4" w:space="0" w:color="auto"/>
            </w:tcBorders>
            <w:shd w:val="clear" w:color="auto" w:fill="auto"/>
            <w:vAlign w:val="center"/>
          </w:tcPr>
          <w:p w14:paraId="7F76821C" w14:textId="77777777" w:rsidR="00AF7144" w:rsidRPr="00C53343" w:rsidRDefault="00AF7144" w:rsidP="004F1071">
            <w:pPr>
              <w:jc w:val="right"/>
              <w:rPr>
                <w:rFonts w:ascii="Calibri" w:hAnsi="Calibri"/>
                <w:sz w:val="20"/>
                <w:szCs w:val="20"/>
              </w:rPr>
            </w:pPr>
            <w:r w:rsidRPr="00C53343">
              <w:rPr>
                <w:rFonts w:ascii="Calibri" w:hAnsi="Calibri"/>
                <w:sz w:val="20"/>
                <w:szCs w:val="20"/>
              </w:rPr>
              <w:t>0,32</w:t>
            </w:r>
          </w:p>
        </w:tc>
        <w:tc>
          <w:tcPr>
            <w:tcW w:w="670" w:type="pct"/>
            <w:tcBorders>
              <w:top w:val="dotted" w:sz="4" w:space="0" w:color="auto"/>
              <w:left w:val="single" w:sz="4" w:space="0" w:color="auto"/>
              <w:bottom w:val="dotted" w:sz="4" w:space="0" w:color="auto"/>
              <w:right w:val="single" w:sz="4" w:space="0" w:color="auto"/>
            </w:tcBorders>
            <w:shd w:val="clear" w:color="auto" w:fill="auto"/>
            <w:vAlign w:val="center"/>
          </w:tcPr>
          <w:p w14:paraId="006A7BBD" w14:textId="77777777" w:rsidR="00AF7144" w:rsidRPr="00C53343" w:rsidRDefault="00AF7144" w:rsidP="004F1071">
            <w:pPr>
              <w:jc w:val="right"/>
              <w:rPr>
                <w:rFonts w:ascii="Calibri" w:hAnsi="Calibri"/>
                <w:sz w:val="20"/>
                <w:szCs w:val="20"/>
              </w:rPr>
            </w:pPr>
            <w:r w:rsidRPr="00C53343">
              <w:rPr>
                <w:rFonts w:ascii="Calibri" w:hAnsi="Calibri"/>
                <w:sz w:val="20"/>
                <w:szCs w:val="20"/>
              </w:rPr>
              <w:t>258.153</w:t>
            </w:r>
          </w:p>
        </w:tc>
        <w:tc>
          <w:tcPr>
            <w:tcW w:w="506" w:type="pct"/>
            <w:tcBorders>
              <w:top w:val="dotted" w:sz="4" w:space="0" w:color="auto"/>
              <w:left w:val="nil"/>
              <w:bottom w:val="dotted" w:sz="4" w:space="0" w:color="auto"/>
              <w:right w:val="single" w:sz="4" w:space="0" w:color="auto"/>
            </w:tcBorders>
            <w:vAlign w:val="center"/>
          </w:tcPr>
          <w:p w14:paraId="1019B60A" w14:textId="77777777" w:rsidR="00AF7144" w:rsidRPr="00C53343" w:rsidRDefault="00AF7144" w:rsidP="004F1071">
            <w:pPr>
              <w:jc w:val="right"/>
              <w:rPr>
                <w:rFonts w:ascii="Calibri" w:hAnsi="Calibri"/>
                <w:sz w:val="20"/>
                <w:szCs w:val="20"/>
              </w:rPr>
            </w:pPr>
            <w:r w:rsidRPr="00C53343">
              <w:rPr>
                <w:rFonts w:ascii="Calibri" w:hAnsi="Calibri"/>
                <w:sz w:val="20"/>
                <w:szCs w:val="20"/>
              </w:rPr>
              <w:t>0</w:t>
            </w:r>
            <w:r w:rsidRPr="00C53343">
              <w:rPr>
                <w:rFonts w:ascii="Calibri" w:hAnsi="Calibri"/>
                <w:sz w:val="20"/>
                <w:szCs w:val="20"/>
                <w:lang w:val="sr-Cyrl-BA"/>
              </w:rPr>
              <w:t>,</w:t>
            </w:r>
            <w:r w:rsidRPr="00C53343">
              <w:rPr>
                <w:rFonts w:ascii="Calibri" w:hAnsi="Calibri"/>
                <w:sz w:val="20"/>
                <w:szCs w:val="20"/>
              </w:rPr>
              <w:t>35</w:t>
            </w:r>
          </w:p>
        </w:tc>
        <w:tc>
          <w:tcPr>
            <w:tcW w:w="490" w:type="pct"/>
            <w:tcBorders>
              <w:top w:val="dotted" w:sz="4" w:space="0" w:color="auto"/>
              <w:left w:val="single" w:sz="4" w:space="0" w:color="auto"/>
              <w:bottom w:val="dotted" w:sz="4" w:space="0" w:color="auto"/>
              <w:right w:val="single" w:sz="4" w:space="0" w:color="auto"/>
            </w:tcBorders>
            <w:shd w:val="clear" w:color="auto" w:fill="auto"/>
            <w:vAlign w:val="center"/>
          </w:tcPr>
          <w:p w14:paraId="45694FD6" w14:textId="77777777" w:rsidR="00AF7144" w:rsidRPr="00C53343" w:rsidRDefault="00AF7144" w:rsidP="004F1071">
            <w:pPr>
              <w:jc w:val="right"/>
              <w:rPr>
                <w:rFonts w:ascii="Calibri" w:hAnsi="Calibri"/>
                <w:sz w:val="20"/>
                <w:szCs w:val="20"/>
              </w:rPr>
            </w:pPr>
            <w:r w:rsidRPr="00C53343">
              <w:rPr>
                <w:rFonts w:ascii="Calibri" w:hAnsi="Calibri"/>
                <w:sz w:val="20"/>
                <w:szCs w:val="20"/>
              </w:rPr>
              <w:t>97</w:t>
            </w:r>
          </w:p>
        </w:tc>
        <w:tc>
          <w:tcPr>
            <w:tcW w:w="559" w:type="pct"/>
            <w:tcBorders>
              <w:top w:val="dotted" w:sz="4" w:space="0" w:color="auto"/>
              <w:left w:val="single" w:sz="4" w:space="0" w:color="auto"/>
              <w:bottom w:val="dotted" w:sz="4" w:space="0" w:color="auto"/>
              <w:right w:val="single" w:sz="4" w:space="0" w:color="auto"/>
            </w:tcBorders>
            <w:vAlign w:val="center"/>
          </w:tcPr>
          <w:p w14:paraId="74289E8A"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-7.842</w:t>
            </w:r>
          </w:p>
        </w:tc>
      </w:tr>
      <w:tr w:rsidR="007B2732" w:rsidRPr="00C53343" w14:paraId="42064197" w14:textId="77777777" w:rsidTr="007B2732">
        <w:trPr>
          <w:trHeight w:val="432"/>
          <w:jc w:val="center"/>
        </w:trPr>
        <w:tc>
          <w:tcPr>
            <w:tcW w:w="333" w:type="pct"/>
            <w:tcBorders>
              <w:top w:val="dotted" w:sz="4" w:space="0" w:color="auto"/>
              <w:left w:val="single" w:sz="4" w:space="0" w:color="auto"/>
              <w:bottom w:val="dotted" w:sz="4" w:space="0" w:color="auto"/>
              <w:right w:val="single" w:sz="4" w:space="0" w:color="auto"/>
            </w:tcBorders>
            <w:shd w:val="clear" w:color="auto" w:fill="auto"/>
            <w:vAlign w:val="center"/>
          </w:tcPr>
          <w:p w14:paraId="09D64BDB" w14:textId="77777777" w:rsidR="00AF7144" w:rsidRPr="00C53343" w:rsidRDefault="00AF7144" w:rsidP="004F1071">
            <w:pPr>
              <w:jc w:val="center"/>
              <w:rPr>
                <w:rFonts w:ascii="Calibri" w:hAnsi="Calibri"/>
                <w:sz w:val="22"/>
                <w:szCs w:val="22"/>
              </w:rPr>
            </w:pPr>
            <w:r w:rsidRPr="00C53343">
              <w:rPr>
                <w:rFonts w:ascii="Calibri" w:hAnsi="Calibri"/>
                <w:sz w:val="22"/>
                <w:szCs w:val="22"/>
                <w:lang w:val="sr-Cyrl-CS"/>
              </w:rPr>
              <w:t>3.</w:t>
            </w:r>
          </w:p>
        </w:tc>
        <w:tc>
          <w:tcPr>
            <w:tcW w:w="1198" w:type="pct"/>
            <w:tcBorders>
              <w:top w:val="dotted" w:sz="4" w:space="0" w:color="auto"/>
              <w:left w:val="nil"/>
              <w:bottom w:val="dotted" w:sz="4" w:space="0" w:color="auto"/>
              <w:right w:val="single" w:sz="4" w:space="0" w:color="auto"/>
            </w:tcBorders>
            <w:shd w:val="clear" w:color="auto" w:fill="auto"/>
            <w:vAlign w:val="center"/>
          </w:tcPr>
          <w:p w14:paraId="7D28C95A" w14:textId="77777777" w:rsidR="00AF7144" w:rsidRPr="00C53343" w:rsidRDefault="00AF7144" w:rsidP="004F1071">
            <w:pPr>
              <w:jc w:val="both"/>
              <w:rPr>
                <w:rFonts w:ascii="Calibri" w:hAnsi="Calibri"/>
                <w:sz w:val="22"/>
                <w:szCs w:val="22"/>
              </w:rPr>
            </w:pPr>
            <w:r w:rsidRPr="00C53343">
              <w:rPr>
                <w:rFonts w:ascii="Calibri" w:hAnsi="Calibri"/>
                <w:sz w:val="22"/>
                <w:szCs w:val="22"/>
                <w:lang w:val="sr-Cyrl-CS"/>
              </w:rPr>
              <w:t>Остали приходи</w:t>
            </w:r>
          </w:p>
        </w:tc>
        <w:tc>
          <w:tcPr>
            <w:tcW w:w="670" w:type="pct"/>
            <w:tcBorders>
              <w:top w:val="dotted" w:sz="4" w:space="0" w:color="auto"/>
              <w:left w:val="nil"/>
              <w:bottom w:val="dotted" w:sz="4" w:space="0" w:color="auto"/>
              <w:right w:val="single" w:sz="4" w:space="0" w:color="auto"/>
            </w:tcBorders>
            <w:shd w:val="clear" w:color="auto" w:fill="auto"/>
            <w:vAlign w:val="center"/>
          </w:tcPr>
          <w:p w14:paraId="20C175C3" w14:textId="77777777" w:rsidR="00AF7144" w:rsidRPr="00C53343" w:rsidRDefault="00AF7144" w:rsidP="004F1071">
            <w:pPr>
              <w:jc w:val="right"/>
              <w:rPr>
                <w:rFonts w:ascii="Calibri" w:hAnsi="Calibri"/>
                <w:sz w:val="20"/>
                <w:szCs w:val="20"/>
              </w:rPr>
            </w:pPr>
            <w:r w:rsidRPr="00C53343">
              <w:rPr>
                <w:rFonts w:ascii="Calibri" w:hAnsi="Calibri"/>
                <w:sz w:val="20"/>
                <w:szCs w:val="20"/>
              </w:rPr>
              <w:t>380.767</w:t>
            </w:r>
          </w:p>
        </w:tc>
        <w:tc>
          <w:tcPr>
            <w:tcW w:w="574" w:type="pct"/>
            <w:tcBorders>
              <w:top w:val="dotted" w:sz="4" w:space="0" w:color="auto"/>
              <w:left w:val="nil"/>
              <w:bottom w:val="dotted" w:sz="4" w:space="0" w:color="auto"/>
              <w:right w:val="single" w:sz="4" w:space="0" w:color="auto"/>
            </w:tcBorders>
            <w:shd w:val="clear" w:color="auto" w:fill="auto"/>
            <w:vAlign w:val="center"/>
          </w:tcPr>
          <w:p w14:paraId="38CF7B41" w14:textId="77777777" w:rsidR="00AF7144" w:rsidRPr="00C53343" w:rsidRDefault="00AF7144" w:rsidP="004F1071">
            <w:pPr>
              <w:jc w:val="right"/>
              <w:rPr>
                <w:rFonts w:ascii="Calibri" w:hAnsi="Calibri"/>
                <w:sz w:val="20"/>
                <w:szCs w:val="20"/>
              </w:rPr>
            </w:pPr>
            <w:r w:rsidRPr="00C53343">
              <w:rPr>
                <w:rFonts w:ascii="Calibri" w:hAnsi="Calibri"/>
                <w:sz w:val="20"/>
                <w:szCs w:val="20"/>
              </w:rPr>
              <w:t>0,49</w:t>
            </w:r>
          </w:p>
        </w:tc>
        <w:tc>
          <w:tcPr>
            <w:tcW w:w="670" w:type="pct"/>
            <w:tcBorders>
              <w:top w:val="dotted" w:sz="4" w:space="0" w:color="auto"/>
              <w:left w:val="single" w:sz="4" w:space="0" w:color="auto"/>
              <w:bottom w:val="dotted" w:sz="4" w:space="0" w:color="auto"/>
              <w:right w:val="single" w:sz="4" w:space="0" w:color="auto"/>
            </w:tcBorders>
            <w:shd w:val="clear" w:color="auto" w:fill="auto"/>
            <w:vAlign w:val="center"/>
          </w:tcPr>
          <w:p w14:paraId="0AB8360C" w14:textId="77777777" w:rsidR="00AF7144" w:rsidRPr="00C53343" w:rsidRDefault="00AF7144" w:rsidP="004F1071">
            <w:pPr>
              <w:jc w:val="right"/>
              <w:rPr>
                <w:rFonts w:ascii="Calibri" w:hAnsi="Calibri"/>
                <w:sz w:val="20"/>
                <w:szCs w:val="20"/>
              </w:rPr>
            </w:pPr>
            <w:r w:rsidRPr="00C53343">
              <w:rPr>
                <w:rFonts w:ascii="Calibri" w:hAnsi="Calibri"/>
                <w:sz w:val="20"/>
                <w:szCs w:val="20"/>
              </w:rPr>
              <w:t>825.808</w:t>
            </w:r>
          </w:p>
        </w:tc>
        <w:tc>
          <w:tcPr>
            <w:tcW w:w="506" w:type="pct"/>
            <w:tcBorders>
              <w:top w:val="dotted" w:sz="4" w:space="0" w:color="auto"/>
              <w:left w:val="nil"/>
              <w:bottom w:val="dotted" w:sz="4" w:space="0" w:color="auto"/>
              <w:right w:val="single" w:sz="4" w:space="0" w:color="auto"/>
            </w:tcBorders>
            <w:vAlign w:val="center"/>
          </w:tcPr>
          <w:p w14:paraId="57FE1E22" w14:textId="77777777" w:rsidR="00AF7144" w:rsidRPr="00C53343" w:rsidRDefault="00AF7144" w:rsidP="004F1071">
            <w:pPr>
              <w:jc w:val="right"/>
              <w:rPr>
                <w:rFonts w:ascii="Calibri" w:hAnsi="Calibri"/>
                <w:sz w:val="20"/>
                <w:szCs w:val="20"/>
              </w:rPr>
            </w:pPr>
            <w:r w:rsidRPr="00C53343">
              <w:rPr>
                <w:rFonts w:ascii="Calibri" w:hAnsi="Calibri"/>
                <w:sz w:val="20"/>
                <w:szCs w:val="20"/>
              </w:rPr>
              <w:t>1</w:t>
            </w:r>
            <w:r w:rsidRPr="00C53343">
              <w:rPr>
                <w:rFonts w:ascii="Calibri" w:hAnsi="Calibri"/>
                <w:sz w:val="20"/>
                <w:szCs w:val="20"/>
                <w:lang w:val="sr-Cyrl-BA"/>
              </w:rPr>
              <w:t>,</w:t>
            </w:r>
            <w:r w:rsidRPr="00C53343">
              <w:rPr>
                <w:rFonts w:ascii="Calibri" w:hAnsi="Calibri"/>
                <w:sz w:val="20"/>
                <w:szCs w:val="20"/>
              </w:rPr>
              <w:t>12</w:t>
            </w:r>
          </w:p>
        </w:tc>
        <w:tc>
          <w:tcPr>
            <w:tcW w:w="490" w:type="pct"/>
            <w:tcBorders>
              <w:top w:val="dotted" w:sz="4" w:space="0" w:color="auto"/>
              <w:left w:val="single" w:sz="4" w:space="0" w:color="auto"/>
              <w:bottom w:val="dotted" w:sz="4" w:space="0" w:color="auto"/>
              <w:right w:val="single" w:sz="4" w:space="0" w:color="auto"/>
            </w:tcBorders>
            <w:shd w:val="clear" w:color="auto" w:fill="auto"/>
            <w:vAlign w:val="center"/>
          </w:tcPr>
          <w:p w14:paraId="4AD6EBE5" w14:textId="77777777" w:rsidR="00AF7144" w:rsidRPr="00C53343" w:rsidRDefault="00AF7144" w:rsidP="004F1071">
            <w:pPr>
              <w:jc w:val="right"/>
              <w:rPr>
                <w:rFonts w:ascii="Calibri" w:hAnsi="Calibri"/>
                <w:sz w:val="20"/>
                <w:szCs w:val="20"/>
              </w:rPr>
            </w:pPr>
            <w:r w:rsidRPr="00C53343">
              <w:rPr>
                <w:rFonts w:ascii="Calibri" w:hAnsi="Calibri"/>
                <w:sz w:val="20"/>
                <w:szCs w:val="20"/>
              </w:rPr>
              <w:t>46</w:t>
            </w:r>
          </w:p>
        </w:tc>
        <w:tc>
          <w:tcPr>
            <w:tcW w:w="559" w:type="pct"/>
            <w:tcBorders>
              <w:top w:val="dotted" w:sz="4" w:space="0" w:color="auto"/>
              <w:left w:val="single" w:sz="4" w:space="0" w:color="auto"/>
              <w:bottom w:val="dotted" w:sz="4" w:space="0" w:color="auto"/>
              <w:right w:val="single" w:sz="4" w:space="0" w:color="auto"/>
            </w:tcBorders>
            <w:vAlign w:val="center"/>
          </w:tcPr>
          <w:p w14:paraId="32249F76" w14:textId="77777777" w:rsidR="00AF7144" w:rsidRPr="00C53343" w:rsidRDefault="00AF7144" w:rsidP="004F1071">
            <w:pPr>
              <w:spacing w:after="100" w:afterAutospacing="1"/>
              <w:jc w:val="right"/>
              <w:rPr>
                <w:rFonts w:ascii="Calibri" w:hAnsi="Calibri"/>
                <w:sz w:val="20"/>
                <w:szCs w:val="20"/>
                <w:lang w:val="sr-Latn-RS"/>
              </w:rPr>
            </w:pPr>
            <w:r w:rsidRPr="00C53343">
              <w:rPr>
                <w:rFonts w:ascii="Calibri" w:hAnsi="Calibri"/>
                <w:sz w:val="20"/>
                <w:szCs w:val="20"/>
                <w:lang w:val="sr-Latn-RS"/>
              </w:rPr>
              <w:t>-445,041</w:t>
            </w:r>
          </w:p>
        </w:tc>
      </w:tr>
      <w:tr w:rsidR="007B2732" w:rsidRPr="00C53343" w14:paraId="14C2EFE1" w14:textId="77777777" w:rsidTr="007B2732">
        <w:trPr>
          <w:trHeight w:val="432"/>
          <w:jc w:val="center"/>
        </w:trPr>
        <w:tc>
          <w:tcPr>
            <w:tcW w:w="333" w:type="pct"/>
            <w:tcBorders>
              <w:top w:val="dotted" w:sz="4" w:space="0" w:color="auto"/>
              <w:left w:val="single" w:sz="4" w:space="0" w:color="auto"/>
              <w:bottom w:val="dotted" w:sz="4" w:space="0" w:color="auto"/>
              <w:right w:val="single" w:sz="4" w:space="0" w:color="auto"/>
            </w:tcBorders>
            <w:shd w:val="clear" w:color="auto" w:fill="auto"/>
            <w:vAlign w:val="center"/>
          </w:tcPr>
          <w:p w14:paraId="050F21E3" w14:textId="77777777" w:rsidR="00AF7144" w:rsidRPr="00C53343" w:rsidRDefault="00AF7144" w:rsidP="004F1071">
            <w:pPr>
              <w:jc w:val="center"/>
              <w:rPr>
                <w:rFonts w:ascii="Calibri" w:hAnsi="Calibri"/>
                <w:sz w:val="22"/>
                <w:szCs w:val="22"/>
              </w:rPr>
            </w:pPr>
            <w:r w:rsidRPr="00C53343">
              <w:rPr>
                <w:rFonts w:ascii="Calibri" w:hAnsi="Calibri"/>
                <w:sz w:val="22"/>
                <w:szCs w:val="22"/>
                <w:lang w:val="sr-Cyrl-CS"/>
              </w:rPr>
              <w:t>4.</w:t>
            </w:r>
          </w:p>
        </w:tc>
        <w:tc>
          <w:tcPr>
            <w:tcW w:w="1198" w:type="pct"/>
            <w:tcBorders>
              <w:top w:val="dotted" w:sz="4" w:space="0" w:color="auto"/>
              <w:left w:val="nil"/>
              <w:bottom w:val="dotted" w:sz="4" w:space="0" w:color="auto"/>
              <w:right w:val="single" w:sz="4" w:space="0" w:color="auto"/>
            </w:tcBorders>
            <w:shd w:val="clear" w:color="auto" w:fill="auto"/>
            <w:vAlign w:val="center"/>
          </w:tcPr>
          <w:p w14:paraId="3093C7C0" w14:textId="77777777" w:rsidR="00AF7144" w:rsidRPr="00C53343" w:rsidRDefault="00AF7144" w:rsidP="004F1071">
            <w:pPr>
              <w:rPr>
                <w:rFonts w:ascii="Calibri" w:hAnsi="Calibri"/>
                <w:sz w:val="21"/>
                <w:szCs w:val="21"/>
                <w:lang w:val="bs-Cyrl-BA"/>
              </w:rPr>
            </w:pPr>
            <w:r w:rsidRPr="00C53343">
              <w:rPr>
                <w:rFonts w:ascii="Calibri" w:hAnsi="Calibri"/>
                <w:sz w:val="21"/>
                <w:szCs w:val="21"/>
                <w:lang w:val="bs-Cyrl-BA"/>
              </w:rPr>
              <w:t xml:space="preserve">Приходи по осн. усклађ. вриједности имовине </w:t>
            </w:r>
          </w:p>
        </w:tc>
        <w:tc>
          <w:tcPr>
            <w:tcW w:w="670" w:type="pct"/>
            <w:tcBorders>
              <w:top w:val="dotted" w:sz="4" w:space="0" w:color="auto"/>
              <w:left w:val="nil"/>
              <w:bottom w:val="dotted" w:sz="4" w:space="0" w:color="auto"/>
              <w:right w:val="single" w:sz="4" w:space="0" w:color="auto"/>
            </w:tcBorders>
            <w:shd w:val="clear" w:color="auto" w:fill="auto"/>
            <w:vAlign w:val="center"/>
          </w:tcPr>
          <w:p w14:paraId="3062D2C3" w14:textId="77777777" w:rsidR="00AF7144" w:rsidRPr="00C53343" w:rsidRDefault="00AF7144" w:rsidP="004F1071">
            <w:pPr>
              <w:jc w:val="right"/>
              <w:rPr>
                <w:rFonts w:ascii="Calibri" w:hAnsi="Calibri"/>
                <w:sz w:val="20"/>
                <w:szCs w:val="20"/>
              </w:rPr>
            </w:pPr>
            <w:r w:rsidRPr="00C53343">
              <w:rPr>
                <w:rFonts w:ascii="Calibri" w:hAnsi="Calibri"/>
                <w:sz w:val="20"/>
                <w:szCs w:val="20"/>
              </w:rPr>
              <w:t>12.663</w:t>
            </w:r>
          </w:p>
        </w:tc>
        <w:tc>
          <w:tcPr>
            <w:tcW w:w="574" w:type="pct"/>
            <w:tcBorders>
              <w:top w:val="dotted" w:sz="4" w:space="0" w:color="auto"/>
              <w:left w:val="nil"/>
              <w:bottom w:val="dotted" w:sz="4" w:space="0" w:color="auto"/>
              <w:right w:val="single" w:sz="4" w:space="0" w:color="auto"/>
            </w:tcBorders>
            <w:shd w:val="clear" w:color="auto" w:fill="auto"/>
            <w:vAlign w:val="center"/>
          </w:tcPr>
          <w:p w14:paraId="5A3C5DA7"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0,02</w:t>
            </w:r>
          </w:p>
        </w:tc>
        <w:tc>
          <w:tcPr>
            <w:tcW w:w="670" w:type="pct"/>
            <w:tcBorders>
              <w:top w:val="dotted" w:sz="4" w:space="0" w:color="auto"/>
              <w:left w:val="single" w:sz="4" w:space="0" w:color="auto"/>
              <w:bottom w:val="dotted" w:sz="4" w:space="0" w:color="auto"/>
              <w:right w:val="single" w:sz="4" w:space="0" w:color="auto"/>
            </w:tcBorders>
            <w:shd w:val="clear" w:color="auto" w:fill="auto"/>
            <w:vAlign w:val="center"/>
          </w:tcPr>
          <w:p w14:paraId="58E1AF33" w14:textId="77777777" w:rsidR="00AF7144" w:rsidRPr="00C53343" w:rsidRDefault="00AF7144" w:rsidP="004F1071">
            <w:pPr>
              <w:jc w:val="right"/>
              <w:rPr>
                <w:rFonts w:ascii="Calibri" w:hAnsi="Calibri"/>
                <w:sz w:val="20"/>
                <w:szCs w:val="20"/>
              </w:rPr>
            </w:pPr>
            <w:r w:rsidRPr="00C53343">
              <w:rPr>
                <w:rFonts w:ascii="Calibri" w:hAnsi="Calibri"/>
                <w:sz w:val="20"/>
                <w:szCs w:val="20"/>
              </w:rPr>
              <w:t>8.601</w:t>
            </w:r>
          </w:p>
        </w:tc>
        <w:tc>
          <w:tcPr>
            <w:tcW w:w="506" w:type="pct"/>
            <w:tcBorders>
              <w:top w:val="dotted" w:sz="4" w:space="0" w:color="auto"/>
              <w:left w:val="nil"/>
              <w:bottom w:val="dotted" w:sz="4" w:space="0" w:color="auto"/>
              <w:right w:val="single" w:sz="4" w:space="0" w:color="auto"/>
            </w:tcBorders>
            <w:vAlign w:val="center"/>
          </w:tcPr>
          <w:p w14:paraId="650B2811" w14:textId="77777777" w:rsidR="00AF7144" w:rsidRPr="00C53343" w:rsidRDefault="00AF7144" w:rsidP="004F1071">
            <w:pPr>
              <w:jc w:val="right"/>
              <w:rPr>
                <w:rFonts w:ascii="Calibri" w:hAnsi="Calibri"/>
                <w:sz w:val="20"/>
                <w:szCs w:val="20"/>
              </w:rPr>
            </w:pPr>
            <w:r w:rsidRPr="00C53343">
              <w:rPr>
                <w:rFonts w:ascii="Calibri" w:hAnsi="Calibri"/>
                <w:sz w:val="20"/>
                <w:szCs w:val="20"/>
              </w:rPr>
              <w:t>0</w:t>
            </w:r>
            <w:r w:rsidRPr="00C53343">
              <w:rPr>
                <w:rFonts w:ascii="Calibri" w:hAnsi="Calibri"/>
                <w:sz w:val="20"/>
                <w:szCs w:val="20"/>
                <w:lang w:val="bs-Cyrl-BA"/>
              </w:rPr>
              <w:t>,01</w:t>
            </w:r>
          </w:p>
        </w:tc>
        <w:tc>
          <w:tcPr>
            <w:tcW w:w="490" w:type="pct"/>
            <w:tcBorders>
              <w:top w:val="dotted" w:sz="4" w:space="0" w:color="auto"/>
              <w:left w:val="single" w:sz="4" w:space="0" w:color="auto"/>
              <w:bottom w:val="dotted" w:sz="4" w:space="0" w:color="auto"/>
              <w:right w:val="single" w:sz="4" w:space="0" w:color="auto"/>
            </w:tcBorders>
            <w:shd w:val="clear" w:color="auto" w:fill="auto"/>
            <w:vAlign w:val="center"/>
          </w:tcPr>
          <w:p w14:paraId="780D0DA2" w14:textId="77777777" w:rsidR="00AF7144" w:rsidRPr="00C53343" w:rsidRDefault="00AF7144" w:rsidP="004F1071">
            <w:pPr>
              <w:jc w:val="right"/>
              <w:rPr>
                <w:rFonts w:ascii="Calibri" w:hAnsi="Calibri"/>
                <w:sz w:val="20"/>
                <w:szCs w:val="20"/>
              </w:rPr>
            </w:pPr>
            <w:r w:rsidRPr="00C53343">
              <w:rPr>
                <w:rFonts w:ascii="Calibri" w:hAnsi="Calibri"/>
                <w:sz w:val="20"/>
                <w:szCs w:val="20"/>
              </w:rPr>
              <w:t>147</w:t>
            </w:r>
          </w:p>
        </w:tc>
        <w:tc>
          <w:tcPr>
            <w:tcW w:w="559" w:type="pct"/>
            <w:tcBorders>
              <w:top w:val="dotted" w:sz="4" w:space="0" w:color="auto"/>
              <w:left w:val="single" w:sz="4" w:space="0" w:color="auto"/>
              <w:bottom w:val="dotted" w:sz="4" w:space="0" w:color="auto"/>
              <w:right w:val="single" w:sz="4" w:space="0" w:color="auto"/>
            </w:tcBorders>
            <w:vAlign w:val="center"/>
          </w:tcPr>
          <w:p w14:paraId="27D0EA8D" w14:textId="77777777" w:rsidR="00AF7144" w:rsidRPr="00C53343" w:rsidRDefault="00AF7144" w:rsidP="004F1071">
            <w:pPr>
              <w:jc w:val="right"/>
              <w:rPr>
                <w:rFonts w:ascii="Calibri" w:hAnsi="Calibri"/>
                <w:sz w:val="20"/>
                <w:szCs w:val="20"/>
              </w:rPr>
            </w:pPr>
            <w:r w:rsidRPr="00C53343">
              <w:rPr>
                <w:rFonts w:ascii="Calibri" w:hAnsi="Calibri"/>
                <w:sz w:val="20"/>
                <w:szCs w:val="20"/>
              </w:rPr>
              <w:t>4.062</w:t>
            </w:r>
          </w:p>
        </w:tc>
      </w:tr>
      <w:tr w:rsidR="007B2732" w:rsidRPr="00C53343" w14:paraId="2C28D1D1" w14:textId="77777777" w:rsidTr="007B2732">
        <w:trPr>
          <w:trHeight w:val="432"/>
          <w:jc w:val="center"/>
        </w:trPr>
        <w:tc>
          <w:tcPr>
            <w:tcW w:w="333" w:type="pct"/>
            <w:tcBorders>
              <w:top w:val="dotted" w:sz="4" w:space="0" w:color="auto"/>
              <w:left w:val="single" w:sz="4" w:space="0" w:color="auto"/>
              <w:bottom w:val="dotted" w:sz="4" w:space="0" w:color="auto"/>
              <w:right w:val="single" w:sz="4" w:space="0" w:color="auto"/>
            </w:tcBorders>
            <w:shd w:val="clear" w:color="auto" w:fill="auto"/>
            <w:vAlign w:val="center"/>
          </w:tcPr>
          <w:p w14:paraId="15793740" w14:textId="77777777" w:rsidR="00AF7144" w:rsidRPr="00C53343" w:rsidRDefault="00AF7144" w:rsidP="004F1071">
            <w:pPr>
              <w:jc w:val="center"/>
              <w:rPr>
                <w:rFonts w:ascii="Calibri" w:hAnsi="Calibri"/>
                <w:sz w:val="22"/>
                <w:szCs w:val="22"/>
                <w:lang w:val="sr-Cyrl-CS"/>
              </w:rPr>
            </w:pPr>
            <w:r w:rsidRPr="00C53343">
              <w:rPr>
                <w:rFonts w:ascii="Calibri" w:hAnsi="Calibri"/>
                <w:sz w:val="22"/>
                <w:szCs w:val="22"/>
                <w:lang w:val="sr-Cyrl-CS"/>
              </w:rPr>
              <w:t>5.</w:t>
            </w:r>
          </w:p>
        </w:tc>
        <w:tc>
          <w:tcPr>
            <w:tcW w:w="1198" w:type="pct"/>
            <w:tcBorders>
              <w:top w:val="dotted" w:sz="4" w:space="0" w:color="auto"/>
              <w:left w:val="nil"/>
              <w:bottom w:val="dotted" w:sz="4" w:space="0" w:color="auto"/>
              <w:right w:val="single" w:sz="4" w:space="0" w:color="auto"/>
            </w:tcBorders>
            <w:shd w:val="clear" w:color="auto" w:fill="auto"/>
            <w:vAlign w:val="center"/>
          </w:tcPr>
          <w:p w14:paraId="664941AD" w14:textId="12B1A1DC" w:rsidR="00AF7144" w:rsidRPr="00C53343" w:rsidRDefault="00AF7144" w:rsidP="004F1071">
            <w:pPr>
              <w:rPr>
                <w:rFonts w:ascii="Calibri" w:hAnsi="Calibri"/>
                <w:sz w:val="21"/>
                <w:szCs w:val="21"/>
                <w:lang w:val="bs-Cyrl-BA"/>
              </w:rPr>
            </w:pPr>
            <w:r w:rsidRPr="00C53343">
              <w:rPr>
                <w:rFonts w:ascii="Calibri" w:hAnsi="Calibri"/>
                <w:sz w:val="22"/>
                <w:szCs w:val="22"/>
                <w:lang w:val="sr-Cyrl-CS"/>
              </w:rPr>
              <w:t xml:space="preserve">Прих. по. основу исп. греш. из ранијих </w:t>
            </w:r>
            <w:r w:rsidR="007B2732" w:rsidRPr="00C53343">
              <w:rPr>
                <w:rFonts w:ascii="Calibri" w:hAnsi="Calibri"/>
                <w:sz w:val="22"/>
                <w:szCs w:val="22"/>
                <w:lang w:val="sr-Cyrl-CS"/>
              </w:rPr>
              <w:t>год.</w:t>
            </w:r>
          </w:p>
        </w:tc>
        <w:tc>
          <w:tcPr>
            <w:tcW w:w="670" w:type="pct"/>
            <w:tcBorders>
              <w:top w:val="dotted" w:sz="4" w:space="0" w:color="auto"/>
              <w:left w:val="nil"/>
              <w:bottom w:val="dotted" w:sz="4" w:space="0" w:color="auto"/>
              <w:right w:val="single" w:sz="4" w:space="0" w:color="auto"/>
            </w:tcBorders>
            <w:shd w:val="clear" w:color="auto" w:fill="auto"/>
            <w:vAlign w:val="center"/>
          </w:tcPr>
          <w:p w14:paraId="2369893A" w14:textId="77777777" w:rsidR="00AF7144" w:rsidRPr="00C53343" w:rsidRDefault="00AF7144" w:rsidP="004F1071">
            <w:pPr>
              <w:jc w:val="right"/>
              <w:rPr>
                <w:rFonts w:ascii="Calibri" w:hAnsi="Calibri"/>
                <w:sz w:val="20"/>
                <w:szCs w:val="20"/>
              </w:rPr>
            </w:pPr>
            <w:r w:rsidRPr="00C53343">
              <w:rPr>
                <w:rFonts w:ascii="Calibri" w:hAnsi="Calibri"/>
                <w:sz w:val="20"/>
                <w:szCs w:val="20"/>
              </w:rPr>
              <w:t>99.917</w:t>
            </w:r>
          </w:p>
        </w:tc>
        <w:tc>
          <w:tcPr>
            <w:tcW w:w="574" w:type="pct"/>
            <w:tcBorders>
              <w:top w:val="dotted" w:sz="4" w:space="0" w:color="auto"/>
              <w:left w:val="nil"/>
              <w:bottom w:val="dotted" w:sz="4" w:space="0" w:color="auto"/>
              <w:right w:val="single" w:sz="4" w:space="0" w:color="auto"/>
            </w:tcBorders>
            <w:shd w:val="clear" w:color="auto" w:fill="auto"/>
            <w:vAlign w:val="center"/>
          </w:tcPr>
          <w:p w14:paraId="22C247D2"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0,13</w:t>
            </w:r>
          </w:p>
        </w:tc>
        <w:tc>
          <w:tcPr>
            <w:tcW w:w="670" w:type="pct"/>
            <w:tcBorders>
              <w:top w:val="dotted" w:sz="4" w:space="0" w:color="auto"/>
              <w:left w:val="single" w:sz="4" w:space="0" w:color="auto"/>
              <w:bottom w:val="dotted" w:sz="4" w:space="0" w:color="auto"/>
              <w:right w:val="single" w:sz="4" w:space="0" w:color="auto"/>
            </w:tcBorders>
            <w:shd w:val="clear" w:color="auto" w:fill="auto"/>
            <w:vAlign w:val="center"/>
          </w:tcPr>
          <w:p w14:paraId="1249FD49" w14:textId="77777777" w:rsidR="00AF7144" w:rsidRPr="00C53343" w:rsidRDefault="00AF7144" w:rsidP="004F1071">
            <w:pPr>
              <w:jc w:val="right"/>
              <w:rPr>
                <w:rFonts w:ascii="Calibri" w:hAnsi="Calibri"/>
                <w:sz w:val="20"/>
                <w:szCs w:val="20"/>
              </w:rPr>
            </w:pPr>
            <w:r w:rsidRPr="00C53343">
              <w:rPr>
                <w:rFonts w:ascii="Calibri" w:hAnsi="Calibri"/>
                <w:sz w:val="20"/>
                <w:szCs w:val="20"/>
              </w:rPr>
              <w:t>109.282</w:t>
            </w:r>
          </w:p>
        </w:tc>
        <w:tc>
          <w:tcPr>
            <w:tcW w:w="506" w:type="pct"/>
            <w:tcBorders>
              <w:top w:val="dotted" w:sz="4" w:space="0" w:color="auto"/>
              <w:left w:val="nil"/>
              <w:bottom w:val="dotted" w:sz="4" w:space="0" w:color="auto"/>
              <w:right w:val="single" w:sz="4" w:space="0" w:color="auto"/>
            </w:tcBorders>
            <w:vAlign w:val="center"/>
          </w:tcPr>
          <w:p w14:paraId="3B86A3A0" w14:textId="77777777" w:rsidR="00AF7144" w:rsidRPr="00C53343" w:rsidRDefault="00AF7144" w:rsidP="004F1071">
            <w:pPr>
              <w:jc w:val="right"/>
              <w:rPr>
                <w:rFonts w:ascii="Calibri" w:hAnsi="Calibri"/>
                <w:sz w:val="20"/>
                <w:szCs w:val="20"/>
              </w:rPr>
            </w:pPr>
            <w:r w:rsidRPr="00C53343">
              <w:rPr>
                <w:rFonts w:ascii="Calibri" w:hAnsi="Calibri"/>
                <w:sz w:val="20"/>
                <w:szCs w:val="20"/>
              </w:rPr>
              <w:t>0</w:t>
            </w:r>
            <w:r w:rsidRPr="00C53343">
              <w:rPr>
                <w:rFonts w:ascii="Calibri" w:hAnsi="Calibri"/>
                <w:sz w:val="20"/>
                <w:szCs w:val="20"/>
                <w:lang w:val="bs-Cyrl-BA"/>
              </w:rPr>
              <w:t>,15</w:t>
            </w:r>
          </w:p>
        </w:tc>
        <w:tc>
          <w:tcPr>
            <w:tcW w:w="490" w:type="pct"/>
            <w:tcBorders>
              <w:top w:val="dotted" w:sz="4" w:space="0" w:color="auto"/>
              <w:left w:val="single" w:sz="4" w:space="0" w:color="auto"/>
              <w:bottom w:val="dotted" w:sz="4" w:space="0" w:color="auto"/>
              <w:right w:val="single" w:sz="4" w:space="0" w:color="auto"/>
            </w:tcBorders>
            <w:shd w:val="clear" w:color="auto" w:fill="auto"/>
            <w:vAlign w:val="center"/>
          </w:tcPr>
          <w:p w14:paraId="373FFD41" w14:textId="77777777" w:rsidR="00AF7144" w:rsidRPr="00C53343" w:rsidRDefault="00AF7144" w:rsidP="004F1071">
            <w:pPr>
              <w:jc w:val="right"/>
              <w:rPr>
                <w:rFonts w:ascii="Calibri" w:hAnsi="Calibri"/>
                <w:sz w:val="20"/>
                <w:szCs w:val="20"/>
              </w:rPr>
            </w:pPr>
            <w:r w:rsidRPr="00C53343">
              <w:rPr>
                <w:rFonts w:ascii="Calibri" w:hAnsi="Calibri"/>
                <w:sz w:val="20"/>
                <w:szCs w:val="20"/>
              </w:rPr>
              <w:t>91</w:t>
            </w:r>
          </w:p>
        </w:tc>
        <w:tc>
          <w:tcPr>
            <w:tcW w:w="559" w:type="pct"/>
            <w:tcBorders>
              <w:top w:val="dotted" w:sz="4" w:space="0" w:color="auto"/>
              <w:left w:val="single" w:sz="4" w:space="0" w:color="auto"/>
              <w:bottom w:val="dotted" w:sz="4" w:space="0" w:color="auto"/>
              <w:right w:val="single" w:sz="4" w:space="0" w:color="auto"/>
            </w:tcBorders>
            <w:vAlign w:val="center"/>
          </w:tcPr>
          <w:p w14:paraId="2CE36F12" w14:textId="77777777" w:rsidR="00AF7144" w:rsidRPr="00C53343" w:rsidRDefault="00AF7144" w:rsidP="004F1071">
            <w:pPr>
              <w:jc w:val="right"/>
              <w:rPr>
                <w:rFonts w:ascii="Calibri" w:hAnsi="Calibri"/>
                <w:sz w:val="20"/>
                <w:szCs w:val="20"/>
              </w:rPr>
            </w:pPr>
            <w:r w:rsidRPr="00C53343">
              <w:rPr>
                <w:rFonts w:ascii="Calibri" w:hAnsi="Calibri"/>
                <w:sz w:val="20"/>
                <w:szCs w:val="20"/>
              </w:rPr>
              <w:t>-9.365</w:t>
            </w:r>
          </w:p>
        </w:tc>
      </w:tr>
      <w:tr w:rsidR="007B2732" w:rsidRPr="00C53343" w14:paraId="64DC3F6D" w14:textId="77777777" w:rsidTr="007B2732">
        <w:trPr>
          <w:trHeight w:val="420"/>
          <w:jc w:val="center"/>
        </w:trPr>
        <w:tc>
          <w:tcPr>
            <w:tcW w:w="1531"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35061552" w14:textId="77777777" w:rsidR="00AF7144" w:rsidRPr="00C53343" w:rsidRDefault="00AF7144" w:rsidP="004F1071">
            <w:pPr>
              <w:jc w:val="center"/>
              <w:rPr>
                <w:rFonts w:ascii="Calibri" w:hAnsi="Calibri"/>
                <w:b/>
                <w:bCs/>
                <w:sz w:val="22"/>
                <w:szCs w:val="22"/>
              </w:rPr>
            </w:pPr>
            <w:r w:rsidRPr="00C53343">
              <w:rPr>
                <w:rFonts w:ascii="Calibri" w:hAnsi="Calibri"/>
                <w:b/>
                <w:bCs/>
                <w:sz w:val="22"/>
                <w:szCs w:val="22"/>
                <w:lang w:val="sr-Cyrl-CS"/>
              </w:rPr>
              <w:t>У К У П Н О:</w:t>
            </w:r>
          </w:p>
        </w:tc>
        <w:tc>
          <w:tcPr>
            <w:tcW w:w="670" w:type="pct"/>
            <w:tcBorders>
              <w:top w:val="single" w:sz="4" w:space="0" w:color="auto"/>
              <w:left w:val="nil"/>
              <w:bottom w:val="single" w:sz="4" w:space="0" w:color="auto"/>
              <w:right w:val="single" w:sz="4" w:space="0" w:color="auto"/>
            </w:tcBorders>
            <w:shd w:val="clear" w:color="auto" w:fill="FFFF99"/>
            <w:vAlign w:val="center"/>
          </w:tcPr>
          <w:p w14:paraId="456CAED3" w14:textId="77777777" w:rsidR="00AF7144" w:rsidRPr="00C53343" w:rsidRDefault="00AF7144" w:rsidP="004F1071">
            <w:pPr>
              <w:jc w:val="right"/>
              <w:rPr>
                <w:rFonts w:ascii="Calibri" w:hAnsi="Calibri"/>
                <w:b/>
                <w:bCs/>
                <w:sz w:val="21"/>
                <w:szCs w:val="21"/>
              </w:rPr>
            </w:pPr>
            <w:r w:rsidRPr="00C53343">
              <w:rPr>
                <w:rFonts w:ascii="Calibri" w:hAnsi="Calibri"/>
                <w:b/>
                <w:bCs/>
                <w:sz w:val="21"/>
                <w:szCs w:val="21"/>
              </w:rPr>
              <w:t>77.811.801</w:t>
            </w:r>
          </w:p>
        </w:tc>
        <w:tc>
          <w:tcPr>
            <w:tcW w:w="574" w:type="pct"/>
            <w:tcBorders>
              <w:top w:val="single" w:sz="4" w:space="0" w:color="auto"/>
              <w:left w:val="nil"/>
              <w:bottom w:val="single" w:sz="4" w:space="0" w:color="auto"/>
              <w:right w:val="single" w:sz="4" w:space="0" w:color="auto"/>
            </w:tcBorders>
            <w:shd w:val="clear" w:color="auto" w:fill="FFFF99"/>
            <w:vAlign w:val="center"/>
          </w:tcPr>
          <w:p w14:paraId="757BABCA" w14:textId="77777777" w:rsidR="00AF7144" w:rsidRPr="00C53343" w:rsidRDefault="00AF7144" w:rsidP="004F1071">
            <w:pPr>
              <w:jc w:val="right"/>
              <w:rPr>
                <w:rFonts w:ascii="Calibri" w:hAnsi="Calibri"/>
                <w:b/>
                <w:bCs/>
                <w:sz w:val="21"/>
                <w:szCs w:val="21"/>
              </w:rPr>
            </w:pPr>
            <w:r w:rsidRPr="00C53343">
              <w:rPr>
                <w:rFonts w:ascii="Calibri" w:hAnsi="Calibri"/>
                <w:b/>
                <w:bCs/>
                <w:sz w:val="21"/>
                <w:szCs w:val="21"/>
              </w:rPr>
              <w:t>100,00</w:t>
            </w:r>
          </w:p>
        </w:tc>
        <w:tc>
          <w:tcPr>
            <w:tcW w:w="670" w:type="pct"/>
            <w:tcBorders>
              <w:top w:val="single" w:sz="4" w:space="0" w:color="auto"/>
              <w:left w:val="single" w:sz="4" w:space="0" w:color="auto"/>
              <w:bottom w:val="single" w:sz="4" w:space="0" w:color="auto"/>
              <w:right w:val="single" w:sz="4" w:space="0" w:color="auto"/>
            </w:tcBorders>
            <w:shd w:val="clear" w:color="auto" w:fill="FFFF99"/>
            <w:vAlign w:val="center"/>
          </w:tcPr>
          <w:p w14:paraId="247A6E1A" w14:textId="77777777" w:rsidR="00AF7144" w:rsidRPr="00C53343" w:rsidRDefault="00AF7144" w:rsidP="004F1071">
            <w:pPr>
              <w:jc w:val="right"/>
              <w:rPr>
                <w:rFonts w:ascii="Calibri" w:hAnsi="Calibri"/>
                <w:b/>
                <w:bCs/>
                <w:sz w:val="21"/>
                <w:szCs w:val="21"/>
              </w:rPr>
            </w:pPr>
            <w:r w:rsidRPr="00C53343">
              <w:rPr>
                <w:rFonts w:ascii="Calibri" w:hAnsi="Calibri"/>
                <w:b/>
                <w:bCs/>
                <w:sz w:val="21"/>
                <w:szCs w:val="21"/>
              </w:rPr>
              <w:t>73.442.611</w:t>
            </w:r>
          </w:p>
        </w:tc>
        <w:tc>
          <w:tcPr>
            <w:tcW w:w="506" w:type="pct"/>
            <w:tcBorders>
              <w:top w:val="single" w:sz="4" w:space="0" w:color="auto"/>
              <w:left w:val="nil"/>
              <w:bottom w:val="single" w:sz="4" w:space="0" w:color="auto"/>
              <w:right w:val="single" w:sz="4" w:space="0" w:color="auto"/>
            </w:tcBorders>
            <w:shd w:val="clear" w:color="auto" w:fill="FFFF99"/>
            <w:vAlign w:val="center"/>
          </w:tcPr>
          <w:p w14:paraId="07DEAFE5" w14:textId="77777777" w:rsidR="00AF7144" w:rsidRPr="00C53343" w:rsidRDefault="00AF7144" w:rsidP="004F1071">
            <w:pPr>
              <w:jc w:val="right"/>
              <w:rPr>
                <w:rFonts w:ascii="Calibri" w:hAnsi="Calibri"/>
                <w:b/>
                <w:bCs/>
                <w:sz w:val="21"/>
                <w:szCs w:val="21"/>
              </w:rPr>
            </w:pPr>
            <w:r w:rsidRPr="00C53343">
              <w:rPr>
                <w:rFonts w:ascii="Calibri" w:hAnsi="Calibri"/>
                <w:b/>
                <w:bCs/>
                <w:sz w:val="21"/>
                <w:szCs w:val="21"/>
                <w:lang w:val="sr-Latn-BA"/>
              </w:rPr>
              <w:t>100</w:t>
            </w:r>
            <w:r w:rsidRPr="00C53343">
              <w:rPr>
                <w:rFonts w:ascii="Calibri" w:hAnsi="Calibri"/>
                <w:b/>
                <w:bCs/>
                <w:sz w:val="21"/>
                <w:szCs w:val="21"/>
                <w:lang w:val="bs-Cyrl-BA"/>
              </w:rPr>
              <w:t>,</w:t>
            </w:r>
            <w:r w:rsidRPr="00C53343">
              <w:rPr>
                <w:rFonts w:ascii="Calibri" w:hAnsi="Calibri"/>
                <w:b/>
                <w:bCs/>
                <w:sz w:val="21"/>
                <w:szCs w:val="21"/>
                <w:lang w:val="sr-Latn-BA"/>
              </w:rPr>
              <w:t>00</w:t>
            </w:r>
          </w:p>
        </w:tc>
        <w:tc>
          <w:tcPr>
            <w:tcW w:w="490" w:type="pct"/>
            <w:tcBorders>
              <w:top w:val="single" w:sz="4" w:space="0" w:color="auto"/>
              <w:left w:val="nil"/>
              <w:bottom w:val="single" w:sz="4" w:space="0" w:color="auto"/>
              <w:right w:val="single" w:sz="4" w:space="0" w:color="auto"/>
            </w:tcBorders>
            <w:shd w:val="clear" w:color="auto" w:fill="FFFF99"/>
            <w:vAlign w:val="center"/>
          </w:tcPr>
          <w:p w14:paraId="050E8C82" w14:textId="77777777" w:rsidR="00AF7144" w:rsidRPr="00C53343" w:rsidRDefault="00AF7144" w:rsidP="004F1071">
            <w:pPr>
              <w:jc w:val="right"/>
              <w:rPr>
                <w:rFonts w:ascii="Calibri" w:hAnsi="Calibri"/>
                <w:b/>
                <w:sz w:val="21"/>
                <w:szCs w:val="21"/>
              </w:rPr>
            </w:pPr>
            <w:r w:rsidRPr="00C53343">
              <w:rPr>
                <w:rFonts w:ascii="Calibri" w:hAnsi="Calibri"/>
                <w:b/>
                <w:sz w:val="21"/>
                <w:szCs w:val="21"/>
              </w:rPr>
              <w:t>106</w:t>
            </w:r>
          </w:p>
        </w:tc>
        <w:tc>
          <w:tcPr>
            <w:tcW w:w="559" w:type="pct"/>
            <w:tcBorders>
              <w:top w:val="single" w:sz="4" w:space="0" w:color="auto"/>
              <w:left w:val="nil"/>
              <w:bottom w:val="single" w:sz="4" w:space="0" w:color="auto"/>
              <w:right w:val="single" w:sz="4" w:space="0" w:color="auto"/>
            </w:tcBorders>
            <w:shd w:val="clear" w:color="auto" w:fill="FFFF99"/>
            <w:vAlign w:val="center"/>
          </w:tcPr>
          <w:p w14:paraId="1A310011" w14:textId="46BF735B" w:rsidR="00AF7144" w:rsidRPr="00C53343" w:rsidRDefault="00AF7144" w:rsidP="004F1071">
            <w:pPr>
              <w:jc w:val="right"/>
              <w:rPr>
                <w:rFonts w:ascii="Calibri" w:hAnsi="Calibri"/>
                <w:b/>
                <w:sz w:val="21"/>
                <w:szCs w:val="21"/>
                <w:lang w:val="sr-Cyrl-BA"/>
              </w:rPr>
            </w:pPr>
            <w:r w:rsidRPr="00C53343">
              <w:rPr>
                <w:rFonts w:ascii="Calibri" w:hAnsi="Calibri"/>
                <w:b/>
                <w:sz w:val="21"/>
                <w:szCs w:val="21"/>
              </w:rPr>
              <w:t>4.369.19</w:t>
            </w:r>
            <w:r w:rsidR="007647BF" w:rsidRPr="00C53343">
              <w:rPr>
                <w:rFonts w:ascii="Calibri" w:hAnsi="Calibri"/>
                <w:b/>
                <w:sz w:val="21"/>
                <w:szCs w:val="21"/>
                <w:lang w:val="sr-Cyrl-BA"/>
              </w:rPr>
              <w:t>0</w:t>
            </w:r>
          </w:p>
        </w:tc>
      </w:tr>
    </w:tbl>
    <w:p w14:paraId="707A1BBA" w14:textId="77777777" w:rsidR="00AF7144" w:rsidRPr="00C53343" w:rsidRDefault="00AF7144" w:rsidP="00AF7144">
      <w:pPr>
        <w:ind w:firstLine="270"/>
        <w:jc w:val="both"/>
        <w:rPr>
          <w:rFonts w:ascii="Calibri" w:hAnsi="Calibri"/>
          <w:sz w:val="22"/>
          <w:szCs w:val="22"/>
          <w:lang w:val="en-US"/>
        </w:rPr>
      </w:pPr>
    </w:p>
    <w:p w14:paraId="17869453" w14:textId="77777777" w:rsidR="00AF7144" w:rsidRPr="00C53343" w:rsidRDefault="00AF7144" w:rsidP="00AF7144">
      <w:pPr>
        <w:ind w:firstLine="270"/>
        <w:jc w:val="both"/>
        <w:rPr>
          <w:rFonts w:ascii="Calibri" w:hAnsi="Calibri"/>
          <w:sz w:val="22"/>
          <w:szCs w:val="22"/>
          <w:lang w:val="ru-RU"/>
        </w:rPr>
      </w:pPr>
      <w:r w:rsidRPr="00C53343">
        <w:rPr>
          <w:rFonts w:ascii="Calibri" w:hAnsi="Calibri"/>
          <w:sz w:val="22"/>
          <w:szCs w:val="22"/>
          <w:lang w:val="sr-Cyrl-CS"/>
        </w:rPr>
        <w:t>У наредној табели дат је преглед остварених прихода за 2022. годину у односу на планиране приходе за 2022. годину и приходе остварене у  истом периоду 2021. године:</w:t>
      </w:r>
    </w:p>
    <w:p w14:paraId="20F50168" w14:textId="77777777" w:rsidR="00AF7144" w:rsidRPr="00C53343" w:rsidRDefault="00AF7144" w:rsidP="00AF7144">
      <w:pPr>
        <w:jc w:val="both"/>
        <w:rPr>
          <w:rFonts w:ascii="Calibri" w:hAnsi="Calibri"/>
          <w:sz w:val="22"/>
          <w:szCs w:val="22"/>
          <w:lang w:val="sr-Cyrl-BA"/>
        </w:rPr>
      </w:pPr>
    </w:p>
    <w:p w14:paraId="7243B0AB" w14:textId="0D41EAD8" w:rsidR="00AF7144" w:rsidRPr="00C53343" w:rsidRDefault="00AF7144" w:rsidP="00AF7144">
      <w:pPr>
        <w:pStyle w:val="Caption"/>
        <w:keepNext/>
        <w:rPr>
          <w:rFonts w:ascii="Calibri" w:hAnsi="Calibri"/>
          <w:b w:val="0"/>
          <w:sz w:val="22"/>
          <w:szCs w:val="22"/>
          <w:lang w:val="ru-RU"/>
        </w:rPr>
      </w:pPr>
      <w:r w:rsidRPr="00C53343">
        <w:rPr>
          <w:rFonts w:ascii="Calibri" w:hAnsi="Calibri"/>
          <w:b w:val="0"/>
          <w:sz w:val="22"/>
          <w:szCs w:val="22"/>
          <w:lang w:val="ru-RU"/>
        </w:rPr>
        <w:t xml:space="preserve">        Табела бр. </w:t>
      </w:r>
      <w:r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Pr="00C53343">
        <w:rPr>
          <w:rFonts w:ascii="Calibri" w:hAnsi="Calibri"/>
          <w:b w:val="0"/>
          <w:sz w:val="22"/>
          <w:szCs w:val="22"/>
          <w:lang w:val="ru-RU"/>
        </w:rPr>
        <w:fldChar w:fldCharType="separate"/>
      </w:r>
      <w:r w:rsidR="00C53343">
        <w:rPr>
          <w:rFonts w:ascii="Calibri" w:hAnsi="Calibri"/>
          <w:b w:val="0"/>
          <w:noProof/>
          <w:sz w:val="22"/>
          <w:szCs w:val="22"/>
          <w:lang w:val="ru-RU"/>
        </w:rPr>
        <w:t>9</w:t>
      </w:r>
      <w:r w:rsidRPr="00C53343">
        <w:rPr>
          <w:rFonts w:ascii="Calibri" w:hAnsi="Calibri"/>
          <w:b w:val="0"/>
          <w:sz w:val="22"/>
          <w:szCs w:val="22"/>
          <w:lang w:val="ru-RU"/>
        </w:rPr>
        <w:fldChar w:fldCharType="end"/>
      </w:r>
      <w:r w:rsidRPr="00C53343">
        <w:rPr>
          <w:rFonts w:ascii="Calibri" w:hAnsi="Calibri"/>
          <w:b w:val="0"/>
          <w:sz w:val="22"/>
          <w:szCs w:val="22"/>
          <w:lang w:val="ru-RU"/>
        </w:rPr>
        <w:t xml:space="preserve"> - Преглед прихода за 2022. годину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1"/>
        <w:gridCol w:w="2862"/>
        <w:gridCol w:w="1197"/>
        <w:gridCol w:w="1197"/>
        <w:gridCol w:w="1199"/>
        <w:gridCol w:w="555"/>
        <w:gridCol w:w="663"/>
        <w:gridCol w:w="1091"/>
      </w:tblGrid>
      <w:tr w:rsidR="007647BF" w:rsidRPr="00C53343" w14:paraId="6F9B65E8" w14:textId="77777777" w:rsidTr="00D82D77">
        <w:trPr>
          <w:trHeight w:val="300"/>
          <w:tblHeader/>
          <w:jc w:val="center"/>
        </w:trPr>
        <w:tc>
          <w:tcPr>
            <w:tcW w:w="503" w:type="pct"/>
            <w:vMerge w:val="restart"/>
            <w:shd w:val="clear" w:color="auto" w:fill="FFFF99"/>
            <w:vAlign w:val="center"/>
          </w:tcPr>
          <w:p w14:paraId="29DD91AC" w14:textId="77777777" w:rsidR="00AF7144" w:rsidRPr="00C53343" w:rsidRDefault="00AF7144" w:rsidP="004F1071">
            <w:pPr>
              <w:jc w:val="center"/>
              <w:rPr>
                <w:rFonts w:asciiTheme="minorHAnsi" w:hAnsiTheme="minorHAnsi" w:cstheme="minorHAnsi"/>
                <w:b/>
                <w:bCs/>
                <w:iCs/>
                <w:sz w:val="19"/>
                <w:szCs w:val="19"/>
                <w:lang w:val="sr-Cyrl-BA"/>
              </w:rPr>
            </w:pPr>
            <w:r w:rsidRPr="00C53343">
              <w:rPr>
                <w:rFonts w:asciiTheme="minorHAnsi" w:hAnsiTheme="minorHAnsi" w:cstheme="minorHAnsi"/>
                <w:b/>
                <w:bCs/>
                <w:iCs/>
                <w:sz w:val="19"/>
                <w:szCs w:val="19"/>
              </w:rPr>
              <w:t>КОНТО</w:t>
            </w:r>
          </w:p>
        </w:tc>
        <w:tc>
          <w:tcPr>
            <w:tcW w:w="1468" w:type="pct"/>
            <w:vMerge w:val="restart"/>
            <w:shd w:val="clear" w:color="auto" w:fill="FFFF99"/>
            <w:vAlign w:val="center"/>
          </w:tcPr>
          <w:p w14:paraId="342A4F93" w14:textId="77777777" w:rsidR="00AF7144" w:rsidRPr="00C53343" w:rsidRDefault="00AF7144" w:rsidP="004F1071">
            <w:pPr>
              <w:jc w:val="center"/>
              <w:rPr>
                <w:rFonts w:asciiTheme="minorHAnsi" w:hAnsiTheme="minorHAnsi" w:cstheme="minorHAnsi"/>
                <w:b/>
                <w:bCs/>
                <w:iCs/>
                <w:sz w:val="19"/>
                <w:szCs w:val="19"/>
              </w:rPr>
            </w:pPr>
            <w:r w:rsidRPr="00C53343">
              <w:rPr>
                <w:rFonts w:asciiTheme="minorHAnsi" w:hAnsiTheme="minorHAnsi" w:cstheme="minorHAnsi"/>
                <w:b/>
                <w:bCs/>
                <w:iCs/>
                <w:sz w:val="19"/>
                <w:szCs w:val="19"/>
              </w:rPr>
              <w:t>ВРСТА  ПРИХОДА</w:t>
            </w:r>
          </w:p>
        </w:tc>
        <w:tc>
          <w:tcPr>
            <w:tcW w:w="614" w:type="pct"/>
            <w:vMerge w:val="restart"/>
            <w:shd w:val="clear" w:color="auto" w:fill="FFFF99"/>
            <w:vAlign w:val="center"/>
          </w:tcPr>
          <w:p w14:paraId="563B76F2" w14:textId="77777777" w:rsidR="00AF7144" w:rsidRPr="00C53343" w:rsidRDefault="00AF7144" w:rsidP="004F1071">
            <w:pPr>
              <w:jc w:val="center"/>
              <w:rPr>
                <w:rFonts w:asciiTheme="minorHAnsi" w:hAnsiTheme="minorHAnsi" w:cstheme="minorHAnsi"/>
                <w:b/>
                <w:bCs/>
                <w:iCs/>
                <w:sz w:val="19"/>
                <w:szCs w:val="19"/>
                <w:lang w:val="bs-Cyrl-BA"/>
              </w:rPr>
            </w:pPr>
            <w:r w:rsidRPr="00C53343">
              <w:rPr>
                <w:rFonts w:asciiTheme="minorHAnsi" w:hAnsiTheme="minorHAnsi" w:cstheme="minorHAnsi"/>
                <w:b/>
                <w:bCs/>
                <w:iCs/>
                <w:sz w:val="19"/>
                <w:szCs w:val="19"/>
                <w:lang w:val="bs-Cyrl-BA"/>
              </w:rPr>
              <w:t>ПЛАН</w:t>
            </w:r>
          </w:p>
          <w:p w14:paraId="424EF2C3" w14:textId="77777777" w:rsidR="00AF7144" w:rsidRPr="00C53343" w:rsidRDefault="00AF7144" w:rsidP="004F1071">
            <w:pPr>
              <w:jc w:val="center"/>
              <w:rPr>
                <w:rFonts w:asciiTheme="minorHAnsi" w:hAnsiTheme="minorHAnsi" w:cstheme="minorHAnsi"/>
                <w:b/>
                <w:bCs/>
                <w:iCs/>
                <w:sz w:val="19"/>
                <w:szCs w:val="19"/>
                <w:lang w:val="bs-Cyrl-BA"/>
              </w:rPr>
            </w:pPr>
            <w:r w:rsidRPr="00C53343">
              <w:rPr>
                <w:rFonts w:asciiTheme="minorHAnsi" w:hAnsiTheme="minorHAnsi" w:cstheme="minorHAnsi"/>
                <w:b/>
                <w:bCs/>
                <w:iCs/>
                <w:sz w:val="19"/>
                <w:szCs w:val="19"/>
                <w:lang w:val="bs-Cyrl-BA"/>
              </w:rPr>
              <w:t xml:space="preserve"> </w:t>
            </w:r>
            <w:r w:rsidRPr="00C53343">
              <w:rPr>
                <w:rFonts w:asciiTheme="minorHAnsi" w:hAnsiTheme="minorHAnsi" w:cstheme="minorHAnsi"/>
                <w:b/>
                <w:bCs/>
                <w:iCs/>
                <w:sz w:val="19"/>
                <w:szCs w:val="19"/>
              </w:rPr>
              <w:t>20</w:t>
            </w:r>
            <w:r w:rsidRPr="00C53343">
              <w:rPr>
                <w:rFonts w:asciiTheme="minorHAnsi" w:hAnsiTheme="minorHAnsi" w:cstheme="minorHAnsi"/>
                <w:b/>
                <w:bCs/>
                <w:iCs/>
                <w:sz w:val="19"/>
                <w:szCs w:val="19"/>
                <w:lang w:val="sr-Cyrl-CS"/>
              </w:rPr>
              <w:t>22</w:t>
            </w:r>
            <w:r w:rsidRPr="00C53343">
              <w:rPr>
                <w:rFonts w:asciiTheme="minorHAnsi" w:hAnsiTheme="minorHAnsi" w:cstheme="minorHAnsi"/>
                <w:b/>
                <w:bCs/>
                <w:iCs/>
                <w:sz w:val="19"/>
                <w:szCs w:val="19"/>
              </w:rPr>
              <w:t xml:space="preserve">. </w:t>
            </w:r>
          </w:p>
        </w:tc>
        <w:tc>
          <w:tcPr>
            <w:tcW w:w="1229" w:type="pct"/>
            <w:gridSpan w:val="2"/>
            <w:shd w:val="clear" w:color="auto" w:fill="FFFF99"/>
            <w:vAlign w:val="center"/>
          </w:tcPr>
          <w:p w14:paraId="69C3FC4D" w14:textId="77777777" w:rsidR="00AF7144" w:rsidRPr="00C53343" w:rsidRDefault="00AF7144" w:rsidP="004F1071">
            <w:pPr>
              <w:jc w:val="center"/>
              <w:rPr>
                <w:rFonts w:asciiTheme="minorHAnsi" w:hAnsiTheme="minorHAnsi" w:cstheme="minorHAnsi"/>
                <w:b/>
                <w:bCs/>
                <w:iCs/>
                <w:sz w:val="18"/>
                <w:szCs w:val="18"/>
                <w:lang w:val="sr-Cyrl-BA"/>
              </w:rPr>
            </w:pPr>
            <w:r w:rsidRPr="00C53343">
              <w:rPr>
                <w:rFonts w:asciiTheme="minorHAnsi" w:hAnsiTheme="minorHAnsi" w:cstheme="minorHAnsi"/>
                <w:b/>
                <w:bCs/>
                <w:iCs/>
                <w:sz w:val="18"/>
                <w:szCs w:val="18"/>
              </w:rPr>
              <w:t>ОСТВАРЕНО</w:t>
            </w:r>
          </w:p>
        </w:tc>
        <w:tc>
          <w:tcPr>
            <w:tcW w:w="625" w:type="pct"/>
            <w:gridSpan w:val="2"/>
            <w:shd w:val="clear" w:color="auto" w:fill="FFFF99"/>
            <w:vAlign w:val="center"/>
          </w:tcPr>
          <w:p w14:paraId="1EB31188" w14:textId="77777777" w:rsidR="00AF7144" w:rsidRPr="00C53343" w:rsidRDefault="00AF7144" w:rsidP="004F1071">
            <w:pPr>
              <w:jc w:val="center"/>
              <w:rPr>
                <w:rFonts w:asciiTheme="minorHAnsi" w:hAnsiTheme="minorHAnsi" w:cstheme="minorHAnsi"/>
                <w:b/>
                <w:bCs/>
                <w:iCs/>
                <w:sz w:val="18"/>
                <w:szCs w:val="18"/>
                <w:lang w:val="sr-Cyrl-BA"/>
              </w:rPr>
            </w:pPr>
            <w:r w:rsidRPr="00C53343">
              <w:rPr>
                <w:rFonts w:asciiTheme="minorHAnsi" w:hAnsiTheme="minorHAnsi" w:cstheme="minorHAnsi"/>
                <w:b/>
                <w:bCs/>
                <w:iCs/>
                <w:sz w:val="18"/>
                <w:szCs w:val="18"/>
              </w:rPr>
              <w:t>ИНДЕКС</w:t>
            </w:r>
          </w:p>
        </w:tc>
        <w:tc>
          <w:tcPr>
            <w:tcW w:w="560" w:type="pct"/>
            <w:vMerge w:val="restart"/>
            <w:shd w:val="clear" w:color="auto" w:fill="FFFF99"/>
            <w:vAlign w:val="center"/>
          </w:tcPr>
          <w:p w14:paraId="56B45609" w14:textId="77777777" w:rsidR="00AF7144" w:rsidRPr="00C53343" w:rsidRDefault="00AF7144" w:rsidP="004F1071">
            <w:pPr>
              <w:jc w:val="center"/>
              <w:rPr>
                <w:rFonts w:asciiTheme="minorHAnsi" w:hAnsiTheme="minorHAnsi" w:cstheme="minorHAnsi"/>
                <w:b/>
                <w:bCs/>
                <w:iCs/>
                <w:sz w:val="18"/>
                <w:szCs w:val="18"/>
              </w:rPr>
            </w:pPr>
            <w:r w:rsidRPr="00C53343">
              <w:rPr>
                <w:rFonts w:asciiTheme="minorHAnsi" w:hAnsiTheme="minorHAnsi" w:cstheme="minorHAnsi"/>
                <w:b/>
                <w:bCs/>
                <w:iCs/>
                <w:sz w:val="18"/>
                <w:szCs w:val="18"/>
              </w:rPr>
              <w:t>РАЗЛИКА</w:t>
            </w:r>
          </w:p>
          <w:p w14:paraId="5F5589FC" w14:textId="77777777" w:rsidR="00AF7144" w:rsidRPr="00C53343" w:rsidRDefault="00AF7144" w:rsidP="004F1071">
            <w:pPr>
              <w:jc w:val="center"/>
              <w:rPr>
                <w:rFonts w:asciiTheme="minorHAnsi" w:hAnsiTheme="minorHAnsi" w:cstheme="minorHAnsi"/>
                <w:b/>
                <w:bCs/>
                <w:iCs/>
                <w:sz w:val="19"/>
                <w:szCs w:val="19"/>
              </w:rPr>
            </w:pPr>
            <w:r w:rsidRPr="00C53343">
              <w:rPr>
                <w:rFonts w:asciiTheme="minorHAnsi" w:hAnsiTheme="minorHAnsi" w:cstheme="minorHAnsi"/>
                <w:b/>
                <w:bCs/>
                <w:iCs/>
                <w:sz w:val="18"/>
                <w:szCs w:val="18"/>
                <w:lang w:val="sr-Cyrl-BA"/>
              </w:rPr>
              <w:t>4-5</w:t>
            </w:r>
          </w:p>
        </w:tc>
      </w:tr>
      <w:tr w:rsidR="007B2732" w:rsidRPr="00C53343" w14:paraId="5F535E48" w14:textId="77777777" w:rsidTr="00D82D77">
        <w:trPr>
          <w:trHeight w:val="300"/>
          <w:tblHeader/>
          <w:jc w:val="center"/>
        </w:trPr>
        <w:tc>
          <w:tcPr>
            <w:tcW w:w="503" w:type="pct"/>
            <w:vMerge/>
            <w:shd w:val="clear" w:color="auto" w:fill="FFFF99"/>
            <w:vAlign w:val="center"/>
          </w:tcPr>
          <w:p w14:paraId="37A15B8F" w14:textId="77777777" w:rsidR="00AF7144" w:rsidRPr="00C53343" w:rsidRDefault="00AF7144" w:rsidP="004F1071">
            <w:pPr>
              <w:rPr>
                <w:rFonts w:asciiTheme="minorHAnsi" w:hAnsiTheme="minorHAnsi" w:cstheme="minorHAnsi"/>
                <w:b/>
                <w:bCs/>
                <w:iCs/>
                <w:sz w:val="19"/>
                <w:szCs w:val="19"/>
              </w:rPr>
            </w:pPr>
          </w:p>
        </w:tc>
        <w:tc>
          <w:tcPr>
            <w:tcW w:w="1468" w:type="pct"/>
            <w:vMerge/>
            <w:shd w:val="clear" w:color="auto" w:fill="FFFF99"/>
            <w:vAlign w:val="center"/>
          </w:tcPr>
          <w:p w14:paraId="4442548A" w14:textId="77777777" w:rsidR="00AF7144" w:rsidRPr="00C53343" w:rsidRDefault="00AF7144" w:rsidP="004F1071">
            <w:pPr>
              <w:rPr>
                <w:rFonts w:asciiTheme="minorHAnsi" w:hAnsiTheme="minorHAnsi" w:cstheme="minorHAnsi"/>
                <w:b/>
                <w:bCs/>
                <w:iCs/>
                <w:sz w:val="19"/>
                <w:szCs w:val="19"/>
              </w:rPr>
            </w:pPr>
          </w:p>
        </w:tc>
        <w:tc>
          <w:tcPr>
            <w:tcW w:w="614" w:type="pct"/>
            <w:vMerge/>
            <w:shd w:val="clear" w:color="auto" w:fill="FFFF99"/>
            <w:vAlign w:val="center"/>
          </w:tcPr>
          <w:p w14:paraId="3FB218EF" w14:textId="77777777" w:rsidR="00AF7144" w:rsidRPr="00C53343" w:rsidRDefault="00AF7144" w:rsidP="004F1071">
            <w:pPr>
              <w:jc w:val="center"/>
              <w:rPr>
                <w:rFonts w:asciiTheme="minorHAnsi" w:hAnsiTheme="minorHAnsi" w:cstheme="minorHAnsi"/>
                <w:b/>
                <w:bCs/>
                <w:iCs/>
                <w:sz w:val="18"/>
                <w:szCs w:val="18"/>
              </w:rPr>
            </w:pPr>
          </w:p>
        </w:tc>
        <w:tc>
          <w:tcPr>
            <w:tcW w:w="614" w:type="pct"/>
            <w:shd w:val="clear" w:color="auto" w:fill="FFFF99"/>
            <w:vAlign w:val="center"/>
          </w:tcPr>
          <w:p w14:paraId="2E736AC2" w14:textId="77777777" w:rsidR="00AF7144" w:rsidRPr="00C53343" w:rsidRDefault="00AF7144" w:rsidP="004F1071">
            <w:pPr>
              <w:jc w:val="center"/>
              <w:rPr>
                <w:rFonts w:asciiTheme="minorHAnsi" w:hAnsiTheme="minorHAnsi" w:cstheme="minorHAnsi"/>
                <w:b/>
                <w:bCs/>
                <w:iCs/>
                <w:sz w:val="19"/>
                <w:szCs w:val="19"/>
                <w:lang w:val="sr-Cyrl-BA"/>
              </w:rPr>
            </w:pPr>
            <w:r w:rsidRPr="00C53343">
              <w:rPr>
                <w:rFonts w:asciiTheme="minorHAnsi" w:hAnsiTheme="minorHAnsi" w:cstheme="minorHAnsi"/>
                <w:b/>
                <w:bCs/>
                <w:iCs/>
                <w:sz w:val="19"/>
                <w:szCs w:val="19"/>
                <w:lang w:val="sr-Cyrl-BA"/>
              </w:rPr>
              <w:t>2022.</w:t>
            </w:r>
          </w:p>
        </w:tc>
        <w:tc>
          <w:tcPr>
            <w:tcW w:w="614" w:type="pct"/>
            <w:shd w:val="clear" w:color="auto" w:fill="FFFF99"/>
            <w:vAlign w:val="center"/>
          </w:tcPr>
          <w:p w14:paraId="1CD35777" w14:textId="77777777" w:rsidR="00AF7144" w:rsidRPr="00C53343" w:rsidRDefault="00AF7144" w:rsidP="004F1071">
            <w:pPr>
              <w:jc w:val="center"/>
              <w:rPr>
                <w:rFonts w:asciiTheme="minorHAnsi" w:hAnsiTheme="minorHAnsi" w:cstheme="minorHAnsi"/>
                <w:b/>
                <w:bCs/>
                <w:iCs/>
                <w:sz w:val="19"/>
                <w:szCs w:val="19"/>
                <w:lang w:val="sr-Cyrl-BA"/>
              </w:rPr>
            </w:pPr>
            <w:r w:rsidRPr="00C53343">
              <w:rPr>
                <w:rFonts w:asciiTheme="minorHAnsi" w:hAnsiTheme="minorHAnsi" w:cstheme="minorHAnsi"/>
                <w:b/>
                <w:bCs/>
                <w:iCs/>
                <w:sz w:val="19"/>
                <w:szCs w:val="19"/>
                <w:lang w:val="sr-Cyrl-BA"/>
              </w:rPr>
              <w:t>2021.</w:t>
            </w:r>
          </w:p>
        </w:tc>
        <w:tc>
          <w:tcPr>
            <w:tcW w:w="285" w:type="pct"/>
            <w:shd w:val="clear" w:color="auto" w:fill="FFFF99"/>
            <w:vAlign w:val="center"/>
          </w:tcPr>
          <w:p w14:paraId="72CF328A" w14:textId="77777777" w:rsidR="00AF7144" w:rsidRPr="00C53343" w:rsidRDefault="00AF7144" w:rsidP="004F1071">
            <w:pPr>
              <w:jc w:val="center"/>
              <w:rPr>
                <w:rFonts w:asciiTheme="minorHAnsi" w:hAnsiTheme="minorHAnsi" w:cstheme="minorHAnsi"/>
                <w:b/>
                <w:bCs/>
                <w:iCs/>
                <w:sz w:val="18"/>
                <w:szCs w:val="18"/>
              </w:rPr>
            </w:pPr>
            <w:r w:rsidRPr="00C53343">
              <w:rPr>
                <w:rFonts w:asciiTheme="minorHAnsi" w:hAnsiTheme="minorHAnsi" w:cstheme="minorHAnsi"/>
                <w:b/>
                <w:bCs/>
                <w:iCs/>
                <w:sz w:val="18"/>
                <w:szCs w:val="18"/>
                <w:lang w:val="sr-Cyrl-BA"/>
              </w:rPr>
              <w:t>4/3</w:t>
            </w:r>
          </w:p>
        </w:tc>
        <w:tc>
          <w:tcPr>
            <w:tcW w:w="340" w:type="pct"/>
            <w:shd w:val="clear" w:color="auto" w:fill="FFFF99"/>
            <w:vAlign w:val="center"/>
          </w:tcPr>
          <w:p w14:paraId="11D2CED3" w14:textId="77777777" w:rsidR="00AF7144" w:rsidRPr="00C53343" w:rsidRDefault="00AF7144" w:rsidP="004F1071">
            <w:pPr>
              <w:jc w:val="center"/>
              <w:rPr>
                <w:rFonts w:asciiTheme="minorHAnsi" w:hAnsiTheme="minorHAnsi" w:cstheme="minorHAnsi"/>
                <w:b/>
                <w:bCs/>
                <w:iCs/>
                <w:sz w:val="18"/>
                <w:szCs w:val="18"/>
                <w:lang w:val="sr-Cyrl-BA"/>
              </w:rPr>
            </w:pPr>
            <w:r w:rsidRPr="00C53343">
              <w:rPr>
                <w:rFonts w:asciiTheme="minorHAnsi" w:hAnsiTheme="minorHAnsi" w:cstheme="minorHAnsi"/>
                <w:b/>
                <w:bCs/>
                <w:iCs/>
                <w:sz w:val="18"/>
                <w:szCs w:val="18"/>
                <w:lang w:val="sr-Cyrl-BA"/>
              </w:rPr>
              <w:t>4/5</w:t>
            </w:r>
          </w:p>
        </w:tc>
        <w:tc>
          <w:tcPr>
            <w:tcW w:w="560" w:type="pct"/>
            <w:vMerge/>
            <w:shd w:val="clear" w:color="auto" w:fill="FFFF99"/>
            <w:vAlign w:val="center"/>
          </w:tcPr>
          <w:p w14:paraId="5F551D56" w14:textId="77777777" w:rsidR="00AF7144" w:rsidRPr="00C53343" w:rsidRDefault="00AF7144" w:rsidP="004F1071">
            <w:pPr>
              <w:jc w:val="center"/>
              <w:rPr>
                <w:rFonts w:asciiTheme="minorHAnsi" w:hAnsiTheme="minorHAnsi" w:cstheme="minorHAnsi"/>
                <w:b/>
                <w:bCs/>
                <w:iCs/>
                <w:sz w:val="18"/>
                <w:szCs w:val="18"/>
              </w:rPr>
            </w:pPr>
          </w:p>
        </w:tc>
      </w:tr>
      <w:tr w:rsidR="007B2732" w:rsidRPr="00C53343" w14:paraId="71C45C65" w14:textId="77777777" w:rsidTr="00D82D77">
        <w:trPr>
          <w:trHeight w:val="187"/>
          <w:tblHeader/>
          <w:jc w:val="center"/>
        </w:trPr>
        <w:tc>
          <w:tcPr>
            <w:tcW w:w="503" w:type="pct"/>
            <w:shd w:val="clear" w:color="auto" w:fill="FABF8F"/>
            <w:vAlign w:val="center"/>
          </w:tcPr>
          <w:p w14:paraId="1C54DB88" w14:textId="77777777" w:rsidR="00AF7144" w:rsidRPr="00C53343" w:rsidRDefault="00AF7144" w:rsidP="004F1071">
            <w:pPr>
              <w:jc w:val="center"/>
              <w:rPr>
                <w:rFonts w:asciiTheme="minorHAnsi" w:hAnsiTheme="minorHAnsi" w:cstheme="minorHAnsi"/>
                <w:sz w:val="16"/>
                <w:szCs w:val="16"/>
              </w:rPr>
            </w:pPr>
            <w:r w:rsidRPr="00C53343">
              <w:rPr>
                <w:rFonts w:asciiTheme="minorHAnsi" w:hAnsiTheme="minorHAnsi" w:cstheme="minorHAnsi"/>
                <w:sz w:val="16"/>
                <w:szCs w:val="16"/>
              </w:rPr>
              <w:t>1</w:t>
            </w:r>
          </w:p>
        </w:tc>
        <w:tc>
          <w:tcPr>
            <w:tcW w:w="1468" w:type="pct"/>
            <w:shd w:val="clear" w:color="auto" w:fill="FABF8F"/>
            <w:vAlign w:val="center"/>
          </w:tcPr>
          <w:p w14:paraId="7E76AF0B" w14:textId="77777777" w:rsidR="00AF7144" w:rsidRPr="00C53343" w:rsidRDefault="00AF7144" w:rsidP="004F1071">
            <w:pPr>
              <w:jc w:val="center"/>
              <w:rPr>
                <w:rFonts w:asciiTheme="minorHAnsi" w:hAnsiTheme="minorHAnsi" w:cstheme="minorHAnsi"/>
                <w:sz w:val="16"/>
                <w:szCs w:val="16"/>
              </w:rPr>
            </w:pPr>
            <w:r w:rsidRPr="00C53343">
              <w:rPr>
                <w:rFonts w:asciiTheme="minorHAnsi" w:hAnsiTheme="minorHAnsi" w:cstheme="minorHAnsi"/>
                <w:sz w:val="16"/>
                <w:szCs w:val="16"/>
              </w:rPr>
              <w:t>2</w:t>
            </w:r>
          </w:p>
        </w:tc>
        <w:tc>
          <w:tcPr>
            <w:tcW w:w="614" w:type="pct"/>
            <w:shd w:val="clear" w:color="auto" w:fill="FABF8F"/>
            <w:vAlign w:val="center"/>
          </w:tcPr>
          <w:p w14:paraId="2A263381" w14:textId="77777777" w:rsidR="00AF7144" w:rsidRPr="00C53343" w:rsidRDefault="00AF7144" w:rsidP="004F1071">
            <w:pPr>
              <w:jc w:val="center"/>
              <w:rPr>
                <w:rFonts w:asciiTheme="minorHAnsi" w:hAnsiTheme="minorHAnsi" w:cstheme="minorHAnsi"/>
                <w:bCs/>
                <w:iCs/>
                <w:sz w:val="16"/>
                <w:szCs w:val="16"/>
                <w:lang w:val="bs-Cyrl-BA"/>
              </w:rPr>
            </w:pPr>
            <w:r w:rsidRPr="00C53343">
              <w:rPr>
                <w:rFonts w:asciiTheme="minorHAnsi" w:hAnsiTheme="minorHAnsi" w:cstheme="minorHAnsi"/>
                <w:bCs/>
                <w:iCs/>
                <w:sz w:val="16"/>
                <w:szCs w:val="16"/>
                <w:lang w:val="bs-Cyrl-BA"/>
              </w:rPr>
              <w:t>3</w:t>
            </w:r>
          </w:p>
        </w:tc>
        <w:tc>
          <w:tcPr>
            <w:tcW w:w="614" w:type="pct"/>
            <w:shd w:val="clear" w:color="auto" w:fill="FABF8F"/>
            <w:vAlign w:val="center"/>
          </w:tcPr>
          <w:p w14:paraId="1692B51B" w14:textId="77777777" w:rsidR="00AF7144" w:rsidRPr="00C53343" w:rsidRDefault="00AF7144" w:rsidP="004F1071">
            <w:pPr>
              <w:jc w:val="center"/>
              <w:rPr>
                <w:rFonts w:asciiTheme="minorHAnsi" w:hAnsiTheme="minorHAnsi" w:cstheme="minorHAnsi"/>
                <w:sz w:val="16"/>
                <w:szCs w:val="16"/>
                <w:lang w:val="bs-Cyrl-BA"/>
              </w:rPr>
            </w:pPr>
            <w:r w:rsidRPr="00C53343">
              <w:rPr>
                <w:rFonts w:asciiTheme="minorHAnsi" w:hAnsiTheme="minorHAnsi" w:cstheme="minorHAnsi"/>
                <w:sz w:val="16"/>
                <w:szCs w:val="16"/>
                <w:lang w:val="bs-Cyrl-BA"/>
              </w:rPr>
              <w:t>4</w:t>
            </w:r>
          </w:p>
        </w:tc>
        <w:tc>
          <w:tcPr>
            <w:tcW w:w="614" w:type="pct"/>
            <w:shd w:val="clear" w:color="auto" w:fill="FABF8F"/>
            <w:vAlign w:val="center"/>
          </w:tcPr>
          <w:p w14:paraId="153A8D1A" w14:textId="77777777" w:rsidR="00AF7144" w:rsidRPr="00C53343" w:rsidRDefault="00AF7144" w:rsidP="004F1071">
            <w:pPr>
              <w:jc w:val="center"/>
              <w:rPr>
                <w:rFonts w:asciiTheme="minorHAnsi" w:hAnsiTheme="minorHAnsi" w:cstheme="minorHAnsi"/>
                <w:sz w:val="16"/>
                <w:szCs w:val="16"/>
                <w:lang w:val="bs-Cyrl-BA"/>
              </w:rPr>
            </w:pPr>
            <w:r w:rsidRPr="00C53343">
              <w:rPr>
                <w:rFonts w:asciiTheme="minorHAnsi" w:hAnsiTheme="minorHAnsi" w:cstheme="minorHAnsi"/>
                <w:sz w:val="16"/>
                <w:szCs w:val="16"/>
                <w:lang w:val="bs-Cyrl-BA"/>
              </w:rPr>
              <w:t>5</w:t>
            </w:r>
          </w:p>
        </w:tc>
        <w:tc>
          <w:tcPr>
            <w:tcW w:w="285" w:type="pct"/>
            <w:shd w:val="clear" w:color="auto" w:fill="FABF8F"/>
            <w:vAlign w:val="center"/>
          </w:tcPr>
          <w:p w14:paraId="0243CC15" w14:textId="77777777" w:rsidR="00AF7144" w:rsidRPr="00C53343" w:rsidRDefault="00AF7144" w:rsidP="004F1071">
            <w:pPr>
              <w:jc w:val="center"/>
              <w:rPr>
                <w:rFonts w:asciiTheme="minorHAnsi" w:hAnsiTheme="minorHAnsi" w:cstheme="minorHAnsi"/>
                <w:sz w:val="16"/>
                <w:szCs w:val="16"/>
                <w:lang w:val="bs-Cyrl-BA"/>
              </w:rPr>
            </w:pPr>
            <w:r w:rsidRPr="00C53343">
              <w:rPr>
                <w:rFonts w:asciiTheme="minorHAnsi" w:hAnsiTheme="minorHAnsi" w:cstheme="minorHAnsi"/>
                <w:sz w:val="16"/>
                <w:szCs w:val="16"/>
                <w:lang w:val="bs-Cyrl-BA"/>
              </w:rPr>
              <w:t>6</w:t>
            </w:r>
          </w:p>
        </w:tc>
        <w:tc>
          <w:tcPr>
            <w:tcW w:w="340" w:type="pct"/>
            <w:shd w:val="clear" w:color="auto" w:fill="FABF8F"/>
            <w:vAlign w:val="center"/>
          </w:tcPr>
          <w:p w14:paraId="7DF8E67D" w14:textId="77777777" w:rsidR="00AF7144" w:rsidRPr="00C53343" w:rsidRDefault="00AF7144" w:rsidP="004F1071">
            <w:pPr>
              <w:ind w:left="-633" w:right="-193" w:firstLine="407"/>
              <w:jc w:val="center"/>
              <w:rPr>
                <w:rFonts w:asciiTheme="minorHAnsi" w:hAnsiTheme="minorHAnsi" w:cstheme="minorHAnsi"/>
                <w:sz w:val="16"/>
                <w:szCs w:val="16"/>
                <w:lang w:val="bs-Cyrl-BA"/>
              </w:rPr>
            </w:pPr>
            <w:r w:rsidRPr="00C53343">
              <w:rPr>
                <w:rFonts w:asciiTheme="minorHAnsi" w:hAnsiTheme="minorHAnsi" w:cstheme="minorHAnsi"/>
                <w:sz w:val="16"/>
                <w:szCs w:val="16"/>
                <w:lang w:val="bs-Cyrl-BA"/>
              </w:rPr>
              <w:t>7</w:t>
            </w:r>
          </w:p>
        </w:tc>
        <w:tc>
          <w:tcPr>
            <w:tcW w:w="560" w:type="pct"/>
            <w:shd w:val="clear" w:color="auto" w:fill="FABF8F"/>
            <w:vAlign w:val="center"/>
          </w:tcPr>
          <w:p w14:paraId="50AF57B3" w14:textId="77777777" w:rsidR="00AF7144" w:rsidRPr="00C53343" w:rsidRDefault="00AF7144" w:rsidP="004F1071">
            <w:pPr>
              <w:jc w:val="center"/>
              <w:rPr>
                <w:rFonts w:asciiTheme="minorHAnsi" w:hAnsiTheme="minorHAnsi" w:cstheme="minorHAnsi"/>
                <w:sz w:val="16"/>
                <w:szCs w:val="16"/>
                <w:lang w:val="bs-Cyrl-BA"/>
              </w:rPr>
            </w:pPr>
            <w:r w:rsidRPr="00C53343">
              <w:rPr>
                <w:rFonts w:asciiTheme="minorHAnsi" w:hAnsiTheme="minorHAnsi" w:cstheme="minorHAnsi"/>
                <w:sz w:val="16"/>
                <w:szCs w:val="16"/>
                <w:lang w:val="bs-Cyrl-BA"/>
              </w:rPr>
              <w:t>8</w:t>
            </w:r>
          </w:p>
        </w:tc>
      </w:tr>
      <w:tr w:rsidR="007B2732" w:rsidRPr="00C53343" w14:paraId="11EC1657" w14:textId="77777777" w:rsidTr="00D82D77">
        <w:trPr>
          <w:trHeight w:val="397"/>
          <w:jc w:val="center"/>
        </w:trPr>
        <w:tc>
          <w:tcPr>
            <w:tcW w:w="503" w:type="pct"/>
            <w:shd w:val="clear" w:color="auto" w:fill="FFFFCC"/>
            <w:vAlign w:val="center"/>
          </w:tcPr>
          <w:p w14:paraId="15197DE3" w14:textId="77777777" w:rsidR="00AF7144" w:rsidRPr="00C53343" w:rsidRDefault="00AF7144" w:rsidP="004F1071">
            <w:pPr>
              <w:jc w:val="center"/>
              <w:rPr>
                <w:rFonts w:asciiTheme="minorHAnsi" w:hAnsiTheme="minorHAnsi" w:cstheme="minorHAnsi"/>
                <w:b/>
                <w:bCs/>
                <w:iCs/>
                <w:sz w:val="19"/>
                <w:szCs w:val="19"/>
              </w:rPr>
            </w:pPr>
            <w:r w:rsidRPr="00C53343">
              <w:rPr>
                <w:rFonts w:asciiTheme="minorHAnsi" w:hAnsiTheme="minorHAnsi" w:cstheme="minorHAnsi"/>
                <w:b/>
                <w:bCs/>
                <w:iCs/>
                <w:sz w:val="19"/>
                <w:szCs w:val="19"/>
              </w:rPr>
              <w:t>I</w:t>
            </w:r>
          </w:p>
        </w:tc>
        <w:tc>
          <w:tcPr>
            <w:tcW w:w="1468" w:type="pct"/>
            <w:shd w:val="clear" w:color="auto" w:fill="FFFFCC"/>
            <w:vAlign w:val="center"/>
          </w:tcPr>
          <w:p w14:paraId="0DFF3639" w14:textId="77777777" w:rsidR="00AF7144" w:rsidRPr="00C53343" w:rsidRDefault="00AF7144" w:rsidP="004F1071">
            <w:pPr>
              <w:rPr>
                <w:rFonts w:asciiTheme="minorHAnsi" w:hAnsiTheme="minorHAnsi" w:cstheme="minorHAnsi"/>
                <w:b/>
                <w:bCs/>
                <w:iCs/>
                <w:sz w:val="19"/>
                <w:szCs w:val="19"/>
                <w:lang w:val="bs-Latn-BA"/>
              </w:rPr>
            </w:pPr>
            <w:r w:rsidRPr="00C53343">
              <w:rPr>
                <w:rFonts w:asciiTheme="minorHAnsi" w:hAnsiTheme="minorHAnsi" w:cstheme="minorHAnsi"/>
                <w:b/>
                <w:bCs/>
                <w:iCs/>
                <w:sz w:val="19"/>
                <w:szCs w:val="19"/>
              </w:rPr>
              <w:t xml:space="preserve">ПОСЛОВНИ ПРИХОДИ </w:t>
            </w:r>
            <w:r w:rsidRPr="00C53343">
              <w:rPr>
                <w:rFonts w:asciiTheme="minorHAnsi" w:hAnsiTheme="minorHAnsi" w:cstheme="minorHAnsi"/>
                <w:b/>
                <w:bCs/>
                <w:iCs/>
                <w:sz w:val="18"/>
                <w:szCs w:val="18"/>
              </w:rPr>
              <w:t>(1+2</w:t>
            </w:r>
            <w:r w:rsidRPr="00C53343">
              <w:rPr>
                <w:rFonts w:asciiTheme="minorHAnsi" w:hAnsiTheme="minorHAnsi" w:cstheme="minorHAnsi"/>
                <w:b/>
                <w:bCs/>
                <w:iCs/>
                <w:sz w:val="18"/>
                <w:szCs w:val="18"/>
                <w:lang w:val="sr-Cyrl-CS"/>
              </w:rPr>
              <w:t>+</w:t>
            </w:r>
            <w:r w:rsidRPr="00C53343">
              <w:rPr>
                <w:rFonts w:asciiTheme="minorHAnsi" w:hAnsiTheme="minorHAnsi" w:cstheme="minorHAnsi"/>
                <w:b/>
                <w:bCs/>
                <w:iCs/>
                <w:sz w:val="18"/>
                <w:szCs w:val="18"/>
              </w:rPr>
              <w:t>650</w:t>
            </w:r>
            <w:r w:rsidRPr="00C53343">
              <w:rPr>
                <w:rFonts w:asciiTheme="minorHAnsi" w:hAnsiTheme="minorHAnsi" w:cstheme="minorHAnsi"/>
                <w:b/>
                <w:bCs/>
                <w:iCs/>
                <w:sz w:val="18"/>
                <w:szCs w:val="18"/>
                <w:lang w:val="sr-Cyrl-CS"/>
              </w:rPr>
              <w:t>+</w:t>
            </w:r>
            <w:r w:rsidRPr="00C53343">
              <w:rPr>
                <w:rFonts w:asciiTheme="minorHAnsi" w:hAnsiTheme="minorHAnsi" w:cstheme="minorHAnsi"/>
                <w:b/>
                <w:bCs/>
                <w:iCs/>
                <w:sz w:val="18"/>
                <w:szCs w:val="18"/>
              </w:rPr>
              <w:t>651+</w:t>
            </w:r>
            <w:r w:rsidRPr="00C53343">
              <w:rPr>
                <w:rFonts w:asciiTheme="minorHAnsi" w:hAnsiTheme="minorHAnsi" w:cstheme="minorHAnsi"/>
                <w:b/>
                <w:bCs/>
                <w:iCs/>
                <w:sz w:val="18"/>
                <w:szCs w:val="18"/>
                <w:lang w:val="bs-Cyrl-BA"/>
              </w:rPr>
              <w:t>652+</w:t>
            </w:r>
            <w:r w:rsidRPr="00C53343">
              <w:rPr>
                <w:rFonts w:asciiTheme="minorHAnsi" w:hAnsiTheme="minorHAnsi" w:cstheme="minorHAnsi"/>
                <w:b/>
                <w:bCs/>
                <w:iCs/>
                <w:sz w:val="18"/>
                <w:szCs w:val="18"/>
                <w:lang w:val="sr-Cyrl-CS"/>
              </w:rPr>
              <w:t>6550+</w:t>
            </w:r>
            <w:r w:rsidRPr="00C53343">
              <w:rPr>
                <w:rFonts w:asciiTheme="minorHAnsi" w:hAnsiTheme="minorHAnsi" w:cstheme="minorHAnsi"/>
                <w:b/>
                <w:bCs/>
                <w:iCs/>
                <w:sz w:val="18"/>
                <w:szCs w:val="18"/>
                <w:lang w:val="bs-Cyrl-BA"/>
              </w:rPr>
              <w:t>6552</w:t>
            </w:r>
            <w:r w:rsidRPr="00C53343">
              <w:rPr>
                <w:rFonts w:asciiTheme="minorHAnsi" w:hAnsiTheme="minorHAnsi" w:cstheme="minorHAnsi"/>
                <w:b/>
                <w:bCs/>
                <w:iCs/>
                <w:sz w:val="18"/>
                <w:szCs w:val="18"/>
                <w:lang w:val="bs-Latn-BA"/>
              </w:rPr>
              <w:t>)</w:t>
            </w:r>
          </w:p>
        </w:tc>
        <w:tc>
          <w:tcPr>
            <w:tcW w:w="614" w:type="pct"/>
            <w:shd w:val="clear" w:color="auto" w:fill="FFFFCC"/>
            <w:vAlign w:val="center"/>
          </w:tcPr>
          <w:p w14:paraId="12CFEA7F" w14:textId="77777777" w:rsidR="00AF7144" w:rsidRPr="00C53343" w:rsidRDefault="00AF7144" w:rsidP="004F1071">
            <w:pPr>
              <w:jc w:val="right"/>
              <w:rPr>
                <w:rFonts w:ascii="Calibri" w:hAnsi="Calibri" w:cs="Calibri"/>
                <w:b/>
                <w:bCs/>
                <w:sz w:val="19"/>
                <w:szCs w:val="19"/>
              </w:rPr>
            </w:pPr>
            <w:r w:rsidRPr="00C53343">
              <w:rPr>
                <w:rFonts w:ascii="Calibri" w:hAnsi="Calibri" w:cs="Calibri"/>
                <w:b/>
                <w:bCs/>
                <w:sz w:val="19"/>
                <w:szCs w:val="19"/>
              </w:rPr>
              <w:t>70.418.086</w:t>
            </w:r>
          </w:p>
        </w:tc>
        <w:tc>
          <w:tcPr>
            <w:tcW w:w="614" w:type="pct"/>
            <w:shd w:val="clear" w:color="auto" w:fill="FFFFCC"/>
            <w:noWrap/>
            <w:vAlign w:val="center"/>
          </w:tcPr>
          <w:p w14:paraId="4D63D00B"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77.068.143</w:t>
            </w:r>
          </w:p>
        </w:tc>
        <w:tc>
          <w:tcPr>
            <w:tcW w:w="614" w:type="pct"/>
            <w:shd w:val="clear" w:color="auto" w:fill="FFFFCC"/>
            <w:noWrap/>
            <w:vAlign w:val="center"/>
          </w:tcPr>
          <w:p w14:paraId="093121E6" w14:textId="77777777" w:rsidR="00AF7144" w:rsidRPr="00C53343" w:rsidRDefault="00AF7144" w:rsidP="004F1071">
            <w:pPr>
              <w:jc w:val="right"/>
              <w:rPr>
                <w:rFonts w:asciiTheme="minorHAnsi" w:hAnsiTheme="minorHAnsi" w:cstheme="minorHAnsi"/>
                <w:b/>
                <w:bCs/>
                <w:sz w:val="19"/>
                <w:szCs w:val="19"/>
                <w:lang w:val="en-US"/>
              </w:rPr>
            </w:pPr>
            <w:r w:rsidRPr="00C53343">
              <w:rPr>
                <w:rFonts w:asciiTheme="minorHAnsi" w:hAnsiTheme="minorHAnsi" w:cstheme="minorHAnsi"/>
                <w:b/>
                <w:bCs/>
                <w:sz w:val="19"/>
                <w:szCs w:val="19"/>
                <w:lang w:val="en-US"/>
              </w:rPr>
              <w:t>72.240.767</w:t>
            </w:r>
          </w:p>
        </w:tc>
        <w:tc>
          <w:tcPr>
            <w:tcW w:w="285" w:type="pct"/>
            <w:shd w:val="clear" w:color="auto" w:fill="FFFFCC"/>
            <w:noWrap/>
            <w:vAlign w:val="center"/>
          </w:tcPr>
          <w:p w14:paraId="3CEE173F"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109</w:t>
            </w:r>
          </w:p>
        </w:tc>
        <w:tc>
          <w:tcPr>
            <w:tcW w:w="340" w:type="pct"/>
            <w:shd w:val="clear" w:color="auto" w:fill="FFFFCC"/>
            <w:noWrap/>
            <w:vAlign w:val="center"/>
          </w:tcPr>
          <w:p w14:paraId="14FEA98D"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107</w:t>
            </w:r>
          </w:p>
        </w:tc>
        <w:tc>
          <w:tcPr>
            <w:tcW w:w="560" w:type="pct"/>
            <w:shd w:val="clear" w:color="auto" w:fill="FFFFCC"/>
            <w:noWrap/>
            <w:vAlign w:val="center"/>
          </w:tcPr>
          <w:p w14:paraId="08BB3BA6" w14:textId="47125C71"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4.827.37</w:t>
            </w:r>
            <w:r w:rsidR="007647BF" w:rsidRPr="00C53343">
              <w:rPr>
                <w:rFonts w:asciiTheme="minorHAnsi" w:hAnsiTheme="minorHAnsi" w:cstheme="minorHAnsi"/>
                <w:b/>
                <w:bCs/>
                <w:sz w:val="19"/>
                <w:szCs w:val="19"/>
                <w:lang w:val="sr-Cyrl-BA"/>
              </w:rPr>
              <w:t>6</w:t>
            </w:r>
          </w:p>
        </w:tc>
      </w:tr>
      <w:tr w:rsidR="007B2732" w:rsidRPr="00C53343" w14:paraId="5F03F85B" w14:textId="77777777" w:rsidTr="00D82D77">
        <w:trPr>
          <w:trHeight w:val="300"/>
          <w:jc w:val="center"/>
        </w:trPr>
        <w:tc>
          <w:tcPr>
            <w:tcW w:w="503" w:type="pct"/>
            <w:tcBorders>
              <w:bottom w:val="single" w:sz="4" w:space="0" w:color="000000"/>
            </w:tcBorders>
            <w:shd w:val="clear" w:color="auto" w:fill="FFFFFF"/>
            <w:vAlign w:val="center"/>
          </w:tcPr>
          <w:p w14:paraId="2921C293" w14:textId="77777777" w:rsidR="00AF7144" w:rsidRPr="00C53343" w:rsidRDefault="00AF7144" w:rsidP="004F1071">
            <w:pPr>
              <w:jc w:val="center"/>
              <w:rPr>
                <w:rFonts w:asciiTheme="minorHAnsi" w:hAnsiTheme="minorHAnsi" w:cstheme="minorHAnsi"/>
                <w:b/>
                <w:bCs/>
                <w:iCs/>
                <w:sz w:val="19"/>
                <w:szCs w:val="19"/>
              </w:rPr>
            </w:pPr>
            <w:r w:rsidRPr="00C53343">
              <w:rPr>
                <w:rFonts w:asciiTheme="minorHAnsi" w:hAnsiTheme="minorHAnsi" w:cstheme="minorHAnsi"/>
                <w:b/>
                <w:bCs/>
                <w:iCs/>
                <w:sz w:val="19"/>
                <w:szCs w:val="19"/>
              </w:rPr>
              <w:t>1</w:t>
            </w:r>
          </w:p>
        </w:tc>
        <w:tc>
          <w:tcPr>
            <w:tcW w:w="1468" w:type="pct"/>
            <w:tcBorders>
              <w:bottom w:val="single" w:sz="4" w:space="0" w:color="000000"/>
            </w:tcBorders>
            <w:shd w:val="clear" w:color="auto" w:fill="FFFFFF"/>
            <w:vAlign w:val="center"/>
          </w:tcPr>
          <w:p w14:paraId="0F32595F" w14:textId="77777777" w:rsidR="00AF7144" w:rsidRPr="00C53343" w:rsidRDefault="00AF7144" w:rsidP="004F1071">
            <w:pPr>
              <w:rPr>
                <w:rFonts w:asciiTheme="minorHAnsi" w:hAnsiTheme="minorHAnsi" w:cstheme="minorHAnsi"/>
                <w:b/>
                <w:bCs/>
                <w:iCs/>
                <w:sz w:val="19"/>
                <w:szCs w:val="19"/>
                <w:lang w:val="en-US"/>
              </w:rPr>
            </w:pPr>
            <w:r w:rsidRPr="00C53343">
              <w:rPr>
                <w:rFonts w:asciiTheme="minorHAnsi" w:hAnsiTheme="minorHAnsi" w:cstheme="minorHAnsi"/>
                <w:b/>
                <w:bCs/>
                <w:iCs/>
                <w:sz w:val="19"/>
                <w:szCs w:val="19"/>
              </w:rPr>
              <w:t>ПРИХОДИ ОД ПРОДАЈЕ РОБЕ (601</w:t>
            </w:r>
            <w:r w:rsidRPr="00C53343">
              <w:rPr>
                <w:rFonts w:asciiTheme="minorHAnsi" w:hAnsiTheme="minorHAnsi" w:cstheme="minorHAnsi"/>
                <w:b/>
                <w:bCs/>
                <w:iCs/>
                <w:sz w:val="19"/>
                <w:szCs w:val="19"/>
                <w:lang w:val="sr-Cyrl-BA"/>
              </w:rPr>
              <w:t>, 602, 603</w:t>
            </w:r>
            <w:r w:rsidRPr="00C53343">
              <w:rPr>
                <w:rFonts w:asciiTheme="minorHAnsi" w:hAnsiTheme="minorHAnsi" w:cstheme="minorHAnsi"/>
                <w:b/>
                <w:bCs/>
                <w:iCs/>
                <w:sz w:val="19"/>
                <w:szCs w:val="19"/>
                <w:lang w:val="en-US"/>
              </w:rPr>
              <w:t>)</w:t>
            </w:r>
          </w:p>
        </w:tc>
        <w:tc>
          <w:tcPr>
            <w:tcW w:w="614" w:type="pct"/>
            <w:tcBorders>
              <w:bottom w:val="single" w:sz="4" w:space="0" w:color="000000"/>
            </w:tcBorders>
            <w:shd w:val="clear" w:color="auto" w:fill="FFFFFF"/>
            <w:vAlign w:val="center"/>
          </w:tcPr>
          <w:p w14:paraId="199B4E6E" w14:textId="77777777" w:rsidR="00AF7144" w:rsidRPr="00C53343" w:rsidRDefault="00AF7144" w:rsidP="004F1071">
            <w:pPr>
              <w:jc w:val="right"/>
              <w:rPr>
                <w:rFonts w:ascii="Calibri" w:hAnsi="Calibri" w:cs="Calibri"/>
                <w:b/>
                <w:bCs/>
                <w:sz w:val="19"/>
                <w:szCs w:val="19"/>
              </w:rPr>
            </w:pPr>
            <w:r w:rsidRPr="00C53343">
              <w:rPr>
                <w:rFonts w:ascii="Calibri" w:hAnsi="Calibri" w:cs="Calibri"/>
                <w:b/>
                <w:bCs/>
                <w:sz w:val="19"/>
                <w:szCs w:val="19"/>
              </w:rPr>
              <w:t>238.628</w:t>
            </w:r>
          </w:p>
        </w:tc>
        <w:tc>
          <w:tcPr>
            <w:tcW w:w="614" w:type="pct"/>
            <w:tcBorders>
              <w:bottom w:val="single" w:sz="4" w:space="0" w:color="000000"/>
            </w:tcBorders>
            <w:shd w:val="clear" w:color="auto" w:fill="FFFFFF"/>
            <w:vAlign w:val="center"/>
          </w:tcPr>
          <w:p w14:paraId="761C9F49"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257.382</w:t>
            </w:r>
          </w:p>
        </w:tc>
        <w:tc>
          <w:tcPr>
            <w:tcW w:w="614" w:type="pct"/>
            <w:tcBorders>
              <w:bottom w:val="single" w:sz="4" w:space="0" w:color="000000"/>
            </w:tcBorders>
            <w:shd w:val="clear" w:color="auto" w:fill="FFFFFF"/>
            <w:vAlign w:val="center"/>
          </w:tcPr>
          <w:p w14:paraId="43179EBE" w14:textId="77777777" w:rsidR="00AF7144" w:rsidRPr="00C53343" w:rsidRDefault="00AF7144" w:rsidP="004F1071">
            <w:pPr>
              <w:jc w:val="right"/>
              <w:rPr>
                <w:rFonts w:asciiTheme="minorHAnsi" w:hAnsiTheme="minorHAnsi" w:cstheme="minorHAnsi"/>
                <w:b/>
                <w:bCs/>
                <w:sz w:val="19"/>
                <w:szCs w:val="19"/>
                <w:lang w:val="en-US"/>
              </w:rPr>
            </w:pPr>
            <w:r w:rsidRPr="00C53343">
              <w:rPr>
                <w:rFonts w:asciiTheme="minorHAnsi" w:hAnsiTheme="minorHAnsi" w:cstheme="minorHAnsi"/>
                <w:b/>
                <w:bCs/>
                <w:sz w:val="19"/>
                <w:szCs w:val="19"/>
                <w:lang w:val="en-US"/>
              </w:rPr>
              <w:t>246.616</w:t>
            </w:r>
          </w:p>
        </w:tc>
        <w:tc>
          <w:tcPr>
            <w:tcW w:w="285" w:type="pct"/>
            <w:tcBorders>
              <w:bottom w:val="single" w:sz="4" w:space="0" w:color="000000"/>
            </w:tcBorders>
            <w:shd w:val="clear" w:color="auto" w:fill="FFFFFF"/>
            <w:vAlign w:val="center"/>
          </w:tcPr>
          <w:p w14:paraId="7C31B629"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108</w:t>
            </w:r>
          </w:p>
        </w:tc>
        <w:tc>
          <w:tcPr>
            <w:tcW w:w="340" w:type="pct"/>
            <w:tcBorders>
              <w:bottom w:val="single" w:sz="4" w:space="0" w:color="000000"/>
            </w:tcBorders>
            <w:shd w:val="clear" w:color="auto" w:fill="FFFFFF"/>
            <w:vAlign w:val="center"/>
          </w:tcPr>
          <w:p w14:paraId="1A264C9E"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104</w:t>
            </w:r>
          </w:p>
        </w:tc>
        <w:tc>
          <w:tcPr>
            <w:tcW w:w="560" w:type="pct"/>
            <w:tcBorders>
              <w:bottom w:val="single" w:sz="4" w:space="0" w:color="000000"/>
            </w:tcBorders>
            <w:shd w:val="clear" w:color="auto" w:fill="FFFFFF"/>
            <w:vAlign w:val="center"/>
          </w:tcPr>
          <w:p w14:paraId="4A55F77B"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10.766</w:t>
            </w:r>
          </w:p>
        </w:tc>
      </w:tr>
      <w:tr w:rsidR="007B2732" w:rsidRPr="00C53343" w14:paraId="3065C0E9" w14:textId="77777777" w:rsidTr="00D82D77">
        <w:trPr>
          <w:trHeight w:val="403"/>
          <w:jc w:val="center"/>
        </w:trPr>
        <w:tc>
          <w:tcPr>
            <w:tcW w:w="503" w:type="pct"/>
            <w:tcBorders>
              <w:bottom w:val="dotted" w:sz="4" w:space="0" w:color="auto"/>
            </w:tcBorders>
            <w:shd w:val="clear" w:color="auto" w:fill="FFFFFF"/>
            <w:vAlign w:val="center"/>
          </w:tcPr>
          <w:p w14:paraId="365BB09F" w14:textId="77777777" w:rsidR="00AF7144" w:rsidRPr="00C53343" w:rsidRDefault="00AF7144" w:rsidP="004F1071">
            <w:pPr>
              <w:jc w:val="center"/>
              <w:rPr>
                <w:rFonts w:asciiTheme="minorHAnsi" w:hAnsiTheme="minorHAnsi" w:cstheme="minorHAnsi"/>
                <w:sz w:val="19"/>
                <w:szCs w:val="19"/>
                <w:lang w:val="sr-Cyrl-BA"/>
              </w:rPr>
            </w:pPr>
            <w:r w:rsidRPr="00C53343">
              <w:rPr>
                <w:rFonts w:asciiTheme="minorHAnsi" w:hAnsiTheme="minorHAnsi" w:cstheme="minorHAnsi"/>
                <w:sz w:val="19"/>
                <w:szCs w:val="19"/>
              </w:rPr>
              <w:t>601</w:t>
            </w:r>
            <w:r w:rsidRPr="00C53343">
              <w:rPr>
                <w:rFonts w:asciiTheme="minorHAnsi" w:hAnsiTheme="minorHAnsi" w:cstheme="minorHAnsi"/>
                <w:sz w:val="19"/>
                <w:szCs w:val="19"/>
                <w:lang w:val="sr-Cyrl-BA"/>
              </w:rPr>
              <w:t>,602,</w:t>
            </w:r>
          </w:p>
          <w:p w14:paraId="76939D5F" w14:textId="77777777" w:rsidR="00AF7144" w:rsidRPr="00C53343" w:rsidRDefault="00AF7144" w:rsidP="004F1071">
            <w:pPr>
              <w:jc w:val="center"/>
              <w:rPr>
                <w:rFonts w:asciiTheme="minorHAnsi" w:hAnsiTheme="minorHAnsi" w:cstheme="minorHAnsi"/>
                <w:sz w:val="19"/>
                <w:szCs w:val="19"/>
                <w:lang w:val="sr-Cyrl-BA"/>
              </w:rPr>
            </w:pPr>
            <w:r w:rsidRPr="00C53343">
              <w:rPr>
                <w:rFonts w:asciiTheme="minorHAnsi" w:hAnsiTheme="minorHAnsi" w:cstheme="minorHAnsi"/>
                <w:sz w:val="19"/>
                <w:szCs w:val="19"/>
                <w:lang w:val="sr-Cyrl-BA"/>
              </w:rPr>
              <w:t>603</w:t>
            </w:r>
          </w:p>
        </w:tc>
        <w:tc>
          <w:tcPr>
            <w:tcW w:w="1468" w:type="pct"/>
            <w:tcBorders>
              <w:bottom w:val="dotted" w:sz="4" w:space="0" w:color="auto"/>
            </w:tcBorders>
            <w:shd w:val="clear" w:color="auto" w:fill="FFFFFF"/>
            <w:vAlign w:val="center"/>
          </w:tcPr>
          <w:p w14:paraId="18094F02" w14:textId="77777777" w:rsidR="00AF7144" w:rsidRPr="00C53343" w:rsidRDefault="00AF7144" w:rsidP="004F1071">
            <w:pPr>
              <w:rPr>
                <w:rFonts w:asciiTheme="minorHAnsi" w:hAnsiTheme="minorHAnsi" w:cstheme="minorHAnsi"/>
                <w:sz w:val="19"/>
                <w:szCs w:val="19"/>
                <w:lang w:val="ru-RU"/>
              </w:rPr>
            </w:pPr>
            <w:r w:rsidRPr="00C53343">
              <w:rPr>
                <w:rFonts w:asciiTheme="minorHAnsi" w:hAnsiTheme="minorHAnsi" w:cstheme="minorHAnsi"/>
                <w:sz w:val="19"/>
                <w:szCs w:val="19"/>
                <w:lang w:val="ru-RU"/>
              </w:rPr>
              <w:t>Приход од продаје робе по поштама (вриједноснице)</w:t>
            </w:r>
          </w:p>
        </w:tc>
        <w:tc>
          <w:tcPr>
            <w:tcW w:w="614" w:type="pct"/>
            <w:tcBorders>
              <w:bottom w:val="dotted" w:sz="4" w:space="0" w:color="auto"/>
            </w:tcBorders>
            <w:shd w:val="clear" w:color="auto" w:fill="FFFFFF"/>
            <w:vAlign w:val="center"/>
          </w:tcPr>
          <w:p w14:paraId="3828BF31"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205.220</w:t>
            </w:r>
          </w:p>
        </w:tc>
        <w:tc>
          <w:tcPr>
            <w:tcW w:w="614" w:type="pct"/>
            <w:tcBorders>
              <w:bottom w:val="dotted" w:sz="4" w:space="0" w:color="auto"/>
            </w:tcBorders>
            <w:shd w:val="clear" w:color="auto" w:fill="FFFFFF"/>
            <w:noWrap/>
            <w:vAlign w:val="center"/>
          </w:tcPr>
          <w:p w14:paraId="0E3B8EE0"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220.298</w:t>
            </w:r>
          </w:p>
        </w:tc>
        <w:tc>
          <w:tcPr>
            <w:tcW w:w="614" w:type="pct"/>
            <w:tcBorders>
              <w:bottom w:val="dotted" w:sz="4" w:space="0" w:color="auto"/>
            </w:tcBorders>
            <w:shd w:val="clear" w:color="auto" w:fill="FFFFFF"/>
            <w:noWrap/>
            <w:vAlign w:val="center"/>
          </w:tcPr>
          <w:p w14:paraId="1DE4D336"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212.508</w:t>
            </w:r>
          </w:p>
        </w:tc>
        <w:tc>
          <w:tcPr>
            <w:tcW w:w="285" w:type="pct"/>
            <w:tcBorders>
              <w:bottom w:val="dotted" w:sz="4" w:space="0" w:color="auto"/>
            </w:tcBorders>
            <w:shd w:val="clear" w:color="auto" w:fill="FFFFFF"/>
            <w:noWrap/>
            <w:vAlign w:val="center"/>
          </w:tcPr>
          <w:p w14:paraId="6E877C0E"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107</w:t>
            </w:r>
          </w:p>
        </w:tc>
        <w:tc>
          <w:tcPr>
            <w:tcW w:w="340" w:type="pct"/>
            <w:tcBorders>
              <w:bottom w:val="dotted" w:sz="4" w:space="0" w:color="auto"/>
            </w:tcBorders>
            <w:shd w:val="clear" w:color="auto" w:fill="FFFFFF"/>
            <w:noWrap/>
            <w:vAlign w:val="center"/>
          </w:tcPr>
          <w:p w14:paraId="5EAF2330"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104</w:t>
            </w:r>
          </w:p>
        </w:tc>
        <w:tc>
          <w:tcPr>
            <w:tcW w:w="560" w:type="pct"/>
            <w:tcBorders>
              <w:bottom w:val="dotted" w:sz="4" w:space="0" w:color="auto"/>
            </w:tcBorders>
            <w:shd w:val="clear" w:color="auto" w:fill="FFFFFF"/>
            <w:noWrap/>
            <w:vAlign w:val="center"/>
          </w:tcPr>
          <w:p w14:paraId="7FE5DD3F"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7.790</w:t>
            </w:r>
          </w:p>
        </w:tc>
      </w:tr>
      <w:tr w:rsidR="007B2732" w:rsidRPr="00C53343" w14:paraId="0C0D0191" w14:textId="77777777" w:rsidTr="00D82D77">
        <w:trPr>
          <w:trHeight w:val="296"/>
          <w:jc w:val="center"/>
        </w:trPr>
        <w:tc>
          <w:tcPr>
            <w:tcW w:w="503" w:type="pct"/>
            <w:tcBorders>
              <w:top w:val="dotted" w:sz="4" w:space="0" w:color="auto"/>
              <w:bottom w:val="dotted" w:sz="4" w:space="0" w:color="auto"/>
            </w:tcBorders>
            <w:shd w:val="clear" w:color="auto" w:fill="FFFFFF"/>
            <w:vAlign w:val="center"/>
          </w:tcPr>
          <w:p w14:paraId="4AA66A68"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60104</w:t>
            </w:r>
          </w:p>
        </w:tc>
        <w:tc>
          <w:tcPr>
            <w:tcW w:w="1468" w:type="pct"/>
            <w:tcBorders>
              <w:top w:val="dotted" w:sz="4" w:space="0" w:color="auto"/>
              <w:bottom w:val="dotted" w:sz="4" w:space="0" w:color="auto"/>
            </w:tcBorders>
            <w:shd w:val="clear" w:color="auto" w:fill="FFFFFF"/>
            <w:vAlign w:val="center"/>
          </w:tcPr>
          <w:p w14:paraId="6D4D07B9"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Приход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бифеа</w:t>
            </w:r>
            <w:proofErr w:type="spellEnd"/>
          </w:p>
        </w:tc>
        <w:tc>
          <w:tcPr>
            <w:tcW w:w="614" w:type="pct"/>
            <w:tcBorders>
              <w:top w:val="dotted" w:sz="4" w:space="0" w:color="auto"/>
              <w:bottom w:val="dotted" w:sz="4" w:space="0" w:color="auto"/>
            </w:tcBorders>
            <w:shd w:val="clear" w:color="auto" w:fill="FFFFFF"/>
            <w:vAlign w:val="center"/>
          </w:tcPr>
          <w:p w14:paraId="3F2E2C48"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33.408</w:t>
            </w:r>
          </w:p>
        </w:tc>
        <w:tc>
          <w:tcPr>
            <w:tcW w:w="614" w:type="pct"/>
            <w:tcBorders>
              <w:top w:val="dotted" w:sz="4" w:space="0" w:color="auto"/>
              <w:bottom w:val="dotted" w:sz="4" w:space="0" w:color="auto"/>
            </w:tcBorders>
            <w:shd w:val="clear" w:color="auto" w:fill="FFFFFF"/>
            <w:noWrap/>
            <w:vAlign w:val="center"/>
          </w:tcPr>
          <w:p w14:paraId="6965AB88"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37.084</w:t>
            </w:r>
          </w:p>
        </w:tc>
        <w:tc>
          <w:tcPr>
            <w:tcW w:w="614" w:type="pct"/>
            <w:tcBorders>
              <w:top w:val="dotted" w:sz="4" w:space="0" w:color="auto"/>
              <w:bottom w:val="dotted" w:sz="4" w:space="0" w:color="auto"/>
            </w:tcBorders>
            <w:shd w:val="clear" w:color="auto" w:fill="FFFFFF"/>
            <w:noWrap/>
            <w:vAlign w:val="center"/>
          </w:tcPr>
          <w:p w14:paraId="7C727764"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34.108</w:t>
            </w:r>
          </w:p>
        </w:tc>
        <w:tc>
          <w:tcPr>
            <w:tcW w:w="285" w:type="pct"/>
            <w:tcBorders>
              <w:top w:val="dotted" w:sz="4" w:space="0" w:color="auto"/>
              <w:bottom w:val="dotted" w:sz="4" w:space="0" w:color="auto"/>
            </w:tcBorders>
            <w:shd w:val="clear" w:color="auto" w:fill="FFFFFF"/>
            <w:noWrap/>
            <w:vAlign w:val="center"/>
          </w:tcPr>
          <w:p w14:paraId="4E5B2240"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111</w:t>
            </w:r>
          </w:p>
        </w:tc>
        <w:tc>
          <w:tcPr>
            <w:tcW w:w="340" w:type="pct"/>
            <w:tcBorders>
              <w:top w:val="dotted" w:sz="4" w:space="0" w:color="auto"/>
              <w:bottom w:val="dotted" w:sz="4" w:space="0" w:color="auto"/>
            </w:tcBorders>
            <w:shd w:val="clear" w:color="auto" w:fill="FFFFFF"/>
            <w:noWrap/>
            <w:vAlign w:val="center"/>
          </w:tcPr>
          <w:p w14:paraId="193DD2E2"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109</w:t>
            </w:r>
          </w:p>
        </w:tc>
        <w:tc>
          <w:tcPr>
            <w:tcW w:w="560" w:type="pct"/>
            <w:tcBorders>
              <w:top w:val="dotted" w:sz="4" w:space="0" w:color="auto"/>
              <w:bottom w:val="dotted" w:sz="4" w:space="0" w:color="auto"/>
            </w:tcBorders>
            <w:shd w:val="clear" w:color="auto" w:fill="FFFFFF"/>
            <w:noWrap/>
            <w:vAlign w:val="center"/>
          </w:tcPr>
          <w:p w14:paraId="73CFF593"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2.976</w:t>
            </w:r>
          </w:p>
        </w:tc>
      </w:tr>
      <w:tr w:rsidR="007B2732" w:rsidRPr="00C53343" w14:paraId="3014DFF0" w14:textId="77777777" w:rsidTr="00D82D77">
        <w:trPr>
          <w:trHeight w:val="300"/>
          <w:jc w:val="center"/>
        </w:trPr>
        <w:tc>
          <w:tcPr>
            <w:tcW w:w="503" w:type="pct"/>
            <w:tcBorders>
              <w:bottom w:val="single" w:sz="4" w:space="0" w:color="000000"/>
            </w:tcBorders>
            <w:shd w:val="clear" w:color="auto" w:fill="FFFFFF"/>
            <w:vAlign w:val="center"/>
          </w:tcPr>
          <w:p w14:paraId="6A01C036" w14:textId="77777777" w:rsidR="00AF7144" w:rsidRPr="00C53343" w:rsidRDefault="00AF7144" w:rsidP="007647BF">
            <w:pPr>
              <w:jc w:val="center"/>
              <w:rPr>
                <w:rFonts w:asciiTheme="minorHAnsi" w:hAnsiTheme="minorHAnsi" w:cstheme="minorHAnsi"/>
                <w:b/>
                <w:bCs/>
                <w:iCs/>
                <w:sz w:val="19"/>
                <w:szCs w:val="19"/>
                <w:lang w:val="bs-Cyrl-BA"/>
              </w:rPr>
            </w:pPr>
            <w:r w:rsidRPr="00C53343">
              <w:rPr>
                <w:rFonts w:asciiTheme="minorHAnsi" w:hAnsiTheme="minorHAnsi" w:cstheme="minorHAnsi"/>
                <w:b/>
                <w:bCs/>
                <w:iCs/>
                <w:sz w:val="19"/>
                <w:szCs w:val="19"/>
              </w:rPr>
              <w:t>2</w:t>
            </w:r>
          </w:p>
          <w:p w14:paraId="6037BBB8" w14:textId="77777777" w:rsidR="00AF7144" w:rsidRPr="00C53343" w:rsidRDefault="00AF7144" w:rsidP="007647BF">
            <w:pPr>
              <w:jc w:val="center"/>
              <w:rPr>
                <w:rFonts w:asciiTheme="minorHAnsi" w:hAnsiTheme="minorHAnsi" w:cstheme="minorHAnsi"/>
                <w:b/>
                <w:bCs/>
                <w:iCs/>
                <w:sz w:val="17"/>
                <w:szCs w:val="17"/>
                <w:lang w:val="bs-Cyrl-BA"/>
              </w:rPr>
            </w:pPr>
            <w:r w:rsidRPr="00C53343">
              <w:rPr>
                <w:rFonts w:asciiTheme="minorHAnsi" w:hAnsiTheme="minorHAnsi" w:cstheme="minorHAnsi"/>
                <w:b/>
                <w:bCs/>
                <w:iCs/>
                <w:sz w:val="17"/>
                <w:szCs w:val="17"/>
                <w:lang w:val="bs-Cyrl-BA"/>
              </w:rPr>
              <w:t>(621,622,</w:t>
            </w:r>
          </w:p>
          <w:p w14:paraId="55297575" w14:textId="77777777" w:rsidR="00AF7144" w:rsidRPr="00C53343" w:rsidRDefault="00AF7144" w:rsidP="007647BF">
            <w:pPr>
              <w:jc w:val="center"/>
              <w:rPr>
                <w:rFonts w:asciiTheme="minorHAnsi" w:hAnsiTheme="minorHAnsi" w:cstheme="minorHAnsi"/>
                <w:b/>
                <w:bCs/>
                <w:iCs/>
                <w:sz w:val="19"/>
                <w:szCs w:val="19"/>
                <w:lang w:val="bs-Cyrl-BA"/>
              </w:rPr>
            </w:pPr>
            <w:r w:rsidRPr="00C53343">
              <w:rPr>
                <w:rFonts w:asciiTheme="minorHAnsi" w:hAnsiTheme="minorHAnsi" w:cstheme="minorHAnsi"/>
                <w:b/>
                <w:bCs/>
                <w:iCs/>
                <w:sz w:val="17"/>
                <w:szCs w:val="17"/>
                <w:lang w:val="bs-Cyrl-BA"/>
              </w:rPr>
              <w:t>623,624)</w:t>
            </w:r>
          </w:p>
        </w:tc>
        <w:tc>
          <w:tcPr>
            <w:tcW w:w="1468" w:type="pct"/>
            <w:tcBorders>
              <w:bottom w:val="single" w:sz="4" w:space="0" w:color="000000"/>
            </w:tcBorders>
            <w:shd w:val="clear" w:color="auto" w:fill="FFFFFF"/>
            <w:vAlign w:val="center"/>
          </w:tcPr>
          <w:p w14:paraId="4D4AC789" w14:textId="77777777" w:rsidR="007647BF" w:rsidRPr="00C53343" w:rsidRDefault="00AF7144" w:rsidP="004F1071">
            <w:pPr>
              <w:rPr>
                <w:rFonts w:asciiTheme="minorHAnsi" w:hAnsiTheme="minorHAnsi" w:cstheme="minorHAnsi"/>
                <w:b/>
                <w:bCs/>
                <w:iCs/>
                <w:sz w:val="19"/>
                <w:szCs w:val="19"/>
                <w:lang w:val="ru-RU"/>
              </w:rPr>
            </w:pPr>
            <w:r w:rsidRPr="00C53343">
              <w:rPr>
                <w:rFonts w:asciiTheme="minorHAnsi" w:hAnsiTheme="minorHAnsi" w:cstheme="minorHAnsi"/>
                <w:b/>
                <w:bCs/>
                <w:iCs/>
                <w:sz w:val="19"/>
                <w:szCs w:val="19"/>
                <w:lang w:val="ru-RU"/>
              </w:rPr>
              <w:t xml:space="preserve">ПРИХОД ОД ПРОДАЈЕ ПОШТ. </w:t>
            </w:r>
          </w:p>
          <w:p w14:paraId="328BEDC2" w14:textId="2AE9255A" w:rsidR="00AF7144" w:rsidRPr="00C53343" w:rsidRDefault="00AF7144" w:rsidP="004F1071">
            <w:pPr>
              <w:rPr>
                <w:rFonts w:asciiTheme="minorHAnsi" w:hAnsiTheme="minorHAnsi" w:cstheme="minorHAnsi"/>
                <w:b/>
                <w:bCs/>
                <w:iCs/>
                <w:sz w:val="19"/>
                <w:szCs w:val="19"/>
                <w:lang w:val="ru-RU"/>
              </w:rPr>
            </w:pPr>
            <w:r w:rsidRPr="00C53343">
              <w:rPr>
                <w:rFonts w:asciiTheme="minorHAnsi" w:hAnsiTheme="minorHAnsi" w:cstheme="minorHAnsi"/>
                <w:b/>
                <w:bCs/>
                <w:iCs/>
                <w:sz w:val="19"/>
                <w:szCs w:val="19"/>
                <w:lang w:val="ru-RU"/>
              </w:rPr>
              <w:t xml:space="preserve">И ОСТАЛ. УСЛУГА </w:t>
            </w:r>
          </w:p>
        </w:tc>
        <w:tc>
          <w:tcPr>
            <w:tcW w:w="614" w:type="pct"/>
            <w:tcBorders>
              <w:bottom w:val="single" w:sz="4" w:space="0" w:color="000000"/>
            </w:tcBorders>
            <w:shd w:val="clear" w:color="auto" w:fill="FFFFFF"/>
            <w:vAlign w:val="center"/>
          </w:tcPr>
          <w:p w14:paraId="3D2D06AA" w14:textId="77777777" w:rsidR="00AF7144" w:rsidRPr="00C53343" w:rsidRDefault="00AF7144" w:rsidP="004F1071">
            <w:pPr>
              <w:jc w:val="right"/>
              <w:rPr>
                <w:rFonts w:ascii="Calibri" w:hAnsi="Calibri" w:cs="Calibri"/>
                <w:b/>
                <w:bCs/>
                <w:sz w:val="19"/>
                <w:szCs w:val="19"/>
              </w:rPr>
            </w:pPr>
            <w:r w:rsidRPr="00C53343">
              <w:rPr>
                <w:rFonts w:ascii="Calibri" w:hAnsi="Calibri" w:cs="Calibri"/>
                <w:b/>
                <w:bCs/>
                <w:sz w:val="19"/>
                <w:szCs w:val="19"/>
              </w:rPr>
              <w:t>66.171.491</w:t>
            </w:r>
          </w:p>
        </w:tc>
        <w:tc>
          <w:tcPr>
            <w:tcW w:w="614" w:type="pct"/>
            <w:tcBorders>
              <w:bottom w:val="single" w:sz="4" w:space="0" w:color="000000"/>
            </w:tcBorders>
            <w:shd w:val="clear" w:color="auto" w:fill="FFFFFF"/>
            <w:vAlign w:val="center"/>
          </w:tcPr>
          <w:p w14:paraId="036583C6"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72.618.944</w:t>
            </w:r>
          </w:p>
        </w:tc>
        <w:tc>
          <w:tcPr>
            <w:tcW w:w="614" w:type="pct"/>
            <w:tcBorders>
              <w:bottom w:val="single" w:sz="4" w:space="0" w:color="000000"/>
            </w:tcBorders>
            <w:shd w:val="clear" w:color="auto" w:fill="FFFFFF"/>
            <w:vAlign w:val="center"/>
          </w:tcPr>
          <w:p w14:paraId="687CF880"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en-US"/>
              </w:rPr>
              <w:t>67.765.40</w:t>
            </w:r>
            <w:r w:rsidRPr="00C53343">
              <w:rPr>
                <w:rFonts w:asciiTheme="minorHAnsi" w:hAnsiTheme="minorHAnsi" w:cstheme="minorHAnsi"/>
                <w:b/>
                <w:bCs/>
                <w:sz w:val="19"/>
                <w:szCs w:val="19"/>
                <w:lang w:val="sr-Cyrl-BA"/>
              </w:rPr>
              <w:t>2</w:t>
            </w:r>
          </w:p>
        </w:tc>
        <w:tc>
          <w:tcPr>
            <w:tcW w:w="285" w:type="pct"/>
            <w:tcBorders>
              <w:bottom w:val="single" w:sz="4" w:space="0" w:color="000000"/>
            </w:tcBorders>
            <w:shd w:val="clear" w:color="auto" w:fill="FFFFFF"/>
            <w:vAlign w:val="center"/>
          </w:tcPr>
          <w:p w14:paraId="1D5641D6"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110</w:t>
            </w:r>
          </w:p>
        </w:tc>
        <w:tc>
          <w:tcPr>
            <w:tcW w:w="340" w:type="pct"/>
            <w:tcBorders>
              <w:bottom w:val="single" w:sz="4" w:space="0" w:color="000000"/>
            </w:tcBorders>
            <w:shd w:val="clear" w:color="auto" w:fill="FFFFFF"/>
            <w:vAlign w:val="center"/>
          </w:tcPr>
          <w:p w14:paraId="11286179"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107</w:t>
            </w:r>
          </w:p>
        </w:tc>
        <w:tc>
          <w:tcPr>
            <w:tcW w:w="560" w:type="pct"/>
            <w:tcBorders>
              <w:bottom w:val="single" w:sz="4" w:space="0" w:color="000000"/>
            </w:tcBorders>
            <w:shd w:val="clear" w:color="auto" w:fill="FFFFFF"/>
            <w:vAlign w:val="center"/>
          </w:tcPr>
          <w:p w14:paraId="5530114F" w14:textId="5E49548B"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4.853.54</w:t>
            </w:r>
            <w:r w:rsidR="007647BF" w:rsidRPr="00C53343">
              <w:rPr>
                <w:rFonts w:asciiTheme="minorHAnsi" w:hAnsiTheme="minorHAnsi" w:cstheme="minorHAnsi"/>
                <w:b/>
                <w:bCs/>
                <w:sz w:val="19"/>
                <w:szCs w:val="19"/>
                <w:lang w:val="sr-Cyrl-BA"/>
              </w:rPr>
              <w:t>2</w:t>
            </w:r>
          </w:p>
        </w:tc>
      </w:tr>
      <w:tr w:rsidR="007B2732" w:rsidRPr="00C53343" w14:paraId="55D5498B" w14:textId="77777777" w:rsidTr="00D82D77">
        <w:trPr>
          <w:trHeight w:val="360"/>
          <w:jc w:val="center"/>
        </w:trPr>
        <w:tc>
          <w:tcPr>
            <w:tcW w:w="503" w:type="pct"/>
            <w:tcBorders>
              <w:bottom w:val="dotted" w:sz="4" w:space="0" w:color="auto"/>
            </w:tcBorders>
            <w:shd w:val="clear" w:color="auto" w:fill="FFFFFF"/>
            <w:vAlign w:val="center"/>
          </w:tcPr>
          <w:p w14:paraId="2BDFC4AB"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 </w:t>
            </w:r>
          </w:p>
        </w:tc>
        <w:tc>
          <w:tcPr>
            <w:tcW w:w="1468" w:type="pct"/>
            <w:tcBorders>
              <w:bottom w:val="dotted" w:sz="4" w:space="0" w:color="auto"/>
            </w:tcBorders>
            <w:shd w:val="clear" w:color="auto" w:fill="FFFFFF"/>
            <w:vAlign w:val="center"/>
          </w:tcPr>
          <w:p w14:paraId="42889CBA"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Приход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писмонос</w:t>
            </w:r>
            <w:proofErr w:type="spellEnd"/>
            <w:r w:rsidRPr="00C53343">
              <w:rPr>
                <w:rFonts w:asciiTheme="minorHAnsi" w:hAnsiTheme="minorHAnsi" w:cstheme="minorHAnsi"/>
                <w:sz w:val="19"/>
                <w:szCs w:val="19"/>
                <w:lang w:val="bs-Cyrl-BA"/>
              </w:rPr>
              <w:t>них</w:t>
            </w:r>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услуга</w:t>
            </w:r>
            <w:proofErr w:type="spellEnd"/>
          </w:p>
        </w:tc>
        <w:tc>
          <w:tcPr>
            <w:tcW w:w="614" w:type="pct"/>
            <w:tcBorders>
              <w:bottom w:val="dotted" w:sz="4" w:space="0" w:color="auto"/>
            </w:tcBorders>
            <w:shd w:val="clear" w:color="auto" w:fill="FFFFFF"/>
            <w:vAlign w:val="center"/>
          </w:tcPr>
          <w:p w14:paraId="0DF165CA"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35.604.422</w:t>
            </w:r>
          </w:p>
        </w:tc>
        <w:tc>
          <w:tcPr>
            <w:tcW w:w="614" w:type="pct"/>
            <w:tcBorders>
              <w:bottom w:val="dotted" w:sz="4" w:space="0" w:color="auto"/>
            </w:tcBorders>
            <w:shd w:val="clear" w:color="auto" w:fill="FFFFFF"/>
            <w:noWrap/>
            <w:vAlign w:val="center"/>
          </w:tcPr>
          <w:p w14:paraId="00DA9E2D"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37.951.834</w:t>
            </w:r>
          </w:p>
        </w:tc>
        <w:tc>
          <w:tcPr>
            <w:tcW w:w="614" w:type="pct"/>
            <w:tcBorders>
              <w:bottom w:val="dotted" w:sz="4" w:space="0" w:color="auto"/>
            </w:tcBorders>
            <w:shd w:val="clear" w:color="auto" w:fill="FFFFFF"/>
            <w:noWrap/>
            <w:vAlign w:val="center"/>
          </w:tcPr>
          <w:p w14:paraId="5DF2C2C4"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37.908.663</w:t>
            </w:r>
          </w:p>
        </w:tc>
        <w:tc>
          <w:tcPr>
            <w:tcW w:w="285" w:type="pct"/>
            <w:tcBorders>
              <w:bottom w:val="dotted" w:sz="4" w:space="0" w:color="auto"/>
            </w:tcBorders>
            <w:shd w:val="clear" w:color="auto" w:fill="FFFFFF"/>
            <w:noWrap/>
            <w:vAlign w:val="center"/>
          </w:tcPr>
          <w:p w14:paraId="4526CFAA"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107</w:t>
            </w:r>
          </w:p>
        </w:tc>
        <w:tc>
          <w:tcPr>
            <w:tcW w:w="340" w:type="pct"/>
            <w:tcBorders>
              <w:bottom w:val="dotted" w:sz="4" w:space="0" w:color="auto"/>
            </w:tcBorders>
            <w:shd w:val="clear" w:color="auto" w:fill="FFFFFF"/>
            <w:noWrap/>
            <w:vAlign w:val="center"/>
          </w:tcPr>
          <w:p w14:paraId="7CF998BA"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100</w:t>
            </w:r>
          </w:p>
        </w:tc>
        <w:tc>
          <w:tcPr>
            <w:tcW w:w="560" w:type="pct"/>
            <w:tcBorders>
              <w:bottom w:val="dotted" w:sz="4" w:space="0" w:color="auto"/>
            </w:tcBorders>
            <w:shd w:val="clear" w:color="auto" w:fill="FFFFFF"/>
            <w:noWrap/>
            <w:vAlign w:val="center"/>
          </w:tcPr>
          <w:p w14:paraId="0E650DF6" w14:textId="506CD4A0"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43.17</w:t>
            </w:r>
            <w:r w:rsidR="007647BF" w:rsidRPr="00C53343">
              <w:rPr>
                <w:rFonts w:asciiTheme="minorHAnsi" w:hAnsiTheme="minorHAnsi" w:cstheme="minorHAnsi"/>
                <w:sz w:val="19"/>
                <w:szCs w:val="19"/>
                <w:lang w:val="sr-Cyrl-BA"/>
              </w:rPr>
              <w:t>1</w:t>
            </w:r>
          </w:p>
        </w:tc>
      </w:tr>
      <w:tr w:rsidR="007B2732" w:rsidRPr="00C53343" w14:paraId="4D0C1144" w14:textId="77777777" w:rsidTr="00D82D77">
        <w:trPr>
          <w:trHeight w:val="403"/>
          <w:jc w:val="center"/>
        </w:trPr>
        <w:tc>
          <w:tcPr>
            <w:tcW w:w="503" w:type="pct"/>
            <w:tcBorders>
              <w:top w:val="dotted" w:sz="4" w:space="0" w:color="auto"/>
              <w:bottom w:val="dotted" w:sz="4" w:space="0" w:color="auto"/>
            </w:tcBorders>
            <w:shd w:val="clear" w:color="auto" w:fill="FFFFFF"/>
            <w:vAlign w:val="center"/>
          </w:tcPr>
          <w:p w14:paraId="727335A8"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 </w:t>
            </w:r>
          </w:p>
        </w:tc>
        <w:tc>
          <w:tcPr>
            <w:tcW w:w="1468" w:type="pct"/>
            <w:tcBorders>
              <w:top w:val="dotted" w:sz="4" w:space="0" w:color="auto"/>
              <w:bottom w:val="dotted" w:sz="4" w:space="0" w:color="auto"/>
            </w:tcBorders>
            <w:shd w:val="clear" w:color="auto" w:fill="FFFFFF"/>
            <w:vAlign w:val="center"/>
          </w:tcPr>
          <w:p w14:paraId="48DE57E8" w14:textId="77777777" w:rsidR="00AF7144" w:rsidRPr="00C53343" w:rsidRDefault="00AF7144" w:rsidP="004F1071">
            <w:pPr>
              <w:rPr>
                <w:rFonts w:asciiTheme="minorHAnsi" w:hAnsiTheme="minorHAnsi" w:cstheme="minorHAnsi"/>
                <w:sz w:val="19"/>
                <w:szCs w:val="19"/>
                <w:lang w:val="sr-Cyrl-CS"/>
              </w:rPr>
            </w:pPr>
            <w:r w:rsidRPr="00C53343">
              <w:rPr>
                <w:rFonts w:asciiTheme="minorHAnsi" w:hAnsiTheme="minorHAnsi" w:cstheme="minorHAnsi"/>
                <w:sz w:val="19"/>
                <w:szCs w:val="19"/>
                <w:lang w:val="ru-RU"/>
              </w:rPr>
              <w:t>Приход од  прод</w:t>
            </w:r>
            <w:r w:rsidRPr="00C53343">
              <w:rPr>
                <w:rFonts w:asciiTheme="minorHAnsi" w:hAnsiTheme="minorHAnsi" w:cstheme="minorHAnsi"/>
                <w:sz w:val="19"/>
                <w:szCs w:val="19"/>
                <w:lang w:val="bs-Cyrl-BA"/>
              </w:rPr>
              <w:t>аје</w:t>
            </w:r>
            <w:r w:rsidRPr="00C53343">
              <w:rPr>
                <w:rFonts w:asciiTheme="minorHAnsi" w:hAnsiTheme="minorHAnsi" w:cstheme="minorHAnsi"/>
                <w:sz w:val="19"/>
                <w:szCs w:val="19"/>
                <w:lang w:val="ru-RU"/>
              </w:rPr>
              <w:t xml:space="preserve"> пошт</w:t>
            </w:r>
            <w:r w:rsidRPr="00C53343">
              <w:rPr>
                <w:rFonts w:asciiTheme="minorHAnsi" w:hAnsiTheme="minorHAnsi" w:cstheme="minorHAnsi"/>
                <w:sz w:val="19"/>
                <w:szCs w:val="19"/>
                <w:lang w:val="bs-Cyrl-BA"/>
              </w:rPr>
              <w:t xml:space="preserve">. </w:t>
            </w:r>
            <w:r w:rsidRPr="00C53343">
              <w:rPr>
                <w:rFonts w:asciiTheme="minorHAnsi" w:hAnsiTheme="minorHAnsi" w:cstheme="minorHAnsi"/>
                <w:sz w:val="19"/>
                <w:szCs w:val="19"/>
                <w:lang w:val="ru-RU"/>
              </w:rPr>
              <w:t xml:space="preserve"> </w:t>
            </w:r>
            <w:r w:rsidRPr="00C53343">
              <w:rPr>
                <w:rFonts w:asciiTheme="minorHAnsi" w:hAnsiTheme="minorHAnsi" w:cstheme="minorHAnsi"/>
                <w:sz w:val="19"/>
                <w:szCs w:val="19"/>
                <w:lang w:val="sr-Cyrl-CS"/>
              </w:rPr>
              <w:t>м</w:t>
            </w:r>
            <w:r w:rsidRPr="00C53343">
              <w:rPr>
                <w:rFonts w:asciiTheme="minorHAnsi" w:hAnsiTheme="minorHAnsi" w:cstheme="minorHAnsi"/>
                <w:sz w:val="19"/>
                <w:szCs w:val="19"/>
                <w:lang w:val="ru-RU"/>
              </w:rPr>
              <w:t>арака</w:t>
            </w:r>
            <w:r w:rsidRPr="00C53343">
              <w:rPr>
                <w:rFonts w:asciiTheme="minorHAnsi" w:hAnsiTheme="minorHAnsi" w:cstheme="minorHAnsi"/>
                <w:sz w:val="19"/>
                <w:szCs w:val="19"/>
                <w:lang w:val="sr-Cyrl-CS"/>
              </w:rPr>
              <w:t xml:space="preserve"> и филателије</w:t>
            </w:r>
          </w:p>
        </w:tc>
        <w:tc>
          <w:tcPr>
            <w:tcW w:w="614" w:type="pct"/>
            <w:tcBorders>
              <w:top w:val="dotted" w:sz="4" w:space="0" w:color="auto"/>
              <w:bottom w:val="dotted" w:sz="4" w:space="0" w:color="auto"/>
            </w:tcBorders>
            <w:shd w:val="clear" w:color="auto" w:fill="FFFFFF"/>
            <w:vAlign w:val="center"/>
          </w:tcPr>
          <w:p w14:paraId="14DF2C16"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1.571.665</w:t>
            </w:r>
          </w:p>
        </w:tc>
        <w:tc>
          <w:tcPr>
            <w:tcW w:w="614" w:type="pct"/>
            <w:tcBorders>
              <w:top w:val="dotted" w:sz="4" w:space="0" w:color="auto"/>
              <w:bottom w:val="dotted" w:sz="4" w:space="0" w:color="auto"/>
            </w:tcBorders>
            <w:shd w:val="clear" w:color="auto" w:fill="FFFFFF"/>
            <w:noWrap/>
            <w:vAlign w:val="center"/>
          </w:tcPr>
          <w:p w14:paraId="50AB0270"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1.329.035</w:t>
            </w:r>
          </w:p>
        </w:tc>
        <w:tc>
          <w:tcPr>
            <w:tcW w:w="614" w:type="pct"/>
            <w:tcBorders>
              <w:top w:val="dotted" w:sz="4" w:space="0" w:color="auto"/>
              <w:bottom w:val="dotted" w:sz="4" w:space="0" w:color="auto"/>
            </w:tcBorders>
            <w:shd w:val="clear" w:color="auto" w:fill="FFFFFF"/>
            <w:noWrap/>
            <w:vAlign w:val="center"/>
          </w:tcPr>
          <w:p w14:paraId="4B89503D"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1.504.221</w:t>
            </w:r>
          </w:p>
        </w:tc>
        <w:tc>
          <w:tcPr>
            <w:tcW w:w="285" w:type="pct"/>
            <w:tcBorders>
              <w:top w:val="dotted" w:sz="4" w:space="0" w:color="auto"/>
              <w:bottom w:val="dotted" w:sz="4" w:space="0" w:color="auto"/>
            </w:tcBorders>
            <w:shd w:val="clear" w:color="auto" w:fill="FFFFFF"/>
            <w:noWrap/>
            <w:vAlign w:val="center"/>
          </w:tcPr>
          <w:p w14:paraId="6DD80DEC"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85</w:t>
            </w:r>
          </w:p>
        </w:tc>
        <w:tc>
          <w:tcPr>
            <w:tcW w:w="340" w:type="pct"/>
            <w:tcBorders>
              <w:top w:val="dotted" w:sz="4" w:space="0" w:color="auto"/>
              <w:bottom w:val="dotted" w:sz="4" w:space="0" w:color="auto"/>
            </w:tcBorders>
            <w:shd w:val="clear" w:color="auto" w:fill="FFFFFF"/>
            <w:noWrap/>
            <w:vAlign w:val="center"/>
          </w:tcPr>
          <w:p w14:paraId="149B07CE"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88</w:t>
            </w:r>
          </w:p>
        </w:tc>
        <w:tc>
          <w:tcPr>
            <w:tcW w:w="560" w:type="pct"/>
            <w:tcBorders>
              <w:top w:val="dotted" w:sz="4" w:space="0" w:color="auto"/>
              <w:bottom w:val="dotted" w:sz="4" w:space="0" w:color="auto"/>
            </w:tcBorders>
            <w:shd w:val="clear" w:color="auto" w:fill="FFFFFF"/>
            <w:noWrap/>
            <w:vAlign w:val="center"/>
          </w:tcPr>
          <w:p w14:paraId="1A872110"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-175.186</w:t>
            </w:r>
          </w:p>
        </w:tc>
      </w:tr>
      <w:tr w:rsidR="007B2732" w:rsidRPr="00C53343" w14:paraId="06CEE5DE" w14:textId="77777777" w:rsidTr="00D82D77">
        <w:trPr>
          <w:trHeight w:val="360"/>
          <w:jc w:val="center"/>
        </w:trPr>
        <w:tc>
          <w:tcPr>
            <w:tcW w:w="503" w:type="pct"/>
            <w:tcBorders>
              <w:top w:val="dotted" w:sz="4" w:space="0" w:color="auto"/>
              <w:bottom w:val="dotted" w:sz="4" w:space="0" w:color="auto"/>
            </w:tcBorders>
            <w:shd w:val="clear" w:color="auto" w:fill="FFFFFF"/>
            <w:vAlign w:val="center"/>
          </w:tcPr>
          <w:p w14:paraId="62FF4F38"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 </w:t>
            </w:r>
          </w:p>
        </w:tc>
        <w:tc>
          <w:tcPr>
            <w:tcW w:w="1468" w:type="pct"/>
            <w:tcBorders>
              <w:top w:val="dotted" w:sz="4" w:space="0" w:color="auto"/>
              <w:bottom w:val="dotted" w:sz="4" w:space="0" w:color="auto"/>
            </w:tcBorders>
            <w:shd w:val="clear" w:color="auto" w:fill="FFFFFF"/>
            <w:vAlign w:val="center"/>
          </w:tcPr>
          <w:p w14:paraId="778EF84C"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Приход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пакетских</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услуга</w:t>
            </w:r>
            <w:proofErr w:type="spellEnd"/>
            <w:r w:rsidRPr="00C53343">
              <w:rPr>
                <w:rFonts w:asciiTheme="minorHAnsi" w:hAnsiTheme="minorHAnsi" w:cstheme="minorHAnsi"/>
                <w:sz w:val="19"/>
                <w:szCs w:val="19"/>
              </w:rPr>
              <w:t xml:space="preserve">  </w:t>
            </w:r>
          </w:p>
        </w:tc>
        <w:tc>
          <w:tcPr>
            <w:tcW w:w="614" w:type="pct"/>
            <w:tcBorders>
              <w:top w:val="dotted" w:sz="4" w:space="0" w:color="auto"/>
              <w:bottom w:val="dotted" w:sz="4" w:space="0" w:color="auto"/>
            </w:tcBorders>
            <w:shd w:val="clear" w:color="auto" w:fill="FFFFFF"/>
            <w:vAlign w:val="center"/>
          </w:tcPr>
          <w:p w14:paraId="42D87D76"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480.035</w:t>
            </w:r>
          </w:p>
        </w:tc>
        <w:tc>
          <w:tcPr>
            <w:tcW w:w="614" w:type="pct"/>
            <w:tcBorders>
              <w:top w:val="dotted" w:sz="4" w:space="0" w:color="auto"/>
              <w:bottom w:val="dotted" w:sz="4" w:space="0" w:color="auto"/>
            </w:tcBorders>
            <w:shd w:val="clear" w:color="auto" w:fill="FFFFFF"/>
            <w:noWrap/>
            <w:vAlign w:val="center"/>
          </w:tcPr>
          <w:p w14:paraId="0651E978"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440.705</w:t>
            </w:r>
          </w:p>
        </w:tc>
        <w:tc>
          <w:tcPr>
            <w:tcW w:w="614" w:type="pct"/>
            <w:tcBorders>
              <w:top w:val="dotted" w:sz="4" w:space="0" w:color="auto"/>
              <w:bottom w:val="dotted" w:sz="4" w:space="0" w:color="auto"/>
            </w:tcBorders>
            <w:shd w:val="clear" w:color="auto" w:fill="FFFFFF"/>
            <w:noWrap/>
            <w:vAlign w:val="center"/>
          </w:tcPr>
          <w:p w14:paraId="0F764CA8"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487.881</w:t>
            </w:r>
          </w:p>
        </w:tc>
        <w:tc>
          <w:tcPr>
            <w:tcW w:w="285" w:type="pct"/>
            <w:tcBorders>
              <w:top w:val="dotted" w:sz="4" w:space="0" w:color="auto"/>
              <w:bottom w:val="dotted" w:sz="4" w:space="0" w:color="auto"/>
            </w:tcBorders>
            <w:shd w:val="clear" w:color="auto" w:fill="FFFFFF"/>
            <w:noWrap/>
            <w:vAlign w:val="center"/>
          </w:tcPr>
          <w:p w14:paraId="48677504"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92</w:t>
            </w:r>
          </w:p>
        </w:tc>
        <w:tc>
          <w:tcPr>
            <w:tcW w:w="340" w:type="pct"/>
            <w:tcBorders>
              <w:top w:val="dotted" w:sz="4" w:space="0" w:color="auto"/>
              <w:bottom w:val="dotted" w:sz="4" w:space="0" w:color="auto"/>
            </w:tcBorders>
            <w:shd w:val="clear" w:color="auto" w:fill="FFFFFF"/>
            <w:noWrap/>
            <w:vAlign w:val="center"/>
          </w:tcPr>
          <w:p w14:paraId="4400E5D5"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90</w:t>
            </w:r>
          </w:p>
        </w:tc>
        <w:tc>
          <w:tcPr>
            <w:tcW w:w="560" w:type="pct"/>
            <w:tcBorders>
              <w:top w:val="dotted" w:sz="4" w:space="0" w:color="auto"/>
              <w:bottom w:val="dotted" w:sz="4" w:space="0" w:color="auto"/>
            </w:tcBorders>
            <w:shd w:val="clear" w:color="auto" w:fill="FFFFFF"/>
            <w:noWrap/>
            <w:vAlign w:val="center"/>
          </w:tcPr>
          <w:p w14:paraId="717DEBE0"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-47.176</w:t>
            </w:r>
          </w:p>
        </w:tc>
      </w:tr>
      <w:tr w:rsidR="007B2732" w:rsidRPr="00C53343" w14:paraId="14E2C52A" w14:textId="77777777" w:rsidTr="00D82D77">
        <w:trPr>
          <w:trHeight w:val="360"/>
          <w:jc w:val="center"/>
        </w:trPr>
        <w:tc>
          <w:tcPr>
            <w:tcW w:w="503" w:type="pct"/>
            <w:tcBorders>
              <w:top w:val="dotted" w:sz="4" w:space="0" w:color="auto"/>
              <w:bottom w:val="dotted" w:sz="4" w:space="0" w:color="auto"/>
            </w:tcBorders>
            <w:shd w:val="clear" w:color="auto" w:fill="FFFFFF"/>
            <w:vAlign w:val="center"/>
          </w:tcPr>
          <w:p w14:paraId="4A5521EE" w14:textId="77777777" w:rsidR="00AF7144" w:rsidRPr="00C53343" w:rsidRDefault="00AF7144" w:rsidP="004F1071">
            <w:pPr>
              <w:jc w:val="center"/>
              <w:rPr>
                <w:rFonts w:asciiTheme="minorHAnsi" w:hAnsiTheme="minorHAnsi" w:cstheme="minorHAnsi"/>
                <w:sz w:val="19"/>
                <w:szCs w:val="19"/>
              </w:rPr>
            </w:pPr>
          </w:p>
        </w:tc>
        <w:tc>
          <w:tcPr>
            <w:tcW w:w="1468" w:type="pct"/>
            <w:tcBorders>
              <w:top w:val="dotted" w:sz="4" w:space="0" w:color="auto"/>
              <w:bottom w:val="dotted" w:sz="4" w:space="0" w:color="auto"/>
            </w:tcBorders>
            <w:shd w:val="clear" w:color="auto" w:fill="FFFFFF"/>
            <w:vAlign w:val="center"/>
          </w:tcPr>
          <w:p w14:paraId="3F038EB6" w14:textId="77777777" w:rsidR="00AF7144" w:rsidRPr="00C53343" w:rsidRDefault="00AF7144" w:rsidP="004F1071">
            <w:pPr>
              <w:rPr>
                <w:rFonts w:asciiTheme="minorHAnsi" w:hAnsiTheme="minorHAnsi" w:cstheme="minorHAnsi"/>
                <w:sz w:val="19"/>
                <w:szCs w:val="19"/>
                <w:lang w:val="ru-RU"/>
              </w:rPr>
            </w:pPr>
            <w:r w:rsidRPr="00C53343">
              <w:rPr>
                <w:rFonts w:asciiTheme="minorHAnsi" w:hAnsiTheme="minorHAnsi" w:cstheme="minorHAnsi"/>
                <w:sz w:val="19"/>
                <w:szCs w:val="19"/>
                <w:lang w:val="sr-Cyrl-BA"/>
              </w:rPr>
              <w:t>Приход од пост - пак пошиљака</w:t>
            </w:r>
          </w:p>
        </w:tc>
        <w:tc>
          <w:tcPr>
            <w:tcW w:w="614" w:type="pct"/>
            <w:tcBorders>
              <w:top w:val="dotted" w:sz="4" w:space="0" w:color="auto"/>
              <w:bottom w:val="dotted" w:sz="4" w:space="0" w:color="auto"/>
            </w:tcBorders>
            <w:shd w:val="clear" w:color="auto" w:fill="FFFFFF"/>
            <w:vAlign w:val="center"/>
          </w:tcPr>
          <w:p w14:paraId="0686C180"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38.000</w:t>
            </w:r>
          </w:p>
        </w:tc>
        <w:tc>
          <w:tcPr>
            <w:tcW w:w="614" w:type="pct"/>
            <w:tcBorders>
              <w:top w:val="dotted" w:sz="4" w:space="0" w:color="auto"/>
              <w:bottom w:val="dotted" w:sz="4" w:space="0" w:color="auto"/>
            </w:tcBorders>
            <w:shd w:val="clear" w:color="auto" w:fill="FFFFFF"/>
            <w:noWrap/>
            <w:vAlign w:val="center"/>
          </w:tcPr>
          <w:p w14:paraId="7AB9F5C2"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74.780</w:t>
            </w:r>
          </w:p>
        </w:tc>
        <w:tc>
          <w:tcPr>
            <w:tcW w:w="614" w:type="pct"/>
            <w:tcBorders>
              <w:top w:val="dotted" w:sz="4" w:space="0" w:color="auto"/>
              <w:bottom w:val="dotted" w:sz="4" w:space="0" w:color="auto"/>
            </w:tcBorders>
            <w:shd w:val="clear" w:color="auto" w:fill="FFFFFF"/>
            <w:noWrap/>
            <w:vAlign w:val="center"/>
          </w:tcPr>
          <w:p w14:paraId="4B15FE66"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50.399</w:t>
            </w:r>
          </w:p>
        </w:tc>
        <w:tc>
          <w:tcPr>
            <w:tcW w:w="285" w:type="pct"/>
            <w:tcBorders>
              <w:top w:val="dotted" w:sz="4" w:space="0" w:color="auto"/>
              <w:bottom w:val="dotted" w:sz="4" w:space="0" w:color="auto"/>
            </w:tcBorders>
            <w:shd w:val="clear" w:color="auto" w:fill="FFFFFF"/>
            <w:noWrap/>
            <w:vAlign w:val="center"/>
          </w:tcPr>
          <w:p w14:paraId="25CD70B0"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197</w:t>
            </w:r>
          </w:p>
        </w:tc>
        <w:tc>
          <w:tcPr>
            <w:tcW w:w="340" w:type="pct"/>
            <w:tcBorders>
              <w:top w:val="dotted" w:sz="4" w:space="0" w:color="auto"/>
              <w:bottom w:val="dotted" w:sz="4" w:space="0" w:color="auto"/>
            </w:tcBorders>
            <w:shd w:val="clear" w:color="auto" w:fill="FFFFFF"/>
            <w:noWrap/>
            <w:vAlign w:val="center"/>
          </w:tcPr>
          <w:p w14:paraId="5568DD6A"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148</w:t>
            </w:r>
          </w:p>
        </w:tc>
        <w:tc>
          <w:tcPr>
            <w:tcW w:w="560" w:type="pct"/>
            <w:tcBorders>
              <w:top w:val="dotted" w:sz="4" w:space="0" w:color="auto"/>
              <w:bottom w:val="dotted" w:sz="4" w:space="0" w:color="auto"/>
            </w:tcBorders>
            <w:shd w:val="clear" w:color="auto" w:fill="FFFFFF"/>
            <w:noWrap/>
            <w:vAlign w:val="center"/>
          </w:tcPr>
          <w:p w14:paraId="3302FE4E"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24.381</w:t>
            </w:r>
          </w:p>
        </w:tc>
      </w:tr>
      <w:tr w:rsidR="007B2732" w:rsidRPr="00C53343" w14:paraId="113D98F8" w14:textId="77777777" w:rsidTr="00D82D77">
        <w:trPr>
          <w:trHeight w:val="360"/>
          <w:jc w:val="center"/>
        </w:trPr>
        <w:tc>
          <w:tcPr>
            <w:tcW w:w="503" w:type="pct"/>
            <w:tcBorders>
              <w:top w:val="dotted" w:sz="4" w:space="0" w:color="auto"/>
              <w:bottom w:val="dotted" w:sz="4" w:space="0" w:color="auto"/>
            </w:tcBorders>
            <w:shd w:val="clear" w:color="auto" w:fill="FFFFFF"/>
            <w:vAlign w:val="center"/>
          </w:tcPr>
          <w:p w14:paraId="5AB29307" w14:textId="77777777" w:rsidR="00AF7144" w:rsidRPr="00C53343" w:rsidRDefault="00AF7144" w:rsidP="004F1071">
            <w:pPr>
              <w:jc w:val="center"/>
              <w:rPr>
                <w:rFonts w:asciiTheme="minorHAnsi" w:hAnsiTheme="minorHAnsi" w:cstheme="minorHAnsi"/>
                <w:sz w:val="19"/>
                <w:szCs w:val="19"/>
              </w:rPr>
            </w:pPr>
          </w:p>
        </w:tc>
        <w:tc>
          <w:tcPr>
            <w:tcW w:w="1468" w:type="pct"/>
            <w:tcBorders>
              <w:top w:val="dotted" w:sz="4" w:space="0" w:color="auto"/>
              <w:bottom w:val="dotted" w:sz="4" w:space="0" w:color="auto"/>
            </w:tcBorders>
            <w:shd w:val="clear" w:color="auto" w:fill="FFFFFF"/>
            <w:vAlign w:val="center"/>
          </w:tcPr>
          <w:p w14:paraId="0FBF6B48"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Приход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упутница</w:t>
            </w:r>
            <w:proofErr w:type="spellEnd"/>
          </w:p>
        </w:tc>
        <w:tc>
          <w:tcPr>
            <w:tcW w:w="614" w:type="pct"/>
            <w:tcBorders>
              <w:top w:val="dotted" w:sz="4" w:space="0" w:color="auto"/>
              <w:bottom w:val="dotted" w:sz="4" w:space="0" w:color="auto"/>
            </w:tcBorders>
            <w:shd w:val="clear" w:color="auto" w:fill="FFFFFF"/>
            <w:vAlign w:val="center"/>
          </w:tcPr>
          <w:p w14:paraId="3D8366AC"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596.155</w:t>
            </w:r>
          </w:p>
        </w:tc>
        <w:tc>
          <w:tcPr>
            <w:tcW w:w="614" w:type="pct"/>
            <w:tcBorders>
              <w:top w:val="dotted" w:sz="4" w:space="0" w:color="auto"/>
              <w:bottom w:val="dotted" w:sz="4" w:space="0" w:color="auto"/>
            </w:tcBorders>
            <w:shd w:val="clear" w:color="auto" w:fill="FFFFFF"/>
            <w:noWrap/>
            <w:vAlign w:val="center"/>
          </w:tcPr>
          <w:p w14:paraId="7506B331"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584.524</w:t>
            </w:r>
          </w:p>
        </w:tc>
        <w:tc>
          <w:tcPr>
            <w:tcW w:w="614" w:type="pct"/>
            <w:tcBorders>
              <w:top w:val="dotted" w:sz="4" w:space="0" w:color="auto"/>
              <w:bottom w:val="dotted" w:sz="4" w:space="0" w:color="auto"/>
            </w:tcBorders>
            <w:shd w:val="clear" w:color="auto" w:fill="FFFFFF"/>
            <w:noWrap/>
            <w:vAlign w:val="center"/>
          </w:tcPr>
          <w:p w14:paraId="1D154F6C"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566.952</w:t>
            </w:r>
          </w:p>
        </w:tc>
        <w:tc>
          <w:tcPr>
            <w:tcW w:w="285" w:type="pct"/>
            <w:tcBorders>
              <w:top w:val="dotted" w:sz="4" w:space="0" w:color="auto"/>
              <w:bottom w:val="dotted" w:sz="4" w:space="0" w:color="auto"/>
            </w:tcBorders>
            <w:shd w:val="clear" w:color="auto" w:fill="FFFFFF"/>
            <w:noWrap/>
            <w:vAlign w:val="center"/>
          </w:tcPr>
          <w:p w14:paraId="55949602"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98</w:t>
            </w:r>
          </w:p>
        </w:tc>
        <w:tc>
          <w:tcPr>
            <w:tcW w:w="340" w:type="pct"/>
            <w:tcBorders>
              <w:top w:val="dotted" w:sz="4" w:space="0" w:color="auto"/>
              <w:bottom w:val="dotted" w:sz="4" w:space="0" w:color="auto"/>
            </w:tcBorders>
            <w:shd w:val="clear" w:color="auto" w:fill="FFFFFF"/>
            <w:noWrap/>
            <w:vAlign w:val="center"/>
          </w:tcPr>
          <w:p w14:paraId="404BB846"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103</w:t>
            </w:r>
          </w:p>
        </w:tc>
        <w:tc>
          <w:tcPr>
            <w:tcW w:w="560" w:type="pct"/>
            <w:tcBorders>
              <w:top w:val="dotted" w:sz="4" w:space="0" w:color="auto"/>
              <w:bottom w:val="dotted" w:sz="4" w:space="0" w:color="auto"/>
            </w:tcBorders>
            <w:shd w:val="clear" w:color="auto" w:fill="FFFFFF"/>
            <w:noWrap/>
            <w:vAlign w:val="center"/>
          </w:tcPr>
          <w:p w14:paraId="33E91E56"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17.572</w:t>
            </w:r>
          </w:p>
        </w:tc>
      </w:tr>
      <w:tr w:rsidR="007B2732" w:rsidRPr="00C53343" w14:paraId="210CAD66" w14:textId="77777777" w:rsidTr="00D82D77">
        <w:trPr>
          <w:trHeight w:val="360"/>
          <w:jc w:val="center"/>
        </w:trPr>
        <w:tc>
          <w:tcPr>
            <w:tcW w:w="503" w:type="pct"/>
            <w:tcBorders>
              <w:top w:val="dotted" w:sz="4" w:space="0" w:color="auto"/>
              <w:bottom w:val="dotted" w:sz="4" w:space="0" w:color="auto"/>
            </w:tcBorders>
            <w:shd w:val="clear" w:color="auto" w:fill="FFFFFF"/>
            <w:vAlign w:val="center"/>
          </w:tcPr>
          <w:p w14:paraId="03221FC4"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 </w:t>
            </w:r>
          </w:p>
        </w:tc>
        <w:tc>
          <w:tcPr>
            <w:tcW w:w="1468" w:type="pct"/>
            <w:tcBorders>
              <w:top w:val="dotted" w:sz="4" w:space="0" w:color="auto"/>
              <w:bottom w:val="dotted" w:sz="4" w:space="0" w:color="auto"/>
            </w:tcBorders>
            <w:shd w:val="clear" w:color="auto" w:fill="FFFFFF"/>
            <w:vAlign w:val="center"/>
          </w:tcPr>
          <w:p w14:paraId="4F29421F"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Приход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брзе</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поште</w:t>
            </w:r>
            <w:proofErr w:type="spellEnd"/>
          </w:p>
        </w:tc>
        <w:tc>
          <w:tcPr>
            <w:tcW w:w="614" w:type="pct"/>
            <w:tcBorders>
              <w:top w:val="dotted" w:sz="4" w:space="0" w:color="auto"/>
              <w:bottom w:val="dotted" w:sz="4" w:space="0" w:color="auto"/>
            </w:tcBorders>
            <w:shd w:val="clear" w:color="auto" w:fill="FFFFFF"/>
            <w:vAlign w:val="center"/>
          </w:tcPr>
          <w:p w14:paraId="7CDA87A3"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6.657.733</w:t>
            </w:r>
          </w:p>
        </w:tc>
        <w:tc>
          <w:tcPr>
            <w:tcW w:w="614" w:type="pct"/>
            <w:tcBorders>
              <w:top w:val="dotted" w:sz="4" w:space="0" w:color="auto"/>
              <w:bottom w:val="dotted" w:sz="4" w:space="0" w:color="auto"/>
            </w:tcBorders>
            <w:shd w:val="clear" w:color="auto" w:fill="FFFFFF"/>
            <w:noWrap/>
            <w:vAlign w:val="center"/>
          </w:tcPr>
          <w:p w14:paraId="66926A07"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7.597.182</w:t>
            </w:r>
          </w:p>
        </w:tc>
        <w:tc>
          <w:tcPr>
            <w:tcW w:w="614" w:type="pct"/>
            <w:tcBorders>
              <w:top w:val="dotted" w:sz="4" w:space="0" w:color="auto"/>
              <w:bottom w:val="dotted" w:sz="4" w:space="0" w:color="auto"/>
            </w:tcBorders>
            <w:shd w:val="clear" w:color="auto" w:fill="FFFFFF"/>
            <w:noWrap/>
            <w:vAlign w:val="center"/>
          </w:tcPr>
          <w:p w14:paraId="19FA8B73"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6.562.110</w:t>
            </w:r>
          </w:p>
        </w:tc>
        <w:tc>
          <w:tcPr>
            <w:tcW w:w="285" w:type="pct"/>
            <w:tcBorders>
              <w:top w:val="dotted" w:sz="4" w:space="0" w:color="auto"/>
              <w:bottom w:val="dotted" w:sz="4" w:space="0" w:color="auto"/>
            </w:tcBorders>
            <w:shd w:val="clear" w:color="auto" w:fill="FFFFFF"/>
            <w:noWrap/>
            <w:vAlign w:val="center"/>
          </w:tcPr>
          <w:p w14:paraId="3BC48CC0"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114</w:t>
            </w:r>
          </w:p>
        </w:tc>
        <w:tc>
          <w:tcPr>
            <w:tcW w:w="340" w:type="pct"/>
            <w:tcBorders>
              <w:top w:val="dotted" w:sz="4" w:space="0" w:color="auto"/>
              <w:bottom w:val="dotted" w:sz="4" w:space="0" w:color="auto"/>
            </w:tcBorders>
            <w:shd w:val="clear" w:color="auto" w:fill="FFFFFF"/>
            <w:noWrap/>
            <w:vAlign w:val="center"/>
          </w:tcPr>
          <w:p w14:paraId="7E5870A5"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116</w:t>
            </w:r>
          </w:p>
        </w:tc>
        <w:tc>
          <w:tcPr>
            <w:tcW w:w="560" w:type="pct"/>
            <w:tcBorders>
              <w:top w:val="dotted" w:sz="4" w:space="0" w:color="auto"/>
              <w:bottom w:val="dotted" w:sz="4" w:space="0" w:color="auto"/>
            </w:tcBorders>
            <w:shd w:val="clear" w:color="auto" w:fill="FFFFFF"/>
            <w:noWrap/>
            <w:vAlign w:val="center"/>
          </w:tcPr>
          <w:p w14:paraId="21E67469"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1.035.072</w:t>
            </w:r>
          </w:p>
        </w:tc>
      </w:tr>
      <w:tr w:rsidR="007B2732" w:rsidRPr="00C53343" w14:paraId="31D397EA" w14:textId="77777777" w:rsidTr="00D82D77">
        <w:trPr>
          <w:trHeight w:val="360"/>
          <w:jc w:val="center"/>
        </w:trPr>
        <w:tc>
          <w:tcPr>
            <w:tcW w:w="503" w:type="pct"/>
            <w:tcBorders>
              <w:top w:val="dotted" w:sz="4" w:space="0" w:color="auto"/>
              <w:bottom w:val="dotted" w:sz="4" w:space="0" w:color="auto"/>
            </w:tcBorders>
            <w:shd w:val="clear" w:color="auto" w:fill="FFFFFF"/>
            <w:vAlign w:val="center"/>
          </w:tcPr>
          <w:p w14:paraId="7E64DFF1"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 </w:t>
            </w:r>
          </w:p>
        </w:tc>
        <w:tc>
          <w:tcPr>
            <w:tcW w:w="1468" w:type="pct"/>
            <w:tcBorders>
              <w:top w:val="dotted" w:sz="4" w:space="0" w:color="auto"/>
              <w:bottom w:val="dotted" w:sz="4" w:space="0" w:color="auto"/>
            </w:tcBorders>
            <w:shd w:val="clear" w:color="auto" w:fill="FFFFFF"/>
            <w:vAlign w:val="center"/>
          </w:tcPr>
          <w:p w14:paraId="7EF02219"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Приход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финансиј</w:t>
            </w:r>
            <w:proofErr w:type="spellEnd"/>
            <w:r w:rsidRPr="00C53343">
              <w:rPr>
                <w:rFonts w:asciiTheme="minorHAnsi" w:hAnsiTheme="minorHAnsi" w:cstheme="minorHAnsi"/>
                <w:sz w:val="19"/>
                <w:szCs w:val="19"/>
                <w:lang w:val="bs-Cyrl-BA"/>
              </w:rPr>
              <w:t>ских</w:t>
            </w:r>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услуга</w:t>
            </w:r>
            <w:proofErr w:type="spellEnd"/>
          </w:p>
        </w:tc>
        <w:tc>
          <w:tcPr>
            <w:tcW w:w="614" w:type="pct"/>
            <w:tcBorders>
              <w:top w:val="dotted" w:sz="4" w:space="0" w:color="auto"/>
              <w:bottom w:val="dotted" w:sz="4" w:space="0" w:color="auto"/>
            </w:tcBorders>
            <w:shd w:val="clear" w:color="auto" w:fill="FFFFFF"/>
            <w:vAlign w:val="center"/>
          </w:tcPr>
          <w:p w14:paraId="5D591B88"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19.849.763</w:t>
            </w:r>
          </w:p>
        </w:tc>
        <w:tc>
          <w:tcPr>
            <w:tcW w:w="614" w:type="pct"/>
            <w:tcBorders>
              <w:top w:val="dotted" w:sz="4" w:space="0" w:color="auto"/>
              <w:bottom w:val="dotted" w:sz="4" w:space="0" w:color="auto"/>
            </w:tcBorders>
            <w:shd w:val="clear" w:color="auto" w:fill="FFFFFF"/>
            <w:noWrap/>
            <w:vAlign w:val="center"/>
          </w:tcPr>
          <w:p w14:paraId="3E821363"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23.033.803</w:t>
            </w:r>
          </w:p>
        </w:tc>
        <w:tc>
          <w:tcPr>
            <w:tcW w:w="614" w:type="pct"/>
            <w:tcBorders>
              <w:top w:val="dotted" w:sz="4" w:space="0" w:color="auto"/>
              <w:bottom w:val="dotted" w:sz="4" w:space="0" w:color="auto"/>
            </w:tcBorders>
            <w:shd w:val="clear" w:color="auto" w:fill="FFFFFF"/>
            <w:noWrap/>
            <w:vAlign w:val="center"/>
          </w:tcPr>
          <w:p w14:paraId="1F2E94C8"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19.265.388</w:t>
            </w:r>
          </w:p>
        </w:tc>
        <w:tc>
          <w:tcPr>
            <w:tcW w:w="285" w:type="pct"/>
            <w:tcBorders>
              <w:top w:val="dotted" w:sz="4" w:space="0" w:color="auto"/>
              <w:bottom w:val="dotted" w:sz="4" w:space="0" w:color="auto"/>
            </w:tcBorders>
            <w:shd w:val="clear" w:color="auto" w:fill="FFFFFF"/>
            <w:noWrap/>
            <w:vAlign w:val="center"/>
          </w:tcPr>
          <w:p w14:paraId="590E9200"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116</w:t>
            </w:r>
          </w:p>
        </w:tc>
        <w:tc>
          <w:tcPr>
            <w:tcW w:w="340" w:type="pct"/>
            <w:tcBorders>
              <w:top w:val="dotted" w:sz="4" w:space="0" w:color="auto"/>
              <w:bottom w:val="dotted" w:sz="4" w:space="0" w:color="auto"/>
            </w:tcBorders>
            <w:shd w:val="clear" w:color="auto" w:fill="FFFFFF"/>
            <w:noWrap/>
            <w:vAlign w:val="center"/>
          </w:tcPr>
          <w:p w14:paraId="1F03DF92"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120</w:t>
            </w:r>
          </w:p>
        </w:tc>
        <w:tc>
          <w:tcPr>
            <w:tcW w:w="560" w:type="pct"/>
            <w:tcBorders>
              <w:top w:val="dotted" w:sz="4" w:space="0" w:color="auto"/>
              <w:bottom w:val="dotted" w:sz="4" w:space="0" w:color="auto"/>
            </w:tcBorders>
            <w:shd w:val="clear" w:color="auto" w:fill="FFFFFF"/>
            <w:noWrap/>
            <w:vAlign w:val="center"/>
          </w:tcPr>
          <w:p w14:paraId="72A4A825"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3.768.415</w:t>
            </w:r>
          </w:p>
        </w:tc>
      </w:tr>
      <w:tr w:rsidR="007B2732" w:rsidRPr="00C53343" w14:paraId="6EDEEB57" w14:textId="77777777" w:rsidTr="00D82D77">
        <w:trPr>
          <w:trHeight w:val="360"/>
          <w:jc w:val="center"/>
        </w:trPr>
        <w:tc>
          <w:tcPr>
            <w:tcW w:w="503" w:type="pct"/>
            <w:tcBorders>
              <w:top w:val="dotted" w:sz="4" w:space="0" w:color="auto"/>
              <w:bottom w:val="dotted" w:sz="4" w:space="0" w:color="auto"/>
            </w:tcBorders>
            <w:shd w:val="clear" w:color="auto" w:fill="FFFFFF"/>
            <w:vAlign w:val="center"/>
          </w:tcPr>
          <w:p w14:paraId="1D77CB3E"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 </w:t>
            </w:r>
          </w:p>
        </w:tc>
        <w:tc>
          <w:tcPr>
            <w:tcW w:w="1468" w:type="pct"/>
            <w:tcBorders>
              <w:top w:val="dotted" w:sz="4" w:space="0" w:color="auto"/>
              <w:bottom w:val="dotted" w:sz="4" w:space="0" w:color="auto"/>
            </w:tcBorders>
            <w:shd w:val="clear" w:color="auto" w:fill="FFFFFF"/>
            <w:vAlign w:val="center"/>
          </w:tcPr>
          <w:p w14:paraId="17BCDE32"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Приход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допунских</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услуга</w:t>
            </w:r>
            <w:proofErr w:type="spellEnd"/>
            <w:r w:rsidRPr="00C53343">
              <w:rPr>
                <w:rFonts w:asciiTheme="minorHAnsi" w:hAnsiTheme="minorHAnsi" w:cstheme="minorHAnsi"/>
                <w:sz w:val="19"/>
                <w:szCs w:val="19"/>
              </w:rPr>
              <w:t xml:space="preserve"> </w:t>
            </w:r>
          </w:p>
        </w:tc>
        <w:tc>
          <w:tcPr>
            <w:tcW w:w="614" w:type="pct"/>
            <w:tcBorders>
              <w:top w:val="dotted" w:sz="4" w:space="0" w:color="auto"/>
              <w:bottom w:val="dotted" w:sz="4" w:space="0" w:color="auto"/>
            </w:tcBorders>
            <w:shd w:val="clear" w:color="auto" w:fill="FFFFFF"/>
            <w:vAlign w:val="center"/>
          </w:tcPr>
          <w:p w14:paraId="43A4E161"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672.379</w:t>
            </w:r>
          </w:p>
        </w:tc>
        <w:tc>
          <w:tcPr>
            <w:tcW w:w="614" w:type="pct"/>
            <w:tcBorders>
              <w:top w:val="dotted" w:sz="4" w:space="0" w:color="auto"/>
              <w:bottom w:val="dotted" w:sz="4" w:space="0" w:color="auto"/>
            </w:tcBorders>
            <w:shd w:val="clear" w:color="auto" w:fill="FFFFFF"/>
            <w:noWrap/>
            <w:vAlign w:val="center"/>
          </w:tcPr>
          <w:p w14:paraId="27672F70"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747.300</w:t>
            </w:r>
          </w:p>
        </w:tc>
        <w:tc>
          <w:tcPr>
            <w:tcW w:w="614" w:type="pct"/>
            <w:tcBorders>
              <w:top w:val="dotted" w:sz="4" w:space="0" w:color="auto"/>
              <w:bottom w:val="dotted" w:sz="4" w:space="0" w:color="auto"/>
            </w:tcBorders>
            <w:shd w:val="clear" w:color="auto" w:fill="FFFFFF"/>
            <w:noWrap/>
            <w:vAlign w:val="center"/>
          </w:tcPr>
          <w:p w14:paraId="3C93B66D"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682.919</w:t>
            </w:r>
          </w:p>
        </w:tc>
        <w:tc>
          <w:tcPr>
            <w:tcW w:w="285" w:type="pct"/>
            <w:tcBorders>
              <w:top w:val="dotted" w:sz="4" w:space="0" w:color="auto"/>
              <w:bottom w:val="dotted" w:sz="4" w:space="0" w:color="auto"/>
            </w:tcBorders>
            <w:shd w:val="clear" w:color="auto" w:fill="FFFFFF"/>
            <w:noWrap/>
            <w:vAlign w:val="center"/>
          </w:tcPr>
          <w:p w14:paraId="09CA4C2B"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111</w:t>
            </w:r>
          </w:p>
        </w:tc>
        <w:tc>
          <w:tcPr>
            <w:tcW w:w="340" w:type="pct"/>
            <w:tcBorders>
              <w:top w:val="dotted" w:sz="4" w:space="0" w:color="auto"/>
              <w:bottom w:val="dotted" w:sz="4" w:space="0" w:color="auto"/>
            </w:tcBorders>
            <w:shd w:val="clear" w:color="auto" w:fill="FFFFFF"/>
            <w:noWrap/>
            <w:vAlign w:val="center"/>
          </w:tcPr>
          <w:p w14:paraId="30D8B58F"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109</w:t>
            </w:r>
          </w:p>
        </w:tc>
        <w:tc>
          <w:tcPr>
            <w:tcW w:w="560" w:type="pct"/>
            <w:tcBorders>
              <w:top w:val="dotted" w:sz="4" w:space="0" w:color="auto"/>
              <w:bottom w:val="dotted" w:sz="4" w:space="0" w:color="auto"/>
            </w:tcBorders>
            <w:shd w:val="clear" w:color="auto" w:fill="FFFFFF"/>
            <w:noWrap/>
            <w:vAlign w:val="center"/>
          </w:tcPr>
          <w:p w14:paraId="04BA01AD"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64.381</w:t>
            </w:r>
          </w:p>
        </w:tc>
      </w:tr>
      <w:tr w:rsidR="007B2732" w:rsidRPr="00C53343" w14:paraId="065EB642" w14:textId="77777777" w:rsidTr="00D82D77">
        <w:trPr>
          <w:trHeight w:val="360"/>
          <w:jc w:val="center"/>
        </w:trPr>
        <w:tc>
          <w:tcPr>
            <w:tcW w:w="503" w:type="pct"/>
            <w:tcBorders>
              <w:top w:val="dotted" w:sz="4" w:space="0" w:color="auto"/>
              <w:bottom w:val="dotted" w:sz="4" w:space="0" w:color="auto"/>
            </w:tcBorders>
            <w:shd w:val="clear" w:color="auto" w:fill="FFFFFF"/>
            <w:vAlign w:val="center"/>
          </w:tcPr>
          <w:p w14:paraId="78F749DC"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 </w:t>
            </w:r>
          </w:p>
        </w:tc>
        <w:tc>
          <w:tcPr>
            <w:tcW w:w="1468" w:type="pct"/>
            <w:tcBorders>
              <w:top w:val="dotted" w:sz="4" w:space="0" w:color="auto"/>
              <w:bottom w:val="dotted" w:sz="4" w:space="0" w:color="auto"/>
            </w:tcBorders>
            <w:shd w:val="clear" w:color="auto" w:fill="FFFFFF"/>
            <w:vAlign w:val="center"/>
          </w:tcPr>
          <w:p w14:paraId="41D9746F"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Приход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информат</w:t>
            </w:r>
            <w:proofErr w:type="spellEnd"/>
            <w:r w:rsidRPr="00C53343">
              <w:rPr>
                <w:rFonts w:asciiTheme="minorHAnsi" w:hAnsiTheme="minorHAnsi" w:cstheme="minorHAnsi"/>
                <w:sz w:val="19"/>
                <w:szCs w:val="19"/>
                <w:lang w:val="bs-Cyrl-BA"/>
              </w:rPr>
              <w:t>и.</w:t>
            </w:r>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услуга</w:t>
            </w:r>
            <w:proofErr w:type="spellEnd"/>
          </w:p>
        </w:tc>
        <w:tc>
          <w:tcPr>
            <w:tcW w:w="614" w:type="pct"/>
            <w:tcBorders>
              <w:top w:val="dotted" w:sz="4" w:space="0" w:color="auto"/>
              <w:bottom w:val="dotted" w:sz="4" w:space="0" w:color="auto"/>
            </w:tcBorders>
            <w:shd w:val="clear" w:color="auto" w:fill="FFFFFF"/>
            <w:vAlign w:val="center"/>
          </w:tcPr>
          <w:p w14:paraId="4E54955F"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182.366</w:t>
            </w:r>
          </w:p>
        </w:tc>
        <w:tc>
          <w:tcPr>
            <w:tcW w:w="614" w:type="pct"/>
            <w:tcBorders>
              <w:top w:val="dotted" w:sz="4" w:space="0" w:color="auto"/>
              <w:bottom w:val="dotted" w:sz="4" w:space="0" w:color="auto"/>
            </w:tcBorders>
            <w:shd w:val="clear" w:color="auto" w:fill="FFFFFF"/>
            <w:noWrap/>
            <w:vAlign w:val="center"/>
          </w:tcPr>
          <w:p w14:paraId="1DF34F8E"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292.372</w:t>
            </w:r>
          </w:p>
        </w:tc>
        <w:tc>
          <w:tcPr>
            <w:tcW w:w="614" w:type="pct"/>
            <w:tcBorders>
              <w:top w:val="dotted" w:sz="4" w:space="0" w:color="auto"/>
              <w:bottom w:val="dotted" w:sz="4" w:space="0" w:color="auto"/>
            </w:tcBorders>
            <w:shd w:val="clear" w:color="auto" w:fill="FFFFFF"/>
            <w:noWrap/>
            <w:vAlign w:val="center"/>
          </w:tcPr>
          <w:p w14:paraId="1A3FBF99"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178.921</w:t>
            </w:r>
          </w:p>
        </w:tc>
        <w:tc>
          <w:tcPr>
            <w:tcW w:w="285" w:type="pct"/>
            <w:tcBorders>
              <w:top w:val="dotted" w:sz="4" w:space="0" w:color="auto"/>
              <w:bottom w:val="dotted" w:sz="4" w:space="0" w:color="auto"/>
            </w:tcBorders>
            <w:shd w:val="clear" w:color="auto" w:fill="FFFFFF"/>
            <w:noWrap/>
            <w:vAlign w:val="center"/>
          </w:tcPr>
          <w:p w14:paraId="1AA60F3A"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160</w:t>
            </w:r>
          </w:p>
        </w:tc>
        <w:tc>
          <w:tcPr>
            <w:tcW w:w="340" w:type="pct"/>
            <w:tcBorders>
              <w:top w:val="dotted" w:sz="4" w:space="0" w:color="auto"/>
              <w:bottom w:val="dotted" w:sz="4" w:space="0" w:color="auto"/>
            </w:tcBorders>
            <w:shd w:val="clear" w:color="auto" w:fill="FFFFFF"/>
            <w:noWrap/>
            <w:vAlign w:val="center"/>
          </w:tcPr>
          <w:p w14:paraId="6FA2D1D9"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163</w:t>
            </w:r>
          </w:p>
        </w:tc>
        <w:tc>
          <w:tcPr>
            <w:tcW w:w="560" w:type="pct"/>
            <w:tcBorders>
              <w:top w:val="dotted" w:sz="4" w:space="0" w:color="auto"/>
              <w:bottom w:val="dotted" w:sz="4" w:space="0" w:color="auto"/>
            </w:tcBorders>
            <w:shd w:val="clear" w:color="auto" w:fill="FFFFFF"/>
            <w:noWrap/>
            <w:vAlign w:val="center"/>
          </w:tcPr>
          <w:p w14:paraId="5459715C"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113.451</w:t>
            </w:r>
          </w:p>
        </w:tc>
      </w:tr>
      <w:tr w:rsidR="007B2732" w:rsidRPr="00C53343" w14:paraId="663423DB" w14:textId="77777777" w:rsidTr="00D82D77">
        <w:trPr>
          <w:trHeight w:val="360"/>
          <w:jc w:val="center"/>
        </w:trPr>
        <w:tc>
          <w:tcPr>
            <w:tcW w:w="503" w:type="pct"/>
            <w:tcBorders>
              <w:top w:val="dotted" w:sz="4" w:space="0" w:color="auto"/>
              <w:bottom w:val="dotted" w:sz="4" w:space="0" w:color="auto"/>
            </w:tcBorders>
            <w:shd w:val="clear" w:color="auto" w:fill="FFFFFF"/>
            <w:vAlign w:val="center"/>
          </w:tcPr>
          <w:p w14:paraId="7A82C1AA"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lastRenderedPageBreak/>
              <w:t> </w:t>
            </w:r>
          </w:p>
        </w:tc>
        <w:tc>
          <w:tcPr>
            <w:tcW w:w="1468" w:type="pct"/>
            <w:tcBorders>
              <w:top w:val="dotted" w:sz="4" w:space="0" w:color="auto"/>
              <w:bottom w:val="dotted" w:sz="4" w:space="0" w:color="auto"/>
            </w:tcBorders>
            <w:shd w:val="clear" w:color="auto" w:fill="FFFFFF"/>
            <w:vAlign w:val="center"/>
          </w:tcPr>
          <w:p w14:paraId="054C7FBC"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Приход</w:t>
            </w:r>
            <w:proofErr w:type="spellEnd"/>
            <w:r w:rsidRPr="00C53343">
              <w:rPr>
                <w:rFonts w:asciiTheme="minorHAnsi" w:hAnsiTheme="minorHAnsi" w:cstheme="minorHAnsi"/>
                <w:sz w:val="19"/>
                <w:szCs w:val="19"/>
              </w:rPr>
              <w:t xml:space="preserve"> </w:t>
            </w:r>
            <w:proofErr w:type="spellStart"/>
            <w:proofErr w:type="gramStart"/>
            <w:r w:rsidRPr="00C53343">
              <w:rPr>
                <w:rFonts w:asciiTheme="minorHAnsi" w:hAnsiTheme="minorHAnsi" w:cstheme="minorHAnsi"/>
                <w:sz w:val="19"/>
                <w:szCs w:val="19"/>
              </w:rPr>
              <w:t>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телеком</w:t>
            </w:r>
            <w:proofErr w:type="spellEnd"/>
            <w:proofErr w:type="gramEnd"/>
            <w:r w:rsidRPr="00C53343">
              <w:rPr>
                <w:rFonts w:asciiTheme="minorHAnsi" w:hAnsiTheme="minorHAnsi" w:cstheme="minorHAnsi"/>
                <w:sz w:val="19"/>
                <w:szCs w:val="19"/>
              </w:rPr>
              <w:t>.</w:t>
            </w:r>
            <w:r w:rsidRPr="00C53343">
              <w:rPr>
                <w:rFonts w:asciiTheme="minorHAnsi" w:hAnsiTheme="minorHAnsi" w:cstheme="minorHAnsi"/>
                <w:sz w:val="19"/>
                <w:szCs w:val="19"/>
                <w:lang w:val="bs-Cyrl-BA"/>
              </w:rPr>
              <w:t xml:space="preserve"> </w:t>
            </w:r>
            <w:proofErr w:type="spellStart"/>
            <w:r w:rsidRPr="00C53343">
              <w:rPr>
                <w:rFonts w:asciiTheme="minorHAnsi" w:hAnsiTheme="minorHAnsi" w:cstheme="minorHAnsi"/>
                <w:sz w:val="19"/>
                <w:szCs w:val="19"/>
              </w:rPr>
              <w:t>услуга</w:t>
            </w:r>
            <w:proofErr w:type="spellEnd"/>
            <w:r w:rsidRPr="00C53343">
              <w:rPr>
                <w:rFonts w:asciiTheme="minorHAnsi" w:hAnsiTheme="minorHAnsi" w:cstheme="minorHAnsi"/>
                <w:sz w:val="19"/>
                <w:szCs w:val="19"/>
              </w:rPr>
              <w:t xml:space="preserve">  </w:t>
            </w:r>
          </w:p>
        </w:tc>
        <w:tc>
          <w:tcPr>
            <w:tcW w:w="614" w:type="pct"/>
            <w:tcBorders>
              <w:top w:val="dotted" w:sz="4" w:space="0" w:color="auto"/>
              <w:bottom w:val="dotted" w:sz="4" w:space="0" w:color="auto"/>
            </w:tcBorders>
            <w:shd w:val="clear" w:color="auto" w:fill="FFFFFF"/>
            <w:vAlign w:val="center"/>
          </w:tcPr>
          <w:p w14:paraId="62CD1534"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66.812</w:t>
            </w:r>
          </w:p>
        </w:tc>
        <w:tc>
          <w:tcPr>
            <w:tcW w:w="614" w:type="pct"/>
            <w:tcBorders>
              <w:top w:val="dotted" w:sz="4" w:space="0" w:color="auto"/>
              <w:bottom w:val="dotted" w:sz="4" w:space="0" w:color="auto"/>
            </w:tcBorders>
            <w:shd w:val="clear" w:color="auto" w:fill="FFFFFF"/>
            <w:noWrap/>
            <w:vAlign w:val="center"/>
          </w:tcPr>
          <w:p w14:paraId="70B357C9"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49.215</w:t>
            </w:r>
          </w:p>
        </w:tc>
        <w:tc>
          <w:tcPr>
            <w:tcW w:w="614" w:type="pct"/>
            <w:tcBorders>
              <w:top w:val="dotted" w:sz="4" w:space="0" w:color="auto"/>
              <w:bottom w:val="dotted" w:sz="4" w:space="0" w:color="auto"/>
            </w:tcBorders>
            <w:shd w:val="clear" w:color="auto" w:fill="FFFFFF"/>
            <w:noWrap/>
            <w:vAlign w:val="center"/>
          </w:tcPr>
          <w:p w14:paraId="2B3BA971"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70.806</w:t>
            </w:r>
          </w:p>
        </w:tc>
        <w:tc>
          <w:tcPr>
            <w:tcW w:w="285" w:type="pct"/>
            <w:tcBorders>
              <w:top w:val="dotted" w:sz="4" w:space="0" w:color="auto"/>
              <w:bottom w:val="dotted" w:sz="4" w:space="0" w:color="auto"/>
            </w:tcBorders>
            <w:shd w:val="clear" w:color="auto" w:fill="FFFFFF"/>
            <w:noWrap/>
            <w:vAlign w:val="center"/>
          </w:tcPr>
          <w:p w14:paraId="2AE00B6D"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74</w:t>
            </w:r>
          </w:p>
        </w:tc>
        <w:tc>
          <w:tcPr>
            <w:tcW w:w="340" w:type="pct"/>
            <w:tcBorders>
              <w:top w:val="dotted" w:sz="4" w:space="0" w:color="auto"/>
              <w:bottom w:val="dotted" w:sz="4" w:space="0" w:color="auto"/>
            </w:tcBorders>
            <w:shd w:val="clear" w:color="auto" w:fill="FFFFFF"/>
            <w:noWrap/>
            <w:vAlign w:val="center"/>
          </w:tcPr>
          <w:p w14:paraId="702310FD"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70</w:t>
            </w:r>
          </w:p>
        </w:tc>
        <w:tc>
          <w:tcPr>
            <w:tcW w:w="560" w:type="pct"/>
            <w:tcBorders>
              <w:top w:val="dotted" w:sz="4" w:space="0" w:color="auto"/>
              <w:bottom w:val="dotted" w:sz="4" w:space="0" w:color="auto"/>
            </w:tcBorders>
            <w:shd w:val="clear" w:color="auto" w:fill="FFFFFF"/>
            <w:noWrap/>
            <w:vAlign w:val="center"/>
          </w:tcPr>
          <w:p w14:paraId="0C4FA330" w14:textId="180ED996"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-21.59</w:t>
            </w:r>
            <w:r w:rsidR="007647BF" w:rsidRPr="00C53343">
              <w:rPr>
                <w:rFonts w:asciiTheme="minorHAnsi" w:hAnsiTheme="minorHAnsi" w:cstheme="minorHAnsi"/>
                <w:sz w:val="19"/>
                <w:szCs w:val="19"/>
                <w:lang w:val="sr-Cyrl-BA"/>
              </w:rPr>
              <w:t>1</w:t>
            </w:r>
          </w:p>
        </w:tc>
      </w:tr>
      <w:tr w:rsidR="007B2732" w:rsidRPr="00C53343" w14:paraId="16CB305B" w14:textId="77777777" w:rsidTr="00D82D77">
        <w:trPr>
          <w:trHeight w:val="360"/>
          <w:jc w:val="center"/>
        </w:trPr>
        <w:tc>
          <w:tcPr>
            <w:tcW w:w="503" w:type="pct"/>
            <w:tcBorders>
              <w:top w:val="dotted" w:sz="4" w:space="0" w:color="auto"/>
              <w:bottom w:val="dotted" w:sz="4" w:space="0" w:color="auto"/>
            </w:tcBorders>
            <w:shd w:val="clear" w:color="auto" w:fill="FFFFFF"/>
            <w:vAlign w:val="center"/>
          </w:tcPr>
          <w:p w14:paraId="795063F8"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 </w:t>
            </w:r>
          </w:p>
        </w:tc>
        <w:tc>
          <w:tcPr>
            <w:tcW w:w="1468" w:type="pct"/>
            <w:tcBorders>
              <w:top w:val="dotted" w:sz="4" w:space="0" w:color="auto"/>
              <w:bottom w:val="dotted" w:sz="4" w:space="0" w:color="auto"/>
            </w:tcBorders>
            <w:shd w:val="clear" w:color="auto" w:fill="FFFFFF"/>
            <w:vAlign w:val="center"/>
          </w:tcPr>
          <w:p w14:paraId="1C181203"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Приход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усл</w:t>
            </w:r>
            <w:proofErr w:type="spellEnd"/>
            <w:r w:rsidRPr="00C53343">
              <w:rPr>
                <w:rFonts w:asciiTheme="minorHAnsi" w:hAnsiTheme="minorHAnsi" w:cstheme="minorHAnsi"/>
                <w:sz w:val="19"/>
                <w:szCs w:val="19"/>
                <w:lang w:val="bs-Cyrl-BA"/>
              </w:rPr>
              <w:t>уга</w:t>
            </w:r>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посредовања</w:t>
            </w:r>
            <w:proofErr w:type="spellEnd"/>
          </w:p>
        </w:tc>
        <w:tc>
          <w:tcPr>
            <w:tcW w:w="614" w:type="pct"/>
            <w:tcBorders>
              <w:top w:val="dotted" w:sz="4" w:space="0" w:color="auto"/>
              <w:bottom w:val="dotted" w:sz="4" w:space="0" w:color="auto"/>
            </w:tcBorders>
            <w:shd w:val="clear" w:color="auto" w:fill="FFFFFF"/>
            <w:vAlign w:val="center"/>
          </w:tcPr>
          <w:p w14:paraId="6277CCBD"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109.492</w:t>
            </w:r>
          </w:p>
        </w:tc>
        <w:tc>
          <w:tcPr>
            <w:tcW w:w="614" w:type="pct"/>
            <w:tcBorders>
              <w:top w:val="dotted" w:sz="4" w:space="0" w:color="auto"/>
              <w:bottom w:val="dotted" w:sz="4" w:space="0" w:color="auto"/>
            </w:tcBorders>
            <w:shd w:val="clear" w:color="auto" w:fill="FFFFFF"/>
            <w:noWrap/>
            <w:vAlign w:val="center"/>
          </w:tcPr>
          <w:p w14:paraId="28F64BB9"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121.456</w:t>
            </w:r>
          </w:p>
        </w:tc>
        <w:tc>
          <w:tcPr>
            <w:tcW w:w="614" w:type="pct"/>
            <w:tcBorders>
              <w:top w:val="dotted" w:sz="4" w:space="0" w:color="auto"/>
              <w:bottom w:val="dotted" w:sz="4" w:space="0" w:color="auto"/>
            </w:tcBorders>
            <w:shd w:val="clear" w:color="auto" w:fill="FFFFFF"/>
            <w:noWrap/>
            <w:vAlign w:val="center"/>
          </w:tcPr>
          <w:p w14:paraId="0BC3C29D"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116.853</w:t>
            </w:r>
          </w:p>
        </w:tc>
        <w:tc>
          <w:tcPr>
            <w:tcW w:w="285" w:type="pct"/>
            <w:tcBorders>
              <w:top w:val="dotted" w:sz="4" w:space="0" w:color="auto"/>
              <w:bottom w:val="dotted" w:sz="4" w:space="0" w:color="auto"/>
            </w:tcBorders>
            <w:shd w:val="clear" w:color="auto" w:fill="FFFFFF"/>
            <w:noWrap/>
            <w:vAlign w:val="center"/>
          </w:tcPr>
          <w:p w14:paraId="700DC2AB"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111</w:t>
            </w:r>
          </w:p>
        </w:tc>
        <w:tc>
          <w:tcPr>
            <w:tcW w:w="340" w:type="pct"/>
            <w:tcBorders>
              <w:top w:val="dotted" w:sz="4" w:space="0" w:color="auto"/>
              <w:bottom w:val="dotted" w:sz="4" w:space="0" w:color="auto"/>
            </w:tcBorders>
            <w:shd w:val="clear" w:color="auto" w:fill="FFFFFF"/>
            <w:noWrap/>
            <w:vAlign w:val="center"/>
          </w:tcPr>
          <w:p w14:paraId="5AF21ED1"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104</w:t>
            </w:r>
          </w:p>
        </w:tc>
        <w:tc>
          <w:tcPr>
            <w:tcW w:w="560" w:type="pct"/>
            <w:tcBorders>
              <w:top w:val="dotted" w:sz="4" w:space="0" w:color="auto"/>
              <w:bottom w:val="dotted" w:sz="4" w:space="0" w:color="auto"/>
            </w:tcBorders>
            <w:shd w:val="clear" w:color="auto" w:fill="FFFFFF"/>
            <w:noWrap/>
            <w:vAlign w:val="center"/>
          </w:tcPr>
          <w:p w14:paraId="15952C24" w14:textId="74110CE5"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4.60</w:t>
            </w:r>
            <w:r w:rsidR="007647BF" w:rsidRPr="00C53343">
              <w:rPr>
                <w:rFonts w:asciiTheme="minorHAnsi" w:hAnsiTheme="minorHAnsi" w:cstheme="minorHAnsi"/>
                <w:sz w:val="19"/>
                <w:szCs w:val="19"/>
                <w:lang w:val="sr-Cyrl-BA"/>
              </w:rPr>
              <w:t>3</w:t>
            </w:r>
          </w:p>
        </w:tc>
      </w:tr>
      <w:tr w:rsidR="007B2732" w:rsidRPr="00C53343" w14:paraId="002B805D" w14:textId="77777777" w:rsidTr="00D82D77">
        <w:trPr>
          <w:trHeight w:val="360"/>
          <w:jc w:val="center"/>
        </w:trPr>
        <w:tc>
          <w:tcPr>
            <w:tcW w:w="503" w:type="pct"/>
            <w:tcBorders>
              <w:top w:val="dotted" w:sz="4" w:space="0" w:color="auto"/>
              <w:bottom w:val="dotted" w:sz="4" w:space="0" w:color="auto"/>
            </w:tcBorders>
            <w:shd w:val="clear" w:color="auto" w:fill="FFFFFF"/>
            <w:vAlign w:val="center"/>
          </w:tcPr>
          <w:p w14:paraId="0C0ACD48"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 </w:t>
            </w:r>
          </w:p>
        </w:tc>
        <w:tc>
          <w:tcPr>
            <w:tcW w:w="1468" w:type="pct"/>
            <w:tcBorders>
              <w:top w:val="dotted" w:sz="4" w:space="0" w:color="auto"/>
              <w:bottom w:val="dotted" w:sz="4" w:space="0" w:color="auto"/>
            </w:tcBorders>
            <w:shd w:val="clear" w:color="auto" w:fill="FFFFFF"/>
            <w:vAlign w:val="center"/>
          </w:tcPr>
          <w:p w14:paraId="1571FBCE" w14:textId="77777777" w:rsidR="00AF7144" w:rsidRPr="00C53343" w:rsidRDefault="00AF7144" w:rsidP="004F1071">
            <w:pPr>
              <w:rPr>
                <w:rFonts w:asciiTheme="minorHAnsi" w:hAnsiTheme="minorHAnsi" w:cstheme="minorHAnsi"/>
                <w:sz w:val="19"/>
                <w:szCs w:val="19"/>
                <w:lang w:val="bs-Cyrl-BA"/>
              </w:rPr>
            </w:pPr>
            <w:r w:rsidRPr="00C53343">
              <w:rPr>
                <w:rFonts w:asciiTheme="minorHAnsi" w:hAnsiTheme="minorHAnsi" w:cstheme="minorHAnsi"/>
                <w:sz w:val="19"/>
                <w:szCs w:val="19"/>
                <w:lang w:val="ru-RU"/>
              </w:rPr>
              <w:t>Прих</w:t>
            </w:r>
            <w:r w:rsidRPr="00C53343">
              <w:rPr>
                <w:rFonts w:asciiTheme="minorHAnsi" w:hAnsiTheme="minorHAnsi" w:cstheme="minorHAnsi"/>
                <w:sz w:val="19"/>
                <w:szCs w:val="19"/>
                <w:lang w:val="bs-Cyrl-BA"/>
              </w:rPr>
              <w:t>од</w:t>
            </w:r>
            <w:r w:rsidRPr="00C53343">
              <w:rPr>
                <w:rFonts w:asciiTheme="minorHAnsi" w:hAnsiTheme="minorHAnsi" w:cstheme="minorHAnsi"/>
                <w:sz w:val="19"/>
                <w:szCs w:val="19"/>
                <w:lang w:val="ru-RU"/>
              </w:rPr>
              <w:t xml:space="preserve"> од  продаје </w:t>
            </w:r>
          </w:p>
          <w:p w14:paraId="50D5CD99" w14:textId="77777777" w:rsidR="00AF7144" w:rsidRPr="00C53343" w:rsidRDefault="00AF7144" w:rsidP="004F1071">
            <w:pPr>
              <w:rPr>
                <w:rFonts w:asciiTheme="minorHAnsi" w:hAnsiTheme="minorHAnsi" w:cstheme="minorHAnsi"/>
                <w:sz w:val="19"/>
                <w:szCs w:val="19"/>
                <w:lang w:val="ru-RU"/>
              </w:rPr>
            </w:pPr>
            <w:r w:rsidRPr="00C53343">
              <w:rPr>
                <w:rFonts w:asciiTheme="minorHAnsi" w:hAnsiTheme="minorHAnsi" w:cstheme="minorHAnsi"/>
                <w:sz w:val="19"/>
                <w:szCs w:val="19"/>
                <w:lang w:val="ru-RU"/>
              </w:rPr>
              <w:t>админ</w:t>
            </w:r>
            <w:r w:rsidRPr="00C53343">
              <w:rPr>
                <w:rFonts w:asciiTheme="minorHAnsi" w:hAnsiTheme="minorHAnsi" w:cstheme="minorHAnsi"/>
                <w:sz w:val="19"/>
                <w:szCs w:val="19"/>
                <w:lang w:val="bs-Cyrl-BA"/>
              </w:rPr>
              <w:t>истративне</w:t>
            </w:r>
            <w:r w:rsidRPr="00C53343">
              <w:rPr>
                <w:rFonts w:asciiTheme="minorHAnsi" w:hAnsiTheme="minorHAnsi" w:cstheme="minorHAnsi"/>
                <w:sz w:val="19"/>
                <w:szCs w:val="19"/>
                <w:lang w:val="ru-RU"/>
              </w:rPr>
              <w:t xml:space="preserve"> таксе</w:t>
            </w:r>
          </w:p>
        </w:tc>
        <w:tc>
          <w:tcPr>
            <w:tcW w:w="614" w:type="pct"/>
            <w:tcBorders>
              <w:top w:val="dotted" w:sz="4" w:space="0" w:color="auto"/>
              <w:bottom w:val="dotted" w:sz="4" w:space="0" w:color="auto"/>
            </w:tcBorders>
            <w:shd w:val="clear" w:color="auto" w:fill="FFFFFF"/>
            <w:vAlign w:val="center"/>
          </w:tcPr>
          <w:p w14:paraId="353D5687"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270.962</w:t>
            </w:r>
          </w:p>
        </w:tc>
        <w:tc>
          <w:tcPr>
            <w:tcW w:w="614" w:type="pct"/>
            <w:tcBorders>
              <w:top w:val="dotted" w:sz="4" w:space="0" w:color="auto"/>
              <w:bottom w:val="dotted" w:sz="4" w:space="0" w:color="auto"/>
            </w:tcBorders>
            <w:shd w:val="clear" w:color="auto" w:fill="FFFFFF"/>
            <w:noWrap/>
            <w:vAlign w:val="center"/>
          </w:tcPr>
          <w:p w14:paraId="0D2D3AC2"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292.372</w:t>
            </w:r>
          </w:p>
        </w:tc>
        <w:tc>
          <w:tcPr>
            <w:tcW w:w="614" w:type="pct"/>
            <w:tcBorders>
              <w:top w:val="dotted" w:sz="4" w:space="0" w:color="auto"/>
              <w:bottom w:val="dotted" w:sz="4" w:space="0" w:color="auto"/>
            </w:tcBorders>
            <w:shd w:val="clear" w:color="auto" w:fill="FFFFFF"/>
            <w:noWrap/>
            <w:vAlign w:val="center"/>
          </w:tcPr>
          <w:p w14:paraId="1B33E36B"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297.419</w:t>
            </w:r>
          </w:p>
        </w:tc>
        <w:tc>
          <w:tcPr>
            <w:tcW w:w="285" w:type="pct"/>
            <w:tcBorders>
              <w:top w:val="dotted" w:sz="4" w:space="0" w:color="auto"/>
              <w:bottom w:val="dotted" w:sz="4" w:space="0" w:color="auto"/>
            </w:tcBorders>
            <w:shd w:val="clear" w:color="auto" w:fill="FFFFFF"/>
            <w:noWrap/>
            <w:vAlign w:val="center"/>
          </w:tcPr>
          <w:p w14:paraId="30A84987"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108</w:t>
            </w:r>
          </w:p>
        </w:tc>
        <w:tc>
          <w:tcPr>
            <w:tcW w:w="340" w:type="pct"/>
            <w:tcBorders>
              <w:top w:val="dotted" w:sz="4" w:space="0" w:color="auto"/>
              <w:bottom w:val="dotted" w:sz="4" w:space="0" w:color="auto"/>
            </w:tcBorders>
            <w:shd w:val="clear" w:color="auto" w:fill="FFFFFF"/>
            <w:noWrap/>
            <w:vAlign w:val="center"/>
          </w:tcPr>
          <w:p w14:paraId="431988B9"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98</w:t>
            </w:r>
          </w:p>
        </w:tc>
        <w:tc>
          <w:tcPr>
            <w:tcW w:w="560" w:type="pct"/>
            <w:tcBorders>
              <w:top w:val="dotted" w:sz="4" w:space="0" w:color="auto"/>
              <w:bottom w:val="dotted" w:sz="4" w:space="0" w:color="auto"/>
            </w:tcBorders>
            <w:shd w:val="clear" w:color="auto" w:fill="FFFFFF"/>
            <w:noWrap/>
            <w:vAlign w:val="center"/>
          </w:tcPr>
          <w:p w14:paraId="459F0264"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-5.047</w:t>
            </w:r>
          </w:p>
        </w:tc>
      </w:tr>
      <w:tr w:rsidR="007B2732" w:rsidRPr="00C53343" w14:paraId="390F911C" w14:textId="77777777" w:rsidTr="00D82D77">
        <w:trPr>
          <w:trHeight w:val="360"/>
          <w:jc w:val="center"/>
        </w:trPr>
        <w:tc>
          <w:tcPr>
            <w:tcW w:w="503" w:type="pct"/>
            <w:tcBorders>
              <w:top w:val="dotted" w:sz="4" w:space="0" w:color="auto"/>
            </w:tcBorders>
            <w:shd w:val="clear" w:color="auto" w:fill="FFFFFF"/>
            <w:vAlign w:val="center"/>
          </w:tcPr>
          <w:p w14:paraId="1FE80E95"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 </w:t>
            </w:r>
          </w:p>
        </w:tc>
        <w:tc>
          <w:tcPr>
            <w:tcW w:w="1468" w:type="pct"/>
            <w:tcBorders>
              <w:top w:val="dotted" w:sz="4" w:space="0" w:color="auto"/>
            </w:tcBorders>
            <w:shd w:val="clear" w:color="auto" w:fill="FFFFFF"/>
            <w:vAlign w:val="center"/>
          </w:tcPr>
          <w:p w14:paraId="248436B6"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Приход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осталих</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услуга</w:t>
            </w:r>
            <w:proofErr w:type="spellEnd"/>
          </w:p>
        </w:tc>
        <w:tc>
          <w:tcPr>
            <w:tcW w:w="614" w:type="pct"/>
            <w:tcBorders>
              <w:top w:val="dotted" w:sz="4" w:space="0" w:color="auto"/>
            </w:tcBorders>
            <w:shd w:val="clear" w:color="auto" w:fill="FFFFFF"/>
            <w:vAlign w:val="center"/>
          </w:tcPr>
          <w:p w14:paraId="7F33980A"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71.709</w:t>
            </w:r>
          </w:p>
        </w:tc>
        <w:tc>
          <w:tcPr>
            <w:tcW w:w="614" w:type="pct"/>
            <w:tcBorders>
              <w:top w:val="dotted" w:sz="4" w:space="0" w:color="auto"/>
            </w:tcBorders>
            <w:shd w:val="clear" w:color="auto" w:fill="FFFFFF"/>
            <w:noWrap/>
            <w:vAlign w:val="center"/>
          </w:tcPr>
          <w:p w14:paraId="795CB31D"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104.366</w:t>
            </w:r>
          </w:p>
        </w:tc>
        <w:tc>
          <w:tcPr>
            <w:tcW w:w="614" w:type="pct"/>
            <w:tcBorders>
              <w:top w:val="dotted" w:sz="4" w:space="0" w:color="auto"/>
            </w:tcBorders>
            <w:shd w:val="clear" w:color="auto" w:fill="FFFFFF"/>
            <w:noWrap/>
            <w:vAlign w:val="center"/>
          </w:tcPr>
          <w:p w14:paraId="7450468F"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72.870</w:t>
            </w:r>
          </w:p>
        </w:tc>
        <w:tc>
          <w:tcPr>
            <w:tcW w:w="285" w:type="pct"/>
            <w:tcBorders>
              <w:top w:val="dotted" w:sz="4" w:space="0" w:color="auto"/>
            </w:tcBorders>
            <w:shd w:val="clear" w:color="auto" w:fill="FFFFFF"/>
            <w:noWrap/>
            <w:vAlign w:val="center"/>
          </w:tcPr>
          <w:p w14:paraId="46AFD2DC"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146</w:t>
            </w:r>
          </w:p>
        </w:tc>
        <w:tc>
          <w:tcPr>
            <w:tcW w:w="340" w:type="pct"/>
            <w:tcBorders>
              <w:top w:val="dotted" w:sz="4" w:space="0" w:color="auto"/>
            </w:tcBorders>
            <w:shd w:val="clear" w:color="auto" w:fill="FFFFFF"/>
            <w:noWrap/>
            <w:vAlign w:val="center"/>
          </w:tcPr>
          <w:p w14:paraId="623925F3"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143</w:t>
            </w:r>
          </w:p>
        </w:tc>
        <w:tc>
          <w:tcPr>
            <w:tcW w:w="560" w:type="pct"/>
            <w:tcBorders>
              <w:top w:val="dotted" w:sz="4" w:space="0" w:color="auto"/>
            </w:tcBorders>
            <w:shd w:val="clear" w:color="auto" w:fill="FFFFFF"/>
            <w:noWrap/>
            <w:vAlign w:val="center"/>
          </w:tcPr>
          <w:p w14:paraId="4571C7EC"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31.496</w:t>
            </w:r>
          </w:p>
        </w:tc>
      </w:tr>
      <w:tr w:rsidR="007B2732" w:rsidRPr="00C53343" w14:paraId="4326D87F" w14:textId="77777777" w:rsidTr="00D82D77">
        <w:trPr>
          <w:trHeight w:val="360"/>
          <w:jc w:val="center"/>
        </w:trPr>
        <w:tc>
          <w:tcPr>
            <w:tcW w:w="503" w:type="pct"/>
            <w:shd w:val="clear" w:color="auto" w:fill="FFFFFF"/>
            <w:vAlign w:val="center"/>
          </w:tcPr>
          <w:p w14:paraId="253EB9FD" w14:textId="77777777" w:rsidR="00AF7144" w:rsidRPr="00C53343" w:rsidRDefault="00AF7144" w:rsidP="004F1071">
            <w:pPr>
              <w:jc w:val="center"/>
              <w:rPr>
                <w:rFonts w:asciiTheme="minorHAnsi" w:hAnsiTheme="minorHAnsi" w:cstheme="minorHAnsi"/>
                <w:b/>
                <w:bCs/>
                <w:sz w:val="19"/>
                <w:szCs w:val="19"/>
              </w:rPr>
            </w:pPr>
            <w:r w:rsidRPr="00C53343">
              <w:rPr>
                <w:rFonts w:asciiTheme="minorHAnsi" w:hAnsiTheme="minorHAnsi" w:cstheme="minorHAnsi"/>
                <w:b/>
                <w:bCs/>
                <w:sz w:val="19"/>
                <w:szCs w:val="19"/>
              </w:rPr>
              <w:t>650</w:t>
            </w:r>
          </w:p>
        </w:tc>
        <w:tc>
          <w:tcPr>
            <w:tcW w:w="1468" w:type="pct"/>
            <w:shd w:val="clear" w:color="auto" w:fill="FFFFFF"/>
            <w:vAlign w:val="center"/>
          </w:tcPr>
          <w:p w14:paraId="7271D814" w14:textId="77777777" w:rsidR="00AF7144" w:rsidRPr="00C53343" w:rsidRDefault="00AF7144" w:rsidP="004F1071">
            <w:pPr>
              <w:rPr>
                <w:rFonts w:asciiTheme="minorHAnsi" w:hAnsiTheme="minorHAnsi" w:cstheme="minorHAnsi"/>
                <w:b/>
                <w:bCs/>
                <w:sz w:val="19"/>
                <w:szCs w:val="19"/>
              </w:rPr>
            </w:pPr>
            <w:proofErr w:type="spellStart"/>
            <w:r w:rsidRPr="00C53343">
              <w:rPr>
                <w:rFonts w:asciiTheme="minorHAnsi" w:hAnsiTheme="minorHAnsi" w:cstheme="minorHAnsi"/>
                <w:b/>
                <w:bCs/>
                <w:sz w:val="19"/>
                <w:szCs w:val="19"/>
              </w:rPr>
              <w:t>Приход</w:t>
            </w:r>
            <w:proofErr w:type="spellEnd"/>
            <w:r w:rsidRPr="00C53343">
              <w:rPr>
                <w:rFonts w:asciiTheme="minorHAnsi" w:hAnsiTheme="minorHAnsi" w:cstheme="minorHAnsi"/>
                <w:b/>
                <w:bCs/>
                <w:sz w:val="19"/>
                <w:szCs w:val="19"/>
              </w:rPr>
              <w:t xml:space="preserve"> </w:t>
            </w:r>
            <w:proofErr w:type="spellStart"/>
            <w:r w:rsidRPr="00C53343">
              <w:rPr>
                <w:rFonts w:asciiTheme="minorHAnsi" w:hAnsiTheme="minorHAnsi" w:cstheme="minorHAnsi"/>
                <w:b/>
                <w:bCs/>
                <w:sz w:val="19"/>
                <w:szCs w:val="19"/>
              </w:rPr>
              <w:t>од</w:t>
            </w:r>
            <w:proofErr w:type="spellEnd"/>
            <w:r w:rsidRPr="00C53343">
              <w:rPr>
                <w:rFonts w:asciiTheme="minorHAnsi" w:hAnsiTheme="minorHAnsi" w:cstheme="minorHAnsi"/>
                <w:b/>
                <w:bCs/>
                <w:sz w:val="19"/>
                <w:szCs w:val="19"/>
              </w:rPr>
              <w:t xml:space="preserve"> </w:t>
            </w:r>
            <w:proofErr w:type="spellStart"/>
            <w:r w:rsidRPr="00C53343">
              <w:rPr>
                <w:rFonts w:asciiTheme="minorHAnsi" w:hAnsiTheme="minorHAnsi" w:cstheme="minorHAnsi"/>
                <w:b/>
                <w:bCs/>
                <w:sz w:val="19"/>
                <w:szCs w:val="19"/>
              </w:rPr>
              <w:t>рефундација</w:t>
            </w:r>
            <w:proofErr w:type="spellEnd"/>
            <w:r w:rsidRPr="00C53343">
              <w:rPr>
                <w:rFonts w:asciiTheme="minorHAnsi" w:hAnsiTheme="minorHAnsi" w:cstheme="minorHAnsi"/>
                <w:b/>
                <w:bCs/>
                <w:sz w:val="19"/>
                <w:szCs w:val="19"/>
              </w:rPr>
              <w:t xml:space="preserve"> </w:t>
            </w:r>
            <w:proofErr w:type="spellStart"/>
            <w:r w:rsidRPr="00C53343">
              <w:rPr>
                <w:rFonts w:asciiTheme="minorHAnsi" w:hAnsiTheme="minorHAnsi" w:cstheme="minorHAnsi"/>
                <w:b/>
                <w:bCs/>
                <w:sz w:val="19"/>
                <w:szCs w:val="19"/>
              </w:rPr>
              <w:t>боловања</w:t>
            </w:r>
            <w:proofErr w:type="spellEnd"/>
          </w:p>
        </w:tc>
        <w:tc>
          <w:tcPr>
            <w:tcW w:w="614" w:type="pct"/>
            <w:shd w:val="clear" w:color="auto" w:fill="FFFFFF"/>
            <w:vAlign w:val="center"/>
          </w:tcPr>
          <w:p w14:paraId="147B67D0" w14:textId="77777777" w:rsidR="00AF7144" w:rsidRPr="00C53343" w:rsidRDefault="00AF7144" w:rsidP="004F1071">
            <w:pPr>
              <w:jc w:val="right"/>
              <w:rPr>
                <w:rFonts w:ascii="Calibri" w:hAnsi="Calibri" w:cs="Calibri"/>
                <w:b/>
                <w:bCs/>
                <w:sz w:val="19"/>
                <w:szCs w:val="19"/>
              </w:rPr>
            </w:pPr>
            <w:r w:rsidRPr="00C53343">
              <w:rPr>
                <w:rFonts w:ascii="Calibri" w:hAnsi="Calibri" w:cs="Calibri"/>
                <w:b/>
                <w:bCs/>
                <w:sz w:val="19"/>
                <w:szCs w:val="19"/>
              </w:rPr>
              <w:t>761.835</w:t>
            </w:r>
          </w:p>
        </w:tc>
        <w:tc>
          <w:tcPr>
            <w:tcW w:w="614" w:type="pct"/>
            <w:shd w:val="clear" w:color="auto" w:fill="FFFFFF"/>
            <w:noWrap/>
            <w:vAlign w:val="center"/>
          </w:tcPr>
          <w:p w14:paraId="5D4A4371"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590.445</w:t>
            </w:r>
          </w:p>
        </w:tc>
        <w:tc>
          <w:tcPr>
            <w:tcW w:w="614" w:type="pct"/>
            <w:shd w:val="clear" w:color="auto" w:fill="FFFFFF"/>
            <w:noWrap/>
            <w:vAlign w:val="center"/>
          </w:tcPr>
          <w:p w14:paraId="050A3EB0" w14:textId="77777777" w:rsidR="00AF7144" w:rsidRPr="00C53343" w:rsidRDefault="00AF7144" w:rsidP="004F1071">
            <w:pPr>
              <w:jc w:val="right"/>
              <w:rPr>
                <w:rFonts w:asciiTheme="minorHAnsi" w:hAnsiTheme="minorHAnsi" w:cstheme="minorHAnsi"/>
                <w:b/>
                <w:bCs/>
                <w:sz w:val="19"/>
                <w:szCs w:val="19"/>
                <w:lang w:val="en-US"/>
              </w:rPr>
            </w:pPr>
            <w:r w:rsidRPr="00C53343">
              <w:rPr>
                <w:rFonts w:asciiTheme="minorHAnsi" w:hAnsiTheme="minorHAnsi" w:cstheme="minorHAnsi"/>
                <w:b/>
                <w:bCs/>
                <w:sz w:val="19"/>
                <w:szCs w:val="19"/>
                <w:lang w:val="en-US"/>
              </w:rPr>
              <w:t>734.191</w:t>
            </w:r>
          </w:p>
        </w:tc>
        <w:tc>
          <w:tcPr>
            <w:tcW w:w="285" w:type="pct"/>
            <w:shd w:val="clear" w:color="auto" w:fill="FFFFFF"/>
            <w:noWrap/>
            <w:vAlign w:val="center"/>
          </w:tcPr>
          <w:p w14:paraId="7513AA58"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78</w:t>
            </w:r>
          </w:p>
        </w:tc>
        <w:tc>
          <w:tcPr>
            <w:tcW w:w="340" w:type="pct"/>
            <w:shd w:val="clear" w:color="auto" w:fill="FFFFFF"/>
            <w:noWrap/>
            <w:vAlign w:val="center"/>
          </w:tcPr>
          <w:p w14:paraId="0E7AEBF5"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80</w:t>
            </w:r>
          </w:p>
        </w:tc>
        <w:tc>
          <w:tcPr>
            <w:tcW w:w="560" w:type="pct"/>
            <w:shd w:val="clear" w:color="auto" w:fill="FFFFFF"/>
            <w:noWrap/>
            <w:vAlign w:val="center"/>
          </w:tcPr>
          <w:p w14:paraId="1CBABE65"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-143.746</w:t>
            </w:r>
          </w:p>
        </w:tc>
      </w:tr>
      <w:tr w:rsidR="007B2732" w:rsidRPr="00C53343" w14:paraId="5A248AA7" w14:textId="77777777" w:rsidTr="00D82D77">
        <w:trPr>
          <w:trHeight w:val="360"/>
          <w:jc w:val="center"/>
        </w:trPr>
        <w:tc>
          <w:tcPr>
            <w:tcW w:w="503" w:type="pct"/>
            <w:shd w:val="clear" w:color="auto" w:fill="FFFFFF"/>
            <w:vAlign w:val="center"/>
          </w:tcPr>
          <w:p w14:paraId="444C55A1" w14:textId="77777777" w:rsidR="00AF7144" w:rsidRPr="00C53343" w:rsidRDefault="00AF7144" w:rsidP="004F1071">
            <w:pPr>
              <w:jc w:val="center"/>
              <w:rPr>
                <w:rFonts w:asciiTheme="minorHAnsi" w:hAnsiTheme="minorHAnsi" w:cstheme="minorHAnsi"/>
                <w:b/>
                <w:bCs/>
                <w:sz w:val="19"/>
                <w:szCs w:val="19"/>
                <w:lang w:val="en-US"/>
              </w:rPr>
            </w:pPr>
            <w:r w:rsidRPr="00C53343">
              <w:rPr>
                <w:rFonts w:asciiTheme="minorHAnsi" w:hAnsiTheme="minorHAnsi" w:cstheme="minorHAnsi"/>
                <w:b/>
                <w:bCs/>
                <w:sz w:val="19"/>
                <w:szCs w:val="19"/>
              </w:rPr>
              <w:t>651</w:t>
            </w:r>
          </w:p>
        </w:tc>
        <w:tc>
          <w:tcPr>
            <w:tcW w:w="1468" w:type="pct"/>
            <w:shd w:val="clear" w:color="auto" w:fill="FFFFFF"/>
            <w:vAlign w:val="center"/>
          </w:tcPr>
          <w:p w14:paraId="3F7DE4FE" w14:textId="77777777" w:rsidR="00AF7144" w:rsidRPr="00C53343" w:rsidRDefault="00AF7144" w:rsidP="004F1071">
            <w:pPr>
              <w:rPr>
                <w:rFonts w:asciiTheme="minorHAnsi" w:hAnsiTheme="minorHAnsi" w:cstheme="minorHAnsi"/>
                <w:b/>
                <w:bCs/>
                <w:sz w:val="19"/>
                <w:szCs w:val="19"/>
              </w:rPr>
            </w:pPr>
            <w:proofErr w:type="spellStart"/>
            <w:r w:rsidRPr="00C53343">
              <w:rPr>
                <w:rFonts w:asciiTheme="minorHAnsi" w:hAnsiTheme="minorHAnsi" w:cstheme="minorHAnsi"/>
                <w:b/>
                <w:bCs/>
                <w:sz w:val="19"/>
                <w:szCs w:val="19"/>
              </w:rPr>
              <w:t>Приход</w:t>
            </w:r>
            <w:proofErr w:type="spellEnd"/>
            <w:r w:rsidRPr="00C53343">
              <w:rPr>
                <w:rFonts w:asciiTheme="minorHAnsi" w:hAnsiTheme="minorHAnsi" w:cstheme="minorHAnsi"/>
                <w:b/>
                <w:bCs/>
                <w:sz w:val="19"/>
                <w:szCs w:val="19"/>
              </w:rPr>
              <w:t xml:space="preserve"> </w:t>
            </w:r>
            <w:proofErr w:type="spellStart"/>
            <w:r w:rsidRPr="00C53343">
              <w:rPr>
                <w:rFonts w:asciiTheme="minorHAnsi" w:hAnsiTheme="minorHAnsi" w:cstheme="minorHAnsi"/>
                <w:b/>
                <w:bCs/>
                <w:sz w:val="19"/>
                <w:szCs w:val="19"/>
              </w:rPr>
              <w:t>од</w:t>
            </w:r>
            <w:proofErr w:type="spellEnd"/>
            <w:r w:rsidRPr="00C53343">
              <w:rPr>
                <w:rFonts w:asciiTheme="minorHAnsi" w:hAnsiTheme="minorHAnsi" w:cstheme="minorHAnsi"/>
                <w:b/>
                <w:bCs/>
                <w:sz w:val="19"/>
                <w:szCs w:val="19"/>
              </w:rPr>
              <w:t xml:space="preserve">  </w:t>
            </w:r>
            <w:proofErr w:type="spellStart"/>
            <w:r w:rsidRPr="00C53343">
              <w:rPr>
                <w:rFonts w:asciiTheme="minorHAnsi" w:hAnsiTheme="minorHAnsi" w:cstheme="minorHAnsi"/>
                <w:b/>
                <w:bCs/>
                <w:sz w:val="19"/>
                <w:szCs w:val="19"/>
              </w:rPr>
              <w:t>закупнине</w:t>
            </w:r>
            <w:proofErr w:type="spellEnd"/>
            <w:r w:rsidRPr="00C53343">
              <w:rPr>
                <w:rFonts w:asciiTheme="minorHAnsi" w:hAnsiTheme="minorHAnsi" w:cstheme="minorHAnsi"/>
                <w:b/>
                <w:bCs/>
                <w:sz w:val="19"/>
                <w:szCs w:val="19"/>
              </w:rPr>
              <w:t xml:space="preserve"> </w:t>
            </w:r>
          </w:p>
        </w:tc>
        <w:tc>
          <w:tcPr>
            <w:tcW w:w="614" w:type="pct"/>
            <w:shd w:val="clear" w:color="auto" w:fill="FFFFFF"/>
            <w:vAlign w:val="center"/>
          </w:tcPr>
          <w:p w14:paraId="5BC6C681" w14:textId="77777777" w:rsidR="00AF7144" w:rsidRPr="00C53343" w:rsidRDefault="00AF7144" w:rsidP="004F1071">
            <w:pPr>
              <w:jc w:val="right"/>
              <w:rPr>
                <w:rFonts w:ascii="Calibri" w:hAnsi="Calibri" w:cs="Calibri"/>
                <w:b/>
                <w:bCs/>
                <w:sz w:val="19"/>
                <w:szCs w:val="19"/>
              </w:rPr>
            </w:pPr>
            <w:r w:rsidRPr="00C53343">
              <w:rPr>
                <w:rFonts w:ascii="Calibri" w:hAnsi="Calibri" w:cs="Calibri"/>
                <w:b/>
                <w:bCs/>
                <w:sz w:val="19"/>
                <w:szCs w:val="19"/>
              </w:rPr>
              <w:t>2.210.133</w:t>
            </w:r>
          </w:p>
        </w:tc>
        <w:tc>
          <w:tcPr>
            <w:tcW w:w="614" w:type="pct"/>
            <w:shd w:val="clear" w:color="auto" w:fill="FFFFFF"/>
            <w:noWrap/>
            <w:vAlign w:val="center"/>
          </w:tcPr>
          <w:p w14:paraId="73BA21B8"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2.318.168</w:t>
            </w:r>
          </w:p>
        </w:tc>
        <w:tc>
          <w:tcPr>
            <w:tcW w:w="614" w:type="pct"/>
            <w:shd w:val="clear" w:color="auto" w:fill="FFFFFF"/>
            <w:noWrap/>
            <w:vAlign w:val="center"/>
          </w:tcPr>
          <w:p w14:paraId="46AC8E66" w14:textId="77777777" w:rsidR="00AF7144" w:rsidRPr="00C53343" w:rsidRDefault="00AF7144" w:rsidP="004F1071">
            <w:pPr>
              <w:jc w:val="right"/>
              <w:rPr>
                <w:rFonts w:asciiTheme="minorHAnsi" w:hAnsiTheme="minorHAnsi" w:cstheme="minorHAnsi"/>
                <w:b/>
                <w:bCs/>
                <w:sz w:val="19"/>
                <w:szCs w:val="19"/>
                <w:lang w:val="en-US"/>
              </w:rPr>
            </w:pPr>
            <w:r w:rsidRPr="00C53343">
              <w:rPr>
                <w:rFonts w:asciiTheme="minorHAnsi" w:hAnsiTheme="minorHAnsi" w:cstheme="minorHAnsi"/>
                <w:b/>
                <w:bCs/>
                <w:sz w:val="19"/>
                <w:szCs w:val="19"/>
                <w:lang w:val="en-US"/>
              </w:rPr>
              <w:t>2.350.895</w:t>
            </w:r>
          </w:p>
        </w:tc>
        <w:tc>
          <w:tcPr>
            <w:tcW w:w="285" w:type="pct"/>
            <w:shd w:val="clear" w:color="auto" w:fill="FFFFFF"/>
            <w:noWrap/>
            <w:vAlign w:val="center"/>
          </w:tcPr>
          <w:p w14:paraId="64DFB0F3"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105</w:t>
            </w:r>
          </w:p>
        </w:tc>
        <w:tc>
          <w:tcPr>
            <w:tcW w:w="340" w:type="pct"/>
            <w:shd w:val="clear" w:color="auto" w:fill="FFFFFF"/>
            <w:noWrap/>
            <w:vAlign w:val="center"/>
          </w:tcPr>
          <w:p w14:paraId="74944892"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99</w:t>
            </w:r>
          </w:p>
        </w:tc>
        <w:tc>
          <w:tcPr>
            <w:tcW w:w="560" w:type="pct"/>
            <w:shd w:val="clear" w:color="auto" w:fill="FFFFFF"/>
            <w:noWrap/>
            <w:vAlign w:val="center"/>
          </w:tcPr>
          <w:p w14:paraId="77B0F143"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-32.727</w:t>
            </w:r>
          </w:p>
        </w:tc>
      </w:tr>
      <w:tr w:rsidR="007B2732" w:rsidRPr="00C53343" w14:paraId="0ADF5F94" w14:textId="77777777" w:rsidTr="00D82D77">
        <w:trPr>
          <w:trHeight w:val="360"/>
          <w:jc w:val="center"/>
        </w:trPr>
        <w:tc>
          <w:tcPr>
            <w:tcW w:w="503" w:type="pct"/>
            <w:shd w:val="clear" w:color="auto" w:fill="FFFFFF"/>
            <w:vAlign w:val="center"/>
          </w:tcPr>
          <w:p w14:paraId="46E8177D" w14:textId="77777777" w:rsidR="00AF7144" w:rsidRPr="00C53343" w:rsidRDefault="00AF7144" w:rsidP="004F1071">
            <w:pPr>
              <w:jc w:val="center"/>
              <w:rPr>
                <w:rFonts w:asciiTheme="minorHAnsi" w:hAnsiTheme="minorHAnsi" w:cstheme="minorHAnsi"/>
                <w:b/>
                <w:bCs/>
                <w:sz w:val="19"/>
                <w:szCs w:val="19"/>
              </w:rPr>
            </w:pPr>
            <w:r w:rsidRPr="00C53343">
              <w:rPr>
                <w:rFonts w:asciiTheme="minorHAnsi" w:hAnsiTheme="minorHAnsi" w:cstheme="minorHAnsi"/>
                <w:b/>
                <w:bCs/>
                <w:sz w:val="19"/>
                <w:szCs w:val="19"/>
              </w:rPr>
              <w:t>652</w:t>
            </w:r>
          </w:p>
        </w:tc>
        <w:tc>
          <w:tcPr>
            <w:tcW w:w="1468" w:type="pct"/>
            <w:shd w:val="clear" w:color="auto" w:fill="FFFFFF"/>
            <w:vAlign w:val="center"/>
          </w:tcPr>
          <w:p w14:paraId="50D9E2B0" w14:textId="77777777" w:rsidR="00AF7144" w:rsidRPr="00C53343" w:rsidRDefault="00AF7144" w:rsidP="004F1071">
            <w:pPr>
              <w:rPr>
                <w:rFonts w:asciiTheme="minorHAnsi" w:hAnsiTheme="minorHAnsi" w:cstheme="minorHAnsi"/>
                <w:b/>
                <w:bCs/>
                <w:sz w:val="19"/>
                <w:szCs w:val="19"/>
                <w:lang w:val="bs-Cyrl-BA"/>
              </w:rPr>
            </w:pPr>
            <w:r w:rsidRPr="00C53343">
              <w:rPr>
                <w:rFonts w:asciiTheme="minorHAnsi" w:hAnsiTheme="minorHAnsi" w:cstheme="minorHAnsi"/>
                <w:b/>
                <w:bCs/>
                <w:sz w:val="19"/>
                <w:szCs w:val="19"/>
                <w:lang w:val="ru-RU"/>
              </w:rPr>
              <w:t>Приход од дон</w:t>
            </w:r>
            <w:r w:rsidRPr="00C53343">
              <w:rPr>
                <w:rFonts w:asciiTheme="minorHAnsi" w:hAnsiTheme="minorHAnsi" w:cstheme="minorHAnsi"/>
                <w:b/>
                <w:bCs/>
                <w:sz w:val="19"/>
                <w:szCs w:val="19"/>
                <w:lang w:val="bs-Cyrl-BA"/>
              </w:rPr>
              <w:t>.</w:t>
            </w:r>
            <w:r w:rsidRPr="00C53343">
              <w:rPr>
                <w:rFonts w:asciiTheme="minorHAnsi" w:hAnsiTheme="minorHAnsi" w:cstheme="minorHAnsi"/>
                <w:b/>
                <w:bCs/>
                <w:sz w:val="19"/>
                <w:szCs w:val="19"/>
                <w:lang w:val="ru-RU"/>
              </w:rPr>
              <w:t xml:space="preserve"> примљ</w:t>
            </w:r>
            <w:r w:rsidRPr="00C53343">
              <w:rPr>
                <w:rFonts w:asciiTheme="minorHAnsi" w:hAnsiTheme="minorHAnsi" w:cstheme="minorHAnsi"/>
                <w:b/>
                <w:bCs/>
                <w:sz w:val="19"/>
                <w:szCs w:val="19"/>
                <w:lang w:val="bs-Cyrl-BA"/>
              </w:rPr>
              <w:t>.</w:t>
            </w:r>
            <w:r w:rsidRPr="00C53343">
              <w:rPr>
                <w:rFonts w:asciiTheme="minorHAnsi" w:hAnsiTheme="minorHAnsi" w:cstheme="minorHAnsi"/>
                <w:b/>
                <w:bCs/>
                <w:sz w:val="19"/>
                <w:szCs w:val="19"/>
                <w:lang w:val="ru-RU"/>
              </w:rPr>
              <w:t xml:space="preserve"> у обл</w:t>
            </w:r>
            <w:r w:rsidRPr="00C53343">
              <w:rPr>
                <w:rFonts w:asciiTheme="minorHAnsi" w:hAnsiTheme="minorHAnsi" w:cstheme="minorHAnsi"/>
                <w:b/>
                <w:bCs/>
                <w:sz w:val="19"/>
                <w:szCs w:val="19"/>
                <w:lang w:val="bs-Cyrl-BA"/>
              </w:rPr>
              <w:t xml:space="preserve">. </w:t>
            </w:r>
            <w:r w:rsidRPr="00C53343">
              <w:rPr>
                <w:rFonts w:asciiTheme="minorHAnsi" w:hAnsiTheme="minorHAnsi" w:cstheme="minorHAnsi"/>
                <w:b/>
                <w:bCs/>
                <w:sz w:val="19"/>
                <w:szCs w:val="19"/>
                <w:lang w:val="ru-RU"/>
              </w:rPr>
              <w:t>ств</w:t>
            </w:r>
            <w:r w:rsidRPr="00C53343">
              <w:rPr>
                <w:rFonts w:asciiTheme="minorHAnsi" w:hAnsiTheme="minorHAnsi" w:cstheme="minorHAnsi"/>
                <w:b/>
                <w:bCs/>
                <w:sz w:val="19"/>
                <w:szCs w:val="19"/>
                <w:lang w:val="bs-Cyrl-BA"/>
              </w:rPr>
              <w:t>а.</w:t>
            </w:r>
            <w:r w:rsidRPr="00C53343">
              <w:rPr>
                <w:rFonts w:asciiTheme="minorHAnsi" w:hAnsiTheme="minorHAnsi" w:cstheme="minorHAnsi"/>
                <w:b/>
                <w:bCs/>
                <w:sz w:val="19"/>
                <w:szCs w:val="19"/>
                <w:lang w:val="ru-RU"/>
              </w:rPr>
              <w:t xml:space="preserve"> од др. прав</w:t>
            </w:r>
            <w:r w:rsidRPr="00C53343">
              <w:rPr>
                <w:rFonts w:asciiTheme="minorHAnsi" w:hAnsiTheme="minorHAnsi" w:cstheme="minorHAnsi"/>
                <w:b/>
                <w:bCs/>
                <w:sz w:val="19"/>
                <w:szCs w:val="19"/>
                <w:lang w:val="bs-Cyrl-BA"/>
              </w:rPr>
              <w:t>.</w:t>
            </w:r>
            <w:r w:rsidRPr="00C53343">
              <w:rPr>
                <w:rFonts w:asciiTheme="minorHAnsi" w:hAnsiTheme="minorHAnsi" w:cstheme="minorHAnsi"/>
                <w:b/>
                <w:bCs/>
                <w:sz w:val="19"/>
                <w:szCs w:val="19"/>
                <w:lang w:val="bs-Latn-BA"/>
              </w:rPr>
              <w:t xml:space="preserve"> </w:t>
            </w:r>
            <w:r w:rsidRPr="00C53343">
              <w:rPr>
                <w:rFonts w:asciiTheme="minorHAnsi" w:hAnsiTheme="minorHAnsi" w:cstheme="minorHAnsi"/>
                <w:b/>
                <w:bCs/>
                <w:sz w:val="19"/>
                <w:szCs w:val="19"/>
                <w:lang w:val="ru-RU"/>
              </w:rPr>
              <w:t>ли</w:t>
            </w:r>
            <w:r w:rsidRPr="00C53343">
              <w:rPr>
                <w:rFonts w:asciiTheme="minorHAnsi" w:hAnsiTheme="minorHAnsi" w:cstheme="minorHAnsi"/>
                <w:b/>
                <w:bCs/>
                <w:sz w:val="19"/>
                <w:szCs w:val="19"/>
                <w:lang w:val="bs-Cyrl-BA"/>
              </w:rPr>
              <w:t>ца</w:t>
            </w:r>
          </w:p>
        </w:tc>
        <w:tc>
          <w:tcPr>
            <w:tcW w:w="614" w:type="pct"/>
            <w:shd w:val="clear" w:color="auto" w:fill="FFFFFF"/>
            <w:vAlign w:val="center"/>
          </w:tcPr>
          <w:p w14:paraId="51DA5054" w14:textId="77777777" w:rsidR="00AF7144" w:rsidRPr="00C53343" w:rsidRDefault="00AF7144" w:rsidP="004F1071">
            <w:pPr>
              <w:jc w:val="right"/>
              <w:rPr>
                <w:rFonts w:ascii="Calibri" w:hAnsi="Calibri" w:cs="Calibri"/>
                <w:b/>
                <w:bCs/>
                <w:sz w:val="19"/>
                <w:szCs w:val="19"/>
              </w:rPr>
            </w:pPr>
            <w:r w:rsidRPr="00C53343">
              <w:rPr>
                <w:rFonts w:ascii="Calibri" w:hAnsi="Calibri" w:cs="Calibri"/>
                <w:b/>
                <w:bCs/>
                <w:sz w:val="19"/>
                <w:szCs w:val="19"/>
              </w:rPr>
              <w:t>0</w:t>
            </w:r>
          </w:p>
        </w:tc>
        <w:tc>
          <w:tcPr>
            <w:tcW w:w="614" w:type="pct"/>
            <w:shd w:val="clear" w:color="auto" w:fill="FFFFFF"/>
            <w:noWrap/>
            <w:vAlign w:val="center"/>
          </w:tcPr>
          <w:p w14:paraId="3F4890EA"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84.734</w:t>
            </w:r>
          </w:p>
        </w:tc>
        <w:tc>
          <w:tcPr>
            <w:tcW w:w="614" w:type="pct"/>
            <w:shd w:val="clear" w:color="auto" w:fill="FFFFFF"/>
            <w:noWrap/>
            <w:vAlign w:val="center"/>
          </w:tcPr>
          <w:p w14:paraId="5DEC3826" w14:textId="77777777" w:rsidR="00AF7144" w:rsidRPr="00C53343" w:rsidRDefault="00AF7144" w:rsidP="004F1071">
            <w:pPr>
              <w:jc w:val="right"/>
              <w:rPr>
                <w:rFonts w:asciiTheme="minorHAnsi" w:hAnsiTheme="minorHAnsi" w:cstheme="minorHAnsi"/>
                <w:b/>
                <w:bCs/>
                <w:sz w:val="19"/>
                <w:szCs w:val="19"/>
                <w:lang w:val="en-US"/>
              </w:rPr>
            </w:pPr>
            <w:r w:rsidRPr="00C53343">
              <w:rPr>
                <w:rFonts w:asciiTheme="minorHAnsi" w:hAnsiTheme="minorHAnsi" w:cstheme="minorHAnsi"/>
                <w:b/>
                <w:bCs/>
                <w:sz w:val="19"/>
                <w:szCs w:val="19"/>
                <w:lang w:val="en-US"/>
              </w:rPr>
              <w:t>3.619</w:t>
            </w:r>
          </w:p>
        </w:tc>
        <w:tc>
          <w:tcPr>
            <w:tcW w:w="285" w:type="pct"/>
            <w:shd w:val="clear" w:color="auto" w:fill="FFFFFF"/>
            <w:noWrap/>
            <w:vAlign w:val="center"/>
          </w:tcPr>
          <w:p w14:paraId="4A32ED29"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0</w:t>
            </w:r>
          </w:p>
        </w:tc>
        <w:tc>
          <w:tcPr>
            <w:tcW w:w="340" w:type="pct"/>
            <w:shd w:val="clear" w:color="auto" w:fill="FFFFFF"/>
            <w:noWrap/>
            <w:vAlign w:val="center"/>
          </w:tcPr>
          <w:p w14:paraId="1EC11231" w14:textId="2CD00A98" w:rsidR="00AF7144" w:rsidRPr="00C53343" w:rsidRDefault="007647BF"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w:t>
            </w:r>
          </w:p>
        </w:tc>
        <w:tc>
          <w:tcPr>
            <w:tcW w:w="560" w:type="pct"/>
            <w:shd w:val="clear" w:color="auto" w:fill="FFFFFF"/>
            <w:noWrap/>
            <w:vAlign w:val="center"/>
          </w:tcPr>
          <w:p w14:paraId="6FE3A289"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81.115</w:t>
            </w:r>
          </w:p>
        </w:tc>
      </w:tr>
      <w:tr w:rsidR="007B2732" w:rsidRPr="00C53343" w14:paraId="1A9DCB00" w14:textId="77777777" w:rsidTr="00D82D77">
        <w:trPr>
          <w:trHeight w:val="360"/>
          <w:jc w:val="center"/>
        </w:trPr>
        <w:tc>
          <w:tcPr>
            <w:tcW w:w="503" w:type="pct"/>
            <w:shd w:val="clear" w:color="auto" w:fill="FFFFFF"/>
            <w:vAlign w:val="center"/>
          </w:tcPr>
          <w:p w14:paraId="36626358" w14:textId="77777777" w:rsidR="00AF7144" w:rsidRPr="00C53343" w:rsidRDefault="00AF7144" w:rsidP="004F1071">
            <w:pPr>
              <w:jc w:val="center"/>
              <w:rPr>
                <w:rFonts w:asciiTheme="minorHAnsi" w:hAnsiTheme="minorHAnsi" w:cstheme="minorHAnsi"/>
                <w:b/>
                <w:bCs/>
                <w:sz w:val="19"/>
                <w:szCs w:val="19"/>
              </w:rPr>
            </w:pPr>
            <w:r w:rsidRPr="00C53343">
              <w:rPr>
                <w:rFonts w:asciiTheme="minorHAnsi" w:hAnsiTheme="minorHAnsi" w:cstheme="minorHAnsi"/>
                <w:b/>
                <w:bCs/>
                <w:sz w:val="19"/>
                <w:szCs w:val="19"/>
              </w:rPr>
              <w:t>65</w:t>
            </w:r>
            <w:r w:rsidRPr="00C53343">
              <w:rPr>
                <w:rFonts w:asciiTheme="minorHAnsi" w:hAnsiTheme="minorHAnsi" w:cstheme="minorHAnsi"/>
                <w:b/>
                <w:bCs/>
                <w:sz w:val="19"/>
                <w:szCs w:val="19"/>
                <w:lang w:val="bs-Cyrl-BA"/>
              </w:rPr>
              <w:t>50000</w:t>
            </w:r>
          </w:p>
        </w:tc>
        <w:tc>
          <w:tcPr>
            <w:tcW w:w="1468" w:type="pct"/>
            <w:shd w:val="clear" w:color="auto" w:fill="FFFFFF"/>
            <w:vAlign w:val="center"/>
          </w:tcPr>
          <w:p w14:paraId="7789F1BE" w14:textId="77777777" w:rsidR="00AF7144" w:rsidRPr="00C53343" w:rsidRDefault="00AF7144" w:rsidP="004F1071">
            <w:pPr>
              <w:rPr>
                <w:rFonts w:asciiTheme="minorHAnsi" w:hAnsiTheme="minorHAnsi" w:cstheme="minorHAnsi"/>
                <w:b/>
                <w:bCs/>
                <w:sz w:val="19"/>
                <w:szCs w:val="19"/>
              </w:rPr>
            </w:pPr>
            <w:proofErr w:type="spellStart"/>
            <w:r w:rsidRPr="00C53343">
              <w:rPr>
                <w:rFonts w:asciiTheme="minorHAnsi" w:hAnsiTheme="minorHAnsi" w:cstheme="minorHAnsi"/>
                <w:b/>
                <w:bCs/>
                <w:sz w:val="19"/>
                <w:szCs w:val="19"/>
              </w:rPr>
              <w:t>Субвенција</w:t>
            </w:r>
            <w:proofErr w:type="spellEnd"/>
            <w:r w:rsidRPr="00C53343">
              <w:rPr>
                <w:rFonts w:asciiTheme="minorHAnsi" w:hAnsiTheme="minorHAnsi" w:cstheme="minorHAnsi"/>
                <w:b/>
                <w:bCs/>
                <w:sz w:val="19"/>
                <w:szCs w:val="19"/>
              </w:rPr>
              <w:t xml:space="preserve"> </w:t>
            </w:r>
            <w:proofErr w:type="spellStart"/>
            <w:r w:rsidRPr="00C53343">
              <w:rPr>
                <w:rFonts w:asciiTheme="minorHAnsi" w:hAnsiTheme="minorHAnsi" w:cstheme="minorHAnsi"/>
                <w:b/>
                <w:bCs/>
                <w:sz w:val="19"/>
                <w:szCs w:val="19"/>
              </w:rPr>
              <w:t>Владе</w:t>
            </w:r>
            <w:proofErr w:type="spellEnd"/>
            <w:r w:rsidRPr="00C53343">
              <w:rPr>
                <w:rFonts w:asciiTheme="minorHAnsi" w:hAnsiTheme="minorHAnsi" w:cstheme="minorHAnsi"/>
                <w:b/>
                <w:bCs/>
                <w:sz w:val="19"/>
                <w:szCs w:val="19"/>
              </w:rPr>
              <w:t xml:space="preserve"> РС</w:t>
            </w:r>
          </w:p>
        </w:tc>
        <w:tc>
          <w:tcPr>
            <w:tcW w:w="614" w:type="pct"/>
            <w:shd w:val="clear" w:color="auto" w:fill="FFFFFF"/>
            <w:vAlign w:val="center"/>
          </w:tcPr>
          <w:p w14:paraId="020C10DF" w14:textId="77777777" w:rsidR="00AF7144" w:rsidRPr="00C53343" w:rsidRDefault="00AF7144" w:rsidP="004F1071">
            <w:pPr>
              <w:jc w:val="right"/>
              <w:rPr>
                <w:rFonts w:ascii="Calibri" w:hAnsi="Calibri" w:cs="Calibri"/>
                <w:b/>
                <w:bCs/>
                <w:sz w:val="19"/>
                <w:szCs w:val="19"/>
              </w:rPr>
            </w:pPr>
            <w:r w:rsidRPr="00C53343">
              <w:rPr>
                <w:rFonts w:ascii="Calibri" w:hAnsi="Calibri" w:cs="Calibri"/>
                <w:b/>
                <w:bCs/>
                <w:sz w:val="19"/>
                <w:szCs w:val="19"/>
              </w:rPr>
              <w:t>1.000.000</w:t>
            </w:r>
          </w:p>
        </w:tc>
        <w:tc>
          <w:tcPr>
            <w:tcW w:w="614" w:type="pct"/>
            <w:shd w:val="clear" w:color="auto" w:fill="FFFFFF"/>
            <w:noWrap/>
            <w:vAlign w:val="center"/>
          </w:tcPr>
          <w:p w14:paraId="23EFDE74"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1.150.000</w:t>
            </w:r>
          </w:p>
        </w:tc>
        <w:tc>
          <w:tcPr>
            <w:tcW w:w="614" w:type="pct"/>
            <w:shd w:val="clear" w:color="auto" w:fill="FFFFFF"/>
            <w:noWrap/>
            <w:vAlign w:val="center"/>
          </w:tcPr>
          <w:p w14:paraId="4435DEC3" w14:textId="77777777" w:rsidR="00AF7144" w:rsidRPr="00C53343" w:rsidRDefault="00AF7144" w:rsidP="004F1071">
            <w:pPr>
              <w:jc w:val="right"/>
              <w:rPr>
                <w:rFonts w:asciiTheme="minorHAnsi" w:hAnsiTheme="minorHAnsi" w:cstheme="minorHAnsi"/>
                <w:b/>
                <w:bCs/>
                <w:sz w:val="19"/>
                <w:szCs w:val="19"/>
                <w:lang w:val="en-US"/>
              </w:rPr>
            </w:pPr>
            <w:r w:rsidRPr="00C53343">
              <w:rPr>
                <w:rFonts w:asciiTheme="minorHAnsi" w:hAnsiTheme="minorHAnsi" w:cstheme="minorHAnsi"/>
                <w:b/>
                <w:bCs/>
                <w:sz w:val="19"/>
                <w:szCs w:val="19"/>
                <w:lang w:val="en-US"/>
              </w:rPr>
              <w:t>1.000.000</w:t>
            </w:r>
          </w:p>
        </w:tc>
        <w:tc>
          <w:tcPr>
            <w:tcW w:w="285" w:type="pct"/>
            <w:shd w:val="clear" w:color="auto" w:fill="FFFFFF"/>
            <w:noWrap/>
            <w:vAlign w:val="center"/>
          </w:tcPr>
          <w:p w14:paraId="61AFA86B"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115</w:t>
            </w:r>
          </w:p>
        </w:tc>
        <w:tc>
          <w:tcPr>
            <w:tcW w:w="340" w:type="pct"/>
            <w:shd w:val="clear" w:color="auto" w:fill="FFFFFF"/>
            <w:noWrap/>
            <w:vAlign w:val="center"/>
          </w:tcPr>
          <w:p w14:paraId="2ADCF8F3"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115</w:t>
            </w:r>
          </w:p>
        </w:tc>
        <w:tc>
          <w:tcPr>
            <w:tcW w:w="560" w:type="pct"/>
            <w:shd w:val="clear" w:color="auto" w:fill="FFFFFF"/>
            <w:noWrap/>
            <w:vAlign w:val="center"/>
          </w:tcPr>
          <w:p w14:paraId="7A474137"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150.000</w:t>
            </w:r>
          </w:p>
        </w:tc>
      </w:tr>
      <w:tr w:rsidR="007B2732" w:rsidRPr="00C53343" w14:paraId="0383A1BD" w14:textId="77777777" w:rsidTr="00D82D77">
        <w:trPr>
          <w:trHeight w:val="360"/>
          <w:jc w:val="center"/>
        </w:trPr>
        <w:tc>
          <w:tcPr>
            <w:tcW w:w="503" w:type="pct"/>
            <w:shd w:val="clear" w:color="auto" w:fill="FFFFFF"/>
            <w:vAlign w:val="center"/>
          </w:tcPr>
          <w:p w14:paraId="328187C2" w14:textId="77777777" w:rsidR="00AF7144" w:rsidRPr="00C53343" w:rsidRDefault="00AF7144" w:rsidP="004F1071">
            <w:pPr>
              <w:jc w:val="center"/>
              <w:rPr>
                <w:rFonts w:asciiTheme="minorHAnsi" w:hAnsiTheme="minorHAnsi" w:cstheme="minorHAnsi"/>
                <w:b/>
                <w:bCs/>
                <w:sz w:val="19"/>
                <w:szCs w:val="19"/>
              </w:rPr>
            </w:pPr>
            <w:r w:rsidRPr="00C53343">
              <w:rPr>
                <w:rFonts w:asciiTheme="minorHAnsi" w:hAnsiTheme="minorHAnsi" w:cstheme="minorHAnsi"/>
                <w:b/>
                <w:bCs/>
                <w:sz w:val="19"/>
                <w:szCs w:val="19"/>
              </w:rPr>
              <w:t>6552000</w:t>
            </w:r>
          </w:p>
        </w:tc>
        <w:tc>
          <w:tcPr>
            <w:tcW w:w="1468" w:type="pct"/>
            <w:shd w:val="clear" w:color="auto" w:fill="FFFFFF"/>
            <w:vAlign w:val="center"/>
          </w:tcPr>
          <w:p w14:paraId="2E41DF44" w14:textId="77777777" w:rsidR="00AF7144" w:rsidRPr="00C53343" w:rsidRDefault="00AF7144" w:rsidP="004F1071">
            <w:pPr>
              <w:rPr>
                <w:rFonts w:asciiTheme="minorHAnsi" w:hAnsiTheme="minorHAnsi" w:cstheme="minorHAnsi"/>
                <w:b/>
                <w:bCs/>
                <w:sz w:val="19"/>
                <w:szCs w:val="19"/>
                <w:lang w:val="ru-RU"/>
              </w:rPr>
            </w:pPr>
            <w:r w:rsidRPr="00C53343">
              <w:rPr>
                <w:rFonts w:asciiTheme="minorHAnsi" w:hAnsiTheme="minorHAnsi" w:cstheme="minorHAnsi"/>
                <w:b/>
                <w:bCs/>
                <w:sz w:val="19"/>
                <w:szCs w:val="19"/>
                <w:lang w:val="ru-RU"/>
              </w:rPr>
              <w:t>Приход од Завода за запошљавање Р</w:t>
            </w:r>
            <w:r w:rsidRPr="00C53343">
              <w:rPr>
                <w:rFonts w:asciiTheme="minorHAnsi" w:hAnsiTheme="minorHAnsi" w:cstheme="minorHAnsi"/>
                <w:b/>
                <w:bCs/>
                <w:sz w:val="19"/>
                <w:szCs w:val="19"/>
                <w:lang w:val="sr-Cyrl-BA"/>
              </w:rPr>
              <w:t xml:space="preserve">епублике </w:t>
            </w:r>
            <w:r w:rsidRPr="00C53343">
              <w:rPr>
                <w:rFonts w:asciiTheme="minorHAnsi" w:hAnsiTheme="minorHAnsi" w:cstheme="minorHAnsi"/>
                <w:b/>
                <w:bCs/>
                <w:sz w:val="19"/>
                <w:szCs w:val="19"/>
                <w:lang w:val="ru-RU"/>
              </w:rPr>
              <w:t>С</w:t>
            </w:r>
            <w:r w:rsidRPr="00C53343">
              <w:rPr>
                <w:rFonts w:asciiTheme="minorHAnsi" w:hAnsiTheme="minorHAnsi" w:cstheme="minorHAnsi"/>
                <w:b/>
                <w:bCs/>
                <w:sz w:val="19"/>
                <w:szCs w:val="19"/>
                <w:lang w:val="sr-Cyrl-BA"/>
              </w:rPr>
              <w:t>рпске</w:t>
            </w:r>
            <w:r w:rsidRPr="00C53343">
              <w:rPr>
                <w:rFonts w:asciiTheme="minorHAnsi" w:hAnsiTheme="minorHAnsi" w:cstheme="minorHAnsi"/>
                <w:b/>
                <w:bCs/>
                <w:sz w:val="19"/>
                <w:szCs w:val="19"/>
                <w:lang w:val="ru-RU"/>
              </w:rPr>
              <w:t xml:space="preserve"> Пале</w:t>
            </w:r>
          </w:p>
        </w:tc>
        <w:tc>
          <w:tcPr>
            <w:tcW w:w="614" w:type="pct"/>
            <w:shd w:val="clear" w:color="auto" w:fill="FFFFFF"/>
            <w:vAlign w:val="center"/>
          </w:tcPr>
          <w:p w14:paraId="301EF99D" w14:textId="77777777" w:rsidR="00AF7144" w:rsidRPr="00C53343" w:rsidRDefault="00AF7144" w:rsidP="004F1071">
            <w:pPr>
              <w:jc w:val="right"/>
              <w:rPr>
                <w:rFonts w:ascii="Calibri" w:hAnsi="Calibri" w:cs="Calibri"/>
                <w:b/>
                <w:bCs/>
                <w:sz w:val="19"/>
                <w:szCs w:val="19"/>
              </w:rPr>
            </w:pPr>
            <w:r w:rsidRPr="00C53343">
              <w:rPr>
                <w:rFonts w:ascii="Calibri" w:hAnsi="Calibri" w:cs="Calibri"/>
                <w:b/>
                <w:bCs/>
                <w:sz w:val="19"/>
                <w:szCs w:val="19"/>
              </w:rPr>
              <w:t>36.000</w:t>
            </w:r>
          </w:p>
        </w:tc>
        <w:tc>
          <w:tcPr>
            <w:tcW w:w="614" w:type="pct"/>
            <w:shd w:val="clear" w:color="auto" w:fill="FFFFFF"/>
            <w:noWrap/>
            <w:vAlign w:val="center"/>
          </w:tcPr>
          <w:p w14:paraId="2F5AC192"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48.470</w:t>
            </w:r>
          </w:p>
        </w:tc>
        <w:tc>
          <w:tcPr>
            <w:tcW w:w="614" w:type="pct"/>
            <w:shd w:val="clear" w:color="auto" w:fill="FFFFFF"/>
            <w:noWrap/>
            <w:vAlign w:val="center"/>
          </w:tcPr>
          <w:p w14:paraId="47C0C718" w14:textId="77777777" w:rsidR="00AF7144" w:rsidRPr="00C53343" w:rsidRDefault="00AF7144" w:rsidP="004F1071">
            <w:pPr>
              <w:jc w:val="right"/>
              <w:rPr>
                <w:rFonts w:asciiTheme="minorHAnsi" w:hAnsiTheme="minorHAnsi" w:cstheme="minorHAnsi"/>
                <w:b/>
                <w:bCs/>
                <w:sz w:val="19"/>
                <w:szCs w:val="19"/>
                <w:lang w:val="en-US"/>
              </w:rPr>
            </w:pPr>
            <w:r w:rsidRPr="00C53343">
              <w:rPr>
                <w:rFonts w:asciiTheme="minorHAnsi" w:hAnsiTheme="minorHAnsi" w:cstheme="minorHAnsi"/>
                <w:b/>
                <w:bCs/>
                <w:sz w:val="19"/>
                <w:szCs w:val="19"/>
                <w:lang w:val="en-US"/>
              </w:rPr>
              <w:t>140.044</w:t>
            </w:r>
          </w:p>
        </w:tc>
        <w:tc>
          <w:tcPr>
            <w:tcW w:w="285" w:type="pct"/>
            <w:shd w:val="clear" w:color="auto" w:fill="FFFFFF"/>
            <w:noWrap/>
            <w:vAlign w:val="center"/>
          </w:tcPr>
          <w:p w14:paraId="49A2C161"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135</w:t>
            </w:r>
          </w:p>
        </w:tc>
        <w:tc>
          <w:tcPr>
            <w:tcW w:w="340" w:type="pct"/>
            <w:shd w:val="clear" w:color="auto" w:fill="FFFFFF"/>
            <w:noWrap/>
            <w:vAlign w:val="center"/>
          </w:tcPr>
          <w:p w14:paraId="03E18208"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35</w:t>
            </w:r>
          </w:p>
        </w:tc>
        <w:tc>
          <w:tcPr>
            <w:tcW w:w="560" w:type="pct"/>
            <w:shd w:val="clear" w:color="auto" w:fill="FFFFFF"/>
            <w:noWrap/>
            <w:vAlign w:val="center"/>
          </w:tcPr>
          <w:p w14:paraId="7D460D92"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-91.574</w:t>
            </w:r>
          </w:p>
        </w:tc>
      </w:tr>
      <w:tr w:rsidR="007B2732" w:rsidRPr="00C53343" w14:paraId="4735E1A2" w14:textId="77777777" w:rsidTr="00D82D77">
        <w:trPr>
          <w:trHeight w:val="397"/>
          <w:jc w:val="center"/>
        </w:trPr>
        <w:tc>
          <w:tcPr>
            <w:tcW w:w="503" w:type="pct"/>
            <w:tcBorders>
              <w:bottom w:val="single" w:sz="4" w:space="0" w:color="000000"/>
            </w:tcBorders>
            <w:shd w:val="clear" w:color="auto" w:fill="FFFFCC"/>
            <w:vAlign w:val="center"/>
          </w:tcPr>
          <w:p w14:paraId="6BE08156" w14:textId="77777777" w:rsidR="00AF7144" w:rsidRPr="00C53343" w:rsidRDefault="00AF7144" w:rsidP="004F1071">
            <w:pPr>
              <w:jc w:val="center"/>
              <w:rPr>
                <w:rFonts w:asciiTheme="minorHAnsi" w:hAnsiTheme="minorHAnsi" w:cstheme="minorHAnsi"/>
                <w:b/>
                <w:bCs/>
                <w:iCs/>
                <w:sz w:val="19"/>
                <w:szCs w:val="19"/>
              </w:rPr>
            </w:pPr>
            <w:r w:rsidRPr="00C53343">
              <w:rPr>
                <w:rFonts w:asciiTheme="minorHAnsi" w:hAnsiTheme="minorHAnsi" w:cstheme="minorHAnsi"/>
                <w:b/>
                <w:bCs/>
                <w:iCs/>
                <w:sz w:val="19"/>
                <w:szCs w:val="19"/>
              </w:rPr>
              <w:t>II</w:t>
            </w:r>
          </w:p>
        </w:tc>
        <w:tc>
          <w:tcPr>
            <w:tcW w:w="1468" w:type="pct"/>
            <w:tcBorders>
              <w:bottom w:val="single" w:sz="4" w:space="0" w:color="000000"/>
            </w:tcBorders>
            <w:shd w:val="clear" w:color="auto" w:fill="FFFFCC"/>
            <w:vAlign w:val="center"/>
          </w:tcPr>
          <w:p w14:paraId="1ECEAA7E" w14:textId="77777777" w:rsidR="00AF7144" w:rsidRPr="00C53343" w:rsidRDefault="00AF7144" w:rsidP="004F1071">
            <w:pPr>
              <w:rPr>
                <w:rFonts w:asciiTheme="minorHAnsi" w:hAnsiTheme="minorHAnsi" w:cstheme="minorHAnsi"/>
                <w:b/>
                <w:bCs/>
                <w:iCs/>
                <w:sz w:val="19"/>
                <w:szCs w:val="19"/>
              </w:rPr>
            </w:pPr>
            <w:r w:rsidRPr="00C53343">
              <w:rPr>
                <w:rFonts w:asciiTheme="minorHAnsi" w:hAnsiTheme="minorHAnsi" w:cstheme="minorHAnsi"/>
                <w:b/>
                <w:bCs/>
                <w:iCs/>
                <w:sz w:val="19"/>
                <w:szCs w:val="19"/>
              </w:rPr>
              <w:t>ФИНАНСИЈСКИ  ПРИХОДИ</w:t>
            </w:r>
          </w:p>
        </w:tc>
        <w:tc>
          <w:tcPr>
            <w:tcW w:w="614" w:type="pct"/>
            <w:tcBorders>
              <w:bottom w:val="single" w:sz="4" w:space="0" w:color="000000"/>
            </w:tcBorders>
            <w:shd w:val="clear" w:color="auto" w:fill="FFFFCC"/>
            <w:vAlign w:val="center"/>
          </w:tcPr>
          <w:p w14:paraId="796F6D20" w14:textId="77777777" w:rsidR="00AF7144" w:rsidRPr="00C53343" w:rsidRDefault="00AF7144" w:rsidP="004F1071">
            <w:pPr>
              <w:jc w:val="right"/>
              <w:rPr>
                <w:rFonts w:ascii="Calibri" w:hAnsi="Calibri" w:cs="Calibri"/>
                <w:b/>
                <w:bCs/>
                <w:sz w:val="19"/>
                <w:szCs w:val="19"/>
              </w:rPr>
            </w:pPr>
            <w:r w:rsidRPr="00C53343">
              <w:rPr>
                <w:rFonts w:ascii="Calibri" w:hAnsi="Calibri" w:cs="Calibri"/>
                <w:b/>
                <w:bCs/>
                <w:sz w:val="19"/>
                <w:szCs w:val="19"/>
              </w:rPr>
              <w:t>235.925</w:t>
            </w:r>
          </w:p>
        </w:tc>
        <w:tc>
          <w:tcPr>
            <w:tcW w:w="614" w:type="pct"/>
            <w:tcBorders>
              <w:bottom w:val="single" w:sz="4" w:space="0" w:color="000000"/>
            </w:tcBorders>
            <w:shd w:val="clear" w:color="auto" w:fill="FFFFCC"/>
            <w:noWrap/>
            <w:vAlign w:val="center"/>
          </w:tcPr>
          <w:p w14:paraId="42BA5E29"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250.311</w:t>
            </w:r>
          </w:p>
        </w:tc>
        <w:tc>
          <w:tcPr>
            <w:tcW w:w="614" w:type="pct"/>
            <w:tcBorders>
              <w:bottom w:val="single" w:sz="4" w:space="0" w:color="000000"/>
            </w:tcBorders>
            <w:shd w:val="clear" w:color="auto" w:fill="FFFFCC"/>
            <w:noWrap/>
            <w:vAlign w:val="center"/>
          </w:tcPr>
          <w:p w14:paraId="02BB165A" w14:textId="77777777" w:rsidR="00AF7144" w:rsidRPr="00C53343" w:rsidRDefault="00AF7144" w:rsidP="004F1071">
            <w:pPr>
              <w:jc w:val="right"/>
              <w:rPr>
                <w:rFonts w:asciiTheme="minorHAnsi" w:hAnsiTheme="minorHAnsi" w:cstheme="minorHAnsi"/>
                <w:b/>
                <w:bCs/>
                <w:sz w:val="19"/>
                <w:szCs w:val="19"/>
                <w:lang w:val="en-US"/>
              </w:rPr>
            </w:pPr>
            <w:r w:rsidRPr="00C53343">
              <w:rPr>
                <w:rFonts w:asciiTheme="minorHAnsi" w:hAnsiTheme="minorHAnsi" w:cstheme="minorHAnsi"/>
                <w:b/>
                <w:bCs/>
                <w:sz w:val="19"/>
                <w:szCs w:val="19"/>
                <w:lang w:val="en-US"/>
              </w:rPr>
              <w:t>258.153</w:t>
            </w:r>
          </w:p>
        </w:tc>
        <w:tc>
          <w:tcPr>
            <w:tcW w:w="285" w:type="pct"/>
            <w:tcBorders>
              <w:bottom w:val="single" w:sz="4" w:space="0" w:color="000000"/>
            </w:tcBorders>
            <w:shd w:val="clear" w:color="auto" w:fill="FFFFCC"/>
            <w:noWrap/>
            <w:vAlign w:val="center"/>
          </w:tcPr>
          <w:p w14:paraId="5E552ACC"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106</w:t>
            </w:r>
          </w:p>
        </w:tc>
        <w:tc>
          <w:tcPr>
            <w:tcW w:w="340" w:type="pct"/>
            <w:tcBorders>
              <w:bottom w:val="single" w:sz="4" w:space="0" w:color="000000"/>
            </w:tcBorders>
            <w:shd w:val="clear" w:color="auto" w:fill="FFFFCC"/>
            <w:noWrap/>
            <w:vAlign w:val="center"/>
          </w:tcPr>
          <w:p w14:paraId="0457C57B"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97</w:t>
            </w:r>
          </w:p>
        </w:tc>
        <w:tc>
          <w:tcPr>
            <w:tcW w:w="560" w:type="pct"/>
            <w:tcBorders>
              <w:bottom w:val="single" w:sz="4" w:space="0" w:color="000000"/>
            </w:tcBorders>
            <w:shd w:val="clear" w:color="auto" w:fill="FFFFCC"/>
            <w:noWrap/>
            <w:vAlign w:val="center"/>
          </w:tcPr>
          <w:p w14:paraId="363FC358"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-7.842</w:t>
            </w:r>
          </w:p>
        </w:tc>
      </w:tr>
      <w:tr w:rsidR="007B2732" w:rsidRPr="00C53343" w14:paraId="63C359A9" w14:textId="77777777" w:rsidTr="00D82D77">
        <w:trPr>
          <w:trHeight w:val="360"/>
          <w:jc w:val="center"/>
        </w:trPr>
        <w:tc>
          <w:tcPr>
            <w:tcW w:w="503" w:type="pct"/>
            <w:tcBorders>
              <w:bottom w:val="dotted" w:sz="4" w:space="0" w:color="auto"/>
            </w:tcBorders>
            <w:shd w:val="clear" w:color="auto" w:fill="FFFFFF"/>
            <w:vAlign w:val="center"/>
          </w:tcPr>
          <w:p w14:paraId="791DD572"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661</w:t>
            </w:r>
          </w:p>
        </w:tc>
        <w:tc>
          <w:tcPr>
            <w:tcW w:w="1468" w:type="pct"/>
            <w:tcBorders>
              <w:bottom w:val="dotted" w:sz="4" w:space="0" w:color="auto"/>
            </w:tcBorders>
            <w:shd w:val="clear" w:color="auto" w:fill="FFFFFF"/>
            <w:vAlign w:val="center"/>
          </w:tcPr>
          <w:p w14:paraId="08926F34"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Приход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од</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камата</w:t>
            </w:r>
            <w:proofErr w:type="spellEnd"/>
          </w:p>
        </w:tc>
        <w:tc>
          <w:tcPr>
            <w:tcW w:w="614" w:type="pct"/>
            <w:tcBorders>
              <w:bottom w:val="dotted" w:sz="4" w:space="0" w:color="auto"/>
            </w:tcBorders>
            <w:shd w:val="clear" w:color="auto" w:fill="FFFFFF"/>
            <w:vAlign w:val="center"/>
          </w:tcPr>
          <w:p w14:paraId="74C0C9DF"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232.816</w:t>
            </w:r>
          </w:p>
        </w:tc>
        <w:tc>
          <w:tcPr>
            <w:tcW w:w="614" w:type="pct"/>
            <w:tcBorders>
              <w:bottom w:val="dotted" w:sz="4" w:space="0" w:color="auto"/>
            </w:tcBorders>
            <w:shd w:val="clear" w:color="auto" w:fill="FFFFFF"/>
            <w:noWrap/>
            <w:vAlign w:val="center"/>
          </w:tcPr>
          <w:p w14:paraId="230D61C1"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240.602</w:t>
            </w:r>
          </w:p>
        </w:tc>
        <w:tc>
          <w:tcPr>
            <w:tcW w:w="614" w:type="pct"/>
            <w:tcBorders>
              <w:bottom w:val="dotted" w:sz="4" w:space="0" w:color="auto"/>
            </w:tcBorders>
            <w:shd w:val="clear" w:color="auto" w:fill="FFFFFF"/>
            <w:noWrap/>
            <w:vAlign w:val="center"/>
          </w:tcPr>
          <w:p w14:paraId="536BF8C3"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255.593</w:t>
            </w:r>
          </w:p>
        </w:tc>
        <w:tc>
          <w:tcPr>
            <w:tcW w:w="285" w:type="pct"/>
            <w:tcBorders>
              <w:bottom w:val="dotted" w:sz="4" w:space="0" w:color="auto"/>
            </w:tcBorders>
            <w:shd w:val="clear" w:color="auto" w:fill="FFFFFF"/>
            <w:noWrap/>
            <w:vAlign w:val="center"/>
          </w:tcPr>
          <w:p w14:paraId="70332DE6"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103</w:t>
            </w:r>
          </w:p>
        </w:tc>
        <w:tc>
          <w:tcPr>
            <w:tcW w:w="340" w:type="pct"/>
            <w:tcBorders>
              <w:bottom w:val="dotted" w:sz="4" w:space="0" w:color="auto"/>
            </w:tcBorders>
            <w:shd w:val="clear" w:color="auto" w:fill="FFFFFF"/>
            <w:noWrap/>
            <w:vAlign w:val="center"/>
          </w:tcPr>
          <w:p w14:paraId="7674C152"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94</w:t>
            </w:r>
          </w:p>
        </w:tc>
        <w:tc>
          <w:tcPr>
            <w:tcW w:w="560" w:type="pct"/>
            <w:tcBorders>
              <w:bottom w:val="dotted" w:sz="4" w:space="0" w:color="auto"/>
            </w:tcBorders>
            <w:shd w:val="clear" w:color="auto" w:fill="FFFFFF"/>
            <w:noWrap/>
            <w:vAlign w:val="center"/>
          </w:tcPr>
          <w:p w14:paraId="78294EDD"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-14.991</w:t>
            </w:r>
          </w:p>
        </w:tc>
      </w:tr>
      <w:tr w:rsidR="007B2732" w:rsidRPr="00C53343" w14:paraId="0A673269" w14:textId="77777777" w:rsidTr="00D82D77">
        <w:trPr>
          <w:trHeight w:val="360"/>
          <w:jc w:val="center"/>
        </w:trPr>
        <w:tc>
          <w:tcPr>
            <w:tcW w:w="503" w:type="pct"/>
            <w:tcBorders>
              <w:top w:val="dotted" w:sz="4" w:space="0" w:color="auto"/>
              <w:bottom w:val="dotted" w:sz="4" w:space="0" w:color="auto"/>
            </w:tcBorders>
            <w:shd w:val="clear" w:color="auto" w:fill="FFFFFF"/>
            <w:vAlign w:val="center"/>
          </w:tcPr>
          <w:p w14:paraId="58539F74"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662</w:t>
            </w:r>
          </w:p>
        </w:tc>
        <w:tc>
          <w:tcPr>
            <w:tcW w:w="1468" w:type="pct"/>
            <w:tcBorders>
              <w:top w:val="dotted" w:sz="4" w:space="0" w:color="auto"/>
              <w:bottom w:val="dotted" w:sz="4" w:space="0" w:color="auto"/>
            </w:tcBorders>
            <w:shd w:val="clear" w:color="auto" w:fill="FFFFFF"/>
            <w:vAlign w:val="center"/>
          </w:tcPr>
          <w:p w14:paraId="1B191709"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Позитивне</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курсне</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разлике</w:t>
            </w:r>
            <w:proofErr w:type="spellEnd"/>
          </w:p>
        </w:tc>
        <w:tc>
          <w:tcPr>
            <w:tcW w:w="614" w:type="pct"/>
            <w:tcBorders>
              <w:top w:val="dotted" w:sz="4" w:space="0" w:color="auto"/>
              <w:bottom w:val="dotted" w:sz="4" w:space="0" w:color="auto"/>
            </w:tcBorders>
            <w:shd w:val="clear" w:color="auto" w:fill="FFFFFF"/>
            <w:vAlign w:val="center"/>
          </w:tcPr>
          <w:p w14:paraId="2C956B58"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2.502</w:t>
            </w:r>
          </w:p>
        </w:tc>
        <w:tc>
          <w:tcPr>
            <w:tcW w:w="614" w:type="pct"/>
            <w:tcBorders>
              <w:top w:val="dotted" w:sz="4" w:space="0" w:color="auto"/>
              <w:bottom w:val="dotted" w:sz="4" w:space="0" w:color="auto"/>
            </w:tcBorders>
            <w:shd w:val="clear" w:color="auto" w:fill="FFFFFF"/>
            <w:noWrap/>
            <w:vAlign w:val="center"/>
          </w:tcPr>
          <w:p w14:paraId="7B43D5D9"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8.047</w:t>
            </w:r>
          </w:p>
        </w:tc>
        <w:tc>
          <w:tcPr>
            <w:tcW w:w="614" w:type="pct"/>
            <w:tcBorders>
              <w:top w:val="dotted" w:sz="4" w:space="0" w:color="auto"/>
              <w:bottom w:val="dotted" w:sz="4" w:space="0" w:color="auto"/>
            </w:tcBorders>
            <w:shd w:val="clear" w:color="auto" w:fill="FFFFFF"/>
            <w:noWrap/>
            <w:vAlign w:val="center"/>
          </w:tcPr>
          <w:p w14:paraId="746FDF96"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2.045</w:t>
            </w:r>
          </w:p>
        </w:tc>
        <w:tc>
          <w:tcPr>
            <w:tcW w:w="285" w:type="pct"/>
            <w:tcBorders>
              <w:top w:val="dotted" w:sz="4" w:space="0" w:color="auto"/>
              <w:bottom w:val="dotted" w:sz="4" w:space="0" w:color="auto"/>
            </w:tcBorders>
            <w:shd w:val="clear" w:color="auto" w:fill="FFFFFF"/>
            <w:noWrap/>
            <w:vAlign w:val="center"/>
          </w:tcPr>
          <w:p w14:paraId="02E18424"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322</w:t>
            </w:r>
          </w:p>
        </w:tc>
        <w:tc>
          <w:tcPr>
            <w:tcW w:w="340" w:type="pct"/>
            <w:tcBorders>
              <w:top w:val="dotted" w:sz="4" w:space="0" w:color="auto"/>
              <w:bottom w:val="dotted" w:sz="4" w:space="0" w:color="auto"/>
            </w:tcBorders>
            <w:shd w:val="clear" w:color="auto" w:fill="FFFFFF"/>
            <w:noWrap/>
            <w:vAlign w:val="center"/>
          </w:tcPr>
          <w:p w14:paraId="20971C4B"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393</w:t>
            </w:r>
          </w:p>
        </w:tc>
        <w:tc>
          <w:tcPr>
            <w:tcW w:w="560" w:type="pct"/>
            <w:tcBorders>
              <w:top w:val="dotted" w:sz="4" w:space="0" w:color="auto"/>
              <w:bottom w:val="dotted" w:sz="4" w:space="0" w:color="auto"/>
            </w:tcBorders>
            <w:shd w:val="clear" w:color="auto" w:fill="FFFFFF"/>
            <w:noWrap/>
            <w:vAlign w:val="center"/>
          </w:tcPr>
          <w:p w14:paraId="60251A1A"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6.002</w:t>
            </w:r>
          </w:p>
        </w:tc>
      </w:tr>
      <w:tr w:rsidR="007B2732" w:rsidRPr="00C53343" w14:paraId="7788B873" w14:textId="77777777" w:rsidTr="00D82D77">
        <w:trPr>
          <w:trHeight w:val="360"/>
          <w:jc w:val="center"/>
        </w:trPr>
        <w:tc>
          <w:tcPr>
            <w:tcW w:w="503" w:type="pct"/>
            <w:tcBorders>
              <w:top w:val="dotted" w:sz="4" w:space="0" w:color="auto"/>
            </w:tcBorders>
            <w:shd w:val="clear" w:color="auto" w:fill="FFFFFF"/>
            <w:vAlign w:val="center"/>
          </w:tcPr>
          <w:p w14:paraId="3405AD41"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669</w:t>
            </w:r>
          </w:p>
        </w:tc>
        <w:tc>
          <w:tcPr>
            <w:tcW w:w="1468" w:type="pct"/>
            <w:tcBorders>
              <w:top w:val="dotted" w:sz="4" w:space="0" w:color="auto"/>
            </w:tcBorders>
            <w:shd w:val="clear" w:color="auto" w:fill="FFFFFF"/>
            <w:vAlign w:val="center"/>
          </w:tcPr>
          <w:p w14:paraId="58D4588D" w14:textId="77777777" w:rsidR="00AF7144" w:rsidRPr="00C53343" w:rsidRDefault="00AF7144" w:rsidP="004F1071">
            <w:pPr>
              <w:rPr>
                <w:rFonts w:asciiTheme="minorHAnsi" w:hAnsiTheme="minorHAnsi" w:cstheme="minorHAnsi"/>
                <w:sz w:val="19"/>
                <w:szCs w:val="19"/>
              </w:rPr>
            </w:pPr>
            <w:proofErr w:type="spellStart"/>
            <w:r w:rsidRPr="00C53343">
              <w:rPr>
                <w:rFonts w:asciiTheme="minorHAnsi" w:hAnsiTheme="minorHAnsi" w:cstheme="minorHAnsi"/>
                <w:sz w:val="19"/>
                <w:szCs w:val="19"/>
              </w:rPr>
              <w:t>Остали</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финансијски</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приходи</w:t>
            </w:r>
            <w:proofErr w:type="spellEnd"/>
          </w:p>
        </w:tc>
        <w:tc>
          <w:tcPr>
            <w:tcW w:w="614" w:type="pct"/>
            <w:tcBorders>
              <w:top w:val="dotted" w:sz="4" w:space="0" w:color="auto"/>
            </w:tcBorders>
            <w:shd w:val="clear" w:color="auto" w:fill="FFFFFF"/>
            <w:vAlign w:val="center"/>
          </w:tcPr>
          <w:p w14:paraId="6555ED11" w14:textId="77777777" w:rsidR="00AF7144" w:rsidRPr="00C53343" w:rsidRDefault="00AF7144" w:rsidP="004F1071">
            <w:pPr>
              <w:jc w:val="right"/>
              <w:rPr>
                <w:rFonts w:ascii="Calibri" w:hAnsi="Calibri" w:cs="Calibri"/>
                <w:sz w:val="19"/>
                <w:szCs w:val="19"/>
              </w:rPr>
            </w:pPr>
            <w:r w:rsidRPr="00C53343">
              <w:rPr>
                <w:rFonts w:ascii="Calibri" w:hAnsi="Calibri" w:cs="Calibri"/>
                <w:sz w:val="19"/>
                <w:szCs w:val="19"/>
              </w:rPr>
              <w:t>606</w:t>
            </w:r>
          </w:p>
        </w:tc>
        <w:tc>
          <w:tcPr>
            <w:tcW w:w="614" w:type="pct"/>
            <w:tcBorders>
              <w:top w:val="dotted" w:sz="4" w:space="0" w:color="auto"/>
            </w:tcBorders>
            <w:shd w:val="clear" w:color="auto" w:fill="FFFFFF"/>
            <w:vAlign w:val="center"/>
          </w:tcPr>
          <w:p w14:paraId="2C7488D5"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1.662</w:t>
            </w:r>
          </w:p>
        </w:tc>
        <w:tc>
          <w:tcPr>
            <w:tcW w:w="614" w:type="pct"/>
            <w:tcBorders>
              <w:top w:val="dotted" w:sz="4" w:space="0" w:color="auto"/>
            </w:tcBorders>
            <w:shd w:val="clear" w:color="auto" w:fill="FFFFFF"/>
            <w:vAlign w:val="center"/>
          </w:tcPr>
          <w:p w14:paraId="0DB21D30"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515</w:t>
            </w:r>
          </w:p>
        </w:tc>
        <w:tc>
          <w:tcPr>
            <w:tcW w:w="285" w:type="pct"/>
            <w:tcBorders>
              <w:top w:val="dotted" w:sz="4" w:space="0" w:color="auto"/>
            </w:tcBorders>
            <w:shd w:val="clear" w:color="auto" w:fill="FFFFFF"/>
            <w:vAlign w:val="center"/>
          </w:tcPr>
          <w:p w14:paraId="05166AB2"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274</w:t>
            </w:r>
          </w:p>
        </w:tc>
        <w:tc>
          <w:tcPr>
            <w:tcW w:w="340" w:type="pct"/>
            <w:tcBorders>
              <w:top w:val="dotted" w:sz="4" w:space="0" w:color="auto"/>
            </w:tcBorders>
            <w:shd w:val="clear" w:color="auto" w:fill="FFFFFF"/>
            <w:vAlign w:val="center"/>
          </w:tcPr>
          <w:p w14:paraId="4807E13E"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323</w:t>
            </w:r>
          </w:p>
        </w:tc>
        <w:tc>
          <w:tcPr>
            <w:tcW w:w="560" w:type="pct"/>
            <w:tcBorders>
              <w:top w:val="dotted" w:sz="4" w:space="0" w:color="auto"/>
            </w:tcBorders>
            <w:shd w:val="clear" w:color="auto" w:fill="FFFFFF"/>
            <w:vAlign w:val="center"/>
          </w:tcPr>
          <w:p w14:paraId="7158D24D"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1.147</w:t>
            </w:r>
          </w:p>
        </w:tc>
      </w:tr>
      <w:tr w:rsidR="007B2732" w:rsidRPr="00C53343" w14:paraId="148547F4" w14:textId="77777777" w:rsidTr="00D82D77">
        <w:trPr>
          <w:trHeight w:val="397"/>
          <w:jc w:val="center"/>
        </w:trPr>
        <w:tc>
          <w:tcPr>
            <w:tcW w:w="503" w:type="pct"/>
            <w:shd w:val="clear" w:color="auto" w:fill="FFFFCC"/>
            <w:vAlign w:val="center"/>
          </w:tcPr>
          <w:p w14:paraId="531903F2" w14:textId="77777777" w:rsidR="00AF7144" w:rsidRPr="00C53343" w:rsidRDefault="00AF7144" w:rsidP="004F1071">
            <w:pPr>
              <w:jc w:val="center"/>
              <w:rPr>
                <w:rFonts w:asciiTheme="minorHAnsi" w:hAnsiTheme="minorHAnsi" w:cstheme="minorHAnsi"/>
                <w:b/>
                <w:bCs/>
                <w:iCs/>
                <w:sz w:val="19"/>
                <w:szCs w:val="19"/>
              </w:rPr>
            </w:pPr>
            <w:r w:rsidRPr="00C53343">
              <w:rPr>
                <w:rFonts w:asciiTheme="minorHAnsi" w:hAnsiTheme="minorHAnsi" w:cstheme="minorHAnsi"/>
                <w:b/>
                <w:bCs/>
                <w:iCs/>
                <w:sz w:val="19"/>
                <w:szCs w:val="19"/>
              </w:rPr>
              <w:t>III</w:t>
            </w:r>
          </w:p>
        </w:tc>
        <w:tc>
          <w:tcPr>
            <w:tcW w:w="1468" w:type="pct"/>
            <w:shd w:val="clear" w:color="auto" w:fill="FFFFCC"/>
            <w:vAlign w:val="center"/>
          </w:tcPr>
          <w:p w14:paraId="01B9319C" w14:textId="77777777" w:rsidR="00AF7144" w:rsidRPr="00C53343" w:rsidRDefault="00AF7144" w:rsidP="004F1071">
            <w:pPr>
              <w:rPr>
                <w:rFonts w:asciiTheme="minorHAnsi" w:hAnsiTheme="minorHAnsi" w:cstheme="minorHAnsi"/>
                <w:b/>
                <w:bCs/>
                <w:iCs/>
                <w:sz w:val="19"/>
                <w:szCs w:val="19"/>
              </w:rPr>
            </w:pPr>
            <w:r w:rsidRPr="00C53343">
              <w:rPr>
                <w:rFonts w:asciiTheme="minorHAnsi" w:hAnsiTheme="minorHAnsi" w:cstheme="minorHAnsi"/>
                <w:b/>
                <w:bCs/>
                <w:iCs/>
                <w:sz w:val="19"/>
                <w:szCs w:val="19"/>
              </w:rPr>
              <w:t>ОСТАЛИ  ПРИХОДИ</w:t>
            </w:r>
          </w:p>
        </w:tc>
        <w:tc>
          <w:tcPr>
            <w:tcW w:w="614" w:type="pct"/>
            <w:shd w:val="clear" w:color="auto" w:fill="FFFFCC"/>
            <w:vAlign w:val="center"/>
          </w:tcPr>
          <w:p w14:paraId="38B0E738" w14:textId="77777777" w:rsidR="00AF7144" w:rsidRPr="00C53343" w:rsidRDefault="00AF7144" w:rsidP="004F1071">
            <w:pPr>
              <w:jc w:val="right"/>
              <w:rPr>
                <w:rFonts w:ascii="Calibri" w:hAnsi="Calibri" w:cs="Calibri"/>
                <w:b/>
                <w:bCs/>
                <w:sz w:val="19"/>
                <w:szCs w:val="19"/>
              </w:rPr>
            </w:pPr>
            <w:r w:rsidRPr="00C53343">
              <w:rPr>
                <w:rFonts w:ascii="Calibri" w:hAnsi="Calibri" w:cs="Calibri"/>
                <w:b/>
                <w:bCs/>
                <w:sz w:val="19"/>
                <w:szCs w:val="19"/>
              </w:rPr>
              <w:t>584.661</w:t>
            </w:r>
          </w:p>
        </w:tc>
        <w:tc>
          <w:tcPr>
            <w:tcW w:w="614" w:type="pct"/>
            <w:shd w:val="clear" w:color="auto" w:fill="FFFFCC"/>
            <w:noWrap/>
            <w:vAlign w:val="center"/>
          </w:tcPr>
          <w:p w14:paraId="75A31600"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380.767</w:t>
            </w:r>
          </w:p>
        </w:tc>
        <w:tc>
          <w:tcPr>
            <w:tcW w:w="614" w:type="pct"/>
            <w:shd w:val="clear" w:color="auto" w:fill="FFFFCC"/>
            <w:noWrap/>
            <w:vAlign w:val="center"/>
          </w:tcPr>
          <w:p w14:paraId="0C8FF9DC" w14:textId="77777777" w:rsidR="00AF7144" w:rsidRPr="00C53343" w:rsidRDefault="00AF7144" w:rsidP="004F1071">
            <w:pPr>
              <w:jc w:val="right"/>
              <w:rPr>
                <w:rFonts w:asciiTheme="minorHAnsi" w:hAnsiTheme="minorHAnsi" w:cstheme="minorHAnsi"/>
                <w:b/>
                <w:bCs/>
                <w:sz w:val="19"/>
                <w:szCs w:val="19"/>
                <w:lang w:val="en-US"/>
              </w:rPr>
            </w:pPr>
            <w:r w:rsidRPr="00C53343">
              <w:rPr>
                <w:rFonts w:asciiTheme="minorHAnsi" w:hAnsiTheme="minorHAnsi" w:cstheme="minorHAnsi"/>
                <w:b/>
                <w:bCs/>
                <w:sz w:val="19"/>
                <w:szCs w:val="19"/>
                <w:lang w:val="en-US"/>
              </w:rPr>
              <w:t>825.808</w:t>
            </w:r>
          </w:p>
        </w:tc>
        <w:tc>
          <w:tcPr>
            <w:tcW w:w="285" w:type="pct"/>
            <w:shd w:val="clear" w:color="auto" w:fill="FFFFCC"/>
            <w:vAlign w:val="center"/>
          </w:tcPr>
          <w:p w14:paraId="0A712A24"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65</w:t>
            </w:r>
          </w:p>
        </w:tc>
        <w:tc>
          <w:tcPr>
            <w:tcW w:w="340" w:type="pct"/>
            <w:shd w:val="clear" w:color="auto" w:fill="FFFFCC"/>
            <w:vAlign w:val="center"/>
          </w:tcPr>
          <w:p w14:paraId="326A69EA"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46</w:t>
            </w:r>
          </w:p>
        </w:tc>
        <w:tc>
          <w:tcPr>
            <w:tcW w:w="560" w:type="pct"/>
            <w:shd w:val="clear" w:color="auto" w:fill="FFFFCC"/>
            <w:vAlign w:val="center"/>
          </w:tcPr>
          <w:p w14:paraId="376E10BF"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-445.041</w:t>
            </w:r>
          </w:p>
        </w:tc>
      </w:tr>
      <w:tr w:rsidR="007B2732" w:rsidRPr="00C53343" w14:paraId="7012F1E9" w14:textId="77777777" w:rsidTr="00D82D77">
        <w:trPr>
          <w:trHeight w:val="403"/>
          <w:jc w:val="center"/>
        </w:trPr>
        <w:tc>
          <w:tcPr>
            <w:tcW w:w="503" w:type="pct"/>
            <w:shd w:val="clear" w:color="auto" w:fill="FFFFFF"/>
            <w:vAlign w:val="center"/>
          </w:tcPr>
          <w:p w14:paraId="582629F1" w14:textId="77777777" w:rsidR="00AF7144" w:rsidRPr="00C53343" w:rsidRDefault="00AF7144" w:rsidP="004F1071">
            <w:pPr>
              <w:jc w:val="center"/>
              <w:rPr>
                <w:rFonts w:asciiTheme="minorHAnsi" w:hAnsiTheme="minorHAnsi" w:cstheme="minorHAnsi"/>
                <w:sz w:val="19"/>
                <w:szCs w:val="19"/>
              </w:rPr>
            </w:pPr>
            <w:r w:rsidRPr="00C53343">
              <w:rPr>
                <w:rFonts w:asciiTheme="minorHAnsi" w:hAnsiTheme="minorHAnsi" w:cstheme="minorHAnsi"/>
                <w:sz w:val="19"/>
                <w:szCs w:val="19"/>
              </w:rPr>
              <w:t>670- 679</w:t>
            </w:r>
          </w:p>
        </w:tc>
        <w:tc>
          <w:tcPr>
            <w:tcW w:w="1468" w:type="pct"/>
            <w:shd w:val="clear" w:color="auto" w:fill="FFFFFF"/>
            <w:vAlign w:val="center"/>
          </w:tcPr>
          <w:p w14:paraId="4B23D545" w14:textId="77777777" w:rsidR="00AF7144" w:rsidRPr="00C53343" w:rsidRDefault="00AF7144" w:rsidP="004F1071">
            <w:pPr>
              <w:rPr>
                <w:rFonts w:asciiTheme="minorHAnsi" w:hAnsiTheme="minorHAnsi" w:cstheme="minorHAnsi"/>
                <w:sz w:val="19"/>
                <w:szCs w:val="19"/>
                <w:lang w:val="bs-Cyrl-BA"/>
              </w:rPr>
            </w:pPr>
            <w:proofErr w:type="spellStart"/>
            <w:r w:rsidRPr="00C53343">
              <w:rPr>
                <w:rFonts w:asciiTheme="minorHAnsi" w:hAnsiTheme="minorHAnsi" w:cstheme="minorHAnsi"/>
                <w:sz w:val="19"/>
                <w:szCs w:val="19"/>
              </w:rPr>
              <w:t>Остали</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приходи</w:t>
            </w:r>
            <w:proofErr w:type="spellEnd"/>
            <w:r w:rsidRPr="00C53343">
              <w:rPr>
                <w:rFonts w:asciiTheme="minorHAnsi" w:hAnsiTheme="minorHAnsi" w:cstheme="minorHAnsi"/>
                <w:sz w:val="19"/>
                <w:szCs w:val="19"/>
              </w:rPr>
              <w:t xml:space="preserve"> </w:t>
            </w:r>
          </w:p>
        </w:tc>
        <w:tc>
          <w:tcPr>
            <w:tcW w:w="614" w:type="pct"/>
            <w:shd w:val="clear" w:color="auto" w:fill="FFFFFF"/>
            <w:vAlign w:val="center"/>
          </w:tcPr>
          <w:p w14:paraId="38B9A649" w14:textId="77777777" w:rsidR="00AF7144" w:rsidRPr="00C53343" w:rsidRDefault="00AF7144" w:rsidP="004F1071">
            <w:pPr>
              <w:jc w:val="right"/>
              <w:rPr>
                <w:rFonts w:ascii="Calibri" w:hAnsi="Calibri" w:cs="Calibri"/>
                <w:sz w:val="19"/>
                <w:szCs w:val="19"/>
              </w:rPr>
            </w:pPr>
            <w:r w:rsidRPr="00C53343">
              <w:rPr>
                <w:rFonts w:ascii="Calibri" w:hAnsi="Calibri" w:cs="Calibri"/>
                <w:bCs/>
                <w:sz w:val="19"/>
                <w:szCs w:val="19"/>
              </w:rPr>
              <w:t>584.661</w:t>
            </w:r>
          </w:p>
        </w:tc>
        <w:tc>
          <w:tcPr>
            <w:tcW w:w="614" w:type="pct"/>
            <w:shd w:val="clear" w:color="auto" w:fill="FFFFFF"/>
            <w:noWrap/>
            <w:vAlign w:val="center"/>
          </w:tcPr>
          <w:p w14:paraId="452D1FC7"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380.767</w:t>
            </w:r>
          </w:p>
        </w:tc>
        <w:tc>
          <w:tcPr>
            <w:tcW w:w="614" w:type="pct"/>
            <w:shd w:val="clear" w:color="auto" w:fill="FFFFFF"/>
            <w:noWrap/>
            <w:vAlign w:val="center"/>
          </w:tcPr>
          <w:p w14:paraId="6F28E64A" w14:textId="77777777" w:rsidR="00AF7144" w:rsidRPr="00C53343" w:rsidRDefault="00AF7144" w:rsidP="004F1071">
            <w:pPr>
              <w:jc w:val="right"/>
              <w:rPr>
                <w:rFonts w:asciiTheme="minorHAnsi" w:hAnsiTheme="minorHAnsi" w:cstheme="minorHAnsi"/>
                <w:sz w:val="19"/>
                <w:szCs w:val="19"/>
                <w:lang w:val="en-US"/>
              </w:rPr>
            </w:pPr>
            <w:r w:rsidRPr="00C53343">
              <w:rPr>
                <w:rFonts w:asciiTheme="minorHAnsi" w:hAnsiTheme="minorHAnsi" w:cstheme="minorHAnsi"/>
                <w:sz w:val="19"/>
                <w:szCs w:val="19"/>
                <w:lang w:val="en-US"/>
              </w:rPr>
              <w:t>825.808</w:t>
            </w:r>
          </w:p>
        </w:tc>
        <w:tc>
          <w:tcPr>
            <w:tcW w:w="285" w:type="pct"/>
            <w:shd w:val="clear" w:color="auto" w:fill="FFFFFF"/>
            <w:vAlign w:val="center"/>
          </w:tcPr>
          <w:p w14:paraId="0F178C4A"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65</w:t>
            </w:r>
          </w:p>
        </w:tc>
        <w:tc>
          <w:tcPr>
            <w:tcW w:w="340" w:type="pct"/>
            <w:shd w:val="clear" w:color="auto" w:fill="FFFFFF"/>
            <w:vAlign w:val="center"/>
          </w:tcPr>
          <w:p w14:paraId="156D9979"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46</w:t>
            </w:r>
          </w:p>
        </w:tc>
        <w:tc>
          <w:tcPr>
            <w:tcW w:w="560" w:type="pct"/>
            <w:shd w:val="clear" w:color="auto" w:fill="FFFFFF"/>
            <w:vAlign w:val="center"/>
          </w:tcPr>
          <w:p w14:paraId="28A57F57" w14:textId="77777777" w:rsidR="00AF7144" w:rsidRPr="00C53343" w:rsidRDefault="00AF7144" w:rsidP="004F1071">
            <w:pPr>
              <w:jc w:val="right"/>
              <w:rPr>
                <w:rFonts w:asciiTheme="minorHAnsi" w:hAnsiTheme="minorHAnsi" w:cstheme="minorHAnsi"/>
                <w:sz w:val="19"/>
                <w:szCs w:val="19"/>
                <w:lang w:val="sr-Cyrl-BA"/>
              </w:rPr>
            </w:pPr>
            <w:r w:rsidRPr="00C53343">
              <w:rPr>
                <w:rFonts w:asciiTheme="minorHAnsi" w:hAnsiTheme="minorHAnsi" w:cstheme="minorHAnsi"/>
                <w:sz w:val="19"/>
                <w:szCs w:val="19"/>
                <w:lang w:val="sr-Cyrl-BA"/>
              </w:rPr>
              <w:t>-445.041</w:t>
            </w:r>
          </w:p>
        </w:tc>
      </w:tr>
      <w:tr w:rsidR="007B2732" w:rsidRPr="00C53343" w14:paraId="3EA7B9F8" w14:textId="77777777" w:rsidTr="00D82D77">
        <w:trPr>
          <w:trHeight w:val="485"/>
          <w:jc w:val="center"/>
        </w:trPr>
        <w:tc>
          <w:tcPr>
            <w:tcW w:w="503" w:type="pct"/>
            <w:shd w:val="clear" w:color="auto" w:fill="FFFFCC"/>
            <w:vAlign w:val="center"/>
          </w:tcPr>
          <w:p w14:paraId="21D77886" w14:textId="77777777" w:rsidR="00AF7144" w:rsidRPr="00C53343" w:rsidRDefault="00AF7144" w:rsidP="004F1071">
            <w:pPr>
              <w:jc w:val="center"/>
              <w:rPr>
                <w:rFonts w:asciiTheme="minorHAnsi" w:hAnsiTheme="minorHAnsi" w:cstheme="minorHAnsi"/>
                <w:b/>
                <w:bCs/>
                <w:iCs/>
                <w:sz w:val="19"/>
                <w:szCs w:val="19"/>
              </w:rPr>
            </w:pPr>
            <w:r w:rsidRPr="00C53343">
              <w:rPr>
                <w:rFonts w:asciiTheme="minorHAnsi" w:hAnsiTheme="minorHAnsi" w:cstheme="minorHAnsi"/>
                <w:b/>
                <w:bCs/>
                <w:iCs/>
                <w:sz w:val="19"/>
                <w:szCs w:val="19"/>
              </w:rPr>
              <w:t>IV</w:t>
            </w:r>
          </w:p>
        </w:tc>
        <w:tc>
          <w:tcPr>
            <w:tcW w:w="1468" w:type="pct"/>
            <w:shd w:val="clear" w:color="auto" w:fill="FFFFCC"/>
            <w:vAlign w:val="center"/>
          </w:tcPr>
          <w:p w14:paraId="62377057" w14:textId="56254AB4" w:rsidR="00AF7144" w:rsidRPr="00C53343" w:rsidRDefault="00AF7144" w:rsidP="004F1071">
            <w:pPr>
              <w:rPr>
                <w:rFonts w:asciiTheme="minorHAnsi" w:hAnsiTheme="minorHAnsi" w:cstheme="minorHAnsi"/>
                <w:b/>
                <w:bCs/>
                <w:iCs/>
                <w:sz w:val="19"/>
                <w:szCs w:val="19"/>
                <w:lang w:val="ru-RU"/>
              </w:rPr>
            </w:pPr>
            <w:r w:rsidRPr="00C53343">
              <w:rPr>
                <w:rFonts w:asciiTheme="minorHAnsi" w:hAnsiTheme="minorHAnsi" w:cstheme="minorHAnsi"/>
                <w:b/>
                <w:bCs/>
                <w:iCs/>
                <w:sz w:val="19"/>
                <w:szCs w:val="19"/>
                <w:lang w:val="ru-RU"/>
              </w:rPr>
              <w:t xml:space="preserve">ПРИХОДИ  ОД УСКЛАЂ. ВРИЈЕДНОСТИ </w:t>
            </w:r>
            <w:r w:rsidR="007647BF" w:rsidRPr="00C53343">
              <w:rPr>
                <w:rFonts w:asciiTheme="minorHAnsi" w:hAnsiTheme="minorHAnsi" w:cstheme="minorHAnsi"/>
                <w:b/>
                <w:bCs/>
                <w:iCs/>
                <w:sz w:val="19"/>
                <w:szCs w:val="19"/>
                <w:lang w:val="ru-RU"/>
              </w:rPr>
              <w:t>ИМОВИНЕ</w:t>
            </w:r>
            <w:r w:rsidRPr="00C53343">
              <w:rPr>
                <w:rFonts w:asciiTheme="minorHAnsi" w:hAnsiTheme="minorHAnsi" w:cstheme="minorHAnsi"/>
                <w:b/>
                <w:bCs/>
                <w:iCs/>
                <w:sz w:val="19"/>
                <w:szCs w:val="19"/>
                <w:lang w:val="ru-RU"/>
              </w:rPr>
              <w:t xml:space="preserve"> </w:t>
            </w:r>
          </w:p>
        </w:tc>
        <w:tc>
          <w:tcPr>
            <w:tcW w:w="614" w:type="pct"/>
            <w:shd w:val="clear" w:color="auto" w:fill="FFFFCC"/>
            <w:vAlign w:val="center"/>
          </w:tcPr>
          <w:p w14:paraId="03DD9446" w14:textId="77777777" w:rsidR="00AF7144" w:rsidRPr="00C53343" w:rsidRDefault="00AF7144" w:rsidP="004F1071">
            <w:pPr>
              <w:jc w:val="right"/>
              <w:rPr>
                <w:rFonts w:ascii="Calibri" w:hAnsi="Calibri" w:cs="Calibri"/>
                <w:b/>
                <w:bCs/>
                <w:sz w:val="19"/>
                <w:szCs w:val="19"/>
              </w:rPr>
            </w:pPr>
            <w:r w:rsidRPr="00C53343">
              <w:rPr>
                <w:rFonts w:ascii="Calibri" w:hAnsi="Calibri" w:cs="Calibri"/>
                <w:b/>
                <w:bCs/>
                <w:sz w:val="19"/>
                <w:szCs w:val="19"/>
              </w:rPr>
              <w:t>4.000</w:t>
            </w:r>
          </w:p>
        </w:tc>
        <w:tc>
          <w:tcPr>
            <w:tcW w:w="614" w:type="pct"/>
            <w:shd w:val="clear" w:color="auto" w:fill="FFFFCC"/>
            <w:noWrap/>
            <w:vAlign w:val="center"/>
          </w:tcPr>
          <w:p w14:paraId="668DECA9"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12.663</w:t>
            </w:r>
          </w:p>
        </w:tc>
        <w:tc>
          <w:tcPr>
            <w:tcW w:w="614" w:type="pct"/>
            <w:shd w:val="clear" w:color="auto" w:fill="FFFFCC"/>
            <w:noWrap/>
            <w:vAlign w:val="center"/>
          </w:tcPr>
          <w:p w14:paraId="6DBD082D" w14:textId="77777777" w:rsidR="00AF7144" w:rsidRPr="00C53343" w:rsidRDefault="00AF7144" w:rsidP="004F1071">
            <w:pPr>
              <w:jc w:val="right"/>
              <w:rPr>
                <w:rFonts w:asciiTheme="minorHAnsi" w:hAnsiTheme="minorHAnsi" w:cstheme="minorHAnsi"/>
                <w:b/>
                <w:bCs/>
                <w:sz w:val="19"/>
                <w:szCs w:val="19"/>
                <w:lang w:val="en-US"/>
              </w:rPr>
            </w:pPr>
            <w:r w:rsidRPr="00C53343">
              <w:rPr>
                <w:rFonts w:asciiTheme="minorHAnsi" w:hAnsiTheme="minorHAnsi" w:cstheme="minorHAnsi"/>
                <w:b/>
                <w:bCs/>
                <w:sz w:val="19"/>
                <w:szCs w:val="19"/>
                <w:lang w:val="en-US"/>
              </w:rPr>
              <w:t>8.601</w:t>
            </w:r>
          </w:p>
        </w:tc>
        <w:tc>
          <w:tcPr>
            <w:tcW w:w="285" w:type="pct"/>
            <w:shd w:val="clear" w:color="auto" w:fill="FFFFCC"/>
            <w:noWrap/>
            <w:vAlign w:val="center"/>
          </w:tcPr>
          <w:p w14:paraId="07EF9F10"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317</w:t>
            </w:r>
          </w:p>
        </w:tc>
        <w:tc>
          <w:tcPr>
            <w:tcW w:w="340" w:type="pct"/>
            <w:shd w:val="clear" w:color="auto" w:fill="FFFFCC"/>
            <w:noWrap/>
            <w:vAlign w:val="center"/>
          </w:tcPr>
          <w:p w14:paraId="0EB5CDE8"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147</w:t>
            </w:r>
          </w:p>
        </w:tc>
        <w:tc>
          <w:tcPr>
            <w:tcW w:w="560" w:type="pct"/>
            <w:shd w:val="clear" w:color="auto" w:fill="FFFFCC"/>
            <w:noWrap/>
            <w:vAlign w:val="center"/>
          </w:tcPr>
          <w:p w14:paraId="6FA8ED62"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4.062</w:t>
            </w:r>
          </w:p>
        </w:tc>
      </w:tr>
      <w:tr w:rsidR="007B2732" w:rsidRPr="00C53343" w14:paraId="29FB543E" w14:textId="77777777" w:rsidTr="00D82D77">
        <w:trPr>
          <w:trHeight w:val="397"/>
          <w:jc w:val="center"/>
        </w:trPr>
        <w:tc>
          <w:tcPr>
            <w:tcW w:w="503" w:type="pct"/>
            <w:shd w:val="clear" w:color="auto" w:fill="FFFFCC"/>
            <w:vAlign w:val="center"/>
          </w:tcPr>
          <w:p w14:paraId="43963230" w14:textId="77777777" w:rsidR="00AF7144" w:rsidRPr="00C53343" w:rsidRDefault="00AF7144" w:rsidP="004F1071">
            <w:pPr>
              <w:jc w:val="center"/>
              <w:rPr>
                <w:rFonts w:asciiTheme="minorHAnsi" w:hAnsiTheme="minorHAnsi" w:cstheme="minorHAnsi"/>
                <w:b/>
                <w:bCs/>
                <w:iCs/>
                <w:sz w:val="19"/>
                <w:szCs w:val="19"/>
              </w:rPr>
            </w:pPr>
            <w:r w:rsidRPr="00C53343">
              <w:rPr>
                <w:rFonts w:asciiTheme="minorHAnsi" w:hAnsiTheme="minorHAnsi" w:cstheme="minorHAnsi"/>
                <w:b/>
                <w:bCs/>
                <w:iCs/>
                <w:sz w:val="19"/>
                <w:szCs w:val="19"/>
              </w:rPr>
              <w:t>V</w:t>
            </w:r>
          </w:p>
        </w:tc>
        <w:tc>
          <w:tcPr>
            <w:tcW w:w="1468" w:type="pct"/>
            <w:shd w:val="clear" w:color="auto" w:fill="FFFFCC"/>
            <w:vAlign w:val="center"/>
          </w:tcPr>
          <w:p w14:paraId="74104622" w14:textId="0D279A3E" w:rsidR="00AF7144" w:rsidRPr="00C53343" w:rsidRDefault="00AF7144" w:rsidP="004F1071">
            <w:pPr>
              <w:rPr>
                <w:rFonts w:asciiTheme="minorHAnsi" w:hAnsiTheme="minorHAnsi" w:cstheme="minorHAnsi"/>
                <w:b/>
                <w:bCs/>
                <w:iCs/>
                <w:sz w:val="19"/>
                <w:szCs w:val="19"/>
                <w:lang w:val="ru-RU"/>
              </w:rPr>
            </w:pPr>
            <w:r w:rsidRPr="00C53343">
              <w:rPr>
                <w:rFonts w:asciiTheme="minorHAnsi" w:hAnsiTheme="minorHAnsi" w:cstheme="minorHAnsi"/>
                <w:b/>
                <w:bCs/>
                <w:iCs/>
                <w:sz w:val="19"/>
                <w:szCs w:val="19"/>
                <w:lang w:val="ru-RU"/>
              </w:rPr>
              <w:t xml:space="preserve">ПРИХОД  ПО ОСН. ИСПР. ГРЕШАКА ИЗ РАНИЈИХ </w:t>
            </w:r>
            <w:r w:rsidR="007647BF" w:rsidRPr="00C53343">
              <w:rPr>
                <w:rFonts w:asciiTheme="minorHAnsi" w:hAnsiTheme="minorHAnsi" w:cstheme="minorHAnsi"/>
                <w:b/>
                <w:bCs/>
                <w:iCs/>
                <w:sz w:val="19"/>
                <w:szCs w:val="19"/>
                <w:lang w:val="ru-RU"/>
              </w:rPr>
              <w:t>ГОДИНА</w:t>
            </w:r>
            <w:r w:rsidRPr="00C53343">
              <w:rPr>
                <w:rFonts w:asciiTheme="minorHAnsi" w:hAnsiTheme="minorHAnsi" w:cstheme="minorHAnsi"/>
                <w:b/>
                <w:bCs/>
                <w:iCs/>
                <w:sz w:val="19"/>
                <w:szCs w:val="19"/>
                <w:lang w:val="ru-RU"/>
              </w:rPr>
              <w:t xml:space="preserve"> </w:t>
            </w:r>
          </w:p>
        </w:tc>
        <w:tc>
          <w:tcPr>
            <w:tcW w:w="614" w:type="pct"/>
            <w:shd w:val="clear" w:color="auto" w:fill="FFFFCC"/>
            <w:vAlign w:val="center"/>
          </w:tcPr>
          <w:p w14:paraId="2F5F795E" w14:textId="77777777" w:rsidR="00AF7144" w:rsidRPr="00C53343" w:rsidRDefault="00AF7144" w:rsidP="004F1071">
            <w:pPr>
              <w:jc w:val="right"/>
              <w:rPr>
                <w:rFonts w:ascii="Calibri" w:hAnsi="Calibri" w:cs="Calibri"/>
                <w:b/>
                <w:bCs/>
                <w:sz w:val="19"/>
                <w:szCs w:val="19"/>
              </w:rPr>
            </w:pPr>
            <w:r w:rsidRPr="00C53343">
              <w:rPr>
                <w:rFonts w:ascii="Calibri" w:hAnsi="Calibri" w:cs="Calibri"/>
                <w:b/>
                <w:bCs/>
                <w:sz w:val="19"/>
                <w:szCs w:val="19"/>
              </w:rPr>
              <w:t>40.000</w:t>
            </w:r>
          </w:p>
        </w:tc>
        <w:tc>
          <w:tcPr>
            <w:tcW w:w="614" w:type="pct"/>
            <w:shd w:val="clear" w:color="auto" w:fill="FFFFCC"/>
            <w:noWrap/>
            <w:vAlign w:val="center"/>
          </w:tcPr>
          <w:p w14:paraId="7CBFDE17"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99.917</w:t>
            </w:r>
          </w:p>
        </w:tc>
        <w:tc>
          <w:tcPr>
            <w:tcW w:w="614" w:type="pct"/>
            <w:shd w:val="clear" w:color="auto" w:fill="FFFFCC"/>
            <w:noWrap/>
            <w:vAlign w:val="center"/>
          </w:tcPr>
          <w:p w14:paraId="67B81B7A" w14:textId="77777777" w:rsidR="00AF7144" w:rsidRPr="00C53343" w:rsidRDefault="00AF7144" w:rsidP="004F1071">
            <w:pPr>
              <w:jc w:val="right"/>
              <w:rPr>
                <w:rFonts w:asciiTheme="minorHAnsi" w:hAnsiTheme="minorHAnsi" w:cstheme="minorHAnsi"/>
                <w:b/>
                <w:bCs/>
                <w:sz w:val="19"/>
                <w:szCs w:val="19"/>
                <w:lang w:val="en-US"/>
              </w:rPr>
            </w:pPr>
            <w:r w:rsidRPr="00C53343">
              <w:rPr>
                <w:rFonts w:asciiTheme="minorHAnsi" w:hAnsiTheme="minorHAnsi" w:cstheme="minorHAnsi"/>
                <w:b/>
                <w:bCs/>
                <w:sz w:val="19"/>
                <w:szCs w:val="19"/>
                <w:lang w:val="en-US"/>
              </w:rPr>
              <w:t>109.282</w:t>
            </w:r>
          </w:p>
        </w:tc>
        <w:tc>
          <w:tcPr>
            <w:tcW w:w="285" w:type="pct"/>
            <w:shd w:val="clear" w:color="auto" w:fill="FFFFCC"/>
            <w:noWrap/>
            <w:vAlign w:val="center"/>
          </w:tcPr>
          <w:p w14:paraId="1D0312BB"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250</w:t>
            </w:r>
          </w:p>
        </w:tc>
        <w:tc>
          <w:tcPr>
            <w:tcW w:w="340" w:type="pct"/>
            <w:shd w:val="clear" w:color="auto" w:fill="FFFFCC"/>
            <w:noWrap/>
            <w:vAlign w:val="center"/>
          </w:tcPr>
          <w:p w14:paraId="19F249A2"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91</w:t>
            </w:r>
          </w:p>
        </w:tc>
        <w:tc>
          <w:tcPr>
            <w:tcW w:w="560" w:type="pct"/>
            <w:shd w:val="clear" w:color="auto" w:fill="FFFFCC"/>
            <w:noWrap/>
            <w:vAlign w:val="center"/>
          </w:tcPr>
          <w:p w14:paraId="7EFF7A14"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-9.365</w:t>
            </w:r>
          </w:p>
        </w:tc>
      </w:tr>
      <w:tr w:rsidR="007B2732" w:rsidRPr="00C53343" w14:paraId="6720E9DC" w14:textId="77777777" w:rsidTr="00D82D77">
        <w:trPr>
          <w:trHeight w:val="454"/>
          <w:jc w:val="center"/>
        </w:trPr>
        <w:tc>
          <w:tcPr>
            <w:tcW w:w="503" w:type="pct"/>
            <w:shd w:val="clear" w:color="auto" w:fill="FFFF99"/>
            <w:vAlign w:val="center"/>
          </w:tcPr>
          <w:p w14:paraId="29DB957B" w14:textId="77777777" w:rsidR="00AF7144" w:rsidRPr="00C53343" w:rsidRDefault="00AF7144" w:rsidP="004F1071">
            <w:pPr>
              <w:jc w:val="center"/>
              <w:rPr>
                <w:rFonts w:asciiTheme="minorHAnsi" w:hAnsiTheme="minorHAnsi" w:cstheme="minorHAnsi"/>
                <w:b/>
                <w:bCs/>
                <w:iCs/>
                <w:sz w:val="19"/>
                <w:szCs w:val="19"/>
              </w:rPr>
            </w:pPr>
            <w:r w:rsidRPr="00C53343">
              <w:rPr>
                <w:rFonts w:asciiTheme="minorHAnsi" w:hAnsiTheme="minorHAnsi" w:cstheme="minorHAnsi"/>
                <w:b/>
                <w:bCs/>
                <w:iCs/>
                <w:sz w:val="19"/>
                <w:szCs w:val="19"/>
              </w:rPr>
              <w:t> VI</w:t>
            </w:r>
          </w:p>
        </w:tc>
        <w:tc>
          <w:tcPr>
            <w:tcW w:w="1468" w:type="pct"/>
            <w:shd w:val="clear" w:color="auto" w:fill="FFFF99"/>
            <w:vAlign w:val="center"/>
          </w:tcPr>
          <w:p w14:paraId="68026A0C" w14:textId="77777777" w:rsidR="00AF7144" w:rsidRPr="00C53343" w:rsidRDefault="00AF7144" w:rsidP="004F1071">
            <w:pPr>
              <w:rPr>
                <w:rFonts w:asciiTheme="minorHAnsi" w:hAnsiTheme="minorHAnsi" w:cstheme="minorHAnsi"/>
                <w:b/>
                <w:bCs/>
                <w:iCs/>
                <w:sz w:val="19"/>
                <w:szCs w:val="19"/>
                <w:lang w:val="ru-RU"/>
              </w:rPr>
            </w:pPr>
            <w:r w:rsidRPr="00C53343">
              <w:rPr>
                <w:rFonts w:asciiTheme="minorHAnsi" w:hAnsiTheme="minorHAnsi" w:cstheme="minorHAnsi"/>
                <w:b/>
                <w:bCs/>
                <w:iCs/>
                <w:sz w:val="19"/>
                <w:szCs w:val="19"/>
                <w:lang w:val="ru-RU"/>
              </w:rPr>
              <w:t>У К У П Н И    П Р И Х О Д И</w:t>
            </w:r>
          </w:p>
        </w:tc>
        <w:tc>
          <w:tcPr>
            <w:tcW w:w="614" w:type="pct"/>
            <w:shd w:val="clear" w:color="auto" w:fill="FFFF99"/>
            <w:vAlign w:val="center"/>
          </w:tcPr>
          <w:p w14:paraId="3FAB2A72" w14:textId="77777777" w:rsidR="00AF7144" w:rsidRPr="00C53343" w:rsidRDefault="00AF7144" w:rsidP="004F1071">
            <w:pPr>
              <w:jc w:val="right"/>
              <w:rPr>
                <w:rFonts w:ascii="Calibri" w:hAnsi="Calibri" w:cs="Calibri"/>
                <w:b/>
                <w:bCs/>
                <w:sz w:val="19"/>
                <w:szCs w:val="19"/>
              </w:rPr>
            </w:pPr>
            <w:r w:rsidRPr="00C53343">
              <w:rPr>
                <w:rFonts w:ascii="Calibri" w:hAnsi="Calibri" w:cs="Calibri"/>
                <w:b/>
                <w:bCs/>
                <w:sz w:val="19"/>
                <w:szCs w:val="19"/>
              </w:rPr>
              <w:t>71.282.672</w:t>
            </w:r>
          </w:p>
        </w:tc>
        <w:tc>
          <w:tcPr>
            <w:tcW w:w="614" w:type="pct"/>
            <w:shd w:val="clear" w:color="auto" w:fill="FFFF99"/>
            <w:vAlign w:val="center"/>
          </w:tcPr>
          <w:p w14:paraId="24883A52"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77.811.801</w:t>
            </w:r>
          </w:p>
        </w:tc>
        <w:tc>
          <w:tcPr>
            <w:tcW w:w="614" w:type="pct"/>
            <w:shd w:val="clear" w:color="auto" w:fill="FFFF99"/>
            <w:vAlign w:val="center"/>
          </w:tcPr>
          <w:p w14:paraId="19322CA4" w14:textId="77777777" w:rsidR="00AF7144" w:rsidRPr="00C53343" w:rsidRDefault="00AF7144" w:rsidP="004F1071">
            <w:pPr>
              <w:jc w:val="right"/>
              <w:rPr>
                <w:rFonts w:asciiTheme="minorHAnsi" w:hAnsiTheme="minorHAnsi" w:cstheme="minorHAnsi"/>
                <w:b/>
                <w:bCs/>
                <w:sz w:val="19"/>
                <w:szCs w:val="19"/>
                <w:lang w:val="en-US"/>
              </w:rPr>
            </w:pPr>
            <w:r w:rsidRPr="00C53343">
              <w:rPr>
                <w:rFonts w:asciiTheme="minorHAnsi" w:hAnsiTheme="minorHAnsi" w:cstheme="minorHAnsi"/>
                <w:b/>
                <w:bCs/>
                <w:sz w:val="19"/>
                <w:szCs w:val="19"/>
                <w:lang w:val="en-US"/>
              </w:rPr>
              <w:t>73.442.611</w:t>
            </w:r>
          </w:p>
        </w:tc>
        <w:tc>
          <w:tcPr>
            <w:tcW w:w="285" w:type="pct"/>
            <w:shd w:val="clear" w:color="auto" w:fill="FFFF99"/>
            <w:vAlign w:val="center"/>
          </w:tcPr>
          <w:p w14:paraId="34E742AE"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109</w:t>
            </w:r>
          </w:p>
        </w:tc>
        <w:tc>
          <w:tcPr>
            <w:tcW w:w="340" w:type="pct"/>
            <w:shd w:val="clear" w:color="auto" w:fill="FFFF99"/>
            <w:vAlign w:val="center"/>
          </w:tcPr>
          <w:p w14:paraId="26F5E268" w14:textId="77777777"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106</w:t>
            </w:r>
          </w:p>
        </w:tc>
        <w:tc>
          <w:tcPr>
            <w:tcW w:w="560" w:type="pct"/>
            <w:shd w:val="clear" w:color="auto" w:fill="FFFF99"/>
            <w:vAlign w:val="center"/>
          </w:tcPr>
          <w:p w14:paraId="41FB776A" w14:textId="7C83D4EC" w:rsidR="00AF7144" w:rsidRPr="00C53343" w:rsidRDefault="00AF7144" w:rsidP="004F1071">
            <w:pPr>
              <w:jc w:val="right"/>
              <w:rPr>
                <w:rFonts w:asciiTheme="minorHAnsi" w:hAnsiTheme="minorHAnsi" w:cstheme="minorHAnsi"/>
                <w:b/>
                <w:bCs/>
                <w:sz w:val="19"/>
                <w:szCs w:val="19"/>
                <w:lang w:val="sr-Cyrl-BA"/>
              </w:rPr>
            </w:pPr>
            <w:r w:rsidRPr="00C53343">
              <w:rPr>
                <w:rFonts w:asciiTheme="minorHAnsi" w:hAnsiTheme="minorHAnsi" w:cstheme="minorHAnsi"/>
                <w:b/>
                <w:bCs/>
                <w:sz w:val="19"/>
                <w:szCs w:val="19"/>
                <w:lang w:val="sr-Cyrl-BA"/>
              </w:rPr>
              <w:t>4.369.19</w:t>
            </w:r>
            <w:r w:rsidR="007647BF" w:rsidRPr="00C53343">
              <w:rPr>
                <w:rFonts w:asciiTheme="minorHAnsi" w:hAnsiTheme="minorHAnsi" w:cstheme="minorHAnsi"/>
                <w:b/>
                <w:bCs/>
                <w:sz w:val="19"/>
                <w:szCs w:val="19"/>
                <w:lang w:val="sr-Cyrl-BA"/>
              </w:rPr>
              <w:t>0</w:t>
            </w:r>
          </w:p>
        </w:tc>
      </w:tr>
    </w:tbl>
    <w:p w14:paraId="74B87A48" w14:textId="77777777" w:rsidR="00AF7144" w:rsidRPr="00C53343" w:rsidRDefault="00AF7144" w:rsidP="00AF7144">
      <w:pPr>
        <w:pStyle w:val="TextBody"/>
        <w:rPr>
          <w:rFonts w:ascii="Calibri" w:hAnsi="Calibri"/>
          <w:noProof/>
          <w:sz w:val="22"/>
          <w:szCs w:val="22"/>
          <w:lang w:val="sr-Cyrl-CS"/>
        </w:rPr>
      </w:pPr>
    </w:p>
    <w:p w14:paraId="6438026E" w14:textId="6DF186CC" w:rsidR="00AF7144" w:rsidRPr="00C53343" w:rsidRDefault="00AF7144" w:rsidP="00AF7144">
      <w:pPr>
        <w:ind w:firstLine="426"/>
        <w:jc w:val="both"/>
        <w:rPr>
          <w:rFonts w:asciiTheme="minorHAnsi" w:hAnsiTheme="minorHAnsi" w:cstheme="minorHAnsi"/>
          <w:noProof/>
          <w:sz w:val="22"/>
          <w:szCs w:val="22"/>
          <w:lang w:val="sr-Cyrl-BA"/>
        </w:rPr>
      </w:pPr>
      <w:r w:rsidRPr="00C53343">
        <w:rPr>
          <w:rFonts w:asciiTheme="minorHAnsi" w:hAnsiTheme="minorHAnsi" w:cstheme="minorHAnsi"/>
          <w:noProof/>
          <w:sz w:val="22"/>
          <w:szCs w:val="22"/>
          <w:lang w:val="sr-Cyrl-BA"/>
        </w:rPr>
        <w:t xml:space="preserve">У </w:t>
      </w:r>
      <w:r w:rsidRPr="00C53343">
        <w:rPr>
          <w:rFonts w:asciiTheme="minorHAnsi" w:hAnsiTheme="minorHAnsi" w:cstheme="minorHAnsi"/>
          <w:noProof/>
          <w:sz w:val="22"/>
          <w:szCs w:val="22"/>
          <w:lang w:val="ru-RU"/>
        </w:rPr>
        <w:t>202</w:t>
      </w:r>
      <w:r w:rsidRPr="00C53343">
        <w:rPr>
          <w:rFonts w:asciiTheme="minorHAnsi" w:hAnsiTheme="minorHAnsi" w:cstheme="minorHAnsi"/>
          <w:noProof/>
          <w:sz w:val="22"/>
          <w:szCs w:val="22"/>
          <w:lang w:val="sr-Cyrl-BA"/>
        </w:rPr>
        <w:t>2</w:t>
      </w:r>
      <w:r w:rsidRPr="00C53343">
        <w:rPr>
          <w:rFonts w:asciiTheme="minorHAnsi" w:hAnsiTheme="minorHAnsi" w:cstheme="minorHAnsi"/>
          <w:noProof/>
          <w:sz w:val="22"/>
          <w:szCs w:val="22"/>
          <w:lang w:val="ru-RU"/>
        </w:rPr>
        <w:t xml:space="preserve">. </w:t>
      </w:r>
      <w:r w:rsidRPr="00C53343">
        <w:rPr>
          <w:rFonts w:asciiTheme="minorHAnsi" w:hAnsiTheme="minorHAnsi" w:cstheme="minorHAnsi"/>
          <w:noProof/>
          <w:sz w:val="22"/>
          <w:szCs w:val="22"/>
          <w:lang w:val="sr-Cyrl-BA"/>
        </w:rPr>
        <w:t xml:space="preserve">години </w:t>
      </w:r>
      <w:r w:rsidRPr="00C53343">
        <w:rPr>
          <w:rFonts w:asciiTheme="minorHAnsi" w:hAnsiTheme="minorHAnsi" w:cstheme="minorHAnsi"/>
          <w:b/>
          <w:noProof/>
          <w:sz w:val="22"/>
          <w:szCs w:val="22"/>
          <w:lang w:val="sr-Cyrl-BA"/>
        </w:rPr>
        <w:t>пословни приходи</w:t>
      </w:r>
      <w:r w:rsidRPr="00C53343">
        <w:rPr>
          <w:rFonts w:asciiTheme="minorHAnsi" w:hAnsiTheme="minorHAnsi" w:cstheme="minorHAnsi"/>
          <w:noProof/>
          <w:sz w:val="22"/>
          <w:szCs w:val="22"/>
          <w:lang w:val="sr-Cyrl-BA"/>
        </w:rPr>
        <w:t xml:space="preserve"> остварени су у износу </w:t>
      </w:r>
      <w:r w:rsidRPr="00C53343">
        <w:rPr>
          <w:rFonts w:asciiTheme="minorHAnsi" w:hAnsiTheme="minorHAnsi" w:cstheme="minorHAnsi"/>
          <w:bCs/>
          <w:noProof/>
          <w:sz w:val="22"/>
          <w:szCs w:val="22"/>
          <w:lang w:val="sr-Cyrl-BA"/>
        </w:rPr>
        <w:t>од</w:t>
      </w:r>
      <w:r w:rsidRPr="00C53343">
        <w:rPr>
          <w:rFonts w:asciiTheme="minorHAnsi" w:hAnsiTheme="minorHAnsi" w:cstheme="minorHAnsi"/>
          <w:b/>
          <w:noProof/>
          <w:sz w:val="22"/>
          <w:szCs w:val="22"/>
          <w:lang w:val="sr-Cyrl-BA"/>
        </w:rPr>
        <w:t xml:space="preserve"> </w:t>
      </w:r>
      <w:r w:rsidRPr="00C53343">
        <w:rPr>
          <w:rFonts w:asciiTheme="minorHAnsi" w:hAnsiTheme="minorHAnsi" w:cstheme="minorHAnsi"/>
          <w:b/>
          <w:noProof/>
          <w:sz w:val="22"/>
          <w:szCs w:val="22"/>
          <w:lang w:val="sr-Latn-RS"/>
        </w:rPr>
        <w:t>77.068.143</w:t>
      </w:r>
      <w:r w:rsidRPr="00C53343">
        <w:rPr>
          <w:rFonts w:asciiTheme="minorHAnsi" w:hAnsiTheme="minorHAnsi" w:cstheme="minorHAnsi"/>
          <w:b/>
          <w:noProof/>
          <w:sz w:val="22"/>
          <w:szCs w:val="22"/>
          <w:lang w:val="sr-Cyrl-BA"/>
        </w:rPr>
        <w:t xml:space="preserve"> КМ</w:t>
      </w:r>
      <w:r w:rsidRPr="00C53343">
        <w:rPr>
          <w:rFonts w:asciiTheme="minorHAnsi" w:hAnsiTheme="minorHAnsi" w:cstheme="minorHAnsi"/>
          <w:noProof/>
          <w:sz w:val="22"/>
          <w:szCs w:val="22"/>
          <w:lang w:val="sr-Cyrl-BA"/>
        </w:rPr>
        <w:t xml:space="preserve">. Пословни приходи су већи за </w:t>
      </w:r>
      <w:r w:rsidRPr="00C53343">
        <w:rPr>
          <w:rFonts w:asciiTheme="minorHAnsi" w:hAnsiTheme="minorHAnsi" w:cstheme="minorHAnsi"/>
          <w:noProof/>
          <w:sz w:val="22"/>
          <w:szCs w:val="22"/>
          <w:lang w:val="sr-Latn-RS"/>
        </w:rPr>
        <w:t>4.827.37</w:t>
      </w:r>
      <w:r w:rsidR="00F672A9" w:rsidRPr="00C53343">
        <w:rPr>
          <w:rFonts w:asciiTheme="minorHAnsi" w:hAnsiTheme="minorHAnsi" w:cstheme="minorHAnsi"/>
          <w:noProof/>
          <w:sz w:val="22"/>
          <w:szCs w:val="22"/>
          <w:lang w:val="sr-Cyrl-BA"/>
        </w:rPr>
        <w:t>6</w:t>
      </w:r>
      <w:r w:rsidRPr="00C53343">
        <w:rPr>
          <w:rFonts w:asciiTheme="minorHAnsi" w:hAnsiTheme="minorHAnsi" w:cstheme="minorHAnsi"/>
          <w:noProof/>
          <w:sz w:val="22"/>
          <w:szCs w:val="22"/>
          <w:lang w:val="sr-Latn-RS"/>
        </w:rPr>
        <w:t xml:space="preserve"> </w:t>
      </w:r>
      <w:r w:rsidRPr="00C53343">
        <w:rPr>
          <w:rFonts w:asciiTheme="minorHAnsi" w:hAnsiTheme="minorHAnsi" w:cstheme="minorHAnsi"/>
          <w:noProof/>
          <w:sz w:val="22"/>
          <w:szCs w:val="22"/>
          <w:lang w:val="sr-Cyrl-BA"/>
        </w:rPr>
        <w:t xml:space="preserve">КМ, односно за </w:t>
      </w:r>
      <w:r w:rsidRPr="00C53343">
        <w:rPr>
          <w:rFonts w:asciiTheme="minorHAnsi" w:hAnsiTheme="minorHAnsi" w:cstheme="minorHAnsi"/>
          <w:noProof/>
          <w:sz w:val="22"/>
          <w:szCs w:val="22"/>
          <w:lang w:val="sr-Latn-RS"/>
        </w:rPr>
        <w:t>7</w:t>
      </w:r>
      <w:r w:rsidRPr="00C53343">
        <w:rPr>
          <w:rFonts w:asciiTheme="minorHAnsi" w:hAnsiTheme="minorHAnsi" w:cstheme="minorHAnsi"/>
          <w:noProof/>
          <w:sz w:val="22"/>
          <w:szCs w:val="22"/>
          <w:lang w:val="sr-Cyrl-BA"/>
        </w:rPr>
        <w:t xml:space="preserve">% у односу на прошлу годину. У укупним приходима пословни приходи учествују са </w:t>
      </w:r>
      <w:r w:rsidRPr="00C53343">
        <w:rPr>
          <w:rFonts w:asciiTheme="minorHAnsi" w:hAnsiTheme="minorHAnsi" w:cstheme="minorHAnsi"/>
          <w:noProof/>
          <w:sz w:val="22"/>
          <w:szCs w:val="22"/>
          <w:lang w:val="sr-Latn-RS"/>
        </w:rPr>
        <w:t>99,04</w:t>
      </w:r>
      <w:r w:rsidRPr="00C53343">
        <w:rPr>
          <w:rFonts w:asciiTheme="minorHAnsi" w:hAnsiTheme="minorHAnsi" w:cstheme="minorHAnsi"/>
          <w:noProof/>
          <w:sz w:val="22"/>
          <w:szCs w:val="22"/>
          <w:lang w:val="sr-Cyrl-BA"/>
        </w:rPr>
        <w:t xml:space="preserve">%. </w:t>
      </w:r>
      <w:r w:rsidRPr="00C53343">
        <w:rPr>
          <w:rFonts w:ascii="Calibri" w:hAnsi="Calibri"/>
          <w:noProof/>
          <w:sz w:val="22"/>
          <w:szCs w:val="22"/>
          <w:lang w:val="sr-Cyrl-CS"/>
        </w:rPr>
        <w:t>Годишњи</w:t>
      </w:r>
      <w:r w:rsidRPr="00C53343">
        <w:rPr>
          <w:rFonts w:asciiTheme="minorHAnsi" w:hAnsiTheme="minorHAnsi" w:cstheme="minorHAnsi"/>
          <w:noProof/>
          <w:sz w:val="22"/>
          <w:szCs w:val="22"/>
          <w:lang w:val="sr-Cyrl-BA"/>
        </w:rPr>
        <w:t xml:space="preserve"> план пословних прихода за 2022. годину остварен је са индексом од 10</w:t>
      </w:r>
      <w:r w:rsidRPr="00C53343">
        <w:rPr>
          <w:rFonts w:asciiTheme="minorHAnsi" w:hAnsiTheme="minorHAnsi" w:cstheme="minorHAnsi"/>
          <w:noProof/>
          <w:sz w:val="22"/>
          <w:szCs w:val="22"/>
          <w:lang w:val="sr-Latn-RS"/>
        </w:rPr>
        <w:t>9</w:t>
      </w:r>
      <w:r w:rsidRPr="00C53343">
        <w:rPr>
          <w:rFonts w:asciiTheme="minorHAnsi" w:hAnsiTheme="minorHAnsi" w:cstheme="minorHAnsi"/>
          <w:noProof/>
          <w:sz w:val="22"/>
          <w:szCs w:val="22"/>
          <w:lang w:val="sr-Cyrl-BA"/>
        </w:rPr>
        <w:t xml:space="preserve">%. </w:t>
      </w:r>
    </w:p>
    <w:p w14:paraId="53C233EA" w14:textId="77777777" w:rsidR="00AF7144" w:rsidRPr="00C53343" w:rsidRDefault="00AF7144" w:rsidP="00AF7144">
      <w:pPr>
        <w:pStyle w:val="TextBody"/>
        <w:rPr>
          <w:rFonts w:ascii="Calibri" w:hAnsi="Calibri"/>
          <w:bCs/>
          <w:noProof/>
          <w:sz w:val="22"/>
          <w:szCs w:val="22"/>
          <w:lang w:val="sr-Cyrl-CS"/>
        </w:rPr>
      </w:pPr>
      <w:r w:rsidRPr="00C53343">
        <w:rPr>
          <w:rFonts w:ascii="Calibri" w:hAnsi="Calibri"/>
          <w:b/>
          <w:bCs/>
          <w:noProof/>
          <w:sz w:val="22"/>
          <w:szCs w:val="22"/>
          <w:lang w:val="ru-RU"/>
        </w:rPr>
        <w:t xml:space="preserve">        </w:t>
      </w:r>
      <w:r w:rsidRPr="00C53343">
        <w:rPr>
          <w:rFonts w:ascii="Calibri" w:hAnsi="Calibri"/>
          <w:b/>
          <w:bCs/>
          <w:noProof/>
          <w:sz w:val="22"/>
          <w:szCs w:val="22"/>
          <w:lang w:val="sr-Cyrl-CS"/>
        </w:rPr>
        <w:t xml:space="preserve">Приходи од продаје робе </w:t>
      </w:r>
      <w:bookmarkStart w:id="84" w:name="_Hlk86387573"/>
      <w:r w:rsidRPr="00C53343">
        <w:rPr>
          <w:rFonts w:ascii="Calibri" w:hAnsi="Calibri"/>
          <w:bCs/>
          <w:noProof/>
          <w:sz w:val="22"/>
          <w:szCs w:val="22"/>
          <w:lang w:val="sr-Cyrl-CS"/>
        </w:rPr>
        <w:t>у</w:t>
      </w:r>
      <w:r w:rsidRPr="00C53343">
        <w:rPr>
          <w:rFonts w:ascii="Calibri" w:hAnsi="Calibri"/>
          <w:bCs/>
          <w:noProof/>
          <w:sz w:val="22"/>
          <w:szCs w:val="22"/>
          <w:lang w:val="bs-Latn-BA"/>
        </w:rPr>
        <w:t xml:space="preserve"> </w:t>
      </w:r>
      <w:r w:rsidRPr="00C53343">
        <w:rPr>
          <w:rFonts w:ascii="Calibri" w:hAnsi="Calibri"/>
          <w:bCs/>
          <w:noProof/>
          <w:sz w:val="22"/>
          <w:szCs w:val="22"/>
          <w:lang w:val="sr-Cyrl-CS"/>
        </w:rPr>
        <w:t>20</w:t>
      </w:r>
      <w:r w:rsidRPr="00C53343">
        <w:rPr>
          <w:rFonts w:ascii="Calibri" w:hAnsi="Calibri"/>
          <w:bCs/>
          <w:noProof/>
          <w:sz w:val="22"/>
          <w:szCs w:val="22"/>
          <w:lang w:val="bs-Latn-BA"/>
        </w:rPr>
        <w:t>2</w:t>
      </w:r>
      <w:r w:rsidRPr="00C53343">
        <w:rPr>
          <w:rFonts w:ascii="Calibri" w:hAnsi="Calibri"/>
          <w:bCs/>
          <w:noProof/>
          <w:sz w:val="22"/>
          <w:szCs w:val="22"/>
          <w:lang w:val="sr-Cyrl-BA"/>
        </w:rPr>
        <w:t>2</w:t>
      </w:r>
      <w:r w:rsidRPr="00C53343">
        <w:rPr>
          <w:rFonts w:ascii="Calibri" w:hAnsi="Calibri"/>
          <w:bCs/>
          <w:noProof/>
          <w:sz w:val="22"/>
          <w:szCs w:val="22"/>
          <w:lang w:val="sr-Cyrl-CS"/>
        </w:rPr>
        <w:t xml:space="preserve">. години </w:t>
      </w:r>
      <w:bookmarkEnd w:id="84"/>
      <w:r w:rsidRPr="00C53343">
        <w:rPr>
          <w:rFonts w:ascii="Calibri" w:hAnsi="Calibri"/>
          <w:bCs/>
          <w:noProof/>
          <w:sz w:val="22"/>
          <w:szCs w:val="22"/>
          <w:lang w:val="sr-Cyrl-CS"/>
        </w:rPr>
        <w:t xml:space="preserve">остварени су у износу од </w:t>
      </w:r>
      <w:r w:rsidRPr="00C53343">
        <w:rPr>
          <w:rFonts w:ascii="Calibri" w:hAnsi="Calibri"/>
          <w:bCs/>
          <w:noProof/>
          <w:sz w:val="22"/>
          <w:szCs w:val="22"/>
          <w:lang w:val="sr-Latn-RS"/>
        </w:rPr>
        <w:t>257.382</w:t>
      </w:r>
      <w:r w:rsidRPr="00C53343">
        <w:rPr>
          <w:rFonts w:ascii="Calibri" w:hAnsi="Calibri"/>
          <w:bCs/>
          <w:noProof/>
          <w:sz w:val="22"/>
          <w:szCs w:val="22"/>
          <w:lang w:val="sr-Cyrl-CS"/>
        </w:rPr>
        <w:t xml:space="preserve"> КМ, те су у односу на 2021. годину </w:t>
      </w:r>
      <w:r w:rsidRPr="00C53343">
        <w:rPr>
          <w:rFonts w:ascii="Calibri" w:hAnsi="Calibri"/>
          <w:bCs/>
          <w:noProof/>
          <w:sz w:val="22"/>
          <w:szCs w:val="22"/>
          <w:lang w:val="bs-Cyrl-BA"/>
        </w:rPr>
        <w:t>већи</w:t>
      </w:r>
      <w:r w:rsidRPr="00C53343">
        <w:rPr>
          <w:rFonts w:ascii="Calibri" w:hAnsi="Calibri"/>
          <w:bCs/>
          <w:noProof/>
          <w:sz w:val="22"/>
          <w:szCs w:val="22"/>
          <w:lang w:val="sr-Cyrl-CS"/>
        </w:rPr>
        <w:t xml:space="preserve"> за </w:t>
      </w:r>
      <w:r w:rsidRPr="00C53343">
        <w:rPr>
          <w:rFonts w:ascii="Calibri" w:hAnsi="Calibri"/>
          <w:bCs/>
          <w:noProof/>
          <w:sz w:val="22"/>
          <w:szCs w:val="22"/>
          <w:lang w:val="sr-Latn-RS"/>
        </w:rPr>
        <w:t>10.766</w:t>
      </w:r>
      <w:r w:rsidRPr="00C53343">
        <w:rPr>
          <w:rFonts w:ascii="Calibri" w:hAnsi="Calibri"/>
          <w:bCs/>
          <w:noProof/>
          <w:sz w:val="22"/>
          <w:szCs w:val="22"/>
          <w:lang w:val="sr-Cyrl-CS"/>
        </w:rPr>
        <w:t xml:space="preserve"> КМ или за </w:t>
      </w:r>
      <w:r w:rsidRPr="00C53343">
        <w:rPr>
          <w:rFonts w:ascii="Calibri" w:hAnsi="Calibri"/>
          <w:bCs/>
          <w:noProof/>
          <w:sz w:val="22"/>
          <w:szCs w:val="22"/>
          <w:lang w:val="sr-Latn-RS"/>
        </w:rPr>
        <w:t>4</w:t>
      </w:r>
      <w:r w:rsidRPr="00C53343">
        <w:rPr>
          <w:rFonts w:ascii="Calibri" w:hAnsi="Calibri"/>
          <w:bCs/>
          <w:noProof/>
          <w:sz w:val="22"/>
          <w:szCs w:val="22"/>
          <w:lang w:val="sr-Cyrl-CS"/>
        </w:rPr>
        <w:t xml:space="preserve">%. </w:t>
      </w:r>
    </w:p>
    <w:p w14:paraId="5C4E7ECF" w14:textId="77777777" w:rsidR="00AF7144" w:rsidRPr="00C53343" w:rsidRDefault="00AF7144" w:rsidP="00AF7144">
      <w:pPr>
        <w:pStyle w:val="TextBody"/>
        <w:rPr>
          <w:rFonts w:ascii="Calibri" w:hAnsi="Calibri"/>
          <w:bCs/>
          <w:noProof/>
          <w:sz w:val="22"/>
          <w:szCs w:val="22"/>
          <w:lang w:val="sr-Cyrl-CS"/>
        </w:rPr>
      </w:pPr>
      <w:r w:rsidRPr="00C53343">
        <w:rPr>
          <w:rFonts w:ascii="Calibri" w:hAnsi="Calibri"/>
          <w:noProof/>
          <w:sz w:val="22"/>
          <w:szCs w:val="22"/>
          <w:lang w:val="sr-Cyrl-CS"/>
        </w:rPr>
        <w:t>Годишњи</w:t>
      </w:r>
      <w:r w:rsidRPr="00C53343">
        <w:rPr>
          <w:rFonts w:ascii="Calibri" w:hAnsi="Calibri"/>
          <w:noProof/>
          <w:sz w:val="22"/>
          <w:szCs w:val="22"/>
          <w:lang w:val="bs-Cyrl-BA"/>
        </w:rPr>
        <w:t xml:space="preserve"> </w:t>
      </w:r>
      <w:r w:rsidRPr="00C53343">
        <w:rPr>
          <w:rFonts w:ascii="Calibri" w:hAnsi="Calibri"/>
          <w:noProof/>
          <w:sz w:val="22"/>
          <w:szCs w:val="22"/>
          <w:lang w:val="sr-Cyrl-CS"/>
        </w:rPr>
        <w:t xml:space="preserve">план </w:t>
      </w:r>
      <w:r w:rsidRPr="00C53343">
        <w:rPr>
          <w:rFonts w:ascii="Calibri" w:hAnsi="Calibri"/>
          <w:bCs/>
          <w:noProof/>
          <w:sz w:val="22"/>
          <w:szCs w:val="22"/>
          <w:lang w:val="sr-Cyrl-CS"/>
        </w:rPr>
        <w:t>прихода од продаје робе за 2021. годину остварен је са 1</w:t>
      </w:r>
      <w:r w:rsidRPr="00C53343">
        <w:rPr>
          <w:rFonts w:ascii="Calibri" w:hAnsi="Calibri"/>
          <w:bCs/>
          <w:noProof/>
          <w:sz w:val="22"/>
          <w:szCs w:val="22"/>
          <w:lang w:val="sr-Latn-RS"/>
        </w:rPr>
        <w:t>08</w:t>
      </w:r>
      <w:r w:rsidRPr="00C53343">
        <w:rPr>
          <w:rFonts w:ascii="Calibri" w:hAnsi="Calibri"/>
          <w:bCs/>
          <w:noProof/>
          <w:sz w:val="22"/>
          <w:szCs w:val="22"/>
          <w:lang w:val="sr-Cyrl-CS"/>
        </w:rPr>
        <w:t xml:space="preserve">%. </w:t>
      </w:r>
    </w:p>
    <w:p w14:paraId="4A63AD21" w14:textId="77777777" w:rsidR="00AF7144" w:rsidRPr="00C53343" w:rsidRDefault="00AF7144" w:rsidP="00AF7144">
      <w:pPr>
        <w:pStyle w:val="TextBody"/>
        <w:rPr>
          <w:rFonts w:ascii="Calibri" w:hAnsi="Calibri"/>
          <w:bCs/>
          <w:noProof/>
          <w:sz w:val="22"/>
          <w:szCs w:val="22"/>
          <w:lang w:val="sr-Cyrl-CS"/>
        </w:rPr>
      </w:pPr>
      <w:r w:rsidRPr="00C53343">
        <w:rPr>
          <w:rFonts w:ascii="Calibri" w:hAnsi="Calibri"/>
          <w:bCs/>
          <w:noProof/>
          <w:sz w:val="22"/>
          <w:szCs w:val="22"/>
          <w:lang w:val="sr-Cyrl-CS"/>
        </w:rPr>
        <w:t>Приходе од продаје робе сачињавају:</w:t>
      </w:r>
    </w:p>
    <w:p w14:paraId="6CF5B456" w14:textId="1A974885" w:rsidR="00AF7144" w:rsidRPr="00C53343" w:rsidRDefault="00AF7144" w:rsidP="00AF7144">
      <w:pPr>
        <w:pStyle w:val="TextBody"/>
        <w:numPr>
          <w:ilvl w:val="0"/>
          <w:numId w:val="5"/>
        </w:numPr>
        <w:ind w:left="630" w:hanging="270"/>
        <w:rPr>
          <w:rFonts w:ascii="Calibri" w:hAnsi="Calibri"/>
          <w:noProof/>
          <w:sz w:val="22"/>
          <w:szCs w:val="22"/>
          <w:lang w:val="sr-Cyrl-CS"/>
        </w:rPr>
      </w:pPr>
      <w:r w:rsidRPr="00C53343">
        <w:rPr>
          <w:rFonts w:ascii="Calibri" w:hAnsi="Calibri"/>
          <w:noProof/>
          <w:sz w:val="22"/>
          <w:szCs w:val="22"/>
          <w:lang w:val="sr-Cyrl-BA"/>
        </w:rPr>
        <w:t>П</w:t>
      </w:r>
      <w:r w:rsidRPr="00C53343">
        <w:rPr>
          <w:rFonts w:ascii="Calibri" w:hAnsi="Calibri"/>
          <w:noProof/>
          <w:sz w:val="22"/>
          <w:szCs w:val="22"/>
          <w:lang w:val="sr-Cyrl-CS"/>
        </w:rPr>
        <w:t xml:space="preserve">риходи остварени од продаје робе по поштама (вриједноснице) у износу од </w:t>
      </w:r>
      <w:r w:rsidRPr="00C53343">
        <w:rPr>
          <w:rFonts w:ascii="Calibri" w:hAnsi="Calibri"/>
          <w:noProof/>
          <w:sz w:val="22"/>
          <w:szCs w:val="22"/>
          <w:lang w:val="sr-Latn-RS"/>
        </w:rPr>
        <w:t>220.298</w:t>
      </w:r>
      <w:r w:rsidRPr="00C53343">
        <w:rPr>
          <w:rFonts w:ascii="Calibri" w:hAnsi="Calibri"/>
          <w:noProof/>
          <w:sz w:val="22"/>
          <w:szCs w:val="22"/>
          <w:lang w:val="sr-Cyrl-CS"/>
        </w:rPr>
        <w:t xml:space="preserve"> КМ, који су у односу на прошлу годину већи за </w:t>
      </w:r>
      <w:r w:rsidRPr="00C53343">
        <w:rPr>
          <w:rFonts w:ascii="Calibri" w:hAnsi="Calibri"/>
          <w:noProof/>
          <w:sz w:val="22"/>
          <w:szCs w:val="22"/>
          <w:lang w:val="sr-Latn-RS"/>
        </w:rPr>
        <w:t>7.790</w:t>
      </w:r>
      <w:r w:rsidRPr="00C53343">
        <w:rPr>
          <w:rFonts w:ascii="Calibri" w:hAnsi="Calibri"/>
          <w:noProof/>
          <w:sz w:val="22"/>
          <w:szCs w:val="22"/>
          <w:lang w:val="sr-Cyrl-CS"/>
        </w:rPr>
        <w:t xml:space="preserve"> КМ или </w:t>
      </w:r>
      <w:r w:rsidRPr="00C53343">
        <w:rPr>
          <w:rFonts w:ascii="Calibri" w:hAnsi="Calibri"/>
          <w:noProof/>
          <w:sz w:val="22"/>
          <w:szCs w:val="22"/>
          <w:lang w:val="sr-Latn-RS"/>
        </w:rPr>
        <w:t>4</w:t>
      </w:r>
      <w:r w:rsidRPr="00C53343">
        <w:rPr>
          <w:rFonts w:ascii="Calibri" w:hAnsi="Calibri"/>
          <w:noProof/>
          <w:sz w:val="22"/>
          <w:szCs w:val="22"/>
          <w:lang w:val="sr-Cyrl-CS"/>
        </w:rPr>
        <w:t>%. Годишњи</w:t>
      </w:r>
      <w:r w:rsidRPr="00C53343">
        <w:rPr>
          <w:rFonts w:ascii="Calibri" w:hAnsi="Calibri"/>
          <w:bCs/>
          <w:noProof/>
          <w:sz w:val="22"/>
          <w:szCs w:val="22"/>
          <w:lang w:val="sr-Cyrl-CS"/>
        </w:rPr>
        <w:t xml:space="preserve"> </w:t>
      </w:r>
      <w:r w:rsidRPr="00C53343">
        <w:rPr>
          <w:rFonts w:ascii="Calibri" w:hAnsi="Calibri"/>
          <w:noProof/>
          <w:sz w:val="22"/>
          <w:szCs w:val="22"/>
          <w:lang w:val="sr-Cyrl-CS"/>
        </w:rPr>
        <w:t xml:space="preserve">план прихода од продаје робе по поштама (вриједноснице) је остварен са </w:t>
      </w:r>
      <w:r w:rsidRPr="00C53343">
        <w:rPr>
          <w:rFonts w:ascii="Calibri" w:hAnsi="Calibri"/>
          <w:noProof/>
          <w:sz w:val="22"/>
          <w:szCs w:val="22"/>
          <w:lang w:val="sr-Cyrl-BA"/>
        </w:rPr>
        <w:t>1</w:t>
      </w:r>
      <w:r w:rsidRPr="00C53343">
        <w:rPr>
          <w:rFonts w:ascii="Calibri" w:hAnsi="Calibri"/>
          <w:noProof/>
          <w:sz w:val="22"/>
          <w:szCs w:val="22"/>
          <w:lang w:val="sr-Latn-RS"/>
        </w:rPr>
        <w:t>07</w:t>
      </w:r>
      <w:r w:rsidRPr="00C53343">
        <w:rPr>
          <w:rFonts w:ascii="Calibri" w:hAnsi="Calibri"/>
          <w:noProof/>
          <w:sz w:val="22"/>
          <w:szCs w:val="22"/>
          <w:lang w:val="sr-Cyrl-CS"/>
        </w:rPr>
        <w:t>%</w:t>
      </w:r>
      <w:r w:rsidR="002836F0" w:rsidRPr="00C53343">
        <w:rPr>
          <w:rFonts w:ascii="Calibri" w:hAnsi="Calibri"/>
          <w:noProof/>
          <w:sz w:val="22"/>
          <w:szCs w:val="22"/>
          <w:lang w:val="sr-Cyrl-CS"/>
        </w:rPr>
        <w:t xml:space="preserve"> и</w:t>
      </w:r>
    </w:p>
    <w:p w14:paraId="29142FEB" w14:textId="164A2EC1" w:rsidR="00AF7144" w:rsidRPr="00C53343" w:rsidRDefault="00AF7144" w:rsidP="00AF7144">
      <w:pPr>
        <w:pStyle w:val="TextBody"/>
        <w:numPr>
          <w:ilvl w:val="0"/>
          <w:numId w:val="5"/>
        </w:numPr>
        <w:ind w:left="630" w:hanging="270"/>
        <w:rPr>
          <w:rFonts w:ascii="Calibri" w:hAnsi="Calibri"/>
          <w:noProof/>
          <w:sz w:val="22"/>
          <w:szCs w:val="22"/>
          <w:lang w:val="sr-Cyrl-CS"/>
        </w:rPr>
      </w:pPr>
      <w:r w:rsidRPr="00C53343">
        <w:rPr>
          <w:rFonts w:ascii="Calibri" w:hAnsi="Calibri"/>
          <w:noProof/>
          <w:sz w:val="22"/>
          <w:szCs w:val="22"/>
          <w:lang w:val="sr-Cyrl-CS"/>
        </w:rPr>
        <w:t xml:space="preserve">Приходи од бифеа у износу од </w:t>
      </w:r>
      <w:r w:rsidRPr="00C53343">
        <w:rPr>
          <w:rFonts w:ascii="Calibri" w:hAnsi="Calibri"/>
          <w:noProof/>
          <w:sz w:val="22"/>
          <w:szCs w:val="22"/>
          <w:lang w:val="sr-Latn-RS"/>
        </w:rPr>
        <w:t>37.084</w:t>
      </w:r>
      <w:r w:rsidRPr="00C53343">
        <w:rPr>
          <w:rFonts w:ascii="Calibri" w:hAnsi="Calibri"/>
          <w:noProof/>
          <w:sz w:val="22"/>
          <w:szCs w:val="22"/>
          <w:lang w:val="sr-Cyrl-CS"/>
        </w:rPr>
        <w:t xml:space="preserve"> КМ (у односу на прошлу годину повећан за </w:t>
      </w:r>
      <w:r w:rsidRPr="00C53343">
        <w:rPr>
          <w:rFonts w:ascii="Calibri" w:hAnsi="Calibri"/>
          <w:noProof/>
          <w:sz w:val="22"/>
          <w:szCs w:val="22"/>
          <w:lang w:val="sr-Latn-RS"/>
        </w:rPr>
        <w:t>2.976</w:t>
      </w:r>
      <w:r w:rsidRPr="00C53343">
        <w:rPr>
          <w:rFonts w:ascii="Calibri" w:hAnsi="Calibri"/>
          <w:noProof/>
          <w:sz w:val="22"/>
          <w:szCs w:val="22"/>
          <w:lang w:val="sr-Cyrl-CS"/>
        </w:rPr>
        <w:t xml:space="preserve"> КМ).</w:t>
      </w:r>
    </w:p>
    <w:p w14:paraId="36F06E3E" w14:textId="77777777" w:rsidR="007B2732" w:rsidRPr="00C53343" w:rsidRDefault="007B2732" w:rsidP="007B2732">
      <w:pPr>
        <w:pStyle w:val="TextBody"/>
        <w:ind w:left="630"/>
        <w:rPr>
          <w:rFonts w:ascii="Calibri" w:hAnsi="Calibri"/>
          <w:noProof/>
          <w:sz w:val="22"/>
          <w:szCs w:val="22"/>
          <w:lang w:val="sr-Cyrl-CS"/>
        </w:rPr>
      </w:pPr>
    </w:p>
    <w:p w14:paraId="067F1AC6" w14:textId="18E0222C" w:rsidR="007B2732" w:rsidRPr="00C53343" w:rsidRDefault="00AF7144" w:rsidP="00AF7144">
      <w:pPr>
        <w:pStyle w:val="TextBody"/>
        <w:ind w:firstLine="360"/>
        <w:rPr>
          <w:rFonts w:ascii="Calibri" w:hAnsi="Calibri"/>
          <w:bCs/>
          <w:noProof/>
          <w:sz w:val="22"/>
          <w:szCs w:val="22"/>
          <w:lang w:val="sr-Cyrl-CS"/>
        </w:rPr>
      </w:pPr>
      <w:r w:rsidRPr="00C53343">
        <w:rPr>
          <w:rFonts w:ascii="Calibri" w:hAnsi="Calibri"/>
          <w:b/>
          <w:bCs/>
          <w:noProof/>
          <w:sz w:val="22"/>
          <w:szCs w:val="22"/>
          <w:lang w:val="sr-Cyrl-CS"/>
        </w:rPr>
        <w:t>Приходи од продаје поштанских и осталих услуга на домаћем и страном тржишту</w:t>
      </w:r>
      <w:r w:rsidRPr="00C53343">
        <w:rPr>
          <w:rFonts w:ascii="Calibri" w:hAnsi="Calibri"/>
          <w:bCs/>
          <w:noProof/>
          <w:sz w:val="22"/>
          <w:szCs w:val="22"/>
          <w:lang w:val="sr-Cyrl-CS"/>
        </w:rPr>
        <w:t xml:space="preserve"> у</w:t>
      </w:r>
      <w:r w:rsidRPr="00C53343">
        <w:rPr>
          <w:rFonts w:ascii="Calibri" w:hAnsi="Calibri"/>
          <w:bCs/>
          <w:noProof/>
          <w:sz w:val="22"/>
          <w:szCs w:val="22"/>
          <w:lang w:val="bs-Latn-BA"/>
        </w:rPr>
        <w:t xml:space="preserve"> </w:t>
      </w:r>
      <w:r w:rsidRPr="00C53343">
        <w:rPr>
          <w:rFonts w:ascii="Calibri" w:hAnsi="Calibri"/>
          <w:bCs/>
          <w:noProof/>
          <w:sz w:val="22"/>
          <w:szCs w:val="22"/>
          <w:lang w:val="sr-Cyrl-CS"/>
        </w:rPr>
        <w:t>20</w:t>
      </w:r>
      <w:r w:rsidRPr="00C53343">
        <w:rPr>
          <w:rFonts w:ascii="Calibri" w:hAnsi="Calibri"/>
          <w:bCs/>
          <w:noProof/>
          <w:sz w:val="22"/>
          <w:szCs w:val="22"/>
          <w:lang w:val="bs-Latn-BA"/>
        </w:rPr>
        <w:t>2</w:t>
      </w:r>
      <w:r w:rsidRPr="00C53343">
        <w:rPr>
          <w:rFonts w:ascii="Calibri" w:hAnsi="Calibri"/>
          <w:bCs/>
          <w:noProof/>
          <w:sz w:val="22"/>
          <w:szCs w:val="22"/>
          <w:lang w:val="sr-Cyrl-BA"/>
        </w:rPr>
        <w:t>2</w:t>
      </w:r>
      <w:r w:rsidRPr="00C53343">
        <w:rPr>
          <w:rFonts w:ascii="Calibri" w:hAnsi="Calibri"/>
          <w:bCs/>
          <w:noProof/>
          <w:sz w:val="22"/>
          <w:szCs w:val="22"/>
          <w:lang w:val="sr-Cyrl-CS"/>
        </w:rPr>
        <w:t>. годин</w:t>
      </w:r>
      <w:r w:rsidRPr="00C53343">
        <w:rPr>
          <w:rFonts w:ascii="Calibri" w:hAnsi="Calibri"/>
          <w:bCs/>
          <w:noProof/>
          <w:sz w:val="22"/>
          <w:szCs w:val="22"/>
          <w:lang w:val="bs-Cyrl-BA"/>
        </w:rPr>
        <w:t>и</w:t>
      </w:r>
      <w:r w:rsidRPr="00C53343">
        <w:rPr>
          <w:rFonts w:ascii="Calibri" w:hAnsi="Calibri"/>
          <w:bCs/>
          <w:noProof/>
          <w:sz w:val="22"/>
          <w:szCs w:val="22"/>
          <w:lang w:val="sr-Cyrl-BA"/>
        </w:rPr>
        <w:t xml:space="preserve"> </w:t>
      </w:r>
      <w:r w:rsidRPr="00C53343">
        <w:rPr>
          <w:rFonts w:ascii="Calibri" w:hAnsi="Calibri"/>
          <w:bCs/>
          <w:noProof/>
          <w:sz w:val="22"/>
          <w:szCs w:val="22"/>
          <w:lang w:val="sr-Cyrl-CS"/>
        </w:rPr>
        <w:t xml:space="preserve">остварени су у износу од </w:t>
      </w:r>
      <w:r w:rsidRPr="00C53343">
        <w:rPr>
          <w:rFonts w:ascii="Calibri" w:hAnsi="Calibri"/>
          <w:bCs/>
          <w:noProof/>
          <w:sz w:val="22"/>
          <w:szCs w:val="22"/>
          <w:lang w:val="sr-Latn-RS"/>
        </w:rPr>
        <w:t>72.618.944</w:t>
      </w:r>
      <w:r w:rsidRPr="00C53343">
        <w:rPr>
          <w:rFonts w:ascii="Calibri" w:hAnsi="Calibri"/>
          <w:bCs/>
          <w:noProof/>
          <w:sz w:val="22"/>
          <w:szCs w:val="22"/>
          <w:lang w:val="sr-Cyrl-CS"/>
        </w:rPr>
        <w:t xml:space="preserve"> КМ и представља повећање за </w:t>
      </w:r>
      <w:r w:rsidRPr="00C53343">
        <w:rPr>
          <w:rFonts w:ascii="Calibri" w:hAnsi="Calibri"/>
          <w:bCs/>
          <w:noProof/>
          <w:sz w:val="22"/>
          <w:szCs w:val="22"/>
          <w:lang w:val="sr-Latn-RS"/>
        </w:rPr>
        <w:t>4.853.54</w:t>
      </w:r>
      <w:r w:rsidR="002836F0" w:rsidRPr="00C53343">
        <w:rPr>
          <w:rFonts w:ascii="Calibri" w:hAnsi="Calibri"/>
          <w:bCs/>
          <w:noProof/>
          <w:sz w:val="22"/>
          <w:szCs w:val="22"/>
          <w:lang w:val="sr-Cyrl-BA"/>
        </w:rPr>
        <w:t>2</w:t>
      </w:r>
      <w:r w:rsidRPr="00C53343">
        <w:rPr>
          <w:rFonts w:ascii="Calibri" w:hAnsi="Calibri"/>
          <w:bCs/>
          <w:noProof/>
          <w:sz w:val="22"/>
          <w:szCs w:val="22"/>
          <w:lang w:val="sr-Latn-RS"/>
        </w:rPr>
        <w:t xml:space="preserve"> </w:t>
      </w:r>
      <w:r w:rsidRPr="00C53343">
        <w:rPr>
          <w:rFonts w:ascii="Calibri" w:hAnsi="Calibri"/>
          <w:bCs/>
          <w:noProof/>
          <w:sz w:val="22"/>
          <w:szCs w:val="22"/>
          <w:lang w:val="sr-Cyrl-CS"/>
        </w:rPr>
        <w:t xml:space="preserve">КМ или за </w:t>
      </w:r>
      <w:r w:rsidRPr="00C53343">
        <w:rPr>
          <w:rFonts w:ascii="Calibri" w:hAnsi="Calibri"/>
          <w:bCs/>
          <w:noProof/>
          <w:sz w:val="22"/>
          <w:szCs w:val="22"/>
          <w:lang w:val="sr-Latn-RS"/>
        </w:rPr>
        <w:t>7</w:t>
      </w:r>
      <w:r w:rsidRPr="00C53343">
        <w:rPr>
          <w:rFonts w:ascii="Calibri" w:hAnsi="Calibri"/>
          <w:bCs/>
          <w:noProof/>
          <w:sz w:val="22"/>
          <w:szCs w:val="22"/>
          <w:lang w:val="sr-Cyrl-CS"/>
        </w:rPr>
        <w:t xml:space="preserve">%. </w:t>
      </w:r>
      <w:r w:rsidRPr="00C53343">
        <w:rPr>
          <w:rFonts w:ascii="Calibri" w:hAnsi="Calibri"/>
          <w:noProof/>
          <w:sz w:val="22"/>
          <w:szCs w:val="22"/>
          <w:lang w:val="sr-Cyrl-CS"/>
        </w:rPr>
        <w:t>Годишњи</w:t>
      </w:r>
      <w:r w:rsidRPr="00C53343">
        <w:rPr>
          <w:rFonts w:ascii="Calibri" w:hAnsi="Calibri"/>
          <w:noProof/>
          <w:sz w:val="22"/>
          <w:szCs w:val="22"/>
          <w:lang w:val="bs-Cyrl-BA"/>
        </w:rPr>
        <w:t xml:space="preserve"> </w:t>
      </w:r>
      <w:r w:rsidRPr="00C53343">
        <w:rPr>
          <w:rFonts w:ascii="Calibri" w:hAnsi="Calibri"/>
          <w:noProof/>
          <w:sz w:val="22"/>
          <w:szCs w:val="22"/>
          <w:lang w:val="sr-Cyrl-CS"/>
        </w:rPr>
        <w:t xml:space="preserve">план </w:t>
      </w:r>
      <w:r w:rsidRPr="00C53343">
        <w:rPr>
          <w:rFonts w:ascii="Calibri" w:hAnsi="Calibri"/>
          <w:bCs/>
          <w:noProof/>
          <w:sz w:val="22"/>
          <w:szCs w:val="22"/>
          <w:lang w:val="sr-Cyrl-CS"/>
        </w:rPr>
        <w:t>прихода од продаје поштанских и осталих услуга за 2022. годину остварен је 1</w:t>
      </w:r>
      <w:r w:rsidRPr="00C53343">
        <w:rPr>
          <w:rFonts w:ascii="Calibri" w:hAnsi="Calibri"/>
          <w:bCs/>
          <w:noProof/>
          <w:sz w:val="22"/>
          <w:szCs w:val="22"/>
          <w:lang w:val="sr-Latn-RS"/>
        </w:rPr>
        <w:t>1</w:t>
      </w:r>
      <w:r w:rsidRPr="00C53343">
        <w:rPr>
          <w:rFonts w:ascii="Calibri" w:hAnsi="Calibri"/>
          <w:bCs/>
          <w:noProof/>
          <w:sz w:val="22"/>
          <w:szCs w:val="22"/>
          <w:lang w:val="sr-Cyrl-CS"/>
        </w:rPr>
        <w:t>0%.</w:t>
      </w:r>
    </w:p>
    <w:p w14:paraId="3872B81A" w14:textId="77777777" w:rsidR="00A35D42" w:rsidRPr="00C53343" w:rsidRDefault="00A35D42" w:rsidP="00AF7144">
      <w:pPr>
        <w:pStyle w:val="TextBody"/>
        <w:rPr>
          <w:rFonts w:ascii="Calibri" w:hAnsi="Calibri"/>
          <w:noProof/>
          <w:sz w:val="22"/>
          <w:szCs w:val="22"/>
          <w:lang w:val="bs-Cyrl-BA"/>
        </w:rPr>
      </w:pPr>
    </w:p>
    <w:p w14:paraId="6F51B444" w14:textId="77777777" w:rsidR="001E4047" w:rsidRPr="00C53343" w:rsidRDefault="001E4047" w:rsidP="00AF7144">
      <w:pPr>
        <w:pStyle w:val="TextBody"/>
        <w:rPr>
          <w:rFonts w:ascii="Calibri" w:hAnsi="Calibri"/>
          <w:noProof/>
          <w:sz w:val="22"/>
          <w:szCs w:val="22"/>
          <w:lang w:val="bs-Cyrl-BA"/>
        </w:rPr>
      </w:pPr>
    </w:p>
    <w:p w14:paraId="68E5F8AE" w14:textId="77777777" w:rsidR="001E4047" w:rsidRPr="00C53343" w:rsidRDefault="001E4047" w:rsidP="00AF7144">
      <w:pPr>
        <w:pStyle w:val="TextBody"/>
        <w:rPr>
          <w:rFonts w:ascii="Calibri" w:hAnsi="Calibri"/>
          <w:noProof/>
          <w:sz w:val="22"/>
          <w:szCs w:val="22"/>
          <w:lang w:val="bs-Cyrl-BA"/>
        </w:rPr>
      </w:pPr>
    </w:p>
    <w:p w14:paraId="1905BB0D" w14:textId="2C7D95BB" w:rsidR="00AF7144" w:rsidRPr="00C53343" w:rsidRDefault="00AF7144" w:rsidP="00AF7144">
      <w:pPr>
        <w:pStyle w:val="TextBody"/>
        <w:rPr>
          <w:rFonts w:ascii="Calibri" w:hAnsi="Calibri"/>
          <w:noProof/>
          <w:sz w:val="22"/>
          <w:szCs w:val="22"/>
          <w:lang w:val="bs-Cyrl-BA"/>
        </w:rPr>
      </w:pPr>
      <w:r w:rsidRPr="00C53343">
        <w:rPr>
          <w:rFonts w:ascii="Calibri" w:hAnsi="Calibri"/>
          <w:noProof/>
          <w:sz w:val="22"/>
          <w:szCs w:val="22"/>
          <w:lang w:val="bs-Cyrl-BA"/>
        </w:rPr>
        <w:lastRenderedPageBreak/>
        <w:t>У 2022. години раст прихода од поштанских и осталих услуга на домаћем и страном тржишту у односу на 2021. годину остварен је код:</w:t>
      </w:r>
    </w:p>
    <w:p w14:paraId="34ABC8A5" w14:textId="77777777" w:rsidR="009A1012" w:rsidRPr="00C53343" w:rsidRDefault="009A1012" w:rsidP="00A35D42">
      <w:pPr>
        <w:pStyle w:val="BodyText"/>
        <w:rPr>
          <w:rFonts w:asciiTheme="minorHAnsi" w:hAnsiTheme="minorHAnsi" w:cstheme="minorHAnsi"/>
          <w:sz w:val="22"/>
          <w:szCs w:val="22"/>
          <w:lang w:val="bs-Cyrl-BA"/>
        </w:rPr>
      </w:pPr>
    </w:p>
    <w:p w14:paraId="7DFB1A35" w14:textId="240D7E1C" w:rsidR="00A35D42" w:rsidRPr="00C53343" w:rsidRDefault="00A35D42" w:rsidP="00A35D42">
      <w:pPr>
        <w:pStyle w:val="BodyText"/>
        <w:rPr>
          <w:rFonts w:asciiTheme="minorHAnsi" w:hAnsiTheme="minorHAnsi" w:cstheme="minorHAnsi"/>
          <w:sz w:val="22"/>
          <w:szCs w:val="22"/>
          <w:lang w:val="bs-Cyrl-BA"/>
        </w:rPr>
        <w:sectPr w:rsidR="00A35D42" w:rsidRPr="00C53343" w:rsidSect="00A52AD1">
          <w:type w:val="continuous"/>
          <w:pgSz w:w="11909" w:h="16834" w:code="9"/>
          <w:pgMar w:top="1440" w:right="1077" w:bottom="1440" w:left="1077" w:header="709" w:footer="709" w:gutter="0"/>
          <w:pgBorders w:offsetFrom="page">
            <w:left w:val="single" w:sz="4" w:space="24" w:color="FFFFFF"/>
            <w:bottom w:val="single" w:sz="4" w:space="24" w:color="FFFFFF"/>
          </w:pgBorders>
          <w:cols w:space="708"/>
          <w:titlePg/>
          <w:docGrid w:linePitch="360"/>
        </w:sectPr>
      </w:pPr>
    </w:p>
    <w:p w14:paraId="0BE5A71C" w14:textId="77777777" w:rsidR="00AF7144" w:rsidRPr="00C53343" w:rsidRDefault="00AF7144" w:rsidP="00AF7144">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Прихода од финансијских услуга,</w:t>
      </w:r>
    </w:p>
    <w:p w14:paraId="0448984B" w14:textId="77777777" w:rsidR="00AF7144" w:rsidRPr="00C53343" w:rsidRDefault="00AF7144" w:rsidP="00AF7144">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Прихода од брзе поште,</w:t>
      </w:r>
    </w:p>
    <w:p w14:paraId="700734C8" w14:textId="77777777" w:rsidR="00AF7144" w:rsidRPr="00C53343" w:rsidRDefault="00AF7144" w:rsidP="00AF7144">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sr-Cyrl-BA"/>
        </w:rPr>
        <w:t>Прихода од информатичких услуга</w:t>
      </w:r>
    </w:p>
    <w:p w14:paraId="5F80DE0E" w14:textId="3960D85F" w:rsidR="00AF7144" w:rsidRPr="00C53343" w:rsidRDefault="00AF7144" w:rsidP="00AF7144">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Прихода од допунских услуга,</w:t>
      </w:r>
    </w:p>
    <w:p w14:paraId="6DD3B399" w14:textId="77777777" w:rsidR="00AF7144" w:rsidRPr="00C53343" w:rsidRDefault="00AF7144" w:rsidP="00AF7144">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Прихода од писмоносних услуга,</w:t>
      </w:r>
    </w:p>
    <w:p w14:paraId="6D9DDFBA" w14:textId="77777777" w:rsidR="00AF7144" w:rsidRPr="00C53343" w:rsidRDefault="00AF7144" w:rsidP="00AF7144">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Прихода од пост – пак пошиљака</w:t>
      </w:r>
    </w:p>
    <w:p w14:paraId="5C9CD92E" w14:textId="5F0A30EF" w:rsidR="00AF7144" w:rsidRPr="00C53343" w:rsidRDefault="00AF7144" w:rsidP="00AF7144">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Прихода од упутничких услуга</w:t>
      </w:r>
      <w:r w:rsidR="00316FDD" w:rsidRPr="00C53343">
        <w:rPr>
          <w:rFonts w:asciiTheme="minorHAnsi" w:hAnsiTheme="minorHAnsi" w:cstheme="minorHAnsi"/>
          <w:sz w:val="22"/>
          <w:szCs w:val="22"/>
          <w:lang w:val="bs-Cyrl-BA"/>
        </w:rPr>
        <w:t xml:space="preserve">, </w:t>
      </w:r>
    </w:p>
    <w:p w14:paraId="0844A83C" w14:textId="4E1082D3" w:rsidR="00AF7144" w:rsidRPr="00C53343" w:rsidRDefault="00AF7144" w:rsidP="00AF7144">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Прихода од услуга посредовања</w:t>
      </w:r>
      <w:r w:rsidR="00316FDD" w:rsidRPr="00C53343">
        <w:rPr>
          <w:rFonts w:asciiTheme="minorHAnsi" w:hAnsiTheme="minorHAnsi" w:cstheme="minorHAnsi"/>
          <w:sz w:val="22"/>
          <w:szCs w:val="22"/>
          <w:lang w:val="bs-Cyrl-BA"/>
        </w:rPr>
        <w:t xml:space="preserve"> и </w:t>
      </w:r>
    </w:p>
    <w:p w14:paraId="6A77A886" w14:textId="6FD967EC" w:rsidR="00316FDD" w:rsidRPr="00C53343" w:rsidRDefault="00316FDD" w:rsidP="00AF7144">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Приход од осталих услуга.</w:t>
      </w:r>
    </w:p>
    <w:p w14:paraId="4903266F" w14:textId="77777777" w:rsidR="001E4047" w:rsidRPr="00C53343" w:rsidRDefault="001E4047" w:rsidP="00AF7144">
      <w:pPr>
        <w:pStyle w:val="TextBody"/>
        <w:rPr>
          <w:rFonts w:ascii="Calibri" w:hAnsi="Calibri"/>
          <w:b/>
          <w:noProof/>
          <w:sz w:val="22"/>
          <w:szCs w:val="22"/>
          <w:lang w:val="bs-Cyrl-BA"/>
        </w:rPr>
        <w:sectPr w:rsidR="001E4047" w:rsidRPr="00C53343" w:rsidSect="001E4047">
          <w:footerReference w:type="default" r:id="rId12"/>
          <w:type w:val="continuous"/>
          <w:pgSz w:w="11909" w:h="16834" w:code="9"/>
          <w:pgMar w:top="1440" w:right="1077" w:bottom="1440" w:left="1077" w:header="709" w:footer="709" w:gutter="0"/>
          <w:pgBorders w:offsetFrom="page">
            <w:left w:val="single" w:sz="4" w:space="24" w:color="FFFFFF"/>
            <w:bottom w:val="single" w:sz="4" w:space="24" w:color="FFFFFF"/>
          </w:pgBorders>
          <w:cols w:num="2" w:space="708"/>
          <w:titlePg/>
          <w:docGrid w:linePitch="360"/>
        </w:sectPr>
      </w:pPr>
    </w:p>
    <w:p w14:paraId="1AF3B372" w14:textId="77777777" w:rsidR="009A1012" w:rsidRPr="00C53343" w:rsidRDefault="009A1012" w:rsidP="00AF7144">
      <w:pPr>
        <w:pStyle w:val="TextBody"/>
        <w:rPr>
          <w:rFonts w:ascii="Calibri" w:hAnsi="Calibri"/>
          <w:b/>
          <w:noProof/>
          <w:sz w:val="22"/>
          <w:szCs w:val="22"/>
          <w:lang w:val="bs-Cyrl-BA"/>
        </w:rPr>
      </w:pPr>
    </w:p>
    <w:p w14:paraId="2FB8A968" w14:textId="00D41C2F" w:rsidR="00AF7144" w:rsidRPr="00C53343" w:rsidRDefault="00AF7144" w:rsidP="00AF7144">
      <w:pPr>
        <w:ind w:firstLine="270"/>
        <w:jc w:val="both"/>
        <w:rPr>
          <w:rFonts w:ascii="Calibri" w:hAnsi="Calibri"/>
          <w:noProof/>
          <w:sz w:val="22"/>
          <w:szCs w:val="22"/>
          <w:lang w:val="sr-Latn-RS"/>
        </w:rPr>
      </w:pPr>
      <w:r w:rsidRPr="00C53343">
        <w:rPr>
          <w:rFonts w:ascii="Calibri" w:hAnsi="Calibri"/>
          <w:b/>
          <w:noProof/>
          <w:sz w:val="22"/>
          <w:szCs w:val="22"/>
          <w:lang w:val="sr-Cyrl-CS"/>
        </w:rPr>
        <w:t>Приход од финансијских услуга</w:t>
      </w:r>
      <w:r w:rsidRPr="00C53343">
        <w:rPr>
          <w:rFonts w:ascii="Calibri" w:hAnsi="Calibri"/>
          <w:noProof/>
          <w:sz w:val="22"/>
          <w:szCs w:val="22"/>
          <w:lang w:val="sr-Cyrl-CS"/>
        </w:rPr>
        <w:t xml:space="preserve"> у</w:t>
      </w:r>
      <w:r w:rsidRPr="00C53343">
        <w:rPr>
          <w:rFonts w:ascii="Calibri" w:hAnsi="Calibri"/>
          <w:noProof/>
          <w:sz w:val="22"/>
          <w:szCs w:val="22"/>
          <w:lang w:val="bs-Latn-BA"/>
        </w:rPr>
        <w:t xml:space="preserve"> 202</w:t>
      </w:r>
      <w:r w:rsidRPr="00C53343">
        <w:rPr>
          <w:rFonts w:ascii="Calibri" w:hAnsi="Calibri"/>
          <w:noProof/>
          <w:sz w:val="22"/>
          <w:szCs w:val="22"/>
          <w:lang w:val="sr-Cyrl-BA"/>
        </w:rPr>
        <w:t>2</w:t>
      </w:r>
      <w:r w:rsidRPr="00C53343">
        <w:rPr>
          <w:rFonts w:ascii="Calibri" w:hAnsi="Calibri"/>
          <w:noProof/>
          <w:sz w:val="22"/>
          <w:szCs w:val="22"/>
          <w:lang w:val="bs-Latn-BA"/>
        </w:rPr>
        <w:t xml:space="preserve">. </w:t>
      </w:r>
      <w:r w:rsidRPr="00C53343">
        <w:rPr>
          <w:rFonts w:ascii="Calibri" w:hAnsi="Calibri"/>
          <w:noProof/>
          <w:sz w:val="22"/>
          <w:szCs w:val="22"/>
          <w:lang w:val="bs-Cyrl-BA"/>
        </w:rPr>
        <w:t xml:space="preserve">години остварен је у </w:t>
      </w:r>
      <w:r w:rsidRPr="00C53343">
        <w:rPr>
          <w:rFonts w:ascii="Calibri" w:hAnsi="Calibri"/>
          <w:noProof/>
          <w:sz w:val="22"/>
          <w:szCs w:val="22"/>
          <w:lang w:val="sr-Cyrl-CS"/>
        </w:rPr>
        <w:t xml:space="preserve">износу од </w:t>
      </w:r>
      <w:r w:rsidRPr="00C53343">
        <w:rPr>
          <w:rFonts w:ascii="Calibri" w:hAnsi="Calibri"/>
          <w:b/>
          <w:noProof/>
          <w:sz w:val="22"/>
          <w:szCs w:val="22"/>
          <w:lang w:val="ru-RU"/>
        </w:rPr>
        <w:t>23.033.803</w:t>
      </w:r>
      <w:r w:rsidRPr="00C53343">
        <w:rPr>
          <w:rFonts w:ascii="Calibri" w:hAnsi="Calibri"/>
          <w:b/>
          <w:noProof/>
          <w:sz w:val="22"/>
          <w:szCs w:val="22"/>
          <w:lang w:val="sr-Cyrl-CS"/>
        </w:rPr>
        <w:t xml:space="preserve"> КМ</w:t>
      </w:r>
      <w:r w:rsidRPr="00C53343">
        <w:rPr>
          <w:rFonts w:ascii="Calibri" w:hAnsi="Calibri"/>
          <w:noProof/>
          <w:sz w:val="22"/>
          <w:szCs w:val="22"/>
          <w:lang w:val="sr-Cyrl-CS"/>
        </w:rPr>
        <w:t xml:space="preserve"> и већи је за </w:t>
      </w:r>
      <w:r w:rsidRPr="00C53343">
        <w:rPr>
          <w:rFonts w:ascii="Calibri" w:hAnsi="Calibri"/>
          <w:noProof/>
          <w:sz w:val="22"/>
          <w:szCs w:val="22"/>
          <w:lang w:val="ru-RU"/>
        </w:rPr>
        <w:t>20</w:t>
      </w:r>
      <w:r w:rsidRPr="00C53343">
        <w:rPr>
          <w:rFonts w:ascii="Calibri" w:hAnsi="Calibri"/>
          <w:noProof/>
          <w:sz w:val="22"/>
          <w:szCs w:val="22"/>
          <w:lang w:val="sr-Cyrl-CS"/>
        </w:rPr>
        <w:t xml:space="preserve">% или за </w:t>
      </w:r>
      <w:r w:rsidRPr="00C53343">
        <w:rPr>
          <w:rFonts w:ascii="Calibri" w:hAnsi="Calibri"/>
          <w:noProof/>
          <w:sz w:val="22"/>
          <w:szCs w:val="22"/>
          <w:lang w:val="ru-RU"/>
        </w:rPr>
        <w:t>3.768.415</w:t>
      </w:r>
      <w:r w:rsidRPr="00C53343">
        <w:rPr>
          <w:rFonts w:ascii="Calibri" w:hAnsi="Calibri"/>
          <w:noProof/>
          <w:sz w:val="22"/>
          <w:szCs w:val="22"/>
          <w:lang w:val="sr-Cyrl-CS"/>
        </w:rPr>
        <w:t xml:space="preserve"> КМ у односу на исти период претходне године. До повећања је дошло првенствено због већег броја физичког обима услуга платног промета и промјене цјеновника</w:t>
      </w:r>
      <w:r w:rsidR="00316FDD" w:rsidRPr="00C53343">
        <w:rPr>
          <w:rFonts w:ascii="Calibri" w:hAnsi="Calibri"/>
          <w:noProof/>
          <w:sz w:val="22"/>
          <w:szCs w:val="22"/>
          <w:lang w:val="sr-Cyrl-CS"/>
        </w:rPr>
        <w:t>.</w:t>
      </w:r>
      <w:r w:rsidRPr="00C53343">
        <w:rPr>
          <w:rFonts w:ascii="Calibri" w:hAnsi="Calibri"/>
          <w:noProof/>
          <w:sz w:val="22"/>
          <w:szCs w:val="22"/>
          <w:lang w:val="sr-Latn-RS"/>
        </w:rPr>
        <w:t xml:space="preserve"> </w:t>
      </w:r>
    </w:p>
    <w:p w14:paraId="5A47BD51" w14:textId="77777777" w:rsidR="00AF7144" w:rsidRPr="00C53343" w:rsidRDefault="00AF7144" w:rsidP="00AF7144">
      <w:pPr>
        <w:ind w:firstLine="270"/>
        <w:jc w:val="both"/>
        <w:rPr>
          <w:rFonts w:ascii="Calibri" w:hAnsi="Calibri"/>
          <w:noProof/>
          <w:sz w:val="22"/>
          <w:szCs w:val="22"/>
          <w:lang w:val="sr-Cyrl-CS"/>
        </w:rPr>
      </w:pPr>
      <w:r w:rsidRPr="00C53343">
        <w:rPr>
          <w:rFonts w:ascii="Calibri" w:hAnsi="Calibri"/>
          <w:noProof/>
          <w:sz w:val="22"/>
          <w:szCs w:val="22"/>
          <w:lang w:val="bs-Cyrl-BA"/>
        </w:rPr>
        <w:t>З</w:t>
      </w:r>
      <w:r w:rsidRPr="00C53343">
        <w:rPr>
          <w:rFonts w:ascii="Calibri" w:hAnsi="Calibri"/>
          <w:noProof/>
          <w:sz w:val="22"/>
          <w:szCs w:val="22"/>
          <w:lang w:val="sr-Cyrl-CS"/>
        </w:rPr>
        <w:t>начајан раст прихода од финансијских услуга забиљежен је код:</w:t>
      </w:r>
    </w:p>
    <w:p w14:paraId="0D36B1A8"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Прихода од уплате по платном промету који су у</w:t>
      </w:r>
      <w:bookmarkStart w:id="85" w:name="_Hlk86393134"/>
      <w:bookmarkStart w:id="86" w:name="_Hlk86400905"/>
      <w:r w:rsidRPr="00C53343">
        <w:rPr>
          <w:rFonts w:ascii="Calibri" w:hAnsi="Calibri"/>
          <w:noProof/>
          <w:sz w:val="22"/>
          <w:szCs w:val="22"/>
          <w:lang w:val="bs-Latn-BA"/>
        </w:rPr>
        <w:t xml:space="preserve"> </w:t>
      </w:r>
      <w:r w:rsidRPr="00C53343">
        <w:rPr>
          <w:rFonts w:ascii="Calibri" w:hAnsi="Calibri"/>
          <w:noProof/>
          <w:sz w:val="22"/>
          <w:szCs w:val="22"/>
          <w:lang w:val="bs-Cyrl-BA"/>
        </w:rPr>
        <w:t>202</w:t>
      </w:r>
      <w:bookmarkEnd w:id="85"/>
      <w:r w:rsidRPr="00C53343">
        <w:rPr>
          <w:rFonts w:ascii="Calibri" w:hAnsi="Calibri"/>
          <w:noProof/>
          <w:sz w:val="22"/>
          <w:szCs w:val="22"/>
          <w:lang w:val="bs-Cyrl-BA"/>
        </w:rPr>
        <w:t>2</w:t>
      </w:r>
      <w:r w:rsidRPr="00C53343">
        <w:rPr>
          <w:rFonts w:ascii="Calibri" w:hAnsi="Calibri"/>
          <w:noProof/>
          <w:sz w:val="22"/>
          <w:szCs w:val="22"/>
          <w:lang w:val="sr-Cyrl-BA"/>
        </w:rPr>
        <w:t>.</w:t>
      </w:r>
      <w:r w:rsidRPr="00C53343">
        <w:rPr>
          <w:rFonts w:ascii="Calibri" w:hAnsi="Calibri"/>
          <w:noProof/>
          <w:sz w:val="22"/>
          <w:szCs w:val="22"/>
          <w:lang w:val="sr-Latn-BA"/>
        </w:rPr>
        <w:t xml:space="preserve"> </w:t>
      </w:r>
      <w:r w:rsidRPr="00C53343">
        <w:rPr>
          <w:rFonts w:ascii="Calibri" w:hAnsi="Calibri"/>
          <w:noProof/>
          <w:sz w:val="22"/>
          <w:szCs w:val="22"/>
          <w:lang w:val="sr-Cyrl-BA"/>
        </w:rPr>
        <w:t xml:space="preserve">години </w:t>
      </w:r>
      <w:bookmarkEnd w:id="86"/>
      <w:r w:rsidRPr="00C53343">
        <w:rPr>
          <w:rFonts w:ascii="Calibri" w:hAnsi="Calibri"/>
          <w:noProof/>
          <w:sz w:val="22"/>
          <w:szCs w:val="22"/>
          <w:lang w:val="sr-Cyrl-BA"/>
        </w:rPr>
        <w:t xml:space="preserve">остварени у износу од </w:t>
      </w:r>
      <w:r w:rsidRPr="00C53343">
        <w:rPr>
          <w:rFonts w:ascii="Calibri" w:hAnsi="Calibri"/>
          <w:noProof/>
          <w:sz w:val="22"/>
          <w:szCs w:val="22"/>
          <w:lang w:val="ru-RU"/>
        </w:rPr>
        <w:t xml:space="preserve">8.259.706 </w:t>
      </w:r>
      <w:r w:rsidRPr="00C53343">
        <w:rPr>
          <w:rFonts w:ascii="Calibri" w:hAnsi="Calibri"/>
          <w:noProof/>
          <w:sz w:val="22"/>
          <w:szCs w:val="22"/>
          <w:lang w:val="sr-Cyrl-BA"/>
        </w:rPr>
        <w:t xml:space="preserve">КМ и </w:t>
      </w:r>
      <w:r w:rsidRPr="00C53343">
        <w:rPr>
          <w:rFonts w:ascii="Calibri" w:hAnsi="Calibri"/>
          <w:noProof/>
          <w:sz w:val="22"/>
          <w:szCs w:val="22"/>
          <w:lang w:val="bs-Cyrl-BA"/>
        </w:rPr>
        <w:t xml:space="preserve">представљају повећање за </w:t>
      </w:r>
      <w:r w:rsidRPr="00C53343">
        <w:rPr>
          <w:rFonts w:ascii="Calibri" w:hAnsi="Calibri"/>
          <w:noProof/>
          <w:sz w:val="22"/>
          <w:szCs w:val="22"/>
          <w:lang w:val="sr-Cyrl-BA"/>
        </w:rPr>
        <w:t>2</w:t>
      </w:r>
      <w:r w:rsidRPr="00C53343">
        <w:rPr>
          <w:rFonts w:ascii="Calibri" w:hAnsi="Calibri"/>
          <w:noProof/>
          <w:sz w:val="22"/>
          <w:szCs w:val="22"/>
          <w:lang w:val="ru-RU"/>
        </w:rPr>
        <w:t>4</w:t>
      </w:r>
      <w:r w:rsidRPr="00C53343">
        <w:rPr>
          <w:rFonts w:ascii="Calibri" w:hAnsi="Calibri"/>
          <w:noProof/>
          <w:sz w:val="22"/>
          <w:szCs w:val="22"/>
          <w:lang w:val="bs-Cyrl-BA"/>
        </w:rPr>
        <w:t xml:space="preserve">% односно </w:t>
      </w:r>
      <w:r w:rsidRPr="00C53343">
        <w:rPr>
          <w:rFonts w:ascii="Calibri" w:hAnsi="Calibri"/>
          <w:noProof/>
          <w:sz w:val="22"/>
          <w:szCs w:val="22"/>
          <w:lang w:val="ru-RU"/>
        </w:rPr>
        <w:t>1.615.509</w:t>
      </w:r>
      <w:r w:rsidRPr="00C53343">
        <w:rPr>
          <w:rFonts w:ascii="Calibri" w:hAnsi="Calibri"/>
          <w:noProof/>
          <w:sz w:val="22"/>
          <w:szCs w:val="22"/>
          <w:lang w:val="sr-Cyrl-BA"/>
        </w:rPr>
        <w:t xml:space="preserve"> </w:t>
      </w:r>
      <w:r w:rsidRPr="00C53343">
        <w:rPr>
          <w:rFonts w:ascii="Calibri" w:hAnsi="Calibri"/>
          <w:noProof/>
          <w:sz w:val="22"/>
          <w:szCs w:val="22"/>
          <w:lang w:val="bs-Cyrl-BA"/>
        </w:rPr>
        <w:t>КМ у односу на прошлу годину,</w:t>
      </w:r>
    </w:p>
    <w:p w14:paraId="7DC8B215" w14:textId="77777777" w:rsidR="00A43E0C" w:rsidRPr="00C53343" w:rsidRDefault="00A43E0C" w:rsidP="00A43E0C">
      <w:pPr>
        <w:pStyle w:val="ListParagraph"/>
        <w:numPr>
          <w:ilvl w:val="0"/>
          <w:numId w:val="16"/>
        </w:numPr>
        <w:rPr>
          <w:rFonts w:ascii="Calibri" w:hAnsi="Calibri"/>
          <w:noProof/>
          <w:sz w:val="22"/>
          <w:szCs w:val="22"/>
          <w:lang w:val="sr-Cyrl-BA"/>
        </w:rPr>
      </w:pPr>
      <w:r w:rsidRPr="00C53343">
        <w:rPr>
          <w:rFonts w:ascii="Calibri" w:hAnsi="Calibri"/>
          <w:noProof/>
          <w:sz w:val="22"/>
          <w:szCs w:val="22"/>
          <w:lang w:val="sr-Cyrl-BA"/>
        </w:rPr>
        <w:t>Прихода од уплате М:тел рачуна који су у 2022. години остварени у износу од 3.219.938 КМ и биљеже повећање за 28% или за 713.161 КМ у односу на 2021. годину,</w:t>
      </w:r>
    </w:p>
    <w:p w14:paraId="69082BA5"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Прихода од уплате електричне енергије који је у 2022. годин</w:t>
      </w:r>
      <w:r w:rsidRPr="00C53343">
        <w:rPr>
          <w:rFonts w:ascii="Calibri" w:hAnsi="Calibri"/>
          <w:noProof/>
          <w:sz w:val="22"/>
          <w:szCs w:val="22"/>
          <w:lang w:val="sr-Cyrl-BA"/>
        </w:rPr>
        <w:t>и</w:t>
      </w:r>
      <w:r w:rsidRPr="00C53343">
        <w:rPr>
          <w:rFonts w:ascii="Calibri" w:hAnsi="Calibri"/>
          <w:noProof/>
          <w:sz w:val="22"/>
          <w:szCs w:val="22"/>
          <w:lang w:val="bs-Cyrl-BA"/>
        </w:rPr>
        <w:t xml:space="preserve"> остварен у износу од </w:t>
      </w:r>
      <w:r w:rsidRPr="00C53343">
        <w:rPr>
          <w:rFonts w:ascii="Calibri" w:hAnsi="Calibri"/>
          <w:noProof/>
          <w:sz w:val="22"/>
          <w:szCs w:val="22"/>
          <w:lang w:val="sr-Cyrl-BA"/>
        </w:rPr>
        <w:t>2.999.863</w:t>
      </w:r>
      <w:r w:rsidRPr="00C53343">
        <w:rPr>
          <w:rFonts w:ascii="Calibri" w:hAnsi="Calibri"/>
          <w:noProof/>
          <w:sz w:val="22"/>
          <w:szCs w:val="22"/>
          <w:lang w:val="ru-RU"/>
        </w:rPr>
        <w:t xml:space="preserve"> </w:t>
      </w:r>
      <w:r w:rsidRPr="00C53343">
        <w:rPr>
          <w:rFonts w:ascii="Calibri" w:hAnsi="Calibri"/>
          <w:noProof/>
          <w:sz w:val="22"/>
          <w:szCs w:val="22"/>
          <w:lang w:val="bs-Cyrl-BA"/>
        </w:rPr>
        <w:t>КМ, што у односу на</w:t>
      </w:r>
      <w:r w:rsidRPr="00C53343">
        <w:rPr>
          <w:rFonts w:ascii="Calibri" w:hAnsi="Calibri"/>
          <w:noProof/>
          <w:sz w:val="22"/>
          <w:szCs w:val="22"/>
          <w:lang w:val="ru-RU"/>
        </w:rPr>
        <w:t xml:space="preserve"> </w:t>
      </w:r>
      <w:r w:rsidRPr="00C53343">
        <w:rPr>
          <w:rFonts w:ascii="Calibri" w:hAnsi="Calibri"/>
          <w:noProof/>
          <w:sz w:val="22"/>
          <w:szCs w:val="22"/>
          <w:lang w:val="bs-Cyrl-BA"/>
        </w:rPr>
        <w:t>20</w:t>
      </w:r>
      <w:r w:rsidRPr="00C53343">
        <w:rPr>
          <w:rFonts w:ascii="Calibri" w:hAnsi="Calibri"/>
          <w:noProof/>
          <w:sz w:val="22"/>
          <w:szCs w:val="22"/>
          <w:lang w:val="ru-RU"/>
        </w:rPr>
        <w:t>2</w:t>
      </w:r>
      <w:r w:rsidRPr="00C53343">
        <w:rPr>
          <w:rFonts w:ascii="Calibri" w:hAnsi="Calibri"/>
          <w:noProof/>
          <w:sz w:val="22"/>
          <w:szCs w:val="22"/>
          <w:lang w:val="sr-Cyrl-BA"/>
        </w:rPr>
        <w:t>1</w:t>
      </w:r>
      <w:r w:rsidRPr="00C53343">
        <w:rPr>
          <w:rFonts w:ascii="Calibri" w:hAnsi="Calibri"/>
          <w:noProof/>
          <w:sz w:val="22"/>
          <w:szCs w:val="22"/>
          <w:lang w:val="bs-Cyrl-BA"/>
        </w:rPr>
        <w:t>. годину представља повећање за 1</w:t>
      </w:r>
      <w:r w:rsidRPr="00C53343">
        <w:rPr>
          <w:rFonts w:ascii="Calibri" w:hAnsi="Calibri"/>
          <w:noProof/>
          <w:sz w:val="22"/>
          <w:szCs w:val="22"/>
          <w:lang w:val="sr-Cyrl-BA"/>
        </w:rPr>
        <w:t>8</w:t>
      </w:r>
      <w:r w:rsidRPr="00C53343">
        <w:rPr>
          <w:rFonts w:ascii="Calibri" w:hAnsi="Calibri"/>
          <w:noProof/>
          <w:sz w:val="22"/>
          <w:szCs w:val="22"/>
          <w:lang w:val="bs-Cyrl-BA"/>
        </w:rPr>
        <w:t>% односно</w:t>
      </w:r>
      <w:r w:rsidRPr="00C53343">
        <w:rPr>
          <w:rFonts w:ascii="Calibri" w:hAnsi="Calibri"/>
          <w:noProof/>
          <w:sz w:val="22"/>
          <w:szCs w:val="22"/>
          <w:lang w:val="ru-RU"/>
        </w:rPr>
        <w:t xml:space="preserve"> </w:t>
      </w:r>
      <w:r w:rsidRPr="00C53343">
        <w:rPr>
          <w:rFonts w:ascii="Calibri" w:hAnsi="Calibri"/>
          <w:noProof/>
          <w:sz w:val="22"/>
          <w:szCs w:val="22"/>
          <w:lang w:val="sr-Cyrl-BA"/>
        </w:rPr>
        <w:t xml:space="preserve">за </w:t>
      </w:r>
      <w:r w:rsidRPr="00C53343">
        <w:rPr>
          <w:rFonts w:ascii="Calibri" w:hAnsi="Calibri"/>
          <w:noProof/>
          <w:sz w:val="22"/>
          <w:szCs w:val="22"/>
          <w:lang w:val="bs-Cyrl-BA"/>
        </w:rPr>
        <w:t>447.873 КМ,</w:t>
      </w:r>
    </w:p>
    <w:p w14:paraId="797F39BF" w14:textId="27F18F0E"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 од исплата упутница инвалиднине остварен је у износу од 1.203.791 КМ, те представља повећање у односу на 20</w:t>
      </w:r>
      <w:r w:rsidRPr="00C53343">
        <w:rPr>
          <w:rFonts w:ascii="Calibri" w:hAnsi="Calibri"/>
          <w:noProof/>
          <w:sz w:val="22"/>
          <w:szCs w:val="22"/>
          <w:lang w:val="bs-Latn-BA"/>
        </w:rPr>
        <w:t>2</w:t>
      </w:r>
      <w:r w:rsidRPr="00C53343">
        <w:rPr>
          <w:rFonts w:ascii="Calibri" w:hAnsi="Calibri"/>
          <w:noProof/>
          <w:sz w:val="22"/>
          <w:szCs w:val="22"/>
          <w:lang w:val="sr-Cyrl-BA"/>
        </w:rPr>
        <w:t>1</w:t>
      </w:r>
      <w:r w:rsidRPr="00C53343">
        <w:rPr>
          <w:rFonts w:ascii="Calibri" w:hAnsi="Calibri"/>
          <w:noProof/>
          <w:sz w:val="22"/>
          <w:szCs w:val="22"/>
          <w:lang w:val="bs-Cyrl-BA"/>
        </w:rPr>
        <w:t>. годин</w:t>
      </w:r>
      <w:r w:rsidRPr="00C53343">
        <w:rPr>
          <w:rFonts w:ascii="Calibri" w:hAnsi="Calibri"/>
          <w:noProof/>
          <w:sz w:val="22"/>
          <w:szCs w:val="22"/>
          <w:lang w:val="sr-Cyrl-BA"/>
        </w:rPr>
        <w:t>у</w:t>
      </w:r>
      <w:r w:rsidRPr="00C53343">
        <w:rPr>
          <w:rFonts w:ascii="Calibri" w:hAnsi="Calibri"/>
          <w:noProof/>
          <w:sz w:val="22"/>
          <w:szCs w:val="22"/>
          <w:lang w:val="sr-Latn-BA"/>
        </w:rPr>
        <w:t xml:space="preserve"> </w:t>
      </w:r>
      <w:r w:rsidRPr="00C53343">
        <w:rPr>
          <w:rFonts w:ascii="Calibri" w:hAnsi="Calibri"/>
          <w:noProof/>
          <w:sz w:val="22"/>
          <w:szCs w:val="22"/>
          <w:lang w:val="bs-Cyrl-BA"/>
        </w:rPr>
        <w:t>за 33%, односно 300.024 КМ,</w:t>
      </w:r>
      <w:r w:rsidRPr="00C53343">
        <w:rPr>
          <w:rFonts w:ascii="Calibri" w:hAnsi="Calibri"/>
          <w:noProof/>
          <w:sz w:val="22"/>
          <w:szCs w:val="22"/>
          <w:lang w:val="sr-Latn-BA"/>
        </w:rPr>
        <w:t xml:space="preserve"> </w:t>
      </w:r>
      <w:r w:rsidRPr="00C53343">
        <w:rPr>
          <w:rFonts w:ascii="Calibri" w:hAnsi="Calibri"/>
          <w:noProof/>
          <w:sz w:val="22"/>
          <w:szCs w:val="22"/>
          <w:lang w:val="sr-Cyrl-BA"/>
        </w:rPr>
        <w:t>због вандредне исплате инвалиднина</w:t>
      </w:r>
      <w:r w:rsidR="004B1177" w:rsidRPr="00C53343">
        <w:rPr>
          <w:rFonts w:ascii="Calibri" w:hAnsi="Calibri"/>
          <w:noProof/>
          <w:sz w:val="22"/>
          <w:szCs w:val="22"/>
          <w:lang w:val="sr-Cyrl-BA"/>
        </w:rPr>
        <w:t>,</w:t>
      </w:r>
    </w:p>
    <w:p w14:paraId="20D7484E" w14:textId="0A2A0955"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 од исплата упутница пензија који је у 2022. години остварен у износу 3.307.585 КМ и представља повећање прихода за 9% односно за 270.111 КМ у односу на 2021. годину. Раст прихода по основу исплата упутница пензија услов</w:t>
      </w:r>
      <w:r w:rsidR="004B1177" w:rsidRPr="00C53343">
        <w:rPr>
          <w:rFonts w:ascii="Calibri" w:hAnsi="Calibri"/>
          <w:noProof/>
          <w:sz w:val="22"/>
          <w:szCs w:val="22"/>
          <w:lang w:val="bs-Cyrl-BA"/>
        </w:rPr>
        <w:t>љ</w:t>
      </w:r>
      <w:r w:rsidRPr="00C53343">
        <w:rPr>
          <w:rFonts w:ascii="Calibri" w:hAnsi="Calibri"/>
          <w:noProof/>
          <w:sz w:val="22"/>
          <w:szCs w:val="22"/>
          <w:lang w:val="bs-Cyrl-BA"/>
        </w:rPr>
        <w:t>ен је вандредном исплатом, односно исплатом помоћи пензионерима</w:t>
      </w:r>
      <w:r w:rsidR="004B1177" w:rsidRPr="00C53343">
        <w:rPr>
          <w:rFonts w:ascii="Calibri" w:hAnsi="Calibri"/>
          <w:noProof/>
          <w:sz w:val="22"/>
          <w:szCs w:val="22"/>
          <w:lang w:val="bs-Cyrl-BA"/>
        </w:rPr>
        <w:t>,</w:t>
      </w:r>
    </w:p>
    <w:p w14:paraId="7DFD8BCF"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Прихода од уплата комуналних услуга који је у 2022. години остварен у износу од 691.068 КМ и представља повећање за 32% у односу на прошлу годину, односно 167.179 КМ,</w:t>
      </w:r>
    </w:p>
    <w:p w14:paraId="02E97C3D"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Прихода од уплате и исплате електронских међународних поштанских упутница (ЕМПУ) који су у 2022. години остварени у износу </w:t>
      </w:r>
      <w:r w:rsidRPr="00C53343">
        <w:rPr>
          <w:rFonts w:ascii="Calibri" w:hAnsi="Calibri"/>
          <w:noProof/>
          <w:sz w:val="22"/>
          <w:szCs w:val="22"/>
          <w:lang w:val="sr-Cyrl-BA"/>
        </w:rPr>
        <w:t xml:space="preserve">691.582 </w:t>
      </w:r>
      <w:r w:rsidRPr="00C53343">
        <w:rPr>
          <w:rFonts w:ascii="Calibri" w:hAnsi="Calibri"/>
          <w:noProof/>
          <w:sz w:val="22"/>
          <w:szCs w:val="22"/>
          <w:lang w:val="bs-Cyrl-BA"/>
        </w:rPr>
        <w:t>КМ, што у односу на</w:t>
      </w:r>
      <w:r w:rsidRPr="00C53343">
        <w:rPr>
          <w:rFonts w:ascii="Calibri" w:hAnsi="Calibri"/>
          <w:noProof/>
          <w:sz w:val="22"/>
          <w:szCs w:val="22"/>
          <w:lang w:val="ru-RU"/>
        </w:rPr>
        <w:t xml:space="preserve"> </w:t>
      </w:r>
      <w:r w:rsidRPr="00C53343">
        <w:rPr>
          <w:rFonts w:ascii="Calibri" w:hAnsi="Calibri"/>
          <w:noProof/>
          <w:sz w:val="22"/>
          <w:szCs w:val="22"/>
          <w:lang w:val="bs-Cyrl-BA"/>
        </w:rPr>
        <w:t>20</w:t>
      </w:r>
      <w:r w:rsidRPr="00C53343">
        <w:rPr>
          <w:rFonts w:ascii="Calibri" w:hAnsi="Calibri"/>
          <w:noProof/>
          <w:sz w:val="22"/>
          <w:szCs w:val="22"/>
          <w:lang w:val="ru-RU"/>
        </w:rPr>
        <w:t>2</w:t>
      </w:r>
      <w:r w:rsidRPr="00C53343">
        <w:rPr>
          <w:rFonts w:ascii="Calibri" w:hAnsi="Calibri"/>
          <w:noProof/>
          <w:sz w:val="22"/>
          <w:szCs w:val="22"/>
          <w:lang w:val="sr-Cyrl-BA"/>
        </w:rPr>
        <w:t>1</w:t>
      </w:r>
      <w:r w:rsidRPr="00C53343">
        <w:rPr>
          <w:rFonts w:ascii="Calibri" w:hAnsi="Calibri"/>
          <w:noProof/>
          <w:sz w:val="22"/>
          <w:szCs w:val="22"/>
          <w:lang w:val="bs-Cyrl-BA"/>
        </w:rPr>
        <w:t xml:space="preserve">. годину представља повећање за </w:t>
      </w:r>
      <w:r w:rsidRPr="00C53343">
        <w:rPr>
          <w:rFonts w:ascii="Calibri" w:hAnsi="Calibri"/>
          <w:noProof/>
          <w:sz w:val="22"/>
          <w:szCs w:val="22"/>
          <w:lang w:val="sr-Cyrl-BA"/>
        </w:rPr>
        <w:t>18</w:t>
      </w:r>
      <w:r w:rsidRPr="00C53343">
        <w:rPr>
          <w:rFonts w:ascii="Calibri" w:hAnsi="Calibri"/>
          <w:noProof/>
          <w:sz w:val="22"/>
          <w:szCs w:val="22"/>
          <w:lang w:val="bs-Cyrl-BA"/>
        </w:rPr>
        <w:t xml:space="preserve">%, односно </w:t>
      </w:r>
      <w:r w:rsidRPr="00C53343">
        <w:rPr>
          <w:rFonts w:ascii="Calibri" w:hAnsi="Calibri"/>
          <w:noProof/>
          <w:sz w:val="22"/>
          <w:szCs w:val="22"/>
          <w:lang w:val="sr-Cyrl-BA"/>
        </w:rPr>
        <w:t>105.188</w:t>
      </w:r>
      <w:r w:rsidRPr="00C53343">
        <w:rPr>
          <w:rFonts w:ascii="Calibri" w:hAnsi="Calibri"/>
          <w:noProof/>
          <w:sz w:val="22"/>
          <w:szCs w:val="22"/>
          <w:lang w:val="bs-Cyrl-BA"/>
        </w:rPr>
        <w:t xml:space="preserve"> КМ. Конкурентне цијене и висок квалитет услуге допринијели су расту, како прихода тако и физичког обима услуге електронска међународна упутница са сва три поштанска оператера са којима имамо потписане билателарне уговоре – Хрватска, Србија и Црна Гора. Имајући у виду велику заинтересованост корисника за услугом слања и примања новца, како у Републици Српској тако и у Србији, Црној Гори и Хрватској и у наредном периоду се очекује повећање броја трансакција, а самим тим и прихода,</w:t>
      </w:r>
    </w:p>
    <w:p w14:paraId="524FE356"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 од уплате тф-фиксни остварен је у износу од 1.342.193 КМ, што у односу на прошлу годину представља повећање за 8%, односно 98.311 КМ,</w:t>
      </w:r>
    </w:p>
    <w:p w14:paraId="5DD13668"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sr-Cyrl-BA"/>
        </w:rPr>
        <w:t>Прихода од исплата кредита и уплата рата – готовински (купци из РС и ФБиХ) у 2022. години остварен је у износу од 390.145 КМ и већи је у односу за прошлу годину за 122.550 КМ или 46%. На пораст прихода утицала је Одлука о промјени цијеновника финансијских услуга</w:t>
      </w:r>
      <w:r w:rsidRPr="00C53343">
        <w:rPr>
          <w:rFonts w:ascii="Calibri" w:hAnsi="Calibri"/>
          <w:noProof/>
          <w:sz w:val="22"/>
          <w:szCs w:val="22"/>
          <w:lang w:val="bs-Cyrl-BA"/>
        </w:rPr>
        <w:t>,</w:t>
      </w:r>
    </w:p>
    <w:p w14:paraId="3E210E4C" w14:textId="0EDBF924"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Прихода од исплата упутница дјечијег додатка који су у </w:t>
      </w:r>
      <w:r w:rsidRPr="00C53343">
        <w:rPr>
          <w:rFonts w:ascii="Calibri" w:hAnsi="Calibri"/>
          <w:noProof/>
          <w:sz w:val="22"/>
          <w:szCs w:val="22"/>
          <w:lang w:val="bs-Latn-BA"/>
        </w:rPr>
        <w:t>202</w:t>
      </w:r>
      <w:r w:rsidRPr="00C53343">
        <w:rPr>
          <w:rFonts w:ascii="Calibri" w:hAnsi="Calibri"/>
          <w:noProof/>
          <w:sz w:val="22"/>
          <w:szCs w:val="22"/>
          <w:lang w:val="sr-Cyrl-BA"/>
        </w:rPr>
        <w:t>2</w:t>
      </w:r>
      <w:r w:rsidRPr="00C53343">
        <w:rPr>
          <w:rFonts w:ascii="Calibri" w:hAnsi="Calibri"/>
          <w:noProof/>
          <w:sz w:val="22"/>
          <w:szCs w:val="22"/>
          <w:lang w:val="bs-Cyrl-BA"/>
        </w:rPr>
        <w:t xml:space="preserve">. години остварени у износу </w:t>
      </w:r>
      <w:r w:rsidRPr="00C53343">
        <w:rPr>
          <w:rFonts w:ascii="Calibri" w:hAnsi="Calibri"/>
          <w:noProof/>
          <w:sz w:val="22"/>
          <w:szCs w:val="22"/>
          <w:lang w:val="sr-Cyrl-BA"/>
        </w:rPr>
        <w:t>377.291</w:t>
      </w:r>
      <w:r w:rsidRPr="00C53343">
        <w:rPr>
          <w:rFonts w:ascii="Calibri" w:hAnsi="Calibri"/>
          <w:noProof/>
          <w:sz w:val="22"/>
          <w:szCs w:val="22"/>
          <w:lang w:val="bs-Cyrl-BA"/>
        </w:rPr>
        <w:t xml:space="preserve"> КМ, те остварили повећање за 11% односно за </w:t>
      </w:r>
      <w:r w:rsidRPr="00C53343">
        <w:rPr>
          <w:rFonts w:ascii="Calibri" w:hAnsi="Calibri"/>
          <w:noProof/>
          <w:sz w:val="22"/>
          <w:szCs w:val="22"/>
          <w:lang w:val="sr-Cyrl-BA"/>
        </w:rPr>
        <w:t>38.516</w:t>
      </w:r>
      <w:r w:rsidRPr="00C53343">
        <w:rPr>
          <w:rFonts w:ascii="Calibri" w:hAnsi="Calibri"/>
          <w:noProof/>
          <w:sz w:val="22"/>
          <w:szCs w:val="22"/>
          <w:lang w:val="bs-Cyrl-BA"/>
        </w:rPr>
        <w:t xml:space="preserve"> КМ</w:t>
      </w:r>
      <w:r w:rsidR="004B1177" w:rsidRPr="00C53343">
        <w:rPr>
          <w:rFonts w:ascii="Calibri" w:hAnsi="Calibri"/>
          <w:noProof/>
          <w:sz w:val="22"/>
          <w:szCs w:val="22"/>
          <w:lang w:val="bs-Cyrl-BA"/>
        </w:rPr>
        <w:t>,</w:t>
      </w:r>
    </w:p>
    <w:p w14:paraId="152E3D46" w14:textId="5A4E62A8"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 од трансфера новца (</w:t>
      </w:r>
      <w:r w:rsidRPr="00C53343">
        <w:rPr>
          <w:rFonts w:ascii="Calibri" w:hAnsi="Calibri"/>
          <w:noProof/>
          <w:sz w:val="22"/>
          <w:szCs w:val="22"/>
          <w:lang w:val="sr-Latn-BA"/>
        </w:rPr>
        <w:t>Western Union</w:t>
      </w:r>
      <w:r w:rsidRPr="00C53343">
        <w:rPr>
          <w:rFonts w:ascii="Calibri" w:hAnsi="Calibri"/>
          <w:noProof/>
          <w:sz w:val="22"/>
          <w:szCs w:val="22"/>
          <w:lang w:val="sr-Cyrl-BA"/>
        </w:rPr>
        <w:t>) биљежи повећање прихода за 8% или 30.683 КМ у односу на 2021. годину. Приход од трансфера новца у 2022. години износи  423.837 КМ, док је исти у 2021. години износио 393.153 КМ</w:t>
      </w:r>
      <w:r w:rsidR="004B1177" w:rsidRPr="00C53343">
        <w:rPr>
          <w:rFonts w:ascii="Calibri" w:hAnsi="Calibri"/>
          <w:noProof/>
          <w:sz w:val="22"/>
          <w:szCs w:val="22"/>
          <w:lang w:val="sr-Cyrl-BA"/>
        </w:rPr>
        <w:t>,</w:t>
      </w:r>
    </w:p>
    <w:p w14:paraId="29F15ABB" w14:textId="09B4B1C3"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Прихода од исплата упутница социјалне помоћи који је у</w:t>
      </w:r>
      <w:r w:rsidRPr="00C53343">
        <w:rPr>
          <w:rFonts w:ascii="Calibri" w:hAnsi="Calibri"/>
          <w:noProof/>
          <w:sz w:val="22"/>
          <w:szCs w:val="22"/>
          <w:lang w:val="bs-Latn-BA"/>
        </w:rPr>
        <w:t xml:space="preserve"> </w:t>
      </w:r>
      <w:r w:rsidRPr="00C53343">
        <w:rPr>
          <w:rFonts w:ascii="Calibri" w:hAnsi="Calibri"/>
          <w:noProof/>
          <w:sz w:val="22"/>
          <w:szCs w:val="22"/>
          <w:lang w:val="bs-Cyrl-BA"/>
        </w:rPr>
        <w:t>2022. године остварен у износу од 881.581 КМ, те у односу на</w:t>
      </w:r>
      <w:r w:rsidRPr="00C53343">
        <w:rPr>
          <w:rFonts w:ascii="Calibri" w:hAnsi="Calibri"/>
          <w:noProof/>
          <w:sz w:val="22"/>
          <w:szCs w:val="22"/>
          <w:lang w:val="bs-Latn-BA"/>
        </w:rPr>
        <w:t xml:space="preserve"> </w:t>
      </w:r>
      <w:r w:rsidRPr="00C53343">
        <w:rPr>
          <w:rFonts w:ascii="Calibri" w:hAnsi="Calibri"/>
          <w:noProof/>
          <w:sz w:val="22"/>
          <w:szCs w:val="22"/>
          <w:lang w:val="bs-Cyrl-BA"/>
        </w:rPr>
        <w:t>20</w:t>
      </w:r>
      <w:r w:rsidRPr="00C53343">
        <w:rPr>
          <w:rFonts w:ascii="Calibri" w:hAnsi="Calibri"/>
          <w:noProof/>
          <w:sz w:val="22"/>
          <w:szCs w:val="22"/>
          <w:lang w:val="bs-Latn-BA"/>
        </w:rPr>
        <w:t>2</w:t>
      </w:r>
      <w:r w:rsidRPr="00C53343">
        <w:rPr>
          <w:rFonts w:ascii="Calibri" w:hAnsi="Calibri"/>
          <w:noProof/>
          <w:sz w:val="22"/>
          <w:szCs w:val="22"/>
          <w:lang w:val="sr-Cyrl-BA"/>
        </w:rPr>
        <w:t>1</w:t>
      </w:r>
      <w:r w:rsidRPr="00C53343">
        <w:rPr>
          <w:rFonts w:ascii="Calibri" w:hAnsi="Calibri"/>
          <w:noProof/>
          <w:sz w:val="22"/>
          <w:szCs w:val="22"/>
          <w:lang w:val="bs-Cyrl-BA"/>
        </w:rPr>
        <w:t>. годин</w:t>
      </w:r>
      <w:r w:rsidRPr="00C53343">
        <w:rPr>
          <w:rFonts w:ascii="Calibri" w:hAnsi="Calibri"/>
          <w:noProof/>
          <w:sz w:val="22"/>
          <w:szCs w:val="22"/>
          <w:lang w:val="sr-Cyrl-BA"/>
        </w:rPr>
        <w:t>у</w:t>
      </w:r>
      <w:r w:rsidRPr="00C53343">
        <w:rPr>
          <w:rFonts w:ascii="Calibri" w:hAnsi="Calibri"/>
          <w:noProof/>
          <w:sz w:val="22"/>
          <w:szCs w:val="22"/>
          <w:lang w:val="bs-Cyrl-BA"/>
        </w:rPr>
        <w:t xml:space="preserve"> представља повећање за </w:t>
      </w:r>
      <w:r w:rsidRPr="00C53343">
        <w:rPr>
          <w:rFonts w:ascii="Calibri" w:hAnsi="Calibri"/>
          <w:noProof/>
          <w:sz w:val="22"/>
          <w:szCs w:val="22"/>
          <w:lang w:val="sr-Cyrl-BA"/>
        </w:rPr>
        <w:t>2</w:t>
      </w:r>
      <w:r w:rsidRPr="00C53343">
        <w:rPr>
          <w:rFonts w:ascii="Calibri" w:hAnsi="Calibri"/>
          <w:noProof/>
          <w:sz w:val="22"/>
          <w:szCs w:val="22"/>
          <w:lang w:val="bs-Cyrl-BA"/>
        </w:rPr>
        <w:t>%</w:t>
      </w:r>
      <w:r w:rsidR="004B1177" w:rsidRPr="00C53343">
        <w:rPr>
          <w:rFonts w:ascii="Calibri" w:hAnsi="Calibri"/>
          <w:noProof/>
          <w:sz w:val="22"/>
          <w:szCs w:val="22"/>
          <w:lang w:val="bs-Cyrl-BA"/>
        </w:rPr>
        <w:t>,</w:t>
      </w:r>
      <w:r w:rsidRPr="00C53343">
        <w:rPr>
          <w:rFonts w:ascii="Calibri" w:hAnsi="Calibri"/>
          <w:noProof/>
          <w:sz w:val="22"/>
          <w:szCs w:val="22"/>
          <w:lang w:val="bs-Cyrl-BA"/>
        </w:rPr>
        <w:t xml:space="preserve"> односно за </w:t>
      </w:r>
      <w:r w:rsidRPr="00C53343">
        <w:rPr>
          <w:rFonts w:ascii="Calibri" w:hAnsi="Calibri"/>
          <w:noProof/>
          <w:sz w:val="22"/>
          <w:szCs w:val="22"/>
          <w:lang w:val="sr-Cyrl-BA"/>
        </w:rPr>
        <w:t>20.026</w:t>
      </w:r>
      <w:r w:rsidRPr="00C53343">
        <w:rPr>
          <w:rFonts w:ascii="Calibri" w:hAnsi="Calibri"/>
          <w:noProof/>
          <w:sz w:val="22"/>
          <w:szCs w:val="22"/>
          <w:lang w:val="bs-Cyrl-BA"/>
        </w:rPr>
        <w:t xml:space="preserve"> КМ (</w:t>
      </w:r>
      <w:r w:rsidRPr="00C53343">
        <w:rPr>
          <w:rFonts w:ascii="Calibri" w:hAnsi="Calibri"/>
          <w:noProof/>
          <w:sz w:val="22"/>
          <w:szCs w:val="22"/>
          <w:lang w:val="sr-Cyrl-BA"/>
        </w:rPr>
        <w:t>закључен уговор са Министарством рада и социјалне заштите)</w:t>
      </w:r>
      <w:r w:rsidRPr="00C53343">
        <w:rPr>
          <w:rFonts w:ascii="Calibri" w:hAnsi="Calibri"/>
          <w:noProof/>
          <w:sz w:val="22"/>
          <w:szCs w:val="22"/>
          <w:lang w:val="bs-Cyrl-BA"/>
        </w:rPr>
        <w:t>,</w:t>
      </w:r>
    </w:p>
    <w:p w14:paraId="2B328988" w14:textId="48CA8CA2"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 од трансфера новца (</w:t>
      </w:r>
      <w:r w:rsidRPr="00C53343">
        <w:rPr>
          <w:rFonts w:ascii="Calibri" w:hAnsi="Calibri"/>
          <w:noProof/>
          <w:sz w:val="22"/>
          <w:szCs w:val="22"/>
          <w:lang w:val="en-US"/>
        </w:rPr>
        <w:t>Mone</w:t>
      </w:r>
      <w:r w:rsidRPr="00C53343">
        <w:rPr>
          <w:rFonts w:ascii="Calibri" w:hAnsi="Calibri"/>
          <w:noProof/>
          <w:sz w:val="22"/>
          <w:szCs w:val="22"/>
          <w:lang w:val="sr-Latn-BA"/>
        </w:rPr>
        <w:t>ygram)</w:t>
      </w:r>
      <w:r w:rsidRPr="00C53343">
        <w:rPr>
          <w:rFonts w:ascii="Calibri" w:hAnsi="Calibri"/>
          <w:noProof/>
          <w:sz w:val="22"/>
          <w:szCs w:val="22"/>
          <w:lang w:val="bs-Cyrl-BA"/>
        </w:rPr>
        <w:t xml:space="preserve"> који је у 202</w:t>
      </w:r>
      <w:r w:rsidRPr="00C53343">
        <w:rPr>
          <w:rFonts w:ascii="Calibri" w:hAnsi="Calibri"/>
          <w:noProof/>
          <w:sz w:val="22"/>
          <w:szCs w:val="22"/>
          <w:lang w:val="sr-Cyrl-BA"/>
        </w:rPr>
        <w:t>2</w:t>
      </w:r>
      <w:r w:rsidRPr="00C53343">
        <w:rPr>
          <w:rFonts w:ascii="Calibri" w:hAnsi="Calibri"/>
          <w:noProof/>
          <w:sz w:val="22"/>
          <w:szCs w:val="22"/>
          <w:lang w:val="bs-Cyrl-BA"/>
        </w:rPr>
        <w:t xml:space="preserve">. години, остварен у износу од </w:t>
      </w:r>
      <w:r w:rsidRPr="00C53343">
        <w:rPr>
          <w:rFonts w:ascii="Calibri" w:hAnsi="Calibri"/>
          <w:noProof/>
          <w:sz w:val="22"/>
          <w:szCs w:val="22"/>
          <w:lang w:val="sr-Cyrl-BA"/>
        </w:rPr>
        <w:t>32.082</w:t>
      </w:r>
      <w:r w:rsidRPr="00C53343">
        <w:rPr>
          <w:rFonts w:ascii="Calibri" w:hAnsi="Calibri"/>
          <w:noProof/>
          <w:sz w:val="22"/>
          <w:szCs w:val="22"/>
          <w:lang w:val="bs-Cyrl-BA"/>
        </w:rPr>
        <w:t xml:space="preserve"> КМ, и биљежи повећање у односу за прошлу годину 137%, односно за 18.534 КМ</w:t>
      </w:r>
      <w:r w:rsidR="004B1177" w:rsidRPr="00C53343">
        <w:rPr>
          <w:rFonts w:ascii="Calibri" w:hAnsi="Calibri"/>
          <w:noProof/>
          <w:sz w:val="22"/>
          <w:szCs w:val="22"/>
          <w:lang w:val="bs-Cyrl-BA"/>
        </w:rPr>
        <w:t>,</w:t>
      </w:r>
    </w:p>
    <w:p w14:paraId="4CD2F8D4" w14:textId="1D81F6EC"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sr-Cyrl-BA"/>
        </w:rPr>
        <w:lastRenderedPageBreak/>
        <w:t>Приход од уплата РТВ таксе који је у 2022. години остварен у износу од 264.700 КМ, те је односу на 2021. годину повећан за 7% или за 16.170 КМ</w:t>
      </w:r>
      <w:r w:rsidR="004B1177" w:rsidRPr="00C53343">
        <w:rPr>
          <w:rFonts w:ascii="Calibri" w:hAnsi="Calibri"/>
          <w:noProof/>
          <w:sz w:val="22"/>
          <w:szCs w:val="22"/>
          <w:lang w:val="sr-Cyrl-BA"/>
        </w:rPr>
        <w:t>,</w:t>
      </w:r>
    </w:p>
    <w:p w14:paraId="54A0AF5C" w14:textId="1DEA8DEF"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 од трансфера новца – РИА  у 2022. години остварен је у износу од 8.166 КМ</w:t>
      </w:r>
      <w:r w:rsidR="004B1177" w:rsidRPr="00C53343">
        <w:rPr>
          <w:rFonts w:ascii="Calibri" w:hAnsi="Calibri"/>
          <w:noProof/>
          <w:sz w:val="22"/>
          <w:szCs w:val="22"/>
          <w:lang w:val="bs-Cyrl-BA"/>
        </w:rPr>
        <w:t>,</w:t>
      </w:r>
    </w:p>
    <w:p w14:paraId="33744E2A"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 од исплата постерминала купци из РС</w:t>
      </w:r>
      <w:r w:rsidRPr="00C53343">
        <w:rPr>
          <w:rFonts w:ascii="Calibri" w:hAnsi="Calibri"/>
          <w:noProof/>
          <w:sz w:val="22"/>
          <w:szCs w:val="22"/>
          <w:lang w:val="sr-Latn-BA"/>
        </w:rPr>
        <w:t xml:space="preserve"> </w:t>
      </w:r>
      <w:r w:rsidRPr="00C53343">
        <w:rPr>
          <w:rFonts w:ascii="Calibri" w:hAnsi="Calibri"/>
          <w:noProof/>
          <w:sz w:val="22"/>
          <w:szCs w:val="22"/>
          <w:lang w:val="sr-Cyrl-BA"/>
        </w:rPr>
        <w:t xml:space="preserve">остварен је </w:t>
      </w:r>
      <w:r w:rsidRPr="00C53343">
        <w:rPr>
          <w:rFonts w:ascii="Calibri" w:hAnsi="Calibri"/>
          <w:noProof/>
          <w:sz w:val="22"/>
          <w:szCs w:val="22"/>
          <w:lang w:val="bs-Cyrl-BA"/>
        </w:rPr>
        <w:t>у износу од 20.160 КМ у 2022</w:t>
      </w:r>
      <w:r w:rsidRPr="00C53343">
        <w:rPr>
          <w:rFonts w:ascii="Calibri" w:hAnsi="Calibri"/>
          <w:noProof/>
          <w:sz w:val="22"/>
          <w:szCs w:val="22"/>
          <w:lang w:val="sr-Cyrl-BA"/>
        </w:rPr>
        <w:t>. години, што у односу на 2021. годину представља повећање за 66% или 8.000 КМ,</w:t>
      </w:r>
    </w:p>
    <w:p w14:paraId="0FE770C3"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Приход од </w:t>
      </w:r>
      <w:r w:rsidRPr="00C53343">
        <w:rPr>
          <w:rFonts w:ascii="Calibri" w:hAnsi="Calibri"/>
          <w:noProof/>
          <w:sz w:val="22"/>
          <w:szCs w:val="22"/>
          <w:lang w:val="sr-Latn-BA"/>
        </w:rPr>
        <w:t xml:space="preserve">уплате оглашавања докумената </w:t>
      </w:r>
      <w:r w:rsidRPr="00C53343">
        <w:rPr>
          <w:rFonts w:ascii="Calibri" w:hAnsi="Calibri"/>
          <w:noProof/>
          <w:sz w:val="22"/>
          <w:szCs w:val="22"/>
          <w:lang w:val="sr-Cyrl-BA"/>
        </w:rPr>
        <w:t>у</w:t>
      </w:r>
      <w:r w:rsidRPr="00C53343">
        <w:rPr>
          <w:rFonts w:ascii="Calibri" w:hAnsi="Calibri"/>
          <w:noProof/>
          <w:sz w:val="22"/>
          <w:szCs w:val="22"/>
          <w:lang w:val="bs-Cyrl-BA"/>
        </w:rPr>
        <w:t xml:space="preserve"> Службеном Гласнику остварен је </w:t>
      </w:r>
      <w:r w:rsidRPr="00C53343">
        <w:rPr>
          <w:rFonts w:ascii="Calibri" w:hAnsi="Calibri"/>
          <w:noProof/>
          <w:sz w:val="22"/>
          <w:szCs w:val="22"/>
          <w:lang w:val="bs-Latn-BA"/>
        </w:rPr>
        <w:t>202</w:t>
      </w:r>
      <w:r w:rsidRPr="00C53343">
        <w:rPr>
          <w:rFonts w:ascii="Calibri" w:hAnsi="Calibri"/>
          <w:noProof/>
          <w:sz w:val="22"/>
          <w:szCs w:val="22"/>
          <w:lang w:val="sr-Cyrl-BA"/>
        </w:rPr>
        <w:t>2</w:t>
      </w:r>
      <w:r w:rsidRPr="00C53343">
        <w:rPr>
          <w:rFonts w:ascii="Calibri" w:hAnsi="Calibri"/>
          <w:noProof/>
          <w:sz w:val="22"/>
          <w:szCs w:val="22"/>
          <w:lang w:val="bs-Latn-BA"/>
        </w:rPr>
        <w:t xml:space="preserve">. </w:t>
      </w:r>
      <w:r w:rsidRPr="00C53343">
        <w:rPr>
          <w:rFonts w:ascii="Calibri" w:hAnsi="Calibri"/>
          <w:noProof/>
          <w:sz w:val="22"/>
          <w:szCs w:val="22"/>
          <w:lang w:val="bs-Cyrl-BA"/>
        </w:rPr>
        <w:t>године у износу 31.119 КМ и представља повећање за 19%, односно за 4.865 КМ у односу на исти период претходне године,</w:t>
      </w:r>
    </w:p>
    <w:p w14:paraId="3CDD919A" w14:textId="0C5E0ACB"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 од дигиталних услуга у 2022. години остварени су у износу од 2.090 КМ</w:t>
      </w:r>
      <w:r w:rsidR="004B1177" w:rsidRPr="00C53343">
        <w:rPr>
          <w:rFonts w:ascii="Calibri" w:hAnsi="Calibri"/>
          <w:noProof/>
          <w:sz w:val="22"/>
          <w:szCs w:val="22"/>
          <w:lang w:val="bs-Cyrl-BA"/>
        </w:rPr>
        <w:t xml:space="preserve"> и</w:t>
      </w:r>
    </w:p>
    <w:p w14:paraId="1B279398"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Приход остварен од провизије у осигурању (купци РС из ФБиХ) у </w:t>
      </w:r>
      <w:r w:rsidRPr="00C53343">
        <w:rPr>
          <w:rFonts w:ascii="Calibri" w:hAnsi="Calibri"/>
          <w:noProof/>
          <w:sz w:val="22"/>
          <w:szCs w:val="22"/>
          <w:lang w:val="bs-Latn-BA"/>
        </w:rPr>
        <w:t>202</w:t>
      </w:r>
      <w:r w:rsidRPr="00C53343">
        <w:rPr>
          <w:rFonts w:ascii="Calibri" w:hAnsi="Calibri"/>
          <w:noProof/>
          <w:sz w:val="22"/>
          <w:szCs w:val="22"/>
          <w:lang w:val="sr-Cyrl-BA"/>
        </w:rPr>
        <w:t>2</w:t>
      </w:r>
      <w:r w:rsidRPr="00C53343">
        <w:rPr>
          <w:rFonts w:ascii="Calibri" w:hAnsi="Calibri"/>
          <w:noProof/>
          <w:sz w:val="22"/>
          <w:szCs w:val="22"/>
          <w:lang w:val="bs-Cyrl-BA"/>
        </w:rPr>
        <w:t>. годин</w:t>
      </w:r>
      <w:r w:rsidRPr="00C53343">
        <w:rPr>
          <w:rFonts w:ascii="Calibri" w:hAnsi="Calibri"/>
          <w:noProof/>
          <w:sz w:val="22"/>
          <w:szCs w:val="22"/>
          <w:lang w:val="sr-Cyrl-BA"/>
        </w:rPr>
        <w:t>и</w:t>
      </w:r>
      <w:r w:rsidRPr="00C53343">
        <w:rPr>
          <w:rFonts w:ascii="Calibri" w:hAnsi="Calibri"/>
          <w:noProof/>
          <w:sz w:val="22"/>
          <w:szCs w:val="22"/>
          <w:lang w:val="bs-Cyrl-BA"/>
        </w:rPr>
        <w:t xml:space="preserve"> износи 6.612 КМ, те је у односу на 2021. годину повећан за 18% или за 1.013 КМ.</w:t>
      </w:r>
    </w:p>
    <w:p w14:paraId="5855EF1B" w14:textId="77777777" w:rsidR="00AF7144" w:rsidRPr="00C53343" w:rsidRDefault="00AF7144" w:rsidP="00AF7144">
      <w:pPr>
        <w:pStyle w:val="TextBody"/>
        <w:ind w:firstLine="360"/>
        <w:rPr>
          <w:rFonts w:ascii="Calibri" w:hAnsi="Calibri"/>
          <w:bCs/>
          <w:noProof/>
          <w:sz w:val="10"/>
          <w:szCs w:val="10"/>
          <w:lang w:val="ru-RU"/>
        </w:rPr>
      </w:pPr>
    </w:p>
    <w:p w14:paraId="73C2C42F" w14:textId="77777777" w:rsidR="00AF7144" w:rsidRPr="00C53343" w:rsidRDefault="00AF7144" w:rsidP="00AF7144">
      <w:pPr>
        <w:ind w:firstLine="270"/>
        <w:jc w:val="both"/>
        <w:rPr>
          <w:rFonts w:ascii="Calibri" w:hAnsi="Calibri"/>
          <w:noProof/>
          <w:sz w:val="22"/>
          <w:szCs w:val="22"/>
          <w:lang w:val="sr-Cyrl-CS"/>
        </w:rPr>
      </w:pPr>
      <w:r w:rsidRPr="00C53343">
        <w:rPr>
          <w:rFonts w:ascii="Calibri" w:hAnsi="Calibri"/>
          <w:noProof/>
          <w:sz w:val="22"/>
          <w:szCs w:val="22"/>
          <w:lang w:val="sr-Cyrl-CS"/>
        </w:rPr>
        <w:t>Смањење прихода у оквиру финансијских услуга у односу на 2021. годину забиљежено  је код:</w:t>
      </w:r>
    </w:p>
    <w:p w14:paraId="11ED3610" w14:textId="191BEDE1"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 од исплата и уплата рата</w:t>
      </w:r>
      <w:r w:rsidRPr="00C53343">
        <w:rPr>
          <w:rFonts w:ascii="Calibri" w:hAnsi="Calibri"/>
          <w:noProof/>
          <w:sz w:val="22"/>
          <w:szCs w:val="22"/>
          <w:lang w:val="ru-RU"/>
        </w:rPr>
        <w:t xml:space="preserve"> кредита </w:t>
      </w:r>
      <w:r w:rsidRPr="00C53343">
        <w:rPr>
          <w:rFonts w:ascii="Calibri" w:hAnsi="Calibri"/>
          <w:noProof/>
          <w:sz w:val="22"/>
          <w:szCs w:val="22"/>
          <w:lang w:val="bs-Cyrl-BA"/>
        </w:rPr>
        <w:t>– фактурисани (купци из РС и ФБиХ) остварени су у износу од 135.124 КМ и представљају смањење прихода за 32% или 65.013 КМ у односу на 2021. годину</w:t>
      </w:r>
      <w:r w:rsidR="004B1177" w:rsidRPr="00C53343">
        <w:rPr>
          <w:rFonts w:ascii="Calibri" w:hAnsi="Calibri"/>
          <w:noProof/>
          <w:sz w:val="22"/>
          <w:szCs w:val="22"/>
          <w:lang w:val="bs-Cyrl-BA"/>
        </w:rPr>
        <w:t>,</w:t>
      </w:r>
    </w:p>
    <w:p w14:paraId="543FC85F" w14:textId="44E12E5E"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Приход од мјењачких послова остварен је у </w:t>
      </w:r>
      <w:r w:rsidRPr="00C53343">
        <w:rPr>
          <w:rFonts w:ascii="Calibri" w:hAnsi="Calibri"/>
          <w:noProof/>
          <w:sz w:val="22"/>
          <w:szCs w:val="22"/>
          <w:lang w:val="bs-Latn-BA"/>
        </w:rPr>
        <w:t>202</w:t>
      </w:r>
      <w:r w:rsidRPr="00C53343">
        <w:rPr>
          <w:rFonts w:ascii="Calibri" w:hAnsi="Calibri"/>
          <w:noProof/>
          <w:sz w:val="22"/>
          <w:szCs w:val="22"/>
          <w:lang w:val="sr-Cyrl-BA"/>
        </w:rPr>
        <w:t>2</w:t>
      </w:r>
      <w:r w:rsidRPr="00C53343">
        <w:rPr>
          <w:rFonts w:ascii="Calibri" w:hAnsi="Calibri"/>
          <w:noProof/>
          <w:sz w:val="22"/>
          <w:szCs w:val="22"/>
          <w:lang w:val="bs-Latn-BA"/>
        </w:rPr>
        <w:t xml:space="preserve">. </w:t>
      </w:r>
      <w:r w:rsidRPr="00C53343">
        <w:rPr>
          <w:rFonts w:ascii="Calibri" w:hAnsi="Calibri"/>
          <w:noProof/>
          <w:sz w:val="22"/>
          <w:szCs w:val="22"/>
          <w:lang w:val="bs-Cyrl-BA"/>
        </w:rPr>
        <w:t xml:space="preserve">години у износу 57.104 КМ и представља смањење за 36% односно за 31.510 КМ у односу на претходну годину. На пад физичког обима услуга и оствареног прихода од вршења мјењачких послова утицао је престанак Уговора са </w:t>
      </w:r>
      <w:r w:rsidRPr="00C53343">
        <w:rPr>
          <w:rFonts w:ascii="Calibri" w:hAnsi="Calibri"/>
          <w:noProof/>
          <w:sz w:val="22"/>
          <w:szCs w:val="22"/>
          <w:lang w:val="sr-Latn-BA"/>
        </w:rPr>
        <w:t xml:space="preserve">Raiffeisen </w:t>
      </w:r>
      <w:r w:rsidRPr="00C53343">
        <w:rPr>
          <w:rFonts w:ascii="Calibri" w:hAnsi="Calibri"/>
          <w:noProof/>
          <w:sz w:val="22"/>
          <w:szCs w:val="22"/>
          <w:lang w:val="sr-Cyrl-BA"/>
        </w:rPr>
        <w:t xml:space="preserve">банком 30.09.2021. године посредством које смо радили мјењачке послове. Уговор о обављању мјењачких послова са </w:t>
      </w:r>
      <w:r w:rsidRPr="00C53343">
        <w:rPr>
          <w:rFonts w:ascii="Calibri" w:hAnsi="Calibri"/>
          <w:noProof/>
          <w:sz w:val="22"/>
          <w:szCs w:val="22"/>
          <w:lang w:val="sr-Latn-BA"/>
        </w:rPr>
        <w:t xml:space="preserve">Raiffeisen </w:t>
      </w:r>
      <w:r w:rsidRPr="00C53343">
        <w:rPr>
          <w:rFonts w:ascii="Calibri" w:hAnsi="Calibri"/>
          <w:noProof/>
          <w:sz w:val="22"/>
          <w:szCs w:val="22"/>
          <w:lang w:val="sr-Cyrl-BA"/>
        </w:rPr>
        <w:t>банком вршио се на 61 локацији. Од 01.02.2022. Предузеће је закључило Уговор са Новом банком као посредником у обављању услуга мјењачких послова. Уговор је потписан за 51 локацију, од којих су на дан 31.12.2022. године 43 локације у раду</w:t>
      </w:r>
      <w:r w:rsidR="004B1177" w:rsidRPr="00C53343">
        <w:rPr>
          <w:rFonts w:ascii="Calibri" w:hAnsi="Calibri"/>
          <w:noProof/>
          <w:sz w:val="22"/>
          <w:szCs w:val="22"/>
          <w:lang w:val="sr-Cyrl-BA"/>
        </w:rPr>
        <w:t>,</w:t>
      </w:r>
    </w:p>
    <w:p w14:paraId="2DF6C612"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Приходи од исплата – посттерминала -купци из ФБиХ у 2022. години остварени су у износу од 2.447 КМ те у односу на 2021. годину биљеже смањење за 12.587 КМ или за 84%,</w:t>
      </w:r>
    </w:p>
    <w:p w14:paraId="6F19670B" w14:textId="46861CEE"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 од трансфера новца Еуро Жиро биљежи смањење у односу на прошлу годину за 51% или за 11.747 КМ. У 2022. години остварен приход износи 11.479 КМ док је у прошлој години износио 23.225 КМ</w:t>
      </w:r>
      <w:r w:rsidR="004B1177" w:rsidRPr="00C53343">
        <w:rPr>
          <w:rFonts w:ascii="Calibri" w:hAnsi="Calibri"/>
          <w:noProof/>
          <w:sz w:val="22"/>
          <w:szCs w:val="22"/>
          <w:lang w:val="bs-Cyrl-BA"/>
        </w:rPr>
        <w:t xml:space="preserve"> и</w:t>
      </w:r>
    </w:p>
    <w:p w14:paraId="3C930E47" w14:textId="71F8338E"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w:t>
      </w:r>
      <w:r w:rsidR="004B1177" w:rsidRPr="00C53343">
        <w:rPr>
          <w:rFonts w:ascii="Calibri" w:hAnsi="Calibri"/>
          <w:noProof/>
          <w:sz w:val="22"/>
          <w:szCs w:val="22"/>
          <w:lang w:val="bs-Cyrl-BA"/>
        </w:rPr>
        <w:t>и</w:t>
      </w:r>
      <w:r w:rsidRPr="00C53343">
        <w:rPr>
          <w:rFonts w:ascii="Calibri" w:hAnsi="Calibri"/>
          <w:noProof/>
          <w:sz w:val="22"/>
          <w:szCs w:val="22"/>
          <w:lang w:val="bs-Cyrl-BA"/>
        </w:rPr>
        <w:t xml:space="preserve"> од пријема налога за трговање хартијама од вриједности који су у </w:t>
      </w:r>
      <w:r w:rsidRPr="00C53343">
        <w:rPr>
          <w:rFonts w:ascii="Calibri" w:hAnsi="Calibri"/>
          <w:noProof/>
          <w:sz w:val="22"/>
          <w:szCs w:val="22"/>
          <w:lang w:val="bs-Latn-BA"/>
        </w:rPr>
        <w:t>202</w:t>
      </w:r>
      <w:r w:rsidRPr="00C53343">
        <w:rPr>
          <w:rFonts w:ascii="Calibri" w:hAnsi="Calibri"/>
          <w:noProof/>
          <w:sz w:val="22"/>
          <w:szCs w:val="22"/>
          <w:lang w:val="sr-Cyrl-BA"/>
        </w:rPr>
        <w:t>2</w:t>
      </w:r>
      <w:r w:rsidRPr="00C53343">
        <w:rPr>
          <w:rFonts w:ascii="Calibri" w:hAnsi="Calibri"/>
          <w:noProof/>
          <w:sz w:val="22"/>
          <w:szCs w:val="22"/>
          <w:lang w:val="bs-Cyrl-BA"/>
        </w:rPr>
        <w:t>. години остварени у износу од 16.332 КМ, те су мањи у односу на</w:t>
      </w:r>
      <w:r w:rsidRPr="00C53343">
        <w:rPr>
          <w:rFonts w:ascii="Calibri" w:hAnsi="Calibri"/>
          <w:noProof/>
          <w:sz w:val="22"/>
          <w:szCs w:val="22"/>
          <w:lang w:val="bs-Latn-BA"/>
        </w:rPr>
        <w:t xml:space="preserve"> </w:t>
      </w:r>
      <w:r w:rsidRPr="00C53343">
        <w:rPr>
          <w:rFonts w:ascii="Calibri" w:hAnsi="Calibri"/>
          <w:noProof/>
          <w:sz w:val="22"/>
          <w:szCs w:val="22"/>
          <w:lang w:val="bs-Cyrl-BA"/>
        </w:rPr>
        <w:t>20</w:t>
      </w:r>
      <w:r w:rsidRPr="00C53343">
        <w:rPr>
          <w:rFonts w:ascii="Calibri" w:hAnsi="Calibri"/>
          <w:noProof/>
          <w:sz w:val="22"/>
          <w:szCs w:val="22"/>
          <w:lang w:val="bs-Latn-BA"/>
        </w:rPr>
        <w:t>2</w:t>
      </w:r>
      <w:r w:rsidRPr="00C53343">
        <w:rPr>
          <w:rFonts w:ascii="Calibri" w:hAnsi="Calibri"/>
          <w:noProof/>
          <w:sz w:val="22"/>
          <w:szCs w:val="22"/>
          <w:lang w:val="sr-Cyrl-BA"/>
        </w:rPr>
        <w:t>1</w:t>
      </w:r>
      <w:r w:rsidRPr="00C53343">
        <w:rPr>
          <w:rFonts w:ascii="Calibri" w:hAnsi="Calibri"/>
          <w:noProof/>
          <w:sz w:val="22"/>
          <w:szCs w:val="22"/>
          <w:lang w:val="bs-Cyrl-BA"/>
        </w:rPr>
        <w:t>. годин</w:t>
      </w:r>
      <w:r w:rsidRPr="00C53343">
        <w:rPr>
          <w:rFonts w:ascii="Calibri" w:hAnsi="Calibri"/>
          <w:noProof/>
          <w:sz w:val="22"/>
          <w:szCs w:val="22"/>
          <w:lang w:val="sr-Cyrl-BA"/>
        </w:rPr>
        <w:t>у</w:t>
      </w:r>
      <w:r w:rsidRPr="00C53343">
        <w:rPr>
          <w:rFonts w:ascii="Calibri" w:hAnsi="Calibri"/>
          <w:noProof/>
          <w:sz w:val="22"/>
          <w:szCs w:val="22"/>
          <w:lang w:val="bs-Cyrl-BA"/>
        </w:rPr>
        <w:t xml:space="preserve"> за </w:t>
      </w:r>
      <w:r w:rsidRPr="00C53343">
        <w:rPr>
          <w:rFonts w:ascii="Calibri" w:hAnsi="Calibri"/>
          <w:noProof/>
          <w:sz w:val="22"/>
          <w:szCs w:val="22"/>
          <w:lang w:val="sr-Cyrl-BA"/>
        </w:rPr>
        <w:t>2</w:t>
      </w:r>
      <w:r w:rsidRPr="00C53343">
        <w:rPr>
          <w:rFonts w:ascii="Calibri" w:hAnsi="Calibri"/>
          <w:noProof/>
          <w:sz w:val="22"/>
          <w:szCs w:val="22"/>
          <w:lang w:val="bs-Cyrl-BA"/>
        </w:rPr>
        <w:t xml:space="preserve">% или за </w:t>
      </w:r>
      <w:r w:rsidRPr="00C53343">
        <w:rPr>
          <w:rFonts w:ascii="Calibri" w:hAnsi="Calibri"/>
          <w:noProof/>
          <w:sz w:val="22"/>
          <w:szCs w:val="22"/>
          <w:lang w:val="sr-Cyrl-BA"/>
        </w:rPr>
        <w:t>385</w:t>
      </w:r>
      <w:r w:rsidRPr="00C53343">
        <w:rPr>
          <w:rFonts w:ascii="Calibri" w:hAnsi="Calibri"/>
          <w:noProof/>
          <w:sz w:val="22"/>
          <w:szCs w:val="22"/>
          <w:lang w:val="bs-Cyrl-BA"/>
        </w:rPr>
        <w:t xml:space="preserve"> КМ.</w:t>
      </w:r>
    </w:p>
    <w:p w14:paraId="7097883E" w14:textId="77777777" w:rsidR="00AF7144" w:rsidRPr="00C53343" w:rsidRDefault="00AF7144" w:rsidP="00AF7144">
      <w:pPr>
        <w:jc w:val="both"/>
        <w:rPr>
          <w:rFonts w:ascii="Calibri" w:hAnsi="Calibri"/>
          <w:bCs/>
          <w:noProof/>
          <w:sz w:val="10"/>
          <w:szCs w:val="10"/>
          <w:u w:val="single"/>
          <w:lang w:val="sr-Cyrl-CS"/>
        </w:rPr>
      </w:pPr>
    </w:p>
    <w:p w14:paraId="0052932F" w14:textId="77777777" w:rsidR="00AF7144" w:rsidRPr="00C53343" w:rsidRDefault="00AF7144" w:rsidP="00AF7144">
      <w:pPr>
        <w:jc w:val="both"/>
        <w:rPr>
          <w:rFonts w:ascii="Calibri" w:hAnsi="Calibri"/>
          <w:noProof/>
          <w:sz w:val="22"/>
          <w:szCs w:val="22"/>
          <w:lang w:val="sr-Cyrl-CS"/>
        </w:rPr>
      </w:pPr>
      <w:r w:rsidRPr="00C53343">
        <w:rPr>
          <w:rFonts w:ascii="Calibri" w:hAnsi="Calibri"/>
          <w:noProof/>
          <w:sz w:val="22"/>
          <w:szCs w:val="22"/>
          <w:lang w:val="bs-Cyrl-BA"/>
        </w:rPr>
        <w:t xml:space="preserve">Годишњи </w:t>
      </w:r>
      <w:r w:rsidRPr="00C53343">
        <w:rPr>
          <w:rFonts w:ascii="Calibri" w:hAnsi="Calibri"/>
          <w:noProof/>
          <w:sz w:val="22"/>
          <w:szCs w:val="22"/>
          <w:lang w:val="sr-Cyrl-CS"/>
        </w:rPr>
        <w:t>план прихода од финансијских услуга за 2022. годину остварен је са 116%.</w:t>
      </w:r>
    </w:p>
    <w:p w14:paraId="7AE531D6" w14:textId="77777777" w:rsidR="00AF7144" w:rsidRPr="00C53343" w:rsidRDefault="00AF7144" w:rsidP="00AF7144">
      <w:pPr>
        <w:ind w:firstLine="270"/>
        <w:jc w:val="both"/>
        <w:rPr>
          <w:rFonts w:ascii="Calibri" w:hAnsi="Calibri"/>
          <w:noProof/>
          <w:sz w:val="14"/>
          <w:szCs w:val="14"/>
          <w:lang w:val="bs-Cyrl-BA"/>
        </w:rPr>
      </w:pPr>
    </w:p>
    <w:p w14:paraId="45B5CEB0" w14:textId="48F31AD2" w:rsidR="00AF7144" w:rsidRPr="00C53343" w:rsidRDefault="00AF7144" w:rsidP="00AF7144">
      <w:pPr>
        <w:ind w:firstLine="270"/>
        <w:jc w:val="both"/>
        <w:rPr>
          <w:rFonts w:ascii="Calibri" w:hAnsi="Calibri"/>
          <w:noProof/>
          <w:sz w:val="22"/>
          <w:szCs w:val="22"/>
          <w:lang w:val="sr-Cyrl-CS"/>
        </w:rPr>
      </w:pPr>
      <w:r w:rsidRPr="00C53343">
        <w:rPr>
          <w:rFonts w:ascii="Calibri" w:hAnsi="Calibri" w:cs="Calibri"/>
          <w:b/>
          <w:noProof/>
          <w:sz w:val="22"/>
          <w:szCs w:val="22"/>
          <w:lang w:val="sr-Cyrl-CS"/>
        </w:rPr>
        <w:t xml:space="preserve">Приход од писмоносних услуга </w:t>
      </w:r>
      <w:r w:rsidRPr="00C53343">
        <w:rPr>
          <w:rFonts w:ascii="Calibri" w:hAnsi="Calibri" w:cs="Calibri"/>
          <w:noProof/>
          <w:sz w:val="22"/>
          <w:szCs w:val="22"/>
          <w:lang w:val="sr-Cyrl-CS"/>
        </w:rPr>
        <w:t xml:space="preserve">за </w:t>
      </w:r>
      <w:r w:rsidRPr="00C53343">
        <w:rPr>
          <w:rFonts w:ascii="Calibri" w:hAnsi="Calibri"/>
          <w:sz w:val="22"/>
          <w:szCs w:val="22"/>
          <w:lang w:val="sr-Latn-CS"/>
        </w:rPr>
        <w:t>20</w:t>
      </w:r>
      <w:r w:rsidRPr="00C53343">
        <w:rPr>
          <w:rFonts w:ascii="Calibri" w:hAnsi="Calibri"/>
          <w:sz w:val="22"/>
          <w:szCs w:val="22"/>
          <w:lang w:val="sr-Cyrl-CS"/>
        </w:rPr>
        <w:t>22</w:t>
      </w:r>
      <w:r w:rsidRPr="00C53343">
        <w:rPr>
          <w:rFonts w:ascii="Calibri" w:hAnsi="Calibri"/>
          <w:sz w:val="22"/>
          <w:szCs w:val="22"/>
          <w:lang w:val="ru-RU"/>
        </w:rPr>
        <w:t xml:space="preserve">. </w:t>
      </w:r>
      <w:r w:rsidRPr="00C53343">
        <w:rPr>
          <w:rFonts w:ascii="Calibri" w:hAnsi="Calibri"/>
          <w:sz w:val="22"/>
          <w:szCs w:val="22"/>
          <w:lang w:val="sr-Cyrl-CS"/>
        </w:rPr>
        <w:t>годину</w:t>
      </w:r>
      <w:r w:rsidRPr="00C53343">
        <w:rPr>
          <w:rFonts w:ascii="Calibri" w:hAnsi="Calibri" w:cs="Calibri"/>
          <w:noProof/>
          <w:sz w:val="22"/>
          <w:szCs w:val="22"/>
          <w:lang w:val="sr-Cyrl-CS"/>
        </w:rPr>
        <w:t xml:space="preserve"> износи</w:t>
      </w:r>
      <w:r w:rsidRPr="00C53343">
        <w:rPr>
          <w:rFonts w:ascii="Calibri" w:hAnsi="Calibri" w:cs="Calibri"/>
          <w:noProof/>
          <w:sz w:val="22"/>
          <w:szCs w:val="22"/>
          <w:lang w:val="sr-Latn-BA"/>
        </w:rPr>
        <w:t xml:space="preserve"> </w:t>
      </w:r>
      <w:r w:rsidRPr="00C53343">
        <w:rPr>
          <w:rFonts w:ascii="Calibri" w:hAnsi="Calibri" w:cs="Calibri"/>
          <w:noProof/>
          <w:sz w:val="22"/>
          <w:szCs w:val="22"/>
          <w:lang w:val="sr-Cyrl-CS"/>
        </w:rPr>
        <w:t xml:space="preserve"> </w:t>
      </w:r>
      <w:r w:rsidRPr="00C53343">
        <w:rPr>
          <w:rFonts w:ascii="Calibri" w:hAnsi="Calibri" w:cs="Calibri"/>
          <w:b/>
          <w:noProof/>
          <w:sz w:val="22"/>
          <w:szCs w:val="22"/>
          <w:lang w:val="ru-RU"/>
        </w:rPr>
        <w:t>37.</w:t>
      </w:r>
      <w:r w:rsidRPr="00C53343">
        <w:rPr>
          <w:rFonts w:ascii="Calibri" w:hAnsi="Calibri" w:cs="Calibri"/>
          <w:b/>
          <w:noProof/>
          <w:sz w:val="22"/>
          <w:szCs w:val="22"/>
          <w:lang w:val="sr-Cyrl-BA"/>
        </w:rPr>
        <w:t xml:space="preserve">951.834 </w:t>
      </w:r>
      <w:r w:rsidRPr="00C53343">
        <w:rPr>
          <w:rFonts w:ascii="Calibri" w:hAnsi="Calibri" w:cs="Calibri"/>
          <w:b/>
          <w:noProof/>
          <w:sz w:val="22"/>
          <w:szCs w:val="22"/>
          <w:lang w:val="sr-Cyrl-CS"/>
        </w:rPr>
        <w:t>КМ</w:t>
      </w:r>
      <w:r w:rsidRPr="00C53343">
        <w:rPr>
          <w:rFonts w:ascii="Calibri" w:hAnsi="Calibri"/>
          <w:noProof/>
          <w:sz w:val="22"/>
          <w:szCs w:val="22"/>
          <w:lang w:val="sr-Cyrl-CS"/>
        </w:rPr>
        <w:t>. У односу на прошл</w:t>
      </w:r>
      <w:r w:rsidRPr="00C53343">
        <w:rPr>
          <w:rFonts w:ascii="Calibri" w:hAnsi="Calibri"/>
          <w:noProof/>
          <w:sz w:val="22"/>
          <w:szCs w:val="22"/>
          <w:lang w:val="sr-Cyrl-BA"/>
        </w:rPr>
        <w:t>у</w:t>
      </w:r>
      <w:r w:rsidRPr="00C53343">
        <w:rPr>
          <w:rFonts w:ascii="Calibri" w:hAnsi="Calibri"/>
          <w:noProof/>
          <w:sz w:val="22"/>
          <w:szCs w:val="22"/>
          <w:lang w:val="sr-Cyrl-CS"/>
        </w:rPr>
        <w:t xml:space="preserve"> годину дошло је до повећања прихода од писмоносних услуга за </w:t>
      </w:r>
      <w:r w:rsidRPr="00C53343">
        <w:rPr>
          <w:rFonts w:ascii="Calibri" w:hAnsi="Calibri"/>
          <w:noProof/>
          <w:sz w:val="22"/>
          <w:szCs w:val="22"/>
          <w:lang w:val="sr-Cyrl-BA"/>
        </w:rPr>
        <w:t>43.</w:t>
      </w:r>
      <w:r w:rsidR="004B1177" w:rsidRPr="00C53343">
        <w:rPr>
          <w:rFonts w:ascii="Calibri" w:hAnsi="Calibri"/>
          <w:noProof/>
          <w:sz w:val="22"/>
          <w:szCs w:val="22"/>
          <w:lang w:val="sr-Cyrl-BA"/>
        </w:rPr>
        <w:t>171</w:t>
      </w:r>
      <w:r w:rsidRPr="00C53343">
        <w:rPr>
          <w:rFonts w:ascii="Calibri" w:hAnsi="Calibri"/>
          <w:noProof/>
          <w:sz w:val="22"/>
          <w:szCs w:val="22"/>
          <w:lang w:val="sr-Cyrl-CS"/>
        </w:rPr>
        <w:t xml:space="preserve"> КМ</w:t>
      </w:r>
      <w:bookmarkStart w:id="87" w:name="_Hlk86388684"/>
      <w:r w:rsidRPr="00C53343">
        <w:rPr>
          <w:rFonts w:ascii="Calibri" w:hAnsi="Calibri"/>
          <w:noProof/>
          <w:sz w:val="22"/>
          <w:szCs w:val="22"/>
          <w:lang w:val="sr-Cyrl-CS"/>
        </w:rPr>
        <w:t>.</w:t>
      </w:r>
    </w:p>
    <w:p w14:paraId="6AC70609" w14:textId="77777777" w:rsidR="00AF7144" w:rsidRPr="00C53343" w:rsidRDefault="00AF7144" w:rsidP="00AF7144">
      <w:pPr>
        <w:jc w:val="both"/>
        <w:rPr>
          <w:rFonts w:ascii="Calibri" w:hAnsi="Calibri"/>
          <w:noProof/>
          <w:sz w:val="22"/>
          <w:szCs w:val="22"/>
          <w:lang w:val="sr-Latn-RS"/>
        </w:rPr>
      </w:pPr>
      <w:r w:rsidRPr="00C53343">
        <w:rPr>
          <w:rFonts w:ascii="Calibri" w:hAnsi="Calibri"/>
          <w:noProof/>
          <w:sz w:val="22"/>
          <w:szCs w:val="22"/>
          <w:lang w:val="sr-Cyrl-CS"/>
        </w:rPr>
        <w:t xml:space="preserve">Највећи раст прихода забиљежен је код </w:t>
      </w:r>
      <w:bookmarkEnd w:id="87"/>
      <w:r w:rsidRPr="00C53343">
        <w:rPr>
          <w:rFonts w:ascii="Calibri" w:hAnsi="Calibri"/>
          <w:noProof/>
          <w:sz w:val="22"/>
          <w:szCs w:val="22"/>
          <w:lang w:val="sr-Cyrl-CS"/>
        </w:rPr>
        <w:t xml:space="preserve">писмоносних услуга купци из Републике Српске који су у </w:t>
      </w:r>
      <w:r w:rsidRPr="00C53343">
        <w:rPr>
          <w:rFonts w:ascii="Calibri" w:hAnsi="Calibri"/>
          <w:noProof/>
          <w:sz w:val="22"/>
          <w:szCs w:val="22"/>
          <w:lang w:val="ru-RU"/>
        </w:rPr>
        <w:t>202</w:t>
      </w:r>
      <w:r w:rsidRPr="00C53343">
        <w:rPr>
          <w:rFonts w:ascii="Calibri" w:hAnsi="Calibri"/>
          <w:noProof/>
          <w:sz w:val="22"/>
          <w:szCs w:val="22"/>
          <w:lang w:val="sr-Cyrl-BA"/>
        </w:rPr>
        <w:t>2</w:t>
      </w:r>
      <w:r w:rsidRPr="00C53343">
        <w:rPr>
          <w:rFonts w:ascii="Calibri" w:hAnsi="Calibri"/>
          <w:noProof/>
          <w:sz w:val="22"/>
          <w:szCs w:val="22"/>
          <w:lang w:val="ru-RU"/>
        </w:rPr>
        <w:t xml:space="preserve">. </w:t>
      </w:r>
      <w:r w:rsidRPr="00C53343">
        <w:rPr>
          <w:rFonts w:ascii="Calibri" w:hAnsi="Calibri"/>
          <w:noProof/>
          <w:sz w:val="22"/>
          <w:szCs w:val="22"/>
          <w:lang w:val="bs-Cyrl-BA"/>
        </w:rPr>
        <w:t xml:space="preserve">години остварени у износу </w:t>
      </w:r>
      <w:r w:rsidRPr="00C53343">
        <w:rPr>
          <w:rFonts w:ascii="Calibri" w:hAnsi="Calibri"/>
          <w:noProof/>
          <w:sz w:val="22"/>
          <w:szCs w:val="22"/>
          <w:lang w:val="sr-Cyrl-BA"/>
        </w:rPr>
        <w:t>од 32.525.655</w:t>
      </w:r>
      <w:r w:rsidRPr="00C53343">
        <w:rPr>
          <w:rFonts w:ascii="Calibri" w:hAnsi="Calibri"/>
          <w:noProof/>
          <w:sz w:val="22"/>
          <w:szCs w:val="22"/>
          <w:lang w:val="bs-Cyrl-BA"/>
        </w:rPr>
        <w:t xml:space="preserve"> КМ, односно забиљежен је раст за </w:t>
      </w:r>
      <w:r w:rsidRPr="00C53343">
        <w:rPr>
          <w:rFonts w:ascii="Calibri" w:hAnsi="Calibri"/>
          <w:noProof/>
          <w:sz w:val="22"/>
          <w:szCs w:val="22"/>
          <w:lang w:val="sr-Cyrl-BA"/>
        </w:rPr>
        <w:t>2.162.423</w:t>
      </w:r>
      <w:r w:rsidRPr="00C53343">
        <w:rPr>
          <w:rFonts w:ascii="Calibri" w:hAnsi="Calibri"/>
          <w:noProof/>
          <w:sz w:val="22"/>
          <w:szCs w:val="22"/>
          <w:lang w:val="bs-Cyrl-BA"/>
        </w:rPr>
        <w:t xml:space="preserve"> КМ</w:t>
      </w:r>
      <w:r w:rsidRPr="00C53343">
        <w:rPr>
          <w:rFonts w:ascii="Calibri" w:hAnsi="Calibri"/>
          <w:noProof/>
          <w:sz w:val="22"/>
          <w:szCs w:val="22"/>
          <w:lang w:val="sr-Latn-BA"/>
        </w:rPr>
        <w:t xml:space="preserve"> </w:t>
      </w:r>
      <w:r w:rsidRPr="00C53343">
        <w:rPr>
          <w:rFonts w:ascii="Calibri" w:hAnsi="Calibri"/>
          <w:noProof/>
          <w:sz w:val="22"/>
          <w:szCs w:val="22"/>
          <w:lang w:val="sr-Cyrl-BA"/>
        </w:rPr>
        <w:t>или 7%</w:t>
      </w:r>
      <w:r w:rsidRPr="00C53343">
        <w:rPr>
          <w:rFonts w:ascii="Calibri" w:hAnsi="Calibri"/>
          <w:noProof/>
          <w:sz w:val="22"/>
          <w:szCs w:val="22"/>
          <w:lang w:val="bs-Cyrl-BA"/>
        </w:rPr>
        <w:t xml:space="preserve">. На раст прихода у односу на претходну годину утицао је већи број писмоносних пошиљака </w:t>
      </w:r>
      <w:r w:rsidRPr="00C53343">
        <w:rPr>
          <w:rFonts w:ascii="Calibri" w:hAnsi="Calibri"/>
          <w:noProof/>
          <w:sz w:val="22"/>
          <w:szCs w:val="22"/>
          <w:lang w:val="sr-Cyrl-BA"/>
        </w:rPr>
        <w:t xml:space="preserve">код великих корисника које чине Судови, Тужилаштва, Министарства (највише Министарство унутрашњих послова РС у износу од 197.479 КМ), Кабловски оператери, Пореска управа Републике Српске, Електропривреда Републике Српске (повећана цијена преноса са 0,54 КМ на 0,60 КМ), Телекомуникације Републике Српске (раст за 1.360.383 КМ), Мјешовити холдинг Електропривреда РС Требиње (повећање у износу од 1.565.736 КМ), Републичка управа за </w:t>
      </w:r>
      <w:r w:rsidRPr="00C53343">
        <w:rPr>
          <w:rFonts w:ascii="Calibri" w:hAnsi="Calibri"/>
          <w:noProof/>
          <w:sz w:val="22"/>
          <w:szCs w:val="22"/>
          <w:lang w:val="ru-RU"/>
        </w:rPr>
        <w:t xml:space="preserve">геодетске </w:t>
      </w:r>
      <w:r w:rsidRPr="00C53343">
        <w:rPr>
          <w:rFonts w:ascii="Calibri" w:hAnsi="Calibri"/>
          <w:noProof/>
          <w:sz w:val="22"/>
          <w:szCs w:val="22"/>
          <w:lang w:val="sr-Cyrl-BA"/>
        </w:rPr>
        <w:t xml:space="preserve">и имовинско – правне послове, затим Јавни фондови, осигуравајуће куће, Јавне установе и Агенције. </w:t>
      </w:r>
    </w:p>
    <w:p w14:paraId="703F67C6" w14:textId="2BB2885D" w:rsidR="00AF7144" w:rsidRPr="00C53343" w:rsidRDefault="00AF7144" w:rsidP="00AF7144">
      <w:pPr>
        <w:ind w:firstLine="270"/>
        <w:jc w:val="both"/>
        <w:rPr>
          <w:rFonts w:ascii="Calibri" w:hAnsi="Calibri"/>
          <w:noProof/>
          <w:sz w:val="22"/>
          <w:szCs w:val="22"/>
          <w:lang w:val="ru-RU"/>
        </w:rPr>
      </w:pPr>
      <w:r w:rsidRPr="00C53343">
        <w:rPr>
          <w:rFonts w:ascii="Calibri" w:hAnsi="Calibri"/>
          <w:noProof/>
          <w:sz w:val="22"/>
          <w:szCs w:val="22"/>
          <w:lang w:val="sr-Cyrl-BA"/>
        </w:rPr>
        <w:t>Приход од уручења писмоносних пошиљака из иностранства у међуоператерском саобраћају повећан је за 34%</w:t>
      </w:r>
      <w:r w:rsidR="00616A53" w:rsidRPr="00C53343">
        <w:rPr>
          <w:rFonts w:ascii="Calibri" w:hAnsi="Calibri"/>
          <w:noProof/>
          <w:sz w:val="22"/>
          <w:szCs w:val="22"/>
          <w:lang w:val="sr-Cyrl-BA"/>
        </w:rPr>
        <w:t xml:space="preserve"> или за 241.452 КМ</w:t>
      </w:r>
      <w:r w:rsidRPr="00C53343">
        <w:rPr>
          <w:rFonts w:ascii="Calibri" w:hAnsi="Calibri"/>
          <w:noProof/>
          <w:sz w:val="22"/>
          <w:szCs w:val="22"/>
          <w:lang w:val="sr-Cyrl-BA"/>
        </w:rPr>
        <w:t xml:space="preserve"> у односу на претходну годину. У 2022. години приход износи 951.186 КМ</w:t>
      </w:r>
      <w:r w:rsidRPr="00C53343">
        <w:rPr>
          <w:rFonts w:ascii="Calibri" w:hAnsi="Calibri"/>
          <w:noProof/>
          <w:sz w:val="22"/>
          <w:szCs w:val="22"/>
          <w:lang w:val="ru-RU"/>
        </w:rPr>
        <w:t>,</w:t>
      </w:r>
      <w:r w:rsidRPr="00C53343">
        <w:rPr>
          <w:rFonts w:ascii="Calibri" w:hAnsi="Calibri"/>
          <w:noProof/>
          <w:sz w:val="22"/>
          <w:szCs w:val="22"/>
          <w:lang w:val="sr-Cyrl-BA"/>
        </w:rPr>
        <w:t xml:space="preserve"> док је у 2021. години износио 709.734 КМ.</w:t>
      </w:r>
      <w:r w:rsidRPr="00C53343">
        <w:rPr>
          <w:rFonts w:ascii="Calibri" w:hAnsi="Calibri"/>
          <w:noProof/>
          <w:sz w:val="22"/>
          <w:szCs w:val="22"/>
          <w:lang w:val="ru-RU"/>
        </w:rPr>
        <w:t xml:space="preserve"> </w:t>
      </w:r>
    </w:p>
    <w:p w14:paraId="4B7D1555" w14:textId="6DA8C739" w:rsidR="00AF7144" w:rsidRPr="00C53343" w:rsidRDefault="00AF7144" w:rsidP="00AF7144">
      <w:pPr>
        <w:ind w:firstLine="270"/>
        <w:jc w:val="both"/>
        <w:rPr>
          <w:rFonts w:ascii="Calibri" w:hAnsi="Calibri"/>
          <w:noProof/>
          <w:sz w:val="22"/>
          <w:szCs w:val="22"/>
          <w:lang w:val="sr-Latn-RS"/>
        </w:rPr>
      </w:pPr>
      <w:r w:rsidRPr="00C53343">
        <w:rPr>
          <w:rFonts w:ascii="Calibri" w:hAnsi="Calibri"/>
          <w:noProof/>
          <w:sz w:val="22"/>
          <w:szCs w:val="22"/>
          <w:lang w:val="bs-Cyrl-BA"/>
        </w:rPr>
        <w:t xml:space="preserve">Приход од писмоносних пошиљака у унутрашњем међуоператерском саобраћају у 2022. години остварен је у износу од 1.902.403 КМ и у односу на претходну годину повећан је за 6% или за 113.231 КМ. Повећање прихода код </w:t>
      </w:r>
      <w:r w:rsidR="00A31EA0" w:rsidRPr="00C53343">
        <w:rPr>
          <w:rFonts w:ascii="Calibri" w:hAnsi="Calibri"/>
          <w:noProof/>
          <w:sz w:val="22"/>
          <w:szCs w:val="22"/>
          <w:lang w:val="bs-Cyrl-BA"/>
        </w:rPr>
        <w:t>ЈП БХ Пошта Сарајево</w:t>
      </w:r>
      <w:r w:rsidRPr="00C53343">
        <w:rPr>
          <w:rFonts w:ascii="Calibri" w:hAnsi="Calibri"/>
          <w:noProof/>
          <w:sz w:val="22"/>
          <w:szCs w:val="22"/>
          <w:lang w:val="bs-Cyrl-BA"/>
        </w:rPr>
        <w:t xml:space="preserve"> у износу од 23.138 КМ и приход од писмоносних пошиљака у унутрашњем међуоператорском саобраћају у износу од 119.678 КМ.</w:t>
      </w:r>
    </w:p>
    <w:p w14:paraId="18A84834" w14:textId="77777777" w:rsidR="00AF7144" w:rsidRPr="00C53343" w:rsidRDefault="00AF7144" w:rsidP="00AF7144">
      <w:pPr>
        <w:ind w:firstLine="270"/>
        <w:jc w:val="both"/>
        <w:rPr>
          <w:rFonts w:ascii="Calibri" w:hAnsi="Calibri"/>
          <w:noProof/>
          <w:sz w:val="22"/>
          <w:szCs w:val="22"/>
          <w:lang w:val="sr-Latn-RS"/>
        </w:rPr>
      </w:pPr>
      <w:r w:rsidRPr="00C53343">
        <w:rPr>
          <w:rFonts w:ascii="Calibri" w:hAnsi="Calibri"/>
          <w:noProof/>
          <w:sz w:val="22"/>
          <w:szCs w:val="22"/>
          <w:lang w:val="bs-Cyrl-BA"/>
        </w:rPr>
        <w:lastRenderedPageBreak/>
        <w:t xml:space="preserve">Приход од писмоносних пошиљака – купци из Федерације БиХ остварен је у износу 1.021.997 КМ и остварено је повећање за 62.873 КМ (најзначајније повећање прихода код </w:t>
      </w:r>
      <w:r w:rsidRPr="00C53343">
        <w:rPr>
          <w:rFonts w:ascii="Calibri" w:hAnsi="Calibri"/>
          <w:noProof/>
          <w:sz w:val="22"/>
          <w:szCs w:val="22"/>
          <w:lang w:val="sr-Latn-BA"/>
        </w:rPr>
        <w:t xml:space="preserve">Reiffaisen </w:t>
      </w:r>
      <w:r w:rsidRPr="00C53343">
        <w:rPr>
          <w:rFonts w:ascii="Calibri" w:hAnsi="Calibri"/>
          <w:noProof/>
          <w:sz w:val="22"/>
          <w:szCs w:val="22"/>
          <w:lang w:val="sr-Cyrl-BA"/>
        </w:rPr>
        <w:t>банке у износу од 200.155 КМ, једнократан уговор штампања и ковертирања)</w:t>
      </w:r>
      <w:r w:rsidRPr="00C53343">
        <w:rPr>
          <w:rFonts w:ascii="Calibri" w:hAnsi="Calibri"/>
          <w:noProof/>
          <w:sz w:val="22"/>
          <w:szCs w:val="22"/>
          <w:lang w:val="bs-Cyrl-BA"/>
        </w:rPr>
        <w:t>.</w:t>
      </w:r>
      <w:r w:rsidRPr="00C53343">
        <w:rPr>
          <w:rFonts w:ascii="Calibri" w:hAnsi="Calibri"/>
          <w:noProof/>
          <w:sz w:val="22"/>
          <w:szCs w:val="22"/>
          <w:lang w:val="sr-Latn-RS"/>
        </w:rPr>
        <w:t xml:space="preserve"> </w:t>
      </w:r>
    </w:p>
    <w:p w14:paraId="0AE6C311" w14:textId="3626F518" w:rsidR="00AF7144" w:rsidRPr="00C53343" w:rsidRDefault="00AF7144" w:rsidP="00AF7144">
      <w:pPr>
        <w:ind w:firstLine="270"/>
        <w:jc w:val="both"/>
        <w:rPr>
          <w:rFonts w:ascii="Calibri" w:hAnsi="Calibri"/>
          <w:dstrike/>
          <w:noProof/>
          <w:sz w:val="22"/>
          <w:szCs w:val="22"/>
          <w:lang w:val="ru-RU"/>
        </w:rPr>
      </w:pPr>
      <w:r w:rsidRPr="00C53343">
        <w:rPr>
          <w:rFonts w:ascii="Calibri" w:hAnsi="Calibri"/>
          <w:noProof/>
          <w:sz w:val="22"/>
          <w:szCs w:val="22"/>
          <w:lang w:val="bs-Cyrl-BA"/>
        </w:rPr>
        <w:t>Приход од директне поште – неадресована</w:t>
      </w:r>
      <w:r w:rsidR="004D2A14" w:rsidRPr="00C53343">
        <w:rPr>
          <w:rFonts w:ascii="Calibri" w:hAnsi="Calibri"/>
          <w:noProof/>
          <w:sz w:val="22"/>
          <w:szCs w:val="22"/>
          <w:lang w:val="bs-Cyrl-BA"/>
        </w:rPr>
        <w:t xml:space="preserve"> (леци)</w:t>
      </w:r>
      <w:r w:rsidRPr="00C53343">
        <w:rPr>
          <w:rFonts w:ascii="Calibri" w:hAnsi="Calibri"/>
          <w:noProof/>
          <w:sz w:val="22"/>
          <w:szCs w:val="22"/>
          <w:lang w:val="bs-Cyrl-BA"/>
        </w:rPr>
        <w:t xml:space="preserve"> – купци из РС у 2022. години износи 175.557 КМ и већи је у односу на претходну годину за 49% или за 57.847 КМ. </w:t>
      </w:r>
    </w:p>
    <w:p w14:paraId="51D6244A" w14:textId="77777777" w:rsidR="00AF7144" w:rsidRPr="00C53343" w:rsidRDefault="00AF7144" w:rsidP="00AF7144">
      <w:pPr>
        <w:ind w:firstLine="270"/>
        <w:jc w:val="both"/>
        <w:rPr>
          <w:rFonts w:ascii="Calibri" w:hAnsi="Calibri"/>
          <w:noProof/>
          <w:sz w:val="22"/>
          <w:szCs w:val="22"/>
          <w:lang w:val="bs-Cyrl-BA"/>
        </w:rPr>
      </w:pPr>
      <w:r w:rsidRPr="00C53343">
        <w:rPr>
          <w:rFonts w:ascii="Calibri" w:hAnsi="Calibri"/>
          <w:noProof/>
          <w:sz w:val="22"/>
          <w:szCs w:val="22"/>
          <w:lang w:val="bs-Cyrl-BA"/>
        </w:rPr>
        <w:t>Пораст прихода забиљежен је и код прихода од писмоносних пошиљака у међународном саобраћају – уручење. Приход у 2022. години износи 674.446 КМ и већи је у односу на прошлу годину за 8% или за 47.259 КМ.</w:t>
      </w:r>
    </w:p>
    <w:p w14:paraId="1F3AFECE" w14:textId="77777777" w:rsidR="00AF7144" w:rsidRPr="00C53343" w:rsidRDefault="00AF7144" w:rsidP="00AF7144">
      <w:pPr>
        <w:ind w:firstLine="270"/>
        <w:jc w:val="both"/>
        <w:rPr>
          <w:rFonts w:ascii="Calibri" w:hAnsi="Calibri"/>
          <w:noProof/>
          <w:sz w:val="22"/>
          <w:szCs w:val="22"/>
          <w:lang w:val="bs-Cyrl-BA"/>
        </w:rPr>
      </w:pPr>
      <w:r w:rsidRPr="00C53343">
        <w:rPr>
          <w:rFonts w:ascii="Calibri" w:hAnsi="Calibri"/>
          <w:noProof/>
          <w:sz w:val="22"/>
          <w:szCs w:val="22"/>
          <w:lang w:val="bs-Cyrl-BA"/>
        </w:rPr>
        <w:t>Приход од писмоносних пошиљака у увозу (1,80 КМ) порастао је у 2022. години за 9% или за 24.539 КМ у односу на 2021. годину. Приход у 2022. години износи 301.309 КМ, док је у 2021. години износио 276.771 КМ.</w:t>
      </w:r>
    </w:p>
    <w:p w14:paraId="354DE919" w14:textId="202F7A82" w:rsidR="00AF7144" w:rsidRPr="00C53343" w:rsidRDefault="00AF7144" w:rsidP="00AF7144">
      <w:pPr>
        <w:ind w:firstLine="270"/>
        <w:jc w:val="both"/>
        <w:rPr>
          <w:rFonts w:ascii="Calibri" w:hAnsi="Calibri"/>
          <w:noProof/>
          <w:sz w:val="22"/>
          <w:szCs w:val="22"/>
          <w:lang w:val="bs-Cyrl-BA"/>
        </w:rPr>
      </w:pPr>
      <w:r w:rsidRPr="00C53343">
        <w:rPr>
          <w:rFonts w:ascii="Calibri" w:hAnsi="Calibri"/>
          <w:noProof/>
          <w:sz w:val="22"/>
          <w:szCs w:val="22"/>
          <w:lang w:val="bs-Cyrl-BA"/>
        </w:rPr>
        <w:t>Приход од писмоносних пошиљака</w:t>
      </w:r>
      <w:r w:rsidR="004D2A14" w:rsidRPr="00C53343">
        <w:rPr>
          <w:rFonts w:ascii="Calibri" w:hAnsi="Calibri"/>
          <w:noProof/>
          <w:sz w:val="22"/>
          <w:szCs w:val="22"/>
          <w:lang w:val="bs-Cyrl-BA"/>
        </w:rPr>
        <w:t xml:space="preserve"> -</w:t>
      </w:r>
      <w:r w:rsidRPr="00C53343">
        <w:rPr>
          <w:rFonts w:ascii="Calibri" w:hAnsi="Calibri"/>
          <w:noProof/>
          <w:sz w:val="22"/>
          <w:szCs w:val="22"/>
          <w:lang w:val="bs-Cyrl-BA"/>
        </w:rPr>
        <w:t xml:space="preserve"> купци из Брчко Дистрикта остварен је у 2022. години у износу од 269.584 КМ и већи је у односу на претходну годину за 24.102 КМ или за 10%.</w:t>
      </w:r>
    </w:p>
    <w:p w14:paraId="08F429C5" w14:textId="74F8B75B" w:rsidR="00AF7144" w:rsidRPr="00C53343" w:rsidRDefault="00AF7144" w:rsidP="00AF7144">
      <w:pPr>
        <w:ind w:firstLine="270"/>
        <w:jc w:val="both"/>
        <w:rPr>
          <w:rFonts w:ascii="Calibri" w:hAnsi="Calibri"/>
          <w:noProof/>
          <w:sz w:val="22"/>
          <w:szCs w:val="22"/>
          <w:lang w:val="sr-Cyrl-BA"/>
        </w:rPr>
      </w:pPr>
      <w:r w:rsidRPr="00C53343">
        <w:rPr>
          <w:rFonts w:ascii="Calibri" w:hAnsi="Calibri"/>
          <w:noProof/>
          <w:sz w:val="22"/>
          <w:szCs w:val="22"/>
          <w:lang w:val="sr-Cyrl-BA"/>
        </w:rPr>
        <w:t xml:space="preserve">Повећање прихода забиљежено је и код прихода од тисковине у унутрашњем саобраћају, </w:t>
      </w:r>
      <w:r w:rsidR="004D2A14" w:rsidRPr="00C53343">
        <w:rPr>
          <w:rFonts w:ascii="Calibri" w:hAnsi="Calibri"/>
          <w:noProof/>
          <w:sz w:val="22"/>
          <w:szCs w:val="22"/>
          <w:lang w:val="sr-Cyrl-BA"/>
        </w:rPr>
        <w:t>купци</w:t>
      </w:r>
      <w:r w:rsidRPr="00C53343">
        <w:rPr>
          <w:rFonts w:ascii="Calibri" w:hAnsi="Calibri"/>
          <w:noProof/>
          <w:sz w:val="22"/>
          <w:szCs w:val="22"/>
          <w:lang w:val="sr-Cyrl-BA"/>
        </w:rPr>
        <w:t xml:space="preserve"> из РС. Приход у 2022. години остварен је у износу од 12.158 КМ и већи је у односу на прошлу годину за 10.130 КМ. </w:t>
      </w:r>
    </w:p>
    <w:p w14:paraId="19F31B33" w14:textId="77777777" w:rsidR="00AF7144" w:rsidRPr="00C53343" w:rsidRDefault="00AF7144" w:rsidP="00AF7144">
      <w:pPr>
        <w:ind w:firstLine="270"/>
        <w:jc w:val="both"/>
        <w:rPr>
          <w:rFonts w:ascii="Calibri" w:hAnsi="Calibri"/>
          <w:noProof/>
          <w:sz w:val="22"/>
          <w:szCs w:val="22"/>
          <w:lang w:val="sr-Cyrl-BA"/>
        </w:rPr>
      </w:pPr>
      <w:r w:rsidRPr="00C53343">
        <w:rPr>
          <w:rFonts w:ascii="Calibri" w:hAnsi="Calibri"/>
          <w:noProof/>
          <w:sz w:val="22"/>
          <w:szCs w:val="22"/>
          <w:lang w:val="sr-Cyrl-BA"/>
        </w:rPr>
        <w:t>Приход од директне поште</w:t>
      </w:r>
      <w:r w:rsidRPr="00C53343">
        <w:rPr>
          <w:rFonts w:ascii="Calibri" w:hAnsi="Calibri"/>
          <w:noProof/>
          <w:sz w:val="22"/>
          <w:szCs w:val="22"/>
          <w:lang w:val="ru-RU"/>
        </w:rPr>
        <w:t xml:space="preserve"> – </w:t>
      </w:r>
      <w:r w:rsidRPr="00C53343">
        <w:rPr>
          <w:rFonts w:ascii="Calibri" w:hAnsi="Calibri"/>
          <w:noProof/>
          <w:sz w:val="22"/>
          <w:szCs w:val="22"/>
          <w:lang w:val="sr-Cyrl-BA"/>
        </w:rPr>
        <w:t>адресована у међународном саобраћају у 2022. години остварен је у износу од 2.167 КМ, док је у 2021. години износио 951 КМ. Повећан је је за 128% или за 1.215 КМ.</w:t>
      </w:r>
    </w:p>
    <w:p w14:paraId="1E672296" w14:textId="77777777" w:rsidR="00AF7144" w:rsidRPr="00C53343" w:rsidRDefault="00AF7144" w:rsidP="00AF7144">
      <w:pPr>
        <w:jc w:val="both"/>
        <w:rPr>
          <w:rFonts w:ascii="Calibri" w:hAnsi="Calibri"/>
          <w:noProof/>
          <w:sz w:val="22"/>
          <w:szCs w:val="22"/>
          <w:lang w:val="sr-Latn-BA"/>
        </w:rPr>
      </w:pPr>
      <w:r w:rsidRPr="00C53343">
        <w:rPr>
          <w:rFonts w:ascii="Calibri" w:hAnsi="Calibri"/>
          <w:noProof/>
          <w:sz w:val="22"/>
          <w:szCs w:val="22"/>
          <w:lang w:val="sr-Cyrl-BA"/>
        </w:rPr>
        <w:t xml:space="preserve">      Приход од директне поште – неадресована –иностранство остварен је у износу од 819 КМ.</w:t>
      </w:r>
    </w:p>
    <w:p w14:paraId="75A68AAA" w14:textId="77777777" w:rsidR="00AF7144" w:rsidRPr="00C53343" w:rsidRDefault="00AF7144" w:rsidP="00AF7144">
      <w:pPr>
        <w:ind w:firstLine="270"/>
        <w:jc w:val="both"/>
        <w:rPr>
          <w:rFonts w:ascii="Calibri" w:hAnsi="Calibri"/>
          <w:noProof/>
          <w:sz w:val="22"/>
          <w:szCs w:val="22"/>
          <w:lang w:val="bs-Cyrl-BA"/>
        </w:rPr>
      </w:pPr>
    </w:p>
    <w:p w14:paraId="1122821D" w14:textId="77777777" w:rsidR="00AF7144" w:rsidRPr="00C53343" w:rsidRDefault="00AF7144" w:rsidP="00AF7144">
      <w:pPr>
        <w:jc w:val="both"/>
        <w:rPr>
          <w:rFonts w:ascii="Calibri" w:hAnsi="Calibri"/>
          <w:noProof/>
          <w:sz w:val="22"/>
          <w:szCs w:val="22"/>
          <w:lang w:val="ru-RU"/>
        </w:rPr>
      </w:pPr>
      <w:r w:rsidRPr="00C53343">
        <w:rPr>
          <w:rFonts w:ascii="Calibri" w:hAnsi="Calibri"/>
          <w:noProof/>
          <w:sz w:val="14"/>
          <w:szCs w:val="14"/>
          <w:lang w:val="ru-RU"/>
        </w:rPr>
        <w:t xml:space="preserve">        </w:t>
      </w:r>
      <w:r w:rsidRPr="00C53343">
        <w:rPr>
          <w:rFonts w:ascii="Calibri" w:hAnsi="Calibri"/>
          <w:noProof/>
          <w:sz w:val="22"/>
          <w:szCs w:val="22"/>
          <w:lang w:val="sr-Cyrl-CS"/>
        </w:rPr>
        <w:t>Највећи пад прихода у оквиру прихода од писмоносних услуга у посматраном периоду забиљежен је код прихода од консајмент пошиљака.</w:t>
      </w:r>
      <w:r w:rsidRPr="00C53343">
        <w:rPr>
          <w:rFonts w:asciiTheme="minorHAnsi" w:hAnsiTheme="minorHAnsi" w:cstheme="minorHAnsi"/>
          <w:sz w:val="22"/>
          <w:szCs w:val="22"/>
          <w:lang w:val="sr-Cyrl-CS"/>
        </w:rPr>
        <w:t xml:space="preserve"> С обзиром да је дошло до промјене прописа у Европској унији, од 01.07.2021. године, нисмо више у могућности пружати поменуту услугу.</w:t>
      </w:r>
      <w:r w:rsidRPr="00C53343">
        <w:rPr>
          <w:rFonts w:ascii="Calibri" w:hAnsi="Calibri"/>
          <w:noProof/>
          <w:sz w:val="22"/>
          <w:szCs w:val="22"/>
          <w:lang w:val="sr-Cyrl-CS"/>
        </w:rPr>
        <w:t xml:space="preserve"> У 2021. години приход од консајмент пошиљака износио је 2.609.265 КМ.</w:t>
      </w:r>
    </w:p>
    <w:p w14:paraId="73E64ACE" w14:textId="74147FE5" w:rsidR="00AF7144" w:rsidRPr="00C53343" w:rsidRDefault="00AF7144" w:rsidP="00AF7144">
      <w:pPr>
        <w:ind w:firstLine="270"/>
        <w:jc w:val="both"/>
        <w:rPr>
          <w:rFonts w:ascii="Calibri" w:hAnsi="Calibri"/>
          <w:noProof/>
          <w:sz w:val="22"/>
          <w:szCs w:val="22"/>
          <w:lang w:val="bs-Cyrl-BA"/>
        </w:rPr>
      </w:pPr>
      <w:r w:rsidRPr="00C53343">
        <w:rPr>
          <w:rFonts w:ascii="Calibri" w:hAnsi="Calibri"/>
          <w:noProof/>
          <w:sz w:val="22"/>
          <w:szCs w:val="22"/>
          <w:lang w:val="sr-Cyrl-CS"/>
        </w:rPr>
        <w:t>Приход од директне поште – адресована</w:t>
      </w:r>
      <w:r w:rsidR="003C706D" w:rsidRPr="00C53343">
        <w:rPr>
          <w:rFonts w:ascii="Calibri" w:hAnsi="Calibri"/>
          <w:noProof/>
          <w:sz w:val="22"/>
          <w:szCs w:val="22"/>
          <w:lang w:val="sr-Cyrl-CS"/>
        </w:rPr>
        <w:t xml:space="preserve"> </w:t>
      </w:r>
      <w:r w:rsidRPr="00C53343">
        <w:rPr>
          <w:rFonts w:ascii="Calibri" w:hAnsi="Calibri"/>
          <w:noProof/>
          <w:sz w:val="22"/>
          <w:szCs w:val="22"/>
          <w:lang w:val="sr-Cyrl-CS"/>
        </w:rPr>
        <w:t xml:space="preserve">– купци из </w:t>
      </w:r>
      <w:r w:rsidRPr="00C53343">
        <w:rPr>
          <w:rFonts w:ascii="Calibri" w:hAnsi="Calibri"/>
          <w:noProof/>
          <w:sz w:val="22"/>
          <w:szCs w:val="22"/>
          <w:lang w:val="sr-Cyrl-BA"/>
        </w:rPr>
        <w:t xml:space="preserve">ФБиХ </w:t>
      </w:r>
      <w:r w:rsidRPr="00C53343">
        <w:rPr>
          <w:rFonts w:ascii="Calibri" w:hAnsi="Calibri"/>
          <w:noProof/>
          <w:sz w:val="22"/>
          <w:szCs w:val="22"/>
          <w:lang w:val="sr-Cyrl-CS"/>
        </w:rPr>
        <w:t xml:space="preserve"> остварен је у </w:t>
      </w:r>
      <w:r w:rsidRPr="00C53343">
        <w:rPr>
          <w:rFonts w:ascii="Calibri" w:hAnsi="Calibri"/>
          <w:noProof/>
          <w:sz w:val="22"/>
          <w:szCs w:val="22"/>
          <w:lang w:val="bs-Latn-BA"/>
        </w:rPr>
        <w:t>202</w:t>
      </w:r>
      <w:r w:rsidRPr="00C53343">
        <w:rPr>
          <w:rFonts w:ascii="Calibri" w:hAnsi="Calibri"/>
          <w:noProof/>
          <w:sz w:val="22"/>
          <w:szCs w:val="22"/>
          <w:lang w:val="sr-Cyrl-BA"/>
        </w:rPr>
        <w:t>2</w:t>
      </w:r>
      <w:r w:rsidRPr="00C53343">
        <w:rPr>
          <w:rFonts w:ascii="Calibri" w:hAnsi="Calibri"/>
          <w:noProof/>
          <w:sz w:val="22"/>
          <w:szCs w:val="22"/>
          <w:lang w:val="bs-Latn-BA"/>
        </w:rPr>
        <w:t xml:space="preserve">. </w:t>
      </w:r>
      <w:r w:rsidRPr="00C53343">
        <w:rPr>
          <w:rFonts w:ascii="Calibri" w:hAnsi="Calibri"/>
          <w:noProof/>
          <w:sz w:val="22"/>
          <w:szCs w:val="22"/>
          <w:lang w:val="bs-Cyrl-BA"/>
        </w:rPr>
        <w:t xml:space="preserve">години  у износу од </w:t>
      </w:r>
      <w:r w:rsidRPr="00C53343">
        <w:rPr>
          <w:rFonts w:ascii="Calibri" w:hAnsi="Calibri"/>
          <w:noProof/>
          <w:sz w:val="22"/>
          <w:szCs w:val="22"/>
          <w:lang w:val="sr-Cyrl-BA"/>
        </w:rPr>
        <w:t>70.021</w:t>
      </w:r>
      <w:r w:rsidRPr="00C53343">
        <w:rPr>
          <w:rFonts w:ascii="Calibri" w:hAnsi="Calibri"/>
          <w:noProof/>
          <w:sz w:val="22"/>
          <w:szCs w:val="22"/>
          <w:lang w:val="bs-Cyrl-BA"/>
        </w:rPr>
        <w:t xml:space="preserve"> КМ и представља смањење за </w:t>
      </w:r>
      <w:r w:rsidRPr="00C53343">
        <w:rPr>
          <w:rFonts w:ascii="Calibri" w:hAnsi="Calibri"/>
          <w:noProof/>
          <w:sz w:val="22"/>
          <w:szCs w:val="22"/>
          <w:lang w:val="sr-Cyrl-BA"/>
        </w:rPr>
        <w:t>48.287</w:t>
      </w:r>
      <w:r w:rsidRPr="00C53343">
        <w:rPr>
          <w:rFonts w:ascii="Calibri" w:hAnsi="Calibri"/>
          <w:noProof/>
          <w:sz w:val="22"/>
          <w:szCs w:val="22"/>
          <w:lang w:val="bs-Cyrl-BA"/>
        </w:rPr>
        <w:t xml:space="preserve"> КМ или за </w:t>
      </w:r>
      <w:r w:rsidRPr="00C53343">
        <w:rPr>
          <w:rFonts w:ascii="Calibri" w:hAnsi="Calibri"/>
          <w:noProof/>
          <w:sz w:val="22"/>
          <w:szCs w:val="22"/>
          <w:lang w:val="sr-Cyrl-BA"/>
        </w:rPr>
        <w:t>41</w:t>
      </w:r>
      <w:r w:rsidRPr="00C53343">
        <w:rPr>
          <w:rFonts w:ascii="Calibri" w:hAnsi="Calibri"/>
          <w:noProof/>
          <w:sz w:val="22"/>
          <w:szCs w:val="22"/>
          <w:lang w:val="bs-Cyrl-BA"/>
        </w:rPr>
        <w:t xml:space="preserve">% у односу на претходну годину. Највећи утицај на смањење поменутог прихода имао је пад прихода код Студио Модерне за </w:t>
      </w:r>
      <w:r w:rsidR="004D2A14" w:rsidRPr="00C53343">
        <w:rPr>
          <w:rFonts w:ascii="Calibri" w:hAnsi="Calibri"/>
          <w:noProof/>
          <w:sz w:val="22"/>
          <w:szCs w:val="22"/>
          <w:lang w:val="bs-Cyrl-BA"/>
        </w:rPr>
        <w:t>46</w:t>
      </w:r>
      <w:r w:rsidRPr="00C53343">
        <w:rPr>
          <w:rFonts w:ascii="Calibri" w:hAnsi="Calibri"/>
          <w:noProof/>
          <w:sz w:val="22"/>
          <w:szCs w:val="22"/>
          <w:lang w:val="bs-Cyrl-BA"/>
        </w:rPr>
        <w:t>.</w:t>
      </w:r>
      <w:r w:rsidR="004D2A14" w:rsidRPr="00C53343">
        <w:rPr>
          <w:rFonts w:ascii="Calibri" w:hAnsi="Calibri"/>
          <w:noProof/>
          <w:sz w:val="22"/>
          <w:szCs w:val="22"/>
          <w:lang w:val="bs-Cyrl-BA"/>
        </w:rPr>
        <w:t>450</w:t>
      </w:r>
      <w:r w:rsidRPr="00C53343">
        <w:rPr>
          <w:rFonts w:ascii="Calibri" w:hAnsi="Calibri"/>
          <w:noProof/>
          <w:sz w:val="22"/>
          <w:szCs w:val="22"/>
          <w:lang w:val="bs-Cyrl-BA"/>
        </w:rPr>
        <w:t xml:space="preserve"> КМ.</w:t>
      </w:r>
    </w:p>
    <w:p w14:paraId="64D0AA7C" w14:textId="77777777" w:rsidR="00AF7144" w:rsidRPr="00C53343" w:rsidRDefault="00AF7144" w:rsidP="00AF7144">
      <w:pPr>
        <w:ind w:firstLine="270"/>
        <w:jc w:val="both"/>
        <w:rPr>
          <w:rFonts w:ascii="Calibri" w:hAnsi="Calibri"/>
          <w:noProof/>
          <w:sz w:val="22"/>
          <w:szCs w:val="22"/>
          <w:lang w:val="bs-Cyrl-BA"/>
        </w:rPr>
      </w:pPr>
      <w:r w:rsidRPr="00C53343">
        <w:rPr>
          <w:rFonts w:ascii="Calibri" w:hAnsi="Calibri"/>
          <w:noProof/>
          <w:sz w:val="22"/>
          <w:szCs w:val="22"/>
          <w:lang w:val="ru-RU"/>
        </w:rPr>
        <w:t xml:space="preserve"> </w:t>
      </w:r>
      <w:r w:rsidRPr="00C53343">
        <w:rPr>
          <w:rFonts w:ascii="Calibri" w:hAnsi="Calibri"/>
          <w:noProof/>
          <w:sz w:val="22"/>
          <w:szCs w:val="22"/>
          <w:lang w:val="sr-Cyrl-CS"/>
        </w:rPr>
        <w:t xml:space="preserve">Приход од директне поште – </w:t>
      </w:r>
      <w:r w:rsidRPr="00C53343">
        <w:rPr>
          <w:rFonts w:ascii="Calibri" w:hAnsi="Calibri"/>
          <w:noProof/>
          <w:sz w:val="22"/>
          <w:szCs w:val="22"/>
          <w:lang w:val="sr-Cyrl-BA"/>
        </w:rPr>
        <w:t>не</w:t>
      </w:r>
      <w:r w:rsidRPr="00C53343">
        <w:rPr>
          <w:rFonts w:ascii="Calibri" w:hAnsi="Calibri"/>
          <w:noProof/>
          <w:sz w:val="22"/>
          <w:szCs w:val="22"/>
          <w:lang w:val="sr-Cyrl-CS"/>
        </w:rPr>
        <w:t xml:space="preserve">адресована (леци) – купци из </w:t>
      </w:r>
      <w:r w:rsidRPr="00C53343">
        <w:rPr>
          <w:rFonts w:ascii="Calibri" w:hAnsi="Calibri"/>
          <w:noProof/>
          <w:sz w:val="22"/>
          <w:szCs w:val="22"/>
          <w:lang w:val="sr-Cyrl-BA"/>
        </w:rPr>
        <w:t xml:space="preserve">ФБиХ и БД </w:t>
      </w:r>
      <w:r w:rsidRPr="00C53343">
        <w:rPr>
          <w:rFonts w:ascii="Calibri" w:hAnsi="Calibri"/>
          <w:noProof/>
          <w:sz w:val="22"/>
          <w:szCs w:val="22"/>
          <w:lang w:val="sr-Cyrl-CS"/>
        </w:rPr>
        <w:t xml:space="preserve"> остварен је у </w:t>
      </w:r>
      <w:r w:rsidRPr="00C53343">
        <w:rPr>
          <w:rFonts w:ascii="Calibri" w:hAnsi="Calibri"/>
          <w:noProof/>
          <w:sz w:val="22"/>
          <w:szCs w:val="22"/>
          <w:lang w:val="bs-Latn-BA"/>
        </w:rPr>
        <w:t>202</w:t>
      </w:r>
      <w:r w:rsidRPr="00C53343">
        <w:rPr>
          <w:rFonts w:ascii="Calibri" w:hAnsi="Calibri"/>
          <w:noProof/>
          <w:sz w:val="22"/>
          <w:szCs w:val="22"/>
          <w:lang w:val="sr-Cyrl-BA"/>
        </w:rPr>
        <w:t>2</w:t>
      </w:r>
      <w:r w:rsidRPr="00C53343">
        <w:rPr>
          <w:rFonts w:ascii="Calibri" w:hAnsi="Calibri"/>
          <w:noProof/>
          <w:sz w:val="22"/>
          <w:szCs w:val="22"/>
          <w:lang w:val="bs-Latn-BA"/>
        </w:rPr>
        <w:t xml:space="preserve">. </w:t>
      </w:r>
      <w:r w:rsidRPr="00C53343">
        <w:rPr>
          <w:rFonts w:ascii="Calibri" w:hAnsi="Calibri"/>
          <w:noProof/>
          <w:sz w:val="22"/>
          <w:szCs w:val="22"/>
          <w:lang w:val="bs-Cyrl-BA"/>
        </w:rPr>
        <w:t xml:space="preserve">години  у износу од </w:t>
      </w:r>
      <w:r w:rsidRPr="00C53343">
        <w:rPr>
          <w:rFonts w:ascii="Calibri" w:hAnsi="Calibri"/>
          <w:noProof/>
          <w:sz w:val="22"/>
          <w:szCs w:val="22"/>
          <w:lang w:val="sr-Cyrl-BA"/>
        </w:rPr>
        <w:t>13.638</w:t>
      </w:r>
      <w:r w:rsidRPr="00C53343">
        <w:rPr>
          <w:rFonts w:ascii="Calibri" w:hAnsi="Calibri"/>
          <w:noProof/>
          <w:sz w:val="22"/>
          <w:szCs w:val="22"/>
          <w:lang w:val="bs-Cyrl-BA"/>
        </w:rPr>
        <w:t xml:space="preserve"> КМ и представља смањење за </w:t>
      </w:r>
      <w:r w:rsidRPr="00C53343">
        <w:rPr>
          <w:rFonts w:ascii="Calibri" w:hAnsi="Calibri"/>
          <w:noProof/>
          <w:sz w:val="22"/>
          <w:szCs w:val="22"/>
          <w:lang w:val="sr-Cyrl-BA"/>
        </w:rPr>
        <w:t>23.945</w:t>
      </w:r>
      <w:r w:rsidRPr="00C53343">
        <w:rPr>
          <w:rFonts w:ascii="Calibri" w:hAnsi="Calibri"/>
          <w:noProof/>
          <w:sz w:val="22"/>
          <w:szCs w:val="22"/>
          <w:lang w:val="bs-Cyrl-BA"/>
        </w:rPr>
        <w:t xml:space="preserve"> КМ или за 6</w:t>
      </w:r>
      <w:r w:rsidRPr="00C53343">
        <w:rPr>
          <w:rFonts w:ascii="Calibri" w:hAnsi="Calibri"/>
          <w:noProof/>
          <w:sz w:val="22"/>
          <w:szCs w:val="22"/>
          <w:lang w:val="sr-Cyrl-BA"/>
        </w:rPr>
        <w:t>4</w:t>
      </w:r>
      <w:r w:rsidRPr="00C53343">
        <w:rPr>
          <w:rFonts w:ascii="Calibri" w:hAnsi="Calibri"/>
          <w:noProof/>
          <w:sz w:val="22"/>
          <w:szCs w:val="22"/>
          <w:lang w:val="bs-Cyrl-BA"/>
        </w:rPr>
        <w:t>% у односу на претходну годину.</w:t>
      </w:r>
    </w:p>
    <w:p w14:paraId="34293562" w14:textId="688AF569" w:rsidR="00AF7144" w:rsidRPr="00C53343" w:rsidRDefault="00AF7144" w:rsidP="00AF7144">
      <w:pPr>
        <w:ind w:firstLine="270"/>
        <w:jc w:val="both"/>
        <w:rPr>
          <w:rFonts w:ascii="Calibri" w:hAnsi="Calibri"/>
          <w:noProof/>
          <w:sz w:val="22"/>
          <w:szCs w:val="22"/>
          <w:lang w:val="bs-Cyrl-BA"/>
        </w:rPr>
      </w:pPr>
      <w:r w:rsidRPr="00C53343">
        <w:rPr>
          <w:rFonts w:ascii="Calibri" w:hAnsi="Calibri"/>
          <w:noProof/>
          <w:sz w:val="22"/>
          <w:szCs w:val="22"/>
          <w:lang w:val="sr-Cyrl-CS"/>
        </w:rPr>
        <w:t>Приход од директне поште – адресована</w:t>
      </w:r>
      <w:r w:rsidR="00FE7E53" w:rsidRPr="00C53343">
        <w:rPr>
          <w:rFonts w:ascii="Calibri" w:hAnsi="Calibri"/>
          <w:noProof/>
          <w:sz w:val="22"/>
          <w:szCs w:val="22"/>
          <w:lang w:val="sr-Cyrl-CS"/>
        </w:rPr>
        <w:t xml:space="preserve"> </w:t>
      </w:r>
      <w:r w:rsidRPr="00C53343">
        <w:rPr>
          <w:rFonts w:ascii="Calibri" w:hAnsi="Calibri"/>
          <w:noProof/>
          <w:sz w:val="22"/>
          <w:szCs w:val="22"/>
          <w:lang w:val="sr-Cyrl-CS"/>
        </w:rPr>
        <w:t xml:space="preserve">– купци из </w:t>
      </w:r>
      <w:r w:rsidRPr="00C53343">
        <w:rPr>
          <w:rFonts w:ascii="Calibri" w:hAnsi="Calibri"/>
          <w:noProof/>
          <w:sz w:val="22"/>
          <w:szCs w:val="22"/>
          <w:lang w:val="sr-Cyrl-BA"/>
        </w:rPr>
        <w:t xml:space="preserve">РС </w:t>
      </w:r>
      <w:r w:rsidRPr="00C53343">
        <w:rPr>
          <w:rFonts w:ascii="Calibri" w:hAnsi="Calibri"/>
          <w:noProof/>
          <w:sz w:val="22"/>
          <w:szCs w:val="22"/>
          <w:lang w:val="sr-Cyrl-CS"/>
        </w:rPr>
        <w:t xml:space="preserve"> остварен је у </w:t>
      </w:r>
      <w:r w:rsidRPr="00C53343">
        <w:rPr>
          <w:rFonts w:ascii="Calibri" w:hAnsi="Calibri"/>
          <w:noProof/>
          <w:sz w:val="22"/>
          <w:szCs w:val="22"/>
          <w:lang w:val="bs-Latn-BA"/>
        </w:rPr>
        <w:t>202</w:t>
      </w:r>
      <w:r w:rsidRPr="00C53343">
        <w:rPr>
          <w:rFonts w:ascii="Calibri" w:hAnsi="Calibri"/>
          <w:noProof/>
          <w:sz w:val="22"/>
          <w:szCs w:val="22"/>
          <w:lang w:val="sr-Cyrl-BA"/>
        </w:rPr>
        <w:t>2</w:t>
      </w:r>
      <w:r w:rsidRPr="00C53343">
        <w:rPr>
          <w:rFonts w:ascii="Calibri" w:hAnsi="Calibri"/>
          <w:noProof/>
          <w:sz w:val="22"/>
          <w:szCs w:val="22"/>
          <w:lang w:val="bs-Latn-BA"/>
        </w:rPr>
        <w:t xml:space="preserve">. </w:t>
      </w:r>
      <w:r w:rsidRPr="00C53343">
        <w:rPr>
          <w:rFonts w:ascii="Calibri" w:hAnsi="Calibri"/>
          <w:noProof/>
          <w:sz w:val="22"/>
          <w:szCs w:val="22"/>
          <w:lang w:val="bs-Cyrl-BA"/>
        </w:rPr>
        <w:t xml:space="preserve">години  у износу од </w:t>
      </w:r>
      <w:r w:rsidRPr="00C53343">
        <w:rPr>
          <w:rFonts w:ascii="Calibri" w:hAnsi="Calibri"/>
          <w:noProof/>
          <w:sz w:val="22"/>
          <w:szCs w:val="22"/>
          <w:lang w:val="sr-Cyrl-BA"/>
        </w:rPr>
        <w:t>13.102</w:t>
      </w:r>
      <w:r w:rsidRPr="00C53343">
        <w:rPr>
          <w:rFonts w:ascii="Calibri" w:hAnsi="Calibri"/>
          <w:noProof/>
          <w:sz w:val="22"/>
          <w:szCs w:val="22"/>
          <w:lang w:val="bs-Cyrl-BA"/>
        </w:rPr>
        <w:t xml:space="preserve"> КМ и представља смањење за </w:t>
      </w:r>
      <w:r w:rsidRPr="00C53343">
        <w:rPr>
          <w:rFonts w:ascii="Calibri" w:hAnsi="Calibri"/>
          <w:noProof/>
          <w:sz w:val="22"/>
          <w:szCs w:val="22"/>
          <w:lang w:val="sr-Cyrl-BA"/>
        </w:rPr>
        <w:t>20.184</w:t>
      </w:r>
      <w:r w:rsidRPr="00C53343">
        <w:rPr>
          <w:rFonts w:ascii="Calibri" w:hAnsi="Calibri"/>
          <w:noProof/>
          <w:sz w:val="22"/>
          <w:szCs w:val="22"/>
          <w:lang w:val="bs-Cyrl-BA"/>
        </w:rPr>
        <w:t xml:space="preserve"> КМ или за </w:t>
      </w:r>
      <w:r w:rsidRPr="00C53343">
        <w:rPr>
          <w:rFonts w:ascii="Calibri" w:hAnsi="Calibri"/>
          <w:noProof/>
          <w:sz w:val="22"/>
          <w:szCs w:val="22"/>
          <w:lang w:val="sr-Cyrl-BA"/>
        </w:rPr>
        <w:t>61</w:t>
      </w:r>
      <w:r w:rsidRPr="00C53343">
        <w:rPr>
          <w:rFonts w:ascii="Calibri" w:hAnsi="Calibri"/>
          <w:noProof/>
          <w:sz w:val="22"/>
          <w:szCs w:val="22"/>
          <w:lang w:val="bs-Cyrl-BA"/>
        </w:rPr>
        <w:t>% у односу на претходну годину.</w:t>
      </w:r>
    </w:p>
    <w:p w14:paraId="2BF1BE61" w14:textId="77777777" w:rsidR="00AF7144" w:rsidRPr="00C53343" w:rsidRDefault="00AF7144" w:rsidP="00AF7144">
      <w:pPr>
        <w:ind w:firstLine="270"/>
        <w:jc w:val="both"/>
        <w:rPr>
          <w:rFonts w:ascii="Calibri" w:hAnsi="Calibri"/>
          <w:noProof/>
          <w:sz w:val="22"/>
          <w:szCs w:val="22"/>
          <w:lang w:val="bs-Cyrl-BA"/>
        </w:rPr>
      </w:pPr>
      <w:r w:rsidRPr="00C53343">
        <w:rPr>
          <w:rFonts w:ascii="Calibri" w:hAnsi="Calibri"/>
          <w:noProof/>
          <w:sz w:val="22"/>
          <w:szCs w:val="22"/>
          <w:lang w:val="bs-Cyrl-BA"/>
        </w:rPr>
        <w:t>Приход од тисковина у унутрашњем саобраћају – купци из ФБиХ и БД у 2022. години остварени су у износу од 15.032 КМ и биљеже смањење за 5% или за 816 КМ у односу на прошлу годину.</w:t>
      </w:r>
    </w:p>
    <w:p w14:paraId="7421578B" w14:textId="77777777" w:rsidR="00AF7144" w:rsidRPr="00C53343" w:rsidRDefault="00AF7144" w:rsidP="00AF7144">
      <w:pPr>
        <w:ind w:firstLine="270"/>
        <w:jc w:val="both"/>
        <w:rPr>
          <w:rFonts w:ascii="Calibri" w:hAnsi="Calibri"/>
          <w:noProof/>
          <w:sz w:val="22"/>
          <w:szCs w:val="22"/>
          <w:lang w:val="sr-Cyrl-BA"/>
        </w:rPr>
      </w:pPr>
      <w:r w:rsidRPr="00C53343">
        <w:rPr>
          <w:rFonts w:ascii="Calibri" w:hAnsi="Calibri"/>
          <w:noProof/>
          <w:sz w:val="22"/>
          <w:szCs w:val="22"/>
          <w:lang w:val="sr-Cyrl-BA"/>
        </w:rPr>
        <w:t>Приход од писмоносних пошиљака у иностранству – филателија остварен је у износу од 2.760 КМ и у односу на претходну годину смањен је за 220 КМ или за 7%.</w:t>
      </w:r>
    </w:p>
    <w:p w14:paraId="3E285433" w14:textId="77777777" w:rsidR="00AF7144" w:rsidRPr="00C53343" w:rsidRDefault="00AF7144" w:rsidP="00AF7144">
      <w:pPr>
        <w:jc w:val="both"/>
        <w:rPr>
          <w:rFonts w:ascii="Calibri" w:hAnsi="Calibri"/>
          <w:noProof/>
          <w:sz w:val="22"/>
          <w:szCs w:val="22"/>
          <w:lang w:val="sr-Cyrl-CS"/>
        </w:rPr>
      </w:pPr>
      <w:r w:rsidRPr="00C53343">
        <w:rPr>
          <w:rFonts w:ascii="Calibri" w:hAnsi="Calibri"/>
          <w:noProof/>
          <w:sz w:val="22"/>
          <w:szCs w:val="22"/>
          <w:lang w:val="bs-Cyrl-BA"/>
        </w:rPr>
        <w:t xml:space="preserve">Годишњи </w:t>
      </w:r>
      <w:r w:rsidRPr="00C53343">
        <w:rPr>
          <w:rFonts w:ascii="Calibri" w:hAnsi="Calibri"/>
          <w:noProof/>
          <w:sz w:val="22"/>
          <w:szCs w:val="22"/>
          <w:lang w:val="sr-Cyrl-CS"/>
        </w:rPr>
        <w:t xml:space="preserve">план прихода </w:t>
      </w:r>
      <w:r w:rsidRPr="00C53343">
        <w:rPr>
          <w:rFonts w:ascii="Calibri" w:hAnsi="Calibri" w:cs="Calibri"/>
          <w:noProof/>
          <w:sz w:val="22"/>
          <w:szCs w:val="22"/>
          <w:lang w:val="sr-Cyrl-CS"/>
        </w:rPr>
        <w:t xml:space="preserve">од писмоносних услуга за 2022. годину </w:t>
      </w:r>
      <w:r w:rsidRPr="00C53343">
        <w:rPr>
          <w:rFonts w:ascii="Calibri" w:hAnsi="Calibri"/>
          <w:noProof/>
          <w:sz w:val="22"/>
          <w:szCs w:val="22"/>
          <w:lang w:val="sr-Cyrl-CS"/>
        </w:rPr>
        <w:t>остварен је са 107%.</w:t>
      </w:r>
    </w:p>
    <w:p w14:paraId="3CA6998B" w14:textId="77777777" w:rsidR="00AF7144" w:rsidRPr="00C53343" w:rsidRDefault="00AF7144" w:rsidP="00AF7144">
      <w:pPr>
        <w:ind w:firstLine="270"/>
        <w:jc w:val="both"/>
        <w:rPr>
          <w:rFonts w:ascii="Calibri" w:hAnsi="Calibri"/>
          <w:noProof/>
          <w:sz w:val="10"/>
          <w:szCs w:val="10"/>
          <w:lang w:val="ru-RU"/>
        </w:rPr>
      </w:pPr>
      <w:r w:rsidRPr="00C53343">
        <w:rPr>
          <w:rFonts w:ascii="Calibri" w:hAnsi="Calibri"/>
          <w:noProof/>
          <w:sz w:val="22"/>
          <w:szCs w:val="22"/>
          <w:lang w:val="ru-RU"/>
        </w:rPr>
        <w:t xml:space="preserve"> </w:t>
      </w:r>
    </w:p>
    <w:p w14:paraId="5E5D47AE" w14:textId="2841A77C" w:rsidR="00AF7144" w:rsidRPr="00C53343" w:rsidRDefault="00AF7144" w:rsidP="00AF7144">
      <w:pPr>
        <w:ind w:firstLine="284"/>
        <w:jc w:val="both"/>
        <w:rPr>
          <w:rFonts w:ascii="Calibri" w:hAnsi="Calibri"/>
          <w:bCs/>
          <w:noProof/>
          <w:sz w:val="22"/>
          <w:szCs w:val="22"/>
          <w:lang w:val="sr-Cyrl-CS"/>
        </w:rPr>
      </w:pPr>
      <w:r w:rsidRPr="00C53343">
        <w:rPr>
          <w:rFonts w:ascii="Calibri" w:hAnsi="Calibri"/>
          <w:b/>
          <w:bCs/>
          <w:noProof/>
          <w:sz w:val="22"/>
          <w:szCs w:val="22"/>
          <w:lang w:val="sr-Cyrl-CS"/>
        </w:rPr>
        <w:t>Приход од пост – пак пошиљака</w:t>
      </w:r>
      <w:r w:rsidRPr="00C53343">
        <w:rPr>
          <w:rFonts w:ascii="Calibri" w:hAnsi="Calibri"/>
          <w:bCs/>
          <w:noProof/>
          <w:sz w:val="22"/>
          <w:szCs w:val="22"/>
          <w:lang w:val="sr-Cyrl-CS"/>
        </w:rPr>
        <w:t xml:space="preserve"> </w:t>
      </w:r>
      <w:r w:rsidRPr="00C53343">
        <w:rPr>
          <w:rFonts w:ascii="Calibri" w:hAnsi="Calibri" w:cs="Calibri"/>
          <w:noProof/>
          <w:sz w:val="22"/>
          <w:szCs w:val="22"/>
          <w:lang w:val="sr-Cyrl-CS"/>
        </w:rPr>
        <w:t xml:space="preserve">у </w:t>
      </w:r>
      <w:r w:rsidRPr="00C53343">
        <w:rPr>
          <w:rFonts w:ascii="Calibri" w:hAnsi="Calibri"/>
          <w:sz w:val="22"/>
          <w:szCs w:val="22"/>
          <w:lang w:val="ru-RU"/>
        </w:rPr>
        <w:t>20</w:t>
      </w:r>
      <w:r w:rsidRPr="00C53343">
        <w:rPr>
          <w:rFonts w:ascii="Calibri" w:hAnsi="Calibri"/>
          <w:sz w:val="22"/>
          <w:szCs w:val="22"/>
          <w:lang w:val="sr-Cyrl-CS"/>
        </w:rPr>
        <w:t>22</w:t>
      </w:r>
      <w:r w:rsidRPr="00C53343">
        <w:rPr>
          <w:rFonts w:ascii="Calibri" w:hAnsi="Calibri"/>
          <w:sz w:val="22"/>
          <w:szCs w:val="22"/>
          <w:lang w:val="ru-RU"/>
        </w:rPr>
        <w:t xml:space="preserve">. </w:t>
      </w:r>
      <w:r w:rsidRPr="00C53343">
        <w:rPr>
          <w:rFonts w:ascii="Calibri" w:hAnsi="Calibri"/>
          <w:sz w:val="22"/>
          <w:szCs w:val="22"/>
          <w:lang w:val="sr-Cyrl-CS"/>
        </w:rPr>
        <w:t>години</w:t>
      </w:r>
      <w:r w:rsidRPr="00C53343">
        <w:rPr>
          <w:rFonts w:ascii="Calibri" w:hAnsi="Calibri"/>
          <w:bCs/>
          <w:noProof/>
          <w:sz w:val="22"/>
          <w:szCs w:val="22"/>
          <w:lang w:val="sr-Cyrl-CS"/>
        </w:rPr>
        <w:t xml:space="preserve"> износи </w:t>
      </w:r>
      <w:r w:rsidRPr="00C53343">
        <w:rPr>
          <w:rFonts w:ascii="Calibri" w:hAnsi="Calibri"/>
          <w:b/>
          <w:bCs/>
          <w:noProof/>
          <w:sz w:val="22"/>
          <w:szCs w:val="22"/>
          <w:lang w:val="sr-Cyrl-CS"/>
        </w:rPr>
        <w:t>74.780 КМ</w:t>
      </w:r>
      <w:r w:rsidRPr="00C53343">
        <w:rPr>
          <w:rFonts w:ascii="Calibri" w:hAnsi="Calibri"/>
          <w:bCs/>
          <w:noProof/>
          <w:sz w:val="22"/>
          <w:szCs w:val="22"/>
          <w:lang w:val="sr-Cyrl-CS"/>
        </w:rPr>
        <w:t xml:space="preserve"> и повећан је за 24.381 КМ или за 48%.</w:t>
      </w:r>
      <w:r w:rsidRPr="00C53343">
        <w:rPr>
          <w:rFonts w:ascii="Calibri" w:hAnsi="Calibri"/>
          <w:noProof/>
          <w:sz w:val="22"/>
          <w:szCs w:val="22"/>
          <w:lang w:val="sr-Cyrl-CS"/>
        </w:rPr>
        <w:t xml:space="preserve"> </w:t>
      </w:r>
      <w:r w:rsidRPr="00C53343">
        <w:rPr>
          <w:rFonts w:ascii="Calibri" w:hAnsi="Calibri"/>
          <w:noProof/>
          <w:sz w:val="22"/>
          <w:szCs w:val="22"/>
          <w:lang w:val="bs-Cyrl-BA"/>
        </w:rPr>
        <w:t xml:space="preserve">Годишњи </w:t>
      </w:r>
      <w:r w:rsidRPr="00C53343">
        <w:rPr>
          <w:rFonts w:ascii="Calibri" w:hAnsi="Calibri"/>
          <w:noProof/>
          <w:sz w:val="22"/>
          <w:szCs w:val="22"/>
          <w:lang w:val="sr-Cyrl-CS"/>
        </w:rPr>
        <w:t>план прихода од услуга</w:t>
      </w:r>
      <w:r w:rsidRPr="00C53343">
        <w:rPr>
          <w:rFonts w:ascii="Calibri" w:hAnsi="Calibri"/>
          <w:b/>
          <w:bCs/>
          <w:noProof/>
          <w:sz w:val="22"/>
          <w:szCs w:val="22"/>
          <w:lang w:val="sr-Cyrl-CS"/>
        </w:rPr>
        <w:t xml:space="preserve"> </w:t>
      </w:r>
      <w:r w:rsidRPr="00C53343">
        <w:rPr>
          <w:rFonts w:ascii="Calibri" w:hAnsi="Calibri"/>
          <w:bCs/>
          <w:noProof/>
          <w:sz w:val="22"/>
          <w:szCs w:val="22"/>
          <w:lang w:val="sr-Cyrl-CS"/>
        </w:rPr>
        <w:t>пост – пак пошиљака за 2022. годину</w:t>
      </w:r>
      <w:r w:rsidRPr="00C53343">
        <w:rPr>
          <w:rFonts w:ascii="Calibri" w:hAnsi="Calibri"/>
          <w:b/>
          <w:bCs/>
          <w:noProof/>
          <w:sz w:val="22"/>
          <w:szCs w:val="22"/>
          <w:lang w:val="sr-Cyrl-CS"/>
        </w:rPr>
        <w:t xml:space="preserve"> </w:t>
      </w:r>
      <w:r w:rsidRPr="00C53343">
        <w:rPr>
          <w:rFonts w:ascii="Calibri" w:hAnsi="Calibri"/>
          <w:noProof/>
          <w:sz w:val="22"/>
          <w:szCs w:val="22"/>
          <w:lang w:val="sr-Cyrl-CS"/>
        </w:rPr>
        <w:t xml:space="preserve">остварен је са </w:t>
      </w:r>
      <w:r w:rsidRPr="00C53343">
        <w:rPr>
          <w:rFonts w:ascii="Calibri" w:hAnsi="Calibri"/>
          <w:noProof/>
          <w:sz w:val="22"/>
          <w:szCs w:val="22"/>
          <w:lang w:val="sr-Cyrl-BA"/>
        </w:rPr>
        <w:t>197</w:t>
      </w:r>
      <w:r w:rsidRPr="00C53343">
        <w:rPr>
          <w:rFonts w:ascii="Calibri" w:hAnsi="Calibri"/>
          <w:noProof/>
          <w:sz w:val="22"/>
          <w:szCs w:val="22"/>
          <w:lang w:val="sr-Cyrl-CS"/>
        </w:rPr>
        <w:t>%.</w:t>
      </w:r>
      <w:r w:rsidRPr="00C53343">
        <w:rPr>
          <w:rFonts w:ascii="Calibri" w:hAnsi="Calibri"/>
          <w:bCs/>
          <w:noProof/>
          <w:sz w:val="22"/>
          <w:szCs w:val="22"/>
          <w:lang w:val="sr-Cyrl-CS"/>
        </w:rPr>
        <w:t xml:space="preserve"> Услугама од пост – пак пошиљака омогућена је размјена откупних поштанских пошиљака изван граница БиХ.</w:t>
      </w:r>
    </w:p>
    <w:p w14:paraId="79C2FAF0" w14:textId="77777777" w:rsidR="009A1012" w:rsidRPr="00C53343" w:rsidRDefault="009A1012" w:rsidP="00AF7144">
      <w:pPr>
        <w:ind w:firstLine="284"/>
        <w:jc w:val="both"/>
        <w:rPr>
          <w:rFonts w:ascii="Calibri" w:hAnsi="Calibri"/>
          <w:bCs/>
          <w:noProof/>
          <w:sz w:val="10"/>
          <w:szCs w:val="10"/>
          <w:lang w:val="sr-Cyrl-CS"/>
        </w:rPr>
      </w:pPr>
    </w:p>
    <w:p w14:paraId="3B93C46A" w14:textId="77777777" w:rsidR="00AF7144" w:rsidRPr="00C53343" w:rsidRDefault="00AF7144" w:rsidP="00AF7144">
      <w:pPr>
        <w:jc w:val="both"/>
        <w:rPr>
          <w:rFonts w:ascii="Calibri" w:hAnsi="Calibri"/>
          <w:noProof/>
          <w:sz w:val="22"/>
          <w:szCs w:val="22"/>
          <w:lang w:val="sr-Cyrl-CS"/>
        </w:rPr>
      </w:pPr>
      <w:r w:rsidRPr="00C53343">
        <w:rPr>
          <w:rFonts w:ascii="Calibri" w:hAnsi="Calibri"/>
          <w:noProof/>
          <w:sz w:val="22"/>
          <w:szCs w:val="22"/>
          <w:lang w:val="ru-RU"/>
        </w:rPr>
        <w:t xml:space="preserve">    </w:t>
      </w:r>
      <w:r w:rsidRPr="00C53343">
        <w:rPr>
          <w:rFonts w:ascii="Calibri" w:hAnsi="Calibri"/>
          <w:b/>
          <w:noProof/>
          <w:sz w:val="22"/>
          <w:szCs w:val="22"/>
          <w:lang w:val="sr-Cyrl-CS"/>
        </w:rPr>
        <w:t>Приход од упутничких услуга</w:t>
      </w:r>
      <w:r w:rsidRPr="00C53343">
        <w:rPr>
          <w:rFonts w:ascii="Calibri" w:hAnsi="Calibri"/>
          <w:noProof/>
          <w:sz w:val="22"/>
          <w:szCs w:val="22"/>
          <w:lang w:val="sr-Cyrl-CS"/>
        </w:rPr>
        <w:t xml:space="preserve"> у 2022. години остварен је у износу 584.524 КМ и већи је за 3% или за 17.572 КМ у односу на 2021. годину. </w:t>
      </w:r>
    </w:p>
    <w:p w14:paraId="2EE2E70F" w14:textId="151EF690" w:rsidR="00AF7144" w:rsidRPr="00C53343" w:rsidRDefault="00AF7144" w:rsidP="00AF7144">
      <w:pPr>
        <w:jc w:val="both"/>
        <w:rPr>
          <w:rFonts w:ascii="Calibri" w:hAnsi="Calibri"/>
          <w:noProof/>
          <w:sz w:val="22"/>
          <w:szCs w:val="22"/>
          <w:lang w:val="sr-Cyrl-CS"/>
        </w:rPr>
      </w:pPr>
      <w:r w:rsidRPr="00C53343">
        <w:rPr>
          <w:rFonts w:ascii="Calibri" w:hAnsi="Calibri"/>
          <w:noProof/>
          <w:sz w:val="22"/>
          <w:szCs w:val="22"/>
          <w:lang w:val="bs-Cyrl-BA"/>
        </w:rPr>
        <w:t>Годишњи</w:t>
      </w:r>
      <w:r w:rsidRPr="00C53343">
        <w:rPr>
          <w:rFonts w:ascii="Calibri" w:hAnsi="Calibri"/>
          <w:noProof/>
          <w:sz w:val="22"/>
          <w:szCs w:val="22"/>
          <w:lang w:val="sr-Cyrl-CS"/>
        </w:rPr>
        <w:t xml:space="preserve"> план прихода од упутничких услуга за 2022. годину остварен је са 98%.</w:t>
      </w:r>
    </w:p>
    <w:p w14:paraId="5FE5BFF0" w14:textId="77777777" w:rsidR="009A1012" w:rsidRPr="00C53343" w:rsidRDefault="009A1012" w:rsidP="00AF7144">
      <w:pPr>
        <w:jc w:val="both"/>
        <w:rPr>
          <w:rFonts w:ascii="Calibri" w:hAnsi="Calibri"/>
          <w:noProof/>
          <w:sz w:val="10"/>
          <w:szCs w:val="10"/>
          <w:lang w:val="sr-Cyrl-CS"/>
        </w:rPr>
      </w:pPr>
    </w:p>
    <w:p w14:paraId="51C6E80A" w14:textId="77777777" w:rsidR="00AF7144" w:rsidRPr="00C53343" w:rsidRDefault="00AF7144" w:rsidP="00AF7144">
      <w:pPr>
        <w:jc w:val="both"/>
        <w:rPr>
          <w:rFonts w:ascii="Calibri" w:hAnsi="Calibri"/>
          <w:noProof/>
          <w:sz w:val="22"/>
          <w:szCs w:val="22"/>
          <w:lang w:val="sr-Cyrl-CS"/>
        </w:rPr>
      </w:pPr>
      <w:r w:rsidRPr="00C53343">
        <w:rPr>
          <w:rFonts w:ascii="Calibri" w:hAnsi="Calibri"/>
          <w:noProof/>
          <w:sz w:val="22"/>
          <w:szCs w:val="22"/>
          <w:lang w:val="ru-RU"/>
        </w:rPr>
        <w:t xml:space="preserve">    </w:t>
      </w:r>
      <w:r w:rsidRPr="00C53343">
        <w:rPr>
          <w:rFonts w:ascii="Calibri" w:hAnsi="Calibri"/>
          <w:b/>
          <w:noProof/>
          <w:sz w:val="22"/>
          <w:szCs w:val="22"/>
          <w:lang w:val="sr-Cyrl-CS"/>
        </w:rPr>
        <w:t>Приход од брзе поште</w:t>
      </w:r>
      <w:r w:rsidRPr="00C53343">
        <w:rPr>
          <w:rFonts w:ascii="Calibri" w:hAnsi="Calibri"/>
          <w:noProof/>
          <w:sz w:val="22"/>
          <w:szCs w:val="22"/>
          <w:lang w:val="sr-Cyrl-CS"/>
        </w:rPr>
        <w:t xml:space="preserve"> износи </w:t>
      </w:r>
      <w:r w:rsidRPr="00C53343">
        <w:rPr>
          <w:rFonts w:ascii="Calibri" w:hAnsi="Calibri"/>
          <w:b/>
          <w:noProof/>
          <w:sz w:val="22"/>
          <w:szCs w:val="22"/>
          <w:lang w:val="sr-Cyrl-BA"/>
        </w:rPr>
        <w:t xml:space="preserve">7.597.182 </w:t>
      </w:r>
      <w:r w:rsidRPr="00C53343">
        <w:rPr>
          <w:rFonts w:ascii="Calibri" w:hAnsi="Calibri"/>
          <w:b/>
          <w:noProof/>
          <w:sz w:val="22"/>
          <w:szCs w:val="22"/>
          <w:lang w:val="sr-Cyrl-CS"/>
        </w:rPr>
        <w:t>КМ</w:t>
      </w:r>
      <w:r w:rsidRPr="00C53343">
        <w:rPr>
          <w:rFonts w:ascii="Calibri" w:hAnsi="Calibri"/>
          <w:noProof/>
          <w:sz w:val="22"/>
          <w:szCs w:val="22"/>
          <w:lang w:val="sr-Cyrl-CS"/>
        </w:rPr>
        <w:t xml:space="preserve"> и већи је за 1</w:t>
      </w:r>
      <w:r w:rsidRPr="00C53343">
        <w:rPr>
          <w:rFonts w:ascii="Calibri" w:hAnsi="Calibri"/>
          <w:noProof/>
          <w:sz w:val="22"/>
          <w:szCs w:val="22"/>
          <w:lang w:val="sr-Cyrl-BA"/>
        </w:rPr>
        <w:t>6</w:t>
      </w:r>
      <w:r w:rsidRPr="00C53343">
        <w:rPr>
          <w:rFonts w:ascii="Calibri" w:hAnsi="Calibri"/>
          <w:noProof/>
          <w:sz w:val="22"/>
          <w:szCs w:val="22"/>
          <w:lang w:val="sr-Cyrl-CS"/>
        </w:rPr>
        <w:t xml:space="preserve">% или за </w:t>
      </w:r>
      <w:r w:rsidRPr="00C53343">
        <w:rPr>
          <w:rFonts w:ascii="Calibri" w:hAnsi="Calibri"/>
          <w:noProof/>
          <w:sz w:val="22"/>
          <w:szCs w:val="22"/>
          <w:lang w:val="sr-Cyrl-BA"/>
        </w:rPr>
        <w:t>1.035.072</w:t>
      </w:r>
      <w:r w:rsidRPr="00C53343">
        <w:rPr>
          <w:rFonts w:ascii="Calibri" w:hAnsi="Calibri"/>
          <w:noProof/>
          <w:sz w:val="22"/>
          <w:szCs w:val="22"/>
          <w:lang w:val="sr-Cyrl-CS"/>
        </w:rPr>
        <w:t xml:space="preserve"> КМ у односу на </w:t>
      </w:r>
      <w:r w:rsidRPr="00C53343">
        <w:rPr>
          <w:rFonts w:ascii="Calibri" w:hAnsi="Calibri"/>
          <w:noProof/>
          <w:sz w:val="22"/>
          <w:szCs w:val="22"/>
          <w:lang w:val="bs-Latn-BA"/>
        </w:rPr>
        <w:t>20</w:t>
      </w:r>
      <w:r w:rsidRPr="00C53343">
        <w:rPr>
          <w:rFonts w:ascii="Calibri" w:hAnsi="Calibri"/>
          <w:noProof/>
          <w:sz w:val="22"/>
          <w:szCs w:val="22"/>
          <w:lang w:val="bs-Cyrl-BA"/>
        </w:rPr>
        <w:t>21</w:t>
      </w:r>
      <w:r w:rsidRPr="00C53343">
        <w:rPr>
          <w:rFonts w:ascii="Calibri" w:hAnsi="Calibri"/>
          <w:noProof/>
          <w:sz w:val="22"/>
          <w:szCs w:val="22"/>
          <w:lang w:val="bs-Latn-BA"/>
        </w:rPr>
        <w:t xml:space="preserve">. </w:t>
      </w:r>
      <w:r w:rsidRPr="00C53343">
        <w:rPr>
          <w:rFonts w:ascii="Calibri" w:hAnsi="Calibri"/>
          <w:noProof/>
          <w:sz w:val="22"/>
          <w:szCs w:val="22"/>
          <w:lang w:val="sr-Latn-BA"/>
        </w:rPr>
        <w:t>годин</w:t>
      </w:r>
      <w:r w:rsidRPr="00C53343">
        <w:rPr>
          <w:rFonts w:ascii="Calibri" w:hAnsi="Calibri"/>
          <w:noProof/>
          <w:sz w:val="22"/>
          <w:szCs w:val="22"/>
          <w:lang w:val="sr-Cyrl-BA"/>
        </w:rPr>
        <w:t>у</w:t>
      </w:r>
      <w:r w:rsidRPr="00C53343">
        <w:rPr>
          <w:rFonts w:ascii="Calibri" w:hAnsi="Calibri"/>
          <w:noProof/>
          <w:sz w:val="22"/>
          <w:szCs w:val="22"/>
          <w:lang w:val="sr-Cyrl-CS"/>
        </w:rPr>
        <w:t>. На повећање прихода од брзе поште утицао је повећан приход од брзе поште у унутрашњем саобраћају – купци из Републике Српске, приход од међуоперат</w:t>
      </w:r>
      <w:r w:rsidRPr="00C53343">
        <w:rPr>
          <w:rFonts w:ascii="Calibri" w:hAnsi="Calibri"/>
          <w:noProof/>
          <w:sz w:val="22"/>
          <w:szCs w:val="22"/>
          <w:lang w:val="sr-Latn-BA"/>
        </w:rPr>
        <w:t>e</w:t>
      </w:r>
      <w:r w:rsidRPr="00C53343">
        <w:rPr>
          <w:rFonts w:ascii="Calibri" w:hAnsi="Calibri"/>
          <w:noProof/>
          <w:sz w:val="22"/>
          <w:szCs w:val="22"/>
          <w:lang w:val="sr-Cyrl-CS"/>
        </w:rPr>
        <w:t xml:space="preserve">рске размјене – брза пошта БХ пошта и ХП Мостар, </w:t>
      </w:r>
      <w:r w:rsidRPr="00C53343">
        <w:rPr>
          <w:rFonts w:ascii="Calibri" w:hAnsi="Calibri"/>
          <w:noProof/>
          <w:sz w:val="22"/>
          <w:szCs w:val="22"/>
          <w:lang w:val="sr-Cyrl-BA"/>
        </w:rPr>
        <w:t>приход од ДХЛ пошиљака, уручење – купци из ФБиХ,</w:t>
      </w:r>
      <w:r w:rsidRPr="00C53343">
        <w:rPr>
          <w:rFonts w:ascii="Calibri" w:hAnsi="Calibri"/>
          <w:noProof/>
          <w:sz w:val="22"/>
          <w:szCs w:val="22"/>
          <w:lang w:val="sr-Cyrl-CS"/>
        </w:rPr>
        <w:t xml:space="preserve"> приход од пошиљака биз експрес, приход од брзе поште у међународном саобраћају – уручење, и приход од пошиљака биз експрес – купци из БД.</w:t>
      </w:r>
    </w:p>
    <w:p w14:paraId="56C0AD4F" w14:textId="6D9CD292" w:rsidR="00AF7144" w:rsidRPr="00C53343" w:rsidRDefault="00AF7144" w:rsidP="00AF7144">
      <w:pPr>
        <w:jc w:val="both"/>
        <w:rPr>
          <w:rFonts w:ascii="Calibri" w:hAnsi="Calibri"/>
          <w:noProof/>
          <w:sz w:val="22"/>
          <w:szCs w:val="22"/>
          <w:lang w:val="sr-Cyrl-CS"/>
        </w:rPr>
      </w:pPr>
      <w:r w:rsidRPr="00C53343">
        <w:rPr>
          <w:rFonts w:ascii="Calibri" w:hAnsi="Calibri"/>
          <w:noProof/>
          <w:sz w:val="22"/>
          <w:szCs w:val="22"/>
          <w:lang w:val="bs-Cyrl-BA"/>
        </w:rPr>
        <w:t xml:space="preserve">Годишњи </w:t>
      </w:r>
      <w:r w:rsidRPr="00C53343">
        <w:rPr>
          <w:rFonts w:ascii="Calibri" w:hAnsi="Calibri"/>
          <w:noProof/>
          <w:sz w:val="22"/>
          <w:szCs w:val="22"/>
          <w:lang w:val="sr-Cyrl-CS"/>
        </w:rPr>
        <w:t>план прихода од брзе поште за 2022. годину остварен је са 114%.</w:t>
      </w:r>
    </w:p>
    <w:p w14:paraId="34472420" w14:textId="77777777" w:rsidR="009A1012" w:rsidRPr="00C53343" w:rsidRDefault="009A1012" w:rsidP="00AF7144">
      <w:pPr>
        <w:jc w:val="both"/>
        <w:rPr>
          <w:rFonts w:ascii="Calibri" w:hAnsi="Calibri"/>
          <w:noProof/>
          <w:sz w:val="10"/>
          <w:szCs w:val="10"/>
          <w:lang w:val="sr-Cyrl-CS"/>
        </w:rPr>
      </w:pPr>
    </w:p>
    <w:p w14:paraId="38C59C32" w14:textId="53961DCD" w:rsidR="00AF7144" w:rsidRPr="00C53343" w:rsidRDefault="00AF7144" w:rsidP="009A1012">
      <w:pPr>
        <w:ind w:firstLine="284"/>
        <w:jc w:val="both"/>
        <w:rPr>
          <w:rFonts w:ascii="Calibri" w:hAnsi="Calibri"/>
          <w:noProof/>
          <w:sz w:val="22"/>
          <w:szCs w:val="22"/>
          <w:lang w:val="sr-Cyrl-CS"/>
        </w:rPr>
      </w:pPr>
      <w:r w:rsidRPr="00C53343">
        <w:rPr>
          <w:rFonts w:ascii="Calibri" w:hAnsi="Calibri"/>
          <w:b/>
          <w:noProof/>
          <w:sz w:val="22"/>
          <w:szCs w:val="22"/>
          <w:lang w:val="sr-Cyrl-CS"/>
        </w:rPr>
        <w:lastRenderedPageBreak/>
        <w:t xml:space="preserve">Приход од допунских  услуга </w:t>
      </w:r>
      <w:r w:rsidRPr="00C53343">
        <w:rPr>
          <w:rFonts w:ascii="Calibri" w:hAnsi="Calibri"/>
          <w:noProof/>
          <w:sz w:val="22"/>
          <w:szCs w:val="22"/>
          <w:lang w:val="bs-Cyrl-BA"/>
        </w:rPr>
        <w:t xml:space="preserve">у </w:t>
      </w:r>
      <w:r w:rsidRPr="00C53343">
        <w:rPr>
          <w:rFonts w:ascii="Calibri" w:hAnsi="Calibri"/>
          <w:noProof/>
          <w:sz w:val="22"/>
          <w:szCs w:val="22"/>
          <w:lang w:val="bs-Latn-BA"/>
        </w:rPr>
        <w:t>202</w:t>
      </w:r>
      <w:r w:rsidRPr="00C53343">
        <w:rPr>
          <w:rFonts w:ascii="Calibri" w:hAnsi="Calibri"/>
          <w:noProof/>
          <w:sz w:val="22"/>
          <w:szCs w:val="22"/>
          <w:lang w:val="sr-Cyrl-BA"/>
        </w:rPr>
        <w:t>2</w:t>
      </w:r>
      <w:r w:rsidRPr="00C53343">
        <w:rPr>
          <w:rFonts w:ascii="Calibri" w:hAnsi="Calibri"/>
          <w:noProof/>
          <w:sz w:val="22"/>
          <w:szCs w:val="22"/>
          <w:lang w:val="sr-Cyrl-CS"/>
        </w:rPr>
        <w:t>. години остварен је у</w:t>
      </w:r>
      <w:r w:rsidRPr="00C53343">
        <w:rPr>
          <w:rFonts w:ascii="Calibri" w:hAnsi="Calibri"/>
          <w:b/>
          <w:noProof/>
          <w:sz w:val="22"/>
          <w:szCs w:val="22"/>
          <w:lang w:val="sr-Cyrl-CS"/>
        </w:rPr>
        <w:t xml:space="preserve"> </w:t>
      </w:r>
      <w:r w:rsidRPr="00C53343">
        <w:rPr>
          <w:rFonts w:ascii="Calibri" w:hAnsi="Calibri"/>
          <w:noProof/>
          <w:sz w:val="22"/>
          <w:szCs w:val="22"/>
          <w:lang w:val="sr-Cyrl-CS"/>
        </w:rPr>
        <w:t xml:space="preserve">износу од </w:t>
      </w:r>
      <w:r w:rsidRPr="00C53343">
        <w:rPr>
          <w:rFonts w:ascii="Calibri" w:hAnsi="Calibri"/>
          <w:b/>
          <w:noProof/>
          <w:sz w:val="22"/>
          <w:szCs w:val="22"/>
          <w:lang w:val="sr-Cyrl-CS"/>
        </w:rPr>
        <w:t>747.300 КМ</w:t>
      </w:r>
      <w:r w:rsidRPr="00C53343">
        <w:rPr>
          <w:rFonts w:ascii="Calibri" w:hAnsi="Calibri"/>
          <w:noProof/>
          <w:sz w:val="22"/>
          <w:szCs w:val="22"/>
          <w:lang w:val="sr-Cyrl-CS"/>
        </w:rPr>
        <w:t xml:space="preserve"> и повећан је за 9% или за 64.381 КМ у односу на</w:t>
      </w:r>
      <w:r w:rsidRPr="00C53343">
        <w:rPr>
          <w:rFonts w:ascii="Calibri" w:hAnsi="Calibri"/>
          <w:noProof/>
          <w:sz w:val="22"/>
          <w:szCs w:val="22"/>
          <w:lang w:val="bs-Latn-BA"/>
        </w:rPr>
        <w:t xml:space="preserve"> 20</w:t>
      </w:r>
      <w:r w:rsidRPr="00C53343">
        <w:rPr>
          <w:rFonts w:ascii="Calibri" w:hAnsi="Calibri"/>
          <w:noProof/>
          <w:sz w:val="22"/>
          <w:szCs w:val="22"/>
          <w:lang w:val="bs-Cyrl-BA"/>
        </w:rPr>
        <w:t>21</w:t>
      </w:r>
      <w:r w:rsidRPr="00C53343">
        <w:rPr>
          <w:rFonts w:ascii="Calibri" w:hAnsi="Calibri"/>
          <w:noProof/>
          <w:sz w:val="22"/>
          <w:szCs w:val="22"/>
          <w:lang w:val="bs-Latn-BA"/>
        </w:rPr>
        <w:t>. годин</w:t>
      </w:r>
      <w:r w:rsidRPr="00C53343">
        <w:rPr>
          <w:rFonts w:ascii="Calibri" w:hAnsi="Calibri"/>
          <w:noProof/>
          <w:sz w:val="22"/>
          <w:szCs w:val="22"/>
          <w:lang w:val="sr-Cyrl-BA"/>
        </w:rPr>
        <w:t>у</w:t>
      </w:r>
      <w:r w:rsidRPr="00C53343">
        <w:rPr>
          <w:rFonts w:ascii="Calibri" w:hAnsi="Calibri"/>
          <w:noProof/>
          <w:sz w:val="22"/>
          <w:szCs w:val="22"/>
          <w:lang w:val="sr-Cyrl-CS"/>
        </w:rPr>
        <w:t xml:space="preserve">. </w:t>
      </w:r>
      <w:r w:rsidRPr="00C53343">
        <w:rPr>
          <w:rFonts w:ascii="Calibri" w:hAnsi="Calibri"/>
          <w:sz w:val="22"/>
          <w:szCs w:val="22"/>
          <w:lang w:val="sr-Cyrl-CS"/>
        </w:rPr>
        <w:t>Приходе од допунских услуга чине: приходи од поштанских фахова, достава пошиљака на кућну адресу и поновне доставе пошиљака, приход од услуга подношења пошиљака на царински преглед,  приход од допунских услуга на захтјев корисника и поврат поштарине и приход од допунске услуге – попуњавање налога за плаћање.</w:t>
      </w:r>
    </w:p>
    <w:p w14:paraId="1006049B" w14:textId="77777777" w:rsidR="00AF7144" w:rsidRPr="00C53343" w:rsidRDefault="00AF7144" w:rsidP="009A1012">
      <w:pPr>
        <w:jc w:val="both"/>
        <w:rPr>
          <w:rFonts w:ascii="Calibri" w:hAnsi="Calibri"/>
          <w:noProof/>
          <w:sz w:val="22"/>
          <w:szCs w:val="22"/>
          <w:lang w:val="bs-Cyrl-BA"/>
        </w:rPr>
      </w:pPr>
      <w:r w:rsidRPr="00C53343">
        <w:rPr>
          <w:rFonts w:ascii="Calibri" w:hAnsi="Calibri"/>
          <w:noProof/>
          <w:sz w:val="22"/>
          <w:szCs w:val="22"/>
          <w:lang w:val="bs-Cyrl-BA"/>
        </w:rPr>
        <w:t>Годишњи план прихода од допунских услуга за 2022. годину остварен је са 111%.</w:t>
      </w:r>
    </w:p>
    <w:p w14:paraId="263E3652" w14:textId="77777777" w:rsidR="009A1012" w:rsidRPr="00C53343" w:rsidRDefault="009A1012" w:rsidP="00AF7144">
      <w:pPr>
        <w:ind w:firstLine="270"/>
        <w:jc w:val="both"/>
        <w:rPr>
          <w:rFonts w:ascii="Calibri" w:hAnsi="Calibri"/>
          <w:b/>
          <w:noProof/>
          <w:sz w:val="10"/>
          <w:szCs w:val="10"/>
          <w:lang w:val="sr-Cyrl-CS"/>
        </w:rPr>
      </w:pPr>
    </w:p>
    <w:p w14:paraId="51EB6B00" w14:textId="0C013AEC" w:rsidR="00AF7144" w:rsidRPr="00C53343" w:rsidRDefault="00AF7144" w:rsidP="00AF7144">
      <w:pPr>
        <w:ind w:firstLine="270"/>
        <w:jc w:val="both"/>
        <w:rPr>
          <w:rFonts w:ascii="Calibri" w:hAnsi="Calibri"/>
          <w:noProof/>
          <w:sz w:val="22"/>
          <w:szCs w:val="22"/>
          <w:lang w:val="bs-Cyrl-BA"/>
        </w:rPr>
      </w:pPr>
      <w:r w:rsidRPr="00C53343">
        <w:rPr>
          <w:rFonts w:ascii="Calibri" w:hAnsi="Calibri"/>
          <w:b/>
          <w:noProof/>
          <w:sz w:val="22"/>
          <w:szCs w:val="22"/>
          <w:lang w:val="sr-Cyrl-CS"/>
        </w:rPr>
        <w:t xml:space="preserve">Приход од информатичких услуга </w:t>
      </w:r>
      <w:r w:rsidRPr="00C53343">
        <w:rPr>
          <w:rFonts w:ascii="Calibri" w:hAnsi="Calibri"/>
          <w:noProof/>
          <w:sz w:val="22"/>
          <w:szCs w:val="22"/>
          <w:lang w:val="sr-Cyrl-CS"/>
        </w:rPr>
        <w:t>остварен у</w:t>
      </w:r>
      <w:r w:rsidRPr="00C53343">
        <w:rPr>
          <w:rFonts w:ascii="Calibri" w:hAnsi="Calibri"/>
          <w:noProof/>
          <w:sz w:val="22"/>
          <w:szCs w:val="22"/>
          <w:lang w:val="bs-Latn-BA"/>
        </w:rPr>
        <w:t xml:space="preserve"> 202</w:t>
      </w:r>
      <w:r w:rsidRPr="00C53343">
        <w:rPr>
          <w:rFonts w:ascii="Calibri" w:hAnsi="Calibri"/>
          <w:noProof/>
          <w:sz w:val="22"/>
          <w:szCs w:val="22"/>
          <w:lang w:val="sr-Cyrl-BA"/>
        </w:rPr>
        <w:t>2</w:t>
      </w:r>
      <w:r w:rsidRPr="00C53343">
        <w:rPr>
          <w:rFonts w:ascii="Calibri" w:hAnsi="Calibri"/>
          <w:noProof/>
          <w:sz w:val="22"/>
          <w:szCs w:val="22"/>
          <w:lang w:val="bs-Latn-BA"/>
        </w:rPr>
        <w:t xml:space="preserve">. </w:t>
      </w:r>
      <w:r w:rsidRPr="00C53343">
        <w:rPr>
          <w:rFonts w:ascii="Calibri" w:hAnsi="Calibri"/>
          <w:noProof/>
          <w:sz w:val="22"/>
          <w:szCs w:val="22"/>
          <w:lang w:val="bs-Cyrl-BA"/>
        </w:rPr>
        <w:t xml:space="preserve">години </w:t>
      </w:r>
      <w:r w:rsidRPr="00C53343">
        <w:rPr>
          <w:rFonts w:ascii="Calibri" w:hAnsi="Calibri" w:cs="Calibri"/>
          <w:noProof/>
          <w:sz w:val="22"/>
          <w:szCs w:val="22"/>
          <w:lang w:val="sr-Cyrl-CS"/>
        </w:rPr>
        <w:t xml:space="preserve">износи </w:t>
      </w:r>
      <w:r w:rsidRPr="00C53343">
        <w:rPr>
          <w:rFonts w:ascii="Calibri" w:hAnsi="Calibri" w:cs="Calibri"/>
          <w:b/>
          <w:noProof/>
          <w:sz w:val="22"/>
          <w:szCs w:val="22"/>
          <w:lang w:val="sr-Cyrl-CS"/>
        </w:rPr>
        <w:t>292.372 КМ</w:t>
      </w:r>
      <w:r w:rsidRPr="00C53343">
        <w:rPr>
          <w:rFonts w:ascii="Calibri" w:hAnsi="Calibri" w:cs="Calibri"/>
          <w:noProof/>
          <w:sz w:val="22"/>
          <w:szCs w:val="22"/>
          <w:lang w:val="sr-Cyrl-CS"/>
        </w:rPr>
        <w:t xml:space="preserve"> и повећан  је</w:t>
      </w:r>
      <w:r w:rsidRPr="00C53343">
        <w:rPr>
          <w:rFonts w:ascii="Calibri" w:hAnsi="Calibri"/>
          <w:noProof/>
          <w:sz w:val="22"/>
          <w:szCs w:val="22"/>
          <w:lang w:val="sr-Cyrl-CS"/>
        </w:rPr>
        <w:t xml:space="preserve"> за 63% или за 113.451 КМ у односу на 2021. годину. У овој групи конта књиже се приходи од услуга Хало центра, интернета и хибридне поште.</w:t>
      </w:r>
    </w:p>
    <w:p w14:paraId="4F74BDC9" w14:textId="77777777" w:rsidR="00AF7144" w:rsidRPr="00C53343" w:rsidRDefault="00AF7144" w:rsidP="00AF7144">
      <w:pPr>
        <w:jc w:val="both"/>
        <w:rPr>
          <w:rFonts w:ascii="Calibri" w:hAnsi="Calibri"/>
          <w:noProof/>
          <w:sz w:val="22"/>
          <w:szCs w:val="22"/>
          <w:lang w:val="bs-Cyrl-BA"/>
        </w:rPr>
      </w:pPr>
      <w:r w:rsidRPr="00C53343">
        <w:rPr>
          <w:rFonts w:ascii="Calibri" w:hAnsi="Calibri"/>
          <w:noProof/>
          <w:sz w:val="22"/>
          <w:szCs w:val="22"/>
          <w:lang w:val="bs-Cyrl-BA"/>
        </w:rPr>
        <w:t>Годишњи план прихода од информатичких услуга за 2022. годину оставарен је са  160%.</w:t>
      </w:r>
    </w:p>
    <w:p w14:paraId="18A03F1F" w14:textId="77777777" w:rsidR="009A1012" w:rsidRPr="00C53343" w:rsidRDefault="00AF7144" w:rsidP="00AF7144">
      <w:pPr>
        <w:jc w:val="both"/>
        <w:rPr>
          <w:rFonts w:ascii="Calibri" w:hAnsi="Calibri"/>
          <w:noProof/>
          <w:sz w:val="10"/>
          <w:szCs w:val="10"/>
          <w:lang w:val="ru-RU"/>
        </w:rPr>
      </w:pPr>
      <w:r w:rsidRPr="00C53343">
        <w:rPr>
          <w:rFonts w:ascii="Calibri" w:hAnsi="Calibri"/>
          <w:noProof/>
          <w:sz w:val="10"/>
          <w:szCs w:val="10"/>
          <w:lang w:val="ru-RU"/>
        </w:rPr>
        <w:t xml:space="preserve">  </w:t>
      </w:r>
    </w:p>
    <w:p w14:paraId="4CA1993E" w14:textId="46CAC797" w:rsidR="00AF7144" w:rsidRPr="00C53343" w:rsidRDefault="00AF7144" w:rsidP="009A1012">
      <w:pPr>
        <w:ind w:firstLine="270"/>
        <w:jc w:val="both"/>
        <w:rPr>
          <w:rFonts w:ascii="Calibri" w:hAnsi="Calibri"/>
          <w:bCs/>
          <w:noProof/>
          <w:sz w:val="22"/>
          <w:szCs w:val="22"/>
          <w:lang w:val="sr-Cyrl-CS"/>
        </w:rPr>
      </w:pPr>
      <w:r w:rsidRPr="00C53343">
        <w:rPr>
          <w:rFonts w:ascii="Calibri" w:hAnsi="Calibri"/>
          <w:b/>
          <w:noProof/>
          <w:sz w:val="22"/>
          <w:szCs w:val="22"/>
          <w:lang w:val="sr-Cyrl-CS"/>
        </w:rPr>
        <w:t xml:space="preserve">Приход од услуга посредовања </w:t>
      </w:r>
      <w:r w:rsidRPr="00C53343">
        <w:rPr>
          <w:rFonts w:ascii="Calibri" w:hAnsi="Calibri"/>
          <w:bCs/>
          <w:noProof/>
          <w:sz w:val="22"/>
          <w:szCs w:val="22"/>
          <w:lang w:val="sr-Cyrl-CS"/>
        </w:rPr>
        <w:t>у 2022. години остварен је у износу од 121.456 КМ, а у односу на 2021. годину већи је за 4.60</w:t>
      </w:r>
      <w:r w:rsidR="00B7290F" w:rsidRPr="00C53343">
        <w:rPr>
          <w:rFonts w:ascii="Calibri" w:hAnsi="Calibri"/>
          <w:bCs/>
          <w:noProof/>
          <w:sz w:val="22"/>
          <w:szCs w:val="22"/>
          <w:lang w:val="ru-RU"/>
        </w:rPr>
        <w:t>3</w:t>
      </w:r>
      <w:r w:rsidRPr="00C53343">
        <w:rPr>
          <w:rFonts w:ascii="Calibri" w:hAnsi="Calibri"/>
          <w:bCs/>
          <w:noProof/>
          <w:sz w:val="22"/>
          <w:szCs w:val="22"/>
          <w:lang w:val="sr-Cyrl-CS"/>
        </w:rPr>
        <w:t xml:space="preserve"> КМ. </w:t>
      </w:r>
    </w:p>
    <w:p w14:paraId="6E80B577" w14:textId="77777777" w:rsidR="00AF7144" w:rsidRPr="00C53343" w:rsidRDefault="00AF7144" w:rsidP="00AF7144">
      <w:pPr>
        <w:jc w:val="both"/>
        <w:rPr>
          <w:rFonts w:ascii="Calibri" w:hAnsi="Calibri"/>
          <w:noProof/>
          <w:sz w:val="22"/>
          <w:szCs w:val="22"/>
          <w:lang w:val="bs-Cyrl-BA"/>
        </w:rPr>
      </w:pPr>
      <w:r w:rsidRPr="00C53343">
        <w:rPr>
          <w:rFonts w:ascii="Calibri" w:hAnsi="Calibri"/>
          <w:noProof/>
          <w:sz w:val="22"/>
          <w:szCs w:val="22"/>
          <w:lang w:val="bs-Cyrl-BA"/>
        </w:rPr>
        <w:t>Годишњи план прихода од услуга посредовања за 2022. годину остварен је са 111%.</w:t>
      </w:r>
    </w:p>
    <w:p w14:paraId="6EA86765" w14:textId="77777777" w:rsidR="009A1012" w:rsidRPr="00C53343" w:rsidRDefault="00AF7144" w:rsidP="00AF7144">
      <w:pPr>
        <w:jc w:val="both"/>
        <w:rPr>
          <w:rFonts w:ascii="Calibri" w:hAnsi="Calibri"/>
          <w:noProof/>
          <w:sz w:val="10"/>
          <w:szCs w:val="10"/>
          <w:lang w:val="ru-RU"/>
        </w:rPr>
      </w:pPr>
      <w:r w:rsidRPr="00C53343">
        <w:rPr>
          <w:rFonts w:ascii="Calibri" w:hAnsi="Calibri"/>
          <w:noProof/>
          <w:sz w:val="10"/>
          <w:szCs w:val="10"/>
          <w:lang w:val="ru-RU"/>
        </w:rPr>
        <w:t xml:space="preserve">    </w:t>
      </w:r>
    </w:p>
    <w:p w14:paraId="51EF7766" w14:textId="7DE04F53" w:rsidR="009A1012" w:rsidRPr="00C53343" w:rsidRDefault="00AF7144" w:rsidP="009A1012">
      <w:pPr>
        <w:ind w:firstLine="270"/>
        <w:jc w:val="both"/>
        <w:rPr>
          <w:rFonts w:ascii="Calibri" w:hAnsi="Calibri"/>
          <w:bCs/>
          <w:noProof/>
          <w:sz w:val="22"/>
          <w:szCs w:val="22"/>
          <w:lang w:val="sr-Cyrl-CS"/>
        </w:rPr>
      </w:pPr>
      <w:r w:rsidRPr="00C53343">
        <w:rPr>
          <w:rFonts w:ascii="Calibri" w:hAnsi="Calibri"/>
          <w:b/>
          <w:noProof/>
          <w:sz w:val="22"/>
          <w:szCs w:val="22"/>
          <w:lang w:val="sr-Cyrl-CS"/>
        </w:rPr>
        <w:t xml:space="preserve">Приход од осталих услуга </w:t>
      </w:r>
      <w:r w:rsidRPr="00C53343">
        <w:rPr>
          <w:rFonts w:ascii="Calibri" w:hAnsi="Calibri"/>
          <w:bCs/>
          <w:noProof/>
          <w:sz w:val="22"/>
          <w:szCs w:val="22"/>
          <w:lang w:val="sr-Cyrl-CS"/>
        </w:rPr>
        <w:t>обухвата приходе од рекламе и огласа, приходе од услуга ауторадионе и приходе од фотокопирања, а у 2022. години остварени су у износу од 104.366 КМ. У односу на 2021. годину већи су за 43% или 31.496 КМ. Најзначајније повећање је код прихода од фотокопирања и то у износу од 36.380 КМ.</w:t>
      </w:r>
      <w:r w:rsidR="001B7ADB" w:rsidRPr="00C53343">
        <w:rPr>
          <w:rFonts w:ascii="Calibri" w:hAnsi="Calibri"/>
          <w:bCs/>
          <w:noProof/>
          <w:sz w:val="22"/>
          <w:szCs w:val="22"/>
          <w:lang w:val="sr-Cyrl-CS"/>
        </w:rPr>
        <w:t xml:space="preserve"> Раст прихода од услуга фотокопирања условљен је промјеном цјено</w:t>
      </w:r>
      <w:r w:rsidR="00DC14A6" w:rsidRPr="00C53343">
        <w:rPr>
          <w:rFonts w:ascii="Calibri" w:hAnsi="Calibri"/>
          <w:bCs/>
          <w:noProof/>
          <w:sz w:val="22"/>
          <w:szCs w:val="22"/>
          <w:lang w:val="sr-Cyrl-CS"/>
        </w:rPr>
        <w:t>в</w:t>
      </w:r>
      <w:r w:rsidR="001B7ADB" w:rsidRPr="00C53343">
        <w:rPr>
          <w:rFonts w:ascii="Calibri" w:hAnsi="Calibri"/>
          <w:bCs/>
          <w:noProof/>
          <w:sz w:val="22"/>
          <w:szCs w:val="22"/>
          <w:lang w:val="sr-Cyrl-CS"/>
        </w:rPr>
        <w:t xml:space="preserve">ника. </w:t>
      </w:r>
      <w:r w:rsidRPr="00C53343">
        <w:rPr>
          <w:rFonts w:ascii="Calibri" w:hAnsi="Calibri"/>
          <w:bCs/>
          <w:noProof/>
          <w:sz w:val="22"/>
          <w:szCs w:val="22"/>
          <w:lang w:val="sr-Cyrl-CS"/>
        </w:rPr>
        <w:t xml:space="preserve"> </w:t>
      </w:r>
    </w:p>
    <w:p w14:paraId="5ABE7D2E" w14:textId="51C01B98" w:rsidR="00AF7144" w:rsidRPr="00C53343" w:rsidRDefault="00AF7144" w:rsidP="009A1012">
      <w:pPr>
        <w:jc w:val="both"/>
        <w:rPr>
          <w:rFonts w:ascii="Calibri" w:hAnsi="Calibri"/>
          <w:bCs/>
          <w:noProof/>
          <w:sz w:val="22"/>
          <w:szCs w:val="22"/>
          <w:lang w:val="sr-Cyrl-CS"/>
        </w:rPr>
      </w:pPr>
      <w:r w:rsidRPr="00C53343">
        <w:rPr>
          <w:rFonts w:ascii="Calibri" w:hAnsi="Calibri"/>
          <w:bCs/>
          <w:noProof/>
          <w:sz w:val="22"/>
          <w:szCs w:val="22"/>
          <w:lang w:val="sr-Cyrl-CS"/>
        </w:rPr>
        <w:t xml:space="preserve">Годишњи план прихода од осталих услуга за 2022. годину остварен је са 146%. </w:t>
      </w:r>
    </w:p>
    <w:p w14:paraId="58D53DBA" w14:textId="77777777" w:rsidR="00AF7144" w:rsidRPr="00C53343" w:rsidRDefault="00AF7144" w:rsidP="00AF7144">
      <w:pPr>
        <w:jc w:val="both"/>
        <w:rPr>
          <w:rFonts w:ascii="Calibri" w:hAnsi="Calibri"/>
          <w:bCs/>
          <w:noProof/>
          <w:sz w:val="22"/>
          <w:szCs w:val="22"/>
          <w:lang w:val="sr-Cyrl-CS"/>
        </w:rPr>
      </w:pPr>
    </w:p>
    <w:p w14:paraId="07ADF79E" w14:textId="77777777" w:rsidR="00AF7144" w:rsidRPr="00C53343" w:rsidRDefault="00AF7144" w:rsidP="00AF7144">
      <w:pPr>
        <w:ind w:firstLine="270"/>
        <w:jc w:val="both"/>
        <w:rPr>
          <w:rFonts w:ascii="Calibri" w:hAnsi="Calibri"/>
          <w:noProof/>
          <w:sz w:val="22"/>
          <w:szCs w:val="22"/>
          <w:lang w:val="bs-Cyrl-BA"/>
        </w:rPr>
      </w:pPr>
      <w:r w:rsidRPr="00C53343">
        <w:rPr>
          <w:rFonts w:ascii="Calibri" w:hAnsi="Calibri"/>
          <w:noProof/>
          <w:sz w:val="22"/>
          <w:szCs w:val="22"/>
          <w:lang w:val="sr-Cyrl-BA"/>
        </w:rPr>
        <w:t xml:space="preserve">У  </w:t>
      </w:r>
      <w:r w:rsidRPr="00C53343">
        <w:rPr>
          <w:rFonts w:ascii="Calibri" w:hAnsi="Calibri"/>
          <w:noProof/>
          <w:sz w:val="22"/>
          <w:szCs w:val="22"/>
          <w:lang w:val="bs-Latn-BA"/>
        </w:rPr>
        <w:t>202</w:t>
      </w:r>
      <w:r w:rsidRPr="00C53343">
        <w:rPr>
          <w:rFonts w:ascii="Calibri" w:hAnsi="Calibri"/>
          <w:noProof/>
          <w:sz w:val="22"/>
          <w:szCs w:val="22"/>
          <w:lang w:val="sr-Cyrl-BA"/>
        </w:rPr>
        <w:t>2</w:t>
      </w:r>
      <w:r w:rsidRPr="00C53343">
        <w:rPr>
          <w:rFonts w:ascii="Calibri" w:hAnsi="Calibri"/>
          <w:noProof/>
          <w:sz w:val="22"/>
          <w:szCs w:val="22"/>
          <w:lang w:val="bs-Cyrl-BA"/>
        </w:rPr>
        <w:t>. години пад прихода од поштанских и осталих услуга на домаћем и страном тржишту у односу на 2021. годину остварен је код:</w:t>
      </w:r>
    </w:p>
    <w:p w14:paraId="38012338"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 од продаје поштанских марака и филателије,</w:t>
      </w:r>
    </w:p>
    <w:p w14:paraId="1EB0E560" w14:textId="77777777" w:rsidR="00AF7144" w:rsidRPr="00C53343" w:rsidRDefault="00AF7144" w:rsidP="00AF7144">
      <w:pPr>
        <w:pStyle w:val="TextBody"/>
        <w:numPr>
          <w:ilvl w:val="0"/>
          <w:numId w:val="16"/>
        </w:numPr>
        <w:rPr>
          <w:rFonts w:ascii="Calibri" w:hAnsi="Calibri"/>
          <w:bCs/>
          <w:noProof/>
          <w:sz w:val="22"/>
          <w:szCs w:val="22"/>
          <w:lang w:val="bs-Cyrl-BA"/>
        </w:rPr>
      </w:pPr>
      <w:r w:rsidRPr="00C53343">
        <w:rPr>
          <w:rFonts w:ascii="Calibri" w:hAnsi="Calibri"/>
          <w:bCs/>
          <w:noProof/>
          <w:sz w:val="22"/>
          <w:szCs w:val="22"/>
          <w:lang w:val="sr-Cyrl-CS"/>
        </w:rPr>
        <w:t>Приход</w:t>
      </w:r>
      <w:r w:rsidRPr="00C53343">
        <w:rPr>
          <w:rFonts w:ascii="Calibri" w:hAnsi="Calibri"/>
          <w:bCs/>
          <w:noProof/>
          <w:sz w:val="22"/>
          <w:szCs w:val="22"/>
          <w:lang w:val="en-US"/>
        </w:rPr>
        <w:t>a</w:t>
      </w:r>
      <w:r w:rsidRPr="00C53343">
        <w:rPr>
          <w:rFonts w:ascii="Calibri" w:hAnsi="Calibri"/>
          <w:bCs/>
          <w:noProof/>
          <w:sz w:val="22"/>
          <w:szCs w:val="22"/>
          <w:lang w:val="sr-Cyrl-CS"/>
        </w:rPr>
        <w:t xml:space="preserve"> од пакетских услуга</w:t>
      </w:r>
    </w:p>
    <w:p w14:paraId="035C590A" w14:textId="77777777" w:rsidR="00AF7144" w:rsidRPr="00C53343" w:rsidRDefault="00AF7144" w:rsidP="00AF7144">
      <w:pPr>
        <w:pStyle w:val="TextBody"/>
        <w:numPr>
          <w:ilvl w:val="0"/>
          <w:numId w:val="16"/>
        </w:numPr>
        <w:rPr>
          <w:rFonts w:ascii="Calibri" w:hAnsi="Calibri"/>
          <w:bCs/>
          <w:noProof/>
          <w:sz w:val="22"/>
          <w:szCs w:val="22"/>
          <w:lang w:val="bs-Cyrl-BA"/>
        </w:rPr>
      </w:pPr>
      <w:r w:rsidRPr="00C53343">
        <w:rPr>
          <w:rFonts w:ascii="Calibri" w:hAnsi="Calibri" w:cs="Calibri"/>
          <w:noProof/>
          <w:sz w:val="22"/>
          <w:szCs w:val="22"/>
          <w:lang w:val="sr-Cyrl-CS"/>
        </w:rPr>
        <w:t>Прихода од телекомуникационих услуга</w:t>
      </w:r>
    </w:p>
    <w:p w14:paraId="08D07ADA"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Прихода од продаје административне таксе,</w:t>
      </w:r>
    </w:p>
    <w:p w14:paraId="1040E037" w14:textId="77777777" w:rsidR="00AF7144" w:rsidRPr="00C53343" w:rsidRDefault="00AF7144" w:rsidP="00AF7144">
      <w:pPr>
        <w:jc w:val="both"/>
        <w:rPr>
          <w:rFonts w:ascii="Calibri" w:hAnsi="Calibri"/>
          <w:noProof/>
          <w:sz w:val="10"/>
          <w:szCs w:val="10"/>
          <w:lang w:val="sr-Cyrl-CS"/>
        </w:rPr>
      </w:pPr>
    </w:p>
    <w:p w14:paraId="4DD23C1B" w14:textId="77777777" w:rsidR="005D5460" w:rsidRPr="00C53343" w:rsidRDefault="00AF7144" w:rsidP="00AF7144">
      <w:pPr>
        <w:ind w:firstLine="284"/>
        <w:jc w:val="both"/>
        <w:rPr>
          <w:rFonts w:ascii="Calibri" w:hAnsi="Calibri"/>
          <w:noProof/>
          <w:sz w:val="22"/>
          <w:szCs w:val="22"/>
          <w:lang w:val="ru-RU"/>
        </w:rPr>
      </w:pPr>
      <w:r w:rsidRPr="00C53343">
        <w:rPr>
          <w:rFonts w:ascii="Calibri" w:hAnsi="Calibri"/>
          <w:b/>
          <w:noProof/>
          <w:sz w:val="22"/>
          <w:szCs w:val="22"/>
          <w:lang w:val="sr-Cyrl-CS"/>
        </w:rPr>
        <w:t xml:space="preserve">Приход од продаје поштанских марака и филателије </w:t>
      </w:r>
      <w:r w:rsidRPr="00C53343">
        <w:rPr>
          <w:rFonts w:ascii="Calibri" w:hAnsi="Calibri"/>
          <w:noProof/>
          <w:sz w:val="22"/>
          <w:szCs w:val="22"/>
          <w:lang w:val="sr-Cyrl-CS"/>
        </w:rPr>
        <w:t xml:space="preserve">у 2022. години износи </w:t>
      </w:r>
      <w:r w:rsidRPr="00C53343">
        <w:rPr>
          <w:rFonts w:ascii="Calibri" w:hAnsi="Calibri"/>
          <w:b/>
          <w:noProof/>
          <w:sz w:val="22"/>
          <w:szCs w:val="22"/>
          <w:lang w:val="sr-Cyrl-CS"/>
        </w:rPr>
        <w:t>1.329.035 КМ</w:t>
      </w:r>
      <w:r w:rsidRPr="00C53343">
        <w:rPr>
          <w:rFonts w:ascii="Calibri" w:hAnsi="Calibri"/>
          <w:noProof/>
          <w:sz w:val="22"/>
          <w:szCs w:val="22"/>
          <w:lang w:val="sr-Cyrl-CS"/>
        </w:rPr>
        <w:t>. У односу на 2021. годину приход од продаје поштанских марака и филателије смањен је за 12% или за 175.186 КМ. У односу на 2021. годину највећи пад прихода забиљежен је код прихода од продаје поштанских марака</w:t>
      </w:r>
      <w:r w:rsidRPr="00C53343">
        <w:rPr>
          <w:rFonts w:ascii="Calibri" w:hAnsi="Calibri"/>
          <w:noProof/>
          <w:sz w:val="22"/>
          <w:szCs w:val="22"/>
          <w:lang w:val="ru-RU"/>
        </w:rPr>
        <w:t xml:space="preserve"> </w:t>
      </w:r>
      <w:r w:rsidRPr="00C53343">
        <w:rPr>
          <w:rFonts w:ascii="Calibri" w:hAnsi="Calibri"/>
          <w:noProof/>
          <w:sz w:val="22"/>
          <w:szCs w:val="22"/>
          <w:lang w:val="sr-Cyrl-CS"/>
        </w:rPr>
        <w:t>– купци из РС за 165.228 КМ и прихода од продаје поштанских марака на страном тржишту</w:t>
      </w:r>
      <w:r w:rsidRPr="00C53343">
        <w:rPr>
          <w:rFonts w:ascii="Calibri" w:hAnsi="Calibri"/>
          <w:noProof/>
          <w:sz w:val="22"/>
          <w:szCs w:val="22"/>
          <w:lang w:val="ru-RU"/>
        </w:rPr>
        <w:t xml:space="preserve"> </w:t>
      </w:r>
      <w:r w:rsidRPr="00C53343">
        <w:rPr>
          <w:rFonts w:ascii="Calibri" w:hAnsi="Calibri"/>
          <w:noProof/>
          <w:sz w:val="22"/>
          <w:szCs w:val="22"/>
          <w:lang w:val="sr-Cyrl-CS"/>
        </w:rPr>
        <w:t>– филателија за 9.358 КМ у односу на претходну годину</w:t>
      </w:r>
      <w:r w:rsidRPr="00C53343">
        <w:rPr>
          <w:rFonts w:ascii="Calibri" w:hAnsi="Calibri"/>
          <w:noProof/>
          <w:sz w:val="22"/>
          <w:szCs w:val="22"/>
          <w:lang w:val="ru-RU"/>
        </w:rPr>
        <w:t xml:space="preserve">. </w:t>
      </w:r>
    </w:p>
    <w:p w14:paraId="23E65042" w14:textId="56F34606" w:rsidR="00AF7144" w:rsidRPr="00C53343" w:rsidRDefault="00AF7144" w:rsidP="005D5460">
      <w:pPr>
        <w:jc w:val="both"/>
        <w:rPr>
          <w:rFonts w:ascii="Calibri" w:hAnsi="Calibri"/>
          <w:noProof/>
          <w:sz w:val="22"/>
          <w:szCs w:val="22"/>
          <w:lang w:val="sr-Cyrl-CS"/>
        </w:rPr>
      </w:pPr>
      <w:r w:rsidRPr="00C53343">
        <w:rPr>
          <w:rFonts w:ascii="Calibri" w:hAnsi="Calibri"/>
          <w:noProof/>
          <w:sz w:val="22"/>
          <w:szCs w:val="22"/>
          <w:lang w:val="bs-Cyrl-BA"/>
        </w:rPr>
        <w:t xml:space="preserve">Годишњи </w:t>
      </w:r>
      <w:r w:rsidRPr="00C53343">
        <w:rPr>
          <w:rFonts w:ascii="Calibri" w:hAnsi="Calibri"/>
          <w:noProof/>
          <w:sz w:val="22"/>
          <w:szCs w:val="22"/>
          <w:lang w:val="sr-Cyrl-CS"/>
        </w:rPr>
        <w:t>план</w:t>
      </w:r>
      <w:r w:rsidRPr="00C53343">
        <w:rPr>
          <w:rFonts w:ascii="Calibri" w:hAnsi="Calibri"/>
          <w:noProof/>
          <w:sz w:val="22"/>
          <w:szCs w:val="22"/>
          <w:lang w:val="sr-Latn-BA"/>
        </w:rPr>
        <w:t xml:space="preserve"> </w:t>
      </w:r>
      <w:r w:rsidRPr="00C53343">
        <w:rPr>
          <w:rFonts w:ascii="Calibri" w:hAnsi="Calibri"/>
          <w:noProof/>
          <w:sz w:val="22"/>
          <w:szCs w:val="22"/>
          <w:lang w:val="sr-Cyrl-CS"/>
        </w:rPr>
        <w:t>прихода од продаје поштанских марака и филателије за 2022. годину остварен је са 85%.</w:t>
      </w:r>
    </w:p>
    <w:p w14:paraId="2F7377DC" w14:textId="77777777" w:rsidR="005D5460" w:rsidRPr="00C53343" w:rsidRDefault="005D5460" w:rsidP="00AF7144">
      <w:pPr>
        <w:ind w:firstLine="270"/>
        <w:jc w:val="both"/>
        <w:rPr>
          <w:rFonts w:ascii="Calibri" w:hAnsi="Calibri"/>
          <w:b/>
          <w:noProof/>
          <w:sz w:val="10"/>
          <w:szCs w:val="10"/>
          <w:lang w:val="sr-Cyrl-CS"/>
        </w:rPr>
      </w:pPr>
    </w:p>
    <w:p w14:paraId="55A1C93E" w14:textId="4441E824" w:rsidR="00AF7144" w:rsidRPr="00C53343" w:rsidRDefault="00AF7144" w:rsidP="00AF7144">
      <w:pPr>
        <w:ind w:firstLine="270"/>
        <w:jc w:val="both"/>
        <w:rPr>
          <w:rFonts w:ascii="Calibri" w:hAnsi="Calibri"/>
          <w:noProof/>
          <w:sz w:val="22"/>
          <w:szCs w:val="22"/>
          <w:lang w:val="bs-Cyrl-BA"/>
        </w:rPr>
      </w:pPr>
      <w:r w:rsidRPr="00C53343">
        <w:rPr>
          <w:rFonts w:ascii="Calibri" w:hAnsi="Calibri"/>
          <w:b/>
          <w:noProof/>
          <w:sz w:val="22"/>
          <w:szCs w:val="22"/>
          <w:lang w:val="sr-Cyrl-CS"/>
        </w:rPr>
        <w:t>Приход од пакетских услуга</w:t>
      </w:r>
      <w:r w:rsidRPr="00C53343">
        <w:rPr>
          <w:rFonts w:ascii="Calibri" w:hAnsi="Calibri"/>
          <w:noProof/>
          <w:sz w:val="22"/>
          <w:szCs w:val="22"/>
          <w:lang w:val="sr-Cyrl-CS"/>
        </w:rPr>
        <w:t xml:space="preserve"> </w:t>
      </w:r>
      <w:r w:rsidRPr="00C53343">
        <w:rPr>
          <w:rFonts w:ascii="Calibri" w:hAnsi="Calibri" w:cs="Calibri"/>
          <w:noProof/>
          <w:sz w:val="22"/>
          <w:szCs w:val="22"/>
          <w:lang w:val="sr-Cyrl-CS"/>
        </w:rPr>
        <w:t xml:space="preserve">у </w:t>
      </w:r>
      <w:r w:rsidRPr="00C53343">
        <w:rPr>
          <w:rFonts w:ascii="Calibri" w:hAnsi="Calibri"/>
          <w:sz w:val="22"/>
          <w:szCs w:val="22"/>
          <w:lang w:val="sr-Latn-CS"/>
        </w:rPr>
        <w:t>20</w:t>
      </w:r>
      <w:r w:rsidRPr="00C53343">
        <w:rPr>
          <w:rFonts w:ascii="Calibri" w:hAnsi="Calibri"/>
          <w:sz w:val="22"/>
          <w:szCs w:val="22"/>
          <w:lang w:val="sr-Cyrl-CS"/>
        </w:rPr>
        <w:t>22</w:t>
      </w:r>
      <w:r w:rsidRPr="00C53343">
        <w:rPr>
          <w:rFonts w:ascii="Calibri" w:hAnsi="Calibri"/>
          <w:sz w:val="22"/>
          <w:szCs w:val="22"/>
          <w:lang w:val="ru-RU"/>
        </w:rPr>
        <w:t xml:space="preserve">. </w:t>
      </w:r>
      <w:r w:rsidRPr="00C53343">
        <w:rPr>
          <w:rFonts w:ascii="Calibri" w:hAnsi="Calibri"/>
          <w:sz w:val="22"/>
          <w:szCs w:val="22"/>
          <w:lang w:val="sr-Cyrl-CS"/>
        </w:rPr>
        <w:t>години</w:t>
      </w:r>
      <w:r w:rsidRPr="00C53343">
        <w:rPr>
          <w:rFonts w:ascii="Calibri" w:hAnsi="Calibri"/>
          <w:noProof/>
          <w:sz w:val="22"/>
          <w:szCs w:val="22"/>
          <w:lang w:val="sr-Cyrl-CS"/>
        </w:rPr>
        <w:t xml:space="preserve"> износи </w:t>
      </w:r>
      <w:r w:rsidRPr="00C53343">
        <w:rPr>
          <w:rFonts w:ascii="Calibri" w:hAnsi="Calibri"/>
          <w:b/>
          <w:noProof/>
          <w:sz w:val="22"/>
          <w:szCs w:val="22"/>
          <w:lang w:val="sr-Cyrl-CS"/>
        </w:rPr>
        <w:t>440.705 КМ</w:t>
      </w:r>
      <w:r w:rsidRPr="00C53343">
        <w:rPr>
          <w:rFonts w:ascii="Calibri" w:hAnsi="Calibri"/>
          <w:noProof/>
          <w:sz w:val="22"/>
          <w:szCs w:val="22"/>
          <w:lang w:val="sr-Cyrl-CS"/>
        </w:rPr>
        <w:t xml:space="preserve"> и смањен је за 47.176 КМ или за 10% у односу на 2021. годину. Смањење прихода забиљежено је код прихода</w:t>
      </w:r>
      <w:r w:rsidRPr="00C53343">
        <w:rPr>
          <w:rFonts w:ascii="Calibri" w:hAnsi="Calibri"/>
          <w:noProof/>
          <w:sz w:val="22"/>
          <w:szCs w:val="22"/>
          <w:lang w:val="bs-Cyrl-BA"/>
        </w:rPr>
        <w:t xml:space="preserve"> од пакетских услуга у унутрашњем саобраћају – купци из РС, ФБиХ и БД, прихода од пријема међународних пакета – купци из РС, приход од пакетских пошиљака у међународном саобраћају – уручење, приход од уручења пакетских пошиљака из иностранства у међуоператорском саобраћају и  прихода од пакетских услуга у унутрашњем међуоперторском саобраћају.</w:t>
      </w:r>
    </w:p>
    <w:p w14:paraId="3AB2447D" w14:textId="77777777" w:rsidR="00AF7144" w:rsidRPr="00C53343" w:rsidRDefault="00AF7144" w:rsidP="00AF7144">
      <w:pPr>
        <w:jc w:val="both"/>
        <w:rPr>
          <w:rFonts w:ascii="Calibri" w:hAnsi="Calibri"/>
          <w:noProof/>
          <w:sz w:val="22"/>
          <w:szCs w:val="22"/>
          <w:lang w:val="sr-Cyrl-CS"/>
        </w:rPr>
      </w:pPr>
      <w:r w:rsidRPr="00C53343">
        <w:rPr>
          <w:rFonts w:ascii="Calibri" w:hAnsi="Calibri"/>
          <w:noProof/>
          <w:sz w:val="22"/>
          <w:szCs w:val="22"/>
          <w:lang w:val="bs-Cyrl-BA"/>
        </w:rPr>
        <w:t xml:space="preserve">Годишњи </w:t>
      </w:r>
      <w:r w:rsidRPr="00C53343">
        <w:rPr>
          <w:rFonts w:ascii="Calibri" w:hAnsi="Calibri"/>
          <w:noProof/>
          <w:sz w:val="22"/>
          <w:szCs w:val="22"/>
          <w:lang w:val="sr-Cyrl-CS"/>
        </w:rPr>
        <w:t>план прихода од пакетских услуга за 2022. годину остварен је са 92%.</w:t>
      </w:r>
    </w:p>
    <w:p w14:paraId="39FD27BC" w14:textId="77777777" w:rsidR="005D5460" w:rsidRPr="00C53343" w:rsidRDefault="005D5460" w:rsidP="00AF7144">
      <w:pPr>
        <w:ind w:firstLine="270"/>
        <w:jc w:val="both"/>
        <w:rPr>
          <w:rFonts w:ascii="Calibri" w:hAnsi="Calibri" w:cs="Calibri"/>
          <w:b/>
          <w:noProof/>
          <w:sz w:val="10"/>
          <w:szCs w:val="10"/>
          <w:lang w:val="sr-Cyrl-CS"/>
        </w:rPr>
      </w:pPr>
    </w:p>
    <w:p w14:paraId="63FA37A4" w14:textId="69927C47" w:rsidR="00AF7144" w:rsidRPr="00C53343" w:rsidRDefault="00AF7144" w:rsidP="00AF7144">
      <w:pPr>
        <w:ind w:firstLine="270"/>
        <w:jc w:val="both"/>
        <w:rPr>
          <w:rFonts w:ascii="Calibri" w:hAnsi="Calibri" w:cs="Calibri"/>
          <w:noProof/>
          <w:sz w:val="22"/>
          <w:szCs w:val="22"/>
          <w:lang w:val="sr-Cyrl-CS"/>
        </w:rPr>
      </w:pPr>
      <w:r w:rsidRPr="00C53343">
        <w:rPr>
          <w:rFonts w:ascii="Calibri" w:hAnsi="Calibri" w:cs="Calibri"/>
          <w:b/>
          <w:noProof/>
          <w:sz w:val="22"/>
          <w:szCs w:val="22"/>
          <w:lang w:val="sr-Cyrl-CS"/>
        </w:rPr>
        <w:t>Приход од телекомуникационих услуга</w:t>
      </w:r>
      <w:r w:rsidRPr="00C53343">
        <w:rPr>
          <w:rFonts w:ascii="Calibri" w:hAnsi="Calibri" w:cs="Calibri"/>
          <w:noProof/>
          <w:sz w:val="22"/>
          <w:szCs w:val="22"/>
          <w:lang w:val="sr-Cyrl-CS"/>
        </w:rPr>
        <w:t xml:space="preserve"> </w:t>
      </w:r>
      <w:r w:rsidRPr="00C53343">
        <w:rPr>
          <w:rFonts w:ascii="Calibri" w:hAnsi="Calibri"/>
          <w:noProof/>
          <w:sz w:val="22"/>
          <w:szCs w:val="22"/>
          <w:lang w:val="sr-Cyrl-CS"/>
        </w:rPr>
        <w:t xml:space="preserve">у </w:t>
      </w:r>
      <w:r w:rsidRPr="00C53343">
        <w:rPr>
          <w:rFonts w:ascii="Calibri" w:hAnsi="Calibri"/>
          <w:noProof/>
          <w:sz w:val="22"/>
          <w:szCs w:val="22"/>
          <w:lang w:val="bs-Latn-BA"/>
        </w:rPr>
        <w:t>202</w:t>
      </w:r>
      <w:r w:rsidRPr="00C53343">
        <w:rPr>
          <w:rFonts w:ascii="Calibri" w:hAnsi="Calibri"/>
          <w:noProof/>
          <w:sz w:val="22"/>
          <w:szCs w:val="22"/>
          <w:lang w:val="sr-Cyrl-BA"/>
        </w:rPr>
        <w:t>2</w:t>
      </w:r>
      <w:r w:rsidRPr="00C53343">
        <w:rPr>
          <w:rFonts w:ascii="Calibri" w:hAnsi="Calibri"/>
          <w:noProof/>
          <w:sz w:val="22"/>
          <w:szCs w:val="22"/>
          <w:lang w:val="bs-Cyrl-BA"/>
        </w:rPr>
        <w:t>.</w:t>
      </w:r>
      <w:r w:rsidRPr="00C53343">
        <w:rPr>
          <w:rFonts w:ascii="Calibri" w:hAnsi="Calibri" w:cs="Calibri"/>
          <w:noProof/>
          <w:sz w:val="22"/>
          <w:szCs w:val="22"/>
          <w:lang w:val="sr-Cyrl-CS"/>
        </w:rPr>
        <w:t xml:space="preserve"> години остварен је у износу од  </w:t>
      </w:r>
      <w:r w:rsidRPr="00C53343">
        <w:rPr>
          <w:rFonts w:ascii="Calibri" w:hAnsi="Calibri" w:cs="Calibri"/>
          <w:b/>
          <w:noProof/>
          <w:sz w:val="22"/>
          <w:szCs w:val="22"/>
          <w:lang w:val="sr-Cyrl-CS"/>
        </w:rPr>
        <w:t>49.215 КМ</w:t>
      </w:r>
      <w:r w:rsidRPr="00C53343">
        <w:rPr>
          <w:rFonts w:ascii="Calibri" w:hAnsi="Calibri" w:cs="Calibri"/>
          <w:noProof/>
          <w:sz w:val="22"/>
          <w:szCs w:val="22"/>
          <w:lang w:val="sr-Cyrl-CS"/>
        </w:rPr>
        <w:t>. У односу на 2021. годину</w:t>
      </w:r>
      <w:r w:rsidRPr="00C53343">
        <w:rPr>
          <w:rFonts w:ascii="Calibri" w:hAnsi="Calibri" w:cs="Calibri"/>
          <w:noProof/>
          <w:sz w:val="22"/>
          <w:szCs w:val="22"/>
          <w:lang w:val="ru-RU"/>
        </w:rPr>
        <w:t xml:space="preserve"> </w:t>
      </w:r>
      <w:r w:rsidRPr="00C53343">
        <w:rPr>
          <w:rFonts w:ascii="Calibri" w:hAnsi="Calibri" w:cs="Calibri"/>
          <w:noProof/>
          <w:sz w:val="22"/>
          <w:szCs w:val="22"/>
          <w:lang w:val="sr-Cyrl-CS"/>
        </w:rPr>
        <w:t>смањен је за 30% или за 21.59</w:t>
      </w:r>
      <w:r w:rsidR="00CF4B0A" w:rsidRPr="00C53343">
        <w:rPr>
          <w:rFonts w:ascii="Calibri" w:hAnsi="Calibri" w:cs="Calibri"/>
          <w:noProof/>
          <w:sz w:val="22"/>
          <w:szCs w:val="22"/>
          <w:lang w:val="ru-RU"/>
        </w:rPr>
        <w:t>1</w:t>
      </w:r>
      <w:r w:rsidRPr="00C53343">
        <w:rPr>
          <w:rFonts w:ascii="Calibri" w:hAnsi="Calibri" w:cs="Calibri"/>
          <w:noProof/>
          <w:sz w:val="22"/>
          <w:szCs w:val="22"/>
          <w:lang w:val="sr-Cyrl-CS"/>
        </w:rPr>
        <w:t xml:space="preserve"> КМ. У оквиру прихода од телекомуникационих услуга смањење прихода остварено је код </w:t>
      </w:r>
      <w:r w:rsidRPr="00C53343">
        <w:rPr>
          <w:rFonts w:ascii="Calibri" w:hAnsi="Calibri" w:cs="Calibri"/>
          <w:sz w:val="22"/>
          <w:szCs w:val="22"/>
          <w:lang w:val="sr-Cyrl-CS"/>
        </w:rPr>
        <w:t>прихода од телеграфских услуга (Хало центар – пад прихода за 10.691 КМ), пад прихода забиљежен је и код прихода од телефонских говорница (пад прихода за 384 КМ), прихода од услуга факса (пад прихода за 1.575 КМ) и телеграфских услуга (купци из Републике Српске,</w:t>
      </w:r>
      <w:r w:rsidRPr="00C53343">
        <w:rPr>
          <w:rFonts w:ascii="Calibri" w:hAnsi="Calibri"/>
          <w:sz w:val="22"/>
          <w:szCs w:val="22"/>
          <w:lang w:val="sr-Cyrl-CS"/>
        </w:rPr>
        <w:t xml:space="preserve"> Федерације БиХ, Брчко Дистрикта, пад прихода за 8.942 КМ)</w:t>
      </w:r>
      <w:r w:rsidRPr="00C53343">
        <w:rPr>
          <w:rFonts w:ascii="Calibri" w:hAnsi="Calibri" w:cs="Calibri"/>
          <w:sz w:val="22"/>
          <w:szCs w:val="22"/>
          <w:lang w:val="sr-Cyrl-CS"/>
        </w:rPr>
        <w:t>.</w:t>
      </w:r>
    </w:p>
    <w:p w14:paraId="11356C51" w14:textId="77777777" w:rsidR="00AF7144" w:rsidRPr="00C53343" w:rsidRDefault="00AF7144" w:rsidP="005D5460">
      <w:pPr>
        <w:jc w:val="both"/>
        <w:rPr>
          <w:rFonts w:ascii="Calibri" w:hAnsi="Calibri"/>
          <w:noProof/>
          <w:sz w:val="22"/>
          <w:szCs w:val="22"/>
          <w:lang w:val="bs-Cyrl-BA"/>
        </w:rPr>
      </w:pPr>
      <w:r w:rsidRPr="00C53343">
        <w:rPr>
          <w:rFonts w:ascii="Calibri" w:hAnsi="Calibri"/>
          <w:noProof/>
          <w:sz w:val="22"/>
          <w:szCs w:val="22"/>
          <w:lang w:val="bs-Cyrl-BA"/>
        </w:rPr>
        <w:t>Годишњи план прихода од телекомуникационих услуга за 2022. годину остварен је са 74%.</w:t>
      </w:r>
    </w:p>
    <w:p w14:paraId="49891BD1" w14:textId="04899E25" w:rsidR="00AF7144" w:rsidRPr="00C53343" w:rsidRDefault="00AF7144" w:rsidP="005D5460">
      <w:pPr>
        <w:ind w:firstLine="284"/>
        <w:jc w:val="both"/>
        <w:rPr>
          <w:rFonts w:ascii="Calibri" w:hAnsi="Calibri" w:cs="Calibri"/>
          <w:noProof/>
          <w:sz w:val="22"/>
          <w:szCs w:val="22"/>
          <w:lang w:val="sr-Cyrl-CS"/>
        </w:rPr>
      </w:pPr>
      <w:r w:rsidRPr="00C53343">
        <w:rPr>
          <w:rFonts w:ascii="Calibri" w:hAnsi="Calibri"/>
          <w:b/>
          <w:noProof/>
          <w:sz w:val="22"/>
          <w:szCs w:val="22"/>
          <w:lang w:val="sr-Cyrl-CS"/>
        </w:rPr>
        <w:t xml:space="preserve">Приход од продаје административне таксе </w:t>
      </w:r>
      <w:r w:rsidRPr="00C53343">
        <w:rPr>
          <w:rFonts w:ascii="Calibri" w:hAnsi="Calibri"/>
          <w:noProof/>
          <w:sz w:val="22"/>
          <w:szCs w:val="22"/>
          <w:lang w:val="sr-Cyrl-CS"/>
        </w:rPr>
        <w:t>у</w:t>
      </w:r>
      <w:r w:rsidRPr="00C53343">
        <w:rPr>
          <w:rFonts w:ascii="Calibri" w:hAnsi="Calibri"/>
          <w:noProof/>
          <w:sz w:val="22"/>
          <w:szCs w:val="22"/>
          <w:lang w:val="bs-Latn-BA"/>
        </w:rPr>
        <w:t xml:space="preserve"> 202</w:t>
      </w:r>
      <w:r w:rsidRPr="00C53343">
        <w:rPr>
          <w:rFonts w:ascii="Calibri" w:hAnsi="Calibri"/>
          <w:noProof/>
          <w:sz w:val="22"/>
          <w:szCs w:val="22"/>
          <w:lang w:val="sr-Cyrl-BA"/>
        </w:rPr>
        <w:t>2</w:t>
      </w:r>
      <w:r w:rsidRPr="00C53343">
        <w:rPr>
          <w:rFonts w:ascii="Calibri" w:hAnsi="Calibri"/>
          <w:noProof/>
          <w:sz w:val="22"/>
          <w:szCs w:val="22"/>
          <w:lang w:val="sr-Cyrl-CS"/>
        </w:rPr>
        <w:t>. години остварен је у</w:t>
      </w:r>
      <w:r w:rsidRPr="00C53343">
        <w:rPr>
          <w:rFonts w:ascii="Calibri" w:hAnsi="Calibri"/>
          <w:b/>
          <w:noProof/>
          <w:sz w:val="22"/>
          <w:szCs w:val="22"/>
          <w:lang w:val="sr-Cyrl-CS"/>
        </w:rPr>
        <w:t xml:space="preserve"> </w:t>
      </w:r>
      <w:r w:rsidRPr="00C53343">
        <w:rPr>
          <w:rFonts w:ascii="Calibri" w:hAnsi="Calibri" w:cs="Calibri"/>
          <w:noProof/>
          <w:sz w:val="22"/>
          <w:szCs w:val="22"/>
          <w:lang w:val="sr-Cyrl-CS"/>
        </w:rPr>
        <w:t xml:space="preserve">износу од  </w:t>
      </w:r>
      <w:r w:rsidRPr="00C53343">
        <w:rPr>
          <w:rFonts w:ascii="Calibri" w:hAnsi="Calibri" w:cs="Calibri"/>
          <w:b/>
          <w:noProof/>
          <w:sz w:val="22"/>
          <w:szCs w:val="22"/>
          <w:lang w:val="sr-Cyrl-CS"/>
        </w:rPr>
        <w:t>292.372 КМ</w:t>
      </w:r>
      <w:r w:rsidRPr="00C53343">
        <w:rPr>
          <w:rFonts w:ascii="Calibri" w:hAnsi="Calibri" w:cs="Calibri"/>
          <w:noProof/>
          <w:sz w:val="22"/>
          <w:szCs w:val="22"/>
          <w:lang w:val="sr-Cyrl-CS"/>
        </w:rPr>
        <w:t>, а у односу на</w:t>
      </w:r>
      <w:r w:rsidRPr="00C53343">
        <w:rPr>
          <w:rFonts w:ascii="Calibri" w:hAnsi="Calibri" w:cs="Calibri"/>
          <w:noProof/>
          <w:sz w:val="22"/>
          <w:szCs w:val="22"/>
          <w:lang w:val="bs-Latn-BA"/>
        </w:rPr>
        <w:t xml:space="preserve"> 20</w:t>
      </w:r>
      <w:r w:rsidRPr="00C53343">
        <w:rPr>
          <w:rFonts w:ascii="Calibri" w:hAnsi="Calibri" w:cs="Calibri"/>
          <w:noProof/>
          <w:sz w:val="22"/>
          <w:szCs w:val="22"/>
          <w:lang w:val="bs-Cyrl-BA"/>
        </w:rPr>
        <w:t>21</w:t>
      </w:r>
      <w:r w:rsidRPr="00C53343">
        <w:rPr>
          <w:rFonts w:ascii="Calibri" w:hAnsi="Calibri" w:cs="Calibri"/>
          <w:noProof/>
          <w:sz w:val="22"/>
          <w:szCs w:val="22"/>
          <w:lang w:val="bs-Latn-BA"/>
        </w:rPr>
        <w:t xml:space="preserve">. </w:t>
      </w:r>
      <w:r w:rsidRPr="00C53343">
        <w:rPr>
          <w:rFonts w:ascii="Calibri" w:hAnsi="Calibri" w:cs="Calibri"/>
          <w:noProof/>
          <w:sz w:val="22"/>
          <w:szCs w:val="22"/>
          <w:lang w:val="bs-Cyrl-BA"/>
        </w:rPr>
        <w:t xml:space="preserve">годину </w:t>
      </w:r>
      <w:r w:rsidRPr="00C53343">
        <w:rPr>
          <w:rFonts w:ascii="Calibri" w:hAnsi="Calibri" w:cs="Calibri"/>
          <w:noProof/>
          <w:sz w:val="22"/>
          <w:szCs w:val="22"/>
          <w:lang w:val="sr-Cyrl-CS"/>
        </w:rPr>
        <w:t>мањи је за 2% или за 5.047 КМ.</w:t>
      </w:r>
    </w:p>
    <w:p w14:paraId="2BFD0A34" w14:textId="77777777" w:rsidR="00AF7144" w:rsidRPr="00C53343" w:rsidRDefault="00AF7144" w:rsidP="005D5460">
      <w:pPr>
        <w:jc w:val="both"/>
        <w:rPr>
          <w:rFonts w:ascii="Calibri" w:hAnsi="Calibri"/>
          <w:noProof/>
          <w:sz w:val="22"/>
          <w:szCs w:val="22"/>
          <w:lang w:val="bs-Cyrl-BA"/>
        </w:rPr>
      </w:pPr>
      <w:r w:rsidRPr="00C53343">
        <w:rPr>
          <w:rFonts w:ascii="Calibri" w:hAnsi="Calibri"/>
          <w:noProof/>
          <w:sz w:val="22"/>
          <w:szCs w:val="22"/>
          <w:lang w:val="bs-Cyrl-BA"/>
        </w:rPr>
        <w:t>Годишњи план прихода од продаје административне таксе за 2022. годину остварен је са 108%.</w:t>
      </w:r>
    </w:p>
    <w:p w14:paraId="257D283C" w14:textId="77777777" w:rsidR="00AF7144" w:rsidRPr="00C53343" w:rsidRDefault="00AF7144" w:rsidP="00AF7144">
      <w:pPr>
        <w:ind w:firstLine="270"/>
        <w:jc w:val="both"/>
        <w:rPr>
          <w:rFonts w:ascii="Calibri" w:hAnsi="Calibri"/>
          <w:noProof/>
          <w:color w:val="FF0000"/>
          <w:sz w:val="14"/>
          <w:szCs w:val="14"/>
          <w:lang w:val="bs-Cyrl-BA"/>
        </w:rPr>
      </w:pPr>
    </w:p>
    <w:p w14:paraId="5CFBCB32" w14:textId="0984F6D4" w:rsidR="00AF7144" w:rsidRPr="00C53343" w:rsidRDefault="00AF7144" w:rsidP="005D5460">
      <w:pPr>
        <w:ind w:firstLine="284"/>
        <w:jc w:val="both"/>
        <w:rPr>
          <w:rFonts w:ascii="Calibri" w:hAnsi="Calibri"/>
          <w:bCs/>
          <w:noProof/>
          <w:sz w:val="22"/>
          <w:szCs w:val="22"/>
          <w:lang w:val="sr-Cyrl-CS"/>
        </w:rPr>
      </w:pPr>
      <w:r w:rsidRPr="00C53343">
        <w:rPr>
          <w:rFonts w:ascii="Calibri" w:hAnsi="Calibri"/>
          <w:bCs/>
          <w:noProof/>
          <w:sz w:val="22"/>
          <w:szCs w:val="22"/>
          <w:lang w:val="sr-Cyrl-CS"/>
        </w:rPr>
        <w:lastRenderedPageBreak/>
        <w:t>У  2022. години у оквиру осталих пословних прихода, које чине приходи од Завода за запошљавање Републике Српске, приход од рефундација боловања, приход од закупа, приход од донација и субвенција и приход од продаје робе, раст прихода у односу на 2021. годину остварен је код:</w:t>
      </w:r>
    </w:p>
    <w:p w14:paraId="42AF32BA" w14:textId="77777777" w:rsidR="00AF7144" w:rsidRPr="00C53343" w:rsidRDefault="00AF7144" w:rsidP="00AF7144">
      <w:pPr>
        <w:ind w:firstLine="270"/>
        <w:jc w:val="both"/>
        <w:rPr>
          <w:rFonts w:ascii="Calibri" w:hAnsi="Calibri"/>
          <w:noProof/>
          <w:sz w:val="10"/>
          <w:szCs w:val="10"/>
          <w:lang w:val="bs-Cyrl-BA"/>
        </w:rPr>
      </w:pPr>
    </w:p>
    <w:p w14:paraId="5639E32F" w14:textId="78D3F4E7" w:rsidR="00AF7144" w:rsidRPr="00C53343" w:rsidRDefault="00AF7144" w:rsidP="00AF7144">
      <w:pPr>
        <w:ind w:firstLine="284"/>
        <w:jc w:val="both"/>
        <w:rPr>
          <w:rFonts w:ascii="Calibri" w:hAnsi="Calibri" w:cs="Calibri"/>
          <w:noProof/>
          <w:sz w:val="22"/>
          <w:szCs w:val="22"/>
          <w:lang w:val="sr-Cyrl-CS"/>
        </w:rPr>
      </w:pPr>
      <w:r w:rsidRPr="00C53343">
        <w:rPr>
          <w:rFonts w:ascii="Calibri" w:hAnsi="Calibri" w:cs="Calibri"/>
          <w:b/>
          <w:noProof/>
          <w:sz w:val="22"/>
          <w:szCs w:val="22"/>
          <w:lang w:val="sr-Cyrl-CS"/>
        </w:rPr>
        <w:t>Прихода од донација</w:t>
      </w:r>
      <w:r w:rsidRPr="00C53343">
        <w:rPr>
          <w:rFonts w:ascii="Calibri" w:hAnsi="Calibri" w:cs="Calibri"/>
          <w:noProof/>
          <w:sz w:val="22"/>
          <w:szCs w:val="22"/>
          <w:lang w:val="sr-Cyrl-CS"/>
        </w:rPr>
        <w:t xml:space="preserve"> примљених у области ствари од других правних лица у 2022. години износи </w:t>
      </w:r>
      <w:r w:rsidRPr="00C53343">
        <w:rPr>
          <w:rFonts w:ascii="Calibri" w:hAnsi="Calibri" w:cs="Calibri"/>
          <w:b/>
          <w:noProof/>
          <w:sz w:val="22"/>
          <w:szCs w:val="22"/>
          <w:lang w:val="sr-Cyrl-CS"/>
        </w:rPr>
        <w:t>84.734 КМ</w:t>
      </w:r>
      <w:r w:rsidRPr="00C53343">
        <w:rPr>
          <w:rFonts w:ascii="Calibri" w:hAnsi="Calibri" w:cs="Calibri"/>
          <w:noProof/>
          <w:sz w:val="22"/>
          <w:szCs w:val="22"/>
          <w:lang w:val="sr-Cyrl-CS"/>
        </w:rPr>
        <w:t xml:space="preserve"> и биљежи повећање за 81.115 КМ у односу на 2021. годину, док </w:t>
      </w:r>
      <w:r w:rsidRPr="00C53343">
        <w:rPr>
          <w:rFonts w:ascii="Calibri" w:hAnsi="Calibri" w:cs="Calibri"/>
          <w:b/>
          <w:noProof/>
          <w:sz w:val="22"/>
          <w:szCs w:val="22"/>
          <w:lang w:val="sr-Cyrl-CS"/>
        </w:rPr>
        <w:t>приход од субвенције</w:t>
      </w:r>
      <w:r w:rsidRPr="00C53343">
        <w:rPr>
          <w:rFonts w:ascii="Calibri" w:hAnsi="Calibri" w:cs="Calibri"/>
          <w:noProof/>
          <w:sz w:val="22"/>
          <w:szCs w:val="22"/>
          <w:lang w:val="sr-Cyrl-CS"/>
        </w:rPr>
        <w:t xml:space="preserve"> </w:t>
      </w:r>
      <w:r w:rsidRPr="00C53343">
        <w:rPr>
          <w:rFonts w:ascii="Calibri" w:hAnsi="Calibri" w:cs="Calibri"/>
          <w:noProof/>
          <w:sz w:val="22"/>
          <w:szCs w:val="22"/>
          <w:lang w:val="ru-RU"/>
        </w:rPr>
        <w:t>из</w:t>
      </w:r>
      <w:r w:rsidRPr="00C53343">
        <w:rPr>
          <w:rFonts w:ascii="Calibri" w:hAnsi="Calibri" w:cs="Calibri"/>
          <w:noProof/>
          <w:sz w:val="22"/>
          <w:szCs w:val="22"/>
          <w:lang w:val="sr-Cyrl-BA"/>
        </w:rPr>
        <w:t xml:space="preserve"> Буџета </w:t>
      </w:r>
      <w:r w:rsidRPr="00C53343">
        <w:rPr>
          <w:rFonts w:ascii="Calibri" w:hAnsi="Calibri" w:cs="Calibri"/>
          <w:noProof/>
          <w:sz w:val="22"/>
          <w:szCs w:val="22"/>
          <w:lang w:val="sr-Cyrl-CS"/>
        </w:rPr>
        <w:t xml:space="preserve">Владе Републике Српске по основу Члана 27. и 28. Закона о поштанским услугама Републике Српске (СЛ. Гласник 30/10) износи </w:t>
      </w:r>
      <w:r w:rsidRPr="00C53343">
        <w:rPr>
          <w:rFonts w:ascii="Calibri" w:hAnsi="Calibri" w:cs="Calibri"/>
          <w:b/>
          <w:noProof/>
          <w:sz w:val="22"/>
          <w:szCs w:val="22"/>
          <w:lang w:val="sr-Cyrl-CS"/>
        </w:rPr>
        <w:t>1.</w:t>
      </w:r>
      <w:r w:rsidR="007D7D36" w:rsidRPr="00C53343">
        <w:rPr>
          <w:rFonts w:ascii="Calibri" w:hAnsi="Calibri" w:cs="Calibri"/>
          <w:b/>
          <w:noProof/>
          <w:sz w:val="22"/>
          <w:szCs w:val="22"/>
          <w:lang w:val="sr-Cyrl-CS"/>
        </w:rPr>
        <w:t>150</w:t>
      </w:r>
      <w:r w:rsidRPr="00C53343">
        <w:rPr>
          <w:rFonts w:ascii="Calibri" w:hAnsi="Calibri" w:cs="Calibri"/>
          <w:b/>
          <w:noProof/>
          <w:sz w:val="22"/>
          <w:szCs w:val="22"/>
          <w:lang w:val="sr-Cyrl-CS"/>
        </w:rPr>
        <w:t>.000 КМ</w:t>
      </w:r>
      <w:r w:rsidR="003A0E40" w:rsidRPr="00C53343">
        <w:rPr>
          <w:rFonts w:ascii="Calibri" w:hAnsi="Calibri" w:cs="Calibri"/>
          <w:noProof/>
          <w:sz w:val="22"/>
          <w:szCs w:val="22"/>
          <w:lang w:val="sr-Cyrl-CS"/>
        </w:rPr>
        <w:t>.</w:t>
      </w:r>
    </w:p>
    <w:p w14:paraId="31F0B725" w14:textId="77777777" w:rsidR="003A0E40" w:rsidRPr="00C53343" w:rsidRDefault="003A0E40" w:rsidP="00AF7144">
      <w:pPr>
        <w:ind w:firstLine="284"/>
        <w:jc w:val="both"/>
        <w:rPr>
          <w:rFonts w:ascii="Calibri" w:hAnsi="Calibri" w:cs="Calibri"/>
          <w:noProof/>
          <w:sz w:val="10"/>
          <w:szCs w:val="10"/>
          <w:lang w:val="sr-Cyrl-CS"/>
        </w:rPr>
      </w:pPr>
    </w:p>
    <w:p w14:paraId="05CD6535" w14:textId="192702CA" w:rsidR="00AF7144" w:rsidRPr="00C53343" w:rsidRDefault="00AF7144" w:rsidP="00AF7144">
      <w:pPr>
        <w:jc w:val="both"/>
        <w:rPr>
          <w:rFonts w:ascii="Calibri" w:hAnsi="Calibri"/>
          <w:noProof/>
          <w:sz w:val="22"/>
          <w:szCs w:val="22"/>
          <w:lang w:val="bs-Cyrl-BA"/>
        </w:rPr>
      </w:pPr>
      <w:r w:rsidRPr="00C53343">
        <w:rPr>
          <w:rFonts w:ascii="Calibri" w:hAnsi="Calibri"/>
          <w:noProof/>
          <w:sz w:val="14"/>
          <w:szCs w:val="14"/>
          <w:lang w:val="ru-RU"/>
        </w:rPr>
        <w:t xml:space="preserve">   </w:t>
      </w:r>
      <w:r w:rsidRPr="00C53343">
        <w:rPr>
          <w:rFonts w:ascii="Calibri" w:hAnsi="Calibri"/>
          <w:noProof/>
          <w:sz w:val="14"/>
          <w:szCs w:val="14"/>
          <w:lang w:val="sr-Cyrl-BA"/>
        </w:rPr>
        <w:t xml:space="preserve">  </w:t>
      </w:r>
      <w:r w:rsidRPr="00C53343">
        <w:rPr>
          <w:rFonts w:ascii="Calibri" w:hAnsi="Calibri"/>
          <w:noProof/>
          <w:sz w:val="14"/>
          <w:szCs w:val="14"/>
          <w:lang w:val="ru-RU"/>
        </w:rPr>
        <w:t xml:space="preserve"> </w:t>
      </w:r>
      <w:r w:rsidRPr="00C53343">
        <w:rPr>
          <w:rFonts w:ascii="Calibri" w:hAnsi="Calibri"/>
          <w:b/>
          <w:noProof/>
          <w:sz w:val="22"/>
          <w:szCs w:val="22"/>
          <w:lang w:val="bs-Cyrl-BA"/>
        </w:rPr>
        <w:t>Пр</w:t>
      </w:r>
      <w:r w:rsidRPr="00C53343">
        <w:rPr>
          <w:rFonts w:ascii="Calibri" w:hAnsi="Calibri"/>
          <w:b/>
          <w:noProof/>
          <w:sz w:val="22"/>
          <w:szCs w:val="22"/>
          <w:lang w:val="sr-Cyrl-BA"/>
        </w:rPr>
        <w:t>и</w:t>
      </w:r>
      <w:r w:rsidRPr="00C53343">
        <w:rPr>
          <w:rFonts w:ascii="Calibri" w:hAnsi="Calibri"/>
          <w:b/>
          <w:noProof/>
          <w:sz w:val="22"/>
          <w:szCs w:val="22"/>
          <w:lang w:val="bs-Cyrl-BA"/>
        </w:rPr>
        <w:t>ход од продаје робе</w:t>
      </w:r>
      <w:r w:rsidRPr="00C53343">
        <w:rPr>
          <w:rFonts w:ascii="Calibri" w:hAnsi="Calibri"/>
          <w:noProof/>
          <w:sz w:val="22"/>
          <w:szCs w:val="22"/>
          <w:lang w:val="bs-Cyrl-BA"/>
        </w:rPr>
        <w:t xml:space="preserve"> у 2022. години остварен је у износу од </w:t>
      </w:r>
      <w:r w:rsidRPr="00C53343">
        <w:rPr>
          <w:rFonts w:ascii="Calibri" w:hAnsi="Calibri"/>
          <w:b/>
          <w:noProof/>
          <w:sz w:val="22"/>
          <w:szCs w:val="22"/>
          <w:lang w:val="bs-Cyrl-BA"/>
        </w:rPr>
        <w:t>257.382 КМ</w:t>
      </w:r>
      <w:r w:rsidRPr="00C53343">
        <w:rPr>
          <w:rFonts w:ascii="Calibri" w:hAnsi="Calibri"/>
          <w:noProof/>
          <w:sz w:val="22"/>
          <w:szCs w:val="22"/>
          <w:lang w:val="bs-Cyrl-BA"/>
        </w:rPr>
        <w:t xml:space="preserve"> и већи је у односу на прошлу годину за 4% или за 10.766 КМ. Годишњи план прихода од продаје робе остварен је са 108%.</w:t>
      </w:r>
    </w:p>
    <w:p w14:paraId="33B061A5" w14:textId="77777777" w:rsidR="00AF7144" w:rsidRPr="00C53343" w:rsidRDefault="00AF7144" w:rsidP="00AF7144">
      <w:pPr>
        <w:ind w:firstLine="284"/>
        <w:jc w:val="both"/>
        <w:rPr>
          <w:rFonts w:ascii="Calibri" w:hAnsi="Calibri" w:cs="Calibri"/>
          <w:noProof/>
          <w:sz w:val="22"/>
          <w:szCs w:val="22"/>
          <w:lang w:val="sr-Cyrl-CS"/>
        </w:rPr>
      </w:pPr>
    </w:p>
    <w:p w14:paraId="109EC40C" w14:textId="240E6507" w:rsidR="00AF7144" w:rsidRPr="00C53343" w:rsidRDefault="00AF7144" w:rsidP="00AF7144">
      <w:pPr>
        <w:ind w:firstLine="270"/>
        <w:jc w:val="both"/>
        <w:rPr>
          <w:rFonts w:ascii="Calibri" w:hAnsi="Calibri"/>
          <w:noProof/>
          <w:sz w:val="22"/>
          <w:szCs w:val="22"/>
          <w:lang w:val="bs-Cyrl-BA"/>
        </w:rPr>
      </w:pPr>
      <w:r w:rsidRPr="00C53343">
        <w:rPr>
          <w:rFonts w:ascii="Calibri" w:hAnsi="Calibri"/>
          <w:noProof/>
          <w:sz w:val="22"/>
          <w:szCs w:val="22"/>
          <w:lang w:val="bs-Cyrl-BA"/>
        </w:rPr>
        <w:t xml:space="preserve">Смањење </w:t>
      </w:r>
      <w:r w:rsidR="003A0E40" w:rsidRPr="00C53343">
        <w:rPr>
          <w:rFonts w:ascii="Calibri" w:hAnsi="Calibri"/>
          <w:noProof/>
          <w:sz w:val="22"/>
          <w:szCs w:val="22"/>
          <w:lang w:val="bs-Cyrl-BA"/>
        </w:rPr>
        <w:t xml:space="preserve">осталих пословних </w:t>
      </w:r>
      <w:r w:rsidRPr="00C53343">
        <w:rPr>
          <w:rFonts w:ascii="Calibri" w:hAnsi="Calibri"/>
          <w:noProof/>
          <w:sz w:val="22"/>
          <w:szCs w:val="22"/>
          <w:lang w:val="bs-Cyrl-BA"/>
        </w:rPr>
        <w:t>прихода забиљежено је код:</w:t>
      </w:r>
    </w:p>
    <w:p w14:paraId="35D3B050" w14:textId="77777777" w:rsidR="00AF7144" w:rsidRPr="00C53343" w:rsidRDefault="00AF7144" w:rsidP="00AF7144">
      <w:pPr>
        <w:ind w:firstLine="270"/>
        <w:jc w:val="both"/>
        <w:rPr>
          <w:rFonts w:ascii="Calibri" w:hAnsi="Calibri"/>
          <w:noProof/>
          <w:sz w:val="10"/>
          <w:szCs w:val="10"/>
          <w:lang w:val="bs-Cyrl-BA"/>
        </w:rPr>
      </w:pPr>
    </w:p>
    <w:p w14:paraId="151FD07F" w14:textId="27B055A6" w:rsidR="00AF7144" w:rsidRPr="00C53343" w:rsidRDefault="00AF7144" w:rsidP="00AF7144">
      <w:pPr>
        <w:ind w:firstLine="284"/>
        <w:jc w:val="both"/>
        <w:rPr>
          <w:rFonts w:ascii="Calibri" w:hAnsi="Calibri" w:cs="Calibri"/>
          <w:noProof/>
          <w:sz w:val="22"/>
          <w:szCs w:val="22"/>
          <w:lang w:val="sr-Cyrl-BA"/>
        </w:rPr>
      </w:pPr>
      <w:r w:rsidRPr="00C53343">
        <w:rPr>
          <w:rFonts w:ascii="Calibri" w:hAnsi="Calibri" w:cs="Calibri"/>
          <w:b/>
          <w:noProof/>
          <w:sz w:val="22"/>
          <w:szCs w:val="22"/>
          <w:lang w:val="sr-Cyrl-CS"/>
        </w:rPr>
        <w:t xml:space="preserve">Прихода од  рефундација боловања </w:t>
      </w:r>
      <w:r w:rsidRPr="00C53343">
        <w:rPr>
          <w:rFonts w:ascii="Calibri" w:hAnsi="Calibri" w:cs="Calibri"/>
          <w:noProof/>
          <w:sz w:val="22"/>
          <w:szCs w:val="22"/>
          <w:lang w:val="sr-Cyrl-CS"/>
        </w:rPr>
        <w:t xml:space="preserve">у </w:t>
      </w:r>
      <w:r w:rsidRPr="00C53343">
        <w:rPr>
          <w:rFonts w:ascii="Calibri" w:hAnsi="Calibri" w:cs="Calibri"/>
          <w:noProof/>
          <w:sz w:val="22"/>
          <w:szCs w:val="22"/>
          <w:lang w:val="bs-Latn-BA"/>
        </w:rPr>
        <w:t>202</w:t>
      </w:r>
      <w:r w:rsidRPr="00C53343">
        <w:rPr>
          <w:rFonts w:ascii="Calibri" w:hAnsi="Calibri" w:cs="Calibri"/>
          <w:noProof/>
          <w:sz w:val="22"/>
          <w:szCs w:val="22"/>
          <w:lang w:val="sr-Cyrl-BA"/>
        </w:rPr>
        <w:t>2</w:t>
      </w:r>
      <w:r w:rsidRPr="00C53343">
        <w:rPr>
          <w:rFonts w:ascii="Calibri" w:hAnsi="Calibri" w:cs="Calibri"/>
          <w:noProof/>
          <w:sz w:val="22"/>
          <w:szCs w:val="22"/>
          <w:lang w:val="bs-Cyrl-BA"/>
        </w:rPr>
        <w:t xml:space="preserve">. години остварен је у </w:t>
      </w:r>
      <w:r w:rsidRPr="00C53343">
        <w:rPr>
          <w:rFonts w:ascii="Calibri" w:hAnsi="Calibri" w:cs="Calibri"/>
          <w:noProof/>
          <w:sz w:val="22"/>
          <w:szCs w:val="22"/>
          <w:lang w:val="sr-Cyrl-CS"/>
        </w:rPr>
        <w:t xml:space="preserve">износу </w:t>
      </w:r>
      <w:r w:rsidRPr="00C53343">
        <w:rPr>
          <w:rFonts w:ascii="Calibri" w:hAnsi="Calibri" w:cs="Calibri"/>
          <w:b/>
          <w:noProof/>
          <w:sz w:val="22"/>
          <w:szCs w:val="22"/>
          <w:lang w:val="sr-Cyrl-CS"/>
        </w:rPr>
        <w:t>590.445 КМ</w:t>
      </w:r>
      <w:r w:rsidRPr="00C53343">
        <w:rPr>
          <w:rFonts w:ascii="Calibri" w:hAnsi="Calibri" w:cs="Calibri"/>
          <w:noProof/>
          <w:sz w:val="22"/>
          <w:szCs w:val="22"/>
          <w:lang w:val="sr-Cyrl-CS"/>
        </w:rPr>
        <w:t xml:space="preserve"> и представља смањење за 20% или за 143.746 КМ у односу на претходну годину</w:t>
      </w:r>
      <w:r w:rsidRPr="00C53343">
        <w:rPr>
          <w:rFonts w:ascii="Calibri" w:hAnsi="Calibri" w:cs="Calibri"/>
          <w:noProof/>
          <w:sz w:val="22"/>
          <w:szCs w:val="22"/>
          <w:lang w:val="sr-Cyrl-BA"/>
        </w:rPr>
        <w:t>. У посматраном периоду потраживања за рефундације боловања за која Фонд здравственог осигурања није издао рјешења износе</w:t>
      </w:r>
      <w:r w:rsidR="006F5DB7" w:rsidRPr="00C53343">
        <w:rPr>
          <w:rFonts w:ascii="Calibri" w:hAnsi="Calibri"/>
          <w:sz w:val="22"/>
          <w:szCs w:val="22"/>
          <w:lang w:val="bs-Cyrl-BA"/>
        </w:rPr>
        <w:t xml:space="preserve"> 619.886 КМ </w:t>
      </w:r>
      <w:r w:rsidRPr="00C53343">
        <w:rPr>
          <w:rFonts w:ascii="Calibri" w:hAnsi="Calibri" w:cs="Calibri"/>
          <w:noProof/>
          <w:sz w:val="22"/>
          <w:szCs w:val="22"/>
          <w:lang w:val="sr-Cyrl-BA"/>
        </w:rPr>
        <w:t>КМ. Предузеће је покренуло</w:t>
      </w:r>
      <w:r w:rsidR="00D67A26" w:rsidRPr="00C53343">
        <w:rPr>
          <w:rFonts w:ascii="Calibri" w:hAnsi="Calibri" w:cs="Calibri"/>
          <w:noProof/>
          <w:sz w:val="22"/>
          <w:szCs w:val="22"/>
          <w:lang w:val="sr-Cyrl-BA"/>
        </w:rPr>
        <w:t xml:space="preserve"> 597</w:t>
      </w:r>
      <w:r w:rsidRPr="00C53343">
        <w:rPr>
          <w:rFonts w:ascii="Calibri" w:hAnsi="Calibri" w:cs="Calibri"/>
          <w:noProof/>
          <w:sz w:val="22"/>
          <w:szCs w:val="22"/>
          <w:lang w:val="sr-Cyrl-BA"/>
        </w:rPr>
        <w:t xml:space="preserve"> управн</w:t>
      </w:r>
      <w:r w:rsidR="00D67A26" w:rsidRPr="00C53343">
        <w:rPr>
          <w:rFonts w:ascii="Calibri" w:hAnsi="Calibri" w:cs="Calibri"/>
          <w:noProof/>
          <w:sz w:val="22"/>
          <w:szCs w:val="22"/>
          <w:lang w:val="sr-Cyrl-BA"/>
        </w:rPr>
        <w:t>их</w:t>
      </w:r>
      <w:r w:rsidRPr="00C53343">
        <w:rPr>
          <w:rFonts w:ascii="Calibri" w:hAnsi="Calibri" w:cs="Calibri"/>
          <w:noProof/>
          <w:sz w:val="22"/>
          <w:szCs w:val="22"/>
          <w:lang w:val="sr-Cyrl-BA"/>
        </w:rPr>
        <w:t xml:space="preserve"> поступ</w:t>
      </w:r>
      <w:r w:rsidR="00D67A26" w:rsidRPr="00C53343">
        <w:rPr>
          <w:rFonts w:ascii="Calibri" w:hAnsi="Calibri" w:cs="Calibri"/>
          <w:noProof/>
          <w:sz w:val="22"/>
          <w:szCs w:val="22"/>
          <w:lang w:val="sr-Cyrl-BA"/>
        </w:rPr>
        <w:t>ака</w:t>
      </w:r>
      <w:r w:rsidRPr="00C53343">
        <w:rPr>
          <w:rFonts w:ascii="Calibri" w:hAnsi="Calibri" w:cs="Calibri"/>
          <w:noProof/>
          <w:sz w:val="22"/>
          <w:szCs w:val="22"/>
          <w:lang w:val="sr-Cyrl-BA"/>
        </w:rPr>
        <w:t xml:space="preserve"> пред надлежним органима, ради рјешавања одбијених Рјешења Фонда здравственог осигурања за рефундацију боловања. </w:t>
      </w:r>
    </w:p>
    <w:p w14:paraId="008E4D0A" w14:textId="77777777" w:rsidR="00AF7144" w:rsidRPr="00C53343" w:rsidRDefault="00AF7144" w:rsidP="00AF7144">
      <w:pPr>
        <w:jc w:val="both"/>
        <w:rPr>
          <w:rFonts w:ascii="Calibri" w:hAnsi="Calibri"/>
          <w:noProof/>
          <w:sz w:val="22"/>
          <w:szCs w:val="22"/>
          <w:lang w:val="bs-Cyrl-BA"/>
        </w:rPr>
      </w:pPr>
      <w:r w:rsidRPr="00C53343">
        <w:rPr>
          <w:rFonts w:ascii="Calibri" w:hAnsi="Calibri"/>
          <w:noProof/>
          <w:sz w:val="22"/>
          <w:szCs w:val="22"/>
          <w:lang w:val="bs-Cyrl-BA"/>
        </w:rPr>
        <w:t>Годишњи план прихода од рефундација боловања за 2022. годину остварен је са 78%.</w:t>
      </w:r>
    </w:p>
    <w:p w14:paraId="5700CB82" w14:textId="77777777" w:rsidR="003A0E40" w:rsidRPr="00C53343" w:rsidRDefault="003A0E40" w:rsidP="00AF7144">
      <w:pPr>
        <w:ind w:firstLine="284"/>
        <w:jc w:val="both"/>
        <w:rPr>
          <w:rFonts w:ascii="Calibri" w:hAnsi="Calibri" w:cs="Calibri"/>
          <w:b/>
          <w:noProof/>
          <w:sz w:val="10"/>
          <w:szCs w:val="10"/>
          <w:lang w:val="sr-Cyrl-CS"/>
        </w:rPr>
      </w:pPr>
    </w:p>
    <w:p w14:paraId="6E2E353F" w14:textId="67F9034F" w:rsidR="00AF7144" w:rsidRPr="00C53343" w:rsidRDefault="00AF7144" w:rsidP="00AF7144">
      <w:pPr>
        <w:ind w:firstLine="284"/>
        <w:jc w:val="both"/>
        <w:rPr>
          <w:rFonts w:asciiTheme="minorHAnsi" w:hAnsiTheme="minorHAnsi" w:cstheme="minorHAnsi"/>
          <w:bCs/>
          <w:sz w:val="22"/>
          <w:szCs w:val="22"/>
          <w:lang w:val="sr-Cyrl-BA"/>
        </w:rPr>
      </w:pPr>
      <w:r w:rsidRPr="00C53343">
        <w:rPr>
          <w:rFonts w:ascii="Calibri" w:hAnsi="Calibri" w:cs="Calibri"/>
          <w:b/>
          <w:noProof/>
          <w:sz w:val="22"/>
          <w:szCs w:val="22"/>
          <w:lang w:val="sr-Cyrl-CS"/>
        </w:rPr>
        <w:t>Прихода од Завода за запошљавање Републике Српске а.д. Пале</w:t>
      </w:r>
      <w:r w:rsidRPr="00C53343">
        <w:rPr>
          <w:rFonts w:ascii="Calibri" w:hAnsi="Calibri" w:cs="Calibri"/>
          <w:noProof/>
          <w:sz w:val="22"/>
          <w:szCs w:val="22"/>
          <w:lang w:val="sr-Cyrl-CS"/>
        </w:rPr>
        <w:t xml:space="preserve"> у </w:t>
      </w:r>
      <w:r w:rsidRPr="00C53343">
        <w:rPr>
          <w:rFonts w:ascii="Calibri" w:hAnsi="Calibri" w:cs="Calibri"/>
          <w:noProof/>
          <w:sz w:val="22"/>
          <w:szCs w:val="22"/>
          <w:lang w:val="bs-Latn-BA"/>
        </w:rPr>
        <w:t>202</w:t>
      </w:r>
      <w:r w:rsidRPr="00C53343">
        <w:rPr>
          <w:rFonts w:ascii="Calibri" w:hAnsi="Calibri" w:cs="Calibri"/>
          <w:noProof/>
          <w:sz w:val="22"/>
          <w:szCs w:val="22"/>
          <w:lang w:val="sr-Cyrl-BA"/>
        </w:rPr>
        <w:t>2</w:t>
      </w:r>
      <w:r w:rsidRPr="00C53343">
        <w:rPr>
          <w:rFonts w:ascii="Calibri" w:hAnsi="Calibri" w:cs="Calibri"/>
          <w:noProof/>
          <w:sz w:val="22"/>
          <w:szCs w:val="22"/>
          <w:lang w:val="sr-Cyrl-CS"/>
        </w:rPr>
        <w:t xml:space="preserve">. години остварени су у износу од </w:t>
      </w:r>
      <w:r w:rsidRPr="00C53343">
        <w:rPr>
          <w:rFonts w:ascii="Calibri" w:hAnsi="Calibri" w:cs="Calibri"/>
          <w:b/>
          <w:noProof/>
          <w:sz w:val="22"/>
          <w:szCs w:val="22"/>
          <w:lang w:val="sr-Cyrl-CS"/>
        </w:rPr>
        <w:t>48.470 КМ</w:t>
      </w:r>
      <w:r w:rsidRPr="00C53343">
        <w:rPr>
          <w:rFonts w:ascii="Calibri" w:hAnsi="Calibri" w:cs="Calibri"/>
          <w:noProof/>
          <w:sz w:val="22"/>
          <w:szCs w:val="22"/>
          <w:lang w:val="sr-Cyrl-CS"/>
        </w:rPr>
        <w:t xml:space="preserve">. </w:t>
      </w:r>
      <w:r w:rsidRPr="00C53343">
        <w:rPr>
          <w:rFonts w:ascii="Calibri" w:hAnsi="Calibri" w:cs="Calibri"/>
          <w:bCs/>
          <w:noProof/>
          <w:sz w:val="22"/>
          <w:szCs w:val="22"/>
          <w:lang w:val="sr-Cyrl-CS"/>
        </w:rPr>
        <w:t xml:space="preserve">У односу на </w:t>
      </w:r>
      <w:r w:rsidRPr="00C53343">
        <w:rPr>
          <w:rFonts w:ascii="Calibri" w:hAnsi="Calibri" w:cs="Calibri"/>
          <w:bCs/>
          <w:noProof/>
          <w:sz w:val="22"/>
          <w:szCs w:val="22"/>
          <w:lang w:val="bs-Latn-BA"/>
        </w:rPr>
        <w:t>20</w:t>
      </w:r>
      <w:r w:rsidRPr="00C53343">
        <w:rPr>
          <w:rFonts w:ascii="Calibri" w:hAnsi="Calibri" w:cs="Calibri"/>
          <w:bCs/>
          <w:noProof/>
          <w:sz w:val="22"/>
          <w:szCs w:val="22"/>
          <w:lang w:val="bs-Cyrl-BA"/>
        </w:rPr>
        <w:t>21</w:t>
      </w:r>
      <w:r w:rsidRPr="00C53343">
        <w:rPr>
          <w:rFonts w:ascii="Calibri" w:hAnsi="Calibri" w:cs="Calibri"/>
          <w:bCs/>
          <w:noProof/>
          <w:sz w:val="22"/>
          <w:szCs w:val="22"/>
          <w:lang w:val="bs-Latn-BA"/>
        </w:rPr>
        <w:t xml:space="preserve">. </w:t>
      </w:r>
      <w:r w:rsidRPr="00C53343">
        <w:rPr>
          <w:rFonts w:ascii="Calibri" w:hAnsi="Calibri" w:cs="Calibri"/>
          <w:bCs/>
          <w:noProof/>
          <w:sz w:val="22"/>
          <w:szCs w:val="22"/>
          <w:lang w:val="ru-RU"/>
        </w:rPr>
        <w:t>годин</w:t>
      </w:r>
      <w:r w:rsidRPr="00C53343">
        <w:rPr>
          <w:rFonts w:ascii="Calibri" w:hAnsi="Calibri" w:cs="Calibri"/>
          <w:bCs/>
          <w:noProof/>
          <w:sz w:val="22"/>
          <w:szCs w:val="22"/>
          <w:lang w:val="sr-Cyrl-BA"/>
        </w:rPr>
        <w:t>у</w:t>
      </w:r>
      <w:r w:rsidRPr="00C53343">
        <w:rPr>
          <w:rFonts w:ascii="Calibri" w:hAnsi="Calibri" w:cs="Calibri"/>
          <w:noProof/>
          <w:sz w:val="22"/>
          <w:szCs w:val="22"/>
          <w:lang w:val="sr-Cyrl-CS"/>
        </w:rPr>
        <w:t xml:space="preserve"> смањени су за 91.574 КМ.</w:t>
      </w:r>
      <w:r w:rsidRPr="00C53343">
        <w:rPr>
          <w:rFonts w:asciiTheme="minorHAnsi" w:hAnsiTheme="minorHAnsi" w:cstheme="minorHAnsi"/>
          <w:bCs/>
          <w:sz w:val="22"/>
          <w:szCs w:val="22"/>
          <w:lang w:val="sr-Cyrl-BA"/>
        </w:rPr>
        <w:t xml:space="preserve"> У јулу и септембру 2022. године са Заводом за запошљавање потписали смо Уговор о пријему 16 приправника, те се по том основу очекивао и раст прихода до краја године. </w:t>
      </w:r>
    </w:p>
    <w:p w14:paraId="7DBDB010" w14:textId="77777777" w:rsidR="00AF7144" w:rsidRPr="00C53343" w:rsidRDefault="00AF7144" w:rsidP="00AF7144">
      <w:pPr>
        <w:jc w:val="both"/>
        <w:rPr>
          <w:rFonts w:asciiTheme="minorHAnsi" w:hAnsiTheme="minorHAnsi" w:cstheme="minorHAnsi"/>
          <w:b/>
          <w:sz w:val="22"/>
          <w:szCs w:val="22"/>
          <w:lang w:val="ru-RU"/>
        </w:rPr>
      </w:pPr>
      <w:r w:rsidRPr="00C53343">
        <w:rPr>
          <w:rFonts w:ascii="Calibri" w:hAnsi="Calibri"/>
          <w:noProof/>
          <w:sz w:val="22"/>
          <w:szCs w:val="22"/>
          <w:lang w:val="bs-Cyrl-BA"/>
        </w:rPr>
        <w:t>Годишњи план прихода од Завода за запошљавање Републике Српске Пале за 2022. годину остварен је са 135%.</w:t>
      </w:r>
    </w:p>
    <w:p w14:paraId="5C81885B" w14:textId="77777777" w:rsidR="003A0E40" w:rsidRPr="00C53343" w:rsidRDefault="003A0E40" w:rsidP="003A0E40">
      <w:pPr>
        <w:ind w:firstLine="284"/>
        <w:jc w:val="both"/>
        <w:rPr>
          <w:rFonts w:ascii="Calibri" w:hAnsi="Calibri" w:cs="Calibri"/>
          <w:b/>
          <w:noProof/>
          <w:sz w:val="10"/>
          <w:szCs w:val="10"/>
          <w:lang w:val="sr-Cyrl-CS"/>
        </w:rPr>
      </w:pPr>
    </w:p>
    <w:p w14:paraId="71185D0E" w14:textId="75050444" w:rsidR="00AF7144" w:rsidRPr="00C53343" w:rsidRDefault="00AF7144" w:rsidP="003A0E40">
      <w:pPr>
        <w:ind w:firstLine="284"/>
        <w:jc w:val="both"/>
        <w:rPr>
          <w:rFonts w:ascii="Calibri" w:hAnsi="Calibri" w:cs="Calibri"/>
          <w:bCs/>
          <w:noProof/>
          <w:sz w:val="22"/>
          <w:szCs w:val="22"/>
          <w:lang w:val="sr-Cyrl-CS"/>
        </w:rPr>
      </w:pPr>
      <w:r w:rsidRPr="00C53343">
        <w:rPr>
          <w:rFonts w:ascii="Calibri" w:hAnsi="Calibri" w:cs="Calibri"/>
          <w:b/>
          <w:noProof/>
          <w:sz w:val="22"/>
          <w:szCs w:val="22"/>
          <w:lang w:val="sr-Cyrl-CS"/>
        </w:rPr>
        <w:t>Прихода од закупа</w:t>
      </w:r>
      <w:r w:rsidRPr="00C53343">
        <w:rPr>
          <w:rFonts w:ascii="Calibri" w:hAnsi="Calibri" w:cs="Calibri"/>
          <w:bCs/>
          <w:noProof/>
          <w:sz w:val="22"/>
          <w:szCs w:val="22"/>
          <w:lang w:val="sr-Cyrl-CS"/>
        </w:rPr>
        <w:t xml:space="preserve"> у </w:t>
      </w:r>
      <w:bookmarkStart w:id="88" w:name="_Hlk86404032"/>
      <w:r w:rsidRPr="00C53343">
        <w:rPr>
          <w:rFonts w:ascii="Calibri" w:hAnsi="Calibri" w:cs="Calibri"/>
          <w:bCs/>
          <w:noProof/>
          <w:sz w:val="22"/>
          <w:szCs w:val="22"/>
          <w:lang w:val="sr-Cyrl-CS"/>
        </w:rPr>
        <w:t>202</w:t>
      </w:r>
      <w:bookmarkEnd w:id="88"/>
      <w:r w:rsidRPr="00C53343">
        <w:rPr>
          <w:rFonts w:ascii="Calibri" w:hAnsi="Calibri" w:cs="Calibri"/>
          <w:bCs/>
          <w:noProof/>
          <w:sz w:val="22"/>
          <w:szCs w:val="22"/>
          <w:lang w:val="sr-Cyrl-CS"/>
        </w:rPr>
        <w:t>2. години остварени су у износу од 2.318.168 КМ. У односу на  2021. годину смањени су за 1% или за 32.727 КМ.</w:t>
      </w:r>
    </w:p>
    <w:p w14:paraId="4EB6DD0B" w14:textId="77777777" w:rsidR="00AF7144" w:rsidRPr="00C53343" w:rsidRDefault="00AF7144" w:rsidP="00AF7144">
      <w:pPr>
        <w:jc w:val="both"/>
        <w:rPr>
          <w:rFonts w:ascii="Calibri" w:hAnsi="Calibri"/>
          <w:noProof/>
          <w:sz w:val="22"/>
          <w:szCs w:val="22"/>
          <w:lang w:val="bs-Cyrl-BA"/>
        </w:rPr>
      </w:pPr>
      <w:r w:rsidRPr="00C53343">
        <w:rPr>
          <w:rFonts w:ascii="Calibri" w:hAnsi="Calibri"/>
          <w:noProof/>
          <w:sz w:val="22"/>
          <w:szCs w:val="22"/>
          <w:lang w:val="bs-Cyrl-BA"/>
        </w:rPr>
        <w:t>Годишњи план прихода од закупа за 2022. годину остварен је са 105%.</w:t>
      </w:r>
    </w:p>
    <w:p w14:paraId="4874C680" w14:textId="77777777" w:rsidR="00AF7144" w:rsidRPr="00C53343" w:rsidRDefault="00AF7144" w:rsidP="00AF7144">
      <w:pPr>
        <w:ind w:firstLine="284"/>
        <w:jc w:val="both"/>
        <w:rPr>
          <w:rFonts w:asciiTheme="minorHAnsi" w:hAnsiTheme="minorHAnsi" w:cstheme="minorHAnsi"/>
          <w:bCs/>
          <w:sz w:val="22"/>
          <w:szCs w:val="22"/>
          <w:lang w:val="ru-RU"/>
        </w:rPr>
      </w:pPr>
    </w:p>
    <w:p w14:paraId="42EFF2BE" w14:textId="77777777" w:rsidR="00AF7144" w:rsidRPr="00C53343" w:rsidRDefault="00AF7144" w:rsidP="00AF7144">
      <w:pPr>
        <w:ind w:firstLine="284"/>
        <w:jc w:val="both"/>
        <w:rPr>
          <w:rFonts w:asciiTheme="minorHAnsi" w:hAnsiTheme="minorHAnsi" w:cstheme="minorHAnsi"/>
          <w:bCs/>
          <w:sz w:val="22"/>
          <w:szCs w:val="22"/>
          <w:lang w:val="ru-RU"/>
        </w:rPr>
      </w:pPr>
      <w:r w:rsidRPr="00C53343">
        <w:rPr>
          <w:rFonts w:asciiTheme="minorHAnsi" w:hAnsiTheme="minorHAnsi" w:cstheme="minorHAnsi"/>
          <w:bCs/>
          <w:sz w:val="22"/>
          <w:szCs w:val="22"/>
          <w:lang w:val="ru-RU"/>
        </w:rPr>
        <w:t xml:space="preserve">У наредној табели приказана је структура прихода од продаје поштанских и осталих услуга: </w:t>
      </w:r>
    </w:p>
    <w:p w14:paraId="0A403F7D" w14:textId="77777777" w:rsidR="00AF7144" w:rsidRPr="00C53343" w:rsidRDefault="00AF7144" w:rsidP="00AF7144">
      <w:pPr>
        <w:pStyle w:val="HTMLPreformatted"/>
        <w:jc w:val="both"/>
        <w:rPr>
          <w:rFonts w:ascii="Calibri" w:hAnsi="Calibri" w:cs="Calibri"/>
          <w:b/>
          <w:sz w:val="14"/>
          <w:szCs w:val="14"/>
          <w:lang w:val="sr-Cyrl-CS"/>
        </w:rPr>
      </w:pPr>
    </w:p>
    <w:p w14:paraId="5DD0576E" w14:textId="7D4C4A12" w:rsidR="00AF7144" w:rsidRPr="00C53343" w:rsidRDefault="00AF7144" w:rsidP="00AF7144">
      <w:pPr>
        <w:pStyle w:val="Caption"/>
        <w:keepNext/>
        <w:rPr>
          <w:rFonts w:ascii="Calibri" w:hAnsi="Calibri"/>
          <w:b w:val="0"/>
          <w:sz w:val="22"/>
          <w:szCs w:val="22"/>
          <w:lang w:val="ru-RU"/>
        </w:rPr>
      </w:pPr>
      <w:r w:rsidRPr="00C53343">
        <w:rPr>
          <w:rFonts w:ascii="Calibri" w:hAnsi="Calibri"/>
          <w:b w:val="0"/>
          <w:sz w:val="22"/>
          <w:szCs w:val="22"/>
          <w:lang w:val="ru-RU"/>
        </w:rPr>
        <w:t xml:space="preserve">Табела бр. </w:t>
      </w:r>
      <w:r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Pr="00C53343">
        <w:rPr>
          <w:rFonts w:ascii="Calibri" w:hAnsi="Calibri"/>
          <w:b w:val="0"/>
          <w:sz w:val="22"/>
          <w:szCs w:val="22"/>
          <w:lang w:val="ru-RU"/>
        </w:rPr>
        <w:fldChar w:fldCharType="separate"/>
      </w:r>
      <w:r w:rsidR="00C53343">
        <w:rPr>
          <w:rFonts w:ascii="Calibri" w:hAnsi="Calibri"/>
          <w:b w:val="0"/>
          <w:noProof/>
          <w:sz w:val="22"/>
          <w:szCs w:val="22"/>
          <w:lang w:val="ru-RU"/>
        </w:rPr>
        <w:t>10</w:t>
      </w:r>
      <w:r w:rsidRPr="00C53343">
        <w:rPr>
          <w:rFonts w:ascii="Calibri" w:hAnsi="Calibri"/>
          <w:b w:val="0"/>
          <w:sz w:val="22"/>
          <w:szCs w:val="22"/>
          <w:lang w:val="ru-RU"/>
        </w:rPr>
        <w:fldChar w:fldCharType="end"/>
      </w:r>
      <w:r w:rsidRPr="00C53343">
        <w:rPr>
          <w:rFonts w:ascii="Calibri" w:hAnsi="Calibri"/>
          <w:b w:val="0"/>
          <w:sz w:val="22"/>
          <w:szCs w:val="22"/>
          <w:lang w:val="sr-Latn-BA"/>
        </w:rPr>
        <w:t xml:space="preserve"> </w:t>
      </w:r>
      <w:r w:rsidRPr="00C53343">
        <w:rPr>
          <w:rFonts w:ascii="Calibri" w:hAnsi="Calibri"/>
          <w:b w:val="0"/>
          <w:sz w:val="22"/>
          <w:szCs w:val="22"/>
          <w:lang w:val="ru-RU"/>
        </w:rPr>
        <w:t>– Структура прихода од продаје поштанских и осталих услуга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3"/>
        <w:gridCol w:w="1280"/>
        <w:gridCol w:w="1417"/>
        <w:gridCol w:w="875"/>
        <w:gridCol w:w="1417"/>
        <w:gridCol w:w="873"/>
      </w:tblGrid>
      <w:tr w:rsidR="003A0E40" w:rsidRPr="00C53343" w14:paraId="438FCBDA" w14:textId="77777777" w:rsidTr="003A0E40">
        <w:trPr>
          <w:trHeight w:val="722"/>
          <w:tblHeader/>
          <w:jc w:val="center"/>
        </w:trPr>
        <w:tc>
          <w:tcPr>
            <w:tcW w:w="1992" w:type="pct"/>
            <w:shd w:val="clear" w:color="000000" w:fill="FFFF99"/>
            <w:vAlign w:val="center"/>
            <w:hideMark/>
          </w:tcPr>
          <w:p w14:paraId="1CB6F992" w14:textId="77777777" w:rsidR="00AF7144" w:rsidRPr="00C53343" w:rsidRDefault="00AF7144" w:rsidP="004F1071">
            <w:pPr>
              <w:jc w:val="center"/>
              <w:rPr>
                <w:rFonts w:asciiTheme="minorHAnsi" w:hAnsiTheme="minorHAnsi" w:cstheme="minorHAnsi"/>
                <w:b/>
                <w:bCs/>
                <w:sz w:val="20"/>
                <w:szCs w:val="20"/>
                <w:lang w:val="en-US"/>
              </w:rPr>
            </w:pPr>
            <w:r w:rsidRPr="00C53343">
              <w:rPr>
                <w:rFonts w:asciiTheme="minorHAnsi" w:hAnsiTheme="minorHAnsi" w:cstheme="minorHAnsi"/>
                <w:b/>
                <w:bCs/>
                <w:sz w:val="20"/>
                <w:szCs w:val="20"/>
                <w:lang w:val="en-US"/>
              </w:rPr>
              <w:t>ВРСТА  ПРИХОДА</w:t>
            </w:r>
          </w:p>
        </w:tc>
        <w:tc>
          <w:tcPr>
            <w:tcW w:w="657" w:type="pct"/>
            <w:shd w:val="clear" w:color="000000" w:fill="FFFF99"/>
            <w:vAlign w:val="center"/>
          </w:tcPr>
          <w:p w14:paraId="32910B04" w14:textId="77777777" w:rsidR="00AF7144" w:rsidRPr="00C53343" w:rsidRDefault="00AF7144" w:rsidP="004F1071">
            <w:pPr>
              <w:jc w:val="center"/>
              <w:rPr>
                <w:rFonts w:asciiTheme="minorHAnsi" w:hAnsiTheme="minorHAnsi" w:cstheme="minorHAnsi"/>
                <w:b/>
                <w:bCs/>
                <w:sz w:val="20"/>
                <w:szCs w:val="20"/>
                <w:lang w:val="bs-Cyrl-BA"/>
              </w:rPr>
            </w:pPr>
            <w:r w:rsidRPr="00C53343">
              <w:rPr>
                <w:rFonts w:asciiTheme="minorHAnsi" w:hAnsiTheme="minorHAnsi" w:cstheme="minorHAnsi"/>
                <w:b/>
                <w:bCs/>
                <w:sz w:val="20"/>
                <w:szCs w:val="20"/>
                <w:lang w:val="en-US"/>
              </w:rPr>
              <w:t>ПЛАН</w:t>
            </w:r>
            <w:r w:rsidRPr="00C53343">
              <w:rPr>
                <w:rFonts w:asciiTheme="minorHAnsi" w:hAnsiTheme="minorHAnsi" w:cstheme="minorHAnsi"/>
                <w:b/>
                <w:bCs/>
                <w:sz w:val="20"/>
                <w:szCs w:val="20"/>
                <w:lang w:val="bs-Cyrl-BA"/>
              </w:rPr>
              <w:t xml:space="preserve"> </w:t>
            </w:r>
          </w:p>
          <w:p w14:paraId="01605C0B" w14:textId="77777777" w:rsidR="00AF7144" w:rsidRPr="00C53343" w:rsidRDefault="00AF7144" w:rsidP="004F1071">
            <w:pPr>
              <w:ind w:left="-144" w:right="-144"/>
              <w:jc w:val="center"/>
              <w:rPr>
                <w:rFonts w:asciiTheme="minorHAnsi" w:hAnsiTheme="minorHAnsi" w:cstheme="minorHAnsi"/>
                <w:b/>
                <w:bCs/>
                <w:sz w:val="20"/>
                <w:szCs w:val="20"/>
                <w:lang w:val="bs-Cyrl-BA"/>
              </w:rPr>
            </w:pPr>
            <w:r w:rsidRPr="00C53343">
              <w:rPr>
                <w:rFonts w:asciiTheme="minorHAnsi" w:hAnsiTheme="minorHAnsi" w:cstheme="minorHAnsi"/>
                <w:b/>
                <w:bCs/>
                <w:sz w:val="20"/>
                <w:szCs w:val="20"/>
                <w:lang w:val="en-US"/>
              </w:rPr>
              <w:t>20</w:t>
            </w:r>
            <w:r w:rsidRPr="00C53343">
              <w:rPr>
                <w:rFonts w:asciiTheme="minorHAnsi" w:hAnsiTheme="minorHAnsi" w:cstheme="minorHAnsi"/>
                <w:b/>
                <w:bCs/>
                <w:sz w:val="20"/>
                <w:szCs w:val="20"/>
                <w:lang w:val="sr-Cyrl-CS"/>
              </w:rPr>
              <w:t>22</w:t>
            </w:r>
            <w:r w:rsidRPr="00C53343">
              <w:rPr>
                <w:rFonts w:asciiTheme="minorHAnsi" w:hAnsiTheme="minorHAnsi" w:cstheme="minorHAnsi"/>
                <w:b/>
                <w:bCs/>
                <w:sz w:val="20"/>
                <w:szCs w:val="20"/>
                <w:lang w:val="en-US"/>
              </w:rPr>
              <w:t>.</w:t>
            </w:r>
          </w:p>
        </w:tc>
        <w:tc>
          <w:tcPr>
            <w:tcW w:w="727" w:type="pct"/>
            <w:shd w:val="clear" w:color="000000" w:fill="FFFF99"/>
            <w:vAlign w:val="center"/>
            <w:hideMark/>
          </w:tcPr>
          <w:p w14:paraId="68B7BF53" w14:textId="77777777" w:rsidR="00AF7144" w:rsidRPr="00C53343" w:rsidRDefault="00AF7144" w:rsidP="004F1071">
            <w:pPr>
              <w:jc w:val="center"/>
              <w:rPr>
                <w:rFonts w:asciiTheme="minorHAnsi" w:hAnsiTheme="minorHAnsi" w:cstheme="minorHAnsi"/>
                <w:b/>
                <w:bCs/>
                <w:sz w:val="20"/>
                <w:szCs w:val="20"/>
                <w:lang w:val="en-US"/>
              </w:rPr>
            </w:pPr>
            <w:r w:rsidRPr="00C53343">
              <w:rPr>
                <w:rFonts w:asciiTheme="minorHAnsi" w:hAnsiTheme="minorHAnsi" w:cstheme="minorHAnsi"/>
                <w:b/>
                <w:bCs/>
                <w:sz w:val="20"/>
                <w:szCs w:val="20"/>
                <w:lang w:val="en-US"/>
              </w:rPr>
              <w:t>ОСТ</w:t>
            </w:r>
            <w:r w:rsidRPr="00C53343">
              <w:rPr>
                <w:rFonts w:asciiTheme="minorHAnsi" w:hAnsiTheme="minorHAnsi" w:cstheme="minorHAnsi"/>
                <w:b/>
                <w:bCs/>
                <w:sz w:val="20"/>
                <w:szCs w:val="20"/>
                <w:lang w:val="sr-Cyrl-BA"/>
              </w:rPr>
              <w:t>ВАРЕНО</w:t>
            </w:r>
            <w:r w:rsidRPr="00C53343">
              <w:rPr>
                <w:rFonts w:asciiTheme="minorHAnsi" w:hAnsiTheme="minorHAnsi" w:cstheme="minorHAnsi"/>
                <w:b/>
                <w:bCs/>
                <w:sz w:val="20"/>
                <w:szCs w:val="20"/>
                <w:lang w:val="en-US"/>
              </w:rPr>
              <w:t xml:space="preserve"> </w:t>
            </w:r>
          </w:p>
          <w:p w14:paraId="6C33CF3B" w14:textId="77777777" w:rsidR="00AF7144" w:rsidRPr="00C53343" w:rsidRDefault="00AF7144" w:rsidP="004F1071">
            <w:pPr>
              <w:jc w:val="center"/>
              <w:rPr>
                <w:rFonts w:asciiTheme="minorHAnsi" w:hAnsiTheme="minorHAnsi" w:cstheme="minorHAnsi"/>
                <w:b/>
                <w:bCs/>
                <w:sz w:val="20"/>
                <w:szCs w:val="20"/>
                <w:lang w:val="en-US"/>
              </w:rPr>
            </w:pPr>
            <w:r w:rsidRPr="00C53343">
              <w:rPr>
                <w:rFonts w:asciiTheme="minorHAnsi" w:hAnsiTheme="minorHAnsi" w:cstheme="minorHAnsi"/>
                <w:b/>
                <w:bCs/>
                <w:sz w:val="20"/>
                <w:szCs w:val="20"/>
                <w:lang w:val="en-US"/>
              </w:rPr>
              <w:t>20</w:t>
            </w:r>
            <w:r w:rsidRPr="00C53343">
              <w:rPr>
                <w:rFonts w:asciiTheme="minorHAnsi" w:hAnsiTheme="minorHAnsi" w:cstheme="minorHAnsi"/>
                <w:b/>
                <w:bCs/>
                <w:sz w:val="20"/>
                <w:szCs w:val="20"/>
                <w:lang w:val="sr-Cyrl-CS"/>
              </w:rPr>
              <w:t>22</w:t>
            </w:r>
            <w:r w:rsidRPr="00C53343">
              <w:rPr>
                <w:rFonts w:asciiTheme="minorHAnsi" w:hAnsiTheme="minorHAnsi" w:cstheme="minorHAnsi"/>
                <w:b/>
                <w:bCs/>
                <w:sz w:val="20"/>
                <w:szCs w:val="20"/>
                <w:lang w:val="bs-Cyrl-BA"/>
              </w:rPr>
              <w:t>.</w:t>
            </w:r>
          </w:p>
        </w:tc>
        <w:tc>
          <w:tcPr>
            <w:tcW w:w="449" w:type="pct"/>
            <w:shd w:val="clear" w:color="000000" w:fill="FFFF99"/>
            <w:vAlign w:val="center"/>
            <w:hideMark/>
          </w:tcPr>
          <w:p w14:paraId="1AA20E4F" w14:textId="77777777" w:rsidR="00AF7144" w:rsidRPr="00C53343" w:rsidRDefault="00AF7144" w:rsidP="004F1071">
            <w:pPr>
              <w:jc w:val="center"/>
              <w:rPr>
                <w:rFonts w:asciiTheme="minorHAnsi" w:hAnsiTheme="minorHAnsi" w:cstheme="minorHAnsi"/>
                <w:b/>
                <w:bCs/>
                <w:sz w:val="14"/>
                <w:szCs w:val="14"/>
                <w:lang w:val="en-US"/>
              </w:rPr>
            </w:pPr>
            <w:r w:rsidRPr="00C53343">
              <w:rPr>
                <w:rFonts w:asciiTheme="minorHAnsi" w:hAnsiTheme="minorHAnsi" w:cstheme="minorHAnsi"/>
                <w:b/>
                <w:bCs/>
                <w:noProof/>
                <w:sz w:val="14"/>
                <w:szCs w:val="14"/>
                <w:lang w:val="sr-Cyrl-CS"/>
              </w:rPr>
              <w:t>% учешћа у посл. приходу</w:t>
            </w:r>
          </w:p>
        </w:tc>
        <w:tc>
          <w:tcPr>
            <w:tcW w:w="727" w:type="pct"/>
            <w:shd w:val="clear" w:color="000000" w:fill="FFFF99"/>
            <w:vAlign w:val="center"/>
            <w:hideMark/>
          </w:tcPr>
          <w:p w14:paraId="560BBA8C" w14:textId="77777777" w:rsidR="00AF7144" w:rsidRPr="00C53343" w:rsidRDefault="00AF7144" w:rsidP="004F1071">
            <w:pPr>
              <w:jc w:val="center"/>
              <w:rPr>
                <w:rFonts w:asciiTheme="minorHAnsi" w:hAnsiTheme="minorHAnsi" w:cstheme="minorHAnsi"/>
                <w:b/>
                <w:bCs/>
                <w:sz w:val="20"/>
                <w:szCs w:val="20"/>
                <w:lang w:val="en-US"/>
              </w:rPr>
            </w:pPr>
            <w:r w:rsidRPr="00C53343">
              <w:rPr>
                <w:rFonts w:asciiTheme="minorHAnsi" w:hAnsiTheme="minorHAnsi" w:cstheme="minorHAnsi"/>
                <w:b/>
                <w:bCs/>
                <w:sz w:val="20"/>
                <w:szCs w:val="20"/>
                <w:lang w:val="en-US"/>
              </w:rPr>
              <w:t xml:space="preserve">ОСТВАРЕНО </w:t>
            </w:r>
          </w:p>
          <w:p w14:paraId="1B008280" w14:textId="77777777" w:rsidR="00AF7144" w:rsidRPr="00C53343" w:rsidRDefault="00AF7144" w:rsidP="004F1071">
            <w:pPr>
              <w:jc w:val="center"/>
              <w:rPr>
                <w:rFonts w:asciiTheme="minorHAnsi" w:hAnsiTheme="minorHAnsi" w:cstheme="minorHAnsi"/>
                <w:b/>
                <w:bCs/>
                <w:sz w:val="20"/>
                <w:szCs w:val="20"/>
                <w:lang w:val="en-US"/>
              </w:rPr>
            </w:pPr>
            <w:r w:rsidRPr="00C53343">
              <w:rPr>
                <w:rFonts w:asciiTheme="minorHAnsi" w:hAnsiTheme="minorHAnsi" w:cstheme="minorHAnsi"/>
                <w:b/>
                <w:bCs/>
                <w:sz w:val="20"/>
                <w:szCs w:val="20"/>
                <w:lang w:val="en-US"/>
              </w:rPr>
              <w:t>20</w:t>
            </w:r>
            <w:r w:rsidRPr="00C53343">
              <w:rPr>
                <w:rFonts w:asciiTheme="minorHAnsi" w:hAnsiTheme="minorHAnsi" w:cstheme="minorHAnsi"/>
                <w:b/>
                <w:bCs/>
                <w:sz w:val="20"/>
                <w:szCs w:val="20"/>
                <w:lang w:val="bs-Cyrl-BA"/>
              </w:rPr>
              <w:t>21.</w:t>
            </w:r>
          </w:p>
        </w:tc>
        <w:tc>
          <w:tcPr>
            <w:tcW w:w="448" w:type="pct"/>
            <w:shd w:val="clear" w:color="000000" w:fill="FFFF99"/>
            <w:vAlign w:val="center"/>
            <w:hideMark/>
          </w:tcPr>
          <w:p w14:paraId="7D9B22B7" w14:textId="77777777" w:rsidR="00AF7144" w:rsidRPr="00C53343" w:rsidRDefault="00AF7144" w:rsidP="004F1071">
            <w:pPr>
              <w:jc w:val="center"/>
              <w:rPr>
                <w:rFonts w:asciiTheme="minorHAnsi" w:hAnsiTheme="minorHAnsi" w:cstheme="minorHAnsi"/>
                <w:b/>
                <w:bCs/>
                <w:sz w:val="14"/>
                <w:szCs w:val="14"/>
                <w:lang w:val="en-US"/>
              </w:rPr>
            </w:pPr>
            <w:r w:rsidRPr="00C53343">
              <w:rPr>
                <w:rFonts w:asciiTheme="minorHAnsi" w:hAnsiTheme="minorHAnsi" w:cstheme="minorHAnsi"/>
                <w:b/>
                <w:bCs/>
                <w:noProof/>
                <w:sz w:val="14"/>
                <w:szCs w:val="14"/>
                <w:lang w:val="sr-Cyrl-CS"/>
              </w:rPr>
              <w:t>% учешћа у посл. приходу</w:t>
            </w:r>
          </w:p>
        </w:tc>
      </w:tr>
      <w:tr w:rsidR="003A0E40" w:rsidRPr="00C53343" w14:paraId="6A06D394" w14:textId="77777777" w:rsidTr="003A0E40">
        <w:trPr>
          <w:trHeight w:val="214"/>
          <w:tblHeader/>
          <w:jc w:val="center"/>
        </w:trPr>
        <w:tc>
          <w:tcPr>
            <w:tcW w:w="1992" w:type="pct"/>
            <w:tcBorders>
              <w:bottom w:val="single" w:sz="4" w:space="0" w:color="000000"/>
            </w:tcBorders>
            <w:shd w:val="clear" w:color="000000" w:fill="FFCC99"/>
            <w:vAlign w:val="center"/>
            <w:hideMark/>
          </w:tcPr>
          <w:p w14:paraId="7E8C5052" w14:textId="77777777" w:rsidR="00AF7144" w:rsidRPr="00C53343" w:rsidRDefault="00AF7144" w:rsidP="004F1071">
            <w:pPr>
              <w:jc w:val="center"/>
              <w:rPr>
                <w:rFonts w:asciiTheme="minorHAnsi" w:hAnsiTheme="minorHAnsi" w:cstheme="minorHAnsi"/>
                <w:sz w:val="16"/>
                <w:szCs w:val="16"/>
                <w:lang w:val="en-US"/>
              </w:rPr>
            </w:pPr>
            <w:r w:rsidRPr="00C53343">
              <w:rPr>
                <w:rFonts w:asciiTheme="minorHAnsi" w:hAnsiTheme="minorHAnsi" w:cstheme="minorHAnsi"/>
                <w:sz w:val="16"/>
                <w:szCs w:val="16"/>
                <w:lang w:val="bs-Cyrl-BA"/>
              </w:rPr>
              <w:t>1</w:t>
            </w:r>
          </w:p>
        </w:tc>
        <w:tc>
          <w:tcPr>
            <w:tcW w:w="657" w:type="pct"/>
            <w:tcBorders>
              <w:bottom w:val="single" w:sz="4" w:space="0" w:color="000000"/>
            </w:tcBorders>
            <w:shd w:val="clear" w:color="000000" w:fill="FFCC99"/>
            <w:vAlign w:val="center"/>
          </w:tcPr>
          <w:p w14:paraId="67F249BB" w14:textId="77777777" w:rsidR="00AF7144" w:rsidRPr="00C53343" w:rsidRDefault="00AF7144" w:rsidP="004F1071">
            <w:pPr>
              <w:jc w:val="center"/>
              <w:rPr>
                <w:rFonts w:asciiTheme="minorHAnsi" w:hAnsiTheme="minorHAnsi" w:cstheme="minorHAnsi"/>
                <w:sz w:val="16"/>
                <w:szCs w:val="16"/>
                <w:lang w:val="bs-Cyrl-BA"/>
              </w:rPr>
            </w:pPr>
            <w:r w:rsidRPr="00C53343">
              <w:rPr>
                <w:rFonts w:asciiTheme="minorHAnsi" w:hAnsiTheme="minorHAnsi" w:cstheme="minorHAnsi"/>
                <w:sz w:val="16"/>
                <w:szCs w:val="16"/>
                <w:lang w:val="bs-Cyrl-BA"/>
              </w:rPr>
              <w:t>2</w:t>
            </w:r>
          </w:p>
        </w:tc>
        <w:tc>
          <w:tcPr>
            <w:tcW w:w="727" w:type="pct"/>
            <w:tcBorders>
              <w:bottom w:val="single" w:sz="4" w:space="0" w:color="000000"/>
            </w:tcBorders>
            <w:shd w:val="clear" w:color="000000" w:fill="FFCC99"/>
            <w:vAlign w:val="center"/>
            <w:hideMark/>
          </w:tcPr>
          <w:p w14:paraId="55037328" w14:textId="77777777" w:rsidR="00AF7144" w:rsidRPr="00C53343" w:rsidRDefault="00AF7144" w:rsidP="004F1071">
            <w:pPr>
              <w:jc w:val="center"/>
              <w:rPr>
                <w:rFonts w:asciiTheme="minorHAnsi" w:hAnsiTheme="minorHAnsi" w:cstheme="minorHAnsi"/>
                <w:sz w:val="16"/>
                <w:szCs w:val="16"/>
                <w:lang w:val="bs-Cyrl-BA"/>
              </w:rPr>
            </w:pPr>
            <w:r w:rsidRPr="00C53343">
              <w:rPr>
                <w:rFonts w:asciiTheme="minorHAnsi" w:hAnsiTheme="minorHAnsi" w:cstheme="minorHAnsi"/>
                <w:sz w:val="16"/>
                <w:szCs w:val="16"/>
                <w:lang w:val="bs-Cyrl-BA"/>
              </w:rPr>
              <w:t>3</w:t>
            </w:r>
          </w:p>
        </w:tc>
        <w:tc>
          <w:tcPr>
            <w:tcW w:w="449" w:type="pct"/>
            <w:tcBorders>
              <w:bottom w:val="single" w:sz="4" w:space="0" w:color="000000"/>
            </w:tcBorders>
            <w:shd w:val="clear" w:color="000000" w:fill="FFCC99"/>
            <w:vAlign w:val="center"/>
            <w:hideMark/>
          </w:tcPr>
          <w:p w14:paraId="0065B8C6" w14:textId="77777777" w:rsidR="00AF7144" w:rsidRPr="00C53343" w:rsidRDefault="00AF7144" w:rsidP="004F1071">
            <w:pPr>
              <w:jc w:val="center"/>
              <w:rPr>
                <w:rFonts w:asciiTheme="minorHAnsi" w:hAnsiTheme="minorHAnsi" w:cstheme="minorHAnsi"/>
                <w:sz w:val="16"/>
                <w:szCs w:val="16"/>
                <w:lang w:val="bs-Cyrl-BA"/>
              </w:rPr>
            </w:pPr>
            <w:r w:rsidRPr="00C53343">
              <w:rPr>
                <w:rFonts w:asciiTheme="minorHAnsi" w:hAnsiTheme="minorHAnsi" w:cstheme="minorHAnsi"/>
                <w:sz w:val="16"/>
                <w:szCs w:val="16"/>
                <w:lang w:val="bs-Cyrl-BA"/>
              </w:rPr>
              <w:t>4</w:t>
            </w:r>
          </w:p>
        </w:tc>
        <w:tc>
          <w:tcPr>
            <w:tcW w:w="727" w:type="pct"/>
            <w:tcBorders>
              <w:bottom w:val="single" w:sz="4" w:space="0" w:color="000000"/>
            </w:tcBorders>
            <w:shd w:val="clear" w:color="000000" w:fill="FFCC99"/>
            <w:vAlign w:val="center"/>
            <w:hideMark/>
          </w:tcPr>
          <w:p w14:paraId="596E4557" w14:textId="77777777" w:rsidR="00AF7144" w:rsidRPr="00C53343" w:rsidRDefault="00AF7144" w:rsidP="004F1071">
            <w:pPr>
              <w:jc w:val="center"/>
              <w:rPr>
                <w:rFonts w:asciiTheme="minorHAnsi" w:hAnsiTheme="minorHAnsi" w:cstheme="minorHAnsi"/>
                <w:sz w:val="16"/>
                <w:szCs w:val="16"/>
                <w:lang w:val="bs-Cyrl-BA"/>
              </w:rPr>
            </w:pPr>
            <w:r w:rsidRPr="00C53343">
              <w:rPr>
                <w:rFonts w:asciiTheme="minorHAnsi" w:hAnsiTheme="minorHAnsi" w:cstheme="minorHAnsi"/>
                <w:sz w:val="16"/>
                <w:szCs w:val="16"/>
                <w:lang w:val="bs-Cyrl-BA"/>
              </w:rPr>
              <w:t>5</w:t>
            </w:r>
          </w:p>
        </w:tc>
        <w:tc>
          <w:tcPr>
            <w:tcW w:w="448" w:type="pct"/>
            <w:tcBorders>
              <w:bottom w:val="single" w:sz="4" w:space="0" w:color="000000"/>
            </w:tcBorders>
            <w:shd w:val="clear" w:color="000000" w:fill="FFCC99"/>
            <w:vAlign w:val="center"/>
            <w:hideMark/>
          </w:tcPr>
          <w:p w14:paraId="76670A66" w14:textId="77777777" w:rsidR="00AF7144" w:rsidRPr="00C53343" w:rsidRDefault="00AF7144" w:rsidP="004F1071">
            <w:pPr>
              <w:jc w:val="center"/>
              <w:rPr>
                <w:rFonts w:asciiTheme="minorHAnsi" w:hAnsiTheme="minorHAnsi" w:cstheme="minorHAnsi"/>
                <w:sz w:val="16"/>
                <w:szCs w:val="16"/>
                <w:lang w:val="bs-Cyrl-BA"/>
              </w:rPr>
            </w:pPr>
            <w:r w:rsidRPr="00C53343">
              <w:rPr>
                <w:rFonts w:asciiTheme="minorHAnsi" w:hAnsiTheme="minorHAnsi" w:cstheme="minorHAnsi"/>
                <w:sz w:val="16"/>
                <w:szCs w:val="16"/>
                <w:lang w:val="bs-Cyrl-BA"/>
              </w:rPr>
              <w:t>6 </w:t>
            </w:r>
          </w:p>
        </w:tc>
      </w:tr>
      <w:tr w:rsidR="003A0E40" w:rsidRPr="00C53343" w14:paraId="35D6246D" w14:textId="77777777" w:rsidTr="003A0E40">
        <w:trPr>
          <w:trHeight w:val="300"/>
          <w:jc w:val="center"/>
        </w:trPr>
        <w:tc>
          <w:tcPr>
            <w:tcW w:w="1992" w:type="pct"/>
            <w:tcBorders>
              <w:bottom w:val="dotted" w:sz="4" w:space="0" w:color="auto"/>
            </w:tcBorders>
            <w:shd w:val="clear" w:color="auto" w:fill="auto"/>
            <w:vAlign w:val="center"/>
            <w:hideMark/>
          </w:tcPr>
          <w:p w14:paraId="22EFBD98" w14:textId="77777777" w:rsidR="00AF7144" w:rsidRPr="00C53343" w:rsidRDefault="00AF7144" w:rsidP="004F1071">
            <w:pPr>
              <w:rPr>
                <w:rFonts w:asciiTheme="minorHAnsi" w:hAnsiTheme="minorHAnsi" w:cstheme="minorHAnsi"/>
                <w:b/>
                <w:bCs/>
                <w:sz w:val="20"/>
                <w:szCs w:val="20"/>
                <w:lang w:val="ru-RU"/>
              </w:rPr>
            </w:pPr>
            <w:r w:rsidRPr="00C53343">
              <w:rPr>
                <w:rFonts w:asciiTheme="minorHAnsi" w:hAnsiTheme="minorHAnsi" w:cstheme="minorHAnsi"/>
                <w:b/>
                <w:bCs/>
                <w:sz w:val="20"/>
                <w:szCs w:val="20"/>
                <w:lang w:val="ru-RU"/>
              </w:rPr>
              <w:t xml:space="preserve">ПРИХОД ОД ПРОДАЈЕ ПОШТАНСКИХ И ОСТАЛИХ УСЛУГА </w:t>
            </w:r>
          </w:p>
        </w:tc>
        <w:tc>
          <w:tcPr>
            <w:tcW w:w="657" w:type="pct"/>
            <w:tcBorders>
              <w:bottom w:val="dotted" w:sz="4" w:space="0" w:color="auto"/>
            </w:tcBorders>
            <w:vAlign w:val="center"/>
          </w:tcPr>
          <w:p w14:paraId="6249281D" w14:textId="77777777" w:rsidR="00AF7144" w:rsidRPr="00C53343" w:rsidRDefault="00AF7144" w:rsidP="004F1071">
            <w:pPr>
              <w:jc w:val="right"/>
              <w:rPr>
                <w:rFonts w:ascii="Calibri" w:hAnsi="Calibri" w:cs="Calibri"/>
                <w:b/>
                <w:bCs/>
                <w:sz w:val="20"/>
                <w:szCs w:val="20"/>
              </w:rPr>
            </w:pPr>
            <w:r w:rsidRPr="00C53343">
              <w:rPr>
                <w:rFonts w:ascii="Calibri" w:hAnsi="Calibri" w:cs="Calibri"/>
                <w:b/>
                <w:bCs/>
                <w:sz w:val="20"/>
                <w:szCs w:val="20"/>
              </w:rPr>
              <w:t>66.171.491</w:t>
            </w:r>
          </w:p>
        </w:tc>
        <w:tc>
          <w:tcPr>
            <w:tcW w:w="727" w:type="pct"/>
            <w:tcBorders>
              <w:bottom w:val="dotted" w:sz="4" w:space="0" w:color="auto"/>
            </w:tcBorders>
            <w:shd w:val="clear" w:color="000000" w:fill="FFFFFF"/>
            <w:noWrap/>
            <w:vAlign w:val="center"/>
          </w:tcPr>
          <w:p w14:paraId="2B94CDB5" w14:textId="77777777" w:rsidR="00AF7144" w:rsidRPr="00C53343" w:rsidRDefault="00AF7144" w:rsidP="004F1071">
            <w:pPr>
              <w:jc w:val="right"/>
              <w:rPr>
                <w:rFonts w:ascii="Calibri" w:hAnsi="Calibri"/>
                <w:b/>
                <w:bCs/>
                <w:sz w:val="20"/>
                <w:szCs w:val="20"/>
                <w:lang w:val="sr-Latn-RS"/>
              </w:rPr>
            </w:pPr>
            <w:r w:rsidRPr="00C53343">
              <w:rPr>
                <w:rFonts w:ascii="Calibri" w:hAnsi="Calibri"/>
                <w:b/>
                <w:bCs/>
                <w:sz w:val="20"/>
                <w:szCs w:val="20"/>
                <w:lang w:val="sr-Latn-RS"/>
              </w:rPr>
              <w:t>72.618.944</w:t>
            </w:r>
          </w:p>
        </w:tc>
        <w:tc>
          <w:tcPr>
            <w:tcW w:w="449" w:type="pct"/>
            <w:tcBorders>
              <w:bottom w:val="dotted" w:sz="4" w:space="0" w:color="auto"/>
            </w:tcBorders>
            <w:shd w:val="clear" w:color="000000" w:fill="FFFFFF"/>
            <w:noWrap/>
            <w:vAlign w:val="center"/>
          </w:tcPr>
          <w:p w14:paraId="06A4652F" w14:textId="77777777" w:rsidR="00AF7144" w:rsidRPr="00C53343" w:rsidRDefault="00AF7144" w:rsidP="004F1071">
            <w:pPr>
              <w:jc w:val="right"/>
              <w:rPr>
                <w:rFonts w:ascii="Calibri" w:hAnsi="Calibri"/>
                <w:b/>
                <w:bCs/>
                <w:sz w:val="20"/>
                <w:szCs w:val="20"/>
                <w:lang w:val="sr-Latn-RS"/>
              </w:rPr>
            </w:pPr>
            <w:r w:rsidRPr="00C53343">
              <w:rPr>
                <w:rFonts w:ascii="Calibri" w:hAnsi="Calibri"/>
                <w:b/>
                <w:bCs/>
                <w:sz w:val="20"/>
                <w:szCs w:val="20"/>
                <w:lang w:val="sr-Latn-RS"/>
              </w:rPr>
              <w:t>94,23</w:t>
            </w:r>
          </w:p>
        </w:tc>
        <w:tc>
          <w:tcPr>
            <w:tcW w:w="727" w:type="pct"/>
            <w:tcBorders>
              <w:bottom w:val="dotted" w:sz="4" w:space="0" w:color="auto"/>
            </w:tcBorders>
            <w:shd w:val="clear" w:color="000000" w:fill="FFFFFF"/>
            <w:noWrap/>
            <w:vAlign w:val="center"/>
          </w:tcPr>
          <w:p w14:paraId="6BCA7A0A" w14:textId="77777777" w:rsidR="00AF7144" w:rsidRPr="00C53343" w:rsidRDefault="00AF7144" w:rsidP="004F1071">
            <w:pPr>
              <w:jc w:val="right"/>
              <w:rPr>
                <w:rFonts w:ascii="Calibri" w:hAnsi="Calibri"/>
                <w:b/>
                <w:bCs/>
                <w:sz w:val="20"/>
                <w:szCs w:val="20"/>
                <w:lang w:val="sr-Cyrl-BA"/>
              </w:rPr>
            </w:pPr>
            <w:r w:rsidRPr="00C53343">
              <w:rPr>
                <w:rFonts w:ascii="Calibri" w:hAnsi="Calibri"/>
                <w:b/>
                <w:bCs/>
                <w:sz w:val="20"/>
                <w:szCs w:val="20"/>
                <w:lang w:val="sr-Cyrl-BA"/>
              </w:rPr>
              <w:t>67.765.402</w:t>
            </w:r>
          </w:p>
        </w:tc>
        <w:tc>
          <w:tcPr>
            <w:tcW w:w="448" w:type="pct"/>
            <w:tcBorders>
              <w:bottom w:val="dotted" w:sz="4" w:space="0" w:color="auto"/>
            </w:tcBorders>
            <w:shd w:val="clear" w:color="000000" w:fill="FFFFFF"/>
            <w:noWrap/>
            <w:vAlign w:val="center"/>
          </w:tcPr>
          <w:p w14:paraId="51B8B3CA" w14:textId="77777777" w:rsidR="00AF7144" w:rsidRPr="00C53343" w:rsidRDefault="00AF7144" w:rsidP="004F1071">
            <w:pPr>
              <w:jc w:val="right"/>
              <w:rPr>
                <w:rFonts w:ascii="Calibri" w:hAnsi="Calibri"/>
                <w:b/>
                <w:bCs/>
                <w:sz w:val="20"/>
                <w:szCs w:val="20"/>
                <w:lang w:val="sr-Latn-RS"/>
              </w:rPr>
            </w:pPr>
            <w:r w:rsidRPr="00C53343">
              <w:rPr>
                <w:rFonts w:ascii="Calibri" w:hAnsi="Calibri"/>
                <w:b/>
                <w:bCs/>
                <w:sz w:val="20"/>
                <w:szCs w:val="20"/>
                <w:lang w:val="sr-Cyrl-BA"/>
              </w:rPr>
              <w:t>93,8</w:t>
            </w:r>
            <w:r w:rsidRPr="00C53343">
              <w:rPr>
                <w:rFonts w:ascii="Calibri" w:hAnsi="Calibri"/>
                <w:b/>
                <w:bCs/>
                <w:sz w:val="20"/>
                <w:szCs w:val="20"/>
                <w:lang w:val="sr-Latn-RS"/>
              </w:rPr>
              <w:t>0</w:t>
            </w:r>
          </w:p>
        </w:tc>
      </w:tr>
      <w:tr w:rsidR="003A0E40" w:rsidRPr="00C53343" w14:paraId="2E3410CD" w14:textId="77777777" w:rsidTr="003A0E40">
        <w:trPr>
          <w:trHeight w:val="300"/>
          <w:jc w:val="center"/>
        </w:trPr>
        <w:tc>
          <w:tcPr>
            <w:tcW w:w="1992" w:type="pct"/>
            <w:tcBorders>
              <w:top w:val="dotted" w:sz="4" w:space="0" w:color="auto"/>
              <w:bottom w:val="dotted" w:sz="4" w:space="0" w:color="auto"/>
            </w:tcBorders>
            <w:shd w:val="clear" w:color="auto" w:fill="auto"/>
            <w:vAlign w:val="center"/>
            <w:hideMark/>
          </w:tcPr>
          <w:p w14:paraId="73402D7B" w14:textId="77777777" w:rsidR="00AF7144" w:rsidRPr="00C53343" w:rsidRDefault="00AF7144" w:rsidP="004F1071">
            <w:pPr>
              <w:rPr>
                <w:rFonts w:asciiTheme="minorHAnsi" w:hAnsiTheme="minorHAnsi" w:cstheme="minorHAnsi"/>
                <w:sz w:val="20"/>
                <w:szCs w:val="20"/>
                <w:lang w:val="en-US"/>
              </w:rPr>
            </w:pPr>
            <w:proofErr w:type="spellStart"/>
            <w:r w:rsidRPr="00C53343">
              <w:rPr>
                <w:rFonts w:asciiTheme="minorHAnsi" w:hAnsiTheme="minorHAnsi" w:cstheme="minorHAnsi"/>
                <w:sz w:val="20"/>
                <w:szCs w:val="20"/>
                <w:lang w:val="en-US"/>
              </w:rPr>
              <w:t>Приход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писмоносних</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услуга</w:t>
            </w:r>
            <w:proofErr w:type="spellEnd"/>
          </w:p>
        </w:tc>
        <w:tc>
          <w:tcPr>
            <w:tcW w:w="657" w:type="pct"/>
            <w:tcBorders>
              <w:top w:val="dotted" w:sz="4" w:space="0" w:color="auto"/>
              <w:bottom w:val="dotted" w:sz="4" w:space="0" w:color="auto"/>
            </w:tcBorders>
            <w:vAlign w:val="center"/>
          </w:tcPr>
          <w:p w14:paraId="001DB742" w14:textId="77777777" w:rsidR="00AF7144" w:rsidRPr="00C53343" w:rsidRDefault="00AF7144" w:rsidP="004F1071">
            <w:pPr>
              <w:jc w:val="right"/>
              <w:rPr>
                <w:rFonts w:ascii="Calibri" w:hAnsi="Calibri" w:cs="Calibri"/>
                <w:sz w:val="20"/>
                <w:szCs w:val="20"/>
              </w:rPr>
            </w:pPr>
            <w:r w:rsidRPr="00C53343">
              <w:rPr>
                <w:rFonts w:ascii="Calibri" w:hAnsi="Calibri" w:cs="Calibri"/>
                <w:sz w:val="20"/>
                <w:szCs w:val="20"/>
              </w:rPr>
              <w:t>35.604.422</w:t>
            </w:r>
          </w:p>
        </w:tc>
        <w:tc>
          <w:tcPr>
            <w:tcW w:w="727" w:type="pct"/>
            <w:tcBorders>
              <w:top w:val="dotted" w:sz="4" w:space="0" w:color="auto"/>
              <w:bottom w:val="dotted" w:sz="4" w:space="0" w:color="auto"/>
            </w:tcBorders>
            <w:shd w:val="clear" w:color="000000" w:fill="FFFFFF"/>
            <w:noWrap/>
            <w:vAlign w:val="center"/>
          </w:tcPr>
          <w:p w14:paraId="0F0BFDED"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37.951.834</w:t>
            </w:r>
          </w:p>
        </w:tc>
        <w:tc>
          <w:tcPr>
            <w:tcW w:w="449" w:type="pct"/>
            <w:tcBorders>
              <w:top w:val="dotted" w:sz="4" w:space="0" w:color="auto"/>
              <w:bottom w:val="dotted" w:sz="4" w:space="0" w:color="auto"/>
            </w:tcBorders>
            <w:shd w:val="clear" w:color="000000" w:fill="FFFFFF"/>
            <w:noWrap/>
            <w:vAlign w:val="center"/>
          </w:tcPr>
          <w:p w14:paraId="5A19213F"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49,24</w:t>
            </w:r>
          </w:p>
        </w:tc>
        <w:tc>
          <w:tcPr>
            <w:tcW w:w="727" w:type="pct"/>
            <w:tcBorders>
              <w:top w:val="dotted" w:sz="4" w:space="0" w:color="auto"/>
              <w:bottom w:val="dotted" w:sz="4" w:space="0" w:color="auto"/>
            </w:tcBorders>
            <w:shd w:val="clear" w:color="000000" w:fill="FFFFFF"/>
            <w:noWrap/>
            <w:vAlign w:val="center"/>
          </w:tcPr>
          <w:p w14:paraId="111D6648"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37.908.663</w:t>
            </w:r>
          </w:p>
        </w:tc>
        <w:tc>
          <w:tcPr>
            <w:tcW w:w="448" w:type="pct"/>
            <w:tcBorders>
              <w:top w:val="dotted" w:sz="4" w:space="0" w:color="auto"/>
              <w:bottom w:val="dotted" w:sz="4" w:space="0" w:color="auto"/>
            </w:tcBorders>
            <w:shd w:val="clear" w:color="000000" w:fill="FFFFFF"/>
            <w:noWrap/>
            <w:vAlign w:val="center"/>
          </w:tcPr>
          <w:p w14:paraId="2FE98F88"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52,48</w:t>
            </w:r>
          </w:p>
        </w:tc>
      </w:tr>
      <w:tr w:rsidR="003A0E40" w:rsidRPr="00C53343" w14:paraId="3D5F6B17" w14:textId="77777777" w:rsidTr="003A0E40">
        <w:trPr>
          <w:trHeight w:val="300"/>
          <w:jc w:val="center"/>
        </w:trPr>
        <w:tc>
          <w:tcPr>
            <w:tcW w:w="1992" w:type="pct"/>
            <w:tcBorders>
              <w:top w:val="dotted" w:sz="4" w:space="0" w:color="auto"/>
              <w:bottom w:val="dotted" w:sz="4" w:space="0" w:color="auto"/>
            </w:tcBorders>
            <w:shd w:val="clear" w:color="auto" w:fill="auto"/>
            <w:vAlign w:val="center"/>
            <w:hideMark/>
          </w:tcPr>
          <w:p w14:paraId="1E754B63" w14:textId="77777777" w:rsidR="00AF7144" w:rsidRPr="00C53343" w:rsidRDefault="00AF7144" w:rsidP="004F1071">
            <w:pPr>
              <w:rPr>
                <w:rFonts w:asciiTheme="minorHAnsi" w:hAnsiTheme="minorHAnsi" w:cstheme="minorHAnsi"/>
                <w:sz w:val="20"/>
                <w:szCs w:val="20"/>
                <w:lang w:val="sr-Cyrl-CS"/>
              </w:rPr>
            </w:pPr>
            <w:r w:rsidRPr="00C53343">
              <w:rPr>
                <w:rFonts w:asciiTheme="minorHAnsi" w:hAnsiTheme="minorHAnsi" w:cstheme="minorHAnsi"/>
                <w:sz w:val="20"/>
                <w:szCs w:val="20"/>
                <w:lang w:val="ru-RU"/>
              </w:rPr>
              <w:t>Приход  од  продаје</w:t>
            </w:r>
            <w:r w:rsidRPr="00C53343">
              <w:rPr>
                <w:rFonts w:asciiTheme="minorHAnsi" w:hAnsiTheme="minorHAnsi" w:cstheme="minorHAnsi"/>
                <w:sz w:val="20"/>
                <w:szCs w:val="20"/>
                <w:lang w:val="sr-Cyrl-CS"/>
              </w:rPr>
              <w:t xml:space="preserve"> </w:t>
            </w:r>
            <w:r w:rsidRPr="00C53343">
              <w:rPr>
                <w:rFonts w:asciiTheme="minorHAnsi" w:hAnsiTheme="minorHAnsi" w:cstheme="minorHAnsi"/>
                <w:sz w:val="20"/>
                <w:szCs w:val="20"/>
                <w:lang w:val="ru-RU"/>
              </w:rPr>
              <w:t>поштан</w:t>
            </w:r>
            <w:r w:rsidRPr="00C53343">
              <w:rPr>
                <w:rFonts w:asciiTheme="minorHAnsi" w:hAnsiTheme="minorHAnsi" w:cstheme="minorHAnsi"/>
                <w:sz w:val="20"/>
                <w:szCs w:val="20"/>
                <w:lang w:val="sr-Cyrl-CS"/>
              </w:rPr>
              <w:t>. м</w:t>
            </w:r>
            <w:r w:rsidRPr="00C53343">
              <w:rPr>
                <w:rFonts w:asciiTheme="minorHAnsi" w:hAnsiTheme="minorHAnsi" w:cstheme="minorHAnsi"/>
                <w:sz w:val="20"/>
                <w:szCs w:val="20"/>
                <w:lang w:val="ru-RU"/>
              </w:rPr>
              <w:t>арака</w:t>
            </w:r>
            <w:r w:rsidRPr="00C53343">
              <w:rPr>
                <w:rFonts w:asciiTheme="minorHAnsi" w:hAnsiTheme="minorHAnsi" w:cstheme="minorHAnsi"/>
                <w:sz w:val="20"/>
                <w:szCs w:val="20"/>
                <w:lang w:val="sr-Cyrl-CS"/>
              </w:rPr>
              <w:t xml:space="preserve"> и филателије</w:t>
            </w:r>
          </w:p>
        </w:tc>
        <w:tc>
          <w:tcPr>
            <w:tcW w:w="657" w:type="pct"/>
            <w:tcBorders>
              <w:top w:val="dotted" w:sz="4" w:space="0" w:color="auto"/>
              <w:bottom w:val="dotted" w:sz="4" w:space="0" w:color="auto"/>
            </w:tcBorders>
            <w:vAlign w:val="center"/>
          </w:tcPr>
          <w:p w14:paraId="14D9D050" w14:textId="77777777" w:rsidR="00AF7144" w:rsidRPr="00C53343" w:rsidRDefault="00AF7144" w:rsidP="004F1071">
            <w:pPr>
              <w:jc w:val="right"/>
              <w:rPr>
                <w:rFonts w:ascii="Calibri" w:hAnsi="Calibri" w:cs="Calibri"/>
                <w:sz w:val="20"/>
                <w:szCs w:val="20"/>
              </w:rPr>
            </w:pPr>
            <w:r w:rsidRPr="00C53343">
              <w:rPr>
                <w:rFonts w:ascii="Calibri" w:hAnsi="Calibri" w:cs="Calibri"/>
                <w:sz w:val="20"/>
                <w:szCs w:val="20"/>
              </w:rPr>
              <w:t>1.571.665</w:t>
            </w:r>
          </w:p>
        </w:tc>
        <w:tc>
          <w:tcPr>
            <w:tcW w:w="727" w:type="pct"/>
            <w:tcBorders>
              <w:top w:val="dotted" w:sz="4" w:space="0" w:color="auto"/>
              <w:bottom w:val="dotted" w:sz="4" w:space="0" w:color="auto"/>
            </w:tcBorders>
            <w:shd w:val="clear" w:color="000000" w:fill="FFFFFF"/>
            <w:noWrap/>
            <w:vAlign w:val="center"/>
          </w:tcPr>
          <w:p w14:paraId="03193B26"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1.329.035</w:t>
            </w:r>
          </w:p>
        </w:tc>
        <w:tc>
          <w:tcPr>
            <w:tcW w:w="449" w:type="pct"/>
            <w:tcBorders>
              <w:top w:val="dotted" w:sz="4" w:space="0" w:color="auto"/>
              <w:bottom w:val="dotted" w:sz="4" w:space="0" w:color="auto"/>
            </w:tcBorders>
            <w:shd w:val="clear" w:color="000000" w:fill="FFFFFF"/>
            <w:noWrap/>
            <w:vAlign w:val="center"/>
          </w:tcPr>
          <w:p w14:paraId="79FEC91D"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1,72</w:t>
            </w:r>
          </w:p>
        </w:tc>
        <w:tc>
          <w:tcPr>
            <w:tcW w:w="727" w:type="pct"/>
            <w:tcBorders>
              <w:top w:val="dotted" w:sz="4" w:space="0" w:color="auto"/>
              <w:bottom w:val="dotted" w:sz="4" w:space="0" w:color="auto"/>
            </w:tcBorders>
            <w:shd w:val="clear" w:color="000000" w:fill="FFFFFF"/>
            <w:noWrap/>
            <w:vAlign w:val="center"/>
          </w:tcPr>
          <w:p w14:paraId="3E76531A"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1.504.221</w:t>
            </w:r>
          </w:p>
        </w:tc>
        <w:tc>
          <w:tcPr>
            <w:tcW w:w="448" w:type="pct"/>
            <w:tcBorders>
              <w:top w:val="dotted" w:sz="4" w:space="0" w:color="auto"/>
              <w:bottom w:val="dotted" w:sz="4" w:space="0" w:color="auto"/>
            </w:tcBorders>
            <w:shd w:val="clear" w:color="000000" w:fill="FFFFFF"/>
            <w:noWrap/>
            <w:vAlign w:val="center"/>
          </w:tcPr>
          <w:p w14:paraId="5C5ED6B3"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2,08</w:t>
            </w:r>
          </w:p>
        </w:tc>
      </w:tr>
      <w:tr w:rsidR="003A0E40" w:rsidRPr="00C53343" w14:paraId="32ED7A63" w14:textId="77777777" w:rsidTr="003A0E40">
        <w:trPr>
          <w:trHeight w:val="300"/>
          <w:jc w:val="center"/>
        </w:trPr>
        <w:tc>
          <w:tcPr>
            <w:tcW w:w="1992" w:type="pct"/>
            <w:tcBorders>
              <w:top w:val="dotted" w:sz="4" w:space="0" w:color="auto"/>
              <w:bottom w:val="dotted" w:sz="4" w:space="0" w:color="auto"/>
            </w:tcBorders>
            <w:shd w:val="clear" w:color="auto" w:fill="auto"/>
            <w:vAlign w:val="center"/>
            <w:hideMark/>
          </w:tcPr>
          <w:p w14:paraId="109C37EF" w14:textId="77777777" w:rsidR="00AF7144" w:rsidRPr="00C53343" w:rsidRDefault="00AF7144" w:rsidP="004F1071">
            <w:pPr>
              <w:rPr>
                <w:rFonts w:asciiTheme="minorHAnsi" w:hAnsiTheme="minorHAnsi" w:cstheme="minorHAnsi"/>
                <w:sz w:val="20"/>
                <w:szCs w:val="20"/>
                <w:lang w:val="en-US"/>
              </w:rPr>
            </w:pPr>
            <w:proofErr w:type="spellStart"/>
            <w:r w:rsidRPr="00C53343">
              <w:rPr>
                <w:rFonts w:asciiTheme="minorHAnsi" w:hAnsiTheme="minorHAnsi" w:cstheme="minorHAnsi"/>
                <w:sz w:val="20"/>
                <w:szCs w:val="20"/>
                <w:lang w:val="en-US"/>
              </w:rPr>
              <w:t>Приход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пакетских</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услуга</w:t>
            </w:r>
            <w:proofErr w:type="spellEnd"/>
            <w:r w:rsidRPr="00C53343">
              <w:rPr>
                <w:rFonts w:asciiTheme="minorHAnsi" w:hAnsiTheme="minorHAnsi" w:cstheme="minorHAnsi"/>
                <w:sz w:val="20"/>
                <w:szCs w:val="20"/>
                <w:lang w:val="en-US"/>
              </w:rPr>
              <w:t xml:space="preserve">  </w:t>
            </w:r>
          </w:p>
        </w:tc>
        <w:tc>
          <w:tcPr>
            <w:tcW w:w="657" w:type="pct"/>
            <w:tcBorders>
              <w:top w:val="dotted" w:sz="4" w:space="0" w:color="auto"/>
              <w:bottom w:val="dotted" w:sz="4" w:space="0" w:color="auto"/>
            </w:tcBorders>
            <w:vAlign w:val="center"/>
          </w:tcPr>
          <w:p w14:paraId="541A98D9" w14:textId="77777777" w:rsidR="00AF7144" w:rsidRPr="00C53343" w:rsidRDefault="00AF7144" w:rsidP="004F1071">
            <w:pPr>
              <w:jc w:val="right"/>
              <w:rPr>
                <w:rFonts w:ascii="Calibri" w:hAnsi="Calibri" w:cs="Calibri"/>
                <w:sz w:val="20"/>
                <w:szCs w:val="20"/>
              </w:rPr>
            </w:pPr>
            <w:r w:rsidRPr="00C53343">
              <w:rPr>
                <w:rFonts w:ascii="Calibri" w:hAnsi="Calibri" w:cs="Calibri"/>
                <w:sz w:val="20"/>
                <w:szCs w:val="20"/>
              </w:rPr>
              <w:t>480.035</w:t>
            </w:r>
          </w:p>
        </w:tc>
        <w:tc>
          <w:tcPr>
            <w:tcW w:w="727" w:type="pct"/>
            <w:tcBorders>
              <w:top w:val="dotted" w:sz="4" w:space="0" w:color="auto"/>
              <w:bottom w:val="dotted" w:sz="4" w:space="0" w:color="auto"/>
            </w:tcBorders>
            <w:shd w:val="clear" w:color="000000" w:fill="FFFFFF"/>
            <w:noWrap/>
            <w:vAlign w:val="center"/>
          </w:tcPr>
          <w:p w14:paraId="1B66B28C"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440.705</w:t>
            </w:r>
          </w:p>
        </w:tc>
        <w:tc>
          <w:tcPr>
            <w:tcW w:w="449" w:type="pct"/>
            <w:tcBorders>
              <w:top w:val="dotted" w:sz="4" w:space="0" w:color="auto"/>
              <w:bottom w:val="dotted" w:sz="4" w:space="0" w:color="auto"/>
            </w:tcBorders>
            <w:shd w:val="clear" w:color="000000" w:fill="FFFFFF"/>
            <w:noWrap/>
            <w:vAlign w:val="center"/>
          </w:tcPr>
          <w:p w14:paraId="4DDC660C"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0,57</w:t>
            </w:r>
          </w:p>
        </w:tc>
        <w:tc>
          <w:tcPr>
            <w:tcW w:w="727" w:type="pct"/>
            <w:tcBorders>
              <w:top w:val="dotted" w:sz="4" w:space="0" w:color="auto"/>
              <w:bottom w:val="dotted" w:sz="4" w:space="0" w:color="auto"/>
            </w:tcBorders>
            <w:shd w:val="clear" w:color="000000" w:fill="FFFFFF"/>
            <w:noWrap/>
            <w:vAlign w:val="center"/>
          </w:tcPr>
          <w:p w14:paraId="1B43B540"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487.881</w:t>
            </w:r>
          </w:p>
        </w:tc>
        <w:tc>
          <w:tcPr>
            <w:tcW w:w="448" w:type="pct"/>
            <w:tcBorders>
              <w:top w:val="dotted" w:sz="4" w:space="0" w:color="auto"/>
              <w:bottom w:val="dotted" w:sz="4" w:space="0" w:color="auto"/>
            </w:tcBorders>
            <w:shd w:val="clear" w:color="000000" w:fill="FFFFFF"/>
            <w:noWrap/>
            <w:vAlign w:val="center"/>
          </w:tcPr>
          <w:p w14:paraId="0F8D1864"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0,68</w:t>
            </w:r>
          </w:p>
        </w:tc>
      </w:tr>
      <w:tr w:rsidR="003A0E40" w:rsidRPr="00C53343" w14:paraId="66A1C83B" w14:textId="77777777" w:rsidTr="003A0E40">
        <w:trPr>
          <w:trHeight w:val="300"/>
          <w:jc w:val="center"/>
        </w:trPr>
        <w:tc>
          <w:tcPr>
            <w:tcW w:w="1992" w:type="pct"/>
            <w:tcBorders>
              <w:top w:val="dotted" w:sz="4" w:space="0" w:color="auto"/>
              <w:bottom w:val="dotted" w:sz="4" w:space="0" w:color="auto"/>
            </w:tcBorders>
            <w:shd w:val="clear" w:color="auto" w:fill="auto"/>
            <w:vAlign w:val="center"/>
            <w:hideMark/>
          </w:tcPr>
          <w:p w14:paraId="5B7CFB6F" w14:textId="77777777" w:rsidR="00AF7144" w:rsidRPr="00C53343" w:rsidRDefault="00AF7144" w:rsidP="004F1071">
            <w:pPr>
              <w:rPr>
                <w:rFonts w:asciiTheme="minorHAnsi" w:hAnsiTheme="minorHAnsi" w:cstheme="minorHAnsi"/>
                <w:sz w:val="20"/>
                <w:szCs w:val="20"/>
                <w:lang w:val="ru-RU"/>
              </w:rPr>
            </w:pPr>
            <w:r w:rsidRPr="00C53343">
              <w:rPr>
                <w:rFonts w:asciiTheme="minorHAnsi" w:hAnsiTheme="minorHAnsi" w:cstheme="minorHAnsi"/>
                <w:sz w:val="20"/>
                <w:szCs w:val="20"/>
                <w:lang w:val="ru-RU"/>
              </w:rPr>
              <w:t>Приход  од  пост-пак  пошиљака</w:t>
            </w:r>
          </w:p>
        </w:tc>
        <w:tc>
          <w:tcPr>
            <w:tcW w:w="657" w:type="pct"/>
            <w:tcBorders>
              <w:top w:val="dotted" w:sz="4" w:space="0" w:color="auto"/>
              <w:bottom w:val="dotted" w:sz="4" w:space="0" w:color="auto"/>
            </w:tcBorders>
            <w:vAlign w:val="center"/>
          </w:tcPr>
          <w:p w14:paraId="64C6B880" w14:textId="77777777" w:rsidR="00AF7144" w:rsidRPr="00C53343" w:rsidRDefault="00AF7144" w:rsidP="004F1071">
            <w:pPr>
              <w:jc w:val="right"/>
              <w:rPr>
                <w:rFonts w:ascii="Calibri" w:hAnsi="Calibri" w:cs="Calibri"/>
                <w:sz w:val="20"/>
                <w:szCs w:val="20"/>
              </w:rPr>
            </w:pPr>
            <w:r w:rsidRPr="00C53343">
              <w:rPr>
                <w:rFonts w:ascii="Calibri" w:hAnsi="Calibri" w:cs="Calibri"/>
                <w:sz w:val="20"/>
                <w:szCs w:val="20"/>
              </w:rPr>
              <w:t>38.000</w:t>
            </w:r>
          </w:p>
        </w:tc>
        <w:tc>
          <w:tcPr>
            <w:tcW w:w="727" w:type="pct"/>
            <w:tcBorders>
              <w:top w:val="dotted" w:sz="4" w:space="0" w:color="auto"/>
              <w:bottom w:val="dotted" w:sz="4" w:space="0" w:color="auto"/>
            </w:tcBorders>
            <w:shd w:val="clear" w:color="000000" w:fill="FFFFFF"/>
            <w:noWrap/>
            <w:vAlign w:val="center"/>
          </w:tcPr>
          <w:p w14:paraId="36A0E4E9"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74.780</w:t>
            </w:r>
          </w:p>
        </w:tc>
        <w:tc>
          <w:tcPr>
            <w:tcW w:w="449" w:type="pct"/>
            <w:tcBorders>
              <w:top w:val="dotted" w:sz="4" w:space="0" w:color="auto"/>
              <w:bottom w:val="dotted" w:sz="4" w:space="0" w:color="auto"/>
            </w:tcBorders>
            <w:shd w:val="clear" w:color="000000" w:fill="FFFFFF"/>
            <w:noWrap/>
            <w:vAlign w:val="center"/>
          </w:tcPr>
          <w:p w14:paraId="557A9363"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0,10</w:t>
            </w:r>
          </w:p>
        </w:tc>
        <w:tc>
          <w:tcPr>
            <w:tcW w:w="727" w:type="pct"/>
            <w:tcBorders>
              <w:top w:val="dotted" w:sz="4" w:space="0" w:color="auto"/>
              <w:bottom w:val="dotted" w:sz="4" w:space="0" w:color="auto"/>
            </w:tcBorders>
            <w:shd w:val="clear" w:color="000000" w:fill="FFFFFF"/>
            <w:noWrap/>
            <w:vAlign w:val="center"/>
          </w:tcPr>
          <w:p w14:paraId="5A752783"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50.399</w:t>
            </w:r>
          </w:p>
        </w:tc>
        <w:tc>
          <w:tcPr>
            <w:tcW w:w="448" w:type="pct"/>
            <w:tcBorders>
              <w:top w:val="dotted" w:sz="4" w:space="0" w:color="auto"/>
              <w:bottom w:val="dotted" w:sz="4" w:space="0" w:color="auto"/>
            </w:tcBorders>
            <w:shd w:val="clear" w:color="000000" w:fill="FFFFFF"/>
            <w:noWrap/>
            <w:vAlign w:val="center"/>
          </w:tcPr>
          <w:p w14:paraId="5B79B1AB"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0,07</w:t>
            </w:r>
          </w:p>
        </w:tc>
      </w:tr>
      <w:tr w:rsidR="003A0E40" w:rsidRPr="00C53343" w14:paraId="00389F60" w14:textId="77777777" w:rsidTr="003A0E40">
        <w:trPr>
          <w:trHeight w:val="300"/>
          <w:jc w:val="center"/>
        </w:trPr>
        <w:tc>
          <w:tcPr>
            <w:tcW w:w="1992" w:type="pct"/>
            <w:tcBorders>
              <w:top w:val="dotted" w:sz="4" w:space="0" w:color="auto"/>
              <w:bottom w:val="dotted" w:sz="4" w:space="0" w:color="auto"/>
            </w:tcBorders>
            <w:shd w:val="clear" w:color="auto" w:fill="auto"/>
            <w:vAlign w:val="center"/>
            <w:hideMark/>
          </w:tcPr>
          <w:p w14:paraId="678B7AD7" w14:textId="77777777" w:rsidR="00AF7144" w:rsidRPr="00C53343" w:rsidRDefault="00AF7144" w:rsidP="004F1071">
            <w:pPr>
              <w:rPr>
                <w:rFonts w:asciiTheme="minorHAnsi" w:hAnsiTheme="minorHAnsi" w:cstheme="minorHAnsi"/>
                <w:sz w:val="20"/>
                <w:szCs w:val="20"/>
                <w:lang w:val="en-US"/>
              </w:rPr>
            </w:pPr>
            <w:proofErr w:type="spellStart"/>
            <w:r w:rsidRPr="00C53343">
              <w:rPr>
                <w:rFonts w:asciiTheme="minorHAnsi" w:hAnsiTheme="minorHAnsi" w:cstheme="minorHAnsi"/>
                <w:sz w:val="20"/>
                <w:szCs w:val="20"/>
                <w:lang w:val="en-US"/>
              </w:rPr>
              <w:t>Приход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упутница</w:t>
            </w:r>
            <w:proofErr w:type="spellEnd"/>
          </w:p>
        </w:tc>
        <w:tc>
          <w:tcPr>
            <w:tcW w:w="657" w:type="pct"/>
            <w:tcBorders>
              <w:top w:val="dotted" w:sz="4" w:space="0" w:color="auto"/>
              <w:bottom w:val="dotted" w:sz="4" w:space="0" w:color="auto"/>
            </w:tcBorders>
            <w:vAlign w:val="center"/>
          </w:tcPr>
          <w:p w14:paraId="6CF46A29" w14:textId="77777777" w:rsidR="00AF7144" w:rsidRPr="00C53343" w:rsidRDefault="00AF7144" w:rsidP="004F1071">
            <w:pPr>
              <w:jc w:val="right"/>
              <w:rPr>
                <w:rFonts w:ascii="Calibri" w:hAnsi="Calibri" w:cs="Calibri"/>
                <w:sz w:val="20"/>
                <w:szCs w:val="20"/>
              </w:rPr>
            </w:pPr>
            <w:r w:rsidRPr="00C53343">
              <w:rPr>
                <w:rFonts w:ascii="Calibri" w:hAnsi="Calibri" w:cs="Calibri"/>
                <w:sz w:val="20"/>
                <w:szCs w:val="20"/>
              </w:rPr>
              <w:t>596.155</w:t>
            </w:r>
          </w:p>
        </w:tc>
        <w:tc>
          <w:tcPr>
            <w:tcW w:w="727" w:type="pct"/>
            <w:tcBorders>
              <w:top w:val="dotted" w:sz="4" w:space="0" w:color="auto"/>
              <w:bottom w:val="dotted" w:sz="4" w:space="0" w:color="auto"/>
            </w:tcBorders>
            <w:shd w:val="clear" w:color="000000" w:fill="FFFFFF"/>
            <w:noWrap/>
            <w:vAlign w:val="center"/>
          </w:tcPr>
          <w:p w14:paraId="7799A1D9"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584.524</w:t>
            </w:r>
          </w:p>
        </w:tc>
        <w:tc>
          <w:tcPr>
            <w:tcW w:w="449" w:type="pct"/>
            <w:tcBorders>
              <w:top w:val="dotted" w:sz="4" w:space="0" w:color="auto"/>
              <w:bottom w:val="dotted" w:sz="4" w:space="0" w:color="auto"/>
            </w:tcBorders>
            <w:shd w:val="clear" w:color="000000" w:fill="FFFFFF"/>
            <w:noWrap/>
            <w:vAlign w:val="center"/>
          </w:tcPr>
          <w:p w14:paraId="5BE304E1"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0,76</w:t>
            </w:r>
          </w:p>
        </w:tc>
        <w:tc>
          <w:tcPr>
            <w:tcW w:w="727" w:type="pct"/>
            <w:tcBorders>
              <w:top w:val="dotted" w:sz="4" w:space="0" w:color="auto"/>
              <w:bottom w:val="dotted" w:sz="4" w:space="0" w:color="auto"/>
            </w:tcBorders>
            <w:shd w:val="clear" w:color="000000" w:fill="FFFFFF"/>
            <w:noWrap/>
            <w:vAlign w:val="center"/>
          </w:tcPr>
          <w:p w14:paraId="2F3F201A"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566.952</w:t>
            </w:r>
          </w:p>
        </w:tc>
        <w:tc>
          <w:tcPr>
            <w:tcW w:w="448" w:type="pct"/>
            <w:tcBorders>
              <w:top w:val="dotted" w:sz="4" w:space="0" w:color="auto"/>
              <w:bottom w:val="dotted" w:sz="4" w:space="0" w:color="auto"/>
            </w:tcBorders>
            <w:shd w:val="clear" w:color="000000" w:fill="FFFFFF"/>
            <w:noWrap/>
            <w:vAlign w:val="center"/>
          </w:tcPr>
          <w:p w14:paraId="23BF62A8"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0,78</w:t>
            </w:r>
          </w:p>
        </w:tc>
      </w:tr>
      <w:tr w:rsidR="003A0E40" w:rsidRPr="00C53343" w14:paraId="740B99B6" w14:textId="77777777" w:rsidTr="003A0E40">
        <w:trPr>
          <w:trHeight w:val="300"/>
          <w:jc w:val="center"/>
        </w:trPr>
        <w:tc>
          <w:tcPr>
            <w:tcW w:w="1992" w:type="pct"/>
            <w:tcBorders>
              <w:top w:val="dotted" w:sz="4" w:space="0" w:color="auto"/>
              <w:bottom w:val="dotted" w:sz="4" w:space="0" w:color="auto"/>
            </w:tcBorders>
            <w:shd w:val="clear" w:color="auto" w:fill="auto"/>
            <w:vAlign w:val="center"/>
            <w:hideMark/>
          </w:tcPr>
          <w:p w14:paraId="1746DF46" w14:textId="77777777" w:rsidR="00AF7144" w:rsidRPr="00C53343" w:rsidRDefault="00AF7144" w:rsidP="004F1071">
            <w:pPr>
              <w:rPr>
                <w:rFonts w:asciiTheme="minorHAnsi" w:hAnsiTheme="minorHAnsi" w:cstheme="minorHAnsi"/>
                <w:sz w:val="20"/>
                <w:szCs w:val="20"/>
                <w:lang w:val="en-US"/>
              </w:rPr>
            </w:pPr>
            <w:proofErr w:type="spellStart"/>
            <w:r w:rsidRPr="00C53343">
              <w:rPr>
                <w:rFonts w:asciiTheme="minorHAnsi" w:hAnsiTheme="minorHAnsi" w:cstheme="minorHAnsi"/>
                <w:sz w:val="20"/>
                <w:szCs w:val="20"/>
                <w:lang w:val="en-US"/>
              </w:rPr>
              <w:t>Приход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брзе</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поште</w:t>
            </w:r>
            <w:proofErr w:type="spellEnd"/>
          </w:p>
        </w:tc>
        <w:tc>
          <w:tcPr>
            <w:tcW w:w="657" w:type="pct"/>
            <w:tcBorders>
              <w:top w:val="dotted" w:sz="4" w:space="0" w:color="auto"/>
              <w:bottom w:val="dotted" w:sz="4" w:space="0" w:color="auto"/>
            </w:tcBorders>
            <w:vAlign w:val="center"/>
          </w:tcPr>
          <w:p w14:paraId="14F03928" w14:textId="77777777" w:rsidR="00AF7144" w:rsidRPr="00C53343" w:rsidRDefault="00AF7144" w:rsidP="004F1071">
            <w:pPr>
              <w:jc w:val="right"/>
              <w:rPr>
                <w:rFonts w:ascii="Calibri" w:hAnsi="Calibri" w:cs="Calibri"/>
                <w:sz w:val="20"/>
                <w:szCs w:val="20"/>
              </w:rPr>
            </w:pPr>
            <w:r w:rsidRPr="00C53343">
              <w:rPr>
                <w:rFonts w:ascii="Calibri" w:hAnsi="Calibri" w:cs="Calibri"/>
                <w:sz w:val="20"/>
                <w:szCs w:val="20"/>
              </w:rPr>
              <w:t>6.657.733</w:t>
            </w:r>
          </w:p>
        </w:tc>
        <w:tc>
          <w:tcPr>
            <w:tcW w:w="727" w:type="pct"/>
            <w:tcBorders>
              <w:top w:val="dotted" w:sz="4" w:space="0" w:color="auto"/>
              <w:bottom w:val="dotted" w:sz="4" w:space="0" w:color="auto"/>
            </w:tcBorders>
            <w:shd w:val="clear" w:color="000000" w:fill="FFFFFF"/>
            <w:noWrap/>
            <w:vAlign w:val="center"/>
          </w:tcPr>
          <w:p w14:paraId="5ECD6244"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7.597.182</w:t>
            </w:r>
          </w:p>
        </w:tc>
        <w:tc>
          <w:tcPr>
            <w:tcW w:w="449" w:type="pct"/>
            <w:tcBorders>
              <w:top w:val="dotted" w:sz="4" w:space="0" w:color="auto"/>
              <w:bottom w:val="dotted" w:sz="4" w:space="0" w:color="auto"/>
            </w:tcBorders>
            <w:shd w:val="clear" w:color="000000" w:fill="FFFFFF"/>
            <w:noWrap/>
            <w:vAlign w:val="center"/>
          </w:tcPr>
          <w:p w14:paraId="083FB995"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9,86</w:t>
            </w:r>
          </w:p>
        </w:tc>
        <w:tc>
          <w:tcPr>
            <w:tcW w:w="727" w:type="pct"/>
            <w:tcBorders>
              <w:top w:val="dotted" w:sz="4" w:space="0" w:color="auto"/>
              <w:bottom w:val="dotted" w:sz="4" w:space="0" w:color="auto"/>
            </w:tcBorders>
            <w:shd w:val="clear" w:color="000000" w:fill="FFFFFF"/>
            <w:noWrap/>
            <w:vAlign w:val="center"/>
          </w:tcPr>
          <w:p w14:paraId="0FBF3DE2"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6.562.110</w:t>
            </w:r>
          </w:p>
        </w:tc>
        <w:tc>
          <w:tcPr>
            <w:tcW w:w="448" w:type="pct"/>
            <w:tcBorders>
              <w:top w:val="dotted" w:sz="4" w:space="0" w:color="auto"/>
              <w:bottom w:val="dotted" w:sz="4" w:space="0" w:color="auto"/>
            </w:tcBorders>
            <w:shd w:val="clear" w:color="000000" w:fill="FFFFFF"/>
            <w:noWrap/>
            <w:vAlign w:val="center"/>
          </w:tcPr>
          <w:p w14:paraId="36B5B5C8"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9,08</w:t>
            </w:r>
          </w:p>
        </w:tc>
      </w:tr>
      <w:tr w:rsidR="003A0E40" w:rsidRPr="00C53343" w14:paraId="2D03A2B8" w14:textId="77777777" w:rsidTr="003A0E40">
        <w:trPr>
          <w:trHeight w:val="300"/>
          <w:jc w:val="center"/>
        </w:trPr>
        <w:tc>
          <w:tcPr>
            <w:tcW w:w="1992" w:type="pct"/>
            <w:tcBorders>
              <w:top w:val="dotted" w:sz="4" w:space="0" w:color="auto"/>
              <w:bottom w:val="dotted" w:sz="4" w:space="0" w:color="auto"/>
            </w:tcBorders>
            <w:shd w:val="clear" w:color="auto" w:fill="auto"/>
            <w:vAlign w:val="center"/>
            <w:hideMark/>
          </w:tcPr>
          <w:p w14:paraId="7C14D612" w14:textId="77777777" w:rsidR="00AF7144" w:rsidRPr="00C53343" w:rsidRDefault="00AF7144" w:rsidP="004F1071">
            <w:pPr>
              <w:rPr>
                <w:rFonts w:asciiTheme="minorHAnsi" w:hAnsiTheme="minorHAnsi" w:cstheme="minorHAnsi"/>
                <w:sz w:val="20"/>
                <w:szCs w:val="20"/>
                <w:lang w:val="en-US"/>
              </w:rPr>
            </w:pPr>
            <w:proofErr w:type="spellStart"/>
            <w:r w:rsidRPr="00C53343">
              <w:rPr>
                <w:rFonts w:asciiTheme="minorHAnsi" w:hAnsiTheme="minorHAnsi" w:cstheme="minorHAnsi"/>
                <w:sz w:val="20"/>
                <w:szCs w:val="20"/>
                <w:lang w:val="en-US"/>
              </w:rPr>
              <w:t>Приход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финансијских</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услуга</w:t>
            </w:r>
            <w:proofErr w:type="spellEnd"/>
          </w:p>
        </w:tc>
        <w:tc>
          <w:tcPr>
            <w:tcW w:w="657" w:type="pct"/>
            <w:tcBorders>
              <w:top w:val="dotted" w:sz="4" w:space="0" w:color="auto"/>
              <w:bottom w:val="dotted" w:sz="4" w:space="0" w:color="auto"/>
            </w:tcBorders>
            <w:vAlign w:val="center"/>
          </w:tcPr>
          <w:p w14:paraId="46657397" w14:textId="77777777" w:rsidR="00AF7144" w:rsidRPr="00C53343" w:rsidRDefault="00AF7144" w:rsidP="004F1071">
            <w:pPr>
              <w:jc w:val="right"/>
              <w:rPr>
                <w:rFonts w:ascii="Calibri" w:hAnsi="Calibri" w:cs="Calibri"/>
                <w:sz w:val="20"/>
                <w:szCs w:val="20"/>
              </w:rPr>
            </w:pPr>
            <w:r w:rsidRPr="00C53343">
              <w:rPr>
                <w:rFonts w:ascii="Calibri" w:hAnsi="Calibri" w:cs="Calibri"/>
                <w:sz w:val="20"/>
                <w:szCs w:val="20"/>
              </w:rPr>
              <w:t>19.849.763</w:t>
            </w:r>
          </w:p>
        </w:tc>
        <w:tc>
          <w:tcPr>
            <w:tcW w:w="727" w:type="pct"/>
            <w:tcBorders>
              <w:top w:val="dotted" w:sz="4" w:space="0" w:color="auto"/>
              <w:bottom w:val="dotted" w:sz="4" w:space="0" w:color="auto"/>
            </w:tcBorders>
            <w:shd w:val="clear" w:color="000000" w:fill="FFFFFF"/>
            <w:noWrap/>
            <w:vAlign w:val="center"/>
          </w:tcPr>
          <w:p w14:paraId="3D1035DB"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23.033.803</w:t>
            </w:r>
          </w:p>
        </w:tc>
        <w:tc>
          <w:tcPr>
            <w:tcW w:w="449" w:type="pct"/>
            <w:tcBorders>
              <w:top w:val="dotted" w:sz="4" w:space="0" w:color="auto"/>
              <w:bottom w:val="dotted" w:sz="4" w:space="0" w:color="auto"/>
            </w:tcBorders>
            <w:shd w:val="clear" w:color="000000" w:fill="FFFFFF"/>
            <w:noWrap/>
            <w:vAlign w:val="center"/>
          </w:tcPr>
          <w:p w14:paraId="31EEEFC5"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29,89</w:t>
            </w:r>
          </w:p>
        </w:tc>
        <w:tc>
          <w:tcPr>
            <w:tcW w:w="727" w:type="pct"/>
            <w:tcBorders>
              <w:top w:val="dotted" w:sz="4" w:space="0" w:color="auto"/>
              <w:bottom w:val="dotted" w:sz="4" w:space="0" w:color="auto"/>
            </w:tcBorders>
            <w:shd w:val="clear" w:color="000000" w:fill="FFFFFF"/>
            <w:noWrap/>
            <w:vAlign w:val="center"/>
          </w:tcPr>
          <w:p w14:paraId="367130E8"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19.265.388</w:t>
            </w:r>
          </w:p>
        </w:tc>
        <w:tc>
          <w:tcPr>
            <w:tcW w:w="448" w:type="pct"/>
            <w:tcBorders>
              <w:top w:val="dotted" w:sz="4" w:space="0" w:color="auto"/>
              <w:bottom w:val="dotted" w:sz="4" w:space="0" w:color="auto"/>
            </w:tcBorders>
            <w:shd w:val="clear" w:color="000000" w:fill="FFFFFF"/>
            <w:noWrap/>
            <w:vAlign w:val="center"/>
          </w:tcPr>
          <w:p w14:paraId="2F6E140A"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26,67</w:t>
            </w:r>
          </w:p>
        </w:tc>
      </w:tr>
      <w:tr w:rsidR="003A0E40" w:rsidRPr="00C53343" w14:paraId="533E8F51" w14:textId="77777777" w:rsidTr="003A0E40">
        <w:trPr>
          <w:trHeight w:val="300"/>
          <w:jc w:val="center"/>
        </w:trPr>
        <w:tc>
          <w:tcPr>
            <w:tcW w:w="1992" w:type="pct"/>
            <w:tcBorders>
              <w:top w:val="dotted" w:sz="4" w:space="0" w:color="auto"/>
              <w:bottom w:val="dotted" w:sz="4" w:space="0" w:color="auto"/>
            </w:tcBorders>
            <w:shd w:val="clear" w:color="auto" w:fill="auto"/>
            <w:vAlign w:val="center"/>
            <w:hideMark/>
          </w:tcPr>
          <w:p w14:paraId="7F863393" w14:textId="77777777" w:rsidR="00AF7144" w:rsidRPr="00C53343" w:rsidRDefault="00AF7144" w:rsidP="004F1071">
            <w:pPr>
              <w:rPr>
                <w:rFonts w:asciiTheme="minorHAnsi" w:hAnsiTheme="minorHAnsi" w:cstheme="minorHAnsi"/>
                <w:sz w:val="20"/>
                <w:szCs w:val="20"/>
                <w:lang w:val="en-US"/>
              </w:rPr>
            </w:pPr>
            <w:proofErr w:type="spellStart"/>
            <w:r w:rsidRPr="00C53343">
              <w:rPr>
                <w:rFonts w:asciiTheme="minorHAnsi" w:hAnsiTheme="minorHAnsi" w:cstheme="minorHAnsi"/>
                <w:sz w:val="20"/>
                <w:szCs w:val="20"/>
                <w:lang w:val="en-US"/>
              </w:rPr>
              <w:t>Приход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допунских</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услуга</w:t>
            </w:r>
            <w:proofErr w:type="spellEnd"/>
            <w:r w:rsidRPr="00C53343">
              <w:rPr>
                <w:rFonts w:asciiTheme="minorHAnsi" w:hAnsiTheme="minorHAnsi" w:cstheme="minorHAnsi"/>
                <w:sz w:val="20"/>
                <w:szCs w:val="20"/>
                <w:lang w:val="en-US"/>
              </w:rPr>
              <w:t xml:space="preserve"> </w:t>
            </w:r>
          </w:p>
        </w:tc>
        <w:tc>
          <w:tcPr>
            <w:tcW w:w="657" w:type="pct"/>
            <w:tcBorders>
              <w:top w:val="dotted" w:sz="4" w:space="0" w:color="auto"/>
              <w:bottom w:val="dotted" w:sz="4" w:space="0" w:color="auto"/>
            </w:tcBorders>
            <w:vAlign w:val="center"/>
          </w:tcPr>
          <w:p w14:paraId="5A757A39" w14:textId="77777777" w:rsidR="00AF7144" w:rsidRPr="00C53343" w:rsidRDefault="00AF7144" w:rsidP="004F1071">
            <w:pPr>
              <w:jc w:val="right"/>
              <w:rPr>
                <w:rFonts w:ascii="Calibri" w:hAnsi="Calibri" w:cs="Calibri"/>
                <w:sz w:val="20"/>
                <w:szCs w:val="20"/>
              </w:rPr>
            </w:pPr>
            <w:r w:rsidRPr="00C53343">
              <w:rPr>
                <w:rFonts w:ascii="Calibri" w:hAnsi="Calibri" w:cs="Calibri"/>
                <w:sz w:val="20"/>
                <w:szCs w:val="20"/>
              </w:rPr>
              <w:t>672.379</w:t>
            </w:r>
          </w:p>
        </w:tc>
        <w:tc>
          <w:tcPr>
            <w:tcW w:w="727" w:type="pct"/>
            <w:tcBorders>
              <w:top w:val="dotted" w:sz="4" w:space="0" w:color="auto"/>
              <w:bottom w:val="dotted" w:sz="4" w:space="0" w:color="auto"/>
            </w:tcBorders>
            <w:shd w:val="clear" w:color="000000" w:fill="FFFFFF"/>
            <w:noWrap/>
            <w:vAlign w:val="center"/>
          </w:tcPr>
          <w:p w14:paraId="67DEC53B"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747,300</w:t>
            </w:r>
          </w:p>
        </w:tc>
        <w:tc>
          <w:tcPr>
            <w:tcW w:w="449" w:type="pct"/>
            <w:tcBorders>
              <w:top w:val="dotted" w:sz="4" w:space="0" w:color="auto"/>
              <w:bottom w:val="dotted" w:sz="4" w:space="0" w:color="auto"/>
            </w:tcBorders>
            <w:shd w:val="clear" w:color="000000" w:fill="FFFFFF"/>
            <w:noWrap/>
            <w:vAlign w:val="center"/>
          </w:tcPr>
          <w:p w14:paraId="6841512E"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0,97</w:t>
            </w:r>
          </w:p>
        </w:tc>
        <w:tc>
          <w:tcPr>
            <w:tcW w:w="727" w:type="pct"/>
            <w:tcBorders>
              <w:top w:val="dotted" w:sz="4" w:space="0" w:color="auto"/>
              <w:bottom w:val="dotted" w:sz="4" w:space="0" w:color="auto"/>
            </w:tcBorders>
            <w:shd w:val="clear" w:color="000000" w:fill="FFFFFF"/>
            <w:noWrap/>
            <w:vAlign w:val="center"/>
          </w:tcPr>
          <w:p w14:paraId="2CD44F5E"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682.919</w:t>
            </w:r>
          </w:p>
        </w:tc>
        <w:tc>
          <w:tcPr>
            <w:tcW w:w="448" w:type="pct"/>
            <w:tcBorders>
              <w:top w:val="dotted" w:sz="4" w:space="0" w:color="auto"/>
              <w:bottom w:val="dotted" w:sz="4" w:space="0" w:color="auto"/>
            </w:tcBorders>
            <w:shd w:val="clear" w:color="000000" w:fill="FFFFFF"/>
            <w:noWrap/>
            <w:vAlign w:val="center"/>
          </w:tcPr>
          <w:p w14:paraId="67F59413"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0,95</w:t>
            </w:r>
          </w:p>
        </w:tc>
      </w:tr>
      <w:tr w:rsidR="003A0E40" w:rsidRPr="00C53343" w14:paraId="6DCA1BC4" w14:textId="77777777" w:rsidTr="003A0E40">
        <w:trPr>
          <w:trHeight w:val="300"/>
          <w:jc w:val="center"/>
        </w:trPr>
        <w:tc>
          <w:tcPr>
            <w:tcW w:w="1992" w:type="pct"/>
            <w:tcBorders>
              <w:top w:val="dotted" w:sz="4" w:space="0" w:color="auto"/>
              <w:bottom w:val="dotted" w:sz="4" w:space="0" w:color="auto"/>
            </w:tcBorders>
            <w:shd w:val="clear" w:color="auto" w:fill="auto"/>
            <w:vAlign w:val="center"/>
            <w:hideMark/>
          </w:tcPr>
          <w:p w14:paraId="220CFE47" w14:textId="77777777" w:rsidR="00AF7144" w:rsidRPr="00C53343" w:rsidRDefault="00AF7144" w:rsidP="004F1071">
            <w:pPr>
              <w:rPr>
                <w:rFonts w:asciiTheme="minorHAnsi" w:hAnsiTheme="minorHAnsi" w:cstheme="minorHAnsi"/>
                <w:sz w:val="20"/>
                <w:szCs w:val="20"/>
                <w:lang w:val="en-US"/>
              </w:rPr>
            </w:pPr>
            <w:proofErr w:type="spellStart"/>
            <w:r w:rsidRPr="00C53343">
              <w:rPr>
                <w:rFonts w:asciiTheme="minorHAnsi" w:hAnsiTheme="minorHAnsi" w:cstheme="minorHAnsi"/>
                <w:sz w:val="20"/>
                <w:szCs w:val="20"/>
                <w:lang w:val="en-US"/>
              </w:rPr>
              <w:t>Приход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информатичких</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услуга</w:t>
            </w:r>
            <w:proofErr w:type="spellEnd"/>
          </w:p>
        </w:tc>
        <w:tc>
          <w:tcPr>
            <w:tcW w:w="657" w:type="pct"/>
            <w:tcBorders>
              <w:top w:val="dotted" w:sz="4" w:space="0" w:color="auto"/>
              <w:bottom w:val="dotted" w:sz="4" w:space="0" w:color="auto"/>
            </w:tcBorders>
            <w:vAlign w:val="center"/>
          </w:tcPr>
          <w:p w14:paraId="6783BA30" w14:textId="77777777" w:rsidR="00AF7144" w:rsidRPr="00C53343" w:rsidRDefault="00AF7144" w:rsidP="004F1071">
            <w:pPr>
              <w:jc w:val="right"/>
              <w:rPr>
                <w:rFonts w:ascii="Calibri" w:hAnsi="Calibri" w:cs="Calibri"/>
                <w:sz w:val="20"/>
                <w:szCs w:val="20"/>
              </w:rPr>
            </w:pPr>
            <w:r w:rsidRPr="00C53343">
              <w:rPr>
                <w:rFonts w:ascii="Calibri" w:hAnsi="Calibri" w:cs="Calibri"/>
                <w:sz w:val="20"/>
                <w:szCs w:val="20"/>
              </w:rPr>
              <w:t>182.366</w:t>
            </w:r>
          </w:p>
        </w:tc>
        <w:tc>
          <w:tcPr>
            <w:tcW w:w="727" w:type="pct"/>
            <w:tcBorders>
              <w:top w:val="dotted" w:sz="4" w:space="0" w:color="auto"/>
              <w:bottom w:val="dotted" w:sz="4" w:space="0" w:color="auto"/>
            </w:tcBorders>
            <w:shd w:val="clear" w:color="000000" w:fill="FFFFFF"/>
            <w:noWrap/>
            <w:vAlign w:val="center"/>
          </w:tcPr>
          <w:p w14:paraId="438ABFD2"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292,372</w:t>
            </w:r>
          </w:p>
        </w:tc>
        <w:tc>
          <w:tcPr>
            <w:tcW w:w="449" w:type="pct"/>
            <w:tcBorders>
              <w:top w:val="dotted" w:sz="4" w:space="0" w:color="auto"/>
              <w:bottom w:val="dotted" w:sz="4" w:space="0" w:color="auto"/>
            </w:tcBorders>
            <w:shd w:val="clear" w:color="000000" w:fill="FFFFFF"/>
            <w:noWrap/>
            <w:vAlign w:val="center"/>
          </w:tcPr>
          <w:p w14:paraId="3CEDA2D9"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0,38</w:t>
            </w:r>
          </w:p>
        </w:tc>
        <w:tc>
          <w:tcPr>
            <w:tcW w:w="727" w:type="pct"/>
            <w:tcBorders>
              <w:top w:val="dotted" w:sz="4" w:space="0" w:color="auto"/>
              <w:bottom w:val="dotted" w:sz="4" w:space="0" w:color="auto"/>
            </w:tcBorders>
            <w:shd w:val="clear" w:color="000000" w:fill="FFFFFF"/>
            <w:noWrap/>
            <w:vAlign w:val="center"/>
          </w:tcPr>
          <w:p w14:paraId="038D2438"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178.921</w:t>
            </w:r>
          </w:p>
        </w:tc>
        <w:tc>
          <w:tcPr>
            <w:tcW w:w="448" w:type="pct"/>
            <w:tcBorders>
              <w:top w:val="dotted" w:sz="4" w:space="0" w:color="auto"/>
              <w:bottom w:val="dotted" w:sz="4" w:space="0" w:color="auto"/>
            </w:tcBorders>
            <w:shd w:val="clear" w:color="000000" w:fill="FFFFFF"/>
            <w:noWrap/>
            <w:vAlign w:val="center"/>
          </w:tcPr>
          <w:p w14:paraId="58B33376"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0,25</w:t>
            </w:r>
          </w:p>
        </w:tc>
      </w:tr>
      <w:tr w:rsidR="003A0E40" w:rsidRPr="00C53343" w14:paraId="11C20D06" w14:textId="77777777" w:rsidTr="003A0E40">
        <w:trPr>
          <w:trHeight w:val="300"/>
          <w:jc w:val="center"/>
        </w:trPr>
        <w:tc>
          <w:tcPr>
            <w:tcW w:w="1992" w:type="pct"/>
            <w:tcBorders>
              <w:top w:val="dotted" w:sz="4" w:space="0" w:color="auto"/>
              <w:bottom w:val="dotted" w:sz="4" w:space="0" w:color="auto"/>
            </w:tcBorders>
            <w:shd w:val="clear" w:color="auto" w:fill="auto"/>
            <w:vAlign w:val="center"/>
            <w:hideMark/>
          </w:tcPr>
          <w:p w14:paraId="7D982F9A" w14:textId="77777777" w:rsidR="00AF7144" w:rsidRPr="00C53343" w:rsidRDefault="00AF7144" w:rsidP="004F1071">
            <w:pPr>
              <w:rPr>
                <w:rFonts w:asciiTheme="minorHAnsi" w:hAnsiTheme="minorHAnsi" w:cstheme="minorHAnsi"/>
                <w:sz w:val="20"/>
                <w:szCs w:val="20"/>
                <w:lang w:val="en-US"/>
              </w:rPr>
            </w:pPr>
            <w:proofErr w:type="spellStart"/>
            <w:proofErr w:type="gramStart"/>
            <w:r w:rsidRPr="00C53343">
              <w:rPr>
                <w:rFonts w:asciiTheme="minorHAnsi" w:hAnsiTheme="minorHAnsi" w:cstheme="minorHAnsi"/>
                <w:sz w:val="20"/>
                <w:szCs w:val="20"/>
                <w:lang w:val="en-US"/>
              </w:rPr>
              <w:t>Приход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од</w:t>
            </w:r>
            <w:proofErr w:type="spellEnd"/>
            <w:proofErr w:type="gram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телекомун</w:t>
            </w:r>
            <w:proofErr w:type="spellEnd"/>
            <w:r w:rsidRPr="00C53343">
              <w:rPr>
                <w:rFonts w:asciiTheme="minorHAnsi" w:hAnsiTheme="minorHAnsi" w:cstheme="minorHAnsi"/>
                <w:sz w:val="20"/>
                <w:szCs w:val="20"/>
                <w:lang w:val="bs-Cyrl-BA"/>
              </w:rPr>
              <w:t>икацион.</w:t>
            </w:r>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услуга</w:t>
            </w:r>
            <w:proofErr w:type="spellEnd"/>
            <w:r w:rsidRPr="00C53343">
              <w:rPr>
                <w:rFonts w:asciiTheme="minorHAnsi" w:hAnsiTheme="minorHAnsi" w:cstheme="minorHAnsi"/>
                <w:sz w:val="20"/>
                <w:szCs w:val="20"/>
                <w:lang w:val="en-US"/>
              </w:rPr>
              <w:t xml:space="preserve">  </w:t>
            </w:r>
          </w:p>
        </w:tc>
        <w:tc>
          <w:tcPr>
            <w:tcW w:w="657" w:type="pct"/>
            <w:tcBorders>
              <w:top w:val="dotted" w:sz="4" w:space="0" w:color="auto"/>
              <w:bottom w:val="dotted" w:sz="4" w:space="0" w:color="auto"/>
            </w:tcBorders>
            <w:vAlign w:val="center"/>
          </w:tcPr>
          <w:p w14:paraId="52671B75" w14:textId="77777777" w:rsidR="00AF7144" w:rsidRPr="00C53343" w:rsidRDefault="00AF7144" w:rsidP="004F1071">
            <w:pPr>
              <w:jc w:val="right"/>
              <w:rPr>
                <w:rFonts w:ascii="Calibri" w:hAnsi="Calibri" w:cs="Calibri"/>
                <w:sz w:val="20"/>
                <w:szCs w:val="20"/>
              </w:rPr>
            </w:pPr>
            <w:r w:rsidRPr="00C53343">
              <w:rPr>
                <w:rFonts w:ascii="Calibri" w:hAnsi="Calibri" w:cs="Calibri"/>
                <w:sz w:val="20"/>
                <w:szCs w:val="20"/>
              </w:rPr>
              <w:t>66.812</w:t>
            </w:r>
          </w:p>
        </w:tc>
        <w:tc>
          <w:tcPr>
            <w:tcW w:w="727" w:type="pct"/>
            <w:tcBorders>
              <w:top w:val="dotted" w:sz="4" w:space="0" w:color="auto"/>
              <w:bottom w:val="dotted" w:sz="4" w:space="0" w:color="auto"/>
            </w:tcBorders>
            <w:shd w:val="clear" w:color="000000" w:fill="FFFFFF"/>
            <w:noWrap/>
            <w:vAlign w:val="center"/>
          </w:tcPr>
          <w:p w14:paraId="589542BA"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49.215</w:t>
            </w:r>
          </w:p>
        </w:tc>
        <w:tc>
          <w:tcPr>
            <w:tcW w:w="449" w:type="pct"/>
            <w:tcBorders>
              <w:top w:val="dotted" w:sz="4" w:space="0" w:color="auto"/>
              <w:bottom w:val="dotted" w:sz="4" w:space="0" w:color="auto"/>
            </w:tcBorders>
            <w:shd w:val="clear" w:color="000000" w:fill="FFFFFF"/>
            <w:noWrap/>
            <w:vAlign w:val="center"/>
          </w:tcPr>
          <w:p w14:paraId="712DB0A2"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0,06</w:t>
            </w:r>
          </w:p>
        </w:tc>
        <w:tc>
          <w:tcPr>
            <w:tcW w:w="727" w:type="pct"/>
            <w:tcBorders>
              <w:top w:val="dotted" w:sz="4" w:space="0" w:color="auto"/>
              <w:bottom w:val="dotted" w:sz="4" w:space="0" w:color="auto"/>
            </w:tcBorders>
            <w:shd w:val="clear" w:color="000000" w:fill="FFFFFF"/>
            <w:noWrap/>
            <w:vAlign w:val="center"/>
          </w:tcPr>
          <w:p w14:paraId="00DE399B"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70.806</w:t>
            </w:r>
          </w:p>
        </w:tc>
        <w:tc>
          <w:tcPr>
            <w:tcW w:w="448" w:type="pct"/>
            <w:tcBorders>
              <w:top w:val="dotted" w:sz="4" w:space="0" w:color="auto"/>
              <w:bottom w:val="dotted" w:sz="4" w:space="0" w:color="auto"/>
            </w:tcBorders>
            <w:shd w:val="clear" w:color="000000" w:fill="FFFFFF"/>
            <w:noWrap/>
            <w:vAlign w:val="center"/>
          </w:tcPr>
          <w:p w14:paraId="6854A16F"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0,10</w:t>
            </w:r>
          </w:p>
        </w:tc>
      </w:tr>
      <w:tr w:rsidR="003A0E40" w:rsidRPr="00C53343" w14:paraId="3C5E6C1B" w14:textId="77777777" w:rsidTr="003A0E40">
        <w:trPr>
          <w:trHeight w:val="300"/>
          <w:jc w:val="center"/>
        </w:trPr>
        <w:tc>
          <w:tcPr>
            <w:tcW w:w="1992" w:type="pct"/>
            <w:tcBorders>
              <w:top w:val="dotted" w:sz="4" w:space="0" w:color="auto"/>
              <w:bottom w:val="dotted" w:sz="4" w:space="0" w:color="auto"/>
            </w:tcBorders>
            <w:shd w:val="clear" w:color="auto" w:fill="auto"/>
            <w:vAlign w:val="center"/>
            <w:hideMark/>
          </w:tcPr>
          <w:p w14:paraId="5C7A5B1F" w14:textId="77777777" w:rsidR="00AF7144" w:rsidRPr="00C53343" w:rsidRDefault="00AF7144" w:rsidP="004F1071">
            <w:pPr>
              <w:rPr>
                <w:rFonts w:asciiTheme="minorHAnsi" w:hAnsiTheme="minorHAnsi" w:cstheme="minorHAnsi"/>
                <w:sz w:val="20"/>
                <w:szCs w:val="20"/>
                <w:lang w:val="en-US"/>
              </w:rPr>
            </w:pPr>
            <w:proofErr w:type="spellStart"/>
            <w:r w:rsidRPr="00C53343">
              <w:rPr>
                <w:rFonts w:asciiTheme="minorHAnsi" w:hAnsiTheme="minorHAnsi" w:cstheme="minorHAnsi"/>
                <w:sz w:val="20"/>
                <w:szCs w:val="20"/>
                <w:lang w:val="en-US"/>
              </w:rPr>
              <w:t>Приход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услуга</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посредовања</w:t>
            </w:r>
            <w:proofErr w:type="spellEnd"/>
          </w:p>
        </w:tc>
        <w:tc>
          <w:tcPr>
            <w:tcW w:w="657" w:type="pct"/>
            <w:tcBorders>
              <w:top w:val="dotted" w:sz="4" w:space="0" w:color="auto"/>
              <w:bottom w:val="dotted" w:sz="4" w:space="0" w:color="auto"/>
            </w:tcBorders>
            <w:vAlign w:val="center"/>
          </w:tcPr>
          <w:p w14:paraId="5D069A16" w14:textId="77777777" w:rsidR="00AF7144" w:rsidRPr="00C53343" w:rsidRDefault="00AF7144" w:rsidP="004F1071">
            <w:pPr>
              <w:jc w:val="right"/>
              <w:rPr>
                <w:rFonts w:ascii="Calibri" w:hAnsi="Calibri" w:cs="Calibri"/>
                <w:sz w:val="20"/>
                <w:szCs w:val="20"/>
              </w:rPr>
            </w:pPr>
            <w:r w:rsidRPr="00C53343">
              <w:rPr>
                <w:rFonts w:ascii="Calibri" w:hAnsi="Calibri" w:cs="Calibri"/>
                <w:sz w:val="20"/>
                <w:szCs w:val="20"/>
              </w:rPr>
              <w:t>109.492</w:t>
            </w:r>
          </w:p>
        </w:tc>
        <w:tc>
          <w:tcPr>
            <w:tcW w:w="727" w:type="pct"/>
            <w:tcBorders>
              <w:top w:val="dotted" w:sz="4" w:space="0" w:color="auto"/>
              <w:bottom w:val="dotted" w:sz="4" w:space="0" w:color="auto"/>
            </w:tcBorders>
            <w:shd w:val="clear" w:color="000000" w:fill="FFFFFF"/>
            <w:noWrap/>
            <w:vAlign w:val="center"/>
          </w:tcPr>
          <w:p w14:paraId="6152386C"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121.456</w:t>
            </w:r>
          </w:p>
        </w:tc>
        <w:tc>
          <w:tcPr>
            <w:tcW w:w="449" w:type="pct"/>
            <w:tcBorders>
              <w:top w:val="dotted" w:sz="4" w:space="0" w:color="auto"/>
              <w:bottom w:val="dotted" w:sz="4" w:space="0" w:color="auto"/>
            </w:tcBorders>
            <w:shd w:val="clear" w:color="000000" w:fill="FFFFFF"/>
            <w:noWrap/>
            <w:vAlign w:val="center"/>
          </w:tcPr>
          <w:p w14:paraId="2A4B7FCC"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0,16</w:t>
            </w:r>
          </w:p>
        </w:tc>
        <w:tc>
          <w:tcPr>
            <w:tcW w:w="727" w:type="pct"/>
            <w:tcBorders>
              <w:top w:val="dotted" w:sz="4" w:space="0" w:color="auto"/>
              <w:bottom w:val="dotted" w:sz="4" w:space="0" w:color="auto"/>
            </w:tcBorders>
            <w:shd w:val="clear" w:color="000000" w:fill="FFFFFF"/>
            <w:noWrap/>
            <w:vAlign w:val="center"/>
          </w:tcPr>
          <w:p w14:paraId="2D72728D"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116.853</w:t>
            </w:r>
          </w:p>
        </w:tc>
        <w:tc>
          <w:tcPr>
            <w:tcW w:w="448" w:type="pct"/>
            <w:tcBorders>
              <w:top w:val="dotted" w:sz="4" w:space="0" w:color="auto"/>
              <w:bottom w:val="dotted" w:sz="4" w:space="0" w:color="auto"/>
            </w:tcBorders>
            <w:shd w:val="clear" w:color="000000" w:fill="FFFFFF"/>
            <w:noWrap/>
            <w:vAlign w:val="center"/>
          </w:tcPr>
          <w:p w14:paraId="1AA162F7"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0,16</w:t>
            </w:r>
          </w:p>
        </w:tc>
      </w:tr>
      <w:tr w:rsidR="003A0E40" w:rsidRPr="00C53343" w14:paraId="4337B126" w14:textId="77777777" w:rsidTr="003A0E40">
        <w:trPr>
          <w:trHeight w:val="300"/>
          <w:jc w:val="center"/>
        </w:trPr>
        <w:tc>
          <w:tcPr>
            <w:tcW w:w="1992" w:type="pct"/>
            <w:tcBorders>
              <w:top w:val="dotted" w:sz="4" w:space="0" w:color="auto"/>
              <w:bottom w:val="dotted" w:sz="4" w:space="0" w:color="auto"/>
            </w:tcBorders>
            <w:shd w:val="clear" w:color="auto" w:fill="auto"/>
            <w:vAlign w:val="center"/>
            <w:hideMark/>
          </w:tcPr>
          <w:p w14:paraId="0D662180" w14:textId="77777777" w:rsidR="00AF7144" w:rsidRPr="00C53343" w:rsidRDefault="00AF7144" w:rsidP="004F1071">
            <w:pPr>
              <w:rPr>
                <w:rFonts w:asciiTheme="minorHAnsi" w:hAnsiTheme="minorHAnsi" w:cstheme="minorHAnsi"/>
                <w:sz w:val="20"/>
                <w:szCs w:val="20"/>
                <w:lang w:val="ru-RU"/>
              </w:rPr>
            </w:pPr>
            <w:r w:rsidRPr="00C53343">
              <w:rPr>
                <w:rFonts w:asciiTheme="minorHAnsi" w:hAnsiTheme="minorHAnsi" w:cstheme="minorHAnsi"/>
                <w:sz w:val="20"/>
                <w:szCs w:val="20"/>
                <w:lang w:val="ru-RU"/>
              </w:rPr>
              <w:t>Приход  од  продаје  администр</w:t>
            </w:r>
            <w:r w:rsidRPr="00C53343">
              <w:rPr>
                <w:rFonts w:asciiTheme="minorHAnsi" w:hAnsiTheme="minorHAnsi" w:cstheme="minorHAnsi"/>
                <w:sz w:val="20"/>
                <w:szCs w:val="20"/>
                <w:lang w:val="bs-Cyrl-BA"/>
              </w:rPr>
              <w:t>.</w:t>
            </w:r>
            <w:r w:rsidRPr="00C53343">
              <w:rPr>
                <w:rFonts w:asciiTheme="minorHAnsi" w:hAnsiTheme="minorHAnsi" w:cstheme="minorHAnsi"/>
                <w:sz w:val="20"/>
                <w:szCs w:val="20"/>
                <w:lang w:val="ru-RU"/>
              </w:rPr>
              <w:t xml:space="preserve"> таксе</w:t>
            </w:r>
          </w:p>
        </w:tc>
        <w:tc>
          <w:tcPr>
            <w:tcW w:w="657" w:type="pct"/>
            <w:tcBorders>
              <w:top w:val="dotted" w:sz="4" w:space="0" w:color="auto"/>
              <w:bottom w:val="dotted" w:sz="4" w:space="0" w:color="auto"/>
            </w:tcBorders>
            <w:vAlign w:val="center"/>
          </w:tcPr>
          <w:p w14:paraId="221FEF3D" w14:textId="77777777" w:rsidR="00AF7144" w:rsidRPr="00C53343" w:rsidRDefault="00AF7144" w:rsidP="004F1071">
            <w:pPr>
              <w:jc w:val="right"/>
              <w:rPr>
                <w:rFonts w:ascii="Calibri" w:hAnsi="Calibri" w:cs="Calibri"/>
                <w:sz w:val="20"/>
                <w:szCs w:val="20"/>
              </w:rPr>
            </w:pPr>
            <w:r w:rsidRPr="00C53343">
              <w:rPr>
                <w:rFonts w:ascii="Calibri" w:hAnsi="Calibri" w:cs="Calibri"/>
                <w:sz w:val="20"/>
                <w:szCs w:val="20"/>
              </w:rPr>
              <w:t>270.962</w:t>
            </w:r>
          </w:p>
        </w:tc>
        <w:tc>
          <w:tcPr>
            <w:tcW w:w="727" w:type="pct"/>
            <w:tcBorders>
              <w:top w:val="dotted" w:sz="4" w:space="0" w:color="auto"/>
              <w:bottom w:val="dotted" w:sz="4" w:space="0" w:color="auto"/>
            </w:tcBorders>
            <w:shd w:val="clear" w:color="000000" w:fill="FFFFFF"/>
            <w:noWrap/>
            <w:vAlign w:val="center"/>
          </w:tcPr>
          <w:p w14:paraId="3E29B26E"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292.372</w:t>
            </w:r>
          </w:p>
        </w:tc>
        <w:tc>
          <w:tcPr>
            <w:tcW w:w="449" w:type="pct"/>
            <w:tcBorders>
              <w:top w:val="dotted" w:sz="4" w:space="0" w:color="auto"/>
              <w:bottom w:val="dotted" w:sz="4" w:space="0" w:color="auto"/>
            </w:tcBorders>
            <w:shd w:val="clear" w:color="000000" w:fill="FFFFFF"/>
            <w:noWrap/>
            <w:vAlign w:val="center"/>
          </w:tcPr>
          <w:p w14:paraId="60AEF36F"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0,38</w:t>
            </w:r>
          </w:p>
        </w:tc>
        <w:tc>
          <w:tcPr>
            <w:tcW w:w="727" w:type="pct"/>
            <w:tcBorders>
              <w:top w:val="dotted" w:sz="4" w:space="0" w:color="auto"/>
              <w:bottom w:val="dotted" w:sz="4" w:space="0" w:color="auto"/>
            </w:tcBorders>
            <w:shd w:val="clear" w:color="000000" w:fill="FFFFFF"/>
            <w:noWrap/>
            <w:vAlign w:val="center"/>
          </w:tcPr>
          <w:p w14:paraId="32BDE27C"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297.419</w:t>
            </w:r>
          </w:p>
        </w:tc>
        <w:tc>
          <w:tcPr>
            <w:tcW w:w="448" w:type="pct"/>
            <w:tcBorders>
              <w:top w:val="dotted" w:sz="4" w:space="0" w:color="auto"/>
              <w:bottom w:val="dotted" w:sz="4" w:space="0" w:color="auto"/>
            </w:tcBorders>
            <w:shd w:val="clear" w:color="000000" w:fill="FFFFFF"/>
            <w:noWrap/>
            <w:vAlign w:val="center"/>
          </w:tcPr>
          <w:p w14:paraId="39A67DDF"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0,41</w:t>
            </w:r>
          </w:p>
        </w:tc>
      </w:tr>
      <w:tr w:rsidR="003A0E40" w:rsidRPr="00C53343" w14:paraId="49D96EFB" w14:textId="77777777" w:rsidTr="003A0E40">
        <w:trPr>
          <w:trHeight w:val="315"/>
          <w:jc w:val="center"/>
        </w:trPr>
        <w:tc>
          <w:tcPr>
            <w:tcW w:w="1992" w:type="pct"/>
            <w:tcBorders>
              <w:top w:val="dotted" w:sz="4" w:space="0" w:color="auto"/>
              <w:bottom w:val="single" w:sz="4" w:space="0" w:color="000000"/>
            </w:tcBorders>
            <w:shd w:val="clear" w:color="auto" w:fill="auto"/>
            <w:vAlign w:val="center"/>
            <w:hideMark/>
          </w:tcPr>
          <w:p w14:paraId="4A93D02D" w14:textId="77777777" w:rsidR="00AF7144" w:rsidRPr="00C53343" w:rsidRDefault="00AF7144" w:rsidP="004F1071">
            <w:pPr>
              <w:rPr>
                <w:rFonts w:asciiTheme="minorHAnsi" w:hAnsiTheme="minorHAnsi" w:cstheme="minorHAnsi"/>
                <w:sz w:val="20"/>
                <w:szCs w:val="20"/>
                <w:lang w:val="en-US"/>
              </w:rPr>
            </w:pPr>
            <w:proofErr w:type="spellStart"/>
            <w:r w:rsidRPr="00C53343">
              <w:rPr>
                <w:rFonts w:asciiTheme="minorHAnsi" w:hAnsiTheme="minorHAnsi" w:cstheme="minorHAnsi"/>
                <w:sz w:val="20"/>
                <w:szCs w:val="20"/>
                <w:lang w:val="en-US"/>
              </w:rPr>
              <w:lastRenderedPageBreak/>
              <w:t>Приход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од</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осталих</w:t>
            </w:r>
            <w:proofErr w:type="spellEnd"/>
            <w:r w:rsidRPr="00C53343">
              <w:rPr>
                <w:rFonts w:asciiTheme="minorHAnsi" w:hAnsiTheme="minorHAnsi" w:cstheme="minorHAnsi"/>
                <w:sz w:val="20"/>
                <w:szCs w:val="20"/>
                <w:lang w:val="en-US"/>
              </w:rPr>
              <w:t xml:space="preserve">  </w:t>
            </w:r>
            <w:proofErr w:type="spellStart"/>
            <w:r w:rsidRPr="00C53343">
              <w:rPr>
                <w:rFonts w:asciiTheme="minorHAnsi" w:hAnsiTheme="minorHAnsi" w:cstheme="minorHAnsi"/>
                <w:sz w:val="20"/>
                <w:szCs w:val="20"/>
                <w:lang w:val="en-US"/>
              </w:rPr>
              <w:t>услуга</w:t>
            </w:r>
            <w:proofErr w:type="spellEnd"/>
          </w:p>
        </w:tc>
        <w:tc>
          <w:tcPr>
            <w:tcW w:w="657" w:type="pct"/>
            <w:tcBorders>
              <w:top w:val="dotted" w:sz="4" w:space="0" w:color="auto"/>
              <w:bottom w:val="single" w:sz="4" w:space="0" w:color="000000"/>
            </w:tcBorders>
            <w:vAlign w:val="center"/>
          </w:tcPr>
          <w:p w14:paraId="23A6323B" w14:textId="77777777" w:rsidR="00AF7144" w:rsidRPr="00C53343" w:rsidRDefault="00AF7144" w:rsidP="004F1071">
            <w:pPr>
              <w:jc w:val="right"/>
              <w:rPr>
                <w:rFonts w:ascii="Calibri" w:hAnsi="Calibri" w:cs="Calibri"/>
                <w:sz w:val="20"/>
                <w:szCs w:val="20"/>
              </w:rPr>
            </w:pPr>
            <w:r w:rsidRPr="00C53343">
              <w:rPr>
                <w:rFonts w:ascii="Calibri" w:hAnsi="Calibri" w:cs="Calibri"/>
                <w:sz w:val="20"/>
                <w:szCs w:val="20"/>
              </w:rPr>
              <w:t>71.709</w:t>
            </w:r>
          </w:p>
        </w:tc>
        <w:tc>
          <w:tcPr>
            <w:tcW w:w="727" w:type="pct"/>
            <w:tcBorders>
              <w:top w:val="dotted" w:sz="4" w:space="0" w:color="auto"/>
              <w:bottom w:val="single" w:sz="4" w:space="0" w:color="000000"/>
            </w:tcBorders>
            <w:shd w:val="clear" w:color="000000" w:fill="FFFFFF"/>
            <w:noWrap/>
            <w:vAlign w:val="center"/>
          </w:tcPr>
          <w:p w14:paraId="39E1B9C8"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104.366</w:t>
            </w:r>
          </w:p>
        </w:tc>
        <w:tc>
          <w:tcPr>
            <w:tcW w:w="449" w:type="pct"/>
            <w:tcBorders>
              <w:top w:val="dotted" w:sz="4" w:space="0" w:color="auto"/>
              <w:bottom w:val="single" w:sz="4" w:space="0" w:color="000000"/>
            </w:tcBorders>
            <w:shd w:val="clear" w:color="000000" w:fill="FFFFFF"/>
            <w:noWrap/>
            <w:vAlign w:val="center"/>
          </w:tcPr>
          <w:p w14:paraId="23A0F7EA" w14:textId="77777777" w:rsidR="00AF7144" w:rsidRPr="00C53343" w:rsidRDefault="00AF7144" w:rsidP="004F1071">
            <w:pPr>
              <w:jc w:val="right"/>
              <w:rPr>
                <w:rFonts w:ascii="Calibri" w:hAnsi="Calibri"/>
                <w:sz w:val="20"/>
                <w:szCs w:val="20"/>
                <w:lang w:val="sr-Latn-RS"/>
              </w:rPr>
            </w:pPr>
            <w:r w:rsidRPr="00C53343">
              <w:rPr>
                <w:rFonts w:ascii="Calibri" w:hAnsi="Calibri"/>
                <w:sz w:val="20"/>
                <w:szCs w:val="20"/>
                <w:lang w:val="sr-Latn-RS"/>
              </w:rPr>
              <w:t>0,14</w:t>
            </w:r>
          </w:p>
        </w:tc>
        <w:tc>
          <w:tcPr>
            <w:tcW w:w="727" w:type="pct"/>
            <w:tcBorders>
              <w:top w:val="dotted" w:sz="4" w:space="0" w:color="auto"/>
              <w:bottom w:val="single" w:sz="4" w:space="0" w:color="000000"/>
            </w:tcBorders>
            <w:shd w:val="clear" w:color="000000" w:fill="FFFFFF"/>
            <w:noWrap/>
            <w:vAlign w:val="center"/>
          </w:tcPr>
          <w:p w14:paraId="71537FB5"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72.870</w:t>
            </w:r>
          </w:p>
        </w:tc>
        <w:tc>
          <w:tcPr>
            <w:tcW w:w="448" w:type="pct"/>
            <w:tcBorders>
              <w:top w:val="dotted" w:sz="4" w:space="0" w:color="auto"/>
              <w:bottom w:val="single" w:sz="4" w:space="0" w:color="000000"/>
            </w:tcBorders>
            <w:shd w:val="clear" w:color="000000" w:fill="FFFFFF"/>
            <w:noWrap/>
            <w:vAlign w:val="center"/>
          </w:tcPr>
          <w:p w14:paraId="2B572955" w14:textId="77777777" w:rsidR="00AF7144" w:rsidRPr="00C53343" w:rsidRDefault="00AF7144" w:rsidP="004F1071">
            <w:pPr>
              <w:jc w:val="right"/>
              <w:rPr>
                <w:rFonts w:ascii="Calibri" w:hAnsi="Calibri"/>
                <w:sz w:val="20"/>
                <w:szCs w:val="20"/>
                <w:lang w:val="sr-Cyrl-BA"/>
              </w:rPr>
            </w:pPr>
            <w:r w:rsidRPr="00C53343">
              <w:rPr>
                <w:rFonts w:ascii="Calibri" w:hAnsi="Calibri"/>
                <w:sz w:val="20"/>
                <w:szCs w:val="20"/>
                <w:lang w:val="sr-Cyrl-BA"/>
              </w:rPr>
              <w:t>0,10</w:t>
            </w:r>
          </w:p>
        </w:tc>
      </w:tr>
      <w:tr w:rsidR="003A0E40" w:rsidRPr="00C53343" w14:paraId="018C4693" w14:textId="77777777" w:rsidTr="003A0E40">
        <w:trPr>
          <w:trHeight w:hRule="exact" w:val="130"/>
          <w:jc w:val="center"/>
        </w:trPr>
        <w:tc>
          <w:tcPr>
            <w:tcW w:w="1992" w:type="pct"/>
            <w:tcBorders>
              <w:bottom w:val="single" w:sz="4" w:space="0" w:color="000000"/>
              <w:right w:val="nil"/>
            </w:tcBorders>
            <w:shd w:val="clear" w:color="000000" w:fill="FFFFFF"/>
            <w:noWrap/>
            <w:vAlign w:val="center"/>
            <w:hideMark/>
          </w:tcPr>
          <w:p w14:paraId="35836980" w14:textId="77777777" w:rsidR="00AF7144" w:rsidRPr="00C53343" w:rsidRDefault="00AF7144" w:rsidP="004F1071">
            <w:pPr>
              <w:rPr>
                <w:rFonts w:asciiTheme="minorHAnsi" w:hAnsiTheme="minorHAnsi" w:cstheme="minorHAnsi"/>
                <w:sz w:val="10"/>
                <w:szCs w:val="10"/>
                <w:lang w:val="en-US"/>
              </w:rPr>
            </w:pPr>
            <w:r w:rsidRPr="00C53343">
              <w:rPr>
                <w:rFonts w:asciiTheme="minorHAnsi" w:hAnsiTheme="minorHAnsi" w:cstheme="minorHAnsi"/>
                <w:sz w:val="20"/>
                <w:szCs w:val="20"/>
                <w:lang w:val="en-US"/>
              </w:rPr>
              <w:t> </w:t>
            </w:r>
          </w:p>
        </w:tc>
        <w:tc>
          <w:tcPr>
            <w:tcW w:w="657" w:type="pct"/>
            <w:tcBorders>
              <w:left w:val="nil"/>
              <w:right w:val="nil"/>
            </w:tcBorders>
            <w:shd w:val="clear" w:color="000000" w:fill="FFFFFF"/>
            <w:vAlign w:val="center"/>
          </w:tcPr>
          <w:p w14:paraId="0D7336EF" w14:textId="77777777" w:rsidR="00AF7144" w:rsidRPr="00C53343" w:rsidRDefault="00AF7144" w:rsidP="004F1071">
            <w:pPr>
              <w:rPr>
                <w:rFonts w:asciiTheme="minorHAnsi" w:hAnsiTheme="minorHAnsi" w:cstheme="minorHAnsi"/>
                <w:sz w:val="20"/>
                <w:szCs w:val="20"/>
                <w:lang w:val="en-US"/>
              </w:rPr>
            </w:pPr>
          </w:p>
        </w:tc>
        <w:tc>
          <w:tcPr>
            <w:tcW w:w="727" w:type="pct"/>
            <w:tcBorders>
              <w:left w:val="nil"/>
              <w:right w:val="nil"/>
            </w:tcBorders>
            <w:shd w:val="clear" w:color="000000" w:fill="FFFFFF"/>
            <w:noWrap/>
            <w:vAlign w:val="center"/>
          </w:tcPr>
          <w:p w14:paraId="180F23BA" w14:textId="77777777" w:rsidR="00AF7144" w:rsidRPr="00C53343" w:rsidRDefault="00AF7144" w:rsidP="004F1071">
            <w:pPr>
              <w:rPr>
                <w:rFonts w:asciiTheme="minorHAnsi" w:hAnsiTheme="minorHAnsi" w:cstheme="minorHAnsi"/>
                <w:sz w:val="20"/>
                <w:szCs w:val="20"/>
                <w:lang w:val="en-US"/>
              </w:rPr>
            </w:pPr>
          </w:p>
        </w:tc>
        <w:tc>
          <w:tcPr>
            <w:tcW w:w="449" w:type="pct"/>
            <w:tcBorders>
              <w:left w:val="nil"/>
              <w:right w:val="nil"/>
            </w:tcBorders>
            <w:shd w:val="clear" w:color="000000" w:fill="FFFFFF"/>
            <w:noWrap/>
            <w:vAlign w:val="center"/>
          </w:tcPr>
          <w:p w14:paraId="17DA5331" w14:textId="77777777" w:rsidR="00AF7144" w:rsidRPr="00C53343" w:rsidRDefault="00AF7144" w:rsidP="004F1071">
            <w:pPr>
              <w:rPr>
                <w:rFonts w:asciiTheme="minorHAnsi" w:hAnsiTheme="minorHAnsi" w:cstheme="minorHAnsi"/>
                <w:sz w:val="20"/>
                <w:szCs w:val="20"/>
                <w:lang w:val="bs-Cyrl-BA"/>
              </w:rPr>
            </w:pPr>
          </w:p>
        </w:tc>
        <w:tc>
          <w:tcPr>
            <w:tcW w:w="727" w:type="pct"/>
            <w:tcBorders>
              <w:left w:val="nil"/>
              <w:right w:val="nil"/>
            </w:tcBorders>
            <w:shd w:val="clear" w:color="000000" w:fill="FFFFFF"/>
            <w:noWrap/>
            <w:vAlign w:val="center"/>
          </w:tcPr>
          <w:p w14:paraId="2DB63041" w14:textId="77777777" w:rsidR="00AF7144" w:rsidRPr="00C53343" w:rsidRDefault="00AF7144" w:rsidP="004F1071">
            <w:pPr>
              <w:rPr>
                <w:rFonts w:asciiTheme="minorHAnsi" w:hAnsiTheme="minorHAnsi" w:cstheme="minorHAnsi"/>
                <w:sz w:val="20"/>
                <w:szCs w:val="20"/>
                <w:lang w:val="en-US"/>
              </w:rPr>
            </w:pPr>
          </w:p>
        </w:tc>
        <w:tc>
          <w:tcPr>
            <w:tcW w:w="448" w:type="pct"/>
            <w:tcBorders>
              <w:left w:val="nil"/>
            </w:tcBorders>
            <w:shd w:val="clear" w:color="000000" w:fill="FFFFFF"/>
            <w:noWrap/>
            <w:vAlign w:val="center"/>
          </w:tcPr>
          <w:p w14:paraId="416602F5" w14:textId="77777777" w:rsidR="00AF7144" w:rsidRPr="00C53343" w:rsidRDefault="00AF7144" w:rsidP="004F1071">
            <w:pPr>
              <w:rPr>
                <w:rFonts w:asciiTheme="minorHAnsi" w:hAnsiTheme="minorHAnsi" w:cstheme="minorHAnsi"/>
                <w:sz w:val="20"/>
                <w:szCs w:val="20"/>
                <w:lang w:val="bs-Cyrl-BA"/>
              </w:rPr>
            </w:pPr>
          </w:p>
        </w:tc>
      </w:tr>
      <w:tr w:rsidR="003A0E40" w:rsidRPr="00C53343" w14:paraId="0FCF0756" w14:textId="77777777" w:rsidTr="003A0E40">
        <w:trPr>
          <w:trHeight w:val="300"/>
          <w:jc w:val="center"/>
        </w:trPr>
        <w:tc>
          <w:tcPr>
            <w:tcW w:w="1992" w:type="pct"/>
            <w:tcBorders>
              <w:bottom w:val="nil"/>
            </w:tcBorders>
            <w:shd w:val="clear" w:color="auto" w:fill="auto"/>
            <w:vAlign w:val="center"/>
            <w:hideMark/>
          </w:tcPr>
          <w:p w14:paraId="7D7C3982" w14:textId="77777777" w:rsidR="00AF7144" w:rsidRPr="00C53343" w:rsidRDefault="00AF7144" w:rsidP="004F1071">
            <w:pPr>
              <w:rPr>
                <w:rFonts w:ascii="Calibri" w:hAnsi="Calibri"/>
                <w:b/>
                <w:bCs/>
                <w:sz w:val="20"/>
                <w:szCs w:val="20"/>
                <w:lang w:val="en-US"/>
              </w:rPr>
            </w:pPr>
            <w:r w:rsidRPr="00C53343">
              <w:rPr>
                <w:rFonts w:ascii="Calibri" w:hAnsi="Calibri"/>
                <w:b/>
                <w:bCs/>
                <w:sz w:val="20"/>
                <w:szCs w:val="20"/>
                <w:lang w:val="en-US"/>
              </w:rPr>
              <w:t>ОСТАЛИ ПОСЛОВНИ ПРИХОДИ</w:t>
            </w:r>
          </w:p>
        </w:tc>
        <w:tc>
          <w:tcPr>
            <w:tcW w:w="657" w:type="pct"/>
            <w:vMerge w:val="restart"/>
            <w:vAlign w:val="center"/>
          </w:tcPr>
          <w:p w14:paraId="21B734B4" w14:textId="77777777" w:rsidR="00AF7144" w:rsidRPr="00C53343" w:rsidRDefault="00AF7144" w:rsidP="004F1071">
            <w:pPr>
              <w:jc w:val="right"/>
              <w:rPr>
                <w:rFonts w:asciiTheme="minorHAnsi" w:hAnsiTheme="minorHAnsi" w:cstheme="minorHAnsi"/>
                <w:b/>
                <w:bCs/>
                <w:sz w:val="20"/>
                <w:szCs w:val="20"/>
                <w:lang w:val="en-US"/>
              </w:rPr>
            </w:pPr>
            <w:r w:rsidRPr="00C53343">
              <w:rPr>
                <w:rFonts w:ascii="Calibri" w:hAnsi="Calibri" w:cs="Calibri"/>
                <w:b/>
                <w:bCs/>
                <w:sz w:val="20"/>
                <w:szCs w:val="20"/>
              </w:rPr>
              <w:t>4.246.595</w:t>
            </w:r>
          </w:p>
        </w:tc>
        <w:tc>
          <w:tcPr>
            <w:tcW w:w="727" w:type="pct"/>
            <w:vMerge w:val="restart"/>
            <w:shd w:val="clear" w:color="auto" w:fill="auto"/>
            <w:vAlign w:val="center"/>
          </w:tcPr>
          <w:p w14:paraId="0C6DA1CE" w14:textId="77777777" w:rsidR="00AF7144" w:rsidRPr="00C53343" w:rsidRDefault="00AF7144" w:rsidP="004F1071">
            <w:pPr>
              <w:jc w:val="right"/>
              <w:rPr>
                <w:rFonts w:ascii="Calibri" w:hAnsi="Calibri"/>
                <w:b/>
                <w:bCs/>
                <w:sz w:val="20"/>
                <w:szCs w:val="20"/>
                <w:lang w:val="sr-Latn-RS"/>
              </w:rPr>
            </w:pPr>
            <w:r w:rsidRPr="00C53343">
              <w:rPr>
                <w:rFonts w:ascii="Calibri" w:hAnsi="Calibri"/>
                <w:b/>
                <w:bCs/>
                <w:sz w:val="20"/>
                <w:szCs w:val="20"/>
                <w:lang w:val="sr-Latn-RS"/>
              </w:rPr>
              <w:t>4.449.199</w:t>
            </w:r>
          </w:p>
        </w:tc>
        <w:tc>
          <w:tcPr>
            <w:tcW w:w="449" w:type="pct"/>
            <w:vMerge w:val="restart"/>
            <w:shd w:val="clear" w:color="auto" w:fill="auto"/>
            <w:vAlign w:val="center"/>
          </w:tcPr>
          <w:p w14:paraId="64E50917" w14:textId="77777777" w:rsidR="00AF7144" w:rsidRPr="00C53343" w:rsidRDefault="00AF7144" w:rsidP="004F1071">
            <w:pPr>
              <w:jc w:val="right"/>
              <w:rPr>
                <w:rFonts w:ascii="Calibri" w:hAnsi="Calibri"/>
                <w:b/>
                <w:sz w:val="20"/>
                <w:szCs w:val="20"/>
                <w:lang w:val="sr-Latn-RS"/>
              </w:rPr>
            </w:pPr>
            <w:r w:rsidRPr="00C53343">
              <w:rPr>
                <w:rFonts w:ascii="Calibri" w:hAnsi="Calibri"/>
                <w:b/>
                <w:sz w:val="20"/>
                <w:szCs w:val="20"/>
                <w:lang w:val="sr-Latn-RS"/>
              </w:rPr>
              <w:t>5,77</w:t>
            </w:r>
          </w:p>
        </w:tc>
        <w:tc>
          <w:tcPr>
            <w:tcW w:w="727" w:type="pct"/>
            <w:vMerge w:val="restart"/>
            <w:shd w:val="clear" w:color="auto" w:fill="auto"/>
            <w:vAlign w:val="center"/>
          </w:tcPr>
          <w:p w14:paraId="419AAC78" w14:textId="77777777" w:rsidR="00AF7144" w:rsidRPr="00C53343" w:rsidRDefault="00AF7144" w:rsidP="004F1071">
            <w:pPr>
              <w:jc w:val="right"/>
              <w:rPr>
                <w:rFonts w:ascii="Calibri" w:hAnsi="Calibri"/>
                <w:b/>
                <w:bCs/>
                <w:sz w:val="20"/>
                <w:szCs w:val="20"/>
                <w:lang w:val="en-US"/>
              </w:rPr>
            </w:pPr>
            <w:r w:rsidRPr="00C53343">
              <w:rPr>
                <w:rFonts w:ascii="Calibri" w:hAnsi="Calibri"/>
                <w:b/>
                <w:bCs/>
                <w:sz w:val="20"/>
                <w:szCs w:val="20"/>
                <w:lang w:val="sr-Cyrl-BA"/>
              </w:rPr>
              <w:t>4.475.365</w:t>
            </w:r>
          </w:p>
        </w:tc>
        <w:tc>
          <w:tcPr>
            <w:tcW w:w="448" w:type="pct"/>
            <w:vMerge w:val="restart"/>
            <w:shd w:val="clear" w:color="auto" w:fill="auto"/>
            <w:vAlign w:val="center"/>
          </w:tcPr>
          <w:p w14:paraId="65D74DC2" w14:textId="77777777" w:rsidR="00AF7144" w:rsidRPr="00C53343" w:rsidRDefault="00AF7144" w:rsidP="004F1071">
            <w:pPr>
              <w:jc w:val="right"/>
              <w:rPr>
                <w:rFonts w:ascii="Calibri" w:hAnsi="Calibri"/>
                <w:b/>
                <w:sz w:val="20"/>
                <w:szCs w:val="20"/>
                <w:lang w:val="sr-Latn-RS"/>
              </w:rPr>
            </w:pPr>
            <w:r w:rsidRPr="00C53343">
              <w:rPr>
                <w:rFonts w:ascii="Calibri" w:hAnsi="Calibri"/>
                <w:b/>
                <w:sz w:val="20"/>
                <w:szCs w:val="20"/>
                <w:lang w:val="sr-Cyrl-BA"/>
              </w:rPr>
              <w:t>6,</w:t>
            </w:r>
            <w:r w:rsidRPr="00C53343">
              <w:rPr>
                <w:rFonts w:ascii="Calibri" w:hAnsi="Calibri"/>
                <w:b/>
                <w:sz w:val="20"/>
                <w:szCs w:val="20"/>
                <w:lang w:val="sr-Latn-RS"/>
              </w:rPr>
              <w:t>20</w:t>
            </w:r>
          </w:p>
        </w:tc>
      </w:tr>
      <w:tr w:rsidR="003A0E40" w:rsidRPr="00C53343" w14:paraId="2C42F0E7" w14:textId="77777777" w:rsidTr="003A0E40">
        <w:trPr>
          <w:trHeight w:val="525"/>
          <w:jc w:val="center"/>
        </w:trPr>
        <w:tc>
          <w:tcPr>
            <w:tcW w:w="1992" w:type="pct"/>
            <w:tcBorders>
              <w:top w:val="nil"/>
              <w:bottom w:val="single" w:sz="4" w:space="0" w:color="000000"/>
            </w:tcBorders>
            <w:shd w:val="clear" w:color="auto" w:fill="auto"/>
            <w:vAlign w:val="center"/>
            <w:hideMark/>
          </w:tcPr>
          <w:p w14:paraId="14592B63" w14:textId="77777777" w:rsidR="00AF7144" w:rsidRPr="00C53343" w:rsidRDefault="00AF7144" w:rsidP="004F1071">
            <w:pPr>
              <w:spacing w:before="100" w:beforeAutospacing="1"/>
              <w:ind w:left="-57" w:right="-113"/>
              <w:rPr>
                <w:rFonts w:ascii="Calibri" w:hAnsi="Calibri"/>
                <w:sz w:val="18"/>
                <w:szCs w:val="18"/>
                <w:lang w:val="ru-RU"/>
              </w:rPr>
            </w:pPr>
            <w:r w:rsidRPr="00C53343">
              <w:rPr>
                <w:rFonts w:ascii="Calibri" w:hAnsi="Calibri"/>
                <w:bCs/>
                <w:sz w:val="18"/>
                <w:szCs w:val="18"/>
                <w:lang w:val="ru-RU"/>
              </w:rPr>
              <w:t xml:space="preserve">(Закупнина, субвенција, рефундација боловања, приход од продаје робе, </w:t>
            </w:r>
            <w:r w:rsidRPr="00C53343">
              <w:rPr>
                <w:rFonts w:ascii="Calibri" w:hAnsi="Calibri"/>
                <w:bCs/>
                <w:sz w:val="18"/>
                <w:szCs w:val="18"/>
                <w:lang w:val="sr-Cyrl-BA"/>
              </w:rPr>
              <w:t>д</w:t>
            </w:r>
            <w:r w:rsidRPr="00C53343">
              <w:rPr>
                <w:rFonts w:ascii="Calibri" w:hAnsi="Calibri"/>
                <w:bCs/>
                <w:sz w:val="18"/>
                <w:szCs w:val="18"/>
                <w:lang w:val="ru-RU"/>
              </w:rPr>
              <w:t>онације)</w:t>
            </w:r>
          </w:p>
        </w:tc>
        <w:tc>
          <w:tcPr>
            <w:tcW w:w="657" w:type="pct"/>
            <w:vMerge/>
            <w:tcBorders>
              <w:bottom w:val="single" w:sz="4" w:space="0" w:color="000000"/>
            </w:tcBorders>
            <w:vAlign w:val="center"/>
          </w:tcPr>
          <w:p w14:paraId="3BE230D5" w14:textId="77777777" w:rsidR="00AF7144" w:rsidRPr="00C53343" w:rsidRDefault="00AF7144" w:rsidP="004F1071">
            <w:pPr>
              <w:rPr>
                <w:rFonts w:asciiTheme="minorHAnsi" w:hAnsiTheme="minorHAnsi" w:cstheme="minorHAnsi"/>
                <w:b/>
                <w:bCs/>
                <w:sz w:val="21"/>
                <w:szCs w:val="21"/>
                <w:lang w:val="ru-RU"/>
              </w:rPr>
            </w:pPr>
          </w:p>
        </w:tc>
        <w:tc>
          <w:tcPr>
            <w:tcW w:w="727" w:type="pct"/>
            <w:vMerge/>
            <w:tcBorders>
              <w:bottom w:val="single" w:sz="4" w:space="0" w:color="000000"/>
            </w:tcBorders>
            <w:vAlign w:val="center"/>
          </w:tcPr>
          <w:p w14:paraId="6F783A3C" w14:textId="77777777" w:rsidR="00AF7144" w:rsidRPr="00C53343" w:rsidRDefault="00AF7144" w:rsidP="004F1071">
            <w:pPr>
              <w:rPr>
                <w:rFonts w:asciiTheme="minorHAnsi" w:hAnsiTheme="minorHAnsi" w:cstheme="minorHAnsi"/>
                <w:b/>
                <w:bCs/>
                <w:sz w:val="21"/>
                <w:szCs w:val="21"/>
                <w:lang w:val="ru-RU"/>
              </w:rPr>
            </w:pPr>
          </w:p>
        </w:tc>
        <w:tc>
          <w:tcPr>
            <w:tcW w:w="449" w:type="pct"/>
            <w:vMerge/>
            <w:tcBorders>
              <w:bottom w:val="single" w:sz="4" w:space="0" w:color="000000"/>
            </w:tcBorders>
            <w:vAlign w:val="center"/>
          </w:tcPr>
          <w:p w14:paraId="725F0E59" w14:textId="77777777" w:rsidR="00AF7144" w:rsidRPr="00C53343" w:rsidRDefault="00AF7144" w:rsidP="004F1071">
            <w:pPr>
              <w:rPr>
                <w:rFonts w:asciiTheme="minorHAnsi" w:hAnsiTheme="minorHAnsi" w:cstheme="minorHAnsi"/>
                <w:b/>
                <w:bCs/>
                <w:sz w:val="21"/>
                <w:szCs w:val="21"/>
                <w:lang w:val="ru-RU"/>
              </w:rPr>
            </w:pPr>
          </w:p>
        </w:tc>
        <w:tc>
          <w:tcPr>
            <w:tcW w:w="727" w:type="pct"/>
            <w:vMerge/>
            <w:tcBorders>
              <w:bottom w:val="single" w:sz="4" w:space="0" w:color="000000"/>
            </w:tcBorders>
            <w:vAlign w:val="center"/>
          </w:tcPr>
          <w:p w14:paraId="43B66498" w14:textId="77777777" w:rsidR="00AF7144" w:rsidRPr="00C53343" w:rsidRDefault="00AF7144" w:rsidP="004F1071">
            <w:pPr>
              <w:rPr>
                <w:rFonts w:asciiTheme="minorHAnsi" w:hAnsiTheme="minorHAnsi" w:cstheme="minorHAnsi"/>
                <w:b/>
                <w:bCs/>
                <w:sz w:val="21"/>
                <w:szCs w:val="21"/>
                <w:lang w:val="ru-RU"/>
              </w:rPr>
            </w:pPr>
          </w:p>
        </w:tc>
        <w:tc>
          <w:tcPr>
            <w:tcW w:w="448" w:type="pct"/>
            <w:vMerge/>
            <w:tcBorders>
              <w:bottom w:val="single" w:sz="4" w:space="0" w:color="000000"/>
            </w:tcBorders>
            <w:vAlign w:val="center"/>
          </w:tcPr>
          <w:p w14:paraId="473DE33A" w14:textId="77777777" w:rsidR="00AF7144" w:rsidRPr="00C53343" w:rsidRDefault="00AF7144" w:rsidP="004F1071">
            <w:pPr>
              <w:rPr>
                <w:rFonts w:asciiTheme="minorHAnsi" w:hAnsiTheme="minorHAnsi" w:cstheme="minorHAnsi"/>
                <w:b/>
                <w:bCs/>
                <w:sz w:val="21"/>
                <w:szCs w:val="21"/>
                <w:lang w:val="ru-RU"/>
              </w:rPr>
            </w:pPr>
          </w:p>
        </w:tc>
      </w:tr>
      <w:tr w:rsidR="003A0E40" w:rsidRPr="00C53343" w14:paraId="5F9FE6F9" w14:textId="77777777" w:rsidTr="003A0E40">
        <w:trPr>
          <w:trHeight w:hRule="exact" w:val="130"/>
          <w:jc w:val="center"/>
        </w:trPr>
        <w:tc>
          <w:tcPr>
            <w:tcW w:w="1992" w:type="pct"/>
            <w:tcBorders>
              <w:right w:val="nil"/>
            </w:tcBorders>
            <w:shd w:val="clear" w:color="000000" w:fill="FFFFFF"/>
            <w:noWrap/>
            <w:vAlign w:val="center"/>
            <w:hideMark/>
          </w:tcPr>
          <w:p w14:paraId="1F2096AD" w14:textId="77777777" w:rsidR="00AF7144" w:rsidRPr="00C53343" w:rsidRDefault="00AF7144" w:rsidP="004F1071">
            <w:pPr>
              <w:rPr>
                <w:rFonts w:asciiTheme="minorHAnsi" w:hAnsiTheme="minorHAnsi" w:cstheme="minorHAnsi"/>
                <w:sz w:val="20"/>
                <w:szCs w:val="20"/>
                <w:lang w:val="ru-RU"/>
              </w:rPr>
            </w:pPr>
            <w:r w:rsidRPr="00C53343">
              <w:rPr>
                <w:rFonts w:asciiTheme="minorHAnsi" w:hAnsiTheme="minorHAnsi" w:cstheme="minorHAnsi"/>
                <w:sz w:val="20"/>
                <w:szCs w:val="20"/>
                <w:lang w:val="en-US"/>
              </w:rPr>
              <w:t> </w:t>
            </w:r>
          </w:p>
        </w:tc>
        <w:tc>
          <w:tcPr>
            <w:tcW w:w="657" w:type="pct"/>
            <w:tcBorders>
              <w:left w:val="nil"/>
              <w:right w:val="nil"/>
            </w:tcBorders>
            <w:shd w:val="clear" w:color="000000" w:fill="FFFFFF"/>
            <w:vAlign w:val="center"/>
          </w:tcPr>
          <w:p w14:paraId="40412CA3" w14:textId="77777777" w:rsidR="00AF7144" w:rsidRPr="00C53343" w:rsidRDefault="00AF7144" w:rsidP="004F1071">
            <w:pPr>
              <w:rPr>
                <w:rFonts w:asciiTheme="minorHAnsi" w:hAnsiTheme="minorHAnsi" w:cstheme="minorHAnsi"/>
                <w:sz w:val="21"/>
                <w:szCs w:val="21"/>
                <w:lang w:val="ru-RU"/>
              </w:rPr>
            </w:pPr>
          </w:p>
        </w:tc>
        <w:tc>
          <w:tcPr>
            <w:tcW w:w="727" w:type="pct"/>
            <w:tcBorders>
              <w:left w:val="nil"/>
              <w:right w:val="nil"/>
            </w:tcBorders>
            <w:shd w:val="clear" w:color="000000" w:fill="FFFFFF"/>
            <w:noWrap/>
            <w:vAlign w:val="center"/>
          </w:tcPr>
          <w:p w14:paraId="1F5A2F20" w14:textId="77777777" w:rsidR="00AF7144" w:rsidRPr="00C53343" w:rsidRDefault="00AF7144" w:rsidP="004F1071">
            <w:pPr>
              <w:rPr>
                <w:rFonts w:asciiTheme="minorHAnsi" w:hAnsiTheme="minorHAnsi" w:cstheme="minorHAnsi"/>
                <w:sz w:val="21"/>
                <w:szCs w:val="21"/>
                <w:lang w:val="ru-RU"/>
              </w:rPr>
            </w:pPr>
          </w:p>
        </w:tc>
        <w:tc>
          <w:tcPr>
            <w:tcW w:w="449" w:type="pct"/>
            <w:tcBorders>
              <w:left w:val="nil"/>
              <w:right w:val="nil"/>
            </w:tcBorders>
            <w:shd w:val="clear" w:color="000000" w:fill="FFFFFF"/>
            <w:noWrap/>
            <w:vAlign w:val="center"/>
          </w:tcPr>
          <w:p w14:paraId="61CEA428" w14:textId="77777777" w:rsidR="00AF7144" w:rsidRPr="00C53343" w:rsidRDefault="00AF7144" w:rsidP="004F1071">
            <w:pPr>
              <w:rPr>
                <w:rFonts w:asciiTheme="minorHAnsi" w:hAnsiTheme="minorHAnsi" w:cstheme="minorHAnsi"/>
                <w:sz w:val="21"/>
                <w:szCs w:val="21"/>
                <w:lang w:val="ru-RU"/>
              </w:rPr>
            </w:pPr>
          </w:p>
        </w:tc>
        <w:tc>
          <w:tcPr>
            <w:tcW w:w="727" w:type="pct"/>
            <w:tcBorders>
              <w:left w:val="nil"/>
              <w:right w:val="nil"/>
            </w:tcBorders>
            <w:shd w:val="clear" w:color="000000" w:fill="FFFFFF"/>
            <w:noWrap/>
            <w:vAlign w:val="center"/>
          </w:tcPr>
          <w:p w14:paraId="4F7C81F3" w14:textId="77777777" w:rsidR="00AF7144" w:rsidRPr="00C53343" w:rsidRDefault="00AF7144" w:rsidP="004F1071">
            <w:pPr>
              <w:rPr>
                <w:rFonts w:asciiTheme="minorHAnsi" w:hAnsiTheme="minorHAnsi" w:cstheme="minorHAnsi"/>
                <w:sz w:val="21"/>
                <w:szCs w:val="21"/>
                <w:lang w:val="ru-RU"/>
              </w:rPr>
            </w:pPr>
          </w:p>
        </w:tc>
        <w:tc>
          <w:tcPr>
            <w:tcW w:w="448" w:type="pct"/>
            <w:tcBorders>
              <w:left w:val="nil"/>
            </w:tcBorders>
            <w:shd w:val="clear" w:color="000000" w:fill="FFFFFF"/>
            <w:noWrap/>
            <w:vAlign w:val="center"/>
          </w:tcPr>
          <w:p w14:paraId="769224EF" w14:textId="77777777" w:rsidR="00AF7144" w:rsidRPr="00C53343" w:rsidRDefault="00AF7144" w:rsidP="004F1071">
            <w:pPr>
              <w:rPr>
                <w:rFonts w:asciiTheme="minorHAnsi" w:hAnsiTheme="minorHAnsi" w:cstheme="minorHAnsi"/>
                <w:sz w:val="21"/>
                <w:szCs w:val="21"/>
                <w:lang w:val="ru-RU"/>
              </w:rPr>
            </w:pPr>
          </w:p>
        </w:tc>
      </w:tr>
      <w:tr w:rsidR="003A0E40" w:rsidRPr="00C53343" w14:paraId="23745AEC" w14:textId="77777777" w:rsidTr="003A0E40">
        <w:trPr>
          <w:trHeight w:val="315"/>
          <w:jc w:val="center"/>
        </w:trPr>
        <w:tc>
          <w:tcPr>
            <w:tcW w:w="1992" w:type="pct"/>
            <w:shd w:val="clear" w:color="auto" w:fill="auto"/>
            <w:noWrap/>
            <w:vAlign w:val="center"/>
            <w:hideMark/>
          </w:tcPr>
          <w:p w14:paraId="146CCBEE" w14:textId="77777777" w:rsidR="00AF7144" w:rsidRPr="00C53343" w:rsidRDefault="00AF7144" w:rsidP="004F1071">
            <w:pPr>
              <w:rPr>
                <w:rFonts w:asciiTheme="minorHAnsi" w:hAnsiTheme="minorHAnsi" w:cstheme="minorHAnsi"/>
                <w:b/>
                <w:bCs/>
                <w:sz w:val="20"/>
                <w:szCs w:val="20"/>
                <w:lang w:val="en-US"/>
              </w:rPr>
            </w:pPr>
            <w:r w:rsidRPr="00C53343">
              <w:rPr>
                <w:rFonts w:asciiTheme="minorHAnsi" w:hAnsiTheme="minorHAnsi" w:cstheme="minorHAnsi"/>
                <w:b/>
                <w:bCs/>
                <w:sz w:val="20"/>
                <w:szCs w:val="20"/>
                <w:lang w:val="en-US"/>
              </w:rPr>
              <w:t>ПОСЛОВНИ ПРИХОДИ</w:t>
            </w:r>
          </w:p>
        </w:tc>
        <w:tc>
          <w:tcPr>
            <w:tcW w:w="657" w:type="pct"/>
            <w:vAlign w:val="center"/>
          </w:tcPr>
          <w:p w14:paraId="2CD82B66" w14:textId="77777777" w:rsidR="00AF7144" w:rsidRPr="00C53343" w:rsidRDefault="00AF7144" w:rsidP="004F1071">
            <w:pPr>
              <w:jc w:val="right"/>
              <w:rPr>
                <w:rFonts w:asciiTheme="minorHAnsi" w:hAnsiTheme="minorHAnsi" w:cstheme="minorHAnsi"/>
                <w:b/>
                <w:bCs/>
                <w:sz w:val="20"/>
                <w:szCs w:val="20"/>
                <w:lang w:val="en-US"/>
              </w:rPr>
            </w:pPr>
            <w:r w:rsidRPr="00C53343">
              <w:rPr>
                <w:rFonts w:ascii="Calibri" w:hAnsi="Calibri" w:cs="Calibri"/>
                <w:b/>
                <w:bCs/>
                <w:sz w:val="20"/>
                <w:szCs w:val="20"/>
              </w:rPr>
              <w:t>70.418.086</w:t>
            </w:r>
          </w:p>
        </w:tc>
        <w:tc>
          <w:tcPr>
            <w:tcW w:w="727" w:type="pct"/>
            <w:shd w:val="clear" w:color="auto" w:fill="auto"/>
            <w:noWrap/>
            <w:vAlign w:val="center"/>
          </w:tcPr>
          <w:p w14:paraId="7C05BBE5" w14:textId="77777777" w:rsidR="00AF7144" w:rsidRPr="00C53343" w:rsidRDefault="00AF7144" w:rsidP="004F1071">
            <w:pPr>
              <w:jc w:val="right"/>
              <w:rPr>
                <w:rFonts w:ascii="Calibri" w:hAnsi="Calibri"/>
                <w:b/>
                <w:bCs/>
                <w:sz w:val="20"/>
                <w:szCs w:val="20"/>
                <w:lang w:val="sr-Latn-RS"/>
              </w:rPr>
            </w:pPr>
            <w:r w:rsidRPr="00C53343">
              <w:rPr>
                <w:rFonts w:ascii="Calibri" w:hAnsi="Calibri"/>
                <w:b/>
                <w:bCs/>
                <w:sz w:val="20"/>
                <w:szCs w:val="20"/>
                <w:lang w:val="sr-Latn-RS"/>
              </w:rPr>
              <w:t>77.068.143</w:t>
            </w:r>
          </w:p>
        </w:tc>
        <w:tc>
          <w:tcPr>
            <w:tcW w:w="449" w:type="pct"/>
            <w:shd w:val="clear" w:color="auto" w:fill="auto"/>
            <w:vAlign w:val="center"/>
          </w:tcPr>
          <w:p w14:paraId="03064A37" w14:textId="77777777" w:rsidR="00AF7144" w:rsidRPr="00C53343" w:rsidRDefault="00AF7144" w:rsidP="004F1071">
            <w:pPr>
              <w:jc w:val="right"/>
              <w:rPr>
                <w:rFonts w:ascii="Calibri" w:hAnsi="Calibri"/>
                <w:b/>
                <w:bCs/>
                <w:sz w:val="20"/>
                <w:szCs w:val="20"/>
                <w:lang w:val="sr-Cyrl-BA"/>
              </w:rPr>
            </w:pPr>
            <w:r w:rsidRPr="00C53343">
              <w:rPr>
                <w:rFonts w:ascii="Calibri" w:hAnsi="Calibri"/>
                <w:b/>
                <w:bCs/>
                <w:sz w:val="20"/>
                <w:szCs w:val="20"/>
                <w:lang w:val="sr-Cyrl-BA"/>
              </w:rPr>
              <w:t>100,00</w:t>
            </w:r>
          </w:p>
        </w:tc>
        <w:tc>
          <w:tcPr>
            <w:tcW w:w="727" w:type="pct"/>
            <w:shd w:val="clear" w:color="auto" w:fill="auto"/>
            <w:noWrap/>
            <w:vAlign w:val="center"/>
          </w:tcPr>
          <w:p w14:paraId="2359C393" w14:textId="77777777" w:rsidR="00AF7144" w:rsidRPr="00C53343" w:rsidRDefault="00AF7144" w:rsidP="004F1071">
            <w:pPr>
              <w:jc w:val="right"/>
              <w:rPr>
                <w:rFonts w:ascii="Calibri" w:hAnsi="Calibri"/>
                <w:b/>
                <w:bCs/>
                <w:sz w:val="20"/>
                <w:szCs w:val="20"/>
                <w:lang w:val="en-US"/>
              </w:rPr>
            </w:pPr>
            <w:r w:rsidRPr="00C53343">
              <w:rPr>
                <w:rFonts w:ascii="Calibri" w:hAnsi="Calibri"/>
                <w:b/>
                <w:bCs/>
                <w:sz w:val="20"/>
                <w:szCs w:val="20"/>
                <w:lang w:val="sr-Cyrl-BA"/>
              </w:rPr>
              <w:t>72.240.767</w:t>
            </w:r>
          </w:p>
        </w:tc>
        <w:tc>
          <w:tcPr>
            <w:tcW w:w="448" w:type="pct"/>
            <w:shd w:val="clear" w:color="auto" w:fill="auto"/>
            <w:noWrap/>
            <w:vAlign w:val="center"/>
          </w:tcPr>
          <w:p w14:paraId="45B09C98" w14:textId="77777777" w:rsidR="00AF7144" w:rsidRPr="00C53343" w:rsidRDefault="00AF7144" w:rsidP="004F1071">
            <w:pPr>
              <w:jc w:val="right"/>
              <w:rPr>
                <w:rFonts w:ascii="Calibri" w:hAnsi="Calibri"/>
                <w:b/>
                <w:bCs/>
                <w:sz w:val="20"/>
                <w:szCs w:val="20"/>
                <w:lang w:val="en-US"/>
              </w:rPr>
            </w:pPr>
            <w:r w:rsidRPr="00C53343">
              <w:rPr>
                <w:rFonts w:ascii="Calibri" w:hAnsi="Calibri"/>
                <w:b/>
                <w:bCs/>
                <w:sz w:val="20"/>
                <w:szCs w:val="20"/>
                <w:lang w:val="en-US"/>
              </w:rPr>
              <w:t>100</w:t>
            </w:r>
            <w:r w:rsidRPr="00C53343">
              <w:rPr>
                <w:rFonts w:ascii="Calibri" w:hAnsi="Calibri"/>
                <w:b/>
                <w:bCs/>
                <w:sz w:val="20"/>
                <w:szCs w:val="20"/>
                <w:lang w:val="sr-Cyrl-BA"/>
              </w:rPr>
              <w:t>,</w:t>
            </w:r>
            <w:r w:rsidRPr="00C53343">
              <w:rPr>
                <w:rFonts w:ascii="Calibri" w:hAnsi="Calibri"/>
                <w:b/>
                <w:bCs/>
                <w:sz w:val="20"/>
                <w:szCs w:val="20"/>
                <w:lang w:val="en-US"/>
              </w:rPr>
              <w:t>00</w:t>
            </w:r>
          </w:p>
        </w:tc>
      </w:tr>
    </w:tbl>
    <w:p w14:paraId="031CA66E" w14:textId="77777777" w:rsidR="00AF7144" w:rsidRPr="00C53343" w:rsidRDefault="00AF7144" w:rsidP="00AF714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Calibri" w:hAnsi="Calibri" w:cs="Calibri"/>
          <w:b/>
          <w:color w:val="00B050"/>
          <w:sz w:val="22"/>
          <w:szCs w:val="22"/>
          <w:lang w:val="sr-Cyrl-CS"/>
        </w:rPr>
      </w:pPr>
    </w:p>
    <w:p w14:paraId="7D296A67" w14:textId="67987B66" w:rsidR="00AF7144" w:rsidRPr="00C53343" w:rsidRDefault="00AF7144" w:rsidP="00AF7144">
      <w:pPr>
        <w:ind w:firstLine="270"/>
        <w:jc w:val="both"/>
        <w:rPr>
          <w:rFonts w:ascii="Calibri" w:hAnsi="Calibri"/>
          <w:sz w:val="22"/>
          <w:szCs w:val="22"/>
          <w:lang w:val="sr-Cyrl-CS"/>
        </w:rPr>
      </w:pPr>
      <w:r w:rsidRPr="00C53343">
        <w:rPr>
          <w:rFonts w:ascii="Calibri" w:hAnsi="Calibri"/>
          <w:b/>
          <w:sz w:val="22"/>
          <w:szCs w:val="22"/>
          <w:lang w:val="sr-Cyrl-CS"/>
        </w:rPr>
        <w:t>Финансијски приходи</w:t>
      </w:r>
      <w:r w:rsidRPr="00C53343">
        <w:rPr>
          <w:rFonts w:ascii="Calibri" w:hAnsi="Calibri"/>
          <w:sz w:val="22"/>
          <w:szCs w:val="22"/>
          <w:lang w:val="sr-Cyrl-CS"/>
        </w:rPr>
        <w:t xml:space="preserve"> у </w:t>
      </w:r>
      <w:r w:rsidRPr="00C53343">
        <w:rPr>
          <w:rFonts w:ascii="Calibri" w:hAnsi="Calibri" w:cs="Calibri"/>
          <w:noProof/>
          <w:sz w:val="22"/>
          <w:szCs w:val="22"/>
          <w:lang w:val="bs-Latn-BA"/>
        </w:rPr>
        <w:t>202</w:t>
      </w:r>
      <w:r w:rsidRPr="00C53343">
        <w:rPr>
          <w:rFonts w:ascii="Calibri" w:hAnsi="Calibri" w:cs="Calibri"/>
          <w:noProof/>
          <w:sz w:val="22"/>
          <w:szCs w:val="22"/>
          <w:lang w:val="sr-Cyrl-BA"/>
        </w:rPr>
        <w:t>2</w:t>
      </w:r>
      <w:r w:rsidRPr="00C53343">
        <w:rPr>
          <w:rFonts w:ascii="Calibri" w:hAnsi="Calibri"/>
          <w:sz w:val="22"/>
          <w:szCs w:val="22"/>
          <w:lang w:val="sr-Cyrl-CS"/>
        </w:rPr>
        <w:t xml:space="preserve">. години остварени су у износу од </w:t>
      </w:r>
      <w:r w:rsidRPr="00C53343">
        <w:rPr>
          <w:rFonts w:ascii="Calibri" w:hAnsi="Calibri"/>
          <w:b/>
          <w:sz w:val="22"/>
          <w:szCs w:val="22"/>
          <w:lang w:val="ru-RU"/>
        </w:rPr>
        <w:t xml:space="preserve">250.311 </w:t>
      </w:r>
      <w:r w:rsidRPr="00C53343">
        <w:rPr>
          <w:rFonts w:ascii="Calibri" w:hAnsi="Calibri"/>
          <w:b/>
          <w:sz w:val="22"/>
          <w:szCs w:val="22"/>
          <w:lang w:val="sr-Cyrl-CS"/>
        </w:rPr>
        <w:t>КМ</w:t>
      </w:r>
      <w:r w:rsidRPr="00C53343">
        <w:rPr>
          <w:rFonts w:ascii="Calibri" w:hAnsi="Calibri"/>
          <w:sz w:val="22"/>
          <w:szCs w:val="22"/>
          <w:lang w:val="sr-Cyrl-CS"/>
        </w:rPr>
        <w:t xml:space="preserve"> и чине 0,</w:t>
      </w:r>
      <w:r w:rsidRPr="00C53343">
        <w:rPr>
          <w:rFonts w:ascii="Calibri" w:hAnsi="Calibri"/>
          <w:sz w:val="22"/>
          <w:szCs w:val="22"/>
          <w:lang w:val="sr-Latn-BA"/>
        </w:rPr>
        <w:t>3</w:t>
      </w:r>
      <w:r w:rsidRPr="00C53343">
        <w:rPr>
          <w:rFonts w:ascii="Calibri" w:hAnsi="Calibri"/>
          <w:sz w:val="22"/>
          <w:szCs w:val="22"/>
          <w:lang w:val="ru-RU"/>
        </w:rPr>
        <w:t>2</w:t>
      </w:r>
      <w:r w:rsidRPr="00C53343">
        <w:rPr>
          <w:rFonts w:ascii="Calibri" w:hAnsi="Calibri"/>
          <w:sz w:val="22"/>
          <w:szCs w:val="22"/>
          <w:lang w:val="sr-Cyrl-CS"/>
        </w:rPr>
        <w:t xml:space="preserve">% укупних прихода. У односу на 2021. годину </w:t>
      </w:r>
      <w:r w:rsidRPr="00C53343">
        <w:rPr>
          <w:rFonts w:ascii="Calibri" w:hAnsi="Calibri"/>
          <w:sz w:val="22"/>
          <w:szCs w:val="22"/>
          <w:lang w:val="sr-Cyrl-BA"/>
        </w:rPr>
        <w:t>мањи</w:t>
      </w:r>
      <w:r w:rsidRPr="00C53343">
        <w:rPr>
          <w:rFonts w:ascii="Calibri" w:hAnsi="Calibri"/>
          <w:sz w:val="22"/>
          <w:szCs w:val="22"/>
          <w:lang w:val="sr-Cyrl-CS"/>
        </w:rPr>
        <w:t xml:space="preserve"> су за </w:t>
      </w:r>
      <w:r w:rsidRPr="00C53343">
        <w:rPr>
          <w:rFonts w:ascii="Calibri" w:hAnsi="Calibri"/>
          <w:sz w:val="22"/>
          <w:szCs w:val="22"/>
          <w:lang w:val="sr-Cyrl-BA"/>
        </w:rPr>
        <w:t>3</w:t>
      </w:r>
      <w:r w:rsidRPr="00C53343">
        <w:rPr>
          <w:rFonts w:ascii="Calibri" w:hAnsi="Calibri"/>
          <w:sz w:val="22"/>
          <w:szCs w:val="22"/>
          <w:lang w:val="sr-Cyrl-CS"/>
        </w:rPr>
        <w:t xml:space="preserve">% односно за </w:t>
      </w:r>
      <w:r w:rsidRPr="00C53343">
        <w:rPr>
          <w:rFonts w:ascii="Calibri" w:hAnsi="Calibri"/>
          <w:sz w:val="22"/>
          <w:szCs w:val="22"/>
          <w:lang w:val="sr-Cyrl-BA"/>
        </w:rPr>
        <w:t>7.842</w:t>
      </w:r>
      <w:r w:rsidR="00CF4B0A" w:rsidRPr="00C53343">
        <w:rPr>
          <w:rFonts w:ascii="Calibri" w:hAnsi="Calibri"/>
          <w:sz w:val="22"/>
          <w:szCs w:val="22"/>
          <w:lang w:val="ru-RU"/>
        </w:rPr>
        <w:t xml:space="preserve"> </w:t>
      </w:r>
      <w:r w:rsidRPr="00C53343">
        <w:rPr>
          <w:rFonts w:ascii="Calibri" w:hAnsi="Calibri"/>
          <w:sz w:val="22"/>
          <w:szCs w:val="22"/>
          <w:lang w:val="sr-Cyrl-CS"/>
        </w:rPr>
        <w:t xml:space="preserve">КМ. </w:t>
      </w:r>
    </w:p>
    <w:p w14:paraId="38E3E436" w14:textId="77777777" w:rsidR="00AF7144" w:rsidRPr="00C53343" w:rsidRDefault="00AF7144" w:rsidP="00AF7144">
      <w:pPr>
        <w:jc w:val="both"/>
        <w:rPr>
          <w:rFonts w:ascii="Calibri" w:hAnsi="Calibri"/>
          <w:sz w:val="22"/>
          <w:szCs w:val="22"/>
          <w:lang w:val="sr-Cyrl-CS"/>
        </w:rPr>
      </w:pPr>
      <w:r w:rsidRPr="00C53343">
        <w:rPr>
          <w:rFonts w:ascii="Calibri" w:hAnsi="Calibri"/>
          <w:noProof/>
          <w:sz w:val="22"/>
          <w:szCs w:val="22"/>
          <w:lang w:val="bs-Cyrl-BA"/>
        </w:rPr>
        <w:t>Годишњи</w:t>
      </w:r>
      <w:r w:rsidRPr="00C53343">
        <w:rPr>
          <w:rFonts w:ascii="Calibri" w:hAnsi="Calibri"/>
          <w:sz w:val="22"/>
          <w:szCs w:val="22"/>
          <w:lang w:val="sr-Cyrl-CS"/>
        </w:rPr>
        <w:t xml:space="preserve"> план финансијских прихода за 2022. годину остварен је са</w:t>
      </w:r>
      <w:r w:rsidRPr="00C53343">
        <w:rPr>
          <w:rFonts w:ascii="Calibri" w:hAnsi="Calibri"/>
          <w:sz w:val="22"/>
          <w:szCs w:val="22"/>
          <w:lang w:val="sr-Latn-BA"/>
        </w:rPr>
        <w:t xml:space="preserve"> 1</w:t>
      </w:r>
      <w:r w:rsidRPr="00C53343">
        <w:rPr>
          <w:rFonts w:ascii="Calibri" w:hAnsi="Calibri"/>
          <w:sz w:val="22"/>
          <w:szCs w:val="22"/>
          <w:lang w:val="sr-Cyrl-BA"/>
        </w:rPr>
        <w:t>06</w:t>
      </w:r>
      <w:r w:rsidRPr="00C53343">
        <w:rPr>
          <w:rFonts w:ascii="Calibri" w:hAnsi="Calibri"/>
          <w:sz w:val="22"/>
          <w:szCs w:val="22"/>
          <w:lang w:val="sr-Cyrl-CS"/>
        </w:rPr>
        <w:t xml:space="preserve">%. </w:t>
      </w:r>
    </w:p>
    <w:p w14:paraId="19B6C0AA" w14:textId="77777777" w:rsidR="00AF7144" w:rsidRPr="00C53343" w:rsidRDefault="00AF7144" w:rsidP="00AF7144">
      <w:pPr>
        <w:ind w:firstLine="270"/>
        <w:jc w:val="both"/>
        <w:rPr>
          <w:rFonts w:ascii="Calibri" w:hAnsi="Calibri"/>
          <w:noProof/>
          <w:sz w:val="22"/>
          <w:szCs w:val="22"/>
          <w:lang w:val="en-US"/>
        </w:rPr>
      </w:pPr>
      <w:r w:rsidRPr="00C53343">
        <w:rPr>
          <w:rFonts w:ascii="Calibri" w:hAnsi="Calibri"/>
          <w:noProof/>
          <w:sz w:val="22"/>
          <w:szCs w:val="22"/>
          <w:lang w:val="sr-Cyrl-CS"/>
        </w:rPr>
        <w:t>Финансијске приходе чине:</w:t>
      </w:r>
    </w:p>
    <w:p w14:paraId="1309F375"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Приход од затезне камате у земљи у износу </w:t>
      </w:r>
      <w:r w:rsidRPr="00C53343">
        <w:rPr>
          <w:rFonts w:ascii="Calibri" w:hAnsi="Calibri"/>
          <w:noProof/>
          <w:sz w:val="22"/>
          <w:szCs w:val="22"/>
          <w:lang w:val="sr-Cyrl-BA"/>
        </w:rPr>
        <w:t>200.649</w:t>
      </w:r>
      <w:r w:rsidRPr="00C53343">
        <w:rPr>
          <w:rFonts w:ascii="Calibri" w:hAnsi="Calibri"/>
          <w:noProof/>
          <w:sz w:val="22"/>
          <w:szCs w:val="22"/>
          <w:lang w:val="sr-Latn-BA"/>
        </w:rPr>
        <w:t xml:space="preserve"> </w:t>
      </w:r>
      <w:r w:rsidRPr="00C53343">
        <w:rPr>
          <w:rFonts w:ascii="Calibri" w:hAnsi="Calibri"/>
          <w:noProof/>
          <w:sz w:val="22"/>
          <w:szCs w:val="22"/>
          <w:lang w:val="bs-Cyrl-BA"/>
        </w:rPr>
        <w:t>КМ (смањење прихода за 780 КМ),</w:t>
      </w:r>
    </w:p>
    <w:p w14:paraId="7FCD7DBB"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Приходи од затезних камата – судски спорови, споразуми и поравнања у износу </w:t>
      </w:r>
      <w:r w:rsidRPr="00C53343">
        <w:rPr>
          <w:rFonts w:ascii="Calibri" w:hAnsi="Calibri"/>
          <w:noProof/>
          <w:sz w:val="22"/>
          <w:szCs w:val="22"/>
          <w:lang w:val="sr-Cyrl-BA"/>
        </w:rPr>
        <w:t>39.953</w:t>
      </w:r>
      <w:r w:rsidRPr="00C53343">
        <w:rPr>
          <w:rFonts w:ascii="Calibri" w:hAnsi="Calibri"/>
          <w:noProof/>
          <w:sz w:val="22"/>
          <w:szCs w:val="22"/>
          <w:lang w:val="bs-Cyrl-BA"/>
        </w:rPr>
        <w:t xml:space="preserve"> КМ  (пад прихода за </w:t>
      </w:r>
      <w:r w:rsidRPr="00C53343">
        <w:rPr>
          <w:rFonts w:ascii="Calibri" w:hAnsi="Calibri"/>
          <w:noProof/>
          <w:sz w:val="22"/>
          <w:szCs w:val="22"/>
          <w:lang w:val="sr-Cyrl-BA"/>
        </w:rPr>
        <w:t>14.211</w:t>
      </w:r>
      <w:r w:rsidRPr="00C53343">
        <w:rPr>
          <w:rFonts w:ascii="Calibri" w:hAnsi="Calibri"/>
          <w:noProof/>
          <w:sz w:val="22"/>
          <w:szCs w:val="22"/>
          <w:lang w:val="sr-Latn-BA"/>
        </w:rPr>
        <w:t xml:space="preserve"> </w:t>
      </w:r>
      <w:r w:rsidRPr="00C53343">
        <w:rPr>
          <w:rFonts w:ascii="Calibri" w:hAnsi="Calibri"/>
          <w:noProof/>
          <w:sz w:val="22"/>
          <w:szCs w:val="22"/>
          <w:lang w:val="bs-Cyrl-BA"/>
        </w:rPr>
        <w:t>КМ),</w:t>
      </w:r>
    </w:p>
    <w:p w14:paraId="095D71E9"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Позитивне курсне разлике у износу </w:t>
      </w:r>
      <w:r w:rsidRPr="00C53343">
        <w:rPr>
          <w:rFonts w:ascii="Calibri" w:hAnsi="Calibri"/>
          <w:noProof/>
          <w:sz w:val="22"/>
          <w:szCs w:val="22"/>
          <w:lang w:val="sr-Cyrl-BA"/>
        </w:rPr>
        <w:t>8.047</w:t>
      </w:r>
      <w:r w:rsidRPr="00C53343">
        <w:rPr>
          <w:rFonts w:ascii="Calibri" w:hAnsi="Calibri"/>
          <w:noProof/>
          <w:sz w:val="22"/>
          <w:szCs w:val="22"/>
          <w:lang w:val="bs-Cyrl-BA"/>
        </w:rPr>
        <w:t xml:space="preserve"> КМ (</w:t>
      </w:r>
      <w:r w:rsidRPr="00C53343">
        <w:rPr>
          <w:rFonts w:ascii="Calibri" w:hAnsi="Calibri"/>
          <w:noProof/>
          <w:sz w:val="22"/>
          <w:szCs w:val="22"/>
          <w:lang w:val="sr-Cyrl-BA"/>
        </w:rPr>
        <w:t>повећани</w:t>
      </w:r>
      <w:r w:rsidRPr="00C53343">
        <w:rPr>
          <w:rFonts w:ascii="Calibri" w:hAnsi="Calibri"/>
          <w:noProof/>
          <w:sz w:val="22"/>
          <w:szCs w:val="22"/>
          <w:lang w:val="bs-Cyrl-BA"/>
        </w:rPr>
        <w:t xml:space="preserve"> за </w:t>
      </w:r>
      <w:r w:rsidRPr="00C53343">
        <w:rPr>
          <w:rFonts w:ascii="Calibri" w:hAnsi="Calibri"/>
          <w:noProof/>
          <w:sz w:val="22"/>
          <w:szCs w:val="22"/>
          <w:lang w:val="sr-Cyrl-BA"/>
        </w:rPr>
        <w:t>6.002</w:t>
      </w:r>
      <w:r w:rsidRPr="00C53343">
        <w:rPr>
          <w:rFonts w:ascii="Calibri" w:hAnsi="Calibri"/>
          <w:noProof/>
          <w:sz w:val="22"/>
          <w:szCs w:val="22"/>
          <w:lang w:val="bs-Cyrl-BA"/>
        </w:rPr>
        <w:t xml:space="preserve"> КМ) и </w:t>
      </w:r>
    </w:p>
    <w:p w14:paraId="60E7BE9A"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Остали финансијски приходи у износу </w:t>
      </w:r>
      <w:r w:rsidRPr="00C53343">
        <w:rPr>
          <w:rFonts w:ascii="Calibri" w:hAnsi="Calibri"/>
          <w:noProof/>
          <w:sz w:val="22"/>
          <w:szCs w:val="22"/>
          <w:lang w:val="sr-Cyrl-BA"/>
        </w:rPr>
        <w:t>1.662</w:t>
      </w:r>
      <w:r w:rsidRPr="00C53343">
        <w:rPr>
          <w:rFonts w:ascii="Calibri" w:hAnsi="Calibri"/>
          <w:noProof/>
          <w:sz w:val="22"/>
          <w:szCs w:val="22"/>
          <w:lang w:val="bs-Cyrl-BA"/>
        </w:rPr>
        <w:t xml:space="preserve"> КМ (повећани за </w:t>
      </w:r>
      <w:r w:rsidRPr="00C53343">
        <w:rPr>
          <w:rFonts w:ascii="Calibri" w:hAnsi="Calibri"/>
          <w:noProof/>
          <w:sz w:val="22"/>
          <w:szCs w:val="22"/>
          <w:lang w:val="sr-Cyrl-BA"/>
        </w:rPr>
        <w:t>1.147</w:t>
      </w:r>
      <w:r w:rsidRPr="00C53343">
        <w:rPr>
          <w:rFonts w:ascii="Calibri" w:hAnsi="Calibri"/>
          <w:noProof/>
          <w:sz w:val="22"/>
          <w:szCs w:val="22"/>
          <w:lang w:val="bs-Cyrl-BA"/>
        </w:rPr>
        <w:t xml:space="preserve"> КМ). </w:t>
      </w:r>
    </w:p>
    <w:p w14:paraId="3587F44F" w14:textId="77777777" w:rsidR="00AF7144" w:rsidRPr="00C53343" w:rsidRDefault="00AF7144" w:rsidP="00AF7144">
      <w:pPr>
        <w:ind w:firstLine="270"/>
        <w:jc w:val="both"/>
        <w:rPr>
          <w:rFonts w:ascii="Calibri" w:hAnsi="Calibri"/>
          <w:noProof/>
          <w:sz w:val="20"/>
          <w:szCs w:val="20"/>
          <w:lang w:val="sr-Cyrl-CS"/>
        </w:rPr>
      </w:pPr>
    </w:p>
    <w:p w14:paraId="3BB456C9" w14:textId="299A9533" w:rsidR="00AF7144" w:rsidRPr="00C53343" w:rsidRDefault="00AF7144" w:rsidP="00AF7144">
      <w:pPr>
        <w:ind w:firstLine="270"/>
        <w:jc w:val="both"/>
        <w:rPr>
          <w:rFonts w:ascii="Calibri" w:hAnsi="Calibri"/>
          <w:sz w:val="22"/>
          <w:szCs w:val="22"/>
          <w:lang w:val="sr-Cyrl-CS"/>
        </w:rPr>
      </w:pPr>
      <w:r w:rsidRPr="00C53343">
        <w:rPr>
          <w:rFonts w:ascii="Calibri" w:hAnsi="Calibri"/>
          <w:b/>
          <w:sz w:val="22"/>
          <w:szCs w:val="22"/>
          <w:lang w:val="sr-Cyrl-CS"/>
        </w:rPr>
        <w:t>Остали приходи</w:t>
      </w:r>
      <w:r w:rsidRPr="00C53343">
        <w:rPr>
          <w:rFonts w:ascii="Calibri" w:hAnsi="Calibri"/>
          <w:sz w:val="22"/>
          <w:szCs w:val="22"/>
          <w:lang w:val="sr-Cyrl-CS"/>
        </w:rPr>
        <w:t xml:space="preserve"> у </w:t>
      </w:r>
      <w:r w:rsidRPr="00C53343">
        <w:rPr>
          <w:rFonts w:ascii="Calibri" w:hAnsi="Calibri" w:cs="Calibri"/>
          <w:noProof/>
          <w:sz w:val="22"/>
          <w:szCs w:val="22"/>
          <w:lang w:val="bs-Latn-BA"/>
        </w:rPr>
        <w:t>202</w:t>
      </w:r>
      <w:r w:rsidRPr="00C53343">
        <w:rPr>
          <w:rFonts w:ascii="Calibri" w:hAnsi="Calibri" w:cs="Calibri"/>
          <w:noProof/>
          <w:sz w:val="22"/>
          <w:szCs w:val="22"/>
          <w:lang w:val="sr-Cyrl-BA"/>
        </w:rPr>
        <w:t>2</w:t>
      </w:r>
      <w:r w:rsidRPr="00C53343">
        <w:rPr>
          <w:rFonts w:ascii="Calibri" w:hAnsi="Calibri"/>
          <w:sz w:val="22"/>
          <w:szCs w:val="22"/>
          <w:lang w:val="sr-Cyrl-CS"/>
        </w:rPr>
        <w:t xml:space="preserve">. години остварени су у износу од </w:t>
      </w:r>
      <w:r w:rsidRPr="00C53343">
        <w:rPr>
          <w:rFonts w:ascii="Calibri" w:hAnsi="Calibri"/>
          <w:b/>
          <w:sz w:val="22"/>
          <w:szCs w:val="22"/>
          <w:lang w:val="sr-Cyrl-BA"/>
        </w:rPr>
        <w:t xml:space="preserve">380.767 </w:t>
      </w:r>
      <w:r w:rsidRPr="00C53343">
        <w:rPr>
          <w:rFonts w:ascii="Calibri" w:hAnsi="Calibri"/>
          <w:b/>
          <w:sz w:val="22"/>
          <w:szCs w:val="22"/>
          <w:lang w:val="sr-Cyrl-CS"/>
        </w:rPr>
        <w:t>КМ</w:t>
      </w:r>
      <w:r w:rsidRPr="00C53343">
        <w:rPr>
          <w:rFonts w:ascii="Calibri" w:hAnsi="Calibri"/>
          <w:sz w:val="22"/>
          <w:szCs w:val="22"/>
          <w:lang w:val="sr-Cyrl-CS"/>
        </w:rPr>
        <w:t xml:space="preserve"> и чине </w:t>
      </w:r>
      <w:r w:rsidRPr="00C53343">
        <w:rPr>
          <w:rFonts w:ascii="Calibri" w:hAnsi="Calibri"/>
          <w:sz w:val="22"/>
          <w:szCs w:val="22"/>
          <w:lang w:val="sr-Cyrl-BA"/>
        </w:rPr>
        <w:t>0,49</w:t>
      </w:r>
      <w:r w:rsidRPr="00C53343">
        <w:rPr>
          <w:rFonts w:ascii="Calibri" w:hAnsi="Calibri"/>
          <w:sz w:val="22"/>
          <w:szCs w:val="22"/>
          <w:lang w:val="sr-Cyrl-CS"/>
        </w:rPr>
        <w:t xml:space="preserve">% укупних прихода. У односу на 2021. годину мањи су за </w:t>
      </w:r>
      <w:r w:rsidRPr="00C53343">
        <w:rPr>
          <w:rFonts w:ascii="Calibri" w:hAnsi="Calibri"/>
          <w:sz w:val="22"/>
          <w:szCs w:val="22"/>
          <w:lang w:val="sr-Cyrl-BA"/>
        </w:rPr>
        <w:t>54</w:t>
      </w:r>
      <w:r w:rsidRPr="00C53343">
        <w:rPr>
          <w:rFonts w:ascii="Calibri" w:hAnsi="Calibri"/>
          <w:sz w:val="22"/>
          <w:szCs w:val="22"/>
          <w:lang w:val="sr-Cyrl-CS"/>
        </w:rPr>
        <w:t>%</w:t>
      </w:r>
      <w:r w:rsidR="00502827" w:rsidRPr="00C53343">
        <w:rPr>
          <w:rFonts w:ascii="Calibri" w:hAnsi="Calibri"/>
          <w:sz w:val="22"/>
          <w:szCs w:val="22"/>
          <w:lang w:val="ru-RU"/>
        </w:rPr>
        <w:t>,</w:t>
      </w:r>
      <w:r w:rsidRPr="00C53343">
        <w:rPr>
          <w:rFonts w:ascii="Calibri" w:hAnsi="Calibri"/>
          <w:sz w:val="22"/>
          <w:szCs w:val="22"/>
          <w:lang w:val="sr-Cyrl-CS"/>
        </w:rPr>
        <w:t xml:space="preserve"> односно за </w:t>
      </w:r>
      <w:r w:rsidRPr="00C53343">
        <w:rPr>
          <w:rFonts w:ascii="Calibri" w:hAnsi="Calibri"/>
          <w:sz w:val="22"/>
          <w:szCs w:val="22"/>
          <w:lang w:val="sr-Cyrl-BA"/>
        </w:rPr>
        <w:t xml:space="preserve">445.041 </w:t>
      </w:r>
      <w:r w:rsidRPr="00C53343">
        <w:rPr>
          <w:rFonts w:ascii="Calibri" w:hAnsi="Calibri"/>
          <w:sz w:val="22"/>
          <w:szCs w:val="22"/>
          <w:lang w:val="sr-Cyrl-CS"/>
        </w:rPr>
        <w:t xml:space="preserve">КМ. </w:t>
      </w:r>
    </w:p>
    <w:p w14:paraId="0A0B37F3" w14:textId="77777777" w:rsidR="00AF7144" w:rsidRPr="00C53343" w:rsidRDefault="00AF7144" w:rsidP="00AF7144">
      <w:pPr>
        <w:ind w:firstLine="270"/>
        <w:jc w:val="both"/>
        <w:rPr>
          <w:rFonts w:ascii="Calibri" w:hAnsi="Calibri"/>
          <w:bCs/>
          <w:sz w:val="22"/>
          <w:szCs w:val="22"/>
          <w:lang w:val="sr-Cyrl-CS"/>
        </w:rPr>
      </w:pPr>
      <w:r w:rsidRPr="00C53343">
        <w:rPr>
          <w:rFonts w:ascii="Calibri" w:hAnsi="Calibri"/>
          <w:bCs/>
          <w:sz w:val="22"/>
          <w:szCs w:val="22"/>
          <w:lang w:val="sr-Cyrl-CS"/>
        </w:rPr>
        <w:t>Раст осталих прихода забиљежен је код:</w:t>
      </w:r>
    </w:p>
    <w:p w14:paraId="79AA166E" w14:textId="7D1D2E5B" w:rsidR="00AF7144" w:rsidRPr="00C53343" w:rsidRDefault="00AF7144" w:rsidP="00AF7144">
      <w:pPr>
        <w:pStyle w:val="ListParagraph"/>
        <w:numPr>
          <w:ilvl w:val="0"/>
          <w:numId w:val="16"/>
        </w:numPr>
        <w:jc w:val="both"/>
        <w:rPr>
          <w:rFonts w:ascii="Calibri" w:hAnsi="Calibri"/>
          <w:noProof/>
          <w:sz w:val="22"/>
          <w:szCs w:val="22"/>
          <w:lang w:val="bs-Cyrl-BA"/>
        </w:rPr>
      </w:pPr>
      <w:r w:rsidRPr="00C53343">
        <w:rPr>
          <w:rFonts w:ascii="Calibri" w:hAnsi="Calibri"/>
          <w:noProof/>
          <w:sz w:val="22"/>
          <w:szCs w:val="22"/>
          <w:lang w:val="sr-Cyrl-BA"/>
        </w:rPr>
        <w:t>Прихода од наплате директно отписаних потраживања од купаца у 2022. години остварених у  износу од 47.165 КМ, док је приход од истих у 2021. години износио 16 КМ</w:t>
      </w:r>
      <w:r w:rsidR="003E3DCA" w:rsidRPr="00C53343">
        <w:rPr>
          <w:rFonts w:ascii="Calibri" w:hAnsi="Calibri"/>
          <w:noProof/>
          <w:sz w:val="22"/>
          <w:szCs w:val="22"/>
          <w:lang w:val="ru-RU"/>
        </w:rPr>
        <w:t>,</w:t>
      </w:r>
    </w:p>
    <w:p w14:paraId="0D2B6809" w14:textId="7E14F0D8"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Осталих прихода од наплаћених пенала, казни и штета – остварени у </w:t>
      </w:r>
      <w:r w:rsidRPr="00C53343">
        <w:rPr>
          <w:rFonts w:ascii="Calibri" w:hAnsi="Calibri" w:cs="Calibri"/>
          <w:noProof/>
          <w:sz w:val="22"/>
          <w:szCs w:val="22"/>
          <w:lang w:val="bs-Latn-BA"/>
        </w:rPr>
        <w:t>202</w:t>
      </w:r>
      <w:r w:rsidRPr="00C53343">
        <w:rPr>
          <w:rFonts w:ascii="Calibri" w:hAnsi="Calibri" w:cs="Calibri"/>
          <w:noProof/>
          <w:sz w:val="22"/>
          <w:szCs w:val="22"/>
          <w:lang w:val="sr-Cyrl-BA"/>
        </w:rPr>
        <w:t>2</w:t>
      </w:r>
      <w:r w:rsidRPr="00C53343">
        <w:rPr>
          <w:rFonts w:ascii="Calibri" w:hAnsi="Calibri"/>
          <w:noProof/>
          <w:sz w:val="22"/>
          <w:szCs w:val="22"/>
          <w:lang w:val="bs-Cyrl-BA"/>
        </w:rPr>
        <w:t>. години у износу од 51.710 КМ и већи су за 36.758 КМ у односу на 2021. годину</w:t>
      </w:r>
      <w:r w:rsidR="003E3DCA" w:rsidRPr="00C53343">
        <w:rPr>
          <w:rFonts w:ascii="Calibri" w:hAnsi="Calibri"/>
          <w:noProof/>
          <w:sz w:val="22"/>
          <w:szCs w:val="22"/>
          <w:lang w:val="ru-RU"/>
        </w:rPr>
        <w:t>,</w:t>
      </w:r>
    </w:p>
    <w:p w14:paraId="5542CE4D" w14:textId="77777777" w:rsidR="00AF7144" w:rsidRPr="00C53343" w:rsidRDefault="00AF7144" w:rsidP="00AF7144">
      <w:pPr>
        <w:pStyle w:val="ListParagraph"/>
        <w:numPr>
          <w:ilvl w:val="0"/>
          <w:numId w:val="16"/>
        </w:numPr>
        <w:jc w:val="both"/>
        <w:rPr>
          <w:rFonts w:ascii="Calibri" w:hAnsi="Calibri"/>
          <w:noProof/>
          <w:sz w:val="22"/>
          <w:szCs w:val="22"/>
          <w:lang w:val="bs-Cyrl-BA"/>
        </w:rPr>
      </w:pPr>
      <w:r w:rsidRPr="00C53343">
        <w:rPr>
          <w:rFonts w:ascii="Calibri" w:hAnsi="Calibri"/>
          <w:noProof/>
          <w:sz w:val="22"/>
          <w:szCs w:val="22"/>
          <w:lang w:val="sr-Cyrl-BA"/>
        </w:rPr>
        <w:t xml:space="preserve">Прихода од наплате осталих отписаних потраживања остварених у износу од 11.032 КМ и већи су у односу на </w:t>
      </w:r>
      <w:r w:rsidRPr="00C53343">
        <w:rPr>
          <w:rFonts w:ascii="Calibri" w:hAnsi="Calibri" w:cs="Calibri"/>
          <w:noProof/>
          <w:sz w:val="22"/>
          <w:szCs w:val="22"/>
          <w:lang w:val="bs-Latn-BA"/>
        </w:rPr>
        <w:t>202</w:t>
      </w:r>
      <w:r w:rsidRPr="00C53343">
        <w:rPr>
          <w:rFonts w:ascii="Calibri" w:hAnsi="Calibri" w:cs="Calibri"/>
          <w:noProof/>
          <w:sz w:val="22"/>
          <w:szCs w:val="22"/>
          <w:lang w:val="sr-Cyrl-BA"/>
        </w:rPr>
        <w:t>1</w:t>
      </w:r>
      <w:r w:rsidRPr="00C53343">
        <w:rPr>
          <w:rFonts w:ascii="Calibri" w:hAnsi="Calibri"/>
          <w:sz w:val="22"/>
          <w:szCs w:val="22"/>
          <w:lang w:val="sr-Cyrl-CS"/>
        </w:rPr>
        <w:t>. годину за 6.703 КМ</w:t>
      </w:r>
      <w:r w:rsidRPr="00C53343">
        <w:rPr>
          <w:rFonts w:ascii="Calibri" w:hAnsi="Calibri"/>
          <w:sz w:val="22"/>
          <w:szCs w:val="22"/>
          <w:lang w:val="ru-RU"/>
        </w:rPr>
        <w:t>,</w:t>
      </w:r>
    </w:p>
    <w:p w14:paraId="7EF1402D" w14:textId="77777777" w:rsidR="00AF7144" w:rsidRPr="00C53343" w:rsidRDefault="00AF7144" w:rsidP="00AF7144">
      <w:pPr>
        <w:pStyle w:val="ListParagraph"/>
        <w:numPr>
          <w:ilvl w:val="0"/>
          <w:numId w:val="16"/>
        </w:numPr>
        <w:jc w:val="both"/>
        <w:rPr>
          <w:rFonts w:ascii="Calibri" w:hAnsi="Calibri"/>
          <w:noProof/>
          <w:sz w:val="22"/>
          <w:szCs w:val="22"/>
          <w:lang w:val="bs-Cyrl-BA"/>
        </w:rPr>
      </w:pPr>
      <w:r w:rsidRPr="00C53343">
        <w:rPr>
          <w:rFonts w:ascii="Calibri" w:hAnsi="Calibri"/>
          <w:noProof/>
          <w:sz w:val="22"/>
          <w:szCs w:val="22"/>
          <w:lang w:val="bs-Cyrl-BA"/>
        </w:rPr>
        <w:t>Прихода од наплате штете од осиугуравајућих друштава – остварени су у износу 13.780 КМ и већи су за 4.149 КМ у односу на претходну годину</w:t>
      </w:r>
      <w:r w:rsidRPr="00C53343">
        <w:rPr>
          <w:rFonts w:ascii="Calibri" w:hAnsi="Calibri"/>
          <w:noProof/>
          <w:sz w:val="22"/>
          <w:szCs w:val="22"/>
          <w:lang w:val="sr-Latn-BA"/>
        </w:rPr>
        <w:t>,</w:t>
      </w:r>
    </w:p>
    <w:p w14:paraId="0838073F" w14:textId="7BB3AC83" w:rsidR="00AF7144" w:rsidRPr="00C53343" w:rsidRDefault="00AF7144" w:rsidP="00AF7144">
      <w:pPr>
        <w:pStyle w:val="ListParagraph"/>
        <w:numPr>
          <w:ilvl w:val="0"/>
          <w:numId w:val="16"/>
        </w:numPr>
        <w:jc w:val="both"/>
        <w:rPr>
          <w:rFonts w:ascii="Calibri" w:hAnsi="Calibri"/>
          <w:noProof/>
          <w:sz w:val="22"/>
          <w:szCs w:val="22"/>
          <w:lang w:val="bs-Cyrl-BA"/>
        </w:rPr>
      </w:pPr>
      <w:r w:rsidRPr="00C53343">
        <w:rPr>
          <w:rFonts w:ascii="Calibri" w:hAnsi="Calibri"/>
          <w:noProof/>
          <w:sz w:val="22"/>
          <w:szCs w:val="22"/>
          <w:lang w:val="bs-Cyrl-BA"/>
        </w:rPr>
        <w:t>Прихода од осталих непословних и ванредних прихода – остварени у износу од 55.252 КМ и већи су за 3.314 КМ  у односу на претходну годину</w:t>
      </w:r>
      <w:r w:rsidRPr="00C53343">
        <w:rPr>
          <w:rFonts w:ascii="Calibri" w:hAnsi="Calibri"/>
          <w:noProof/>
          <w:sz w:val="22"/>
          <w:szCs w:val="22"/>
          <w:lang w:val="ru-RU"/>
        </w:rPr>
        <w:t>,</w:t>
      </w:r>
    </w:p>
    <w:p w14:paraId="687AA9F7" w14:textId="1124B089" w:rsidR="00AF7144" w:rsidRPr="00C53343" w:rsidRDefault="00AF7144" w:rsidP="00AF7144">
      <w:pPr>
        <w:pStyle w:val="ListParagraph"/>
        <w:numPr>
          <w:ilvl w:val="0"/>
          <w:numId w:val="16"/>
        </w:numPr>
        <w:jc w:val="both"/>
        <w:rPr>
          <w:rFonts w:ascii="Calibri" w:hAnsi="Calibri"/>
          <w:noProof/>
          <w:sz w:val="22"/>
          <w:szCs w:val="22"/>
          <w:lang w:val="bs-Cyrl-BA"/>
        </w:rPr>
      </w:pPr>
      <w:r w:rsidRPr="00C53343">
        <w:rPr>
          <w:rFonts w:ascii="Calibri" w:hAnsi="Calibri"/>
          <w:noProof/>
          <w:sz w:val="22"/>
          <w:szCs w:val="22"/>
          <w:lang w:val="bs-Cyrl-BA"/>
        </w:rPr>
        <w:t>Приход од вишкова утврђених пописом за 2022. годину износе 2.469 К</w:t>
      </w:r>
      <w:r w:rsidR="003E3DCA" w:rsidRPr="00C53343">
        <w:rPr>
          <w:rFonts w:ascii="Calibri" w:hAnsi="Calibri"/>
          <w:noProof/>
          <w:sz w:val="22"/>
          <w:szCs w:val="22"/>
          <w:lang w:val="en-US"/>
        </w:rPr>
        <w:t>M</w:t>
      </w:r>
      <w:r w:rsidR="003E3DCA" w:rsidRPr="00C53343">
        <w:rPr>
          <w:rFonts w:ascii="Calibri" w:hAnsi="Calibri"/>
          <w:noProof/>
          <w:sz w:val="22"/>
          <w:szCs w:val="22"/>
          <w:lang w:val="ru-RU"/>
        </w:rPr>
        <w:t xml:space="preserve"> </w:t>
      </w:r>
      <w:r w:rsidR="003E3DCA" w:rsidRPr="00C53343">
        <w:rPr>
          <w:rFonts w:ascii="Calibri" w:hAnsi="Calibri"/>
          <w:noProof/>
          <w:sz w:val="22"/>
          <w:szCs w:val="22"/>
          <w:lang w:val="sr-Cyrl-BA"/>
        </w:rPr>
        <w:t>и</w:t>
      </w:r>
    </w:p>
    <w:p w14:paraId="44D75DC5" w14:textId="479532E3"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Приходи од укидања неискоришћених резервисања – остварени у износу од </w:t>
      </w:r>
      <w:r w:rsidRPr="00C53343">
        <w:rPr>
          <w:rFonts w:ascii="Calibri" w:hAnsi="Calibri"/>
          <w:noProof/>
          <w:sz w:val="22"/>
          <w:szCs w:val="22"/>
          <w:lang w:val="sr-Cyrl-BA"/>
        </w:rPr>
        <w:t xml:space="preserve">33.874 </w:t>
      </w:r>
      <w:r w:rsidRPr="00C53343">
        <w:rPr>
          <w:rFonts w:ascii="Calibri" w:hAnsi="Calibri"/>
          <w:noProof/>
          <w:sz w:val="22"/>
          <w:szCs w:val="22"/>
          <w:lang w:val="bs-Cyrl-BA"/>
        </w:rPr>
        <w:t xml:space="preserve">КМ и већи су за </w:t>
      </w:r>
      <w:r w:rsidRPr="00C53343">
        <w:rPr>
          <w:rFonts w:ascii="Calibri" w:hAnsi="Calibri"/>
          <w:noProof/>
          <w:sz w:val="22"/>
          <w:szCs w:val="22"/>
          <w:lang w:val="sr-Cyrl-BA"/>
        </w:rPr>
        <w:t xml:space="preserve">1.922 </w:t>
      </w:r>
      <w:r w:rsidRPr="00C53343">
        <w:rPr>
          <w:rFonts w:ascii="Calibri" w:hAnsi="Calibri"/>
          <w:noProof/>
          <w:sz w:val="22"/>
          <w:szCs w:val="22"/>
          <w:lang w:val="bs-Cyrl-BA"/>
        </w:rPr>
        <w:t>КМ у односу на 2021. годину</w:t>
      </w:r>
      <w:r w:rsidR="003E3DCA" w:rsidRPr="00C53343">
        <w:rPr>
          <w:rFonts w:ascii="Calibri" w:hAnsi="Calibri"/>
          <w:noProof/>
          <w:sz w:val="22"/>
          <w:szCs w:val="22"/>
          <w:lang w:val="ru-RU"/>
        </w:rPr>
        <w:t>.</w:t>
      </w:r>
    </w:p>
    <w:p w14:paraId="15351DC5" w14:textId="77777777" w:rsidR="00AF7144" w:rsidRPr="00C53343" w:rsidRDefault="00AF7144" w:rsidP="00AF7144">
      <w:pPr>
        <w:pStyle w:val="TextBody"/>
        <w:ind w:left="360"/>
        <w:rPr>
          <w:rFonts w:ascii="Calibri" w:hAnsi="Calibri"/>
          <w:noProof/>
          <w:sz w:val="22"/>
          <w:szCs w:val="22"/>
          <w:lang w:val="bs-Cyrl-BA"/>
        </w:rPr>
      </w:pPr>
    </w:p>
    <w:p w14:paraId="31C3C1D2" w14:textId="77777777" w:rsidR="00AF7144" w:rsidRPr="00C53343" w:rsidRDefault="00AF7144" w:rsidP="003A0E40">
      <w:pPr>
        <w:ind w:firstLine="270"/>
        <w:jc w:val="both"/>
        <w:rPr>
          <w:rFonts w:ascii="Calibri" w:hAnsi="Calibri"/>
          <w:bCs/>
          <w:sz w:val="22"/>
          <w:szCs w:val="22"/>
          <w:lang w:val="sr-Cyrl-CS"/>
        </w:rPr>
      </w:pPr>
      <w:r w:rsidRPr="00C53343">
        <w:rPr>
          <w:rFonts w:ascii="Calibri" w:hAnsi="Calibri"/>
          <w:bCs/>
          <w:sz w:val="22"/>
          <w:szCs w:val="22"/>
          <w:lang w:val="sr-Cyrl-CS"/>
        </w:rPr>
        <w:t>Смањење осталих прихода забиљежено је код:</w:t>
      </w:r>
    </w:p>
    <w:p w14:paraId="212BC8D7"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Добици по основу продаје грађевинских објеката – остварени су у износу од </w:t>
      </w:r>
      <w:r w:rsidRPr="00C53343">
        <w:rPr>
          <w:rFonts w:ascii="Calibri" w:hAnsi="Calibri"/>
          <w:noProof/>
          <w:sz w:val="22"/>
          <w:szCs w:val="22"/>
          <w:lang w:val="sr-Cyrl-BA"/>
        </w:rPr>
        <w:t>1.372</w:t>
      </w:r>
      <w:r w:rsidRPr="00C53343">
        <w:rPr>
          <w:rFonts w:ascii="Calibri" w:hAnsi="Calibri"/>
          <w:noProof/>
          <w:sz w:val="22"/>
          <w:szCs w:val="22"/>
          <w:lang w:val="sr-Latn-BA"/>
        </w:rPr>
        <w:t xml:space="preserve"> </w:t>
      </w:r>
      <w:r w:rsidRPr="00C53343">
        <w:rPr>
          <w:rFonts w:ascii="Calibri" w:hAnsi="Calibri"/>
          <w:noProof/>
          <w:sz w:val="22"/>
          <w:szCs w:val="22"/>
          <w:lang w:val="bs-Cyrl-BA"/>
        </w:rPr>
        <w:t xml:space="preserve">КМ </w:t>
      </w:r>
      <w:r w:rsidRPr="00C53343">
        <w:rPr>
          <w:rFonts w:ascii="Calibri" w:hAnsi="Calibri"/>
          <w:noProof/>
          <w:sz w:val="22"/>
          <w:szCs w:val="22"/>
          <w:lang w:val="sr-Cyrl-BA"/>
        </w:rPr>
        <w:t>и мањи су за 273.287 КМ у односу на прошлу годину,</w:t>
      </w:r>
    </w:p>
    <w:p w14:paraId="27C4AD35"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Прихода од наплаћених отписаних потраживања од купаца за које је извршен индиректан отпис – остварени су у износу </w:t>
      </w:r>
      <w:r w:rsidRPr="00C53343">
        <w:rPr>
          <w:rFonts w:ascii="Calibri" w:hAnsi="Calibri"/>
          <w:noProof/>
          <w:sz w:val="22"/>
          <w:szCs w:val="22"/>
          <w:lang w:val="sr-Cyrl-BA"/>
        </w:rPr>
        <w:t xml:space="preserve">97.745 </w:t>
      </w:r>
      <w:r w:rsidRPr="00C53343">
        <w:rPr>
          <w:rFonts w:ascii="Calibri" w:hAnsi="Calibri"/>
          <w:noProof/>
          <w:sz w:val="22"/>
          <w:szCs w:val="22"/>
          <w:lang w:val="bs-Cyrl-BA"/>
        </w:rPr>
        <w:t xml:space="preserve">КМ и мањи су за </w:t>
      </w:r>
      <w:r w:rsidRPr="00C53343">
        <w:rPr>
          <w:rFonts w:ascii="Calibri" w:hAnsi="Calibri"/>
          <w:noProof/>
          <w:sz w:val="22"/>
          <w:szCs w:val="22"/>
          <w:lang w:val="sr-Cyrl-BA"/>
        </w:rPr>
        <w:t xml:space="preserve">201.838 </w:t>
      </w:r>
      <w:r w:rsidRPr="00C53343">
        <w:rPr>
          <w:rFonts w:ascii="Calibri" w:hAnsi="Calibri"/>
          <w:noProof/>
          <w:sz w:val="22"/>
          <w:szCs w:val="22"/>
          <w:lang w:val="bs-Cyrl-BA"/>
        </w:rPr>
        <w:t>КМ,</w:t>
      </w:r>
    </w:p>
    <w:p w14:paraId="3F35A092"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sr-Cyrl-BA"/>
        </w:rPr>
        <w:t>Вишкови непокретности, постројења и опрема у износу од 42.381 КМ и мањи су у односу на прошлу годину за 53% или 47.701 КМ,</w:t>
      </w:r>
    </w:p>
    <w:p w14:paraId="075DE479"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t xml:space="preserve">Приходи од поврата судских и осталих такси остварен је у 2022. години у износу од </w:t>
      </w:r>
      <w:r w:rsidRPr="00C53343">
        <w:rPr>
          <w:rFonts w:ascii="Calibri" w:hAnsi="Calibri"/>
          <w:noProof/>
          <w:sz w:val="22"/>
          <w:szCs w:val="22"/>
          <w:lang w:val="ru-RU"/>
        </w:rPr>
        <w:t xml:space="preserve">9.545 </w:t>
      </w:r>
      <w:r w:rsidRPr="00C53343">
        <w:rPr>
          <w:rFonts w:ascii="Calibri" w:hAnsi="Calibri"/>
          <w:noProof/>
          <w:sz w:val="22"/>
          <w:szCs w:val="22"/>
          <w:lang w:val="bs-Cyrl-BA"/>
        </w:rPr>
        <w:t xml:space="preserve">КМ и </w:t>
      </w:r>
      <w:r w:rsidRPr="00C53343">
        <w:rPr>
          <w:rFonts w:ascii="Calibri" w:hAnsi="Calibri"/>
          <w:noProof/>
          <w:sz w:val="22"/>
          <w:szCs w:val="22"/>
          <w:lang w:val="sr-Cyrl-BA"/>
        </w:rPr>
        <w:t xml:space="preserve">мањи </w:t>
      </w:r>
      <w:r w:rsidRPr="00C53343">
        <w:rPr>
          <w:rFonts w:ascii="Calibri" w:hAnsi="Calibri"/>
          <w:noProof/>
          <w:sz w:val="22"/>
          <w:szCs w:val="22"/>
          <w:lang w:val="bs-Cyrl-BA"/>
        </w:rPr>
        <w:t>је у односу на прошлу годину за 61% или 14.900 КМ,</w:t>
      </w:r>
    </w:p>
    <w:p w14:paraId="3812AADB" w14:textId="77777777" w:rsidR="00AF7144" w:rsidRPr="00C53343" w:rsidRDefault="00AF7144" w:rsidP="00AF7144">
      <w:pPr>
        <w:pStyle w:val="ListParagraph"/>
        <w:numPr>
          <w:ilvl w:val="0"/>
          <w:numId w:val="16"/>
        </w:numPr>
        <w:jc w:val="both"/>
        <w:rPr>
          <w:rFonts w:ascii="Calibri" w:hAnsi="Calibri"/>
          <w:noProof/>
          <w:sz w:val="22"/>
          <w:szCs w:val="22"/>
          <w:lang w:val="bs-Cyrl-BA"/>
        </w:rPr>
      </w:pPr>
      <w:r w:rsidRPr="00C53343">
        <w:rPr>
          <w:rFonts w:ascii="Calibri" w:hAnsi="Calibri"/>
          <w:noProof/>
          <w:sz w:val="22"/>
          <w:szCs w:val="22"/>
          <w:lang w:val="bs-Cyrl-BA"/>
        </w:rPr>
        <w:t>Добици од продаје осталог материјала остварени су у износу  од 9.422 КМ, и мањи су за 6.618 КМ  у односу на 2021. годину,</w:t>
      </w:r>
    </w:p>
    <w:p w14:paraId="3F31768A" w14:textId="77777777" w:rsidR="00AF7144" w:rsidRPr="00C53343" w:rsidRDefault="00AF7144" w:rsidP="00AF7144">
      <w:pPr>
        <w:pStyle w:val="ListParagraph"/>
        <w:numPr>
          <w:ilvl w:val="0"/>
          <w:numId w:val="16"/>
        </w:numPr>
        <w:jc w:val="both"/>
        <w:rPr>
          <w:rFonts w:ascii="Calibri" w:hAnsi="Calibri"/>
          <w:noProof/>
          <w:sz w:val="22"/>
          <w:szCs w:val="22"/>
          <w:lang w:val="bs-Cyrl-BA"/>
        </w:rPr>
      </w:pPr>
      <w:r w:rsidRPr="00C53343">
        <w:rPr>
          <w:rFonts w:ascii="Calibri" w:hAnsi="Calibri"/>
          <w:noProof/>
          <w:sz w:val="22"/>
          <w:szCs w:val="22"/>
          <w:lang w:val="bs-Cyrl-BA"/>
        </w:rPr>
        <w:t>Приходи по основу отписа осталих обавеза  остварени су у износу од 4.922 и мањи су за 2.244 КМ у односу на прошлу годину,</w:t>
      </w:r>
    </w:p>
    <w:p w14:paraId="679D63F2" w14:textId="77777777" w:rsidR="00AF7144" w:rsidRPr="00C53343" w:rsidRDefault="00AF7144" w:rsidP="00AF7144">
      <w:pPr>
        <w:pStyle w:val="TextBody"/>
        <w:numPr>
          <w:ilvl w:val="0"/>
          <w:numId w:val="16"/>
        </w:numPr>
        <w:rPr>
          <w:rFonts w:ascii="Calibri" w:hAnsi="Calibri"/>
          <w:noProof/>
          <w:sz w:val="22"/>
          <w:szCs w:val="22"/>
          <w:lang w:val="bs-Cyrl-BA"/>
        </w:rPr>
      </w:pPr>
      <w:r w:rsidRPr="00C53343">
        <w:rPr>
          <w:rFonts w:ascii="Calibri" w:hAnsi="Calibri"/>
          <w:noProof/>
          <w:sz w:val="22"/>
          <w:szCs w:val="22"/>
          <w:lang w:val="bs-Cyrl-BA"/>
        </w:rPr>
        <w:lastRenderedPageBreak/>
        <w:t>Вишкови залиха робе у депоу и поштама у 2022. години износе 91 КМ и мањи су у односу на претходну годину за 364 КМ,</w:t>
      </w:r>
    </w:p>
    <w:p w14:paraId="1C1036A0" w14:textId="121404DE" w:rsidR="00AF7144" w:rsidRPr="00C53343" w:rsidRDefault="00AF7144" w:rsidP="00BD6CF7">
      <w:pPr>
        <w:pStyle w:val="ListParagraph"/>
        <w:numPr>
          <w:ilvl w:val="0"/>
          <w:numId w:val="16"/>
        </w:numPr>
        <w:jc w:val="both"/>
        <w:rPr>
          <w:rFonts w:ascii="Calibri" w:hAnsi="Calibri"/>
          <w:noProof/>
          <w:sz w:val="22"/>
          <w:szCs w:val="22"/>
          <w:lang w:val="bs-Cyrl-BA"/>
        </w:rPr>
      </w:pPr>
      <w:r w:rsidRPr="00C53343">
        <w:rPr>
          <w:rFonts w:ascii="Calibri" w:hAnsi="Calibri"/>
          <w:noProof/>
          <w:sz w:val="22"/>
          <w:szCs w:val="22"/>
          <w:lang w:val="bs-Cyrl-BA"/>
        </w:rPr>
        <w:t xml:space="preserve">Приход од наплате штете – изгубљен приход </w:t>
      </w:r>
      <w:r w:rsidR="00526D99" w:rsidRPr="00C53343">
        <w:rPr>
          <w:rFonts w:ascii="Calibri" w:hAnsi="Calibri"/>
          <w:noProof/>
          <w:sz w:val="22"/>
          <w:szCs w:val="22"/>
          <w:lang w:val="bs-Cyrl-BA"/>
        </w:rPr>
        <w:t xml:space="preserve">у 2022. години није остварен, док је </w:t>
      </w:r>
      <w:r w:rsidRPr="00C53343">
        <w:rPr>
          <w:rFonts w:ascii="Calibri" w:hAnsi="Calibri"/>
          <w:noProof/>
          <w:sz w:val="22"/>
          <w:szCs w:val="22"/>
          <w:lang w:val="bs-Cyrl-BA"/>
        </w:rPr>
        <w:t>у 2021. години остварен у износу од 559 КМ</w:t>
      </w:r>
      <w:r w:rsidR="00526D99" w:rsidRPr="00C53343">
        <w:rPr>
          <w:rFonts w:ascii="Calibri" w:hAnsi="Calibri"/>
          <w:noProof/>
          <w:sz w:val="22"/>
          <w:szCs w:val="22"/>
          <w:lang w:val="bs-Cyrl-BA"/>
        </w:rPr>
        <w:t>.</w:t>
      </w:r>
    </w:p>
    <w:p w14:paraId="350C4755" w14:textId="77777777" w:rsidR="00AF7144" w:rsidRPr="00C53343" w:rsidRDefault="00AF7144" w:rsidP="00AF7144">
      <w:pPr>
        <w:jc w:val="both"/>
        <w:rPr>
          <w:rFonts w:ascii="Calibri" w:hAnsi="Calibri"/>
          <w:sz w:val="22"/>
          <w:szCs w:val="22"/>
          <w:lang w:val="sr-Cyrl-CS"/>
        </w:rPr>
      </w:pPr>
      <w:r w:rsidRPr="00C53343">
        <w:rPr>
          <w:rFonts w:ascii="Calibri" w:hAnsi="Calibri"/>
          <w:noProof/>
          <w:sz w:val="22"/>
          <w:szCs w:val="22"/>
          <w:lang w:val="bs-Cyrl-BA"/>
        </w:rPr>
        <w:t xml:space="preserve">Годишњи </w:t>
      </w:r>
      <w:r w:rsidRPr="00C53343">
        <w:rPr>
          <w:rFonts w:ascii="Calibri" w:hAnsi="Calibri"/>
          <w:noProof/>
          <w:sz w:val="22"/>
          <w:szCs w:val="22"/>
          <w:lang w:val="sr-Cyrl-CS"/>
        </w:rPr>
        <w:t xml:space="preserve">план </w:t>
      </w:r>
      <w:r w:rsidRPr="00C53343">
        <w:rPr>
          <w:rFonts w:ascii="Calibri" w:hAnsi="Calibri"/>
          <w:sz w:val="22"/>
          <w:szCs w:val="22"/>
          <w:lang w:val="sr-Cyrl-CS"/>
        </w:rPr>
        <w:t xml:space="preserve">осталих прихода за 2022. годину остварен је са </w:t>
      </w:r>
      <w:r w:rsidRPr="00C53343">
        <w:rPr>
          <w:rFonts w:ascii="Calibri" w:hAnsi="Calibri"/>
          <w:sz w:val="22"/>
          <w:szCs w:val="22"/>
          <w:lang w:val="sr-Cyrl-BA"/>
        </w:rPr>
        <w:t>65</w:t>
      </w:r>
      <w:r w:rsidRPr="00C53343">
        <w:rPr>
          <w:rFonts w:ascii="Calibri" w:hAnsi="Calibri"/>
          <w:sz w:val="22"/>
          <w:szCs w:val="22"/>
          <w:lang w:val="sr-Cyrl-CS"/>
        </w:rPr>
        <w:t xml:space="preserve">%. </w:t>
      </w:r>
    </w:p>
    <w:p w14:paraId="33194BFD" w14:textId="77777777" w:rsidR="00AF7144" w:rsidRPr="00C53343" w:rsidRDefault="00AF7144" w:rsidP="00AF7144">
      <w:pPr>
        <w:pStyle w:val="ListParagraph"/>
        <w:jc w:val="both"/>
        <w:rPr>
          <w:rFonts w:ascii="Calibri" w:hAnsi="Calibri"/>
          <w:noProof/>
          <w:sz w:val="10"/>
          <w:szCs w:val="10"/>
          <w:lang w:val="bs-Cyrl-BA"/>
        </w:rPr>
      </w:pPr>
    </w:p>
    <w:p w14:paraId="6C850705" w14:textId="5AB71F79" w:rsidR="00AF7144" w:rsidRPr="00C53343" w:rsidRDefault="00AF7144" w:rsidP="00AF7144">
      <w:pPr>
        <w:ind w:firstLine="270"/>
        <w:jc w:val="both"/>
        <w:rPr>
          <w:rFonts w:ascii="Calibri" w:hAnsi="Calibri"/>
          <w:noProof/>
          <w:sz w:val="22"/>
          <w:szCs w:val="22"/>
          <w:lang w:val="sr-Cyrl-CS"/>
        </w:rPr>
      </w:pPr>
      <w:r w:rsidRPr="00C53343">
        <w:rPr>
          <w:rFonts w:ascii="Calibri" w:hAnsi="Calibri"/>
          <w:b/>
          <w:bCs/>
          <w:noProof/>
          <w:sz w:val="22"/>
          <w:szCs w:val="22"/>
          <w:lang w:val="sr-Cyrl-CS"/>
        </w:rPr>
        <w:t xml:space="preserve">Приходи по основу усклађивања вриједности </w:t>
      </w:r>
      <w:r w:rsidR="003A0E40" w:rsidRPr="00C53343">
        <w:rPr>
          <w:rFonts w:ascii="Calibri" w:hAnsi="Calibri"/>
          <w:b/>
          <w:bCs/>
          <w:noProof/>
          <w:sz w:val="22"/>
          <w:szCs w:val="22"/>
          <w:lang w:val="sr-Cyrl-CS"/>
        </w:rPr>
        <w:t>имовине</w:t>
      </w:r>
      <w:r w:rsidRPr="00C53343">
        <w:rPr>
          <w:rFonts w:ascii="Calibri" w:hAnsi="Calibri"/>
          <w:noProof/>
          <w:sz w:val="22"/>
          <w:szCs w:val="22"/>
          <w:lang w:val="sr-Cyrl-CS"/>
        </w:rPr>
        <w:t xml:space="preserve"> у 2022. години остварени су у износу од 12.663 КМ и представљају повећање за 47% или за 4.062 КМ у односу на прошлу годину.</w:t>
      </w:r>
    </w:p>
    <w:p w14:paraId="466B2A0D" w14:textId="0EE23100" w:rsidR="00AF7144" w:rsidRPr="00C53343" w:rsidRDefault="00AF7144" w:rsidP="00AF7144">
      <w:pPr>
        <w:jc w:val="both"/>
        <w:rPr>
          <w:rFonts w:ascii="Calibri" w:hAnsi="Calibri"/>
          <w:noProof/>
          <w:sz w:val="22"/>
          <w:szCs w:val="22"/>
          <w:lang w:val="ru-RU"/>
        </w:rPr>
      </w:pPr>
      <w:r w:rsidRPr="00C53343">
        <w:rPr>
          <w:rFonts w:ascii="Calibri" w:hAnsi="Calibri"/>
          <w:noProof/>
          <w:sz w:val="22"/>
          <w:szCs w:val="22"/>
          <w:lang w:val="bs-Cyrl-BA"/>
        </w:rPr>
        <w:t xml:space="preserve">Годишњи </w:t>
      </w:r>
      <w:r w:rsidRPr="00C53343">
        <w:rPr>
          <w:rFonts w:ascii="Calibri" w:hAnsi="Calibri"/>
          <w:noProof/>
          <w:sz w:val="22"/>
          <w:szCs w:val="22"/>
          <w:lang w:val="sr-Cyrl-CS"/>
        </w:rPr>
        <w:t xml:space="preserve">план прихода по основу усклађивања вриједности </w:t>
      </w:r>
      <w:r w:rsidR="00526D99" w:rsidRPr="00C53343">
        <w:rPr>
          <w:rFonts w:ascii="Calibri" w:hAnsi="Calibri"/>
          <w:noProof/>
          <w:sz w:val="22"/>
          <w:szCs w:val="22"/>
          <w:lang w:val="sr-Cyrl-CS"/>
        </w:rPr>
        <w:t>имовине</w:t>
      </w:r>
      <w:r w:rsidRPr="00C53343">
        <w:rPr>
          <w:rFonts w:ascii="Calibri" w:hAnsi="Calibri"/>
          <w:noProof/>
          <w:sz w:val="22"/>
          <w:szCs w:val="22"/>
          <w:lang w:val="sr-Cyrl-CS"/>
        </w:rPr>
        <w:t xml:space="preserve"> за 2022. годину остварен је са 317%. </w:t>
      </w:r>
    </w:p>
    <w:p w14:paraId="6D5D3D4E" w14:textId="77777777" w:rsidR="003A0E40" w:rsidRPr="00C53343" w:rsidRDefault="003A0E40" w:rsidP="00AF7144">
      <w:pPr>
        <w:ind w:firstLine="270"/>
        <w:jc w:val="both"/>
        <w:rPr>
          <w:rFonts w:ascii="Calibri" w:hAnsi="Calibri"/>
          <w:b/>
          <w:noProof/>
          <w:sz w:val="10"/>
          <w:szCs w:val="10"/>
          <w:lang w:val="sr-Cyrl-CS"/>
        </w:rPr>
      </w:pPr>
    </w:p>
    <w:p w14:paraId="18390978" w14:textId="42B88238" w:rsidR="00AF7144" w:rsidRPr="00C53343" w:rsidRDefault="00AF7144" w:rsidP="00AF7144">
      <w:pPr>
        <w:ind w:firstLine="270"/>
        <w:jc w:val="both"/>
        <w:rPr>
          <w:rFonts w:ascii="Calibri" w:hAnsi="Calibri"/>
          <w:noProof/>
          <w:sz w:val="22"/>
          <w:szCs w:val="22"/>
          <w:lang w:val="ru-RU"/>
        </w:rPr>
      </w:pPr>
      <w:r w:rsidRPr="00C53343">
        <w:rPr>
          <w:rFonts w:ascii="Calibri" w:hAnsi="Calibri"/>
          <w:b/>
          <w:noProof/>
          <w:sz w:val="22"/>
          <w:szCs w:val="22"/>
          <w:lang w:val="sr-Cyrl-CS"/>
        </w:rPr>
        <w:t xml:space="preserve">Приходи по основу исправке грешака из ранијих </w:t>
      </w:r>
      <w:r w:rsidR="00723708" w:rsidRPr="00C53343">
        <w:rPr>
          <w:rFonts w:ascii="Calibri" w:hAnsi="Calibri"/>
          <w:b/>
          <w:noProof/>
          <w:sz w:val="22"/>
          <w:szCs w:val="22"/>
          <w:lang w:val="sr-Cyrl-CS"/>
        </w:rPr>
        <w:t>година</w:t>
      </w:r>
      <w:r w:rsidRPr="00C53343">
        <w:rPr>
          <w:rFonts w:ascii="Calibri" w:hAnsi="Calibri"/>
          <w:noProof/>
          <w:sz w:val="22"/>
          <w:szCs w:val="22"/>
          <w:lang w:val="sr-Cyrl-CS"/>
        </w:rPr>
        <w:t xml:space="preserve"> у</w:t>
      </w:r>
      <w:r w:rsidRPr="00C53343">
        <w:rPr>
          <w:rFonts w:ascii="Calibri" w:hAnsi="Calibri" w:cs="Calibri"/>
          <w:noProof/>
          <w:sz w:val="22"/>
          <w:szCs w:val="22"/>
          <w:lang w:val="bs-Latn-BA"/>
        </w:rPr>
        <w:t xml:space="preserve"> 202</w:t>
      </w:r>
      <w:r w:rsidRPr="00C53343">
        <w:rPr>
          <w:rFonts w:ascii="Calibri" w:hAnsi="Calibri" w:cs="Calibri"/>
          <w:noProof/>
          <w:sz w:val="22"/>
          <w:szCs w:val="22"/>
          <w:lang w:val="sr-Cyrl-BA"/>
        </w:rPr>
        <w:t>2</w:t>
      </w:r>
      <w:r w:rsidRPr="00C53343">
        <w:rPr>
          <w:rFonts w:ascii="Calibri" w:hAnsi="Calibri"/>
          <w:noProof/>
          <w:sz w:val="22"/>
          <w:szCs w:val="22"/>
          <w:lang w:val="sr-Cyrl-CS"/>
        </w:rPr>
        <w:t xml:space="preserve">. години износе </w:t>
      </w:r>
      <w:r w:rsidRPr="00C53343">
        <w:rPr>
          <w:rFonts w:ascii="Calibri" w:hAnsi="Calibri"/>
          <w:b/>
          <w:noProof/>
          <w:sz w:val="22"/>
          <w:szCs w:val="22"/>
          <w:lang w:val="sr-Cyrl-CS"/>
        </w:rPr>
        <w:t>99.917 КМ</w:t>
      </w:r>
      <w:r w:rsidRPr="00C53343">
        <w:rPr>
          <w:rFonts w:ascii="Calibri" w:hAnsi="Calibri"/>
          <w:noProof/>
          <w:sz w:val="22"/>
          <w:szCs w:val="22"/>
          <w:lang w:val="sr-Cyrl-CS"/>
        </w:rPr>
        <w:t xml:space="preserve"> и мањи су за 9.365 КМ у односу на претходну годину. </w:t>
      </w:r>
    </w:p>
    <w:p w14:paraId="5F2D04C7" w14:textId="3A5DAE1F" w:rsidR="00AF7144" w:rsidRPr="00C53343" w:rsidRDefault="00AF7144" w:rsidP="00AF7144">
      <w:pPr>
        <w:jc w:val="both"/>
        <w:rPr>
          <w:rFonts w:ascii="Calibri" w:hAnsi="Calibri"/>
          <w:noProof/>
          <w:sz w:val="22"/>
          <w:szCs w:val="22"/>
          <w:lang w:val="sr-Cyrl-CS"/>
        </w:rPr>
      </w:pPr>
      <w:r w:rsidRPr="00C53343">
        <w:rPr>
          <w:rFonts w:ascii="Calibri" w:hAnsi="Calibri"/>
          <w:noProof/>
          <w:sz w:val="22"/>
          <w:szCs w:val="22"/>
          <w:lang w:val="bs-Cyrl-BA"/>
        </w:rPr>
        <w:t xml:space="preserve">Годишњи </w:t>
      </w:r>
      <w:r w:rsidRPr="00C53343">
        <w:rPr>
          <w:rFonts w:ascii="Calibri" w:hAnsi="Calibri"/>
          <w:noProof/>
          <w:sz w:val="22"/>
          <w:szCs w:val="22"/>
          <w:lang w:val="sr-Cyrl-CS"/>
        </w:rPr>
        <w:t xml:space="preserve">план прихода по основу исправке грешака из ранијих </w:t>
      </w:r>
      <w:r w:rsidR="00526D99" w:rsidRPr="00C53343">
        <w:rPr>
          <w:rFonts w:ascii="Calibri" w:hAnsi="Calibri"/>
          <w:noProof/>
          <w:sz w:val="22"/>
          <w:szCs w:val="22"/>
          <w:lang w:val="sr-Cyrl-CS"/>
        </w:rPr>
        <w:t>година</w:t>
      </w:r>
      <w:r w:rsidRPr="00C53343">
        <w:rPr>
          <w:rFonts w:ascii="Calibri" w:hAnsi="Calibri"/>
          <w:noProof/>
          <w:sz w:val="22"/>
          <w:szCs w:val="22"/>
          <w:lang w:val="sr-Cyrl-CS"/>
        </w:rPr>
        <w:t xml:space="preserve"> за 2022. годину остварен је са 250%.</w:t>
      </w:r>
    </w:p>
    <w:p w14:paraId="5D1D2B5F" w14:textId="77777777" w:rsidR="00AF7144" w:rsidRPr="00C53343" w:rsidRDefault="00AF7144" w:rsidP="00AF7144">
      <w:pPr>
        <w:rPr>
          <w:lang w:val="ru-RU"/>
        </w:rPr>
      </w:pPr>
    </w:p>
    <w:p w14:paraId="4315B6A0" w14:textId="10522B0E" w:rsidR="00AF7144" w:rsidRPr="00C53343" w:rsidRDefault="00AF7144" w:rsidP="00AF7144">
      <w:pPr>
        <w:pStyle w:val="Caption"/>
        <w:keepNext/>
        <w:rPr>
          <w:rFonts w:ascii="Calibri" w:hAnsi="Calibri"/>
          <w:b w:val="0"/>
          <w:sz w:val="22"/>
          <w:szCs w:val="22"/>
          <w:lang w:val="sr-Cyrl-BA"/>
        </w:rPr>
      </w:pPr>
      <w:r w:rsidRPr="00C53343">
        <w:rPr>
          <w:rFonts w:ascii="Calibri" w:hAnsi="Calibri"/>
          <w:b w:val="0"/>
          <w:sz w:val="22"/>
          <w:szCs w:val="22"/>
          <w:lang w:val="ru-RU"/>
        </w:rPr>
        <w:t xml:space="preserve">Табела бр.  </w:t>
      </w:r>
      <w:r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Pr="00C53343">
        <w:rPr>
          <w:rFonts w:ascii="Calibri" w:hAnsi="Calibri"/>
          <w:b w:val="0"/>
          <w:sz w:val="22"/>
          <w:szCs w:val="22"/>
          <w:lang w:val="ru-RU"/>
        </w:rPr>
        <w:fldChar w:fldCharType="separate"/>
      </w:r>
      <w:r w:rsidR="00C53343">
        <w:rPr>
          <w:rFonts w:ascii="Calibri" w:hAnsi="Calibri"/>
          <w:b w:val="0"/>
          <w:noProof/>
          <w:sz w:val="22"/>
          <w:szCs w:val="22"/>
          <w:lang w:val="ru-RU"/>
        </w:rPr>
        <w:t>11</w:t>
      </w:r>
      <w:r w:rsidRPr="00C53343">
        <w:rPr>
          <w:rFonts w:ascii="Calibri" w:hAnsi="Calibri"/>
          <w:b w:val="0"/>
          <w:sz w:val="22"/>
          <w:szCs w:val="22"/>
          <w:lang w:val="ru-RU"/>
        </w:rPr>
        <w:fldChar w:fldCharType="end"/>
      </w:r>
      <w:r w:rsidRPr="00C53343">
        <w:rPr>
          <w:rFonts w:ascii="Calibri" w:hAnsi="Calibri"/>
          <w:b w:val="0"/>
          <w:sz w:val="22"/>
          <w:szCs w:val="22"/>
          <w:lang w:val="ru-RU"/>
        </w:rPr>
        <w:t xml:space="preserve"> - Мјесечна динамика укупних прихода</w:t>
      </w:r>
    </w:p>
    <w:tbl>
      <w:tblPr>
        <w:tblW w:w="4989"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000" w:firstRow="0" w:lastRow="0" w:firstColumn="0" w:lastColumn="0" w:noHBand="0" w:noVBand="0"/>
      </w:tblPr>
      <w:tblGrid>
        <w:gridCol w:w="4088"/>
        <w:gridCol w:w="2118"/>
        <w:gridCol w:w="2355"/>
        <w:gridCol w:w="1163"/>
      </w:tblGrid>
      <w:tr w:rsidR="00AF7144" w:rsidRPr="00C53343" w14:paraId="559C429B" w14:textId="77777777" w:rsidTr="004F1071">
        <w:trPr>
          <w:trHeight w:val="413"/>
          <w:tblHeader/>
          <w:jc w:val="center"/>
        </w:trPr>
        <w:tc>
          <w:tcPr>
            <w:tcW w:w="2102" w:type="pc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330BED2B" w14:textId="77777777" w:rsidR="00AF7144" w:rsidRPr="00C53343" w:rsidRDefault="00AF7144" w:rsidP="004F1071">
            <w:pPr>
              <w:jc w:val="center"/>
              <w:rPr>
                <w:rFonts w:ascii="Calibri" w:hAnsi="Calibri" w:cs="Arial"/>
                <w:b/>
                <w:bCs/>
                <w:noProof/>
                <w:sz w:val="21"/>
                <w:szCs w:val="21"/>
                <w:lang w:val="sr-Cyrl-CS"/>
              </w:rPr>
            </w:pPr>
            <w:r w:rsidRPr="00C53343">
              <w:rPr>
                <w:rFonts w:ascii="Calibri" w:hAnsi="Calibri" w:cs="Arial"/>
                <w:b/>
                <w:bCs/>
                <w:noProof/>
                <w:sz w:val="21"/>
                <w:szCs w:val="21"/>
                <w:lang w:val="sr-Cyrl-CS"/>
              </w:rPr>
              <w:t>Приходи</w:t>
            </w:r>
          </w:p>
        </w:tc>
        <w:tc>
          <w:tcPr>
            <w:tcW w:w="1089" w:type="pct"/>
            <w:tcBorders>
              <w:top w:val="single" w:sz="4" w:space="0" w:color="00000A"/>
              <w:left w:val="single" w:sz="4" w:space="0" w:color="00000A"/>
              <w:bottom w:val="single" w:sz="4" w:space="0" w:color="00000A"/>
              <w:right w:val="single" w:sz="4" w:space="0" w:color="00000A"/>
            </w:tcBorders>
            <w:shd w:val="clear" w:color="auto" w:fill="FFFF99"/>
            <w:vAlign w:val="center"/>
          </w:tcPr>
          <w:p w14:paraId="6B966AAD" w14:textId="77777777" w:rsidR="00AF7144" w:rsidRPr="00C53343" w:rsidRDefault="00AF7144" w:rsidP="004F1071">
            <w:pPr>
              <w:jc w:val="center"/>
              <w:rPr>
                <w:rFonts w:ascii="Calibri" w:hAnsi="Calibri" w:cs="Arial"/>
                <w:b/>
                <w:bCs/>
                <w:noProof/>
                <w:sz w:val="21"/>
                <w:szCs w:val="21"/>
                <w:lang w:val="en-US"/>
              </w:rPr>
            </w:pPr>
            <w:r w:rsidRPr="00C53343">
              <w:rPr>
                <w:rFonts w:ascii="Calibri" w:hAnsi="Calibri" w:cs="Arial"/>
                <w:b/>
                <w:bCs/>
                <w:noProof/>
                <w:sz w:val="21"/>
                <w:szCs w:val="21"/>
                <w:lang w:val="sr-Latn-BA"/>
              </w:rPr>
              <w:t xml:space="preserve">  </w:t>
            </w:r>
            <w:r w:rsidRPr="00C53343">
              <w:rPr>
                <w:rFonts w:ascii="Calibri" w:hAnsi="Calibri" w:cs="Arial"/>
                <w:b/>
                <w:bCs/>
                <w:noProof/>
                <w:sz w:val="21"/>
                <w:szCs w:val="21"/>
                <w:lang w:val="sr-Cyrl-BA"/>
              </w:rPr>
              <w:t>2022</w:t>
            </w:r>
            <w:r w:rsidRPr="00C53343">
              <w:rPr>
                <w:rFonts w:ascii="Calibri" w:hAnsi="Calibri" w:cs="Arial"/>
                <w:b/>
                <w:bCs/>
                <w:noProof/>
                <w:sz w:val="21"/>
                <w:szCs w:val="21"/>
                <w:lang w:val="en-US"/>
              </w:rPr>
              <w:t>.</w:t>
            </w:r>
          </w:p>
        </w:tc>
        <w:tc>
          <w:tcPr>
            <w:tcW w:w="1211" w:type="pct"/>
            <w:tcBorders>
              <w:top w:val="single" w:sz="4" w:space="0" w:color="00000A"/>
              <w:left w:val="single" w:sz="4" w:space="0" w:color="00000A"/>
              <w:bottom w:val="single" w:sz="4" w:space="0" w:color="00000A"/>
              <w:right w:val="single" w:sz="4" w:space="0" w:color="00000A"/>
            </w:tcBorders>
            <w:shd w:val="clear" w:color="auto" w:fill="FFFF99"/>
            <w:vAlign w:val="center"/>
          </w:tcPr>
          <w:p w14:paraId="048769CF" w14:textId="77777777" w:rsidR="00AF7144" w:rsidRPr="00C53343" w:rsidRDefault="00AF7144" w:rsidP="004F1071">
            <w:pPr>
              <w:jc w:val="center"/>
              <w:rPr>
                <w:rFonts w:ascii="Calibri" w:hAnsi="Calibri" w:cs="Arial"/>
                <w:b/>
                <w:bCs/>
                <w:noProof/>
                <w:sz w:val="21"/>
                <w:szCs w:val="21"/>
                <w:lang w:val="en-US"/>
              </w:rPr>
            </w:pPr>
            <w:r w:rsidRPr="00C53343">
              <w:rPr>
                <w:rFonts w:ascii="Calibri" w:hAnsi="Calibri" w:cs="Arial"/>
                <w:b/>
                <w:bCs/>
                <w:noProof/>
                <w:sz w:val="21"/>
                <w:szCs w:val="21"/>
                <w:lang w:val="sr-Latn-BA"/>
              </w:rPr>
              <w:t xml:space="preserve"> </w:t>
            </w:r>
            <w:r w:rsidRPr="00C53343">
              <w:rPr>
                <w:rFonts w:ascii="Calibri" w:hAnsi="Calibri" w:cs="Arial"/>
                <w:b/>
                <w:bCs/>
                <w:noProof/>
                <w:sz w:val="21"/>
                <w:szCs w:val="21"/>
                <w:lang w:val="sr-Cyrl-BA"/>
              </w:rPr>
              <w:t>2021</w:t>
            </w:r>
            <w:r w:rsidRPr="00C53343">
              <w:rPr>
                <w:rFonts w:ascii="Calibri" w:hAnsi="Calibri" w:cs="Arial"/>
                <w:b/>
                <w:bCs/>
                <w:noProof/>
                <w:sz w:val="21"/>
                <w:szCs w:val="21"/>
                <w:lang w:val="en-US"/>
              </w:rPr>
              <w:t>.</w:t>
            </w:r>
          </w:p>
        </w:tc>
        <w:tc>
          <w:tcPr>
            <w:tcW w:w="598" w:type="pct"/>
            <w:tcBorders>
              <w:top w:val="single" w:sz="4" w:space="0" w:color="00000A"/>
              <w:left w:val="single" w:sz="4" w:space="0" w:color="00000A"/>
              <w:bottom w:val="single" w:sz="4" w:space="0" w:color="00000A"/>
              <w:right w:val="single" w:sz="4" w:space="0" w:color="00000A"/>
            </w:tcBorders>
            <w:shd w:val="clear" w:color="auto" w:fill="FFFF99"/>
            <w:vAlign w:val="center"/>
          </w:tcPr>
          <w:p w14:paraId="59F2E085" w14:textId="77777777" w:rsidR="00AF7144" w:rsidRPr="00C53343" w:rsidRDefault="00AF7144" w:rsidP="004F1071">
            <w:pPr>
              <w:jc w:val="center"/>
              <w:rPr>
                <w:rFonts w:ascii="Calibri" w:hAnsi="Calibri" w:cs="Arial"/>
                <w:b/>
                <w:bCs/>
                <w:noProof/>
                <w:sz w:val="16"/>
                <w:szCs w:val="16"/>
                <w:lang w:val="bs-Cyrl-BA"/>
              </w:rPr>
            </w:pPr>
            <w:proofErr w:type="spellStart"/>
            <w:r w:rsidRPr="00C53343">
              <w:rPr>
                <w:rFonts w:ascii="Calibri" w:hAnsi="Calibri"/>
                <w:b/>
                <w:bCs/>
                <w:sz w:val="22"/>
                <w:szCs w:val="22"/>
              </w:rPr>
              <w:t>Индекс</w:t>
            </w:r>
            <w:proofErr w:type="spellEnd"/>
          </w:p>
        </w:tc>
      </w:tr>
      <w:tr w:rsidR="00AF7144" w:rsidRPr="00C53343" w14:paraId="149CC403" w14:textId="77777777" w:rsidTr="004F1071">
        <w:trPr>
          <w:trHeight w:val="197"/>
          <w:jc w:val="center"/>
        </w:trPr>
        <w:tc>
          <w:tcPr>
            <w:tcW w:w="2102" w:type="pct"/>
            <w:tcBorders>
              <w:top w:val="single" w:sz="4" w:space="0" w:color="00000A"/>
              <w:left w:val="single" w:sz="4" w:space="0" w:color="00000A"/>
              <w:bottom w:val="single" w:sz="4" w:space="0" w:color="00000A"/>
              <w:right w:val="single" w:sz="4" w:space="0" w:color="00000A"/>
            </w:tcBorders>
            <w:shd w:val="clear" w:color="auto" w:fill="FBD4B4"/>
            <w:tcMar>
              <w:left w:w="68" w:type="dxa"/>
            </w:tcMar>
            <w:vAlign w:val="center"/>
          </w:tcPr>
          <w:p w14:paraId="66B40A8D" w14:textId="77777777" w:rsidR="00AF7144" w:rsidRPr="00C53343" w:rsidRDefault="00AF7144" w:rsidP="004F1071">
            <w:pPr>
              <w:jc w:val="center"/>
              <w:rPr>
                <w:rFonts w:ascii="Calibri" w:hAnsi="Calibri" w:cs="Arial"/>
                <w:noProof/>
                <w:sz w:val="16"/>
                <w:szCs w:val="16"/>
                <w:lang w:val="bs-Cyrl-BA"/>
              </w:rPr>
            </w:pPr>
            <w:r w:rsidRPr="00C53343">
              <w:rPr>
                <w:rFonts w:ascii="Calibri" w:hAnsi="Calibri" w:cs="Arial"/>
                <w:noProof/>
                <w:sz w:val="16"/>
                <w:szCs w:val="16"/>
                <w:lang w:val="bs-Cyrl-BA"/>
              </w:rPr>
              <w:t>1</w:t>
            </w:r>
          </w:p>
        </w:tc>
        <w:tc>
          <w:tcPr>
            <w:tcW w:w="1089" w:type="pct"/>
            <w:tcBorders>
              <w:top w:val="single" w:sz="4" w:space="0" w:color="00000A"/>
              <w:left w:val="single" w:sz="4" w:space="0" w:color="00000A"/>
              <w:bottom w:val="single" w:sz="4" w:space="0" w:color="00000A"/>
              <w:right w:val="single" w:sz="4" w:space="0" w:color="00000A"/>
            </w:tcBorders>
            <w:shd w:val="clear" w:color="auto" w:fill="FBD4B4"/>
            <w:vAlign w:val="center"/>
          </w:tcPr>
          <w:p w14:paraId="24059FB0" w14:textId="77777777" w:rsidR="00AF7144" w:rsidRPr="00C53343" w:rsidRDefault="00AF7144" w:rsidP="004F1071">
            <w:pPr>
              <w:jc w:val="center"/>
              <w:rPr>
                <w:rFonts w:ascii="Calibri" w:hAnsi="Calibri"/>
                <w:sz w:val="16"/>
                <w:szCs w:val="16"/>
                <w:lang w:val="sr-Cyrl-CS"/>
              </w:rPr>
            </w:pPr>
            <w:r w:rsidRPr="00C53343">
              <w:rPr>
                <w:rFonts w:ascii="Calibri" w:hAnsi="Calibri"/>
                <w:sz w:val="16"/>
                <w:szCs w:val="16"/>
                <w:lang w:val="sr-Cyrl-CS"/>
              </w:rPr>
              <w:t>2</w:t>
            </w:r>
          </w:p>
        </w:tc>
        <w:tc>
          <w:tcPr>
            <w:tcW w:w="1211" w:type="pct"/>
            <w:tcBorders>
              <w:top w:val="single" w:sz="4" w:space="0" w:color="00000A"/>
              <w:left w:val="single" w:sz="4" w:space="0" w:color="00000A"/>
              <w:bottom w:val="single" w:sz="4" w:space="0" w:color="00000A"/>
              <w:right w:val="single" w:sz="4" w:space="0" w:color="00000A"/>
            </w:tcBorders>
            <w:shd w:val="clear" w:color="auto" w:fill="FBD4B4"/>
            <w:vAlign w:val="center"/>
          </w:tcPr>
          <w:p w14:paraId="06CBDBF6" w14:textId="77777777" w:rsidR="00AF7144" w:rsidRPr="00C53343" w:rsidRDefault="00AF7144" w:rsidP="004F1071">
            <w:pPr>
              <w:jc w:val="center"/>
              <w:rPr>
                <w:rFonts w:ascii="Calibri" w:hAnsi="Calibri"/>
                <w:sz w:val="16"/>
                <w:szCs w:val="16"/>
                <w:lang w:val="sr-Cyrl-CS"/>
              </w:rPr>
            </w:pPr>
            <w:r w:rsidRPr="00C53343">
              <w:rPr>
                <w:rFonts w:ascii="Calibri" w:hAnsi="Calibri"/>
                <w:sz w:val="16"/>
                <w:szCs w:val="16"/>
                <w:lang w:val="sr-Cyrl-CS"/>
              </w:rPr>
              <w:t>3</w:t>
            </w:r>
          </w:p>
        </w:tc>
        <w:tc>
          <w:tcPr>
            <w:tcW w:w="598" w:type="pct"/>
            <w:tcBorders>
              <w:top w:val="single" w:sz="4" w:space="0" w:color="00000A"/>
              <w:left w:val="single" w:sz="4" w:space="0" w:color="00000A"/>
              <w:bottom w:val="single" w:sz="4" w:space="0" w:color="00000A"/>
              <w:right w:val="single" w:sz="4" w:space="0" w:color="00000A"/>
            </w:tcBorders>
            <w:shd w:val="clear" w:color="auto" w:fill="FBD4B4"/>
            <w:vAlign w:val="center"/>
          </w:tcPr>
          <w:p w14:paraId="55C2289C" w14:textId="77777777" w:rsidR="00AF7144" w:rsidRPr="00C53343" w:rsidRDefault="00AF7144" w:rsidP="004F1071">
            <w:pPr>
              <w:jc w:val="center"/>
              <w:rPr>
                <w:rFonts w:ascii="Calibri" w:hAnsi="Calibri"/>
                <w:sz w:val="16"/>
                <w:szCs w:val="16"/>
                <w:lang w:val="sr-Latn-BA"/>
              </w:rPr>
            </w:pPr>
            <w:r w:rsidRPr="00C53343">
              <w:rPr>
                <w:rFonts w:ascii="Calibri" w:hAnsi="Calibri"/>
                <w:sz w:val="16"/>
                <w:szCs w:val="16"/>
                <w:lang w:val="sr-Cyrl-CS"/>
              </w:rPr>
              <w:t>4</w:t>
            </w:r>
            <w:r w:rsidRPr="00C53343">
              <w:rPr>
                <w:rFonts w:ascii="Calibri" w:hAnsi="Calibri"/>
                <w:sz w:val="16"/>
                <w:szCs w:val="16"/>
                <w:lang w:val="sr-Latn-BA"/>
              </w:rPr>
              <w:t>=2/3</w:t>
            </w:r>
          </w:p>
        </w:tc>
      </w:tr>
      <w:tr w:rsidR="00AF7144" w:rsidRPr="00C53343" w14:paraId="315B767D" w14:textId="77777777" w:rsidTr="004F1071">
        <w:trPr>
          <w:trHeight w:val="288"/>
          <w:jc w:val="center"/>
        </w:trPr>
        <w:tc>
          <w:tcPr>
            <w:tcW w:w="2102" w:type="pct"/>
            <w:tcBorders>
              <w:top w:val="single" w:sz="4" w:space="0" w:color="00000A"/>
              <w:left w:val="single" w:sz="4" w:space="0" w:color="00000A"/>
              <w:bottom w:val="dotted" w:sz="4" w:space="0" w:color="auto"/>
              <w:right w:val="single" w:sz="4" w:space="0" w:color="00000A"/>
            </w:tcBorders>
            <w:shd w:val="clear" w:color="auto" w:fill="auto"/>
            <w:tcMar>
              <w:left w:w="68" w:type="dxa"/>
            </w:tcMar>
            <w:vAlign w:val="center"/>
          </w:tcPr>
          <w:p w14:paraId="5D186AAC" w14:textId="77777777" w:rsidR="00AF7144" w:rsidRPr="00C53343" w:rsidRDefault="00AF7144" w:rsidP="004F1071">
            <w:pPr>
              <w:rPr>
                <w:rFonts w:ascii="Calibri" w:hAnsi="Calibri" w:cs="Arial"/>
                <w:noProof/>
                <w:sz w:val="21"/>
                <w:szCs w:val="21"/>
                <w:lang w:val="sr-Cyrl-CS"/>
              </w:rPr>
            </w:pPr>
            <w:r w:rsidRPr="00C53343">
              <w:rPr>
                <w:rFonts w:ascii="Calibri" w:hAnsi="Calibri" w:cs="Arial"/>
                <w:noProof/>
                <w:sz w:val="21"/>
                <w:szCs w:val="21"/>
                <w:lang w:val="bs-Cyrl-BA"/>
              </w:rPr>
              <w:t xml:space="preserve">   </w:t>
            </w:r>
            <w:r w:rsidRPr="00C53343">
              <w:rPr>
                <w:rFonts w:ascii="Calibri" w:hAnsi="Calibri" w:cs="Arial"/>
                <w:noProof/>
                <w:sz w:val="21"/>
                <w:szCs w:val="21"/>
                <w:lang w:val="sr-Latn-BA"/>
              </w:rPr>
              <w:t>J</w:t>
            </w:r>
            <w:r w:rsidRPr="00C53343">
              <w:rPr>
                <w:rFonts w:ascii="Calibri" w:hAnsi="Calibri" w:cs="Arial"/>
                <w:noProof/>
                <w:sz w:val="21"/>
                <w:szCs w:val="21"/>
                <w:lang w:val="sr-Cyrl-CS"/>
              </w:rPr>
              <w:t>ануар</w:t>
            </w:r>
          </w:p>
        </w:tc>
        <w:tc>
          <w:tcPr>
            <w:tcW w:w="1089" w:type="pct"/>
            <w:tcBorders>
              <w:top w:val="single" w:sz="4" w:space="0" w:color="00000A"/>
              <w:left w:val="single" w:sz="4" w:space="0" w:color="00000A"/>
              <w:bottom w:val="dotted" w:sz="4" w:space="0" w:color="auto"/>
              <w:right w:val="single" w:sz="4" w:space="0" w:color="00000A"/>
            </w:tcBorders>
            <w:shd w:val="clear" w:color="auto" w:fill="auto"/>
            <w:vAlign w:val="center"/>
          </w:tcPr>
          <w:p w14:paraId="0CC1428C"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4.791.351</w:t>
            </w:r>
          </w:p>
        </w:tc>
        <w:tc>
          <w:tcPr>
            <w:tcW w:w="1211" w:type="pct"/>
            <w:tcBorders>
              <w:top w:val="single" w:sz="4" w:space="0" w:color="00000A"/>
              <w:left w:val="single" w:sz="4" w:space="0" w:color="00000A"/>
              <w:bottom w:val="dotted" w:sz="4" w:space="0" w:color="auto"/>
              <w:right w:val="single" w:sz="4" w:space="0" w:color="00000A"/>
            </w:tcBorders>
            <w:shd w:val="clear" w:color="auto" w:fill="auto"/>
            <w:vAlign w:val="center"/>
          </w:tcPr>
          <w:p w14:paraId="6D22A436"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4.694.722</w:t>
            </w:r>
          </w:p>
        </w:tc>
        <w:tc>
          <w:tcPr>
            <w:tcW w:w="598" w:type="pct"/>
            <w:tcBorders>
              <w:top w:val="single" w:sz="4" w:space="0" w:color="00000A"/>
              <w:left w:val="single" w:sz="4" w:space="0" w:color="00000A"/>
              <w:bottom w:val="dotted" w:sz="4" w:space="0" w:color="auto"/>
              <w:right w:val="single" w:sz="4" w:space="0" w:color="00000A"/>
            </w:tcBorders>
            <w:shd w:val="clear" w:color="auto" w:fill="auto"/>
            <w:vAlign w:val="center"/>
          </w:tcPr>
          <w:p w14:paraId="6502A406" w14:textId="77777777" w:rsidR="00AF7144" w:rsidRPr="00C53343" w:rsidRDefault="00AF7144" w:rsidP="004F1071">
            <w:pPr>
              <w:jc w:val="right"/>
              <w:rPr>
                <w:rFonts w:ascii="Calibri" w:hAnsi="Calibri"/>
                <w:sz w:val="21"/>
                <w:szCs w:val="21"/>
                <w:lang w:val="sr-Cyrl-BA"/>
              </w:rPr>
            </w:pPr>
            <w:r w:rsidRPr="00C53343">
              <w:rPr>
                <w:rFonts w:ascii="Calibri" w:hAnsi="Calibri"/>
                <w:sz w:val="21"/>
                <w:szCs w:val="21"/>
                <w:lang w:val="sr-Cyrl-BA"/>
              </w:rPr>
              <w:t>102</w:t>
            </w:r>
          </w:p>
        </w:tc>
      </w:tr>
      <w:tr w:rsidR="00AF7144" w:rsidRPr="00C53343" w14:paraId="18C2A299" w14:textId="77777777" w:rsidTr="004F1071">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1CDD5A00" w14:textId="77777777" w:rsidR="00AF7144" w:rsidRPr="00C53343" w:rsidRDefault="00AF7144" w:rsidP="004F1071">
            <w:pPr>
              <w:rPr>
                <w:rFonts w:ascii="Calibri" w:hAnsi="Calibri" w:cs="Arial"/>
                <w:noProof/>
                <w:sz w:val="21"/>
                <w:szCs w:val="21"/>
                <w:lang w:val="sr-Cyrl-CS"/>
              </w:rPr>
            </w:pPr>
            <w:r w:rsidRPr="00C53343">
              <w:rPr>
                <w:rFonts w:ascii="Calibri" w:hAnsi="Calibri" w:cs="Arial"/>
                <w:noProof/>
                <w:sz w:val="21"/>
                <w:szCs w:val="21"/>
                <w:lang w:val="sr-Cyrl-BA"/>
              </w:rPr>
              <w:t xml:space="preserve">   Ф</w:t>
            </w:r>
            <w:r w:rsidRPr="00C53343">
              <w:rPr>
                <w:rFonts w:ascii="Calibri" w:hAnsi="Calibri" w:cs="Arial"/>
                <w:noProof/>
                <w:sz w:val="21"/>
                <w:szCs w:val="21"/>
                <w:lang w:val="sr-Cyrl-CS"/>
              </w:rPr>
              <w:t>ебруар</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14:paraId="72D27B80"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5.877.580</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14:paraId="0FD8E4F9"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5.846.145</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14:paraId="0ED4E785" w14:textId="77777777" w:rsidR="00AF7144" w:rsidRPr="00C53343" w:rsidRDefault="00AF7144" w:rsidP="004F1071">
            <w:pPr>
              <w:jc w:val="right"/>
              <w:rPr>
                <w:rFonts w:ascii="Calibri" w:hAnsi="Calibri"/>
                <w:sz w:val="21"/>
                <w:szCs w:val="21"/>
                <w:lang w:val="sr-Cyrl-BA"/>
              </w:rPr>
            </w:pPr>
            <w:r w:rsidRPr="00C53343">
              <w:rPr>
                <w:rFonts w:ascii="Calibri" w:hAnsi="Calibri"/>
                <w:sz w:val="21"/>
                <w:szCs w:val="21"/>
                <w:lang w:val="sr-Cyrl-BA"/>
              </w:rPr>
              <w:t>101</w:t>
            </w:r>
          </w:p>
        </w:tc>
      </w:tr>
      <w:tr w:rsidR="00AF7144" w:rsidRPr="00C53343" w14:paraId="32156EB7" w14:textId="77777777" w:rsidTr="004F1071">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7DE493C8" w14:textId="77777777" w:rsidR="00AF7144" w:rsidRPr="00C53343" w:rsidRDefault="00AF7144" w:rsidP="004F1071">
            <w:pPr>
              <w:rPr>
                <w:rFonts w:ascii="Calibri" w:hAnsi="Calibri" w:cs="Arial"/>
                <w:noProof/>
                <w:sz w:val="21"/>
                <w:szCs w:val="21"/>
                <w:lang w:val="sr-Cyrl-CS"/>
              </w:rPr>
            </w:pPr>
            <w:r w:rsidRPr="00C53343">
              <w:rPr>
                <w:rFonts w:ascii="Calibri" w:hAnsi="Calibri" w:cs="Arial"/>
                <w:noProof/>
                <w:sz w:val="21"/>
                <w:szCs w:val="21"/>
                <w:lang w:val="sr-Cyrl-CS"/>
              </w:rPr>
              <w:t xml:space="preserve">   Март</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14:paraId="45065572"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6.824.299</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14:paraId="1F08BE93"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7.242.684</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14:paraId="2D83BDCF" w14:textId="77777777" w:rsidR="00AF7144" w:rsidRPr="00C53343" w:rsidRDefault="00AF7144" w:rsidP="004F1071">
            <w:pPr>
              <w:jc w:val="right"/>
              <w:rPr>
                <w:rFonts w:ascii="Calibri" w:hAnsi="Calibri"/>
                <w:sz w:val="21"/>
                <w:szCs w:val="21"/>
                <w:lang w:val="sr-Cyrl-BA"/>
              </w:rPr>
            </w:pPr>
            <w:r w:rsidRPr="00C53343">
              <w:rPr>
                <w:rFonts w:ascii="Calibri" w:hAnsi="Calibri"/>
                <w:sz w:val="21"/>
                <w:szCs w:val="21"/>
                <w:lang w:val="sr-Cyrl-BA"/>
              </w:rPr>
              <w:t>94</w:t>
            </w:r>
          </w:p>
        </w:tc>
      </w:tr>
      <w:tr w:rsidR="00AF7144" w:rsidRPr="00C53343" w14:paraId="634051C6" w14:textId="77777777" w:rsidTr="004F1071">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7B452503" w14:textId="77777777" w:rsidR="00AF7144" w:rsidRPr="00C53343" w:rsidRDefault="00AF7144" w:rsidP="004F1071">
            <w:pPr>
              <w:rPr>
                <w:rFonts w:ascii="Calibri" w:hAnsi="Calibri" w:cs="Arial"/>
                <w:noProof/>
                <w:sz w:val="21"/>
                <w:szCs w:val="21"/>
                <w:lang w:val="sr-Cyrl-BA"/>
              </w:rPr>
            </w:pPr>
            <w:r w:rsidRPr="00C53343">
              <w:rPr>
                <w:rFonts w:ascii="Calibri" w:hAnsi="Calibri" w:cs="Arial"/>
                <w:noProof/>
                <w:sz w:val="21"/>
                <w:szCs w:val="21"/>
                <w:lang w:val="bs-Cyrl-BA"/>
              </w:rPr>
              <w:t xml:space="preserve">   </w:t>
            </w:r>
            <w:r w:rsidRPr="00C53343">
              <w:rPr>
                <w:rFonts w:ascii="Calibri" w:hAnsi="Calibri" w:cs="Arial"/>
                <w:noProof/>
                <w:sz w:val="21"/>
                <w:szCs w:val="21"/>
                <w:lang w:val="sr-Latn-BA"/>
              </w:rPr>
              <w:t>A</w:t>
            </w:r>
            <w:r w:rsidRPr="00C53343">
              <w:rPr>
                <w:rFonts w:ascii="Calibri" w:hAnsi="Calibri" w:cs="Arial"/>
                <w:noProof/>
                <w:sz w:val="21"/>
                <w:szCs w:val="21"/>
                <w:lang w:val="sr-Cyrl-BA"/>
              </w:rPr>
              <w:t>прил</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14:paraId="26A9EFAF"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6.016.989</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14:paraId="605CCF55"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5.379.284</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14:paraId="638AEA03" w14:textId="77777777" w:rsidR="00AF7144" w:rsidRPr="00C53343" w:rsidRDefault="00AF7144" w:rsidP="004F1071">
            <w:pPr>
              <w:jc w:val="right"/>
              <w:rPr>
                <w:rFonts w:ascii="Calibri" w:hAnsi="Calibri"/>
                <w:sz w:val="21"/>
                <w:szCs w:val="21"/>
                <w:lang w:val="sr-Cyrl-BA"/>
              </w:rPr>
            </w:pPr>
            <w:r w:rsidRPr="00C53343">
              <w:rPr>
                <w:rFonts w:ascii="Calibri" w:hAnsi="Calibri"/>
                <w:sz w:val="21"/>
                <w:szCs w:val="21"/>
                <w:lang w:val="sr-Cyrl-BA"/>
              </w:rPr>
              <w:t>112</w:t>
            </w:r>
          </w:p>
        </w:tc>
      </w:tr>
      <w:tr w:rsidR="00AF7144" w:rsidRPr="00C53343" w14:paraId="4CCDBDC9" w14:textId="77777777" w:rsidTr="004F1071">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358E0D38" w14:textId="77777777" w:rsidR="00AF7144" w:rsidRPr="00C53343" w:rsidRDefault="00AF7144" w:rsidP="004F1071">
            <w:pPr>
              <w:rPr>
                <w:rFonts w:ascii="Calibri" w:hAnsi="Calibri" w:cs="Arial"/>
                <w:noProof/>
                <w:sz w:val="21"/>
                <w:szCs w:val="21"/>
                <w:lang w:val="sr-Cyrl-CS"/>
              </w:rPr>
            </w:pPr>
            <w:r w:rsidRPr="00C53343">
              <w:rPr>
                <w:rFonts w:ascii="Calibri" w:hAnsi="Calibri" w:cs="Arial"/>
                <w:noProof/>
                <w:sz w:val="21"/>
                <w:szCs w:val="21"/>
                <w:lang w:val="sr-Cyrl-CS"/>
              </w:rPr>
              <w:t xml:space="preserve">   Мај</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14:paraId="259DF397"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6.480.365</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14:paraId="37969DF4"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6.330.572</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14:paraId="28367907" w14:textId="77777777" w:rsidR="00AF7144" w:rsidRPr="00C53343" w:rsidRDefault="00AF7144" w:rsidP="004F1071">
            <w:pPr>
              <w:jc w:val="right"/>
              <w:rPr>
                <w:rFonts w:ascii="Calibri" w:hAnsi="Calibri"/>
                <w:sz w:val="21"/>
                <w:szCs w:val="21"/>
                <w:lang w:val="sr-Cyrl-BA"/>
              </w:rPr>
            </w:pPr>
            <w:r w:rsidRPr="00C53343">
              <w:rPr>
                <w:rFonts w:ascii="Calibri" w:hAnsi="Calibri"/>
                <w:sz w:val="21"/>
                <w:szCs w:val="21"/>
                <w:lang w:val="sr-Cyrl-BA"/>
              </w:rPr>
              <w:t>102</w:t>
            </w:r>
          </w:p>
        </w:tc>
      </w:tr>
      <w:tr w:rsidR="00AF7144" w:rsidRPr="00C53343" w14:paraId="6DDECAAF" w14:textId="77777777" w:rsidTr="004F1071">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0BF6A35C" w14:textId="77777777" w:rsidR="00AF7144" w:rsidRPr="00C53343" w:rsidRDefault="00AF7144" w:rsidP="004F1071">
            <w:pPr>
              <w:rPr>
                <w:rFonts w:ascii="Calibri" w:hAnsi="Calibri" w:cs="Arial"/>
                <w:noProof/>
                <w:sz w:val="21"/>
                <w:szCs w:val="21"/>
                <w:lang w:val="sr-Cyrl-CS"/>
              </w:rPr>
            </w:pPr>
            <w:r w:rsidRPr="00C53343">
              <w:rPr>
                <w:rFonts w:ascii="Calibri" w:hAnsi="Calibri" w:cs="Arial"/>
                <w:noProof/>
                <w:sz w:val="21"/>
                <w:szCs w:val="21"/>
                <w:lang w:val="sr-Cyrl-CS"/>
              </w:rPr>
              <w:t xml:space="preserve">   Јуни</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14:paraId="0FE5C403"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6.623.797</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14:paraId="7C9D546B"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7.390.338</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14:paraId="3ABC88F4" w14:textId="77777777" w:rsidR="00AF7144" w:rsidRPr="00C53343" w:rsidRDefault="00AF7144" w:rsidP="004F1071">
            <w:pPr>
              <w:jc w:val="right"/>
              <w:rPr>
                <w:rFonts w:ascii="Calibri" w:hAnsi="Calibri"/>
                <w:sz w:val="21"/>
                <w:szCs w:val="21"/>
                <w:lang w:val="sr-Cyrl-BA"/>
              </w:rPr>
            </w:pPr>
            <w:r w:rsidRPr="00C53343">
              <w:rPr>
                <w:rFonts w:ascii="Calibri" w:hAnsi="Calibri"/>
                <w:sz w:val="21"/>
                <w:szCs w:val="21"/>
                <w:lang w:val="sr-Cyrl-BA"/>
              </w:rPr>
              <w:t>90</w:t>
            </w:r>
          </w:p>
        </w:tc>
      </w:tr>
      <w:tr w:rsidR="00AF7144" w:rsidRPr="00C53343" w14:paraId="1EDE9717" w14:textId="77777777" w:rsidTr="004F1071">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171297CF" w14:textId="77777777" w:rsidR="00AF7144" w:rsidRPr="00C53343" w:rsidRDefault="00AF7144" w:rsidP="004F1071">
            <w:pPr>
              <w:rPr>
                <w:rFonts w:ascii="Calibri" w:hAnsi="Calibri" w:cs="Arial"/>
                <w:noProof/>
                <w:sz w:val="21"/>
                <w:szCs w:val="21"/>
                <w:lang w:val="sr-Cyrl-CS"/>
              </w:rPr>
            </w:pPr>
            <w:r w:rsidRPr="00C53343">
              <w:rPr>
                <w:rFonts w:ascii="Calibri" w:hAnsi="Calibri" w:cs="Arial"/>
                <w:noProof/>
                <w:sz w:val="21"/>
                <w:szCs w:val="21"/>
                <w:lang w:val="sr-Cyrl-CS"/>
              </w:rPr>
              <w:t xml:space="preserve">   Јули</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14:paraId="3F5699F8"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5.967.996</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14:paraId="785D9AA7"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4.919.450</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14:paraId="3A02F786" w14:textId="77777777" w:rsidR="00AF7144" w:rsidRPr="00C53343" w:rsidRDefault="00AF7144" w:rsidP="004F1071">
            <w:pPr>
              <w:jc w:val="right"/>
              <w:rPr>
                <w:rFonts w:ascii="Calibri" w:hAnsi="Calibri"/>
                <w:sz w:val="21"/>
                <w:szCs w:val="21"/>
                <w:lang w:val="sr-Cyrl-BA"/>
              </w:rPr>
            </w:pPr>
            <w:r w:rsidRPr="00C53343">
              <w:rPr>
                <w:rFonts w:ascii="Calibri" w:hAnsi="Calibri"/>
                <w:sz w:val="21"/>
                <w:szCs w:val="21"/>
                <w:lang w:val="sr-Cyrl-BA"/>
              </w:rPr>
              <w:t>121</w:t>
            </w:r>
          </w:p>
        </w:tc>
      </w:tr>
      <w:tr w:rsidR="00AF7144" w:rsidRPr="00C53343" w14:paraId="611E4626" w14:textId="77777777" w:rsidTr="004F1071">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5C5704CD" w14:textId="77777777" w:rsidR="00AF7144" w:rsidRPr="00C53343" w:rsidRDefault="00AF7144" w:rsidP="004F1071">
            <w:pPr>
              <w:rPr>
                <w:rFonts w:ascii="Calibri" w:hAnsi="Calibri" w:cs="Arial"/>
                <w:noProof/>
                <w:sz w:val="21"/>
                <w:szCs w:val="21"/>
                <w:lang w:val="sr-Cyrl-CS"/>
              </w:rPr>
            </w:pPr>
            <w:r w:rsidRPr="00C53343">
              <w:rPr>
                <w:rFonts w:ascii="Calibri" w:hAnsi="Calibri" w:cs="Arial"/>
                <w:noProof/>
                <w:sz w:val="21"/>
                <w:szCs w:val="21"/>
                <w:lang w:val="sr-Cyrl-CS"/>
              </w:rPr>
              <w:t xml:space="preserve">   Август</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14:paraId="11601633"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6.243.865</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14:paraId="2E406152"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5.180.072</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14:paraId="76E24281" w14:textId="77777777" w:rsidR="00AF7144" w:rsidRPr="00C53343" w:rsidRDefault="00AF7144" w:rsidP="004F1071">
            <w:pPr>
              <w:jc w:val="right"/>
              <w:rPr>
                <w:rFonts w:ascii="Calibri" w:hAnsi="Calibri"/>
                <w:sz w:val="21"/>
                <w:szCs w:val="21"/>
                <w:lang w:val="sr-Cyrl-BA"/>
              </w:rPr>
            </w:pPr>
            <w:r w:rsidRPr="00C53343">
              <w:rPr>
                <w:rFonts w:ascii="Calibri" w:hAnsi="Calibri"/>
                <w:sz w:val="21"/>
                <w:szCs w:val="21"/>
                <w:lang w:val="sr-Cyrl-BA"/>
              </w:rPr>
              <w:t>121</w:t>
            </w:r>
          </w:p>
        </w:tc>
      </w:tr>
      <w:tr w:rsidR="00AF7144" w:rsidRPr="00C53343" w14:paraId="6F8089E0" w14:textId="77777777" w:rsidTr="004F1071">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6176003C" w14:textId="77777777" w:rsidR="00AF7144" w:rsidRPr="00C53343" w:rsidRDefault="00AF7144" w:rsidP="004F1071">
            <w:pPr>
              <w:rPr>
                <w:rFonts w:ascii="Calibri" w:hAnsi="Calibri" w:cs="Arial"/>
                <w:noProof/>
                <w:sz w:val="21"/>
                <w:szCs w:val="21"/>
                <w:lang w:val="sr-Cyrl-CS"/>
              </w:rPr>
            </w:pPr>
            <w:r w:rsidRPr="00C53343">
              <w:rPr>
                <w:rFonts w:ascii="Calibri" w:hAnsi="Calibri" w:cs="Arial"/>
                <w:noProof/>
                <w:sz w:val="21"/>
                <w:szCs w:val="21"/>
                <w:lang w:val="sr-Cyrl-CS"/>
              </w:rPr>
              <w:t xml:space="preserve">   Септембар</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14:paraId="06F3F53D"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6.693.679</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14:paraId="5813C6CD"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7.058.181</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14:paraId="09BE95AB" w14:textId="77777777" w:rsidR="00AF7144" w:rsidRPr="00C53343" w:rsidRDefault="00AF7144" w:rsidP="004F1071">
            <w:pPr>
              <w:jc w:val="right"/>
              <w:rPr>
                <w:rFonts w:ascii="Calibri" w:hAnsi="Calibri"/>
                <w:sz w:val="21"/>
                <w:szCs w:val="21"/>
                <w:lang w:val="sr-Cyrl-BA"/>
              </w:rPr>
            </w:pPr>
            <w:r w:rsidRPr="00C53343">
              <w:rPr>
                <w:rFonts w:ascii="Calibri" w:hAnsi="Calibri"/>
                <w:sz w:val="21"/>
                <w:szCs w:val="21"/>
                <w:lang w:val="sr-Cyrl-BA"/>
              </w:rPr>
              <w:t>95</w:t>
            </w:r>
          </w:p>
        </w:tc>
      </w:tr>
      <w:tr w:rsidR="00AF7144" w:rsidRPr="00C53343" w14:paraId="5DF11C7B" w14:textId="77777777" w:rsidTr="004F1071">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31363E87" w14:textId="77777777" w:rsidR="00AF7144" w:rsidRPr="00C53343" w:rsidRDefault="00AF7144" w:rsidP="004F1071">
            <w:pPr>
              <w:rPr>
                <w:rFonts w:ascii="Calibri" w:hAnsi="Calibri" w:cs="Arial"/>
                <w:noProof/>
                <w:sz w:val="21"/>
                <w:szCs w:val="21"/>
                <w:lang w:val="sr-Cyrl-CS"/>
              </w:rPr>
            </w:pPr>
            <w:r w:rsidRPr="00C53343">
              <w:rPr>
                <w:rFonts w:ascii="Calibri" w:hAnsi="Calibri" w:cs="Arial"/>
                <w:noProof/>
                <w:sz w:val="21"/>
                <w:szCs w:val="21"/>
                <w:lang w:val="sr-Cyrl-CS"/>
              </w:rPr>
              <w:t xml:space="preserve">   Октобар</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14:paraId="0909871B"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6.556.238</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14:paraId="4D90C3EA"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4.573.036</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14:paraId="45B8CF2F" w14:textId="77777777" w:rsidR="00AF7144" w:rsidRPr="00C53343" w:rsidRDefault="00AF7144" w:rsidP="004F1071">
            <w:pPr>
              <w:jc w:val="right"/>
              <w:rPr>
                <w:rFonts w:ascii="Calibri" w:hAnsi="Calibri"/>
                <w:sz w:val="21"/>
                <w:szCs w:val="21"/>
                <w:lang w:val="sr-Cyrl-BA"/>
              </w:rPr>
            </w:pPr>
            <w:r w:rsidRPr="00C53343">
              <w:rPr>
                <w:rFonts w:ascii="Calibri" w:hAnsi="Calibri"/>
                <w:sz w:val="21"/>
                <w:szCs w:val="21"/>
                <w:lang w:val="sr-Cyrl-BA"/>
              </w:rPr>
              <w:t>143</w:t>
            </w:r>
          </w:p>
        </w:tc>
      </w:tr>
      <w:tr w:rsidR="00AF7144" w:rsidRPr="00C53343" w14:paraId="4E88E1EE" w14:textId="77777777" w:rsidTr="004F1071">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05DE95CB" w14:textId="77777777" w:rsidR="00AF7144" w:rsidRPr="00C53343" w:rsidRDefault="00AF7144" w:rsidP="004F1071">
            <w:pPr>
              <w:rPr>
                <w:rFonts w:ascii="Calibri" w:hAnsi="Calibri" w:cs="Arial"/>
                <w:noProof/>
                <w:sz w:val="21"/>
                <w:szCs w:val="21"/>
                <w:lang w:val="sr-Cyrl-CS"/>
              </w:rPr>
            </w:pPr>
            <w:r w:rsidRPr="00C53343">
              <w:rPr>
                <w:rFonts w:ascii="Calibri" w:hAnsi="Calibri" w:cs="Arial"/>
                <w:noProof/>
                <w:sz w:val="21"/>
                <w:szCs w:val="21"/>
                <w:lang w:val="sr-Cyrl-CS"/>
              </w:rPr>
              <w:t xml:space="preserve">   Новембар</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14:paraId="472550EE"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7.703.265</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14:paraId="7D9E9F89"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5.776.584</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14:paraId="495B4C3F" w14:textId="77777777" w:rsidR="00AF7144" w:rsidRPr="00C53343" w:rsidRDefault="00AF7144" w:rsidP="004F1071">
            <w:pPr>
              <w:jc w:val="right"/>
              <w:rPr>
                <w:rFonts w:ascii="Calibri" w:hAnsi="Calibri"/>
                <w:sz w:val="21"/>
                <w:szCs w:val="21"/>
                <w:lang w:val="sr-Cyrl-BA"/>
              </w:rPr>
            </w:pPr>
            <w:r w:rsidRPr="00C53343">
              <w:rPr>
                <w:rFonts w:ascii="Calibri" w:hAnsi="Calibri"/>
                <w:sz w:val="21"/>
                <w:szCs w:val="21"/>
                <w:lang w:val="sr-Cyrl-BA"/>
              </w:rPr>
              <w:t>133</w:t>
            </w:r>
          </w:p>
        </w:tc>
      </w:tr>
      <w:tr w:rsidR="00AF7144" w:rsidRPr="00C53343" w14:paraId="7CABD713" w14:textId="77777777" w:rsidTr="004F1071">
        <w:trPr>
          <w:trHeight w:val="288"/>
          <w:jc w:val="center"/>
        </w:trPr>
        <w:tc>
          <w:tcPr>
            <w:tcW w:w="2102" w:type="pct"/>
            <w:tcBorders>
              <w:top w:val="dotted" w:sz="4" w:space="0" w:color="auto"/>
              <w:left w:val="single" w:sz="4" w:space="0" w:color="00000A"/>
              <w:bottom w:val="single" w:sz="4" w:space="0" w:color="00000A"/>
              <w:right w:val="single" w:sz="4" w:space="0" w:color="00000A"/>
            </w:tcBorders>
            <w:shd w:val="clear" w:color="auto" w:fill="auto"/>
            <w:tcMar>
              <w:left w:w="68" w:type="dxa"/>
            </w:tcMar>
            <w:vAlign w:val="center"/>
          </w:tcPr>
          <w:p w14:paraId="74504784" w14:textId="77777777" w:rsidR="00AF7144" w:rsidRPr="00C53343" w:rsidRDefault="00AF7144" w:rsidP="004F1071">
            <w:pPr>
              <w:rPr>
                <w:rFonts w:ascii="Calibri" w:hAnsi="Calibri" w:cs="Arial"/>
                <w:noProof/>
                <w:sz w:val="21"/>
                <w:szCs w:val="21"/>
                <w:lang w:val="sr-Cyrl-CS"/>
              </w:rPr>
            </w:pPr>
            <w:r w:rsidRPr="00C53343">
              <w:rPr>
                <w:rFonts w:ascii="Calibri" w:hAnsi="Calibri" w:cs="Arial"/>
                <w:noProof/>
                <w:sz w:val="21"/>
                <w:szCs w:val="21"/>
                <w:lang w:val="sr-Cyrl-CS"/>
              </w:rPr>
              <w:t xml:space="preserve">   Децембар</w:t>
            </w:r>
          </w:p>
        </w:tc>
        <w:tc>
          <w:tcPr>
            <w:tcW w:w="1089" w:type="pct"/>
            <w:tcBorders>
              <w:top w:val="dotted" w:sz="4" w:space="0" w:color="auto"/>
              <w:left w:val="single" w:sz="4" w:space="0" w:color="00000A"/>
              <w:bottom w:val="single" w:sz="4" w:space="0" w:color="00000A"/>
              <w:right w:val="single" w:sz="4" w:space="0" w:color="00000A"/>
            </w:tcBorders>
            <w:shd w:val="clear" w:color="auto" w:fill="auto"/>
            <w:vAlign w:val="center"/>
          </w:tcPr>
          <w:p w14:paraId="46D48DE9" w14:textId="77777777" w:rsidR="00AF7144" w:rsidRPr="00C53343" w:rsidRDefault="00AF7144" w:rsidP="004F1071">
            <w:pPr>
              <w:jc w:val="right"/>
              <w:rPr>
                <w:rFonts w:ascii="Calibri" w:hAnsi="Calibri"/>
                <w:sz w:val="21"/>
                <w:szCs w:val="21"/>
                <w:lang w:val="sr-Cyrl-BA"/>
              </w:rPr>
            </w:pPr>
            <w:r w:rsidRPr="00C53343">
              <w:rPr>
                <w:rFonts w:ascii="Calibri" w:hAnsi="Calibri"/>
                <w:sz w:val="21"/>
                <w:szCs w:val="21"/>
                <w:lang w:val="sr-Cyrl-BA"/>
              </w:rPr>
              <w:t>8.032.375</w:t>
            </w:r>
          </w:p>
        </w:tc>
        <w:tc>
          <w:tcPr>
            <w:tcW w:w="1211" w:type="pct"/>
            <w:tcBorders>
              <w:top w:val="dotted" w:sz="4" w:space="0" w:color="auto"/>
              <w:left w:val="single" w:sz="4" w:space="0" w:color="00000A"/>
              <w:bottom w:val="single" w:sz="4" w:space="0" w:color="00000A"/>
              <w:right w:val="single" w:sz="4" w:space="0" w:color="00000A"/>
            </w:tcBorders>
            <w:shd w:val="clear" w:color="auto" w:fill="auto"/>
            <w:vAlign w:val="center"/>
          </w:tcPr>
          <w:p w14:paraId="63550054" w14:textId="77777777" w:rsidR="00AF7144" w:rsidRPr="00C53343" w:rsidRDefault="00AF7144" w:rsidP="004F1071">
            <w:pPr>
              <w:jc w:val="right"/>
              <w:rPr>
                <w:rFonts w:ascii="Calibri" w:hAnsi="Calibri"/>
                <w:sz w:val="21"/>
                <w:szCs w:val="21"/>
                <w:lang w:val="en-US"/>
              </w:rPr>
            </w:pPr>
            <w:r w:rsidRPr="00C53343">
              <w:rPr>
                <w:rFonts w:ascii="Calibri" w:hAnsi="Calibri"/>
                <w:sz w:val="21"/>
                <w:szCs w:val="21"/>
                <w:lang w:val="en-US"/>
              </w:rPr>
              <w:t>9.051.546</w:t>
            </w:r>
          </w:p>
        </w:tc>
        <w:tc>
          <w:tcPr>
            <w:tcW w:w="598" w:type="pct"/>
            <w:tcBorders>
              <w:top w:val="dotted" w:sz="4" w:space="0" w:color="auto"/>
              <w:left w:val="single" w:sz="4" w:space="0" w:color="00000A"/>
              <w:bottom w:val="single" w:sz="4" w:space="0" w:color="00000A"/>
              <w:right w:val="single" w:sz="4" w:space="0" w:color="00000A"/>
            </w:tcBorders>
            <w:shd w:val="clear" w:color="auto" w:fill="auto"/>
            <w:vAlign w:val="center"/>
          </w:tcPr>
          <w:p w14:paraId="4EFA8ACE" w14:textId="77777777" w:rsidR="00AF7144" w:rsidRPr="00C53343" w:rsidRDefault="00AF7144" w:rsidP="004F1071">
            <w:pPr>
              <w:jc w:val="right"/>
              <w:rPr>
                <w:rFonts w:ascii="Calibri" w:hAnsi="Calibri"/>
                <w:sz w:val="21"/>
                <w:szCs w:val="21"/>
                <w:lang w:val="sr-Cyrl-BA"/>
              </w:rPr>
            </w:pPr>
            <w:r w:rsidRPr="00C53343">
              <w:rPr>
                <w:rFonts w:ascii="Calibri" w:hAnsi="Calibri"/>
                <w:sz w:val="21"/>
                <w:szCs w:val="21"/>
                <w:lang w:val="sr-Cyrl-BA"/>
              </w:rPr>
              <w:t>89</w:t>
            </w:r>
          </w:p>
        </w:tc>
      </w:tr>
      <w:tr w:rsidR="00AF7144" w:rsidRPr="00C53343" w14:paraId="7F1447CD" w14:textId="77777777" w:rsidTr="004F1071">
        <w:trPr>
          <w:trHeight w:val="288"/>
          <w:jc w:val="center"/>
        </w:trPr>
        <w:tc>
          <w:tcPr>
            <w:tcW w:w="2102" w:type="pc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6766F6BA" w14:textId="77777777" w:rsidR="00AF7144" w:rsidRPr="00C53343" w:rsidRDefault="00AF7144" w:rsidP="004F1071">
            <w:pPr>
              <w:jc w:val="center"/>
              <w:rPr>
                <w:rFonts w:ascii="Calibri" w:hAnsi="Calibri" w:cs="Arial"/>
                <w:b/>
                <w:bCs/>
                <w:noProof/>
                <w:sz w:val="21"/>
                <w:szCs w:val="21"/>
                <w:lang w:val="sr-Cyrl-CS"/>
              </w:rPr>
            </w:pPr>
            <w:r w:rsidRPr="00C53343">
              <w:rPr>
                <w:rFonts w:ascii="Calibri" w:hAnsi="Calibri" w:cs="Arial"/>
                <w:b/>
                <w:bCs/>
                <w:noProof/>
                <w:sz w:val="21"/>
                <w:szCs w:val="21"/>
                <w:lang w:val="sr-Cyrl-CS"/>
              </w:rPr>
              <w:t>У к у п н о:</w:t>
            </w:r>
          </w:p>
        </w:tc>
        <w:tc>
          <w:tcPr>
            <w:tcW w:w="1089" w:type="pct"/>
            <w:tcBorders>
              <w:top w:val="single" w:sz="4" w:space="0" w:color="00000A"/>
              <w:left w:val="single" w:sz="4" w:space="0" w:color="00000A"/>
              <w:bottom w:val="single" w:sz="4" w:space="0" w:color="00000A"/>
              <w:right w:val="single" w:sz="4" w:space="0" w:color="00000A"/>
            </w:tcBorders>
            <w:shd w:val="clear" w:color="auto" w:fill="FFFF99"/>
            <w:vAlign w:val="center"/>
          </w:tcPr>
          <w:p w14:paraId="74141D1A" w14:textId="77777777" w:rsidR="00AF7144" w:rsidRPr="00C53343" w:rsidRDefault="00AF7144" w:rsidP="004F1071">
            <w:pPr>
              <w:jc w:val="right"/>
              <w:rPr>
                <w:rFonts w:ascii="Calibri" w:hAnsi="Calibri"/>
                <w:b/>
                <w:bCs/>
                <w:sz w:val="21"/>
                <w:szCs w:val="21"/>
                <w:lang w:val="sr-Cyrl-BA"/>
              </w:rPr>
            </w:pPr>
            <w:r w:rsidRPr="00C53343">
              <w:rPr>
                <w:rFonts w:ascii="Calibri" w:hAnsi="Calibri"/>
                <w:b/>
                <w:bCs/>
                <w:sz w:val="21"/>
                <w:szCs w:val="21"/>
                <w:lang w:val="en-US"/>
              </w:rPr>
              <w:t>77.811.801</w:t>
            </w:r>
          </w:p>
        </w:tc>
        <w:tc>
          <w:tcPr>
            <w:tcW w:w="1211" w:type="pct"/>
            <w:tcBorders>
              <w:top w:val="single" w:sz="4" w:space="0" w:color="00000A"/>
              <w:left w:val="single" w:sz="4" w:space="0" w:color="00000A"/>
              <w:bottom w:val="single" w:sz="4" w:space="0" w:color="00000A"/>
              <w:right w:val="single" w:sz="4" w:space="0" w:color="00000A"/>
            </w:tcBorders>
            <w:shd w:val="clear" w:color="auto" w:fill="FFFF99"/>
            <w:vAlign w:val="center"/>
          </w:tcPr>
          <w:p w14:paraId="42AD5EFD" w14:textId="77777777" w:rsidR="00AF7144" w:rsidRPr="00C53343" w:rsidRDefault="00AF7144" w:rsidP="004F1071">
            <w:pPr>
              <w:jc w:val="right"/>
              <w:rPr>
                <w:rFonts w:ascii="Calibri" w:hAnsi="Calibri"/>
                <w:b/>
                <w:bCs/>
                <w:sz w:val="21"/>
                <w:szCs w:val="21"/>
                <w:lang w:val="en-US"/>
              </w:rPr>
            </w:pPr>
            <w:r w:rsidRPr="00C53343">
              <w:rPr>
                <w:rFonts w:ascii="Calibri" w:hAnsi="Calibri"/>
                <w:b/>
                <w:bCs/>
                <w:sz w:val="21"/>
                <w:szCs w:val="21"/>
                <w:lang w:val="en-US"/>
              </w:rPr>
              <w:t>73.442.611</w:t>
            </w:r>
          </w:p>
        </w:tc>
        <w:tc>
          <w:tcPr>
            <w:tcW w:w="598" w:type="pct"/>
            <w:tcBorders>
              <w:top w:val="single" w:sz="4" w:space="0" w:color="00000A"/>
              <w:left w:val="single" w:sz="4" w:space="0" w:color="00000A"/>
              <w:bottom w:val="single" w:sz="4" w:space="0" w:color="00000A"/>
              <w:right w:val="single" w:sz="4" w:space="0" w:color="00000A"/>
            </w:tcBorders>
            <w:shd w:val="clear" w:color="auto" w:fill="FFFF99"/>
            <w:vAlign w:val="center"/>
          </w:tcPr>
          <w:p w14:paraId="1021E329" w14:textId="77777777" w:rsidR="00AF7144" w:rsidRPr="00C53343" w:rsidRDefault="00AF7144" w:rsidP="004F1071">
            <w:pPr>
              <w:jc w:val="right"/>
              <w:rPr>
                <w:rFonts w:ascii="Calibri" w:hAnsi="Calibri"/>
                <w:b/>
                <w:bCs/>
                <w:sz w:val="21"/>
                <w:szCs w:val="21"/>
                <w:lang w:val="sr-Cyrl-BA"/>
              </w:rPr>
            </w:pPr>
            <w:r w:rsidRPr="00C53343">
              <w:rPr>
                <w:rFonts w:ascii="Calibri" w:hAnsi="Calibri"/>
                <w:b/>
                <w:bCs/>
                <w:sz w:val="21"/>
                <w:szCs w:val="21"/>
                <w:lang w:val="sr-Cyrl-BA"/>
              </w:rPr>
              <w:t>106</w:t>
            </w:r>
          </w:p>
        </w:tc>
      </w:tr>
    </w:tbl>
    <w:p w14:paraId="48136E3F" w14:textId="77777777" w:rsidR="00AF7144" w:rsidRPr="00C53343" w:rsidRDefault="00AF7144" w:rsidP="00AF714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Calibri" w:hAnsi="Calibri" w:cs="Calibri"/>
          <w:b/>
          <w:sz w:val="22"/>
          <w:szCs w:val="22"/>
          <w:lang w:val="sr-Cyrl-CS"/>
        </w:rPr>
      </w:pPr>
    </w:p>
    <w:p w14:paraId="2C793A95" w14:textId="6570FED0" w:rsidR="00AF7144" w:rsidRPr="00C53343" w:rsidRDefault="00AF7144" w:rsidP="00AF7144">
      <w:pPr>
        <w:ind w:firstLine="270"/>
        <w:jc w:val="both"/>
        <w:rPr>
          <w:rFonts w:ascii="Calibri" w:hAnsi="Calibri"/>
          <w:noProof/>
          <w:sz w:val="22"/>
          <w:szCs w:val="22"/>
          <w:lang w:val="sr-Cyrl-CS"/>
        </w:rPr>
      </w:pPr>
      <w:r w:rsidRPr="00C53343">
        <w:rPr>
          <w:rFonts w:ascii="Calibri" w:hAnsi="Calibri"/>
          <w:noProof/>
          <w:sz w:val="22"/>
          <w:szCs w:val="22"/>
          <w:lang w:val="sr-Cyrl-CS"/>
        </w:rPr>
        <w:t>Из табеле мјесечна динамика укупних прихода видљивo је повећање укупног прихода за 6 % у односу на 2021.</w:t>
      </w:r>
      <w:r w:rsidRPr="00C53343">
        <w:rPr>
          <w:rFonts w:ascii="Calibri" w:hAnsi="Calibri"/>
          <w:noProof/>
          <w:sz w:val="22"/>
          <w:szCs w:val="22"/>
          <w:lang w:val="ru-RU"/>
        </w:rPr>
        <w:t xml:space="preserve"> </w:t>
      </w:r>
      <w:r w:rsidRPr="00C53343">
        <w:rPr>
          <w:rFonts w:ascii="Calibri" w:hAnsi="Calibri"/>
          <w:noProof/>
          <w:sz w:val="22"/>
          <w:szCs w:val="22"/>
          <w:lang w:val="sr-Cyrl-CS"/>
        </w:rPr>
        <w:t xml:space="preserve">годину. Највеће повећање у 2022. години забиљежено је у мјесецу октобру  и то 43% у односу на </w:t>
      </w:r>
      <w:r w:rsidR="002600F8" w:rsidRPr="00C53343">
        <w:rPr>
          <w:rFonts w:ascii="Calibri" w:hAnsi="Calibri"/>
          <w:noProof/>
          <w:sz w:val="22"/>
          <w:szCs w:val="22"/>
          <w:lang w:val="sr-Cyrl-CS"/>
        </w:rPr>
        <w:t>октобар</w:t>
      </w:r>
      <w:r w:rsidRPr="00C53343">
        <w:rPr>
          <w:rFonts w:ascii="Calibri" w:hAnsi="Calibri"/>
          <w:noProof/>
          <w:sz w:val="22"/>
          <w:szCs w:val="22"/>
          <w:lang w:val="sr-Cyrl-CS"/>
        </w:rPr>
        <w:t xml:space="preserve"> 2021. године. Пад прихода евидентиран је у мјесецима март, јуни, септембар и децембар 2022.</w:t>
      </w:r>
      <w:r w:rsidRPr="00C53343">
        <w:rPr>
          <w:rFonts w:ascii="Calibri" w:hAnsi="Calibri"/>
          <w:noProof/>
          <w:sz w:val="22"/>
          <w:szCs w:val="22"/>
          <w:lang w:val="ru-RU"/>
        </w:rPr>
        <w:t xml:space="preserve"> </w:t>
      </w:r>
      <w:r w:rsidRPr="00C53343">
        <w:rPr>
          <w:rFonts w:ascii="Calibri" w:hAnsi="Calibri"/>
          <w:noProof/>
          <w:sz w:val="22"/>
          <w:szCs w:val="22"/>
          <w:lang w:val="sr-Cyrl-CS"/>
        </w:rPr>
        <w:t>године у односу на исти период 2021.</w:t>
      </w:r>
      <w:r w:rsidRPr="00C53343">
        <w:rPr>
          <w:rFonts w:ascii="Calibri" w:hAnsi="Calibri"/>
          <w:noProof/>
          <w:sz w:val="22"/>
          <w:szCs w:val="22"/>
          <w:lang w:val="ru-RU"/>
        </w:rPr>
        <w:t xml:space="preserve"> </w:t>
      </w:r>
      <w:r w:rsidRPr="00C53343">
        <w:rPr>
          <w:rFonts w:ascii="Calibri" w:hAnsi="Calibri"/>
          <w:noProof/>
          <w:sz w:val="22"/>
          <w:szCs w:val="22"/>
          <w:lang w:val="sr-Cyrl-CS"/>
        </w:rPr>
        <w:t xml:space="preserve">године. </w:t>
      </w:r>
    </w:p>
    <w:p w14:paraId="22C39A40" w14:textId="77777777" w:rsidR="0034576B" w:rsidRPr="00C53343" w:rsidRDefault="00AA2C23" w:rsidP="00A32DD6">
      <w:pPr>
        <w:pStyle w:val="Heading1"/>
        <w:numPr>
          <w:ilvl w:val="0"/>
          <w:numId w:val="22"/>
        </w:numPr>
        <w:spacing w:before="0" w:after="0"/>
        <w:ind w:left="284" w:hanging="284"/>
        <w:rPr>
          <w:rFonts w:ascii="Calibri" w:hAnsi="Calibri"/>
          <w:iCs/>
          <w:kern w:val="0"/>
          <w:sz w:val="24"/>
          <w:szCs w:val="24"/>
          <w:lang w:val="en-US"/>
        </w:rPr>
      </w:pPr>
      <w:r w:rsidRPr="00C53343">
        <w:rPr>
          <w:rFonts w:ascii="Calibri" w:hAnsi="Calibri" w:cs="Calibri"/>
          <w:bCs w:val="0"/>
          <w:color w:val="FF0000"/>
          <w:kern w:val="0"/>
          <w:sz w:val="22"/>
          <w:szCs w:val="22"/>
          <w:lang w:val="sr-Cyrl-CS"/>
        </w:rPr>
        <w:br w:type="page"/>
      </w:r>
      <w:bookmarkStart w:id="89" w:name="_Toc69213515"/>
      <w:bookmarkStart w:id="90" w:name="_Toc130557739"/>
      <w:r w:rsidR="0034576B" w:rsidRPr="00C53343">
        <w:rPr>
          <w:rFonts w:ascii="Calibri" w:hAnsi="Calibri"/>
          <w:iCs/>
          <w:kern w:val="0"/>
          <w:sz w:val="24"/>
          <w:szCs w:val="24"/>
          <w:lang w:val="en-US"/>
        </w:rPr>
        <w:lastRenderedPageBreak/>
        <w:t>РАСХОДИ</w:t>
      </w:r>
      <w:bookmarkEnd w:id="75"/>
      <w:bookmarkEnd w:id="76"/>
      <w:bookmarkEnd w:id="77"/>
      <w:bookmarkEnd w:id="89"/>
      <w:bookmarkEnd w:id="90"/>
      <w:r w:rsidR="00A30DD4" w:rsidRPr="00C53343">
        <w:rPr>
          <w:rFonts w:ascii="Calibri" w:hAnsi="Calibri"/>
          <w:sz w:val="21"/>
          <w:szCs w:val="21"/>
          <w:lang w:val="sr-Cyrl-CS"/>
        </w:rPr>
        <w:t xml:space="preserve"> </w:t>
      </w:r>
    </w:p>
    <w:p w14:paraId="4501529B" w14:textId="77777777" w:rsidR="0034576B" w:rsidRPr="00C53343" w:rsidRDefault="0034576B" w:rsidP="0034576B">
      <w:pPr>
        <w:rPr>
          <w:rFonts w:ascii="Calibri" w:hAnsi="Calibri"/>
          <w:sz w:val="14"/>
          <w:szCs w:val="14"/>
          <w:lang w:val="sr-Cyrl-BA"/>
        </w:rPr>
      </w:pPr>
    </w:p>
    <w:p w14:paraId="234236CB" w14:textId="208CABBD" w:rsidR="00F732D8" w:rsidRPr="00C53343" w:rsidRDefault="00F732D8" w:rsidP="00F732D8">
      <w:pPr>
        <w:ind w:firstLine="270"/>
        <w:jc w:val="both"/>
        <w:rPr>
          <w:rFonts w:ascii="Calibri" w:hAnsi="Calibri"/>
          <w:sz w:val="22"/>
          <w:szCs w:val="22"/>
          <w:lang w:val="sr-Cyrl-CS"/>
        </w:rPr>
      </w:pPr>
      <w:r w:rsidRPr="00C53343">
        <w:rPr>
          <w:rFonts w:ascii="Calibri" w:hAnsi="Calibri"/>
          <w:sz w:val="22"/>
          <w:szCs w:val="22"/>
          <w:lang w:val="sr-Cyrl-CS"/>
        </w:rPr>
        <w:t xml:space="preserve">Укупни расходи на нивоу Предузећа у 2022. години остварени су у износу  </w:t>
      </w:r>
      <w:r w:rsidRPr="00C53343">
        <w:rPr>
          <w:rFonts w:ascii="Calibri" w:hAnsi="Calibri"/>
          <w:sz w:val="22"/>
          <w:szCs w:val="22"/>
          <w:lang w:val="sr-Cyrl-BA"/>
        </w:rPr>
        <w:t>76.084.428</w:t>
      </w:r>
      <w:r w:rsidRPr="00C53343">
        <w:rPr>
          <w:rFonts w:ascii="Calibri" w:hAnsi="Calibri"/>
          <w:bCs/>
          <w:sz w:val="22"/>
          <w:szCs w:val="22"/>
          <w:lang w:val="sr-Cyrl-CS"/>
        </w:rPr>
        <w:t xml:space="preserve"> </w:t>
      </w:r>
      <w:r w:rsidRPr="00C53343">
        <w:rPr>
          <w:rFonts w:ascii="Calibri" w:hAnsi="Calibri"/>
          <w:sz w:val="22"/>
          <w:szCs w:val="22"/>
          <w:lang w:val="sr-Cyrl-CS"/>
        </w:rPr>
        <w:t xml:space="preserve">КМ и већи су у односу на исти период прошле године за 6% или за </w:t>
      </w:r>
      <w:r w:rsidRPr="00C53343">
        <w:rPr>
          <w:rFonts w:ascii="Calibri" w:hAnsi="Calibri"/>
          <w:sz w:val="22"/>
          <w:szCs w:val="22"/>
          <w:lang w:val="sr-Cyrl-BA"/>
        </w:rPr>
        <w:t>4.001.11</w:t>
      </w:r>
      <w:r w:rsidR="002600F8" w:rsidRPr="00C53343">
        <w:rPr>
          <w:rFonts w:ascii="Calibri" w:hAnsi="Calibri"/>
          <w:sz w:val="22"/>
          <w:szCs w:val="22"/>
          <w:lang w:val="sr-Cyrl-BA"/>
        </w:rPr>
        <w:t>4</w:t>
      </w:r>
      <w:r w:rsidRPr="00C53343">
        <w:rPr>
          <w:rFonts w:ascii="Calibri" w:hAnsi="Calibri"/>
          <w:sz w:val="22"/>
          <w:szCs w:val="22"/>
          <w:lang w:val="sr-Cyrl-CS"/>
        </w:rPr>
        <w:t xml:space="preserve"> КМ. </w:t>
      </w:r>
      <w:r w:rsidRPr="00C53343">
        <w:rPr>
          <w:rFonts w:ascii="Calibri" w:hAnsi="Calibri"/>
          <w:noProof/>
          <w:sz w:val="22"/>
          <w:szCs w:val="22"/>
          <w:lang w:val="bs-Cyrl-BA"/>
        </w:rPr>
        <w:t xml:space="preserve">Годишњи </w:t>
      </w:r>
      <w:r w:rsidRPr="00C53343">
        <w:rPr>
          <w:rFonts w:ascii="Calibri" w:hAnsi="Calibri"/>
          <w:sz w:val="22"/>
          <w:szCs w:val="22"/>
          <w:lang w:val="sr-Cyrl-CS"/>
        </w:rPr>
        <w:t xml:space="preserve">план укупних расхода  остварен је са </w:t>
      </w:r>
      <w:r w:rsidRPr="00C53343">
        <w:rPr>
          <w:rFonts w:ascii="Calibri" w:hAnsi="Calibri"/>
          <w:sz w:val="22"/>
          <w:szCs w:val="22"/>
          <w:lang w:val="bs-Cyrl-BA"/>
        </w:rPr>
        <w:t>107</w:t>
      </w:r>
      <w:r w:rsidRPr="00C53343">
        <w:rPr>
          <w:rFonts w:ascii="Calibri" w:hAnsi="Calibri"/>
          <w:sz w:val="22"/>
          <w:szCs w:val="22"/>
          <w:lang w:val="sr-Cyrl-CS"/>
        </w:rPr>
        <w:t xml:space="preserve">%. Структура укупних расхода дата је у наредној табели: </w:t>
      </w:r>
    </w:p>
    <w:p w14:paraId="3E3CBF52" w14:textId="77777777" w:rsidR="00F732D8" w:rsidRPr="00C53343" w:rsidRDefault="00F732D8" w:rsidP="00F732D8">
      <w:pPr>
        <w:jc w:val="both"/>
        <w:rPr>
          <w:rFonts w:ascii="Calibri" w:hAnsi="Calibri"/>
          <w:b/>
          <w:sz w:val="22"/>
          <w:szCs w:val="22"/>
          <w:lang w:val="sr-Cyrl-CS"/>
        </w:rPr>
      </w:pPr>
    </w:p>
    <w:p w14:paraId="3B8481C2" w14:textId="00E9E40E" w:rsidR="00F732D8" w:rsidRPr="00C53343" w:rsidRDefault="00F732D8" w:rsidP="00F732D8">
      <w:pPr>
        <w:keepNext/>
        <w:rPr>
          <w:rFonts w:ascii="Calibri" w:hAnsi="Calibri"/>
          <w:bCs/>
          <w:sz w:val="22"/>
          <w:szCs w:val="22"/>
          <w:lang w:val="ru-RU"/>
        </w:rPr>
      </w:pPr>
      <w:bookmarkStart w:id="91" w:name="_Toc489360532"/>
      <w:bookmarkStart w:id="92" w:name="_Toc489968436"/>
      <w:r w:rsidRPr="00C53343">
        <w:rPr>
          <w:rFonts w:ascii="Calibri" w:hAnsi="Calibri"/>
          <w:bCs/>
          <w:sz w:val="22"/>
          <w:szCs w:val="22"/>
          <w:lang w:val="ru-RU"/>
        </w:rPr>
        <w:t xml:space="preserve">Табела бр.  </w:t>
      </w:r>
      <w:r w:rsidRPr="00C53343">
        <w:rPr>
          <w:rFonts w:ascii="Calibri" w:hAnsi="Calibri"/>
          <w:bCs/>
          <w:sz w:val="22"/>
          <w:szCs w:val="22"/>
          <w:lang w:val="ru-RU"/>
        </w:rPr>
        <w:fldChar w:fldCharType="begin"/>
      </w:r>
      <w:r w:rsidRPr="00C53343">
        <w:rPr>
          <w:rFonts w:ascii="Calibri" w:hAnsi="Calibri"/>
          <w:bCs/>
          <w:sz w:val="22"/>
          <w:szCs w:val="22"/>
          <w:lang w:val="ru-RU"/>
        </w:rPr>
        <w:instrText xml:space="preserve"> SEQ Табела_бр._ \* ARABIC </w:instrText>
      </w:r>
      <w:r w:rsidRPr="00C53343">
        <w:rPr>
          <w:rFonts w:ascii="Calibri" w:hAnsi="Calibri"/>
          <w:bCs/>
          <w:sz w:val="22"/>
          <w:szCs w:val="22"/>
          <w:lang w:val="ru-RU"/>
        </w:rPr>
        <w:fldChar w:fldCharType="separate"/>
      </w:r>
      <w:r w:rsidR="00C53343">
        <w:rPr>
          <w:rFonts w:ascii="Calibri" w:hAnsi="Calibri"/>
          <w:bCs/>
          <w:noProof/>
          <w:sz w:val="22"/>
          <w:szCs w:val="22"/>
          <w:lang w:val="ru-RU"/>
        </w:rPr>
        <w:t>12</w:t>
      </w:r>
      <w:r w:rsidRPr="00C53343">
        <w:rPr>
          <w:rFonts w:ascii="Calibri" w:hAnsi="Calibri"/>
          <w:bCs/>
          <w:sz w:val="22"/>
          <w:szCs w:val="22"/>
          <w:lang w:val="ru-RU"/>
        </w:rPr>
        <w:fldChar w:fldCharType="end"/>
      </w:r>
      <w:r w:rsidRPr="00C53343">
        <w:rPr>
          <w:rFonts w:ascii="Calibri" w:hAnsi="Calibri"/>
          <w:bCs/>
          <w:sz w:val="22"/>
          <w:szCs w:val="22"/>
          <w:lang w:val="ru-RU"/>
        </w:rPr>
        <w:t xml:space="preserve"> - Структура расхода за 202</w:t>
      </w:r>
      <w:r w:rsidRPr="00C53343">
        <w:rPr>
          <w:rFonts w:ascii="Calibri" w:hAnsi="Calibri"/>
          <w:bCs/>
          <w:sz w:val="22"/>
          <w:szCs w:val="22"/>
          <w:lang w:val="sr-Cyrl-BA"/>
        </w:rPr>
        <w:t>2</w:t>
      </w:r>
      <w:r w:rsidRPr="00C53343">
        <w:rPr>
          <w:rFonts w:ascii="Calibri" w:hAnsi="Calibri"/>
          <w:bCs/>
          <w:sz w:val="22"/>
          <w:szCs w:val="22"/>
          <w:lang w:val="ru-RU"/>
        </w:rPr>
        <w:t>. годин</w:t>
      </w:r>
      <w:bookmarkEnd w:id="91"/>
      <w:bookmarkEnd w:id="92"/>
      <w:r w:rsidRPr="00C53343">
        <w:rPr>
          <w:rFonts w:ascii="Calibri" w:hAnsi="Calibri"/>
          <w:bCs/>
          <w:sz w:val="22"/>
          <w:szCs w:val="22"/>
          <w:lang w:val="ru-RU"/>
        </w:rPr>
        <w:t>у</w:t>
      </w:r>
    </w:p>
    <w:tbl>
      <w:tblPr>
        <w:tblW w:w="5000" w:type="pct"/>
        <w:jc w:val="center"/>
        <w:tblLook w:val="0000" w:firstRow="0" w:lastRow="0" w:firstColumn="0" w:lastColumn="0" w:noHBand="0" w:noVBand="0"/>
      </w:tblPr>
      <w:tblGrid>
        <w:gridCol w:w="655"/>
        <w:gridCol w:w="2432"/>
        <w:gridCol w:w="1325"/>
        <w:gridCol w:w="922"/>
        <w:gridCol w:w="1407"/>
        <w:gridCol w:w="923"/>
        <w:gridCol w:w="966"/>
        <w:gridCol w:w="1115"/>
      </w:tblGrid>
      <w:tr w:rsidR="00145601" w:rsidRPr="00C53343" w14:paraId="5C1A6725" w14:textId="77777777" w:rsidTr="004F1071">
        <w:trPr>
          <w:trHeight w:val="600"/>
          <w:jc w:val="center"/>
        </w:trPr>
        <w:tc>
          <w:tcPr>
            <w:tcW w:w="338" w:type="pct"/>
            <w:tcBorders>
              <w:top w:val="single" w:sz="4" w:space="0" w:color="auto"/>
              <w:left w:val="single" w:sz="4" w:space="0" w:color="auto"/>
              <w:bottom w:val="single" w:sz="4" w:space="0" w:color="auto"/>
              <w:right w:val="single" w:sz="4" w:space="0" w:color="auto"/>
            </w:tcBorders>
            <w:shd w:val="clear" w:color="auto" w:fill="FFFF99"/>
            <w:vAlign w:val="center"/>
          </w:tcPr>
          <w:p w14:paraId="6572C890" w14:textId="77777777" w:rsidR="00F732D8" w:rsidRPr="00C53343" w:rsidRDefault="00F732D8" w:rsidP="00F732D8">
            <w:pPr>
              <w:jc w:val="center"/>
              <w:rPr>
                <w:rFonts w:ascii="Calibri" w:hAnsi="Calibri"/>
                <w:b/>
                <w:bCs/>
                <w:sz w:val="20"/>
                <w:szCs w:val="20"/>
              </w:rPr>
            </w:pPr>
            <w:r w:rsidRPr="00C53343">
              <w:rPr>
                <w:rFonts w:ascii="Calibri" w:hAnsi="Calibri"/>
                <w:b/>
                <w:bCs/>
                <w:sz w:val="20"/>
                <w:szCs w:val="20"/>
                <w:lang w:val="sr-Cyrl-CS"/>
              </w:rPr>
              <w:t>Ред. бр.</w:t>
            </w:r>
          </w:p>
        </w:tc>
        <w:tc>
          <w:tcPr>
            <w:tcW w:w="1250" w:type="pct"/>
            <w:tcBorders>
              <w:top w:val="single" w:sz="4" w:space="0" w:color="auto"/>
              <w:left w:val="nil"/>
              <w:bottom w:val="single" w:sz="4" w:space="0" w:color="auto"/>
              <w:right w:val="single" w:sz="4" w:space="0" w:color="auto"/>
            </w:tcBorders>
            <w:shd w:val="clear" w:color="auto" w:fill="FFFF99"/>
            <w:vAlign w:val="center"/>
          </w:tcPr>
          <w:p w14:paraId="7F853B63" w14:textId="77777777" w:rsidR="00F732D8" w:rsidRPr="00C53343" w:rsidRDefault="00F732D8" w:rsidP="00F732D8">
            <w:pPr>
              <w:jc w:val="center"/>
              <w:rPr>
                <w:rFonts w:ascii="Calibri" w:hAnsi="Calibri"/>
                <w:b/>
                <w:bCs/>
                <w:sz w:val="20"/>
                <w:szCs w:val="20"/>
              </w:rPr>
            </w:pPr>
            <w:r w:rsidRPr="00C53343">
              <w:rPr>
                <w:rFonts w:ascii="Calibri" w:hAnsi="Calibri"/>
                <w:b/>
                <w:bCs/>
                <w:sz w:val="20"/>
                <w:szCs w:val="20"/>
                <w:lang w:val="sr-Cyrl-CS"/>
              </w:rPr>
              <w:t>СТРУКТУРА РАСХОДА</w:t>
            </w:r>
          </w:p>
        </w:tc>
        <w:tc>
          <w:tcPr>
            <w:tcW w:w="682" w:type="pct"/>
            <w:tcBorders>
              <w:top w:val="single" w:sz="4" w:space="0" w:color="auto"/>
              <w:left w:val="nil"/>
              <w:bottom w:val="single" w:sz="4" w:space="0" w:color="auto"/>
              <w:right w:val="single" w:sz="4" w:space="0" w:color="auto"/>
            </w:tcBorders>
            <w:shd w:val="clear" w:color="auto" w:fill="FFFF99"/>
            <w:vAlign w:val="center"/>
          </w:tcPr>
          <w:p w14:paraId="35444791" w14:textId="77777777" w:rsidR="00F732D8" w:rsidRPr="00C53343" w:rsidRDefault="00F732D8" w:rsidP="00F732D8">
            <w:pPr>
              <w:jc w:val="center"/>
              <w:rPr>
                <w:rFonts w:ascii="Calibri" w:hAnsi="Calibri"/>
                <w:b/>
                <w:bCs/>
                <w:sz w:val="20"/>
                <w:szCs w:val="20"/>
                <w:lang w:val="bs-Cyrl-BA"/>
              </w:rPr>
            </w:pPr>
            <w:r w:rsidRPr="00C53343">
              <w:rPr>
                <w:rFonts w:ascii="Calibri" w:hAnsi="Calibri"/>
                <w:b/>
                <w:bCs/>
                <w:sz w:val="20"/>
                <w:szCs w:val="20"/>
                <w:lang w:val="bs-Cyrl-BA"/>
              </w:rPr>
              <w:t xml:space="preserve">ОСТВАРЕНО </w:t>
            </w:r>
          </w:p>
          <w:p w14:paraId="177A503B" w14:textId="77777777" w:rsidR="00F732D8" w:rsidRPr="00C53343" w:rsidRDefault="00F732D8" w:rsidP="00F732D8">
            <w:pPr>
              <w:jc w:val="center"/>
              <w:rPr>
                <w:rFonts w:ascii="Calibri" w:hAnsi="Calibri"/>
                <w:b/>
                <w:bCs/>
                <w:sz w:val="20"/>
                <w:szCs w:val="20"/>
                <w:lang w:val="bs-Cyrl-BA"/>
              </w:rPr>
            </w:pPr>
            <w:r w:rsidRPr="00C53343">
              <w:rPr>
                <w:rFonts w:ascii="Calibri" w:hAnsi="Calibri"/>
                <w:b/>
                <w:bCs/>
                <w:sz w:val="20"/>
                <w:szCs w:val="20"/>
              </w:rPr>
              <w:t xml:space="preserve"> 20</w:t>
            </w:r>
            <w:r w:rsidRPr="00C53343">
              <w:rPr>
                <w:rFonts w:ascii="Calibri" w:hAnsi="Calibri"/>
                <w:b/>
                <w:bCs/>
                <w:sz w:val="20"/>
                <w:szCs w:val="20"/>
                <w:lang w:val="sr-Cyrl-BA"/>
              </w:rPr>
              <w:t>22</w:t>
            </w:r>
            <w:r w:rsidRPr="00C53343">
              <w:rPr>
                <w:rFonts w:ascii="Calibri" w:hAnsi="Calibri"/>
                <w:b/>
                <w:bCs/>
                <w:sz w:val="20"/>
                <w:szCs w:val="20"/>
              </w:rPr>
              <w:t xml:space="preserve">. </w:t>
            </w:r>
          </w:p>
        </w:tc>
        <w:tc>
          <w:tcPr>
            <w:tcW w:w="475" w:type="pct"/>
            <w:tcBorders>
              <w:top w:val="single" w:sz="4" w:space="0" w:color="auto"/>
              <w:left w:val="nil"/>
              <w:bottom w:val="single" w:sz="4" w:space="0" w:color="auto"/>
              <w:right w:val="single" w:sz="4" w:space="0" w:color="auto"/>
            </w:tcBorders>
            <w:shd w:val="clear" w:color="auto" w:fill="FFFF99"/>
            <w:vAlign w:val="center"/>
          </w:tcPr>
          <w:p w14:paraId="4A64B702" w14:textId="77777777" w:rsidR="00F732D8" w:rsidRPr="00C53343" w:rsidRDefault="00F732D8" w:rsidP="00F732D8">
            <w:pPr>
              <w:jc w:val="center"/>
              <w:rPr>
                <w:rFonts w:ascii="Calibri" w:hAnsi="Calibri"/>
                <w:b/>
                <w:bCs/>
                <w:sz w:val="20"/>
                <w:szCs w:val="20"/>
              </w:rPr>
            </w:pPr>
            <w:r w:rsidRPr="00C53343">
              <w:rPr>
                <w:rFonts w:ascii="Calibri" w:hAnsi="Calibri"/>
                <w:b/>
                <w:bCs/>
                <w:sz w:val="20"/>
                <w:szCs w:val="20"/>
                <w:lang w:val="sr-Cyrl-CS"/>
              </w:rPr>
              <w:t>% Учешћа</w:t>
            </w:r>
          </w:p>
        </w:tc>
        <w:tc>
          <w:tcPr>
            <w:tcW w:w="724" w:type="pct"/>
            <w:tcBorders>
              <w:top w:val="single" w:sz="4" w:space="0" w:color="auto"/>
              <w:left w:val="nil"/>
              <w:bottom w:val="single" w:sz="4" w:space="0" w:color="auto"/>
              <w:right w:val="single" w:sz="4" w:space="0" w:color="auto"/>
            </w:tcBorders>
            <w:shd w:val="clear" w:color="auto" w:fill="FFFF99"/>
            <w:vAlign w:val="center"/>
          </w:tcPr>
          <w:p w14:paraId="14CD9DD2" w14:textId="77777777" w:rsidR="00F732D8" w:rsidRPr="00C53343" w:rsidRDefault="00F732D8" w:rsidP="00F732D8">
            <w:pPr>
              <w:jc w:val="center"/>
              <w:rPr>
                <w:rFonts w:ascii="Calibri" w:hAnsi="Calibri"/>
                <w:b/>
                <w:bCs/>
                <w:sz w:val="20"/>
                <w:szCs w:val="20"/>
                <w:lang w:val="bs-Cyrl-BA"/>
              </w:rPr>
            </w:pPr>
            <w:r w:rsidRPr="00C53343">
              <w:rPr>
                <w:rFonts w:ascii="Calibri" w:hAnsi="Calibri"/>
                <w:b/>
                <w:bCs/>
                <w:sz w:val="20"/>
                <w:szCs w:val="20"/>
                <w:lang w:val="bs-Cyrl-BA"/>
              </w:rPr>
              <w:t xml:space="preserve">ОСТВАРЕНО </w:t>
            </w:r>
          </w:p>
          <w:p w14:paraId="2F2C4FD1" w14:textId="77777777" w:rsidR="00F732D8" w:rsidRPr="00C53343" w:rsidRDefault="00F732D8" w:rsidP="00F732D8">
            <w:pPr>
              <w:jc w:val="center"/>
              <w:rPr>
                <w:rFonts w:ascii="Calibri" w:hAnsi="Calibri"/>
                <w:b/>
                <w:bCs/>
                <w:sz w:val="20"/>
                <w:szCs w:val="20"/>
                <w:lang w:val="bs-Cyrl-BA"/>
              </w:rPr>
            </w:pPr>
            <w:r w:rsidRPr="00C53343">
              <w:rPr>
                <w:rFonts w:ascii="Calibri" w:hAnsi="Calibri"/>
                <w:b/>
                <w:bCs/>
                <w:sz w:val="20"/>
                <w:szCs w:val="20"/>
              </w:rPr>
              <w:t xml:space="preserve"> 20</w:t>
            </w:r>
            <w:r w:rsidRPr="00C53343">
              <w:rPr>
                <w:rFonts w:ascii="Calibri" w:hAnsi="Calibri"/>
                <w:b/>
                <w:bCs/>
                <w:sz w:val="20"/>
                <w:szCs w:val="20"/>
                <w:lang w:val="sr-Cyrl-BA"/>
              </w:rPr>
              <w:t>21</w:t>
            </w:r>
            <w:r w:rsidRPr="00C53343">
              <w:rPr>
                <w:rFonts w:ascii="Calibri" w:hAnsi="Calibri"/>
                <w:b/>
                <w:bCs/>
                <w:sz w:val="20"/>
                <w:szCs w:val="20"/>
              </w:rPr>
              <w:t xml:space="preserve">. </w:t>
            </w:r>
          </w:p>
        </w:tc>
        <w:tc>
          <w:tcPr>
            <w:tcW w:w="475" w:type="pct"/>
            <w:tcBorders>
              <w:top w:val="single" w:sz="4" w:space="0" w:color="auto"/>
              <w:left w:val="nil"/>
              <w:bottom w:val="single" w:sz="4" w:space="0" w:color="auto"/>
              <w:right w:val="single" w:sz="4" w:space="0" w:color="auto"/>
            </w:tcBorders>
            <w:shd w:val="clear" w:color="auto" w:fill="FFFF99"/>
            <w:vAlign w:val="center"/>
          </w:tcPr>
          <w:p w14:paraId="51FEC630" w14:textId="77777777" w:rsidR="00F732D8" w:rsidRPr="00C53343" w:rsidRDefault="00F732D8" w:rsidP="00F732D8">
            <w:pPr>
              <w:jc w:val="center"/>
              <w:rPr>
                <w:rFonts w:ascii="Calibri" w:hAnsi="Calibri"/>
                <w:b/>
                <w:bCs/>
                <w:sz w:val="20"/>
                <w:szCs w:val="20"/>
              </w:rPr>
            </w:pPr>
            <w:r w:rsidRPr="00C53343">
              <w:rPr>
                <w:rFonts w:ascii="Calibri" w:hAnsi="Calibri"/>
                <w:b/>
                <w:bCs/>
                <w:sz w:val="20"/>
                <w:szCs w:val="20"/>
                <w:lang w:val="sr-Cyrl-CS"/>
              </w:rPr>
              <w:t>% Учешћа</w:t>
            </w:r>
          </w:p>
        </w:tc>
        <w:tc>
          <w:tcPr>
            <w:tcW w:w="497" w:type="pct"/>
            <w:tcBorders>
              <w:top w:val="single" w:sz="4" w:space="0" w:color="auto"/>
              <w:left w:val="nil"/>
              <w:bottom w:val="single" w:sz="4" w:space="0" w:color="auto"/>
              <w:right w:val="single" w:sz="4" w:space="0" w:color="auto"/>
            </w:tcBorders>
            <w:shd w:val="clear" w:color="auto" w:fill="FFFF99"/>
            <w:vAlign w:val="center"/>
          </w:tcPr>
          <w:p w14:paraId="3606014B" w14:textId="77777777" w:rsidR="00F732D8" w:rsidRPr="00C53343" w:rsidRDefault="00F732D8" w:rsidP="00F732D8">
            <w:pPr>
              <w:jc w:val="center"/>
              <w:rPr>
                <w:rFonts w:ascii="Calibri" w:hAnsi="Calibri"/>
                <w:b/>
                <w:bCs/>
                <w:sz w:val="20"/>
                <w:szCs w:val="20"/>
                <w:lang w:val="bs-Cyrl-BA"/>
              </w:rPr>
            </w:pPr>
            <w:proofErr w:type="spellStart"/>
            <w:r w:rsidRPr="00C53343">
              <w:rPr>
                <w:rFonts w:ascii="Calibri" w:hAnsi="Calibri"/>
                <w:b/>
                <w:bCs/>
                <w:sz w:val="20"/>
                <w:szCs w:val="20"/>
              </w:rPr>
              <w:t>Индекс</w:t>
            </w:r>
            <w:proofErr w:type="spellEnd"/>
            <w:r w:rsidRPr="00C53343">
              <w:rPr>
                <w:rFonts w:ascii="Calibri" w:hAnsi="Calibri"/>
                <w:b/>
                <w:bCs/>
                <w:sz w:val="20"/>
                <w:szCs w:val="20"/>
              </w:rPr>
              <w:t xml:space="preserve"> </w:t>
            </w:r>
          </w:p>
          <w:p w14:paraId="1F6C7CA1" w14:textId="77777777" w:rsidR="00F732D8" w:rsidRPr="00C53343" w:rsidRDefault="00F732D8" w:rsidP="00F732D8">
            <w:pPr>
              <w:jc w:val="center"/>
              <w:rPr>
                <w:rFonts w:ascii="Calibri" w:hAnsi="Calibri"/>
                <w:b/>
                <w:bCs/>
                <w:sz w:val="20"/>
                <w:szCs w:val="20"/>
                <w:lang w:val="bs-Cyrl-BA"/>
              </w:rPr>
            </w:pPr>
            <w:r w:rsidRPr="00C53343">
              <w:rPr>
                <w:rFonts w:ascii="Calibri" w:hAnsi="Calibri"/>
                <w:b/>
                <w:bCs/>
                <w:sz w:val="20"/>
                <w:szCs w:val="20"/>
                <w:lang w:val="bs-Cyrl-BA"/>
              </w:rPr>
              <w:t>3/5</w:t>
            </w:r>
          </w:p>
        </w:tc>
        <w:tc>
          <w:tcPr>
            <w:tcW w:w="559" w:type="pct"/>
            <w:tcBorders>
              <w:top w:val="single" w:sz="4" w:space="0" w:color="auto"/>
              <w:left w:val="nil"/>
              <w:bottom w:val="single" w:sz="4" w:space="0" w:color="auto"/>
              <w:right w:val="single" w:sz="4" w:space="0" w:color="auto"/>
            </w:tcBorders>
            <w:shd w:val="clear" w:color="auto" w:fill="FFFF99"/>
            <w:vAlign w:val="center"/>
          </w:tcPr>
          <w:p w14:paraId="1FF5F2EC" w14:textId="77777777" w:rsidR="00F732D8" w:rsidRPr="00C53343" w:rsidRDefault="00F732D8" w:rsidP="00F732D8">
            <w:pPr>
              <w:jc w:val="center"/>
              <w:rPr>
                <w:rFonts w:ascii="Calibri" w:hAnsi="Calibri"/>
                <w:b/>
                <w:bCs/>
                <w:sz w:val="20"/>
                <w:szCs w:val="20"/>
                <w:lang w:val="bs-Cyrl-BA"/>
              </w:rPr>
            </w:pPr>
            <w:r w:rsidRPr="00C53343">
              <w:rPr>
                <w:rFonts w:ascii="Calibri" w:hAnsi="Calibri"/>
                <w:b/>
                <w:bCs/>
                <w:sz w:val="20"/>
                <w:szCs w:val="20"/>
                <w:lang w:val="bs-Cyrl-BA"/>
              </w:rPr>
              <w:t>Разлика</w:t>
            </w:r>
          </w:p>
          <w:p w14:paraId="397517AF" w14:textId="77777777" w:rsidR="00F732D8" w:rsidRPr="00C53343" w:rsidRDefault="00F732D8" w:rsidP="00F732D8">
            <w:pPr>
              <w:jc w:val="center"/>
              <w:rPr>
                <w:rFonts w:ascii="Calibri" w:hAnsi="Calibri"/>
                <w:b/>
                <w:bCs/>
                <w:sz w:val="20"/>
                <w:szCs w:val="20"/>
                <w:lang w:val="bs-Cyrl-BA"/>
              </w:rPr>
            </w:pPr>
            <w:r w:rsidRPr="00C53343">
              <w:rPr>
                <w:rFonts w:ascii="Calibri" w:hAnsi="Calibri"/>
                <w:b/>
                <w:bCs/>
                <w:sz w:val="20"/>
                <w:szCs w:val="20"/>
                <w:lang w:val="bs-Cyrl-BA"/>
              </w:rPr>
              <w:t>3-5</w:t>
            </w:r>
          </w:p>
        </w:tc>
      </w:tr>
      <w:tr w:rsidR="00145601" w:rsidRPr="00C53343" w14:paraId="5EDEE291" w14:textId="77777777" w:rsidTr="004F1071">
        <w:trPr>
          <w:trHeight w:val="142"/>
          <w:jc w:val="center"/>
        </w:trPr>
        <w:tc>
          <w:tcPr>
            <w:tcW w:w="338" w:type="pct"/>
            <w:tcBorders>
              <w:top w:val="nil"/>
              <w:left w:val="single" w:sz="4" w:space="0" w:color="auto"/>
              <w:bottom w:val="single" w:sz="4" w:space="0" w:color="auto"/>
              <w:right w:val="single" w:sz="4" w:space="0" w:color="auto"/>
            </w:tcBorders>
            <w:shd w:val="clear" w:color="auto" w:fill="FFCC99"/>
            <w:vAlign w:val="center"/>
          </w:tcPr>
          <w:p w14:paraId="7BF3D6B9" w14:textId="77777777" w:rsidR="00F732D8" w:rsidRPr="00C53343" w:rsidRDefault="00F732D8" w:rsidP="00F732D8">
            <w:pPr>
              <w:jc w:val="center"/>
              <w:rPr>
                <w:rFonts w:ascii="Calibri" w:hAnsi="Calibri"/>
                <w:sz w:val="16"/>
                <w:szCs w:val="16"/>
                <w:lang w:val="bs-Latn-BA"/>
              </w:rPr>
            </w:pPr>
            <w:r w:rsidRPr="00C53343">
              <w:rPr>
                <w:rFonts w:ascii="Calibri" w:hAnsi="Calibri"/>
                <w:sz w:val="16"/>
                <w:szCs w:val="16"/>
                <w:lang w:val="bs-Latn-BA"/>
              </w:rPr>
              <w:t>1</w:t>
            </w:r>
          </w:p>
        </w:tc>
        <w:tc>
          <w:tcPr>
            <w:tcW w:w="1250" w:type="pct"/>
            <w:tcBorders>
              <w:top w:val="nil"/>
              <w:left w:val="nil"/>
              <w:bottom w:val="single" w:sz="4" w:space="0" w:color="auto"/>
              <w:right w:val="single" w:sz="4" w:space="0" w:color="auto"/>
            </w:tcBorders>
            <w:shd w:val="clear" w:color="auto" w:fill="FFCC99"/>
            <w:vAlign w:val="center"/>
          </w:tcPr>
          <w:p w14:paraId="548160B5" w14:textId="77777777" w:rsidR="00F732D8" w:rsidRPr="00C53343" w:rsidRDefault="00F732D8" w:rsidP="00F732D8">
            <w:pPr>
              <w:jc w:val="center"/>
              <w:rPr>
                <w:rFonts w:ascii="Calibri" w:hAnsi="Calibri"/>
                <w:sz w:val="16"/>
                <w:szCs w:val="16"/>
                <w:lang w:val="bs-Latn-BA"/>
              </w:rPr>
            </w:pPr>
            <w:r w:rsidRPr="00C53343">
              <w:rPr>
                <w:rFonts w:ascii="Calibri" w:hAnsi="Calibri"/>
                <w:sz w:val="16"/>
                <w:szCs w:val="16"/>
                <w:lang w:val="bs-Latn-BA"/>
              </w:rPr>
              <w:t>2</w:t>
            </w:r>
          </w:p>
        </w:tc>
        <w:tc>
          <w:tcPr>
            <w:tcW w:w="682" w:type="pct"/>
            <w:tcBorders>
              <w:top w:val="nil"/>
              <w:left w:val="nil"/>
              <w:bottom w:val="single" w:sz="4" w:space="0" w:color="auto"/>
              <w:right w:val="single" w:sz="4" w:space="0" w:color="auto"/>
            </w:tcBorders>
            <w:shd w:val="clear" w:color="auto" w:fill="FFCC99"/>
            <w:vAlign w:val="center"/>
          </w:tcPr>
          <w:p w14:paraId="0267D002" w14:textId="77777777" w:rsidR="00F732D8" w:rsidRPr="00C53343" w:rsidRDefault="00F732D8" w:rsidP="00F732D8">
            <w:pPr>
              <w:jc w:val="center"/>
              <w:rPr>
                <w:rFonts w:ascii="Calibri" w:hAnsi="Calibri"/>
                <w:sz w:val="16"/>
                <w:szCs w:val="16"/>
              </w:rPr>
            </w:pPr>
            <w:r w:rsidRPr="00C53343">
              <w:rPr>
                <w:rFonts w:ascii="Calibri" w:hAnsi="Calibri"/>
                <w:sz w:val="16"/>
                <w:szCs w:val="16"/>
              </w:rPr>
              <w:t>3</w:t>
            </w:r>
          </w:p>
        </w:tc>
        <w:tc>
          <w:tcPr>
            <w:tcW w:w="475" w:type="pct"/>
            <w:tcBorders>
              <w:top w:val="nil"/>
              <w:left w:val="nil"/>
              <w:bottom w:val="single" w:sz="4" w:space="0" w:color="auto"/>
              <w:right w:val="single" w:sz="4" w:space="0" w:color="auto"/>
            </w:tcBorders>
            <w:shd w:val="clear" w:color="auto" w:fill="FFCC99"/>
            <w:vAlign w:val="center"/>
          </w:tcPr>
          <w:p w14:paraId="63A37E71" w14:textId="77777777" w:rsidR="00F732D8" w:rsidRPr="00C53343" w:rsidRDefault="00F732D8" w:rsidP="00F732D8">
            <w:pPr>
              <w:jc w:val="center"/>
              <w:rPr>
                <w:rFonts w:ascii="Calibri" w:hAnsi="Calibri"/>
                <w:sz w:val="16"/>
                <w:szCs w:val="16"/>
              </w:rPr>
            </w:pPr>
            <w:r w:rsidRPr="00C53343">
              <w:rPr>
                <w:rFonts w:ascii="Calibri" w:hAnsi="Calibri"/>
                <w:sz w:val="16"/>
                <w:szCs w:val="16"/>
              </w:rPr>
              <w:t>4</w:t>
            </w:r>
          </w:p>
        </w:tc>
        <w:tc>
          <w:tcPr>
            <w:tcW w:w="724" w:type="pct"/>
            <w:tcBorders>
              <w:top w:val="nil"/>
              <w:left w:val="nil"/>
              <w:bottom w:val="single" w:sz="4" w:space="0" w:color="auto"/>
              <w:right w:val="single" w:sz="4" w:space="0" w:color="auto"/>
            </w:tcBorders>
            <w:shd w:val="clear" w:color="auto" w:fill="FFCC99"/>
            <w:vAlign w:val="center"/>
          </w:tcPr>
          <w:p w14:paraId="1236AB38" w14:textId="77777777" w:rsidR="00F732D8" w:rsidRPr="00C53343" w:rsidRDefault="00F732D8" w:rsidP="00F732D8">
            <w:pPr>
              <w:jc w:val="center"/>
              <w:rPr>
                <w:rFonts w:ascii="Calibri" w:hAnsi="Calibri"/>
                <w:sz w:val="16"/>
                <w:szCs w:val="16"/>
              </w:rPr>
            </w:pPr>
            <w:r w:rsidRPr="00C53343">
              <w:rPr>
                <w:rFonts w:ascii="Calibri" w:hAnsi="Calibri"/>
                <w:sz w:val="16"/>
                <w:szCs w:val="16"/>
              </w:rPr>
              <w:t>5</w:t>
            </w:r>
          </w:p>
        </w:tc>
        <w:tc>
          <w:tcPr>
            <w:tcW w:w="475" w:type="pct"/>
            <w:tcBorders>
              <w:top w:val="nil"/>
              <w:left w:val="nil"/>
              <w:bottom w:val="single" w:sz="4" w:space="0" w:color="auto"/>
              <w:right w:val="single" w:sz="4" w:space="0" w:color="auto"/>
            </w:tcBorders>
            <w:shd w:val="clear" w:color="auto" w:fill="FFCC99"/>
            <w:vAlign w:val="center"/>
          </w:tcPr>
          <w:p w14:paraId="5653389E" w14:textId="77777777" w:rsidR="00F732D8" w:rsidRPr="00C53343" w:rsidRDefault="00F732D8" w:rsidP="00F732D8">
            <w:pPr>
              <w:jc w:val="center"/>
              <w:rPr>
                <w:rFonts w:ascii="Calibri" w:hAnsi="Calibri"/>
                <w:sz w:val="16"/>
                <w:szCs w:val="16"/>
              </w:rPr>
            </w:pPr>
            <w:r w:rsidRPr="00C53343">
              <w:rPr>
                <w:rFonts w:ascii="Calibri" w:hAnsi="Calibri"/>
                <w:sz w:val="16"/>
                <w:szCs w:val="16"/>
              </w:rPr>
              <w:t>6</w:t>
            </w:r>
          </w:p>
        </w:tc>
        <w:tc>
          <w:tcPr>
            <w:tcW w:w="497" w:type="pct"/>
            <w:tcBorders>
              <w:top w:val="nil"/>
              <w:left w:val="nil"/>
              <w:bottom w:val="single" w:sz="4" w:space="0" w:color="auto"/>
              <w:right w:val="single" w:sz="4" w:space="0" w:color="auto"/>
            </w:tcBorders>
            <w:shd w:val="clear" w:color="auto" w:fill="FFCC99"/>
            <w:vAlign w:val="center"/>
          </w:tcPr>
          <w:p w14:paraId="51AFE4DB" w14:textId="77777777" w:rsidR="00F732D8" w:rsidRPr="00C53343" w:rsidRDefault="00F732D8" w:rsidP="00F732D8">
            <w:pPr>
              <w:jc w:val="center"/>
              <w:rPr>
                <w:rFonts w:ascii="Calibri" w:hAnsi="Calibri"/>
                <w:sz w:val="16"/>
                <w:szCs w:val="16"/>
              </w:rPr>
            </w:pPr>
            <w:r w:rsidRPr="00C53343">
              <w:rPr>
                <w:rFonts w:ascii="Calibri" w:hAnsi="Calibri"/>
                <w:sz w:val="16"/>
                <w:szCs w:val="16"/>
              </w:rPr>
              <w:t>7</w:t>
            </w:r>
          </w:p>
        </w:tc>
        <w:tc>
          <w:tcPr>
            <w:tcW w:w="559" w:type="pct"/>
            <w:tcBorders>
              <w:top w:val="nil"/>
              <w:left w:val="nil"/>
              <w:bottom w:val="single" w:sz="4" w:space="0" w:color="auto"/>
              <w:right w:val="single" w:sz="4" w:space="0" w:color="auto"/>
            </w:tcBorders>
            <w:shd w:val="clear" w:color="auto" w:fill="FFCC99"/>
            <w:vAlign w:val="center"/>
          </w:tcPr>
          <w:p w14:paraId="63EB8F21" w14:textId="77777777" w:rsidR="00F732D8" w:rsidRPr="00C53343" w:rsidRDefault="00F732D8" w:rsidP="00F732D8">
            <w:pPr>
              <w:jc w:val="center"/>
              <w:rPr>
                <w:rFonts w:ascii="Calibri" w:hAnsi="Calibri"/>
                <w:sz w:val="16"/>
                <w:szCs w:val="16"/>
                <w:lang w:val="bs-Cyrl-BA"/>
              </w:rPr>
            </w:pPr>
            <w:r w:rsidRPr="00C53343">
              <w:rPr>
                <w:rFonts w:ascii="Calibri" w:hAnsi="Calibri"/>
                <w:sz w:val="16"/>
                <w:szCs w:val="16"/>
                <w:lang w:val="bs-Cyrl-BA"/>
              </w:rPr>
              <w:t>8</w:t>
            </w:r>
          </w:p>
        </w:tc>
      </w:tr>
      <w:tr w:rsidR="00145601" w:rsidRPr="00C53343" w14:paraId="18D760F7" w14:textId="77777777" w:rsidTr="004F1071">
        <w:trPr>
          <w:trHeight w:val="317"/>
          <w:jc w:val="center"/>
        </w:trPr>
        <w:tc>
          <w:tcPr>
            <w:tcW w:w="338" w:type="pct"/>
            <w:tcBorders>
              <w:top w:val="single" w:sz="4" w:space="0" w:color="auto"/>
              <w:left w:val="single" w:sz="4" w:space="0" w:color="auto"/>
              <w:bottom w:val="dotted" w:sz="4" w:space="0" w:color="auto"/>
              <w:right w:val="single" w:sz="4" w:space="0" w:color="auto"/>
            </w:tcBorders>
            <w:shd w:val="clear" w:color="auto" w:fill="auto"/>
            <w:vAlign w:val="center"/>
          </w:tcPr>
          <w:p w14:paraId="27A6BF00" w14:textId="77777777" w:rsidR="00F732D8" w:rsidRPr="00C53343" w:rsidRDefault="00F732D8" w:rsidP="00F732D8">
            <w:pPr>
              <w:jc w:val="center"/>
              <w:rPr>
                <w:rFonts w:ascii="Calibri" w:hAnsi="Calibri"/>
                <w:sz w:val="22"/>
                <w:szCs w:val="22"/>
              </w:rPr>
            </w:pPr>
            <w:r w:rsidRPr="00C53343">
              <w:rPr>
                <w:rFonts w:ascii="Calibri" w:hAnsi="Calibri"/>
                <w:sz w:val="22"/>
                <w:szCs w:val="22"/>
                <w:lang w:val="sr-Cyrl-CS"/>
              </w:rPr>
              <w:t>1.</w:t>
            </w:r>
          </w:p>
        </w:tc>
        <w:tc>
          <w:tcPr>
            <w:tcW w:w="1250" w:type="pct"/>
            <w:tcBorders>
              <w:top w:val="single" w:sz="4" w:space="0" w:color="auto"/>
              <w:left w:val="nil"/>
              <w:bottom w:val="dotted" w:sz="4" w:space="0" w:color="auto"/>
              <w:right w:val="single" w:sz="4" w:space="0" w:color="auto"/>
            </w:tcBorders>
            <w:shd w:val="clear" w:color="auto" w:fill="auto"/>
            <w:vAlign w:val="center"/>
          </w:tcPr>
          <w:p w14:paraId="42FA332C" w14:textId="77777777" w:rsidR="00F732D8" w:rsidRPr="00C53343" w:rsidRDefault="00F732D8" w:rsidP="00F732D8">
            <w:pPr>
              <w:rPr>
                <w:rFonts w:ascii="Calibri" w:hAnsi="Calibri"/>
                <w:sz w:val="22"/>
                <w:szCs w:val="22"/>
              </w:rPr>
            </w:pPr>
            <w:r w:rsidRPr="00C53343">
              <w:rPr>
                <w:rFonts w:ascii="Calibri" w:hAnsi="Calibri"/>
                <w:sz w:val="22"/>
                <w:szCs w:val="22"/>
                <w:lang w:val="sr-Cyrl-CS"/>
              </w:rPr>
              <w:t>Пословни расходи</w:t>
            </w:r>
          </w:p>
        </w:tc>
        <w:tc>
          <w:tcPr>
            <w:tcW w:w="682" w:type="pct"/>
            <w:tcBorders>
              <w:top w:val="single" w:sz="4" w:space="0" w:color="auto"/>
              <w:left w:val="nil"/>
              <w:bottom w:val="dotted" w:sz="4" w:space="0" w:color="auto"/>
              <w:right w:val="single" w:sz="4" w:space="0" w:color="auto"/>
            </w:tcBorders>
            <w:shd w:val="clear" w:color="auto" w:fill="auto"/>
            <w:vAlign w:val="center"/>
          </w:tcPr>
          <w:p w14:paraId="138A0677"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74.798.183</w:t>
            </w:r>
          </w:p>
        </w:tc>
        <w:tc>
          <w:tcPr>
            <w:tcW w:w="475" w:type="pct"/>
            <w:tcBorders>
              <w:top w:val="single" w:sz="4" w:space="0" w:color="auto"/>
              <w:left w:val="nil"/>
              <w:bottom w:val="dotted" w:sz="4" w:space="0" w:color="auto"/>
              <w:right w:val="single" w:sz="4" w:space="0" w:color="auto"/>
            </w:tcBorders>
            <w:shd w:val="clear" w:color="auto" w:fill="auto"/>
            <w:vAlign w:val="center"/>
          </w:tcPr>
          <w:p w14:paraId="3126B0CA"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98,31</w:t>
            </w:r>
          </w:p>
        </w:tc>
        <w:tc>
          <w:tcPr>
            <w:tcW w:w="724" w:type="pct"/>
            <w:tcBorders>
              <w:top w:val="single" w:sz="4" w:space="0" w:color="auto"/>
              <w:left w:val="nil"/>
              <w:bottom w:val="dotted" w:sz="4" w:space="0" w:color="auto"/>
              <w:right w:val="single" w:sz="4" w:space="0" w:color="auto"/>
            </w:tcBorders>
            <w:shd w:val="clear" w:color="auto" w:fill="auto"/>
            <w:vAlign w:val="center"/>
          </w:tcPr>
          <w:p w14:paraId="3458F9A5" w14:textId="77777777" w:rsidR="00F732D8" w:rsidRPr="00C53343" w:rsidRDefault="00F732D8" w:rsidP="00F732D8">
            <w:pPr>
              <w:jc w:val="right"/>
              <w:rPr>
                <w:rFonts w:ascii="Calibri" w:hAnsi="Calibri" w:cs="Calibri"/>
                <w:sz w:val="22"/>
                <w:szCs w:val="22"/>
              </w:rPr>
            </w:pPr>
            <w:r w:rsidRPr="00C53343">
              <w:rPr>
                <w:rFonts w:ascii="Calibri" w:hAnsi="Calibri" w:cs="Calibri"/>
                <w:sz w:val="22"/>
                <w:szCs w:val="22"/>
              </w:rPr>
              <w:t>70.247.849</w:t>
            </w:r>
          </w:p>
        </w:tc>
        <w:tc>
          <w:tcPr>
            <w:tcW w:w="475" w:type="pct"/>
            <w:tcBorders>
              <w:top w:val="single" w:sz="4" w:space="0" w:color="auto"/>
              <w:left w:val="nil"/>
              <w:bottom w:val="dotted" w:sz="4" w:space="0" w:color="auto"/>
              <w:right w:val="single" w:sz="4" w:space="0" w:color="auto"/>
            </w:tcBorders>
            <w:shd w:val="clear" w:color="auto" w:fill="auto"/>
            <w:vAlign w:val="center"/>
          </w:tcPr>
          <w:p w14:paraId="546DF4A0" w14:textId="77777777" w:rsidR="00F732D8" w:rsidRPr="00C53343" w:rsidRDefault="00F732D8" w:rsidP="00F732D8">
            <w:pPr>
              <w:jc w:val="right"/>
              <w:rPr>
                <w:rFonts w:ascii="Calibri" w:hAnsi="Calibri" w:cs="Calibri"/>
                <w:sz w:val="22"/>
                <w:szCs w:val="22"/>
              </w:rPr>
            </w:pPr>
            <w:r w:rsidRPr="00C53343">
              <w:rPr>
                <w:rFonts w:ascii="Calibri" w:hAnsi="Calibri" w:cs="Calibri"/>
                <w:sz w:val="22"/>
                <w:szCs w:val="22"/>
              </w:rPr>
              <w:t>97,45</w:t>
            </w:r>
          </w:p>
        </w:tc>
        <w:tc>
          <w:tcPr>
            <w:tcW w:w="497" w:type="pct"/>
            <w:tcBorders>
              <w:top w:val="single" w:sz="4" w:space="0" w:color="auto"/>
              <w:left w:val="nil"/>
              <w:bottom w:val="dotted" w:sz="4" w:space="0" w:color="auto"/>
              <w:right w:val="single" w:sz="4" w:space="0" w:color="auto"/>
            </w:tcBorders>
            <w:vAlign w:val="center"/>
          </w:tcPr>
          <w:p w14:paraId="194E751F"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106</w:t>
            </w:r>
          </w:p>
        </w:tc>
        <w:tc>
          <w:tcPr>
            <w:tcW w:w="559" w:type="pct"/>
            <w:tcBorders>
              <w:top w:val="single" w:sz="4" w:space="0" w:color="auto"/>
              <w:left w:val="nil"/>
              <w:bottom w:val="dotted" w:sz="4" w:space="0" w:color="auto"/>
              <w:right w:val="single" w:sz="4" w:space="0" w:color="auto"/>
            </w:tcBorders>
            <w:vAlign w:val="center"/>
          </w:tcPr>
          <w:p w14:paraId="71EFD550"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4.550.334</w:t>
            </w:r>
          </w:p>
        </w:tc>
      </w:tr>
      <w:tr w:rsidR="00145601" w:rsidRPr="00C53343" w14:paraId="2953A913" w14:textId="77777777" w:rsidTr="004F1071">
        <w:trPr>
          <w:trHeight w:val="317"/>
          <w:jc w:val="center"/>
        </w:trPr>
        <w:tc>
          <w:tcPr>
            <w:tcW w:w="338" w:type="pct"/>
            <w:tcBorders>
              <w:top w:val="dotted" w:sz="4" w:space="0" w:color="auto"/>
              <w:left w:val="single" w:sz="4" w:space="0" w:color="auto"/>
              <w:bottom w:val="dotted" w:sz="4" w:space="0" w:color="auto"/>
              <w:right w:val="single" w:sz="4" w:space="0" w:color="auto"/>
            </w:tcBorders>
            <w:shd w:val="clear" w:color="auto" w:fill="auto"/>
            <w:vAlign w:val="center"/>
          </w:tcPr>
          <w:p w14:paraId="19AFA3CC" w14:textId="77777777" w:rsidR="00F732D8" w:rsidRPr="00C53343" w:rsidRDefault="00F732D8" w:rsidP="00F732D8">
            <w:pPr>
              <w:jc w:val="center"/>
              <w:rPr>
                <w:rFonts w:ascii="Calibri" w:hAnsi="Calibri"/>
                <w:sz w:val="22"/>
                <w:szCs w:val="22"/>
              </w:rPr>
            </w:pPr>
            <w:r w:rsidRPr="00C53343">
              <w:rPr>
                <w:rFonts w:ascii="Calibri" w:hAnsi="Calibri"/>
                <w:sz w:val="22"/>
                <w:szCs w:val="22"/>
                <w:lang w:val="sr-Cyrl-CS"/>
              </w:rPr>
              <w:t>2.</w:t>
            </w:r>
          </w:p>
        </w:tc>
        <w:tc>
          <w:tcPr>
            <w:tcW w:w="1250" w:type="pct"/>
            <w:tcBorders>
              <w:top w:val="dotted" w:sz="4" w:space="0" w:color="auto"/>
              <w:left w:val="nil"/>
              <w:bottom w:val="dotted" w:sz="4" w:space="0" w:color="auto"/>
              <w:right w:val="single" w:sz="4" w:space="0" w:color="auto"/>
            </w:tcBorders>
            <w:shd w:val="clear" w:color="auto" w:fill="auto"/>
            <w:vAlign w:val="center"/>
          </w:tcPr>
          <w:p w14:paraId="022B8834" w14:textId="77777777" w:rsidR="00F732D8" w:rsidRPr="00C53343" w:rsidRDefault="00F732D8" w:rsidP="00F732D8">
            <w:pPr>
              <w:rPr>
                <w:rFonts w:ascii="Calibri" w:hAnsi="Calibri"/>
                <w:sz w:val="22"/>
                <w:szCs w:val="22"/>
              </w:rPr>
            </w:pPr>
            <w:r w:rsidRPr="00C53343">
              <w:rPr>
                <w:rFonts w:ascii="Calibri" w:hAnsi="Calibri"/>
                <w:sz w:val="22"/>
                <w:szCs w:val="22"/>
                <w:lang w:val="sr-Cyrl-CS"/>
              </w:rPr>
              <w:t>Финансијски расходи</w:t>
            </w:r>
          </w:p>
        </w:tc>
        <w:tc>
          <w:tcPr>
            <w:tcW w:w="682" w:type="pct"/>
            <w:tcBorders>
              <w:top w:val="dotted" w:sz="4" w:space="0" w:color="auto"/>
              <w:left w:val="nil"/>
              <w:bottom w:val="dotted" w:sz="4" w:space="0" w:color="auto"/>
              <w:right w:val="single" w:sz="4" w:space="0" w:color="auto"/>
            </w:tcBorders>
            <w:shd w:val="clear" w:color="auto" w:fill="auto"/>
            <w:vAlign w:val="center"/>
          </w:tcPr>
          <w:p w14:paraId="5B14E41E"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218.044</w:t>
            </w:r>
          </w:p>
        </w:tc>
        <w:tc>
          <w:tcPr>
            <w:tcW w:w="475" w:type="pct"/>
            <w:tcBorders>
              <w:top w:val="dotted" w:sz="4" w:space="0" w:color="auto"/>
              <w:left w:val="nil"/>
              <w:bottom w:val="dotted" w:sz="4" w:space="0" w:color="auto"/>
              <w:right w:val="single" w:sz="4" w:space="0" w:color="auto"/>
            </w:tcBorders>
            <w:shd w:val="clear" w:color="auto" w:fill="auto"/>
            <w:vAlign w:val="center"/>
          </w:tcPr>
          <w:p w14:paraId="4B8039B4"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0,29</w:t>
            </w:r>
          </w:p>
        </w:tc>
        <w:tc>
          <w:tcPr>
            <w:tcW w:w="724" w:type="pct"/>
            <w:tcBorders>
              <w:top w:val="dotted" w:sz="4" w:space="0" w:color="auto"/>
              <w:left w:val="nil"/>
              <w:bottom w:val="dotted" w:sz="4" w:space="0" w:color="auto"/>
              <w:right w:val="single" w:sz="4" w:space="0" w:color="auto"/>
            </w:tcBorders>
            <w:shd w:val="clear" w:color="auto" w:fill="auto"/>
            <w:vAlign w:val="center"/>
          </w:tcPr>
          <w:p w14:paraId="113280F7"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rPr>
              <w:t>184.1</w:t>
            </w:r>
            <w:r w:rsidRPr="00C53343">
              <w:rPr>
                <w:rFonts w:ascii="Calibri" w:hAnsi="Calibri" w:cs="Calibri"/>
                <w:sz w:val="22"/>
                <w:szCs w:val="22"/>
                <w:lang w:val="sr-Cyrl-BA"/>
              </w:rPr>
              <w:t>90</w:t>
            </w:r>
          </w:p>
        </w:tc>
        <w:tc>
          <w:tcPr>
            <w:tcW w:w="475" w:type="pct"/>
            <w:tcBorders>
              <w:top w:val="dotted" w:sz="4" w:space="0" w:color="auto"/>
              <w:left w:val="nil"/>
              <w:bottom w:val="dotted" w:sz="4" w:space="0" w:color="auto"/>
              <w:right w:val="single" w:sz="4" w:space="0" w:color="auto"/>
            </w:tcBorders>
            <w:shd w:val="clear" w:color="auto" w:fill="auto"/>
            <w:vAlign w:val="center"/>
          </w:tcPr>
          <w:p w14:paraId="598A3DA6" w14:textId="77777777" w:rsidR="00F732D8" w:rsidRPr="00C53343" w:rsidRDefault="00F732D8" w:rsidP="00F732D8">
            <w:pPr>
              <w:jc w:val="right"/>
              <w:rPr>
                <w:rFonts w:ascii="Calibri" w:hAnsi="Calibri" w:cs="Calibri"/>
                <w:sz w:val="22"/>
                <w:szCs w:val="22"/>
              </w:rPr>
            </w:pPr>
            <w:r w:rsidRPr="00C53343">
              <w:rPr>
                <w:rFonts w:ascii="Calibri" w:hAnsi="Calibri" w:cs="Calibri"/>
                <w:sz w:val="22"/>
                <w:szCs w:val="22"/>
              </w:rPr>
              <w:t>0,26</w:t>
            </w:r>
          </w:p>
        </w:tc>
        <w:tc>
          <w:tcPr>
            <w:tcW w:w="497" w:type="pct"/>
            <w:tcBorders>
              <w:top w:val="dotted" w:sz="4" w:space="0" w:color="auto"/>
              <w:left w:val="nil"/>
              <w:bottom w:val="dotted" w:sz="4" w:space="0" w:color="auto"/>
              <w:right w:val="single" w:sz="4" w:space="0" w:color="auto"/>
            </w:tcBorders>
            <w:vAlign w:val="center"/>
          </w:tcPr>
          <w:p w14:paraId="276BF2CE"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118</w:t>
            </w:r>
          </w:p>
        </w:tc>
        <w:tc>
          <w:tcPr>
            <w:tcW w:w="559" w:type="pct"/>
            <w:tcBorders>
              <w:top w:val="dotted" w:sz="4" w:space="0" w:color="auto"/>
              <w:left w:val="nil"/>
              <w:bottom w:val="dotted" w:sz="4" w:space="0" w:color="auto"/>
              <w:right w:val="single" w:sz="4" w:space="0" w:color="auto"/>
            </w:tcBorders>
            <w:vAlign w:val="center"/>
          </w:tcPr>
          <w:p w14:paraId="734E9915" w14:textId="2AB3A7B2"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33.85</w:t>
            </w:r>
            <w:r w:rsidR="00555F47" w:rsidRPr="00C53343">
              <w:rPr>
                <w:rFonts w:ascii="Calibri" w:hAnsi="Calibri" w:cs="Calibri"/>
                <w:sz w:val="22"/>
                <w:szCs w:val="22"/>
                <w:lang w:val="sr-Cyrl-BA"/>
              </w:rPr>
              <w:t>4</w:t>
            </w:r>
          </w:p>
        </w:tc>
      </w:tr>
      <w:tr w:rsidR="00145601" w:rsidRPr="00C53343" w14:paraId="2513859B" w14:textId="77777777" w:rsidTr="004F1071">
        <w:trPr>
          <w:trHeight w:val="317"/>
          <w:jc w:val="center"/>
        </w:trPr>
        <w:tc>
          <w:tcPr>
            <w:tcW w:w="338" w:type="pct"/>
            <w:tcBorders>
              <w:top w:val="dotted" w:sz="4" w:space="0" w:color="auto"/>
              <w:left w:val="single" w:sz="4" w:space="0" w:color="auto"/>
              <w:bottom w:val="dotted" w:sz="4" w:space="0" w:color="auto"/>
              <w:right w:val="single" w:sz="4" w:space="0" w:color="auto"/>
            </w:tcBorders>
            <w:shd w:val="clear" w:color="auto" w:fill="auto"/>
            <w:vAlign w:val="center"/>
          </w:tcPr>
          <w:p w14:paraId="098A0DDB" w14:textId="77777777" w:rsidR="00F732D8" w:rsidRPr="00C53343" w:rsidRDefault="00F732D8" w:rsidP="00F732D8">
            <w:pPr>
              <w:jc w:val="center"/>
              <w:rPr>
                <w:rFonts w:ascii="Calibri" w:hAnsi="Calibri"/>
                <w:sz w:val="22"/>
                <w:szCs w:val="22"/>
              </w:rPr>
            </w:pPr>
            <w:r w:rsidRPr="00C53343">
              <w:rPr>
                <w:rFonts w:ascii="Calibri" w:hAnsi="Calibri"/>
                <w:sz w:val="22"/>
                <w:szCs w:val="22"/>
                <w:lang w:val="sr-Cyrl-CS"/>
              </w:rPr>
              <w:t>3.</w:t>
            </w:r>
          </w:p>
        </w:tc>
        <w:tc>
          <w:tcPr>
            <w:tcW w:w="1250" w:type="pct"/>
            <w:tcBorders>
              <w:top w:val="dotted" w:sz="4" w:space="0" w:color="auto"/>
              <w:left w:val="nil"/>
              <w:bottom w:val="dotted" w:sz="4" w:space="0" w:color="auto"/>
              <w:right w:val="single" w:sz="4" w:space="0" w:color="auto"/>
            </w:tcBorders>
            <w:shd w:val="clear" w:color="auto" w:fill="auto"/>
            <w:vAlign w:val="center"/>
          </w:tcPr>
          <w:p w14:paraId="104236C5" w14:textId="77777777" w:rsidR="00F732D8" w:rsidRPr="00C53343" w:rsidRDefault="00F732D8" w:rsidP="00F732D8">
            <w:pPr>
              <w:rPr>
                <w:rFonts w:ascii="Calibri" w:hAnsi="Calibri"/>
                <w:sz w:val="22"/>
                <w:szCs w:val="22"/>
              </w:rPr>
            </w:pPr>
            <w:r w:rsidRPr="00C53343">
              <w:rPr>
                <w:rFonts w:ascii="Calibri" w:hAnsi="Calibri"/>
                <w:sz w:val="22"/>
                <w:szCs w:val="22"/>
                <w:lang w:val="sr-Cyrl-CS"/>
              </w:rPr>
              <w:t>Остали расходи</w:t>
            </w:r>
          </w:p>
        </w:tc>
        <w:tc>
          <w:tcPr>
            <w:tcW w:w="682" w:type="pct"/>
            <w:tcBorders>
              <w:top w:val="dotted" w:sz="4" w:space="0" w:color="auto"/>
              <w:left w:val="nil"/>
              <w:bottom w:val="dotted" w:sz="4" w:space="0" w:color="auto"/>
              <w:right w:val="single" w:sz="4" w:space="0" w:color="auto"/>
            </w:tcBorders>
            <w:shd w:val="clear" w:color="auto" w:fill="auto"/>
            <w:vAlign w:val="center"/>
          </w:tcPr>
          <w:p w14:paraId="573BDD7C"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207.422</w:t>
            </w:r>
          </w:p>
        </w:tc>
        <w:tc>
          <w:tcPr>
            <w:tcW w:w="475" w:type="pct"/>
            <w:tcBorders>
              <w:top w:val="dotted" w:sz="4" w:space="0" w:color="auto"/>
              <w:left w:val="nil"/>
              <w:bottom w:val="dotted" w:sz="4" w:space="0" w:color="auto"/>
              <w:right w:val="single" w:sz="4" w:space="0" w:color="auto"/>
            </w:tcBorders>
            <w:shd w:val="clear" w:color="auto" w:fill="auto"/>
            <w:vAlign w:val="center"/>
          </w:tcPr>
          <w:p w14:paraId="2EACC78C"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0,27</w:t>
            </w:r>
          </w:p>
        </w:tc>
        <w:tc>
          <w:tcPr>
            <w:tcW w:w="724" w:type="pct"/>
            <w:tcBorders>
              <w:top w:val="dotted" w:sz="4" w:space="0" w:color="auto"/>
              <w:left w:val="nil"/>
              <w:bottom w:val="dotted" w:sz="4" w:space="0" w:color="auto"/>
              <w:right w:val="single" w:sz="4" w:space="0" w:color="auto"/>
            </w:tcBorders>
            <w:shd w:val="clear" w:color="auto" w:fill="auto"/>
            <w:vAlign w:val="center"/>
          </w:tcPr>
          <w:p w14:paraId="3570161C" w14:textId="77777777" w:rsidR="00F732D8" w:rsidRPr="00C53343" w:rsidRDefault="00F732D8" w:rsidP="00F732D8">
            <w:pPr>
              <w:jc w:val="right"/>
              <w:rPr>
                <w:rFonts w:ascii="Calibri" w:hAnsi="Calibri" w:cs="Calibri"/>
                <w:sz w:val="22"/>
                <w:szCs w:val="22"/>
              </w:rPr>
            </w:pPr>
            <w:r w:rsidRPr="00C53343">
              <w:rPr>
                <w:rFonts w:ascii="Calibri" w:hAnsi="Calibri" w:cs="Calibri"/>
                <w:sz w:val="22"/>
                <w:szCs w:val="22"/>
                <w:lang w:val="bs-Cyrl-BA"/>
              </w:rPr>
              <w:t>1.102.259</w:t>
            </w:r>
          </w:p>
        </w:tc>
        <w:tc>
          <w:tcPr>
            <w:tcW w:w="475" w:type="pct"/>
            <w:tcBorders>
              <w:top w:val="dotted" w:sz="4" w:space="0" w:color="auto"/>
              <w:left w:val="nil"/>
              <w:bottom w:val="dotted" w:sz="4" w:space="0" w:color="auto"/>
              <w:right w:val="single" w:sz="4" w:space="0" w:color="auto"/>
            </w:tcBorders>
            <w:shd w:val="clear" w:color="auto" w:fill="auto"/>
            <w:vAlign w:val="center"/>
          </w:tcPr>
          <w:p w14:paraId="280CF841" w14:textId="77777777" w:rsidR="00F732D8" w:rsidRPr="00C53343" w:rsidRDefault="00F732D8" w:rsidP="00F732D8">
            <w:pPr>
              <w:jc w:val="right"/>
              <w:rPr>
                <w:rFonts w:ascii="Calibri" w:hAnsi="Calibri" w:cs="Calibri"/>
                <w:sz w:val="22"/>
                <w:szCs w:val="22"/>
              </w:rPr>
            </w:pPr>
            <w:r w:rsidRPr="00C53343">
              <w:rPr>
                <w:rFonts w:ascii="Calibri" w:hAnsi="Calibri" w:cs="Calibri"/>
                <w:sz w:val="22"/>
                <w:szCs w:val="22"/>
              </w:rPr>
              <w:t>1,53</w:t>
            </w:r>
          </w:p>
        </w:tc>
        <w:tc>
          <w:tcPr>
            <w:tcW w:w="497" w:type="pct"/>
            <w:tcBorders>
              <w:top w:val="dotted" w:sz="4" w:space="0" w:color="auto"/>
              <w:left w:val="nil"/>
              <w:bottom w:val="dotted" w:sz="4" w:space="0" w:color="auto"/>
              <w:right w:val="single" w:sz="4" w:space="0" w:color="auto"/>
            </w:tcBorders>
            <w:vAlign w:val="center"/>
          </w:tcPr>
          <w:p w14:paraId="149CA56A"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19</w:t>
            </w:r>
          </w:p>
        </w:tc>
        <w:tc>
          <w:tcPr>
            <w:tcW w:w="559" w:type="pct"/>
            <w:tcBorders>
              <w:top w:val="dotted" w:sz="4" w:space="0" w:color="auto"/>
              <w:left w:val="nil"/>
              <w:bottom w:val="dotted" w:sz="4" w:space="0" w:color="auto"/>
              <w:right w:val="single" w:sz="4" w:space="0" w:color="auto"/>
            </w:tcBorders>
            <w:vAlign w:val="center"/>
          </w:tcPr>
          <w:p w14:paraId="58829824"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-894.837</w:t>
            </w:r>
          </w:p>
        </w:tc>
      </w:tr>
      <w:tr w:rsidR="00145601" w:rsidRPr="00C53343" w14:paraId="65F13AC1" w14:textId="77777777" w:rsidTr="004F1071">
        <w:trPr>
          <w:trHeight w:val="317"/>
          <w:jc w:val="center"/>
        </w:trPr>
        <w:tc>
          <w:tcPr>
            <w:tcW w:w="338" w:type="pct"/>
            <w:tcBorders>
              <w:top w:val="dotted" w:sz="4" w:space="0" w:color="auto"/>
              <w:left w:val="single" w:sz="4" w:space="0" w:color="auto"/>
              <w:bottom w:val="dotted" w:sz="4" w:space="0" w:color="auto"/>
              <w:right w:val="single" w:sz="4" w:space="0" w:color="auto"/>
            </w:tcBorders>
            <w:shd w:val="clear" w:color="auto" w:fill="auto"/>
            <w:vAlign w:val="center"/>
          </w:tcPr>
          <w:p w14:paraId="78F94DB1" w14:textId="77777777" w:rsidR="00F732D8" w:rsidRPr="00C53343" w:rsidRDefault="00F732D8" w:rsidP="00F732D8">
            <w:pPr>
              <w:jc w:val="center"/>
              <w:rPr>
                <w:rFonts w:ascii="Calibri" w:hAnsi="Calibri"/>
                <w:sz w:val="22"/>
                <w:szCs w:val="22"/>
              </w:rPr>
            </w:pPr>
            <w:r w:rsidRPr="00C53343">
              <w:rPr>
                <w:rFonts w:ascii="Calibri" w:hAnsi="Calibri"/>
                <w:sz w:val="22"/>
                <w:szCs w:val="22"/>
                <w:lang w:val="sr-Cyrl-CS"/>
              </w:rPr>
              <w:t>4.</w:t>
            </w:r>
          </w:p>
        </w:tc>
        <w:tc>
          <w:tcPr>
            <w:tcW w:w="1250" w:type="pct"/>
            <w:tcBorders>
              <w:top w:val="dotted" w:sz="4" w:space="0" w:color="auto"/>
              <w:left w:val="nil"/>
              <w:bottom w:val="dotted" w:sz="4" w:space="0" w:color="auto"/>
              <w:right w:val="single" w:sz="4" w:space="0" w:color="auto"/>
            </w:tcBorders>
            <w:shd w:val="clear" w:color="auto" w:fill="auto"/>
            <w:vAlign w:val="center"/>
          </w:tcPr>
          <w:p w14:paraId="0F267CF5" w14:textId="77777777" w:rsidR="00F732D8" w:rsidRPr="00C53343" w:rsidRDefault="00F732D8" w:rsidP="00F732D8">
            <w:pPr>
              <w:rPr>
                <w:rFonts w:ascii="Calibri" w:hAnsi="Calibri"/>
                <w:sz w:val="21"/>
                <w:szCs w:val="21"/>
                <w:lang w:val="ru-RU"/>
              </w:rPr>
            </w:pPr>
            <w:r w:rsidRPr="00C53343">
              <w:rPr>
                <w:rFonts w:ascii="Calibri" w:hAnsi="Calibri"/>
                <w:sz w:val="21"/>
                <w:szCs w:val="21"/>
                <w:lang w:val="bs-Cyrl-BA"/>
              </w:rPr>
              <w:t>Расходи по осн. усклађ. вриједности имовине</w:t>
            </w:r>
          </w:p>
        </w:tc>
        <w:tc>
          <w:tcPr>
            <w:tcW w:w="682" w:type="pct"/>
            <w:tcBorders>
              <w:top w:val="dotted" w:sz="4" w:space="0" w:color="auto"/>
              <w:left w:val="nil"/>
              <w:bottom w:val="dotted" w:sz="4" w:space="0" w:color="auto"/>
              <w:right w:val="single" w:sz="4" w:space="0" w:color="auto"/>
            </w:tcBorders>
            <w:shd w:val="clear" w:color="auto" w:fill="auto"/>
            <w:vAlign w:val="center"/>
          </w:tcPr>
          <w:p w14:paraId="52948E02"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688.241</w:t>
            </w:r>
          </w:p>
        </w:tc>
        <w:tc>
          <w:tcPr>
            <w:tcW w:w="475" w:type="pct"/>
            <w:tcBorders>
              <w:top w:val="dotted" w:sz="4" w:space="0" w:color="auto"/>
              <w:left w:val="nil"/>
              <w:bottom w:val="dotted" w:sz="4" w:space="0" w:color="auto"/>
              <w:right w:val="single" w:sz="4" w:space="0" w:color="auto"/>
            </w:tcBorders>
            <w:shd w:val="clear" w:color="auto" w:fill="auto"/>
            <w:vAlign w:val="center"/>
          </w:tcPr>
          <w:p w14:paraId="2818B5C0"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0,90</w:t>
            </w:r>
          </w:p>
        </w:tc>
        <w:tc>
          <w:tcPr>
            <w:tcW w:w="724" w:type="pct"/>
            <w:tcBorders>
              <w:top w:val="dotted" w:sz="4" w:space="0" w:color="auto"/>
              <w:left w:val="nil"/>
              <w:bottom w:val="dotted" w:sz="4" w:space="0" w:color="auto"/>
              <w:right w:val="single" w:sz="4" w:space="0" w:color="auto"/>
            </w:tcBorders>
            <w:shd w:val="clear" w:color="auto" w:fill="auto"/>
            <w:vAlign w:val="center"/>
          </w:tcPr>
          <w:p w14:paraId="5701441D" w14:textId="77777777" w:rsidR="00F732D8" w:rsidRPr="00C53343" w:rsidRDefault="00F732D8" w:rsidP="00F732D8">
            <w:pPr>
              <w:jc w:val="right"/>
              <w:rPr>
                <w:rFonts w:ascii="Calibri" w:hAnsi="Calibri" w:cs="Calibri"/>
                <w:sz w:val="22"/>
                <w:szCs w:val="22"/>
              </w:rPr>
            </w:pPr>
            <w:r w:rsidRPr="00C53343">
              <w:rPr>
                <w:rFonts w:ascii="Calibri" w:hAnsi="Calibri" w:cs="Calibri"/>
                <w:sz w:val="22"/>
                <w:szCs w:val="22"/>
              </w:rPr>
              <w:t>262.346</w:t>
            </w:r>
          </w:p>
        </w:tc>
        <w:tc>
          <w:tcPr>
            <w:tcW w:w="475" w:type="pct"/>
            <w:tcBorders>
              <w:top w:val="dotted" w:sz="4" w:space="0" w:color="auto"/>
              <w:left w:val="nil"/>
              <w:bottom w:val="dotted" w:sz="4" w:space="0" w:color="auto"/>
              <w:right w:val="single" w:sz="4" w:space="0" w:color="auto"/>
            </w:tcBorders>
            <w:shd w:val="clear" w:color="auto" w:fill="auto"/>
            <w:vAlign w:val="center"/>
          </w:tcPr>
          <w:p w14:paraId="669F03AB"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rPr>
              <w:t>0,</w:t>
            </w:r>
            <w:r w:rsidRPr="00C53343">
              <w:rPr>
                <w:rFonts w:ascii="Calibri" w:hAnsi="Calibri" w:cs="Calibri"/>
                <w:sz w:val="22"/>
                <w:szCs w:val="22"/>
                <w:lang w:val="sr-Cyrl-BA"/>
              </w:rPr>
              <w:t>36</w:t>
            </w:r>
          </w:p>
        </w:tc>
        <w:tc>
          <w:tcPr>
            <w:tcW w:w="497" w:type="pct"/>
            <w:tcBorders>
              <w:top w:val="dotted" w:sz="4" w:space="0" w:color="auto"/>
              <w:left w:val="nil"/>
              <w:bottom w:val="dotted" w:sz="4" w:space="0" w:color="auto"/>
              <w:right w:val="single" w:sz="4" w:space="0" w:color="auto"/>
            </w:tcBorders>
            <w:vAlign w:val="center"/>
          </w:tcPr>
          <w:p w14:paraId="7D5CAFFA"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262</w:t>
            </w:r>
          </w:p>
        </w:tc>
        <w:tc>
          <w:tcPr>
            <w:tcW w:w="559" w:type="pct"/>
            <w:tcBorders>
              <w:top w:val="dotted" w:sz="4" w:space="0" w:color="auto"/>
              <w:left w:val="nil"/>
              <w:bottom w:val="dotted" w:sz="4" w:space="0" w:color="auto"/>
              <w:right w:val="single" w:sz="4" w:space="0" w:color="auto"/>
            </w:tcBorders>
            <w:vAlign w:val="center"/>
          </w:tcPr>
          <w:p w14:paraId="67D8097F"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425.895</w:t>
            </w:r>
          </w:p>
        </w:tc>
      </w:tr>
      <w:tr w:rsidR="00145601" w:rsidRPr="00C53343" w14:paraId="6A7166D7" w14:textId="77777777" w:rsidTr="004F1071">
        <w:trPr>
          <w:trHeight w:val="317"/>
          <w:jc w:val="center"/>
        </w:trPr>
        <w:tc>
          <w:tcPr>
            <w:tcW w:w="338" w:type="pct"/>
            <w:tcBorders>
              <w:top w:val="dotted" w:sz="4" w:space="0" w:color="auto"/>
              <w:left w:val="single" w:sz="4" w:space="0" w:color="auto"/>
              <w:bottom w:val="dotted" w:sz="4" w:space="0" w:color="auto"/>
              <w:right w:val="single" w:sz="4" w:space="0" w:color="auto"/>
            </w:tcBorders>
            <w:shd w:val="clear" w:color="auto" w:fill="auto"/>
            <w:vAlign w:val="center"/>
          </w:tcPr>
          <w:p w14:paraId="7267F459" w14:textId="77777777" w:rsidR="00F732D8" w:rsidRPr="00C53343" w:rsidRDefault="00F732D8" w:rsidP="00F732D8">
            <w:pPr>
              <w:jc w:val="center"/>
              <w:rPr>
                <w:rFonts w:ascii="Calibri" w:hAnsi="Calibri"/>
                <w:sz w:val="22"/>
                <w:szCs w:val="22"/>
                <w:lang w:val="bs-Latn-BA"/>
              </w:rPr>
            </w:pPr>
            <w:r w:rsidRPr="00C53343">
              <w:rPr>
                <w:rFonts w:ascii="Calibri" w:hAnsi="Calibri"/>
                <w:sz w:val="22"/>
                <w:szCs w:val="22"/>
                <w:lang w:val="bs-Latn-BA"/>
              </w:rPr>
              <w:t>5.</w:t>
            </w:r>
          </w:p>
        </w:tc>
        <w:tc>
          <w:tcPr>
            <w:tcW w:w="1250" w:type="pct"/>
            <w:tcBorders>
              <w:top w:val="dotted" w:sz="4" w:space="0" w:color="auto"/>
              <w:left w:val="nil"/>
              <w:bottom w:val="dotted" w:sz="4" w:space="0" w:color="auto"/>
              <w:right w:val="single" w:sz="4" w:space="0" w:color="auto"/>
            </w:tcBorders>
            <w:shd w:val="clear" w:color="auto" w:fill="auto"/>
            <w:vAlign w:val="center"/>
          </w:tcPr>
          <w:p w14:paraId="1915EC4D" w14:textId="7D6B988A" w:rsidR="00F732D8" w:rsidRPr="00C53343" w:rsidRDefault="00F732D8" w:rsidP="00F732D8">
            <w:pPr>
              <w:rPr>
                <w:rFonts w:ascii="Calibri" w:hAnsi="Calibri"/>
                <w:sz w:val="21"/>
                <w:szCs w:val="21"/>
                <w:lang w:val="bs-Cyrl-BA"/>
              </w:rPr>
            </w:pPr>
            <w:r w:rsidRPr="00C53343">
              <w:rPr>
                <w:rFonts w:asciiTheme="minorHAnsi" w:hAnsiTheme="minorHAnsi" w:cstheme="minorHAnsi"/>
                <w:sz w:val="21"/>
                <w:szCs w:val="21"/>
                <w:lang w:val="bs-Latn-BA"/>
              </w:rPr>
              <w:t>Расходи</w:t>
            </w:r>
            <w:r w:rsidRPr="00C53343">
              <w:rPr>
                <w:rFonts w:asciiTheme="minorHAnsi" w:hAnsiTheme="minorHAnsi" w:cstheme="minorHAnsi"/>
                <w:sz w:val="21"/>
                <w:szCs w:val="21"/>
                <w:lang w:val="bs-Cyrl-BA"/>
              </w:rPr>
              <w:t xml:space="preserve"> по ос. исправке грешака из ранијих год</w:t>
            </w:r>
            <w:r w:rsidR="00145601" w:rsidRPr="00C53343">
              <w:rPr>
                <w:rFonts w:asciiTheme="minorHAnsi" w:hAnsiTheme="minorHAnsi" w:cstheme="minorHAnsi"/>
                <w:sz w:val="21"/>
                <w:szCs w:val="21"/>
                <w:lang w:val="bs-Cyrl-BA"/>
              </w:rPr>
              <w:t>.</w:t>
            </w:r>
          </w:p>
        </w:tc>
        <w:tc>
          <w:tcPr>
            <w:tcW w:w="682" w:type="pct"/>
            <w:tcBorders>
              <w:top w:val="dotted" w:sz="4" w:space="0" w:color="auto"/>
              <w:left w:val="nil"/>
              <w:bottom w:val="dotted" w:sz="4" w:space="0" w:color="auto"/>
              <w:right w:val="single" w:sz="4" w:space="0" w:color="auto"/>
            </w:tcBorders>
            <w:shd w:val="clear" w:color="auto" w:fill="auto"/>
            <w:vAlign w:val="center"/>
          </w:tcPr>
          <w:p w14:paraId="79170416"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172.538</w:t>
            </w:r>
          </w:p>
        </w:tc>
        <w:tc>
          <w:tcPr>
            <w:tcW w:w="475" w:type="pct"/>
            <w:tcBorders>
              <w:top w:val="dotted" w:sz="4" w:space="0" w:color="auto"/>
              <w:left w:val="nil"/>
              <w:bottom w:val="dotted" w:sz="4" w:space="0" w:color="auto"/>
              <w:right w:val="single" w:sz="4" w:space="0" w:color="auto"/>
            </w:tcBorders>
            <w:shd w:val="clear" w:color="auto" w:fill="auto"/>
            <w:vAlign w:val="center"/>
          </w:tcPr>
          <w:p w14:paraId="0304B017"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0,23</w:t>
            </w:r>
          </w:p>
        </w:tc>
        <w:tc>
          <w:tcPr>
            <w:tcW w:w="724" w:type="pct"/>
            <w:tcBorders>
              <w:top w:val="dotted" w:sz="4" w:space="0" w:color="auto"/>
              <w:left w:val="nil"/>
              <w:bottom w:val="dotted" w:sz="4" w:space="0" w:color="auto"/>
              <w:right w:val="single" w:sz="4" w:space="0" w:color="auto"/>
            </w:tcBorders>
            <w:shd w:val="clear" w:color="auto" w:fill="auto"/>
            <w:vAlign w:val="center"/>
          </w:tcPr>
          <w:p w14:paraId="65E40BA4" w14:textId="77777777" w:rsidR="00F732D8" w:rsidRPr="00C53343" w:rsidRDefault="00F732D8" w:rsidP="00F732D8">
            <w:pPr>
              <w:jc w:val="right"/>
              <w:rPr>
                <w:rFonts w:ascii="Calibri" w:hAnsi="Calibri" w:cs="Calibri"/>
                <w:sz w:val="22"/>
                <w:szCs w:val="22"/>
              </w:rPr>
            </w:pPr>
            <w:r w:rsidRPr="00C53343">
              <w:rPr>
                <w:rFonts w:ascii="Calibri" w:hAnsi="Calibri" w:cs="Calibri"/>
                <w:sz w:val="22"/>
                <w:szCs w:val="22"/>
              </w:rPr>
              <w:t>286.670</w:t>
            </w:r>
          </w:p>
        </w:tc>
        <w:tc>
          <w:tcPr>
            <w:tcW w:w="475" w:type="pct"/>
            <w:tcBorders>
              <w:top w:val="dotted" w:sz="4" w:space="0" w:color="auto"/>
              <w:left w:val="nil"/>
              <w:bottom w:val="dotted" w:sz="4" w:space="0" w:color="auto"/>
              <w:right w:val="single" w:sz="4" w:space="0" w:color="auto"/>
            </w:tcBorders>
            <w:shd w:val="clear" w:color="auto" w:fill="auto"/>
            <w:vAlign w:val="center"/>
          </w:tcPr>
          <w:p w14:paraId="789F6FA3"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rPr>
              <w:t>0,</w:t>
            </w:r>
            <w:r w:rsidRPr="00C53343">
              <w:rPr>
                <w:rFonts w:ascii="Calibri" w:hAnsi="Calibri" w:cs="Calibri"/>
                <w:sz w:val="22"/>
                <w:szCs w:val="22"/>
                <w:lang w:val="sr-Cyrl-BA"/>
              </w:rPr>
              <w:t>40</w:t>
            </w:r>
          </w:p>
        </w:tc>
        <w:tc>
          <w:tcPr>
            <w:tcW w:w="497" w:type="pct"/>
            <w:tcBorders>
              <w:top w:val="dotted" w:sz="4" w:space="0" w:color="auto"/>
              <w:left w:val="nil"/>
              <w:bottom w:val="dotted" w:sz="4" w:space="0" w:color="auto"/>
              <w:right w:val="single" w:sz="4" w:space="0" w:color="auto"/>
            </w:tcBorders>
            <w:vAlign w:val="center"/>
          </w:tcPr>
          <w:p w14:paraId="178AC7FD"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60</w:t>
            </w:r>
          </w:p>
        </w:tc>
        <w:tc>
          <w:tcPr>
            <w:tcW w:w="559" w:type="pct"/>
            <w:tcBorders>
              <w:top w:val="dotted" w:sz="4" w:space="0" w:color="auto"/>
              <w:left w:val="nil"/>
              <w:bottom w:val="dotted" w:sz="4" w:space="0" w:color="auto"/>
              <w:right w:val="single" w:sz="4" w:space="0" w:color="auto"/>
            </w:tcBorders>
            <w:vAlign w:val="center"/>
          </w:tcPr>
          <w:p w14:paraId="4226ED7B" w14:textId="77777777" w:rsidR="00F732D8" w:rsidRPr="00C53343" w:rsidRDefault="00F732D8" w:rsidP="00F732D8">
            <w:pPr>
              <w:jc w:val="right"/>
              <w:rPr>
                <w:rFonts w:ascii="Calibri" w:hAnsi="Calibri" w:cs="Calibri"/>
                <w:sz w:val="22"/>
                <w:szCs w:val="22"/>
                <w:lang w:val="sr-Cyrl-BA"/>
              </w:rPr>
            </w:pPr>
            <w:r w:rsidRPr="00C53343">
              <w:rPr>
                <w:rFonts w:ascii="Calibri" w:hAnsi="Calibri" w:cs="Calibri"/>
                <w:sz w:val="22"/>
                <w:szCs w:val="22"/>
                <w:lang w:val="sr-Cyrl-BA"/>
              </w:rPr>
              <w:t>-114.132</w:t>
            </w:r>
          </w:p>
        </w:tc>
      </w:tr>
      <w:tr w:rsidR="00145601" w:rsidRPr="00C53343" w14:paraId="5B424F3C" w14:textId="77777777" w:rsidTr="004F1071">
        <w:trPr>
          <w:trHeight w:val="360"/>
          <w:jc w:val="center"/>
        </w:trPr>
        <w:tc>
          <w:tcPr>
            <w:tcW w:w="1588"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1B833A2C" w14:textId="77777777" w:rsidR="00F732D8" w:rsidRPr="00C53343" w:rsidRDefault="00F732D8" w:rsidP="00F732D8">
            <w:pPr>
              <w:jc w:val="center"/>
              <w:rPr>
                <w:rFonts w:ascii="Calibri" w:hAnsi="Calibri"/>
                <w:b/>
                <w:bCs/>
                <w:sz w:val="22"/>
                <w:szCs w:val="22"/>
              </w:rPr>
            </w:pPr>
            <w:r w:rsidRPr="00C53343">
              <w:rPr>
                <w:rFonts w:ascii="Calibri" w:hAnsi="Calibri"/>
                <w:b/>
                <w:bCs/>
                <w:sz w:val="22"/>
                <w:szCs w:val="22"/>
                <w:lang w:val="sr-Cyrl-CS"/>
              </w:rPr>
              <w:t>У К У П Н О:</w:t>
            </w:r>
          </w:p>
        </w:tc>
        <w:tc>
          <w:tcPr>
            <w:tcW w:w="682" w:type="pct"/>
            <w:tcBorders>
              <w:top w:val="single" w:sz="4" w:space="0" w:color="auto"/>
              <w:left w:val="nil"/>
              <w:bottom w:val="single" w:sz="4" w:space="0" w:color="auto"/>
              <w:right w:val="single" w:sz="4" w:space="0" w:color="auto"/>
            </w:tcBorders>
            <w:shd w:val="clear" w:color="auto" w:fill="FFFF99"/>
            <w:vAlign w:val="center"/>
          </w:tcPr>
          <w:p w14:paraId="145B6B53" w14:textId="77777777" w:rsidR="00F732D8" w:rsidRPr="00C53343" w:rsidRDefault="00F732D8" w:rsidP="00F732D8">
            <w:pPr>
              <w:jc w:val="right"/>
              <w:rPr>
                <w:rFonts w:ascii="Calibri" w:hAnsi="Calibri" w:cs="Calibri"/>
                <w:b/>
                <w:bCs/>
                <w:sz w:val="22"/>
                <w:szCs w:val="22"/>
                <w:lang w:val="sr-Cyrl-BA"/>
              </w:rPr>
            </w:pPr>
            <w:r w:rsidRPr="00C53343">
              <w:rPr>
                <w:rFonts w:ascii="Calibri" w:hAnsi="Calibri" w:cs="Calibri"/>
                <w:b/>
                <w:bCs/>
                <w:sz w:val="22"/>
                <w:szCs w:val="22"/>
                <w:lang w:val="sr-Cyrl-BA"/>
              </w:rPr>
              <w:t>76.084.428</w:t>
            </w:r>
          </w:p>
        </w:tc>
        <w:tc>
          <w:tcPr>
            <w:tcW w:w="475" w:type="pct"/>
            <w:tcBorders>
              <w:top w:val="single" w:sz="4" w:space="0" w:color="auto"/>
              <w:left w:val="nil"/>
              <w:bottom w:val="single" w:sz="4" w:space="0" w:color="auto"/>
              <w:right w:val="single" w:sz="4" w:space="0" w:color="auto"/>
            </w:tcBorders>
            <w:shd w:val="clear" w:color="auto" w:fill="FFFF99"/>
            <w:vAlign w:val="center"/>
          </w:tcPr>
          <w:p w14:paraId="1231119E" w14:textId="77777777" w:rsidR="00F732D8" w:rsidRPr="00C53343" w:rsidRDefault="00F732D8" w:rsidP="00F732D8">
            <w:pPr>
              <w:jc w:val="right"/>
              <w:rPr>
                <w:rFonts w:ascii="Calibri" w:hAnsi="Calibri" w:cs="Calibri"/>
                <w:b/>
                <w:bCs/>
                <w:sz w:val="22"/>
                <w:szCs w:val="22"/>
                <w:lang w:val="sr-Cyrl-BA"/>
              </w:rPr>
            </w:pPr>
            <w:r w:rsidRPr="00C53343">
              <w:rPr>
                <w:rFonts w:ascii="Calibri" w:hAnsi="Calibri" w:cs="Calibri"/>
                <w:b/>
                <w:bCs/>
                <w:sz w:val="22"/>
                <w:szCs w:val="22"/>
                <w:lang w:val="sr-Cyrl-BA"/>
              </w:rPr>
              <w:t>100,00</w:t>
            </w:r>
          </w:p>
        </w:tc>
        <w:tc>
          <w:tcPr>
            <w:tcW w:w="724" w:type="pct"/>
            <w:tcBorders>
              <w:top w:val="single" w:sz="4" w:space="0" w:color="auto"/>
              <w:left w:val="nil"/>
              <w:bottom w:val="single" w:sz="4" w:space="0" w:color="auto"/>
              <w:right w:val="single" w:sz="4" w:space="0" w:color="auto"/>
            </w:tcBorders>
            <w:shd w:val="clear" w:color="auto" w:fill="FFFF99"/>
            <w:vAlign w:val="center"/>
          </w:tcPr>
          <w:p w14:paraId="7F7D924B" w14:textId="77777777" w:rsidR="00F732D8" w:rsidRPr="00C53343" w:rsidRDefault="00F732D8" w:rsidP="00F732D8">
            <w:pPr>
              <w:jc w:val="right"/>
              <w:rPr>
                <w:rFonts w:ascii="Calibri" w:hAnsi="Calibri" w:cs="Calibri"/>
                <w:b/>
                <w:bCs/>
                <w:sz w:val="22"/>
                <w:szCs w:val="22"/>
              </w:rPr>
            </w:pPr>
            <w:r w:rsidRPr="00C53343">
              <w:rPr>
                <w:rFonts w:ascii="Calibri" w:hAnsi="Calibri" w:cs="Calibri"/>
                <w:b/>
                <w:bCs/>
                <w:sz w:val="22"/>
                <w:szCs w:val="22"/>
              </w:rPr>
              <w:t>72.083.314</w:t>
            </w:r>
          </w:p>
        </w:tc>
        <w:tc>
          <w:tcPr>
            <w:tcW w:w="475" w:type="pct"/>
            <w:tcBorders>
              <w:top w:val="single" w:sz="4" w:space="0" w:color="auto"/>
              <w:left w:val="nil"/>
              <w:bottom w:val="single" w:sz="4" w:space="0" w:color="auto"/>
              <w:right w:val="single" w:sz="4" w:space="0" w:color="auto"/>
            </w:tcBorders>
            <w:shd w:val="clear" w:color="auto" w:fill="FFFF99"/>
            <w:vAlign w:val="center"/>
          </w:tcPr>
          <w:p w14:paraId="0F62346B" w14:textId="77777777" w:rsidR="00F732D8" w:rsidRPr="00C53343" w:rsidRDefault="00F732D8" w:rsidP="00F732D8">
            <w:pPr>
              <w:jc w:val="right"/>
              <w:rPr>
                <w:rFonts w:ascii="Calibri" w:hAnsi="Calibri" w:cs="Calibri"/>
                <w:b/>
                <w:bCs/>
                <w:sz w:val="22"/>
                <w:szCs w:val="22"/>
              </w:rPr>
            </w:pPr>
            <w:r w:rsidRPr="00C53343">
              <w:rPr>
                <w:rFonts w:ascii="Calibri" w:hAnsi="Calibri" w:cs="Calibri"/>
                <w:b/>
                <w:bCs/>
                <w:sz w:val="22"/>
                <w:szCs w:val="22"/>
              </w:rPr>
              <w:t>100,00</w:t>
            </w:r>
          </w:p>
        </w:tc>
        <w:tc>
          <w:tcPr>
            <w:tcW w:w="497" w:type="pct"/>
            <w:tcBorders>
              <w:top w:val="single" w:sz="4" w:space="0" w:color="auto"/>
              <w:left w:val="nil"/>
              <w:bottom w:val="single" w:sz="4" w:space="0" w:color="auto"/>
              <w:right w:val="single" w:sz="4" w:space="0" w:color="auto"/>
            </w:tcBorders>
            <w:shd w:val="clear" w:color="auto" w:fill="FFFF99"/>
            <w:vAlign w:val="center"/>
          </w:tcPr>
          <w:p w14:paraId="4581B95F" w14:textId="77777777" w:rsidR="00F732D8" w:rsidRPr="00C53343" w:rsidRDefault="00F732D8" w:rsidP="00F732D8">
            <w:pPr>
              <w:jc w:val="right"/>
              <w:rPr>
                <w:rFonts w:ascii="Calibri" w:hAnsi="Calibri" w:cs="Calibri"/>
                <w:b/>
                <w:bCs/>
                <w:sz w:val="22"/>
                <w:szCs w:val="22"/>
                <w:lang w:val="sr-Cyrl-BA"/>
              </w:rPr>
            </w:pPr>
            <w:r w:rsidRPr="00C53343">
              <w:rPr>
                <w:rFonts w:ascii="Calibri" w:hAnsi="Calibri" w:cs="Calibri"/>
                <w:b/>
                <w:bCs/>
                <w:sz w:val="22"/>
                <w:szCs w:val="22"/>
                <w:lang w:val="sr-Cyrl-BA"/>
              </w:rPr>
              <w:t>106</w:t>
            </w:r>
          </w:p>
        </w:tc>
        <w:tc>
          <w:tcPr>
            <w:tcW w:w="559" w:type="pct"/>
            <w:tcBorders>
              <w:top w:val="single" w:sz="4" w:space="0" w:color="auto"/>
              <w:left w:val="nil"/>
              <w:bottom w:val="single" w:sz="4" w:space="0" w:color="auto"/>
              <w:right w:val="single" w:sz="4" w:space="0" w:color="auto"/>
            </w:tcBorders>
            <w:shd w:val="clear" w:color="auto" w:fill="FFFF99"/>
            <w:vAlign w:val="center"/>
          </w:tcPr>
          <w:p w14:paraId="1CB15CD0" w14:textId="7C6206D7" w:rsidR="00F732D8" w:rsidRPr="00C53343" w:rsidRDefault="00F732D8" w:rsidP="00776CB8">
            <w:pPr>
              <w:jc w:val="right"/>
              <w:rPr>
                <w:rFonts w:ascii="Calibri" w:hAnsi="Calibri" w:cs="Calibri"/>
                <w:b/>
                <w:bCs/>
                <w:sz w:val="22"/>
                <w:szCs w:val="22"/>
                <w:lang w:val="sr-Cyrl-BA"/>
              </w:rPr>
            </w:pPr>
            <w:r w:rsidRPr="00C53343">
              <w:rPr>
                <w:rFonts w:ascii="Calibri" w:hAnsi="Calibri" w:cs="Calibri"/>
                <w:b/>
                <w:bCs/>
                <w:sz w:val="22"/>
                <w:szCs w:val="22"/>
                <w:lang w:val="sr-Cyrl-BA"/>
              </w:rPr>
              <w:t>4.001.11</w:t>
            </w:r>
            <w:r w:rsidR="00776CB8" w:rsidRPr="00C53343">
              <w:rPr>
                <w:rFonts w:ascii="Calibri" w:hAnsi="Calibri" w:cs="Calibri"/>
                <w:b/>
                <w:bCs/>
                <w:sz w:val="22"/>
                <w:szCs w:val="22"/>
                <w:lang w:val="sr-Cyrl-BA"/>
              </w:rPr>
              <w:t>4</w:t>
            </w:r>
          </w:p>
        </w:tc>
      </w:tr>
    </w:tbl>
    <w:p w14:paraId="19E68911" w14:textId="77777777" w:rsidR="00F732D8" w:rsidRPr="00C53343" w:rsidRDefault="00F732D8" w:rsidP="00F732D8">
      <w:pPr>
        <w:tabs>
          <w:tab w:val="left" w:pos="450"/>
        </w:tabs>
        <w:ind w:firstLine="360"/>
        <w:jc w:val="both"/>
        <w:rPr>
          <w:rFonts w:ascii="Calibri" w:hAnsi="Calibri"/>
          <w:sz w:val="22"/>
          <w:szCs w:val="22"/>
          <w:lang w:val="sr-Cyrl-CS"/>
        </w:rPr>
      </w:pPr>
    </w:p>
    <w:p w14:paraId="3C25039A" w14:textId="605A20B5" w:rsidR="00F732D8" w:rsidRPr="00C53343" w:rsidRDefault="00F732D8" w:rsidP="00F732D8">
      <w:pPr>
        <w:ind w:firstLine="270"/>
        <w:jc w:val="both"/>
        <w:rPr>
          <w:rFonts w:asciiTheme="minorHAnsi" w:hAnsiTheme="minorHAnsi" w:cstheme="minorHAnsi"/>
          <w:noProof/>
          <w:sz w:val="22"/>
          <w:szCs w:val="22"/>
          <w:lang w:val="sr-Cyrl-CS"/>
        </w:rPr>
      </w:pPr>
      <w:bookmarkStart w:id="93" w:name="_Toc489360533"/>
      <w:bookmarkStart w:id="94" w:name="_Toc489968437"/>
      <w:r w:rsidRPr="00C53343">
        <w:rPr>
          <w:rFonts w:asciiTheme="minorHAnsi" w:hAnsiTheme="minorHAnsi" w:cstheme="minorHAnsi"/>
          <w:noProof/>
          <w:sz w:val="22"/>
          <w:szCs w:val="22"/>
          <w:lang w:val="sr-Cyrl-CS"/>
        </w:rPr>
        <w:t xml:space="preserve">У наредној табели дат је преглед остварених расхода за 2022. годину у односу на </w:t>
      </w:r>
      <w:r w:rsidRPr="00C53343">
        <w:rPr>
          <w:rFonts w:asciiTheme="minorHAnsi" w:hAnsiTheme="minorHAnsi" w:cstheme="minorHAnsi"/>
          <w:noProof/>
          <w:sz w:val="22"/>
          <w:szCs w:val="22"/>
          <w:lang w:val="bs-Cyrl-BA"/>
        </w:rPr>
        <w:t xml:space="preserve">планиране </w:t>
      </w:r>
      <w:r w:rsidR="00555F47" w:rsidRPr="00C53343">
        <w:rPr>
          <w:rFonts w:asciiTheme="minorHAnsi" w:hAnsiTheme="minorHAnsi" w:cstheme="minorHAnsi"/>
          <w:noProof/>
          <w:sz w:val="22"/>
          <w:szCs w:val="22"/>
          <w:lang w:val="bs-Cyrl-BA"/>
        </w:rPr>
        <w:t xml:space="preserve">расходе </w:t>
      </w:r>
      <w:r w:rsidRPr="00C53343">
        <w:rPr>
          <w:rFonts w:asciiTheme="minorHAnsi" w:hAnsiTheme="minorHAnsi" w:cstheme="minorHAnsi"/>
          <w:noProof/>
          <w:sz w:val="22"/>
          <w:szCs w:val="22"/>
          <w:lang w:val="bs-Cyrl-BA"/>
        </w:rPr>
        <w:t xml:space="preserve">за 2022. годину </w:t>
      </w:r>
      <w:r w:rsidRPr="00C53343">
        <w:rPr>
          <w:rFonts w:asciiTheme="minorHAnsi" w:hAnsiTheme="minorHAnsi" w:cstheme="minorHAnsi"/>
          <w:noProof/>
          <w:sz w:val="22"/>
          <w:szCs w:val="22"/>
          <w:lang w:val="sr-Cyrl-CS"/>
        </w:rPr>
        <w:t>и расходе остварене у  истом периоду 2021. године:</w:t>
      </w:r>
    </w:p>
    <w:p w14:paraId="73080E26" w14:textId="77777777" w:rsidR="00F732D8" w:rsidRPr="00C53343" w:rsidRDefault="00F732D8" w:rsidP="00F732D8">
      <w:pPr>
        <w:rPr>
          <w:rFonts w:ascii="Calibri" w:hAnsi="Calibri"/>
          <w:sz w:val="22"/>
          <w:szCs w:val="22"/>
          <w:lang w:val="ru-RU"/>
        </w:rPr>
      </w:pPr>
    </w:p>
    <w:p w14:paraId="1713B487" w14:textId="7EA3A915" w:rsidR="00F732D8" w:rsidRPr="00C53343" w:rsidRDefault="00F732D8" w:rsidP="00F732D8">
      <w:pPr>
        <w:jc w:val="both"/>
        <w:rPr>
          <w:rFonts w:ascii="Calibri" w:hAnsi="Calibri"/>
          <w:sz w:val="22"/>
          <w:szCs w:val="22"/>
          <w:lang w:val="ru-RU"/>
        </w:rPr>
      </w:pPr>
      <w:r w:rsidRPr="00C53343">
        <w:rPr>
          <w:rFonts w:ascii="Calibri" w:hAnsi="Calibri"/>
          <w:sz w:val="22"/>
          <w:szCs w:val="22"/>
          <w:lang w:val="ru-RU"/>
        </w:rPr>
        <w:t xml:space="preserve">         Табела бр.  </w:t>
      </w:r>
      <w:r w:rsidRPr="00C53343">
        <w:rPr>
          <w:rFonts w:ascii="Calibri" w:hAnsi="Calibri"/>
          <w:sz w:val="22"/>
          <w:szCs w:val="22"/>
          <w:lang w:val="ru-RU"/>
        </w:rPr>
        <w:fldChar w:fldCharType="begin"/>
      </w:r>
      <w:r w:rsidRPr="00C53343">
        <w:rPr>
          <w:rFonts w:ascii="Calibri" w:hAnsi="Calibri"/>
          <w:sz w:val="22"/>
          <w:szCs w:val="22"/>
          <w:lang w:val="ru-RU"/>
        </w:rPr>
        <w:instrText xml:space="preserve"> SEQ Табела_бр._ \* ARABIC </w:instrText>
      </w:r>
      <w:r w:rsidRPr="00C53343">
        <w:rPr>
          <w:rFonts w:ascii="Calibri" w:hAnsi="Calibri"/>
          <w:sz w:val="22"/>
          <w:szCs w:val="22"/>
          <w:lang w:val="ru-RU"/>
        </w:rPr>
        <w:fldChar w:fldCharType="separate"/>
      </w:r>
      <w:r w:rsidR="00C53343">
        <w:rPr>
          <w:rFonts w:ascii="Calibri" w:hAnsi="Calibri"/>
          <w:noProof/>
          <w:sz w:val="22"/>
          <w:szCs w:val="22"/>
          <w:lang w:val="ru-RU"/>
        </w:rPr>
        <w:t>13</w:t>
      </w:r>
      <w:r w:rsidRPr="00C53343">
        <w:rPr>
          <w:rFonts w:ascii="Calibri" w:hAnsi="Calibri"/>
          <w:sz w:val="22"/>
          <w:szCs w:val="22"/>
          <w:lang w:val="ru-RU"/>
        </w:rPr>
        <w:fldChar w:fldCharType="end"/>
      </w:r>
      <w:r w:rsidRPr="00C53343">
        <w:rPr>
          <w:rFonts w:ascii="Calibri" w:hAnsi="Calibri"/>
          <w:sz w:val="22"/>
          <w:szCs w:val="22"/>
          <w:lang w:val="ru-RU"/>
        </w:rPr>
        <w:t xml:space="preserve"> - Преглед  расхода за 202</w:t>
      </w:r>
      <w:r w:rsidRPr="00C53343">
        <w:rPr>
          <w:rFonts w:ascii="Calibri" w:hAnsi="Calibri"/>
          <w:sz w:val="22"/>
          <w:szCs w:val="22"/>
          <w:lang w:val="sr-Cyrl-BA"/>
        </w:rPr>
        <w:t>2</w:t>
      </w:r>
      <w:r w:rsidRPr="00C53343">
        <w:rPr>
          <w:rFonts w:ascii="Calibri" w:hAnsi="Calibri"/>
          <w:sz w:val="22"/>
          <w:szCs w:val="22"/>
          <w:lang w:val="ru-RU"/>
        </w:rPr>
        <w:t>. годин</w:t>
      </w:r>
      <w:bookmarkEnd w:id="93"/>
      <w:bookmarkEnd w:id="94"/>
      <w:r w:rsidRPr="00C53343">
        <w:rPr>
          <w:rFonts w:ascii="Calibri" w:hAnsi="Calibri"/>
          <w:sz w:val="22"/>
          <w:szCs w:val="22"/>
          <w:lang w:val="ru-RU"/>
        </w:rPr>
        <w:t>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90"/>
        <w:gridCol w:w="3034"/>
        <w:gridCol w:w="1134"/>
        <w:gridCol w:w="1132"/>
        <w:gridCol w:w="1136"/>
        <w:gridCol w:w="707"/>
        <w:gridCol w:w="709"/>
        <w:gridCol w:w="1103"/>
      </w:tblGrid>
      <w:tr w:rsidR="00145601" w:rsidRPr="00C53343" w14:paraId="6A3F67D7" w14:textId="77777777" w:rsidTr="00145601">
        <w:trPr>
          <w:trHeight w:val="300"/>
          <w:tblHeader/>
          <w:jc w:val="center"/>
        </w:trPr>
        <w:tc>
          <w:tcPr>
            <w:tcW w:w="405" w:type="pct"/>
            <w:vMerge w:val="restart"/>
            <w:shd w:val="clear" w:color="auto" w:fill="FFFF99"/>
            <w:vAlign w:val="center"/>
          </w:tcPr>
          <w:p w14:paraId="6A016819" w14:textId="77777777" w:rsidR="00F732D8" w:rsidRPr="00C53343" w:rsidRDefault="00F732D8" w:rsidP="00F732D8">
            <w:pPr>
              <w:ind w:left="-57" w:right="-57"/>
              <w:jc w:val="center"/>
              <w:rPr>
                <w:rFonts w:asciiTheme="minorHAnsi" w:hAnsiTheme="minorHAnsi" w:cstheme="minorHAnsi"/>
                <w:b/>
                <w:bCs/>
                <w:iCs/>
                <w:sz w:val="19"/>
                <w:szCs w:val="19"/>
              </w:rPr>
            </w:pPr>
            <w:r w:rsidRPr="00C53343">
              <w:rPr>
                <w:rFonts w:asciiTheme="minorHAnsi" w:hAnsiTheme="minorHAnsi" w:cstheme="minorHAnsi"/>
                <w:b/>
                <w:bCs/>
                <w:iCs/>
                <w:sz w:val="19"/>
                <w:szCs w:val="19"/>
              </w:rPr>
              <w:t>КОНТО</w:t>
            </w:r>
          </w:p>
        </w:tc>
        <w:tc>
          <w:tcPr>
            <w:tcW w:w="1556" w:type="pct"/>
            <w:vMerge w:val="restart"/>
            <w:shd w:val="clear" w:color="auto" w:fill="FFFF99"/>
            <w:vAlign w:val="center"/>
          </w:tcPr>
          <w:p w14:paraId="530364BE" w14:textId="77777777" w:rsidR="00F732D8" w:rsidRPr="00C53343" w:rsidRDefault="00F732D8" w:rsidP="00F732D8">
            <w:pPr>
              <w:jc w:val="center"/>
              <w:rPr>
                <w:rFonts w:asciiTheme="minorHAnsi" w:hAnsiTheme="minorHAnsi" w:cstheme="minorHAnsi"/>
                <w:b/>
                <w:bCs/>
                <w:iCs/>
                <w:sz w:val="19"/>
                <w:szCs w:val="19"/>
              </w:rPr>
            </w:pPr>
            <w:r w:rsidRPr="00C53343">
              <w:rPr>
                <w:rFonts w:asciiTheme="minorHAnsi" w:hAnsiTheme="minorHAnsi" w:cstheme="minorHAnsi"/>
                <w:b/>
                <w:bCs/>
                <w:iCs/>
                <w:sz w:val="19"/>
                <w:szCs w:val="19"/>
              </w:rPr>
              <w:t>ВРСТА  РАСХОДА</w:t>
            </w:r>
          </w:p>
        </w:tc>
        <w:tc>
          <w:tcPr>
            <w:tcW w:w="582" w:type="pct"/>
            <w:vMerge w:val="restart"/>
            <w:shd w:val="clear" w:color="auto" w:fill="FFFF99"/>
            <w:vAlign w:val="center"/>
          </w:tcPr>
          <w:p w14:paraId="443CA8D0" w14:textId="77777777" w:rsidR="00F732D8" w:rsidRPr="00C53343" w:rsidRDefault="00F732D8" w:rsidP="00F732D8">
            <w:pPr>
              <w:jc w:val="center"/>
              <w:rPr>
                <w:rFonts w:asciiTheme="minorHAnsi" w:hAnsiTheme="minorHAnsi" w:cstheme="minorHAnsi"/>
                <w:b/>
                <w:bCs/>
                <w:iCs/>
                <w:sz w:val="19"/>
                <w:szCs w:val="19"/>
                <w:lang w:val="bs-Cyrl-BA"/>
              </w:rPr>
            </w:pPr>
            <w:r w:rsidRPr="00C53343">
              <w:rPr>
                <w:rFonts w:asciiTheme="minorHAnsi" w:hAnsiTheme="minorHAnsi" w:cstheme="minorHAnsi"/>
                <w:b/>
                <w:bCs/>
                <w:iCs/>
                <w:sz w:val="19"/>
                <w:szCs w:val="19"/>
                <w:lang w:val="bs-Cyrl-BA"/>
              </w:rPr>
              <w:t>ПЛАН</w:t>
            </w:r>
          </w:p>
          <w:p w14:paraId="6624FA98" w14:textId="77777777" w:rsidR="00F732D8" w:rsidRPr="00C53343" w:rsidRDefault="00F732D8" w:rsidP="00F732D8">
            <w:pPr>
              <w:jc w:val="center"/>
              <w:rPr>
                <w:rFonts w:asciiTheme="minorHAnsi" w:hAnsiTheme="minorHAnsi" w:cstheme="minorHAnsi"/>
                <w:b/>
                <w:bCs/>
                <w:iCs/>
                <w:sz w:val="19"/>
                <w:szCs w:val="19"/>
                <w:lang w:val="bs-Cyrl-BA"/>
              </w:rPr>
            </w:pPr>
            <w:r w:rsidRPr="00C53343">
              <w:rPr>
                <w:rFonts w:asciiTheme="minorHAnsi" w:hAnsiTheme="minorHAnsi" w:cstheme="minorHAnsi"/>
                <w:b/>
                <w:sz w:val="20"/>
                <w:szCs w:val="20"/>
              </w:rPr>
              <w:t>202</w:t>
            </w:r>
            <w:r w:rsidRPr="00C53343">
              <w:rPr>
                <w:rFonts w:asciiTheme="minorHAnsi" w:hAnsiTheme="minorHAnsi" w:cstheme="minorHAnsi"/>
                <w:b/>
                <w:sz w:val="20"/>
                <w:szCs w:val="20"/>
                <w:lang w:val="sr-Cyrl-BA"/>
              </w:rPr>
              <w:t>2</w:t>
            </w:r>
            <w:r w:rsidRPr="00C53343">
              <w:rPr>
                <w:rFonts w:asciiTheme="minorHAnsi" w:hAnsiTheme="minorHAnsi" w:cstheme="minorHAnsi"/>
                <w:b/>
                <w:sz w:val="20"/>
                <w:szCs w:val="20"/>
              </w:rPr>
              <w:t>.</w:t>
            </w:r>
          </w:p>
        </w:tc>
        <w:tc>
          <w:tcPr>
            <w:tcW w:w="1164" w:type="pct"/>
            <w:gridSpan w:val="2"/>
            <w:shd w:val="clear" w:color="auto" w:fill="FFFF99"/>
            <w:vAlign w:val="center"/>
          </w:tcPr>
          <w:p w14:paraId="33AE7A8D" w14:textId="77777777" w:rsidR="00F732D8" w:rsidRPr="00C53343" w:rsidRDefault="00F732D8" w:rsidP="00F732D8">
            <w:pPr>
              <w:jc w:val="center"/>
              <w:rPr>
                <w:rFonts w:asciiTheme="minorHAnsi" w:hAnsiTheme="minorHAnsi" w:cstheme="minorHAnsi"/>
                <w:b/>
                <w:bCs/>
                <w:iCs/>
                <w:sz w:val="19"/>
                <w:szCs w:val="19"/>
                <w:lang w:val="sr-Cyrl-BA"/>
              </w:rPr>
            </w:pPr>
            <w:r w:rsidRPr="00C53343">
              <w:rPr>
                <w:rFonts w:asciiTheme="minorHAnsi" w:hAnsiTheme="minorHAnsi" w:cstheme="minorHAnsi"/>
                <w:b/>
                <w:bCs/>
                <w:iCs/>
                <w:sz w:val="19"/>
                <w:szCs w:val="19"/>
              </w:rPr>
              <w:t>ОСТВАРЕНО</w:t>
            </w:r>
          </w:p>
        </w:tc>
        <w:tc>
          <w:tcPr>
            <w:tcW w:w="727" w:type="pct"/>
            <w:gridSpan w:val="2"/>
            <w:shd w:val="clear" w:color="auto" w:fill="FFFF99"/>
            <w:vAlign w:val="center"/>
          </w:tcPr>
          <w:p w14:paraId="47A04B30" w14:textId="77777777" w:rsidR="00F732D8" w:rsidRPr="00C53343" w:rsidRDefault="00F732D8" w:rsidP="00F732D8">
            <w:pPr>
              <w:jc w:val="center"/>
              <w:rPr>
                <w:rFonts w:asciiTheme="minorHAnsi" w:hAnsiTheme="minorHAnsi" w:cstheme="minorHAnsi"/>
                <w:b/>
                <w:bCs/>
                <w:iCs/>
                <w:sz w:val="19"/>
                <w:szCs w:val="19"/>
              </w:rPr>
            </w:pPr>
            <w:r w:rsidRPr="00C53343">
              <w:rPr>
                <w:rFonts w:asciiTheme="minorHAnsi" w:hAnsiTheme="minorHAnsi" w:cstheme="minorHAnsi"/>
                <w:b/>
                <w:bCs/>
                <w:iCs/>
                <w:sz w:val="19"/>
                <w:szCs w:val="19"/>
              </w:rPr>
              <w:t>ИНДЕКС</w:t>
            </w:r>
          </w:p>
        </w:tc>
        <w:tc>
          <w:tcPr>
            <w:tcW w:w="566" w:type="pct"/>
            <w:vMerge w:val="restart"/>
            <w:shd w:val="clear" w:color="auto" w:fill="FFFF99"/>
            <w:vAlign w:val="center"/>
          </w:tcPr>
          <w:p w14:paraId="6B7153B7" w14:textId="77777777" w:rsidR="00F732D8" w:rsidRPr="00C53343" w:rsidRDefault="00F732D8" w:rsidP="00F732D8">
            <w:pPr>
              <w:jc w:val="center"/>
              <w:rPr>
                <w:rFonts w:asciiTheme="minorHAnsi" w:hAnsiTheme="minorHAnsi" w:cstheme="minorHAnsi"/>
                <w:b/>
                <w:bCs/>
                <w:iCs/>
                <w:sz w:val="19"/>
                <w:szCs w:val="19"/>
              </w:rPr>
            </w:pPr>
            <w:r w:rsidRPr="00C53343">
              <w:rPr>
                <w:rFonts w:asciiTheme="minorHAnsi" w:hAnsiTheme="minorHAnsi" w:cstheme="minorHAnsi"/>
                <w:b/>
                <w:bCs/>
                <w:iCs/>
                <w:sz w:val="19"/>
                <w:szCs w:val="19"/>
              </w:rPr>
              <w:t>РАЗЛИКА</w:t>
            </w:r>
          </w:p>
          <w:p w14:paraId="75A5872B" w14:textId="77777777" w:rsidR="00F732D8" w:rsidRPr="00C53343" w:rsidRDefault="00F732D8" w:rsidP="00F732D8">
            <w:pPr>
              <w:ind w:hanging="90"/>
              <w:jc w:val="center"/>
              <w:rPr>
                <w:rFonts w:asciiTheme="minorHAnsi" w:hAnsiTheme="minorHAnsi" w:cstheme="minorHAnsi"/>
                <w:b/>
                <w:bCs/>
                <w:iCs/>
                <w:sz w:val="19"/>
                <w:szCs w:val="19"/>
                <w:lang w:val="sr-Cyrl-BA"/>
              </w:rPr>
            </w:pPr>
            <w:r w:rsidRPr="00C53343">
              <w:rPr>
                <w:rFonts w:asciiTheme="minorHAnsi" w:hAnsiTheme="minorHAnsi" w:cstheme="minorHAnsi"/>
                <w:b/>
                <w:sz w:val="18"/>
                <w:szCs w:val="18"/>
                <w:lang w:val="sr-Cyrl-BA"/>
              </w:rPr>
              <w:t>4</w:t>
            </w:r>
            <w:r w:rsidRPr="00C53343">
              <w:rPr>
                <w:rFonts w:asciiTheme="minorHAnsi" w:hAnsiTheme="minorHAnsi" w:cstheme="minorHAnsi"/>
                <w:b/>
                <w:sz w:val="18"/>
                <w:szCs w:val="18"/>
              </w:rPr>
              <w:t>-</w:t>
            </w:r>
            <w:r w:rsidRPr="00C53343">
              <w:rPr>
                <w:rFonts w:asciiTheme="minorHAnsi" w:hAnsiTheme="minorHAnsi" w:cstheme="minorHAnsi"/>
                <w:b/>
                <w:sz w:val="18"/>
                <w:szCs w:val="18"/>
                <w:lang w:val="sr-Cyrl-BA"/>
              </w:rPr>
              <w:t>5</w:t>
            </w:r>
          </w:p>
        </w:tc>
      </w:tr>
      <w:tr w:rsidR="00145601" w:rsidRPr="00C53343" w14:paraId="1ACE2097" w14:textId="77777777" w:rsidTr="00145601">
        <w:trPr>
          <w:trHeight w:val="300"/>
          <w:tblHeader/>
          <w:jc w:val="center"/>
        </w:trPr>
        <w:tc>
          <w:tcPr>
            <w:tcW w:w="405" w:type="pct"/>
            <w:vMerge/>
            <w:vAlign w:val="center"/>
          </w:tcPr>
          <w:p w14:paraId="1D7FA09D" w14:textId="77777777" w:rsidR="00F732D8" w:rsidRPr="00C53343" w:rsidRDefault="00F732D8" w:rsidP="00F732D8">
            <w:pPr>
              <w:rPr>
                <w:rFonts w:asciiTheme="minorHAnsi" w:hAnsiTheme="minorHAnsi" w:cstheme="minorHAnsi"/>
                <w:b/>
                <w:bCs/>
                <w:iCs/>
                <w:sz w:val="20"/>
                <w:szCs w:val="20"/>
              </w:rPr>
            </w:pPr>
          </w:p>
        </w:tc>
        <w:tc>
          <w:tcPr>
            <w:tcW w:w="1556" w:type="pct"/>
            <w:vMerge/>
            <w:vAlign w:val="center"/>
          </w:tcPr>
          <w:p w14:paraId="44416407" w14:textId="77777777" w:rsidR="00F732D8" w:rsidRPr="00C53343" w:rsidRDefault="00F732D8" w:rsidP="00F732D8">
            <w:pPr>
              <w:rPr>
                <w:rFonts w:asciiTheme="minorHAnsi" w:hAnsiTheme="minorHAnsi" w:cstheme="minorHAnsi"/>
                <w:b/>
                <w:bCs/>
                <w:iCs/>
                <w:sz w:val="20"/>
                <w:szCs w:val="20"/>
              </w:rPr>
            </w:pPr>
          </w:p>
        </w:tc>
        <w:tc>
          <w:tcPr>
            <w:tcW w:w="582" w:type="pct"/>
            <w:vMerge/>
            <w:shd w:val="clear" w:color="auto" w:fill="FFFF99"/>
            <w:vAlign w:val="center"/>
          </w:tcPr>
          <w:p w14:paraId="1BA734D7" w14:textId="77777777" w:rsidR="00F732D8" w:rsidRPr="00C53343" w:rsidRDefault="00F732D8" w:rsidP="00F732D8">
            <w:pPr>
              <w:ind w:hanging="90"/>
              <w:jc w:val="center"/>
              <w:rPr>
                <w:rFonts w:asciiTheme="minorHAnsi" w:hAnsiTheme="minorHAnsi" w:cstheme="minorHAnsi"/>
                <w:b/>
                <w:sz w:val="18"/>
                <w:szCs w:val="18"/>
              </w:rPr>
            </w:pPr>
          </w:p>
        </w:tc>
        <w:tc>
          <w:tcPr>
            <w:tcW w:w="581" w:type="pct"/>
            <w:shd w:val="clear" w:color="auto" w:fill="FFFF99"/>
            <w:vAlign w:val="center"/>
          </w:tcPr>
          <w:p w14:paraId="78A2DCD7" w14:textId="77777777" w:rsidR="00F732D8" w:rsidRPr="00C53343" w:rsidRDefault="00F732D8" w:rsidP="00F732D8">
            <w:pPr>
              <w:ind w:hanging="90"/>
              <w:jc w:val="center"/>
              <w:rPr>
                <w:rFonts w:asciiTheme="minorHAnsi" w:hAnsiTheme="minorHAnsi" w:cstheme="minorHAnsi"/>
                <w:b/>
                <w:sz w:val="20"/>
                <w:szCs w:val="20"/>
                <w:lang w:val="sr-Cyrl-BA"/>
              </w:rPr>
            </w:pPr>
            <w:r w:rsidRPr="00C53343">
              <w:rPr>
                <w:rFonts w:asciiTheme="minorHAnsi" w:hAnsiTheme="minorHAnsi" w:cstheme="minorHAnsi"/>
                <w:b/>
                <w:sz w:val="20"/>
                <w:szCs w:val="20"/>
                <w:lang w:val="sr-Cyrl-BA"/>
              </w:rPr>
              <w:t>2022.</w:t>
            </w:r>
          </w:p>
        </w:tc>
        <w:tc>
          <w:tcPr>
            <w:tcW w:w="583" w:type="pct"/>
            <w:shd w:val="clear" w:color="auto" w:fill="FFFF99"/>
            <w:vAlign w:val="center"/>
          </w:tcPr>
          <w:p w14:paraId="1AFF21EA" w14:textId="77777777" w:rsidR="00F732D8" w:rsidRPr="00C53343" w:rsidRDefault="00F732D8" w:rsidP="00F732D8">
            <w:pPr>
              <w:ind w:hanging="90"/>
              <w:jc w:val="center"/>
              <w:rPr>
                <w:rFonts w:asciiTheme="minorHAnsi" w:hAnsiTheme="minorHAnsi" w:cstheme="minorHAnsi"/>
                <w:b/>
                <w:sz w:val="20"/>
                <w:szCs w:val="20"/>
                <w:lang w:val="sr-Cyrl-BA"/>
              </w:rPr>
            </w:pPr>
            <w:r w:rsidRPr="00C53343">
              <w:rPr>
                <w:rFonts w:asciiTheme="minorHAnsi" w:hAnsiTheme="minorHAnsi" w:cstheme="minorHAnsi"/>
                <w:b/>
                <w:sz w:val="20"/>
                <w:szCs w:val="20"/>
                <w:lang w:val="sr-Cyrl-BA"/>
              </w:rPr>
              <w:t>2021.</w:t>
            </w:r>
          </w:p>
        </w:tc>
        <w:tc>
          <w:tcPr>
            <w:tcW w:w="363" w:type="pct"/>
            <w:shd w:val="clear" w:color="auto" w:fill="FFFF99"/>
            <w:vAlign w:val="center"/>
          </w:tcPr>
          <w:p w14:paraId="48C4C096" w14:textId="77777777" w:rsidR="00F732D8" w:rsidRPr="00C53343" w:rsidRDefault="00F732D8" w:rsidP="00F732D8">
            <w:pPr>
              <w:ind w:hanging="90"/>
              <w:jc w:val="center"/>
              <w:rPr>
                <w:rFonts w:asciiTheme="minorHAnsi" w:hAnsiTheme="minorHAnsi" w:cstheme="minorHAnsi"/>
                <w:b/>
                <w:bCs/>
                <w:iCs/>
                <w:sz w:val="18"/>
                <w:szCs w:val="18"/>
                <w:lang w:val="sr-Cyrl-BA"/>
              </w:rPr>
            </w:pPr>
            <w:r w:rsidRPr="00C53343">
              <w:rPr>
                <w:rFonts w:asciiTheme="minorHAnsi" w:hAnsiTheme="minorHAnsi" w:cstheme="minorHAnsi"/>
                <w:b/>
                <w:sz w:val="18"/>
                <w:szCs w:val="18"/>
                <w:lang w:val="sr-Cyrl-BA"/>
              </w:rPr>
              <w:t>4</w:t>
            </w:r>
            <w:r w:rsidRPr="00C53343">
              <w:rPr>
                <w:rFonts w:asciiTheme="minorHAnsi" w:hAnsiTheme="minorHAnsi" w:cstheme="minorHAnsi"/>
                <w:b/>
                <w:sz w:val="18"/>
                <w:szCs w:val="18"/>
              </w:rPr>
              <w:t>/</w:t>
            </w:r>
            <w:r w:rsidRPr="00C53343">
              <w:rPr>
                <w:rFonts w:asciiTheme="minorHAnsi" w:hAnsiTheme="minorHAnsi" w:cstheme="minorHAnsi"/>
                <w:b/>
                <w:sz w:val="18"/>
                <w:szCs w:val="18"/>
                <w:lang w:val="sr-Cyrl-BA"/>
              </w:rPr>
              <w:t>3</w:t>
            </w:r>
          </w:p>
        </w:tc>
        <w:tc>
          <w:tcPr>
            <w:tcW w:w="364" w:type="pct"/>
            <w:shd w:val="clear" w:color="auto" w:fill="FFFF99"/>
            <w:vAlign w:val="center"/>
          </w:tcPr>
          <w:p w14:paraId="3F1D0545" w14:textId="77777777" w:rsidR="00F732D8" w:rsidRPr="00C53343" w:rsidRDefault="00F732D8" w:rsidP="00F732D8">
            <w:pPr>
              <w:ind w:hanging="90"/>
              <w:jc w:val="center"/>
              <w:rPr>
                <w:rFonts w:asciiTheme="minorHAnsi" w:hAnsiTheme="minorHAnsi" w:cstheme="minorHAnsi"/>
                <w:b/>
                <w:sz w:val="18"/>
                <w:szCs w:val="18"/>
                <w:lang w:val="sr-Cyrl-BA"/>
              </w:rPr>
            </w:pPr>
            <w:r w:rsidRPr="00C53343">
              <w:rPr>
                <w:rFonts w:asciiTheme="minorHAnsi" w:hAnsiTheme="minorHAnsi" w:cstheme="minorHAnsi"/>
                <w:b/>
                <w:sz w:val="18"/>
                <w:szCs w:val="18"/>
                <w:lang w:val="sr-Cyrl-BA"/>
              </w:rPr>
              <w:t>4</w:t>
            </w:r>
            <w:r w:rsidRPr="00C53343">
              <w:rPr>
                <w:rFonts w:asciiTheme="minorHAnsi" w:hAnsiTheme="minorHAnsi" w:cstheme="minorHAnsi"/>
                <w:b/>
                <w:sz w:val="18"/>
                <w:szCs w:val="18"/>
              </w:rPr>
              <w:t>/</w:t>
            </w:r>
            <w:r w:rsidRPr="00C53343">
              <w:rPr>
                <w:rFonts w:asciiTheme="minorHAnsi" w:hAnsiTheme="minorHAnsi" w:cstheme="minorHAnsi"/>
                <w:b/>
                <w:sz w:val="18"/>
                <w:szCs w:val="18"/>
                <w:lang w:val="sr-Cyrl-BA"/>
              </w:rPr>
              <w:t>5</w:t>
            </w:r>
          </w:p>
        </w:tc>
        <w:tc>
          <w:tcPr>
            <w:tcW w:w="566" w:type="pct"/>
            <w:vMerge/>
            <w:shd w:val="clear" w:color="auto" w:fill="FFFF99"/>
            <w:vAlign w:val="center"/>
          </w:tcPr>
          <w:p w14:paraId="57600C8B" w14:textId="77777777" w:rsidR="00F732D8" w:rsidRPr="00C53343" w:rsidRDefault="00F732D8" w:rsidP="00F732D8">
            <w:pPr>
              <w:ind w:hanging="90"/>
              <w:jc w:val="center"/>
              <w:rPr>
                <w:rFonts w:asciiTheme="minorHAnsi" w:hAnsiTheme="minorHAnsi" w:cstheme="minorHAnsi"/>
                <w:b/>
                <w:sz w:val="18"/>
                <w:szCs w:val="18"/>
                <w:lang w:val="bs-Cyrl-BA"/>
              </w:rPr>
            </w:pPr>
          </w:p>
        </w:tc>
      </w:tr>
      <w:tr w:rsidR="00145601" w:rsidRPr="00C53343" w14:paraId="03382A2E" w14:textId="77777777" w:rsidTr="00145601">
        <w:trPr>
          <w:trHeight w:val="253"/>
          <w:tblHeader/>
          <w:jc w:val="center"/>
        </w:trPr>
        <w:tc>
          <w:tcPr>
            <w:tcW w:w="405" w:type="pct"/>
            <w:shd w:val="clear" w:color="auto" w:fill="FFCC99"/>
            <w:vAlign w:val="center"/>
          </w:tcPr>
          <w:p w14:paraId="70C51080" w14:textId="77777777" w:rsidR="00F732D8" w:rsidRPr="00C53343" w:rsidRDefault="00F732D8" w:rsidP="00F732D8">
            <w:pPr>
              <w:jc w:val="center"/>
              <w:rPr>
                <w:rFonts w:asciiTheme="minorHAnsi" w:hAnsiTheme="minorHAnsi" w:cstheme="minorHAnsi"/>
                <w:sz w:val="16"/>
                <w:szCs w:val="16"/>
              </w:rPr>
            </w:pPr>
            <w:r w:rsidRPr="00C53343">
              <w:rPr>
                <w:rFonts w:asciiTheme="minorHAnsi" w:hAnsiTheme="minorHAnsi" w:cstheme="minorHAnsi"/>
                <w:sz w:val="16"/>
                <w:szCs w:val="16"/>
              </w:rPr>
              <w:t>1</w:t>
            </w:r>
          </w:p>
        </w:tc>
        <w:tc>
          <w:tcPr>
            <w:tcW w:w="1556" w:type="pct"/>
            <w:shd w:val="clear" w:color="auto" w:fill="FFCC99"/>
            <w:vAlign w:val="center"/>
          </w:tcPr>
          <w:p w14:paraId="531701EC" w14:textId="77777777" w:rsidR="00F732D8" w:rsidRPr="00C53343" w:rsidRDefault="00F732D8" w:rsidP="00F732D8">
            <w:pPr>
              <w:jc w:val="center"/>
              <w:rPr>
                <w:rFonts w:asciiTheme="minorHAnsi" w:hAnsiTheme="minorHAnsi" w:cstheme="minorHAnsi"/>
                <w:sz w:val="16"/>
                <w:szCs w:val="16"/>
              </w:rPr>
            </w:pPr>
            <w:r w:rsidRPr="00C53343">
              <w:rPr>
                <w:rFonts w:asciiTheme="minorHAnsi" w:hAnsiTheme="minorHAnsi" w:cstheme="minorHAnsi"/>
                <w:sz w:val="16"/>
                <w:szCs w:val="16"/>
              </w:rPr>
              <w:t>2</w:t>
            </w:r>
          </w:p>
        </w:tc>
        <w:tc>
          <w:tcPr>
            <w:tcW w:w="582" w:type="pct"/>
            <w:shd w:val="clear" w:color="auto" w:fill="FFCC99"/>
            <w:vAlign w:val="center"/>
          </w:tcPr>
          <w:p w14:paraId="34B1ABA7" w14:textId="77777777" w:rsidR="00F732D8" w:rsidRPr="00C53343" w:rsidRDefault="00F732D8" w:rsidP="00F732D8">
            <w:pPr>
              <w:jc w:val="center"/>
              <w:rPr>
                <w:rFonts w:asciiTheme="minorHAnsi" w:hAnsiTheme="minorHAnsi" w:cstheme="minorHAnsi"/>
                <w:sz w:val="16"/>
                <w:szCs w:val="16"/>
              </w:rPr>
            </w:pPr>
            <w:r w:rsidRPr="00C53343">
              <w:rPr>
                <w:rFonts w:asciiTheme="minorHAnsi" w:hAnsiTheme="minorHAnsi" w:cstheme="minorHAnsi"/>
                <w:sz w:val="16"/>
                <w:szCs w:val="16"/>
              </w:rPr>
              <w:t>3</w:t>
            </w:r>
          </w:p>
        </w:tc>
        <w:tc>
          <w:tcPr>
            <w:tcW w:w="581" w:type="pct"/>
            <w:shd w:val="clear" w:color="auto" w:fill="FFCC99"/>
            <w:vAlign w:val="center"/>
          </w:tcPr>
          <w:p w14:paraId="1F12F53F" w14:textId="77777777" w:rsidR="00F732D8" w:rsidRPr="00C53343" w:rsidRDefault="00F732D8" w:rsidP="00F732D8">
            <w:pPr>
              <w:jc w:val="center"/>
              <w:rPr>
                <w:rFonts w:asciiTheme="minorHAnsi" w:hAnsiTheme="minorHAnsi" w:cstheme="minorHAnsi"/>
                <w:sz w:val="16"/>
                <w:szCs w:val="16"/>
                <w:lang w:val="sr-Cyrl-BA"/>
              </w:rPr>
            </w:pPr>
            <w:r w:rsidRPr="00C53343">
              <w:rPr>
                <w:rFonts w:asciiTheme="minorHAnsi" w:hAnsiTheme="minorHAnsi" w:cstheme="minorHAnsi"/>
                <w:sz w:val="16"/>
                <w:szCs w:val="16"/>
                <w:lang w:val="sr-Cyrl-BA"/>
              </w:rPr>
              <w:t>4</w:t>
            </w:r>
          </w:p>
        </w:tc>
        <w:tc>
          <w:tcPr>
            <w:tcW w:w="583" w:type="pct"/>
            <w:shd w:val="clear" w:color="auto" w:fill="FFCC99"/>
            <w:vAlign w:val="center"/>
          </w:tcPr>
          <w:p w14:paraId="3557219E" w14:textId="77777777" w:rsidR="00F732D8" w:rsidRPr="00C53343" w:rsidRDefault="00F732D8" w:rsidP="00F732D8">
            <w:pPr>
              <w:jc w:val="center"/>
              <w:rPr>
                <w:rFonts w:asciiTheme="minorHAnsi" w:hAnsiTheme="minorHAnsi" w:cstheme="minorHAnsi"/>
                <w:sz w:val="16"/>
                <w:szCs w:val="16"/>
                <w:lang w:val="sr-Cyrl-BA"/>
              </w:rPr>
            </w:pPr>
            <w:r w:rsidRPr="00C53343">
              <w:rPr>
                <w:rFonts w:asciiTheme="minorHAnsi" w:hAnsiTheme="minorHAnsi" w:cstheme="minorHAnsi"/>
                <w:sz w:val="16"/>
                <w:szCs w:val="16"/>
                <w:lang w:val="sr-Cyrl-BA"/>
              </w:rPr>
              <w:t>5</w:t>
            </w:r>
          </w:p>
        </w:tc>
        <w:tc>
          <w:tcPr>
            <w:tcW w:w="363" w:type="pct"/>
            <w:shd w:val="clear" w:color="auto" w:fill="FFCC99"/>
            <w:vAlign w:val="center"/>
          </w:tcPr>
          <w:p w14:paraId="6AB178EC" w14:textId="77777777" w:rsidR="00F732D8" w:rsidRPr="00C53343" w:rsidRDefault="00F732D8" w:rsidP="00F732D8">
            <w:pPr>
              <w:jc w:val="center"/>
              <w:rPr>
                <w:rFonts w:asciiTheme="minorHAnsi" w:hAnsiTheme="minorHAnsi" w:cstheme="minorHAnsi"/>
                <w:sz w:val="16"/>
                <w:szCs w:val="16"/>
                <w:lang w:val="sr-Cyrl-BA"/>
              </w:rPr>
            </w:pPr>
            <w:r w:rsidRPr="00C53343">
              <w:rPr>
                <w:rFonts w:asciiTheme="minorHAnsi" w:hAnsiTheme="minorHAnsi" w:cstheme="minorHAnsi"/>
                <w:sz w:val="16"/>
                <w:szCs w:val="16"/>
                <w:lang w:val="sr-Cyrl-BA"/>
              </w:rPr>
              <w:t>6</w:t>
            </w:r>
          </w:p>
        </w:tc>
        <w:tc>
          <w:tcPr>
            <w:tcW w:w="364" w:type="pct"/>
            <w:shd w:val="clear" w:color="auto" w:fill="FFCC99"/>
            <w:vAlign w:val="center"/>
          </w:tcPr>
          <w:p w14:paraId="3578DD5C" w14:textId="77777777" w:rsidR="00F732D8" w:rsidRPr="00C53343" w:rsidRDefault="00F732D8" w:rsidP="00F732D8">
            <w:pPr>
              <w:jc w:val="center"/>
              <w:rPr>
                <w:rFonts w:asciiTheme="minorHAnsi" w:hAnsiTheme="minorHAnsi" w:cstheme="minorHAnsi"/>
                <w:sz w:val="16"/>
                <w:szCs w:val="16"/>
                <w:lang w:val="sr-Cyrl-BA"/>
              </w:rPr>
            </w:pPr>
            <w:r w:rsidRPr="00C53343">
              <w:rPr>
                <w:rFonts w:asciiTheme="minorHAnsi" w:hAnsiTheme="minorHAnsi" w:cstheme="minorHAnsi"/>
                <w:sz w:val="16"/>
                <w:szCs w:val="16"/>
                <w:lang w:val="sr-Cyrl-BA"/>
              </w:rPr>
              <w:t>7</w:t>
            </w:r>
          </w:p>
        </w:tc>
        <w:tc>
          <w:tcPr>
            <w:tcW w:w="566" w:type="pct"/>
            <w:shd w:val="clear" w:color="auto" w:fill="FFCC99"/>
            <w:vAlign w:val="center"/>
          </w:tcPr>
          <w:p w14:paraId="78D0F446" w14:textId="77777777" w:rsidR="00F732D8" w:rsidRPr="00C53343" w:rsidRDefault="00F732D8" w:rsidP="00F732D8">
            <w:pPr>
              <w:jc w:val="center"/>
              <w:rPr>
                <w:rFonts w:asciiTheme="minorHAnsi" w:hAnsiTheme="minorHAnsi" w:cstheme="minorHAnsi"/>
                <w:sz w:val="16"/>
                <w:szCs w:val="16"/>
                <w:lang w:val="sr-Cyrl-BA"/>
              </w:rPr>
            </w:pPr>
            <w:r w:rsidRPr="00C53343">
              <w:rPr>
                <w:rFonts w:asciiTheme="minorHAnsi" w:hAnsiTheme="minorHAnsi" w:cstheme="minorHAnsi"/>
                <w:sz w:val="16"/>
                <w:szCs w:val="16"/>
                <w:lang w:val="sr-Cyrl-BA"/>
              </w:rPr>
              <w:t>8</w:t>
            </w:r>
          </w:p>
        </w:tc>
      </w:tr>
      <w:tr w:rsidR="00145601" w:rsidRPr="00C53343" w14:paraId="02B62BB7" w14:textId="77777777" w:rsidTr="00145601">
        <w:trPr>
          <w:trHeight w:val="397"/>
          <w:jc w:val="center"/>
        </w:trPr>
        <w:tc>
          <w:tcPr>
            <w:tcW w:w="405" w:type="pct"/>
            <w:shd w:val="clear" w:color="auto" w:fill="FFFFCC"/>
            <w:vAlign w:val="center"/>
          </w:tcPr>
          <w:p w14:paraId="1CB6C6DC"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I</w:t>
            </w:r>
          </w:p>
        </w:tc>
        <w:tc>
          <w:tcPr>
            <w:tcW w:w="1556" w:type="pct"/>
            <w:shd w:val="clear" w:color="auto" w:fill="FFFFCC"/>
            <w:vAlign w:val="center"/>
          </w:tcPr>
          <w:p w14:paraId="2AF7967B" w14:textId="77777777" w:rsidR="00F732D8" w:rsidRPr="00C53343" w:rsidRDefault="00F732D8" w:rsidP="00F732D8">
            <w:pPr>
              <w:rPr>
                <w:rFonts w:asciiTheme="minorHAnsi" w:hAnsiTheme="minorHAnsi" w:cstheme="minorHAnsi"/>
                <w:b/>
                <w:bCs/>
                <w:iCs/>
                <w:sz w:val="19"/>
                <w:szCs w:val="19"/>
              </w:rPr>
            </w:pPr>
            <w:r w:rsidRPr="00C53343">
              <w:rPr>
                <w:rFonts w:asciiTheme="minorHAnsi" w:hAnsiTheme="minorHAnsi" w:cstheme="minorHAnsi"/>
                <w:b/>
                <w:bCs/>
                <w:iCs/>
                <w:sz w:val="19"/>
                <w:szCs w:val="19"/>
              </w:rPr>
              <w:t>ПОСЛОВНИ РАСХОДИ</w:t>
            </w:r>
          </w:p>
        </w:tc>
        <w:tc>
          <w:tcPr>
            <w:tcW w:w="582" w:type="pct"/>
            <w:shd w:val="clear" w:color="auto" w:fill="FFFFCC"/>
            <w:vAlign w:val="center"/>
          </w:tcPr>
          <w:p w14:paraId="7754ABC5"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70.346.279</w:t>
            </w:r>
          </w:p>
        </w:tc>
        <w:tc>
          <w:tcPr>
            <w:tcW w:w="581" w:type="pct"/>
            <w:shd w:val="clear" w:color="auto" w:fill="FFFFCC"/>
            <w:vAlign w:val="center"/>
          </w:tcPr>
          <w:p w14:paraId="064EA286"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74.798.183</w:t>
            </w:r>
          </w:p>
        </w:tc>
        <w:tc>
          <w:tcPr>
            <w:tcW w:w="583" w:type="pct"/>
            <w:shd w:val="clear" w:color="auto" w:fill="FFFFCC"/>
            <w:vAlign w:val="center"/>
          </w:tcPr>
          <w:p w14:paraId="11BDAF32"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rPr>
              <w:t>70.247.849</w:t>
            </w:r>
          </w:p>
        </w:tc>
        <w:tc>
          <w:tcPr>
            <w:tcW w:w="363" w:type="pct"/>
            <w:shd w:val="clear" w:color="auto" w:fill="FFFFCC"/>
            <w:vAlign w:val="center"/>
          </w:tcPr>
          <w:p w14:paraId="34F6D3B4"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106</w:t>
            </w:r>
          </w:p>
        </w:tc>
        <w:tc>
          <w:tcPr>
            <w:tcW w:w="364" w:type="pct"/>
            <w:shd w:val="clear" w:color="auto" w:fill="FFFFCC"/>
            <w:vAlign w:val="center"/>
          </w:tcPr>
          <w:p w14:paraId="7C245F41"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106</w:t>
            </w:r>
          </w:p>
        </w:tc>
        <w:tc>
          <w:tcPr>
            <w:tcW w:w="566" w:type="pct"/>
            <w:shd w:val="clear" w:color="auto" w:fill="FFFFCC"/>
            <w:vAlign w:val="center"/>
          </w:tcPr>
          <w:p w14:paraId="1A6729AA"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4.550.334</w:t>
            </w:r>
          </w:p>
        </w:tc>
      </w:tr>
      <w:tr w:rsidR="00145601" w:rsidRPr="00C53343" w14:paraId="2A872D3C" w14:textId="77777777" w:rsidTr="00C23A88">
        <w:trPr>
          <w:trHeight w:val="397"/>
          <w:jc w:val="center"/>
        </w:trPr>
        <w:tc>
          <w:tcPr>
            <w:tcW w:w="405" w:type="pct"/>
            <w:vAlign w:val="center"/>
          </w:tcPr>
          <w:p w14:paraId="21B7AD80"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501</w:t>
            </w:r>
          </w:p>
        </w:tc>
        <w:tc>
          <w:tcPr>
            <w:tcW w:w="1556" w:type="pct"/>
            <w:vAlign w:val="center"/>
          </w:tcPr>
          <w:p w14:paraId="1E87CCD0" w14:textId="77777777" w:rsidR="00F732D8" w:rsidRPr="00C53343" w:rsidRDefault="00F732D8" w:rsidP="00F732D8">
            <w:pPr>
              <w:rPr>
                <w:rFonts w:asciiTheme="minorHAnsi" w:hAnsiTheme="minorHAnsi" w:cstheme="minorHAnsi"/>
                <w:b/>
                <w:bCs/>
                <w:iCs/>
                <w:sz w:val="19"/>
                <w:szCs w:val="19"/>
              </w:rPr>
            </w:pPr>
            <w:r w:rsidRPr="00C53343">
              <w:rPr>
                <w:rFonts w:asciiTheme="minorHAnsi" w:hAnsiTheme="minorHAnsi" w:cstheme="minorHAnsi"/>
                <w:b/>
                <w:bCs/>
                <w:iCs/>
                <w:sz w:val="19"/>
                <w:szCs w:val="19"/>
              </w:rPr>
              <w:t>НАБ</w:t>
            </w:r>
            <w:r w:rsidRPr="00C53343">
              <w:rPr>
                <w:rFonts w:asciiTheme="minorHAnsi" w:hAnsiTheme="minorHAnsi" w:cstheme="minorHAnsi"/>
                <w:b/>
                <w:bCs/>
                <w:iCs/>
                <w:sz w:val="19"/>
                <w:szCs w:val="19"/>
                <w:lang w:val="bs-Cyrl-BA"/>
              </w:rPr>
              <w:t>АВНА</w:t>
            </w:r>
            <w:r w:rsidRPr="00C53343">
              <w:rPr>
                <w:rFonts w:asciiTheme="minorHAnsi" w:hAnsiTheme="minorHAnsi" w:cstheme="minorHAnsi"/>
                <w:b/>
                <w:bCs/>
                <w:iCs/>
                <w:sz w:val="19"/>
                <w:szCs w:val="19"/>
              </w:rPr>
              <w:t xml:space="preserve"> ВР</w:t>
            </w:r>
            <w:r w:rsidRPr="00C53343">
              <w:rPr>
                <w:rFonts w:asciiTheme="minorHAnsi" w:hAnsiTheme="minorHAnsi" w:cstheme="minorHAnsi"/>
                <w:b/>
                <w:bCs/>
                <w:iCs/>
                <w:sz w:val="19"/>
                <w:szCs w:val="19"/>
                <w:lang w:val="bs-Cyrl-BA"/>
              </w:rPr>
              <w:t>ИЈЕД.</w:t>
            </w:r>
            <w:r w:rsidRPr="00C53343">
              <w:rPr>
                <w:rFonts w:asciiTheme="minorHAnsi" w:hAnsiTheme="minorHAnsi" w:cstheme="minorHAnsi"/>
                <w:b/>
                <w:bCs/>
                <w:iCs/>
                <w:sz w:val="19"/>
                <w:szCs w:val="19"/>
              </w:rPr>
              <w:t xml:space="preserve"> ПРОД</w:t>
            </w:r>
            <w:r w:rsidRPr="00C53343">
              <w:rPr>
                <w:rFonts w:asciiTheme="minorHAnsi" w:hAnsiTheme="minorHAnsi" w:cstheme="minorHAnsi"/>
                <w:b/>
                <w:bCs/>
                <w:iCs/>
                <w:sz w:val="19"/>
                <w:szCs w:val="19"/>
                <w:lang w:val="bs-Cyrl-BA"/>
              </w:rPr>
              <w:t xml:space="preserve">. </w:t>
            </w:r>
            <w:r w:rsidRPr="00C53343">
              <w:rPr>
                <w:rFonts w:asciiTheme="minorHAnsi" w:hAnsiTheme="minorHAnsi" w:cstheme="minorHAnsi"/>
                <w:b/>
                <w:bCs/>
                <w:iCs/>
                <w:sz w:val="19"/>
                <w:szCs w:val="19"/>
              </w:rPr>
              <w:t xml:space="preserve"> РОБЕ</w:t>
            </w:r>
          </w:p>
        </w:tc>
        <w:tc>
          <w:tcPr>
            <w:tcW w:w="582" w:type="pct"/>
            <w:vAlign w:val="center"/>
          </w:tcPr>
          <w:p w14:paraId="5AC912B7"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128.000</w:t>
            </w:r>
          </w:p>
        </w:tc>
        <w:tc>
          <w:tcPr>
            <w:tcW w:w="581" w:type="pct"/>
            <w:noWrap/>
            <w:vAlign w:val="center"/>
          </w:tcPr>
          <w:p w14:paraId="6EDFD76F"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96.724</w:t>
            </w:r>
          </w:p>
        </w:tc>
        <w:tc>
          <w:tcPr>
            <w:tcW w:w="583" w:type="pct"/>
            <w:noWrap/>
            <w:vAlign w:val="center"/>
          </w:tcPr>
          <w:p w14:paraId="1C58BF2D"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rPr>
              <w:t>133.85</w:t>
            </w:r>
            <w:r w:rsidRPr="00C53343">
              <w:rPr>
                <w:rFonts w:ascii="Calibri" w:hAnsi="Calibri" w:cs="Calibri"/>
                <w:b/>
                <w:bCs/>
                <w:sz w:val="19"/>
                <w:szCs w:val="19"/>
                <w:lang w:val="sr-Cyrl-BA"/>
              </w:rPr>
              <w:t>6</w:t>
            </w:r>
          </w:p>
        </w:tc>
        <w:tc>
          <w:tcPr>
            <w:tcW w:w="363" w:type="pct"/>
            <w:noWrap/>
            <w:vAlign w:val="center"/>
          </w:tcPr>
          <w:p w14:paraId="13AAF2F3"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76</w:t>
            </w:r>
          </w:p>
        </w:tc>
        <w:tc>
          <w:tcPr>
            <w:tcW w:w="364" w:type="pct"/>
            <w:noWrap/>
            <w:vAlign w:val="center"/>
          </w:tcPr>
          <w:p w14:paraId="20370056"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72</w:t>
            </w:r>
          </w:p>
        </w:tc>
        <w:tc>
          <w:tcPr>
            <w:tcW w:w="566" w:type="pct"/>
            <w:noWrap/>
            <w:vAlign w:val="center"/>
          </w:tcPr>
          <w:p w14:paraId="7914B596" w14:textId="77ABF1C4"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-37.13</w:t>
            </w:r>
            <w:r w:rsidR="00555F47" w:rsidRPr="00C53343">
              <w:rPr>
                <w:rFonts w:ascii="Calibri" w:hAnsi="Calibri" w:cs="Calibri"/>
                <w:b/>
                <w:bCs/>
                <w:sz w:val="19"/>
                <w:szCs w:val="19"/>
                <w:lang w:val="sr-Cyrl-BA"/>
              </w:rPr>
              <w:t>2</w:t>
            </w:r>
          </w:p>
        </w:tc>
      </w:tr>
      <w:tr w:rsidR="00145601" w:rsidRPr="00C53343" w14:paraId="26291157" w14:textId="77777777" w:rsidTr="00C23A88">
        <w:trPr>
          <w:trHeight w:val="397"/>
          <w:jc w:val="center"/>
        </w:trPr>
        <w:tc>
          <w:tcPr>
            <w:tcW w:w="405" w:type="pct"/>
            <w:vAlign w:val="center"/>
          </w:tcPr>
          <w:p w14:paraId="1EDF2673"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512</w:t>
            </w:r>
          </w:p>
        </w:tc>
        <w:tc>
          <w:tcPr>
            <w:tcW w:w="1556" w:type="pct"/>
            <w:vAlign w:val="center"/>
          </w:tcPr>
          <w:p w14:paraId="71D2C079" w14:textId="77777777" w:rsidR="00F732D8" w:rsidRPr="00C53343" w:rsidRDefault="00F732D8" w:rsidP="00F732D8">
            <w:pPr>
              <w:rPr>
                <w:rFonts w:asciiTheme="minorHAnsi" w:hAnsiTheme="minorHAnsi" w:cstheme="minorHAnsi"/>
                <w:b/>
                <w:bCs/>
                <w:iCs/>
                <w:sz w:val="19"/>
                <w:szCs w:val="19"/>
                <w:lang w:val="sr-Cyrl-BA"/>
              </w:rPr>
            </w:pPr>
            <w:r w:rsidRPr="00C53343">
              <w:rPr>
                <w:rFonts w:asciiTheme="minorHAnsi" w:hAnsiTheme="minorHAnsi" w:cstheme="minorHAnsi"/>
                <w:b/>
                <w:bCs/>
                <w:iCs/>
                <w:sz w:val="19"/>
                <w:szCs w:val="19"/>
              </w:rPr>
              <w:t>ТРОШКОВИ  МАТ</w:t>
            </w:r>
            <w:r w:rsidRPr="00C53343">
              <w:rPr>
                <w:rFonts w:asciiTheme="minorHAnsi" w:hAnsiTheme="minorHAnsi" w:cstheme="minorHAnsi"/>
                <w:b/>
                <w:bCs/>
                <w:iCs/>
                <w:sz w:val="19"/>
                <w:szCs w:val="19"/>
                <w:lang w:val="sr-Cyrl-BA"/>
              </w:rPr>
              <w:t>ЕРИЈАЛА</w:t>
            </w:r>
          </w:p>
        </w:tc>
        <w:tc>
          <w:tcPr>
            <w:tcW w:w="582" w:type="pct"/>
            <w:vAlign w:val="center"/>
          </w:tcPr>
          <w:p w14:paraId="3D2ED2BA"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2.122.769</w:t>
            </w:r>
          </w:p>
        </w:tc>
        <w:tc>
          <w:tcPr>
            <w:tcW w:w="581" w:type="pct"/>
            <w:vAlign w:val="center"/>
          </w:tcPr>
          <w:p w14:paraId="4856EB48"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2.073.236</w:t>
            </w:r>
          </w:p>
        </w:tc>
        <w:tc>
          <w:tcPr>
            <w:tcW w:w="583" w:type="pct"/>
            <w:vAlign w:val="center"/>
          </w:tcPr>
          <w:p w14:paraId="498D0E76"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rPr>
              <w:t>1.922.430</w:t>
            </w:r>
          </w:p>
        </w:tc>
        <w:tc>
          <w:tcPr>
            <w:tcW w:w="363" w:type="pct"/>
            <w:vAlign w:val="center"/>
          </w:tcPr>
          <w:p w14:paraId="43708E86"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98</w:t>
            </w:r>
          </w:p>
        </w:tc>
        <w:tc>
          <w:tcPr>
            <w:tcW w:w="364" w:type="pct"/>
            <w:vAlign w:val="center"/>
          </w:tcPr>
          <w:p w14:paraId="5018735C"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108</w:t>
            </w:r>
          </w:p>
        </w:tc>
        <w:tc>
          <w:tcPr>
            <w:tcW w:w="566" w:type="pct"/>
            <w:noWrap/>
            <w:vAlign w:val="center"/>
          </w:tcPr>
          <w:p w14:paraId="550E719A"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150.806</w:t>
            </w:r>
          </w:p>
        </w:tc>
      </w:tr>
      <w:tr w:rsidR="00145601" w:rsidRPr="00C53343" w14:paraId="6CDA8BEB" w14:textId="77777777" w:rsidTr="00C23A88">
        <w:trPr>
          <w:trHeight w:val="397"/>
          <w:jc w:val="center"/>
        </w:trPr>
        <w:tc>
          <w:tcPr>
            <w:tcW w:w="405" w:type="pct"/>
            <w:tcBorders>
              <w:bottom w:val="single" w:sz="4" w:space="0" w:color="000000"/>
            </w:tcBorders>
            <w:vAlign w:val="center"/>
          </w:tcPr>
          <w:p w14:paraId="108AFBC4"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513</w:t>
            </w:r>
          </w:p>
        </w:tc>
        <w:tc>
          <w:tcPr>
            <w:tcW w:w="1556" w:type="pct"/>
            <w:tcBorders>
              <w:bottom w:val="single" w:sz="4" w:space="0" w:color="000000"/>
            </w:tcBorders>
            <w:vAlign w:val="center"/>
          </w:tcPr>
          <w:p w14:paraId="3EE95AC8" w14:textId="77777777" w:rsidR="00F732D8" w:rsidRPr="00C53343" w:rsidRDefault="00F732D8" w:rsidP="00F732D8">
            <w:pPr>
              <w:rPr>
                <w:rFonts w:asciiTheme="minorHAnsi" w:hAnsiTheme="minorHAnsi" w:cstheme="minorHAnsi"/>
                <w:b/>
                <w:bCs/>
                <w:iCs/>
                <w:sz w:val="19"/>
                <w:szCs w:val="19"/>
              </w:rPr>
            </w:pPr>
            <w:r w:rsidRPr="00C53343">
              <w:rPr>
                <w:rFonts w:asciiTheme="minorHAnsi" w:hAnsiTheme="minorHAnsi" w:cstheme="minorHAnsi"/>
                <w:b/>
                <w:bCs/>
                <w:iCs/>
                <w:sz w:val="19"/>
                <w:szCs w:val="19"/>
              </w:rPr>
              <w:t>ТРОШКОВИ ГОРИВА И ЕНЕРГИЈЕ</w:t>
            </w:r>
          </w:p>
        </w:tc>
        <w:tc>
          <w:tcPr>
            <w:tcW w:w="582" w:type="pct"/>
            <w:tcBorders>
              <w:bottom w:val="single" w:sz="4" w:space="0" w:color="000000"/>
            </w:tcBorders>
            <w:vAlign w:val="center"/>
          </w:tcPr>
          <w:p w14:paraId="194C7690"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2.399.074</w:t>
            </w:r>
          </w:p>
        </w:tc>
        <w:tc>
          <w:tcPr>
            <w:tcW w:w="581" w:type="pct"/>
            <w:tcBorders>
              <w:bottom w:val="single" w:sz="4" w:space="0" w:color="000000"/>
            </w:tcBorders>
            <w:vAlign w:val="center"/>
          </w:tcPr>
          <w:p w14:paraId="256D25DD"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3.023.625</w:t>
            </w:r>
          </w:p>
        </w:tc>
        <w:tc>
          <w:tcPr>
            <w:tcW w:w="583" w:type="pct"/>
            <w:tcBorders>
              <w:bottom w:val="single" w:sz="4" w:space="0" w:color="000000"/>
            </w:tcBorders>
            <w:vAlign w:val="center"/>
          </w:tcPr>
          <w:p w14:paraId="675267EC"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rPr>
              <w:t>2.395.285</w:t>
            </w:r>
          </w:p>
        </w:tc>
        <w:tc>
          <w:tcPr>
            <w:tcW w:w="363" w:type="pct"/>
            <w:tcBorders>
              <w:bottom w:val="single" w:sz="4" w:space="0" w:color="000000"/>
            </w:tcBorders>
            <w:vAlign w:val="center"/>
          </w:tcPr>
          <w:p w14:paraId="5F69C45D"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126</w:t>
            </w:r>
          </w:p>
        </w:tc>
        <w:tc>
          <w:tcPr>
            <w:tcW w:w="364" w:type="pct"/>
            <w:tcBorders>
              <w:bottom w:val="single" w:sz="4" w:space="0" w:color="000000"/>
            </w:tcBorders>
            <w:vAlign w:val="center"/>
          </w:tcPr>
          <w:p w14:paraId="779F18BF"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126</w:t>
            </w:r>
          </w:p>
        </w:tc>
        <w:tc>
          <w:tcPr>
            <w:tcW w:w="566" w:type="pct"/>
            <w:tcBorders>
              <w:bottom w:val="single" w:sz="4" w:space="0" w:color="000000"/>
            </w:tcBorders>
            <w:noWrap/>
            <w:vAlign w:val="center"/>
          </w:tcPr>
          <w:p w14:paraId="2D8545FB"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628.340</w:t>
            </w:r>
          </w:p>
        </w:tc>
      </w:tr>
      <w:tr w:rsidR="00145601" w:rsidRPr="00C53343" w14:paraId="271D322D" w14:textId="77777777" w:rsidTr="00C23A88">
        <w:trPr>
          <w:trHeight w:val="397"/>
          <w:jc w:val="center"/>
        </w:trPr>
        <w:tc>
          <w:tcPr>
            <w:tcW w:w="405" w:type="pct"/>
            <w:tcBorders>
              <w:bottom w:val="dotted" w:sz="4" w:space="0" w:color="auto"/>
            </w:tcBorders>
            <w:vAlign w:val="center"/>
          </w:tcPr>
          <w:p w14:paraId="17369921"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5130</w:t>
            </w:r>
          </w:p>
        </w:tc>
        <w:tc>
          <w:tcPr>
            <w:tcW w:w="1556" w:type="pct"/>
            <w:tcBorders>
              <w:bottom w:val="dotted" w:sz="4" w:space="0" w:color="auto"/>
            </w:tcBorders>
            <w:vAlign w:val="center"/>
          </w:tcPr>
          <w:p w14:paraId="249D4A0D"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Трошкови</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горива</w:t>
            </w:r>
            <w:proofErr w:type="spellEnd"/>
          </w:p>
        </w:tc>
        <w:tc>
          <w:tcPr>
            <w:tcW w:w="582" w:type="pct"/>
            <w:tcBorders>
              <w:bottom w:val="dotted" w:sz="4" w:space="0" w:color="auto"/>
            </w:tcBorders>
            <w:vAlign w:val="center"/>
          </w:tcPr>
          <w:p w14:paraId="412E9E01"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1.085.000</w:t>
            </w:r>
          </w:p>
        </w:tc>
        <w:tc>
          <w:tcPr>
            <w:tcW w:w="581" w:type="pct"/>
            <w:tcBorders>
              <w:bottom w:val="dotted" w:sz="4" w:space="0" w:color="auto"/>
            </w:tcBorders>
            <w:vAlign w:val="center"/>
          </w:tcPr>
          <w:p w14:paraId="34705891"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1.655.705</w:t>
            </w:r>
          </w:p>
        </w:tc>
        <w:tc>
          <w:tcPr>
            <w:tcW w:w="583" w:type="pct"/>
            <w:tcBorders>
              <w:bottom w:val="dotted" w:sz="4" w:space="0" w:color="auto"/>
            </w:tcBorders>
            <w:vAlign w:val="center"/>
          </w:tcPr>
          <w:p w14:paraId="55028219"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1.071.788</w:t>
            </w:r>
          </w:p>
        </w:tc>
        <w:tc>
          <w:tcPr>
            <w:tcW w:w="363" w:type="pct"/>
            <w:tcBorders>
              <w:bottom w:val="dotted" w:sz="4" w:space="0" w:color="auto"/>
            </w:tcBorders>
            <w:vAlign w:val="center"/>
          </w:tcPr>
          <w:p w14:paraId="5C45E79A"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153</w:t>
            </w:r>
          </w:p>
        </w:tc>
        <w:tc>
          <w:tcPr>
            <w:tcW w:w="364" w:type="pct"/>
            <w:tcBorders>
              <w:bottom w:val="dotted" w:sz="4" w:space="0" w:color="auto"/>
            </w:tcBorders>
            <w:vAlign w:val="center"/>
          </w:tcPr>
          <w:p w14:paraId="00D2D5B7"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154</w:t>
            </w:r>
          </w:p>
        </w:tc>
        <w:tc>
          <w:tcPr>
            <w:tcW w:w="566" w:type="pct"/>
            <w:tcBorders>
              <w:bottom w:val="dotted" w:sz="4" w:space="0" w:color="auto"/>
            </w:tcBorders>
            <w:noWrap/>
            <w:vAlign w:val="center"/>
          </w:tcPr>
          <w:p w14:paraId="335D8DFF"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583.917</w:t>
            </w:r>
          </w:p>
        </w:tc>
      </w:tr>
      <w:tr w:rsidR="00145601" w:rsidRPr="00C53343" w14:paraId="48AB28D0" w14:textId="77777777" w:rsidTr="00C23A88">
        <w:trPr>
          <w:trHeight w:val="397"/>
          <w:jc w:val="center"/>
        </w:trPr>
        <w:tc>
          <w:tcPr>
            <w:tcW w:w="405" w:type="pct"/>
            <w:tcBorders>
              <w:top w:val="dotted" w:sz="4" w:space="0" w:color="auto"/>
              <w:bottom w:val="dotted" w:sz="4" w:space="0" w:color="auto"/>
            </w:tcBorders>
            <w:vAlign w:val="center"/>
          </w:tcPr>
          <w:p w14:paraId="261AB2B7"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5131</w:t>
            </w:r>
          </w:p>
        </w:tc>
        <w:tc>
          <w:tcPr>
            <w:tcW w:w="1556" w:type="pct"/>
            <w:tcBorders>
              <w:top w:val="dotted" w:sz="4" w:space="0" w:color="auto"/>
              <w:bottom w:val="dotted" w:sz="4" w:space="0" w:color="auto"/>
            </w:tcBorders>
            <w:vAlign w:val="center"/>
          </w:tcPr>
          <w:p w14:paraId="6946E7D0"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Трошкови</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чврстог</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горива</w:t>
            </w:r>
            <w:proofErr w:type="spellEnd"/>
          </w:p>
        </w:tc>
        <w:tc>
          <w:tcPr>
            <w:tcW w:w="582" w:type="pct"/>
            <w:tcBorders>
              <w:top w:val="dotted" w:sz="4" w:space="0" w:color="auto"/>
              <w:bottom w:val="dotted" w:sz="4" w:space="0" w:color="auto"/>
            </w:tcBorders>
            <w:vAlign w:val="center"/>
          </w:tcPr>
          <w:p w14:paraId="60380A23"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271.000</w:t>
            </w:r>
          </w:p>
        </w:tc>
        <w:tc>
          <w:tcPr>
            <w:tcW w:w="581" w:type="pct"/>
            <w:tcBorders>
              <w:top w:val="dotted" w:sz="4" w:space="0" w:color="auto"/>
              <w:bottom w:val="dotted" w:sz="4" w:space="0" w:color="auto"/>
            </w:tcBorders>
            <w:vAlign w:val="center"/>
          </w:tcPr>
          <w:p w14:paraId="60E9D4B4"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328.505</w:t>
            </w:r>
          </w:p>
        </w:tc>
        <w:tc>
          <w:tcPr>
            <w:tcW w:w="583" w:type="pct"/>
            <w:tcBorders>
              <w:top w:val="dotted" w:sz="4" w:space="0" w:color="auto"/>
              <w:bottom w:val="dotted" w:sz="4" w:space="0" w:color="auto"/>
            </w:tcBorders>
            <w:vAlign w:val="center"/>
          </w:tcPr>
          <w:p w14:paraId="0591DE20"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283.564</w:t>
            </w:r>
          </w:p>
        </w:tc>
        <w:tc>
          <w:tcPr>
            <w:tcW w:w="363" w:type="pct"/>
            <w:tcBorders>
              <w:top w:val="dotted" w:sz="4" w:space="0" w:color="auto"/>
              <w:bottom w:val="dotted" w:sz="4" w:space="0" w:color="auto"/>
            </w:tcBorders>
            <w:vAlign w:val="center"/>
          </w:tcPr>
          <w:p w14:paraId="48033835"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121</w:t>
            </w:r>
          </w:p>
        </w:tc>
        <w:tc>
          <w:tcPr>
            <w:tcW w:w="364" w:type="pct"/>
            <w:tcBorders>
              <w:top w:val="dotted" w:sz="4" w:space="0" w:color="auto"/>
              <w:bottom w:val="dotted" w:sz="4" w:space="0" w:color="auto"/>
            </w:tcBorders>
            <w:vAlign w:val="center"/>
          </w:tcPr>
          <w:p w14:paraId="3E902724"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116</w:t>
            </w:r>
          </w:p>
        </w:tc>
        <w:tc>
          <w:tcPr>
            <w:tcW w:w="566" w:type="pct"/>
            <w:tcBorders>
              <w:top w:val="dotted" w:sz="4" w:space="0" w:color="auto"/>
              <w:bottom w:val="dotted" w:sz="4" w:space="0" w:color="auto"/>
            </w:tcBorders>
            <w:noWrap/>
            <w:vAlign w:val="center"/>
          </w:tcPr>
          <w:p w14:paraId="3B3A5A68" w14:textId="7ABE958F"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44.94</w:t>
            </w:r>
            <w:r w:rsidR="00555F47" w:rsidRPr="00C53343">
              <w:rPr>
                <w:rFonts w:ascii="Calibri" w:hAnsi="Calibri" w:cs="Calibri"/>
                <w:sz w:val="19"/>
                <w:szCs w:val="19"/>
                <w:lang w:val="sr-Cyrl-BA"/>
              </w:rPr>
              <w:t>1</w:t>
            </w:r>
          </w:p>
        </w:tc>
      </w:tr>
      <w:tr w:rsidR="00145601" w:rsidRPr="00C53343" w14:paraId="4825D4F4" w14:textId="77777777" w:rsidTr="00C23A88">
        <w:trPr>
          <w:trHeight w:val="397"/>
          <w:jc w:val="center"/>
        </w:trPr>
        <w:tc>
          <w:tcPr>
            <w:tcW w:w="405" w:type="pct"/>
            <w:tcBorders>
              <w:top w:val="dotted" w:sz="4" w:space="0" w:color="auto"/>
              <w:bottom w:val="dotted" w:sz="4" w:space="0" w:color="auto"/>
            </w:tcBorders>
            <w:vAlign w:val="center"/>
          </w:tcPr>
          <w:p w14:paraId="69499604"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5133</w:t>
            </w:r>
          </w:p>
        </w:tc>
        <w:tc>
          <w:tcPr>
            <w:tcW w:w="1556" w:type="pct"/>
            <w:tcBorders>
              <w:top w:val="dotted" w:sz="4" w:space="0" w:color="auto"/>
              <w:bottom w:val="dotted" w:sz="4" w:space="0" w:color="auto"/>
            </w:tcBorders>
            <w:vAlign w:val="center"/>
          </w:tcPr>
          <w:p w14:paraId="470D0B38"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Трошк</w:t>
            </w:r>
            <w:proofErr w:type="spellEnd"/>
            <w:r w:rsidRPr="00C53343">
              <w:rPr>
                <w:rFonts w:asciiTheme="minorHAnsi" w:hAnsiTheme="minorHAnsi" w:cstheme="minorHAnsi"/>
                <w:sz w:val="19"/>
                <w:szCs w:val="19"/>
                <w:lang w:val="sr-Cyrl-BA"/>
              </w:rPr>
              <w:t>ови</w:t>
            </w:r>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елек</w:t>
            </w:r>
            <w:proofErr w:type="spellEnd"/>
            <w:r w:rsidRPr="00C53343">
              <w:rPr>
                <w:rFonts w:asciiTheme="minorHAnsi" w:hAnsiTheme="minorHAnsi" w:cstheme="minorHAnsi"/>
                <w:sz w:val="19"/>
                <w:szCs w:val="19"/>
                <w:lang w:val="bs-Cyrl-BA"/>
              </w:rPr>
              <w:t>тричне</w:t>
            </w:r>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енергије</w:t>
            </w:r>
            <w:proofErr w:type="spellEnd"/>
          </w:p>
        </w:tc>
        <w:tc>
          <w:tcPr>
            <w:tcW w:w="582" w:type="pct"/>
            <w:tcBorders>
              <w:top w:val="dotted" w:sz="4" w:space="0" w:color="auto"/>
              <w:bottom w:val="dotted" w:sz="4" w:space="0" w:color="auto"/>
            </w:tcBorders>
            <w:vAlign w:val="center"/>
          </w:tcPr>
          <w:p w14:paraId="5A742F2B"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738.102</w:t>
            </w:r>
          </w:p>
        </w:tc>
        <w:tc>
          <w:tcPr>
            <w:tcW w:w="581" w:type="pct"/>
            <w:tcBorders>
              <w:top w:val="dotted" w:sz="4" w:space="0" w:color="auto"/>
              <w:bottom w:val="dotted" w:sz="4" w:space="0" w:color="auto"/>
            </w:tcBorders>
            <w:vAlign w:val="center"/>
          </w:tcPr>
          <w:p w14:paraId="36427DEE"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794.337</w:t>
            </w:r>
          </w:p>
        </w:tc>
        <w:tc>
          <w:tcPr>
            <w:tcW w:w="583" w:type="pct"/>
            <w:tcBorders>
              <w:top w:val="dotted" w:sz="4" w:space="0" w:color="auto"/>
              <w:bottom w:val="dotted" w:sz="4" w:space="0" w:color="auto"/>
            </w:tcBorders>
            <w:vAlign w:val="center"/>
          </w:tcPr>
          <w:p w14:paraId="2FE5F039"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770.588</w:t>
            </w:r>
          </w:p>
        </w:tc>
        <w:tc>
          <w:tcPr>
            <w:tcW w:w="363" w:type="pct"/>
            <w:tcBorders>
              <w:top w:val="dotted" w:sz="4" w:space="0" w:color="auto"/>
              <w:bottom w:val="dotted" w:sz="4" w:space="0" w:color="auto"/>
            </w:tcBorders>
            <w:vAlign w:val="center"/>
          </w:tcPr>
          <w:p w14:paraId="233D8F9A"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108</w:t>
            </w:r>
          </w:p>
        </w:tc>
        <w:tc>
          <w:tcPr>
            <w:tcW w:w="364" w:type="pct"/>
            <w:tcBorders>
              <w:top w:val="dotted" w:sz="4" w:space="0" w:color="auto"/>
              <w:bottom w:val="dotted" w:sz="4" w:space="0" w:color="auto"/>
            </w:tcBorders>
            <w:vAlign w:val="center"/>
          </w:tcPr>
          <w:p w14:paraId="0BBAD912"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103</w:t>
            </w:r>
          </w:p>
        </w:tc>
        <w:tc>
          <w:tcPr>
            <w:tcW w:w="566" w:type="pct"/>
            <w:tcBorders>
              <w:top w:val="dotted" w:sz="4" w:space="0" w:color="auto"/>
              <w:bottom w:val="dotted" w:sz="4" w:space="0" w:color="auto"/>
            </w:tcBorders>
            <w:noWrap/>
            <w:vAlign w:val="center"/>
          </w:tcPr>
          <w:p w14:paraId="1A263E04" w14:textId="52CA590C"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23.</w:t>
            </w:r>
            <w:r w:rsidR="00A679B3" w:rsidRPr="00C53343">
              <w:rPr>
                <w:rFonts w:ascii="Calibri" w:hAnsi="Calibri" w:cs="Calibri"/>
                <w:sz w:val="19"/>
                <w:szCs w:val="19"/>
                <w:lang w:val="sr-Cyrl-BA"/>
              </w:rPr>
              <w:t>749</w:t>
            </w:r>
          </w:p>
        </w:tc>
      </w:tr>
      <w:tr w:rsidR="00145601" w:rsidRPr="00C53343" w14:paraId="5D1EDB6F" w14:textId="77777777" w:rsidTr="00C23A88">
        <w:trPr>
          <w:trHeight w:val="397"/>
          <w:jc w:val="center"/>
        </w:trPr>
        <w:tc>
          <w:tcPr>
            <w:tcW w:w="405" w:type="pct"/>
            <w:tcBorders>
              <w:top w:val="dotted" w:sz="4" w:space="0" w:color="auto"/>
              <w:bottom w:val="dotted" w:sz="4" w:space="0" w:color="auto"/>
            </w:tcBorders>
            <w:vAlign w:val="center"/>
          </w:tcPr>
          <w:p w14:paraId="6E6762A3" w14:textId="77777777" w:rsidR="00F732D8" w:rsidRPr="00C53343" w:rsidRDefault="00F732D8" w:rsidP="00F732D8">
            <w:pPr>
              <w:ind w:left="-144" w:right="-144"/>
              <w:jc w:val="center"/>
              <w:rPr>
                <w:rFonts w:asciiTheme="minorHAnsi" w:hAnsiTheme="minorHAnsi" w:cstheme="minorHAnsi"/>
                <w:sz w:val="19"/>
                <w:szCs w:val="19"/>
                <w:lang w:val="sr-Cyrl-CS"/>
              </w:rPr>
            </w:pPr>
            <w:r w:rsidRPr="00C53343">
              <w:rPr>
                <w:rFonts w:asciiTheme="minorHAnsi" w:hAnsiTheme="minorHAnsi" w:cstheme="minorHAnsi"/>
                <w:sz w:val="19"/>
                <w:szCs w:val="19"/>
                <w:lang w:val="sr-Cyrl-CS"/>
              </w:rPr>
              <w:t>5132,</w:t>
            </w:r>
          </w:p>
          <w:p w14:paraId="0F400ACB" w14:textId="77777777" w:rsidR="00F732D8" w:rsidRPr="00C53343" w:rsidRDefault="00F732D8" w:rsidP="00F732D8">
            <w:pPr>
              <w:ind w:left="-144" w:right="-144"/>
              <w:jc w:val="center"/>
              <w:rPr>
                <w:rFonts w:asciiTheme="minorHAnsi" w:hAnsiTheme="minorHAnsi" w:cstheme="minorHAnsi"/>
                <w:sz w:val="19"/>
                <w:szCs w:val="19"/>
                <w:lang w:val="sr-Cyrl-CS"/>
              </w:rPr>
            </w:pPr>
            <w:r w:rsidRPr="00C53343">
              <w:rPr>
                <w:rFonts w:asciiTheme="minorHAnsi" w:hAnsiTheme="minorHAnsi" w:cstheme="minorHAnsi"/>
                <w:sz w:val="19"/>
                <w:szCs w:val="19"/>
              </w:rPr>
              <w:t>5135</w:t>
            </w:r>
          </w:p>
        </w:tc>
        <w:tc>
          <w:tcPr>
            <w:tcW w:w="1556" w:type="pct"/>
            <w:tcBorders>
              <w:top w:val="dotted" w:sz="4" w:space="0" w:color="auto"/>
              <w:bottom w:val="dotted" w:sz="4" w:space="0" w:color="auto"/>
            </w:tcBorders>
            <w:vAlign w:val="center"/>
          </w:tcPr>
          <w:p w14:paraId="26EABFBA" w14:textId="77777777" w:rsidR="00F732D8" w:rsidRPr="00C53343" w:rsidRDefault="00F732D8" w:rsidP="00F732D8">
            <w:pPr>
              <w:rPr>
                <w:rFonts w:asciiTheme="minorHAnsi" w:hAnsiTheme="minorHAnsi" w:cstheme="minorHAnsi"/>
                <w:sz w:val="19"/>
                <w:szCs w:val="19"/>
                <w:lang w:val="ru-RU"/>
              </w:rPr>
            </w:pPr>
            <w:r w:rsidRPr="00C53343">
              <w:rPr>
                <w:rFonts w:asciiTheme="minorHAnsi" w:hAnsiTheme="minorHAnsi" w:cstheme="minorHAnsi"/>
                <w:sz w:val="19"/>
                <w:szCs w:val="19"/>
                <w:lang w:val="ru-RU"/>
              </w:rPr>
              <w:t>Трошк</w:t>
            </w:r>
            <w:r w:rsidRPr="00C53343">
              <w:rPr>
                <w:rFonts w:asciiTheme="minorHAnsi" w:hAnsiTheme="minorHAnsi" w:cstheme="minorHAnsi"/>
                <w:sz w:val="19"/>
                <w:szCs w:val="19"/>
                <w:lang w:val="bs-Cyrl-BA"/>
              </w:rPr>
              <w:t>ови</w:t>
            </w:r>
            <w:r w:rsidRPr="00C53343">
              <w:rPr>
                <w:rFonts w:asciiTheme="minorHAnsi" w:hAnsiTheme="minorHAnsi" w:cstheme="minorHAnsi"/>
                <w:sz w:val="19"/>
                <w:szCs w:val="19"/>
                <w:lang w:val="ru-RU"/>
              </w:rPr>
              <w:t xml:space="preserve"> гријања </w:t>
            </w:r>
            <w:r w:rsidRPr="00C53343">
              <w:rPr>
                <w:rFonts w:asciiTheme="minorHAnsi" w:hAnsiTheme="minorHAnsi" w:cstheme="minorHAnsi"/>
                <w:sz w:val="19"/>
                <w:szCs w:val="19"/>
                <w:lang w:val="sr-Cyrl-CS"/>
              </w:rPr>
              <w:t xml:space="preserve">- лож уље и </w:t>
            </w:r>
            <w:r w:rsidRPr="00C53343">
              <w:rPr>
                <w:rFonts w:asciiTheme="minorHAnsi" w:hAnsiTheme="minorHAnsi" w:cstheme="minorHAnsi"/>
                <w:sz w:val="19"/>
                <w:szCs w:val="19"/>
                <w:lang w:val="ru-RU"/>
              </w:rPr>
              <w:t>плин</w:t>
            </w:r>
          </w:p>
        </w:tc>
        <w:tc>
          <w:tcPr>
            <w:tcW w:w="582" w:type="pct"/>
            <w:tcBorders>
              <w:top w:val="dotted" w:sz="4" w:space="0" w:color="auto"/>
              <w:bottom w:val="dotted" w:sz="4" w:space="0" w:color="auto"/>
            </w:tcBorders>
            <w:vAlign w:val="center"/>
          </w:tcPr>
          <w:p w14:paraId="16C9FBF8"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45.901</w:t>
            </w:r>
          </w:p>
        </w:tc>
        <w:tc>
          <w:tcPr>
            <w:tcW w:w="581" w:type="pct"/>
            <w:tcBorders>
              <w:top w:val="dotted" w:sz="4" w:space="0" w:color="auto"/>
              <w:bottom w:val="dotted" w:sz="4" w:space="0" w:color="auto"/>
            </w:tcBorders>
            <w:vAlign w:val="center"/>
          </w:tcPr>
          <w:p w14:paraId="5DD411D0"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24.684</w:t>
            </w:r>
          </w:p>
        </w:tc>
        <w:tc>
          <w:tcPr>
            <w:tcW w:w="583" w:type="pct"/>
            <w:tcBorders>
              <w:top w:val="dotted" w:sz="4" w:space="0" w:color="auto"/>
              <w:bottom w:val="dotted" w:sz="4" w:space="0" w:color="auto"/>
            </w:tcBorders>
            <w:vAlign w:val="center"/>
          </w:tcPr>
          <w:p w14:paraId="2BBC45A9"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rPr>
              <w:t>17.39</w:t>
            </w:r>
            <w:r w:rsidRPr="00C53343">
              <w:rPr>
                <w:rFonts w:ascii="Calibri" w:hAnsi="Calibri" w:cs="Calibri"/>
                <w:sz w:val="19"/>
                <w:szCs w:val="19"/>
                <w:lang w:val="sr-Cyrl-BA"/>
              </w:rPr>
              <w:t>1</w:t>
            </w:r>
          </w:p>
        </w:tc>
        <w:tc>
          <w:tcPr>
            <w:tcW w:w="363" w:type="pct"/>
            <w:tcBorders>
              <w:top w:val="dotted" w:sz="4" w:space="0" w:color="auto"/>
              <w:bottom w:val="dotted" w:sz="4" w:space="0" w:color="auto"/>
            </w:tcBorders>
            <w:vAlign w:val="center"/>
          </w:tcPr>
          <w:p w14:paraId="70C929DA"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54</w:t>
            </w:r>
          </w:p>
        </w:tc>
        <w:tc>
          <w:tcPr>
            <w:tcW w:w="364" w:type="pct"/>
            <w:tcBorders>
              <w:top w:val="dotted" w:sz="4" w:space="0" w:color="auto"/>
              <w:bottom w:val="dotted" w:sz="4" w:space="0" w:color="auto"/>
            </w:tcBorders>
            <w:vAlign w:val="center"/>
          </w:tcPr>
          <w:p w14:paraId="705778A5"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142</w:t>
            </w:r>
          </w:p>
        </w:tc>
        <w:tc>
          <w:tcPr>
            <w:tcW w:w="566" w:type="pct"/>
            <w:tcBorders>
              <w:top w:val="dotted" w:sz="4" w:space="0" w:color="auto"/>
              <w:bottom w:val="dotted" w:sz="4" w:space="0" w:color="auto"/>
            </w:tcBorders>
            <w:noWrap/>
            <w:vAlign w:val="center"/>
          </w:tcPr>
          <w:p w14:paraId="66BC33DF" w14:textId="6AFDFE66"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7.29</w:t>
            </w:r>
            <w:r w:rsidR="00A679B3" w:rsidRPr="00C53343">
              <w:rPr>
                <w:rFonts w:ascii="Calibri" w:hAnsi="Calibri" w:cs="Calibri"/>
                <w:sz w:val="19"/>
                <w:szCs w:val="19"/>
                <w:lang w:val="sr-Cyrl-BA"/>
              </w:rPr>
              <w:t>3</w:t>
            </w:r>
          </w:p>
        </w:tc>
      </w:tr>
      <w:tr w:rsidR="00145601" w:rsidRPr="00C53343" w14:paraId="2FEBDAE6" w14:textId="77777777" w:rsidTr="00C23A88">
        <w:trPr>
          <w:trHeight w:val="397"/>
          <w:jc w:val="center"/>
        </w:trPr>
        <w:tc>
          <w:tcPr>
            <w:tcW w:w="405" w:type="pct"/>
            <w:tcBorders>
              <w:top w:val="dotted" w:sz="4" w:space="0" w:color="auto"/>
            </w:tcBorders>
            <w:vAlign w:val="center"/>
          </w:tcPr>
          <w:p w14:paraId="03D520F9"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5136</w:t>
            </w:r>
          </w:p>
        </w:tc>
        <w:tc>
          <w:tcPr>
            <w:tcW w:w="1556" w:type="pct"/>
            <w:tcBorders>
              <w:top w:val="dotted" w:sz="4" w:space="0" w:color="auto"/>
            </w:tcBorders>
            <w:vAlign w:val="center"/>
          </w:tcPr>
          <w:p w14:paraId="225E964C" w14:textId="77777777" w:rsidR="00F732D8" w:rsidRPr="00C53343" w:rsidRDefault="00F732D8" w:rsidP="00F732D8">
            <w:pPr>
              <w:rPr>
                <w:rFonts w:asciiTheme="minorHAnsi" w:hAnsiTheme="minorHAnsi" w:cstheme="minorHAnsi"/>
                <w:sz w:val="19"/>
                <w:szCs w:val="19"/>
                <w:lang w:val="ru-RU"/>
              </w:rPr>
            </w:pPr>
            <w:r w:rsidRPr="00C53343">
              <w:rPr>
                <w:rFonts w:asciiTheme="minorHAnsi" w:hAnsiTheme="minorHAnsi" w:cstheme="minorHAnsi"/>
                <w:sz w:val="19"/>
                <w:szCs w:val="19"/>
                <w:lang w:val="ru-RU"/>
              </w:rPr>
              <w:t>Остала горива и енергија (</w:t>
            </w:r>
            <w:r w:rsidRPr="00C53343">
              <w:rPr>
                <w:rFonts w:asciiTheme="minorHAnsi" w:hAnsiTheme="minorHAnsi" w:cstheme="minorHAnsi"/>
                <w:sz w:val="19"/>
                <w:szCs w:val="19"/>
                <w:lang w:val="bs-Cyrl-BA"/>
              </w:rPr>
              <w:t>Т</w:t>
            </w:r>
            <w:r w:rsidRPr="00C53343">
              <w:rPr>
                <w:rFonts w:asciiTheme="minorHAnsi" w:hAnsiTheme="minorHAnsi" w:cstheme="minorHAnsi"/>
                <w:sz w:val="19"/>
                <w:szCs w:val="19"/>
                <w:lang w:val="ru-RU"/>
              </w:rPr>
              <w:t xml:space="preserve">оплана) </w:t>
            </w:r>
          </w:p>
        </w:tc>
        <w:tc>
          <w:tcPr>
            <w:tcW w:w="582" w:type="pct"/>
            <w:tcBorders>
              <w:top w:val="dotted" w:sz="4" w:space="0" w:color="auto"/>
            </w:tcBorders>
            <w:vAlign w:val="center"/>
          </w:tcPr>
          <w:p w14:paraId="21B8B109"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259.072</w:t>
            </w:r>
          </w:p>
        </w:tc>
        <w:tc>
          <w:tcPr>
            <w:tcW w:w="581" w:type="pct"/>
            <w:tcBorders>
              <w:top w:val="dotted" w:sz="4" w:space="0" w:color="auto"/>
            </w:tcBorders>
            <w:vAlign w:val="center"/>
          </w:tcPr>
          <w:p w14:paraId="456C6E6D"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220.394</w:t>
            </w:r>
          </w:p>
        </w:tc>
        <w:tc>
          <w:tcPr>
            <w:tcW w:w="583" w:type="pct"/>
            <w:tcBorders>
              <w:top w:val="dotted" w:sz="4" w:space="0" w:color="auto"/>
            </w:tcBorders>
            <w:vAlign w:val="center"/>
          </w:tcPr>
          <w:p w14:paraId="6BD5225D"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251.953</w:t>
            </w:r>
          </w:p>
        </w:tc>
        <w:tc>
          <w:tcPr>
            <w:tcW w:w="363" w:type="pct"/>
            <w:tcBorders>
              <w:top w:val="dotted" w:sz="4" w:space="0" w:color="auto"/>
            </w:tcBorders>
            <w:vAlign w:val="center"/>
          </w:tcPr>
          <w:p w14:paraId="6A9430A9"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85</w:t>
            </w:r>
          </w:p>
        </w:tc>
        <w:tc>
          <w:tcPr>
            <w:tcW w:w="364" w:type="pct"/>
            <w:tcBorders>
              <w:top w:val="dotted" w:sz="4" w:space="0" w:color="auto"/>
            </w:tcBorders>
            <w:vAlign w:val="center"/>
          </w:tcPr>
          <w:p w14:paraId="521BAC5E"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87</w:t>
            </w:r>
          </w:p>
        </w:tc>
        <w:tc>
          <w:tcPr>
            <w:tcW w:w="566" w:type="pct"/>
            <w:tcBorders>
              <w:top w:val="dotted" w:sz="4" w:space="0" w:color="auto"/>
            </w:tcBorders>
            <w:noWrap/>
            <w:vAlign w:val="center"/>
          </w:tcPr>
          <w:p w14:paraId="0AB07E59"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-31.559</w:t>
            </w:r>
          </w:p>
        </w:tc>
      </w:tr>
      <w:tr w:rsidR="00145601" w:rsidRPr="00C53343" w14:paraId="32DCEB1D" w14:textId="77777777" w:rsidTr="00C23A88">
        <w:trPr>
          <w:trHeight w:val="397"/>
          <w:jc w:val="center"/>
        </w:trPr>
        <w:tc>
          <w:tcPr>
            <w:tcW w:w="405" w:type="pct"/>
            <w:tcBorders>
              <w:bottom w:val="single" w:sz="4" w:space="0" w:color="000000"/>
            </w:tcBorders>
            <w:vAlign w:val="center"/>
          </w:tcPr>
          <w:p w14:paraId="063976BC"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52</w:t>
            </w:r>
          </w:p>
        </w:tc>
        <w:tc>
          <w:tcPr>
            <w:tcW w:w="1556" w:type="pct"/>
            <w:tcBorders>
              <w:bottom w:val="single" w:sz="4" w:space="0" w:color="000000"/>
            </w:tcBorders>
            <w:vAlign w:val="center"/>
          </w:tcPr>
          <w:p w14:paraId="658CC138" w14:textId="77777777" w:rsidR="00F732D8" w:rsidRPr="00C53343" w:rsidRDefault="00F732D8" w:rsidP="00F732D8">
            <w:pPr>
              <w:rPr>
                <w:rFonts w:asciiTheme="minorHAnsi" w:hAnsiTheme="minorHAnsi" w:cstheme="minorHAnsi"/>
                <w:b/>
                <w:bCs/>
                <w:iCs/>
                <w:sz w:val="19"/>
                <w:szCs w:val="19"/>
                <w:lang w:val="ru-RU"/>
              </w:rPr>
            </w:pPr>
            <w:r w:rsidRPr="00C53343">
              <w:rPr>
                <w:rFonts w:asciiTheme="minorHAnsi" w:hAnsiTheme="minorHAnsi" w:cstheme="minorHAnsi"/>
                <w:b/>
                <w:bCs/>
                <w:iCs/>
                <w:sz w:val="19"/>
                <w:szCs w:val="19"/>
                <w:lang w:val="ru-RU"/>
              </w:rPr>
              <w:t>ТРОШ. ПЛАТА, НАКНА. ПЛ. И ОСТ. ЛИЧ. ПРИ.</w:t>
            </w:r>
          </w:p>
        </w:tc>
        <w:tc>
          <w:tcPr>
            <w:tcW w:w="582" w:type="pct"/>
            <w:tcBorders>
              <w:bottom w:val="single" w:sz="4" w:space="0" w:color="000000"/>
            </w:tcBorders>
            <w:vAlign w:val="center"/>
          </w:tcPr>
          <w:p w14:paraId="63DD60A7"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50.142.107</w:t>
            </w:r>
          </w:p>
        </w:tc>
        <w:tc>
          <w:tcPr>
            <w:tcW w:w="581" w:type="pct"/>
            <w:tcBorders>
              <w:bottom w:val="single" w:sz="4" w:space="0" w:color="000000"/>
            </w:tcBorders>
            <w:vAlign w:val="center"/>
          </w:tcPr>
          <w:p w14:paraId="3ED1C24E"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52.421.015</w:t>
            </w:r>
          </w:p>
        </w:tc>
        <w:tc>
          <w:tcPr>
            <w:tcW w:w="583" w:type="pct"/>
            <w:tcBorders>
              <w:bottom w:val="single" w:sz="4" w:space="0" w:color="000000"/>
            </w:tcBorders>
            <w:vAlign w:val="center"/>
          </w:tcPr>
          <w:p w14:paraId="101809CC"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47.606.814</w:t>
            </w:r>
          </w:p>
        </w:tc>
        <w:tc>
          <w:tcPr>
            <w:tcW w:w="363" w:type="pct"/>
            <w:tcBorders>
              <w:bottom w:val="single" w:sz="4" w:space="0" w:color="000000"/>
            </w:tcBorders>
            <w:vAlign w:val="center"/>
          </w:tcPr>
          <w:p w14:paraId="053C9A53"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105</w:t>
            </w:r>
          </w:p>
        </w:tc>
        <w:tc>
          <w:tcPr>
            <w:tcW w:w="364" w:type="pct"/>
            <w:tcBorders>
              <w:bottom w:val="single" w:sz="4" w:space="0" w:color="000000"/>
            </w:tcBorders>
            <w:vAlign w:val="center"/>
          </w:tcPr>
          <w:p w14:paraId="00F91303"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110</w:t>
            </w:r>
          </w:p>
        </w:tc>
        <w:tc>
          <w:tcPr>
            <w:tcW w:w="566" w:type="pct"/>
            <w:tcBorders>
              <w:bottom w:val="single" w:sz="4" w:space="0" w:color="000000"/>
            </w:tcBorders>
            <w:noWrap/>
            <w:vAlign w:val="center"/>
          </w:tcPr>
          <w:p w14:paraId="6E5AF7AF" w14:textId="2DC6F881"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4.814.20</w:t>
            </w:r>
            <w:r w:rsidR="00A679B3" w:rsidRPr="00C53343">
              <w:rPr>
                <w:rFonts w:ascii="Calibri" w:hAnsi="Calibri" w:cs="Calibri"/>
                <w:b/>
                <w:bCs/>
                <w:sz w:val="19"/>
                <w:szCs w:val="19"/>
                <w:lang w:val="sr-Cyrl-BA"/>
              </w:rPr>
              <w:t>1</w:t>
            </w:r>
          </w:p>
        </w:tc>
      </w:tr>
      <w:tr w:rsidR="00145601" w:rsidRPr="00C53343" w14:paraId="4C6426C5" w14:textId="77777777" w:rsidTr="00C23A88">
        <w:trPr>
          <w:trHeight w:val="397"/>
          <w:jc w:val="center"/>
        </w:trPr>
        <w:tc>
          <w:tcPr>
            <w:tcW w:w="405" w:type="pct"/>
            <w:tcBorders>
              <w:bottom w:val="dotted" w:sz="4" w:space="0" w:color="auto"/>
            </w:tcBorders>
            <w:vAlign w:val="center"/>
          </w:tcPr>
          <w:p w14:paraId="6034842F" w14:textId="77777777" w:rsidR="00F732D8" w:rsidRPr="00C53343" w:rsidRDefault="00F732D8" w:rsidP="00F732D8">
            <w:pPr>
              <w:ind w:left="-144" w:right="-144"/>
              <w:jc w:val="center"/>
              <w:rPr>
                <w:rFonts w:asciiTheme="minorHAnsi" w:hAnsiTheme="minorHAnsi" w:cstheme="minorHAnsi"/>
                <w:sz w:val="19"/>
                <w:szCs w:val="19"/>
                <w:lang w:val="sr-Cyrl-BA"/>
              </w:rPr>
            </w:pPr>
            <w:r w:rsidRPr="00C53343">
              <w:rPr>
                <w:rFonts w:asciiTheme="minorHAnsi" w:hAnsiTheme="minorHAnsi" w:cstheme="minorHAnsi"/>
                <w:sz w:val="19"/>
                <w:szCs w:val="19"/>
              </w:rPr>
              <w:t>520</w:t>
            </w:r>
            <w:r w:rsidRPr="00C53343">
              <w:rPr>
                <w:rFonts w:asciiTheme="minorHAnsi" w:hAnsiTheme="minorHAnsi" w:cstheme="minorHAnsi"/>
                <w:sz w:val="19"/>
                <w:szCs w:val="19"/>
                <w:lang w:val="sr-Cyrl-BA"/>
              </w:rPr>
              <w:t>-</w:t>
            </w:r>
            <w:r w:rsidRPr="00C53343">
              <w:rPr>
                <w:rFonts w:asciiTheme="minorHAnsi" w:hAnsiTheme="minorHAnsi" w:cstheme="minorHAnsi"/>
                <w:sz w:val="19"/>
                <w:szCs w:val="19"/>
                <w:lang w:val="en-US"/>
              </w:rPr>
              <w:t xml:space="preserve"> </w:t>
            </w:r>
          </w:p>
          <w:p w14:paraId="59BFF84F" w14:textId="77777777" w:rsidR="00F732D8" w:rsidRPr="00C53343" w:rsidRDefault="00F732D8" w:rsidP="00F732D8">
            <w:pPr>
              <w:ind w:left="-144" w:right="-144"/>
              <w:jc w:val="center"/>
              <w:rPr>
                <w:rFonts w:asciiTheme="minorHAnsi" w:hAnsiTheme="minorHAnsi" w:cstheme="minorHAnsi"/>
                <w:sz w:val="19"/>
                <w:szCs w:val="19"/>
                <w:lang w:val="sr-Cyrl-CS"/>
              </w:rPr>
            </w:pPr>
            <w:r w:rsidRPr="00C53343">
              <w:rPr>
                <w:rFonts w:asciiTheme="minorHAnsi" w:hAnsiTheme="minorHAnsi" w:cstheme="minorHAnsi"/>
                <w:sz w:val="19"/>
                <w:szCs w:val="19"/>
              </w:rPr>
              <w:t>52</w:t>
            </w:r>
            <w:r w:rsidRPr="00C53343">
              <w:rPr>
                <w:rFonts w:asciiTheme="minorHAnsi" w:hAnsiTheme="minorHAnsi" w:cstheme="minorHAnsi"/>
                <w:sz w:val="19"/>
                <w:szCs w:val="19"/>
                <w:lang w:val="sr-Cyrl-CS"/>
              </w:rPr>
              <w:t>3</w:t>
            </w:r>
          </w:p>
        </w:tc>
        <w:tc>
          <w:tcPr>
            <w:tcW w:w="1556" w:type="pct"/>
            <w:tcBorders>
              <w:bottom w:val="dotted" w:sz="4" w:space="0" w:color="auto"/>
            </w:tcBorders>
            <w:vAlign w:val="center"/>
          </w:tcPr>
          <w:p w14:paraId="34A5C47E" w14:textId="77777777" w:rsidR="00F732D8" w:rsidRPr="00C53343" w:rsidRDefault="00F732D8" w:rsidP="00F732D8">
            <w:pPr>
              <w:rPr>
                <w:rFonts w:asciiTheme="minorHAnsi" w:hAnsiTheme="minorHAnsi" w:cstheme="minorHAnsi"/>
                <w:sz w:val="19"/>
                <w:szCs w:val="19"/>
                <w:lang w:val="ru-RU"/>
              </w:rPr>
            </w:pPr>
            <w:r w:rsidRPr="00C53343">
              <w:rPr>
                <w:rFonts w:asciiTheme="minorHAnsi" w:hAnsiTheme="minorHAnsi" w:cstheme="minorHAnsi"/>
                <w:sz w:val="19"/>
                <w:szCs w:val="19"/>
                <w:lang w:val="ru-RU"/>
              </w:rPr>
              <w:t>Трошкови бруто плата и бруто накнада. плата</w:t>
            </w:r>
          </w:p>
        </w:tc>
        <w:tc>
          <w:tcPr>
            <w:tcW w:w="582" w:type="pct"/>
            <w:tcBorders>
              <w:bottom w:val="dotted" w:sz="4" w:space="0" w:color="auto"/>
            </w:tcBorders>
            <w:shd w:val="clear" w:color="auto" w:fill="FFFFFF"/>
            <w:vAlign w:val="center"/>
          </w:tcPr>
          <w:p w14:paraId="566FEECA"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39.031.293</w:t>
            </w:r>
          </w:p>
        </w:tc>
        <w:tc>
          <w:tcPr>
            <w:tcW w:w="581" w:type="pct"/>
            <w:tcBorders>
              <w:bottom w:val="dotted" w:sz="4" w:space="0" w:color="auto"/>
            </w:tcBorders>
            <w:shd w:val="clear" w:color="auto" w:fill="FFFFFF"/>
            <w:noWrap/>
            <w:vAlign w:val="center"/>
          </w:tcPr>
          <w:p w14:paraId="1F288D22"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41.092.356</w:t>
            </w:r>
          </w:p>
        </w:tc>
        <w:tc>
          <w:tcPr>
            <w:tcW w:w="583" w:type="pct"/>
            <w:tcBorders>
              <w:bottom w:val="dotted" w:sz="4" w:space="0" w:color="auto"/>
            </w:tcBorders>
            <w:shd w:val="clear" w:color="auto" w:fill="FFFFFF"/>
            <w:noWrap/>
            <w:vAlign w:val="center"/>
          </w:tcPr>
          <w:p w14:paraId="71BB0B58"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36.502.073</w:t>
            </w:r>
          </w:p>
        </w:tc>
        <w:tc>
          <w:tcPr>
            <w:tcW w:w="363" w:type="pct"/>
            <w:tcBorders>
              <w:bottom w:val="dotted" w:sz="4" w:space="0" w:color="auto"/>
            </w:tcBorders>
            <w:vAlign w:val="center"/>
          </w:tcPr>
          <w:p w14:paraId="2FAF1F70"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105</w:t>
            </w:r>
          </w:p>
        </w:tc>
        <w:tc>
          <w:tcPr>
            <w:tcW w:w="364" w:type="pct"/>
            <w:tcBorders>
              <w:bottom w:val="dotted" w:sz="4" w:space="0" w:color="auto"/>
            </w:tcBorders>
            <w:vAlign w:val="center"/>
          </w:tcPr>
          <w:p w14:paraId="6C55D7E3"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113</w:t>
            </w:r>
          </w:p>
        </w:tc>
        <w:tc>
          <w:tcPr>
            <w:tcW w:w="566" w:type="pct"/>
            <w:tcBorders>
              <w:bottom w:val="dotted" w:sz="4" w:space="0" w:color="auto"/>
            </w:tcBorders>
            <w:noWrap/>
            <w:vAlign w:val="center"/>
          </w:tcPr>
          <w:p w14:paraId="34481541"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4.590.283</w:t>
            </w:r>
          </w:p>
        </w:tc>
      </w:tr>
      <w:tr w:rsidR="00145601" w:rsidRPr="00C53343" w14:paraId="20DE80F8" w14:textId="77777777" w:rsidTr="00C23A88">
        <w:trPr>
          <w:trHeight w:val="397"/>
          <w:jc w:val="center"/>
        </w:trPr>
        <w:tc>
          <w:tcPr>
            <w:tcW w:w="405" w:type="pct"/>
            <w:tcBorders>
              <w:top w:val="dotted" w:sz="4" w:space="0" w:color="auto"/>
            </w:tcBorders>
            <w:vAlign w:val="center"/>
          </w:tcPr>
          <w:p w14:paraId="39302A56" w14:textId="77777777" w:rsidR="00F732D8" w:rsidRPr="00C53343" w:rsidRDefault="00F732D8" w:rsidP="00F732D8">
            <w:pPr>
              <w:ind w:left="-144" w:right="-144"/>
              <w:jc w:val="center"/>
              <w:rPr>
                <w:rFonts w:asciiTheme="minorHAnsi" w:hAnsiTheme="minorHAnsi" w:cstheme="minorHAnsi"/>
                <w:sz w:val="19"/>
                <w:szCs w:val="19"/>
                <w:lang w:val="sr-Cyrl-CS"/>
              </w:rPr>
            </w:pPr>
            <w:r w:rsidRPr="00C53343">
              <w:rPr>
                <w:rFonts w:asciiTheme="minorHAnsi" w:hAnsiTheme="minorHAnsi" w:cstheme="minorHAnsi"/>
                <w:sz w:val="19"/>
                <w:szCs w:val="19"/>
              </w:rPr>
              <w:t>52</w:t>
            </w:r>
            <w:r w:rsidRPr="00C53343">
              <w:rPr>
                <w:rFonts w:asciiTheme="minorHAnsi" w:hAnsiTheme="minorHAnsi" w:cstheme="minorHAnsi"/>
                <w:sz w:val="19"/>
                <w:szCs w:val="19"/>
                <w:lang w:val="sr-Cyrl-CS"/>
              </w:rPr>
              <w:t>4-</w:t>
            </w:r>
          </w:p>
          <w:p w14:paraId="07D4E5C2" w14:textId="77777777" w:rsidR="00F732D8" w:rsidRPr="00C53343" w:rsidRDefault="00F732D8" w:rsidP="00F732D8">
            <w:pPr>
              <w:ind w:left="-144" w:right="-144"/>
              <w:jc w:val="center"/>
              <w:rPr>
                <w:rFonts w:asciiTheme="minorHAnsi" w:hAnsiTheme="minorHAnsi" w:cstheme="minorHAnsi"/>
                <w:sz w:val="19"/>
                <w:szCs w:val="19"/>
                <w:lang w:val="sr-Cyrl-CS"/>
              </w:rPr>
            </w:pPr>
            <w:r w:rsidRPr="00C53343">
              <w:rPr>
                <w:rFonts w:asciiTheme="minorHAnsi" w:hAnsiTheme="minorHAnsi" w:cstheme="minorHAnsi"/>
                <w:sz w:val="19"/>
                <w:szCs w:val="19"/>
              </w:rPr>
              <w:t>52</w:t>
            </w:r>
            <w:r w:rsidRPr="00C53343">
              <w:rPr>
                <w:rFonts w:asciiTheme="minorHAnsi" w:hAnsiTheme="minorHAnsi" w:cstheme="minorHAnsi"/>
                <w:sz w:val="19"/>
                <w:szCs w:val="19"/>
                <w:lang w:val="sr-Cyrl-CS"/>
              </w:rPr>
              <w:t>9</w:t>
            </w:r>
          </w:p>
        </w:tc>
        <w:tc>
          <w:tcPr>
            <w:tcW w:w="1556" w:type="pct"/>
            <w:tcBorders>
              <w:top w:val="dotted" w:sz="4" w:space="0" w:color="auto"/>
            </w:tcBorders>
            <w:vAlign w:val="center"/>
          </w:tcPr>
          <w:p w14:paraId="0D7F0604" w14:textId="77777777" w:rsidR="00F732D8" w:rsidRPr="00C53343" w:rsidRDefault="00F732D8" w:rsidP="00F732D8">
            <w:pPr>
              <w:rPr>
                <w:rFonts w:asciiTheme="minorHAnsi" w:hAnsiTheme="minorHAnsi" w:cstheme="minorHAnsi"/>
                <w:sz w:val="19"/>
                <w:szCs w:val="19"/>
                <w:lang w:val="sr-Cyrl-BA"/>
              </w:rPr>
            </w:pPr>
            <w:r w:rsidRPr="00C53343">
              <w:rPr>
                <w:rFonts w:asciiTheme="minorHAnsi" w:hAnsiTheme="minorHAnsi" w:cstheme="minorHAnsi"/>
                <w:sz w:val="19"/>
                <w:szCs w:val="19"/>
                <w:lang w:val="sr-Cyrl-BA"/>
              </w:rPr>
              <w:t>Трош.о</w:t>
            </w:r>
            <w:proofErr w:type="spellStart"/>
            <w:r w:rsidRPr="00C53343">
              <w:rPr>
                <w:rFonts w:asciiTheme="minorHAnsi" w:hAnsiTheme="minorHAnsi" w:cstheme="minorHAnsi"/>
                <w:sz w:val="19"/>
                <w:szCs w:val="19"/>
              </w:rPr>
              <w:t>стали</w:t>
            </w:r>
            <w:proofErr w:type="spellEnd"/>
            <w:r w:rsidRPr="00C53343">
              <w:rPr>
                <w:rFonts w:asciiTheme="minorHAnsi" w:hAnsiTheme="minorHAnsi" w:cstheme="minorHAnsi"/>
                <w:sz w:val="19"/>
                <w:szCs w:val="19"/>
                <w:lang w:val="sr-Cyrl-BA"/>
              </w:rPr>
              <w:t>х</w:t>
            </w:r>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лични</w:t>
            </w:r>
            <w:proofErr w:type="spellEnd"/>
            <w:r w:rsidRPr="00C53343">
              <w:rPr>
                <w:rFonts w:asciiTheme="minorHAnsi" w:hAnsiTheme="minorHAnsi" w:cstheme="minorHAnsi"/>
                <w:sz w:val="19"/>
                <w:szCs w:val="19"/>
                <w:lang w:val="sr-Cyrl-BA"/>
              </w:rPr>
              <w:t>х</w:t>
            </w:r>
            <w:r w:rsidRPr="00C53343">
              <w:rPr>
                <w:rFonts w:asciiTheme="minorHAnsi" w:hAnsiTheme="minorHAnsi" w:cstheme="minorHAnsi"/>
                <w:sz w:val="19"/>
                <w:szCs w:val="19"/>
              </w:rPr>
              <w:t xml:space="preserve">  </w:t>
            </w:r>
            <w:r w:rsidRPr="00C53343">
              <w:rPr>
                <w:rFonts w:asciiTheme="minorHAnsi" w:hAnsiTheme="minorHAnsi" w:cstheme="minorHAnsi"/>
                <w:sz w:val="19"/>
                <w:szCs w:val="19"/>
                <w:lang w:val="sr-Cyrl-BA"/>
              </w:rPr>
              <w:t>примања</w:t>
            </w:r>
          </w:p>
        </w:tc>
        <w:tc>
          <w:tcPr>
            <w:tcW w:w="582" w:type="pct"/>
            <w:tcBorders>
              <w:top w:val="dotted" w:sz="4" w:space="0" w:color="auto"/>
            </w:tcBorders>
            <w:vAlign w:val="center"/>
          </w:tcPr>
          <w:p w14:paraId="5D168651"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11.110.815</w:t>
            </w:r>
          </w:p>
        </w:tc>
        <w:tc>
          <w:tcPr>
            <w:tcW w:w="581" w:type="pct"/>
            <w:tcBorders>
              <w:top w:val="dotted" w:sz="4" w:space="0" w:color="auto"/>
            </w:tcBorders>
            <w:vAlign w:val="center"/>
          </w:tcPr>
          <w:p w14:paraId="442BBA7A"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11.328.659</w:t>
            </w:r>
          </w:p>
        </w:tc>
        <w:tc>
          <w:tcPr>
            <w:tcW w:w="583" w:type="pct"/>
            <w:tcBorders>
              <w:top w:val="dotted" w:sz="4" w:space="0" w:color="auto"/>
            </w:tcBorders>
            <w:vAlign w:val="center"/>
          </w:tcPr>
          <w:p w14:paraId="5C9DA71F"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11.104.742</w:t>
            </w:r>
          </w:p>
        </w:tc>
        <w:tc>
          <w:tcPr>
            <w:tcW w:w="363" w:type="pct"/>
            <w:tcBorders>
              <w:top w:val="dotted" w:sz="4" w:space="0" w:color="auto"/>
            </w:tcBorders>
            <w:vAlign w:val="center"/>
          </w:tcPr>
          <w:p w14:paraId="27213112"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102</w:t>
            </w:r>
          </w:p>
        </w:tc>
        <w:tc>
          <w:tcPr>
            <w:tcW w:w="364" w:type="pct"/>
            <w:tcBorders>
              <w:top w:val="dotted" w:sz="4" w:space="0" w:color="auto"/>
            </w:tcBorders>
            <w:vAlign w:val="center"/>
          </w:tcPr>
          <w:p w14:paraId="3F644D17"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102</w:t>
            </w:r>
          </w:p>
        </w:tc>
        <w:tc>
          <w:tcPr>
            <w:tcW w:w="566" w:type="pct"/>
            <w:tcBorders>
              <w:top w:val="dotted" w:sz="4" w:space="0" w:color="auto"/>
            </w:tcBorders>
            <w:noWrap/>
            <w:vAlign w:val="center"/>
          </w:tcPr>
          <w:p w14:paraId="05EE4520"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223.917</w:t>
            </w:r>
          </w:p>
        </w:tc>
      </w:tr>
      <w:tr w:rsidR="00145601" w:rsidRPr="00C53343" w14:paraId="34554F27" w14:textId="77777777" w:rsidTr="00C23A88">
        <w:trPr>
          <w:trHeight w:val="397"/>
          <w:jc w:val="center"/>
        </w:trPr>
        <w:tc>
          <w:tcPr>
            <w:tcW w:w="405" w:type="pct"/>
            <w:tcBorders>
              <w:bottom w:val="single" w:sz="4" w:space="0" w:color="000000"/>
            </w:tcBorders>
            <w:vAlign w:val="center"/>
          </w:tcPr>
          <w:p w14:paraId="1306613E"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53</w:t>
            </w:r>
          </w:p>
        </w:tc>
        <w:tc>
          <w:tcPr>
            <w:tcW w:w="1556" w:type="pct"/>
            <w:tcBorders>
              <w:bottom w:val="single" w:sz="4" w:space="0" w:color="000000"/>
            </w:tcBorders>
            <w:vAlign w:val="center"/>
          </w:tcPr>
          <w:p w14:paraId="76CD555F" w14:textId="77777777" w:rsidR="00F732D8" w:rsidRPr="00C53343" w:rsidRDefault="00F732D8" w:rsidP="00F732D8">
            <w:pPr>
              <w:rPr>
                <w:rFonts w:asciiTheme="minorHAnsi" w:hAnsiTheme="minorHAnsi" w:cstheme="minorHAnsi"/>
                <w:b/>
                <w:bCs/>
                <w:iCs/>
                <w:sz w:val="19"/>
                <w:szCs w:val="19"/>
              </w:rPr>
            </w:pPr>
            <w:r w:rsidRPr="00C53343">
              <w:rPr>
                <w:rFonts w:asciiTheme="minorHAnsi" w:hAnsiTheme="minorHAnsi" w:cstheme="minorHAnsi"/>
                <w:b/>
                <w:bCs/>
                <w:iCs/>
                <w:sz w:val="19"/>
                <w:szCs w:val="19"/>
              </w:rPr>
              <w:t>ТРОШК</w:t>
            </w:r>
            <w:r w:rsidRPr="00C53343">
              <w:rPr>
                <w:rFonts w:asciiTheme="minorHAnsi" w:hAnsiTheme="minorHAnsi" w:cstheme="minorHAnsi"/>
                <w:b/>
                <w:bCs/>
                <w:iCs/>
                <w:sz w:val="19"/>
                <w:szCs w:val="19"/>
                <w:lang w:val="bs-Cyrl-BA"/>
              </w:rPr>
              <w:t>ОВИ</w:t>
            </w:r>
            <w:r w:rsidRPr="00C53343">
              <w:rPr>
                <w:rFonts w:asciiTheme="minorHAnsi" w:hAnsiTheme="minorHAnsi" w:cstheme="minorHAnsi"/>
                <w:b/>
                <w:bCs/>
                <w:iCs/>
                <w:sz w:val="19"/>
                <w:szCs w:val="19"/>
              </w:rPr>
              <w:t xml:space="preserve"> ПРОИЗВО. УСЛУГА</w:t>
            </w:r>
          </w:p>
        </w:tc>
        <w:tc>
          <w:tcPr>
            <w:tcW w:w="582" w:type="pct"/>
            <w:tcBorders>
              <w:bottom w:val="single" w:sz="4" w:space="0" w:color="000000"/>
            </w:tcBorders>
            <w:vAlign w:val="center"/>
          </w:tcPr>
          <w:p w14:paraId="3E511326"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7.831.749</w:t>
            </w:r>
          </w:p>
        </w:tc>
        <w:tc>
          <w:tcPr>
            <w:tcW w:w="581" w:type="pct"/>
            <w:tcBorders>
              <w:bottom w:val="single" w:sz="4" w:space="0" w:color="000000"/>
            </w:tcBorders>
            <w:vAlign w:val="center"/>
          </w:tcPr>
          <w:p w14:paraId="47587989"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9.357.083</w:t>
            </w:r>
          </w:p>
        </w:tc>
        <w:tc>
          <w:tcPr>
            <w:tcW w:w="583" w:type="pct"/>
            <w:tcBorders>
              <w:bottom w:val="single" w:sz="4" w:space="0" w:color="000000"/>
            </w:tcBorders>
            <w:vAlign w:val="center"/>
          </w:tcPr>
          <w:p w14:paraId="283B69B8"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rPr>
              <w:t>10.567.739</w:t>
            </w:r>
          </w:p>
        </w:tc>
        <w:tc>
          <w:tcPr>
            <w:tcW w:w="363" w:type="pct"/>
            <w:tcBorders>
              <w:bottom w:val="single" w:sz="4" w:space="0" w:color="000000"/>
            </w:tcBorders>
            <w:vAlign w:val="center"/>
          </w:tcPr>
          <w:p w14:paraId="0A536F5F"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119</w:t>
            </w:r>
          </w:p>
        </w:tc>
        <w:tc>
          <w:tcPr>
            <w:tcW w:w="364" w:type="pct"/>
            <w:tcBorders>
              <w:bottom w:val="single" w:sz="4" w:space="0" w:color="000000"/>
            </w:tcBorders>
            <w:vAlign w:val="center"/>
          </w:tcPr>
          <w:p w14:paraId="3DE4337A"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89</w:t>
            </w:r>
          </w:p>
        </w:tc>
        <w:tc>
          <w:tcPr>
            <w:tcW w:w="566" w:type="pct"/>
            <w:tcBorders>
              <w:bottom w:val="single" w:sz="4" w:space="0" w:color="000000"/>
            </w:tcBorders>
            <w:noWrap/>
            <w:vAlign w:val="center"/>
          </w:tcPr>
          <w:p w14:paraId="7697B059"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-1.210.656</w:t>
            </w:r>
          </w:p>
        </w:tc>
      </w:tr>
      <w:tr w:rsidR="00145601" w:rsidRPr="00C53343" w14:paraId="19BCC3D7" w14:textId="77777777" w:rsidTr="00C23A88">
        <w:trPr>
          <w:trHeight w:val="397"/>
          <w:jc w:val="center"/>
        </w:trPr>
        <w:tc>
          <w:tcPr>
            <w:tcW w:w="405" w:type="pct"/>
            <w:tcBorders>
              <w:bottom w:val="dotted" w:sz="4" w:space="0" w:color="auto"/>
            </w:tcBorders>
            <w:vAlign w:val="center"/>
          </w:tcPr>
          <w:p w14:paraId="47CA58B8"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531</w:t>
            </w:r>
          </w:p>
        </w:tc>
        <w:tc>
          <w:tcPr>
            <w:tcW w:w="1556" w:type="pct"/>
            <w:tcBorders>
              <w:bottom w:val="dotted" w:sz="4" w:space="0" w:color="auto"/>
            </w:tcBorders>
            <w:vAlign w:val="center"/>
          </w:tcPr>
          <w:p w14:paraId="38BA649C"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Транспортне</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услуге</w:t>
            </w:r>
            <w:proofErr w:type="spellEnd"/>
          </w:p>
        </w:tc>
        <w:tc>
          <w:tcPr>
            <w:tcW w:w="582" w:type="pct"/>
            <w:tcBorders>
              <w:bottom w:val="dotted" w:sz="4" w:space="0" w:color="auto"/>
            </w:tcBorders>
            <w:vAlign w:val="center"/>
          </w:tcPr>
          <w:p w14:paraId="61B27F60"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311.168</w:t>
            </w:r>
          </w:p>
        </w:tc>
        <w:tc>
          <w:tcPr>
            <w:tcW w:w="581" w:type="pct"/>
            <w:tcBorders>
              <w:bottom w:val="dotted" w:sz="4" w:space="0" w:color="auto"/>
            </w:tcBorders>
            <w:vAlign w:val="center"/>
          </w:tcPr>
          <w:p w14:paraId="17CD6363"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356.074</w:t>
            </w:r>
          </w:p>
        </w:tc>
        <w:tc>
          <w:tcPr>
            <w:tcW w:w="583" w:type="pct"/>
            <w:tcBorders>
              <w:bottom w:val="dotted" w:sz="4" w:space="0" w:color="auto"/>
            </w:tcBorders>
            <w:vAlign w:val="center"/>
          </w:tcPr>
          <w:p w14:paraId="3D6A9AD1"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rPr>
              <w:t>2.81</w:t>
            </w:r>
            <w:r w:rsidRPr="00C53343">
              <w:rPr>
                <w:rFonts w:ascii="Calibri" w:hAnsi="Calibri" w:cs="Calibri"/>
                <w:sz w:val="19"/>
                <w:szCs w:val="19"/>
                <w:lang w:val="sr-Cyrl-BA"/>
              </w:rPr>
              <w:t>5</w:t>
            </w:r>
            <w:r w:rsidRPr="00C53343">
              <w:rPr>
                <w:rFonts w:ascii="Calibri" w:hAnsi="Calibri" w:cs="Calibri"/>
                <w:sz w:val="19"/>
                <w:szCs w:val="19"/>
              </w:rPr>
              <w:t>.</w:t>
            </w:r>
            <w:r w:rsidRPr="00C53343">
              <w:rPr>
                <w:rFonts w:ascii="Calibri" w:hAnsi="Calibri" w:cs="Calibri"/>
                <w:sz w:val="19"/>
                <w:szCs w:val="19"/>
                <w:lang w:val="sr-Cyrl-BA"/>
              </w:rPr>
              <w:t>482</w:t>
            </w:r>
          </w:p>
        </w:tc>
        <w:tc>
          <w:tcPr>
            <w:tcW w:w="363" w:type="pct"/>
            <w:tcBorders>
              <w:bottom w:val="dotted" w:sz="4" w:space="0" w:color="auto"/>
            </w:tcBorders>
            <w:vAlign w:val="center"/>
          </w:tcPr>
          <w:p w14:paraId="3DC21333"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114</w:t>
            </w:r>
          </w:p>
        </w:tc>
        <w:tc>
          <w:tcPr>
            <w:tcW w:w="364" w:type="pct"/>
            <w:tcBorders>
              <w:bottom w:val="dotted" w:sz="4" w:space="0" w:color="auto"/>
            </w:tcBorders>
            <w:vAlign w:val="center"/>
          </w:tcPr>
          <w:p w14:paraId="59676C1C"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13</w:t>
            </w:r>
          </w:p>
        </w:tc>
        <w:tc>
          <w:tcPr>
            <w:tcW w:w="566" w:type="pct"/>
            <w:tcBorders>
              <w:bottom w:val="dotted" w:sz="4" w:space="0" w:color="auto"/>
            </w:tcBorders>
            <w:noWrap/>
            <w:vAlign w:val="center"/>
          </w:tcPr>
          <w:p w14:paraId="6FAB4D2E" w14:textId="7F90F14F" w:rsidR="00F732D8" w:rsidRPr="00C53343" w:rsidRDefault="00F732D8" w:rsidP="00F732D8">
            <w:pPr>
              <w:ind w:left="-57"/>
              <w:jc w:val="right"/>
              <w:rPr>
                <w:rFonts w:ascii="Calibri" w:hAnsi="Calibri" w:cs="Calibri"/>
                <w:sz w:val="19"/>
                <w:szCs w:val="19"/>
                <w:lang w:val="sr-Cyrl-BA"/>
              </w:rPr>
            </w:pPr>
            <w:r w:rsidRPr="00C53343">
              <w:rPr>
                <w:rFonts w:ascii="Calibri" w:hAnsi="Calibri" w:cs="Calibri"/>
                <w:sz w:val="19"/>
                <w:szCs w:val="19"/>
                <w:lang w:val="sr-Cyrl-BA"/>
              </w:rPr>
              <w:t>-2.459.40</w:t>
            </w:r>
            <w:r w:rsidR="00A679B3" w:rsidRPr="00C53343">
              <w:rPr>
                <w:rFonts w:ascii="Calibri" w:hAnsi="Calibri" w:cs="Calibri"/>
                <w:sz w:val="19"/>
                <w:szCs w:val="19"/>
                <w:lang w:val="sr-Cyrl-BA"/>
              </w:rPr>
              <w:t>8</w:t>
            </w:r>
          </w:p>
        </w:tc>
      </w:tr>
      <w:tr w:rsidR="00145601" w:rsidRPr="00C53343" w14:paraId="45641099" w14:textId="77777777" w:rsidTr="00C23A88">
        <w:trPr>
          <w:trHeight w:val="397"/>
          <w:jc w:val="center"/>
        </w:trPr>
        <w:tc>
          <w:tcPr>
            <w:tcW w:w="405" w:type="pct"/>
            <w:tcBorders>
              <w:top w:val="dotted" w:sz="4" w:space="0" w:color="auto"/>
              <w:bottom w:val="dotted" w:sz="4" w:space="0" w:color="auto"/>
            </w:tcBorders>
            <w:vAlign w:val="center"/>
          </w:tcPr>
          <w:p w14:paraId="79B1D8C2"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532</w:t>
            </w:r>
          </w:p>
        </w:tc>
        <w:tc>
          <w:tcPr>
            <w:tcW w:w="1556" w:type="pct"/>
            <w:tcBorders>
              <w:top w:val="dotted" w:sz="4" w:space="0" w:color="auto"/>
              <w:bottom w:val="dotted" w:sz="4" w:space="0" w:color="auto"/>
            </w:tcBorders>
            <w:vAlign w:val="center"/>
          </w:tcPr>
          <w:p w14:paraId="36D57985"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Услуге</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одржавања</w:t>
            </w:r>
            <w:proofErr w:type="spellEnd"/>
          </w:p>
        </w:tc>
        <w:tc>
          <w:tcPr>
            <w:tcW w:w="582" w:type="pct"/>
            <w:tcBorders>
              <w:top w:val="dotted" w:sz="4" w:space="0" w:color="auto"/>
              <w:bottom w:val="dotted" w:sz="4" w:space="0" w:color="auto"/>
            </w:tcBorders>
            <w:vAlign w:val="center"/>
          </w:tcPr>
          <w:p w14:paraId="36A3C4A6"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1.234.771</w:t>
            </w:r>
          </w:p>
        </w:tc>
        <w:tc>
          <w:tcPr>
            <w:tcW w:w="581" w:type="pct"/>
            <w:tcBorders>
              <w:top w:val="dotted" w:sz="4" w:space="0" w:color="auto"/>
              <w:bottom w:val="dotted" w:sz="4" w:space="0" w:color="auto"/>
            </w:tcBorders>
            <w:vAlign w:val="center"/>
          </w:tcPr>
          <w:p w14:paraId="43BBEC45"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1.858.499</w:t>
            </w:r>
          </w:p>
        </w:tc>
        <w:tc>
          <w:tcPr>
            <w:tcW w:w="583" w:type="pct"/>
            <w:tcBorders>
              <w:top w:val="dotted" w:sz="4" w:space="0" w:color="auto"/>
              <w:bottom w:val="dotted" w:sz="4" w:space="0" w:color="auto"/>
            </w:tcBorders>
            <w:vAlign w:val="center"/>
          </w:tcPr>
          <w:p w14:paraId="1B63F659"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1.492.290</w:t>
            </w:r>
          </w:p>
        </w:tc>
        <w:tc>
          <w:tcPr>
            <w:tcW w:w="363" w:type="pct"/>
            <w:tcBorders>
              <w:top w:val="dotted" w:sz="4" w:space="0" w:color="auto"/>
              <w:bottom w:val="dotted" w:sz="4" w:space="0" w:color="auto"/>
            </w:tcBorders>
            <w:vAlign w:val="center"/>
          </w:tcPr>
          <w:p w14:paraId="64EE81A8"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151</w:t>
            </w:r>
          </w:p>
        </w:tc>
        <w:tc>
          <w:tcPr>
            <w:tcW w:w="364" w:type="pct"/>
            <w:tcBorders>
              <w:top w:val="dotted" w:sz="4" w:space="0" w:color="auto"/>
              <w:bottom w:val="dotted" w:sz="4" w:space="0" w:color="auto"/>
            </w:tcBorders>
            <w:vAlign w:val="center"/>
          </w:tcPr>
          <w:p w14:paraId="2CF0F541"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125</w:t>
            </w:r>
          </w:p>
        </w:tc>
        <w:tc>
          <w:tcPr>
            <w:tcW w:w="566" w:type="pct"/>
            <w:tcBorders>
              <w:top w:val="dotted" w:sz="4" w:space="0" w:color="auto"/>
              <w:bottom w:val="dotted" w:sz="4" w:space="0" w:color="auto"/>
            </w:tcBorders>
            <w:noWrap/>
            <w:vAlign w:val="center"/>
          </w:tcPr>
          <w:p w14:paraId="32FD95AE"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366.209</w:t>
            </w:r>
          </w:p>
        </w:tc>
      </w:tr>
      <w:tr w:rsidR="00145601" w:rsidRPr="00C53343" w14:paraId="4B71E8B5" w14:textId="77777777" w:rsidTr="00C23A88">
        <w:trPr>
          <w:trHeight w:val="397"/>
          <w:jc w:val="center"/>
        </w:trPr>
        <w:tc>
          <w:tcPr>
            <w:tcW w:w="405" w:type="pct"/>
            <w:tcBorders>
              <w:top w:val="dotted" w:sz="4" w:space="0" w:color="auto"/>
              <w:bottom w:val="dotted" w:sz="4" w:space="0" w:color="auto"/>
            </w:tcBorders>
            <w:vAlign w:val="center"/>
          </w:tcPr>
          <w:p w14:paraId="2ADD9600"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lastRenderedPageBreak/>
              <w:t>533</w:t>
            </w:r>
          </w:p>
        </w:tc>
        <w:tc>
          <w:tcPr>
            <w:tcW w:w="1556" w:type="pct"/>
            <w:tcBorders>
              <w:top w:val="dotted" w:sz="4" w:space="0" w:color="auto"/>
              <w:bottom w:val="dotted" w:sz="4" w:space="0" w:color="auto"/>
            </w:tcBorders>
            <w:vAlign w:val="center"/>
          </w:tcPr>
          <w:p w14:paraId="11D03E5E"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Закупнина</w:t>
            </w:r>
            <w:proofErr w:type="spellEnd"/>
          </w:p>
        </w:tc>
        <w:tc>
          <w:tcPr>
            <w:tcW w:w="582" w:type="pct"/>
            <w:tcBorders>
              <w:top w:val="dotted" w:sz="4" w:space="0" w:color="auto"/>
              <w:bottom w:val="dotted" w:sz="4" w:space="0" w:color="auto"/>
            </w:tcBorders>
            <w:vAlign w:val="center"/>
          </w:tcPr>
          <w:p w14:paraId="7CF550BF"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611.672</w:t>
            </w:r>
          </w:p>
        </w:tc>
        <w:tc>
          <w:tcPr>
            <w:tcW w:w="581" w:type="pct"/>
            <w:tcBorders>
              <w:top w:val="dotted" w:sz="4" w:space="0" w:color="auto"/>
              <w:bottom w:val="dotted" w:sz="4" w:space="0" w:color="auto"/>
            </w:tcBorders>
            <w:vAlign w:val="center"/>
          </w:tcPr>
          <w:p w14:paraId="6A279CDB"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697.321</w:t>
            </w:r>
          </w:p>
        </w:tc>
        <w:tc>
          <w:tcPr>
            <w:tcW w:w="583" w:type="pct"/>
            <w:tcBorders>
              <w:top w:val="dotted" w:sz="4" w:space="0" w:color="auto"/>
              <w:bottom w:val="dotted" w:sz="4" w:space="0" w:color="auto"/>
            </w:tcBorders>
            <w:vAlign w:val="center"/>
          </w:tcPr>
          <w:p w14:paraId="0CB965F0"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564.485</w:t>
            </w:r>
          </w:p>
        </w:tc>
        <w:tc>
          <w:tcPr>
            <w:tcW w:w="363" w:type="pct"/>
            <w:tcBorders>
              <w:top w:val="dotted" w:sz="4" w:space="0" w:color="auto"/>
              <w:bottom w:val="dotted" w:sz="4" w:space="0" w:color="auto"/>
            </w:tcBorders>
            <w:vAlign w:val="center"/>
          </w:tcPr>
          <w:p w14:paraId="3F885CA3"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114</w:t>
            </w:r>
          </w:p>
        </w:tc>
        <w:tc>
          <w:tcPr>
            <w:tcW w:w="364" w:type="pct"/>
            <w:tcBorders>
              <w:top w:val="dotted" w:sz="4" w:space="0" w:color="auto"/>
              <w:bottom w:val="dotted" w:sz="4" w:space="0" w:color="auto"/>
            </w:tcBorders>
            <w:vAlign w:val="center"/>
          </w:tcPr>
          <w:p w14:paraId="6D56B8BF"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124</w:t>
            </w:r>
          </w:p>
        </w:tc>
        <w:tc>
          <w:tcPr>
            <w:tcW w:w="566" w:type="pct"/>
            <w:tcBorders>
              <w:top w:val="dotted" w:sz="4" w:space="0" w:color="auto"/>
              <w:bottom w:val="dotted" w:sz="4" w:space="0" w:color="auto"/>
            </w:tcBorders>
            <w:noWrap/>
            <w:vAlign w:val="center"/>
          </w:tcPr>
          <w:p w14:paraId="32FA67EE"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132.836</w:t>
            </w:r>
          </w:p>
        </w:tc>
      </w:tr>
      <w:tr w:rsidR="00145601" w:rsidRPr="00C53343" w14:paraId="396E3B77" w14:textId="77777777" w:rsidTr="00C23A88">
        <w:trPr>
          <w:trHeight w:val="397"/>
          <w:jc w:val="center"/>
        </w:trPr>
        <w:tc>
          <w:tcPr>
            <w:tcW w:w="405" w:type="pct"/>
            <w:tcBorders>
              <w:top w:val="dotted" w:sz="4" w:space="0" w:color="auto"/>
              <w:bottom w:val="dotted" w:sz="4" w:space="0" w:color="auto"/>
            </w:tcBorders>
            <w:vAlign w:val="center"/>
          </w:tcPr>
          <w:p w14:paraId="6BF93A06"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534</w:t>
            </w:r>
          </w:p>
        </w:tc>
        <w:tc>
          <w:tcPr>
            <w:tcW w:w="1556" w:type="pct"/>
            <w:tcBorders>
              <w:top w:val="dotted" w:sz="4" w:space="0" w:color="auto"/>
              <w:bottom w:val="dotted" w:sz="4" w:space="0" w:color="auto"/>
            </w:tcBorders>
            <w:vAlign w:val="center"/>
          </w:tcPr>
          <w:p w14:paraId="5333E2F4"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Трошкови</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сајмова</w:t>
            </w:r>
            <w:proofErr w:type="spellEnd"/>
          </w:p>
        </w:tc>
        <w:tc>
          <w:tcPr>
            <w:tcW w:w="582" w:type="pct"/>
            <w:tcBorders>
              <w:top w:val="dotted" w:sz="4" w:space="0" w:color="auto"/>
              <w:bottom w:val="dotted" w:sz="4" w:space="0" w:color="auto"/>
            </w:tcBorders>
            <w:vAlign w:val="center"/>
          </w:tcPr>
          <w:p w14:paraId="08967E57"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10.000</w:t>
            </w:r>
          </w:p>
        </w:tc>
        <w:tc>
          <w:tcPr>
            <w:tcW w:w="581" w:type="pct"/>
            <w:tcBorders>
              <w:top w:val="dotted" w:sz="4" w:space="0" w:color="auto"/>
              <w:bottom w:val="dotted" w:sz="4" w:space="0" w:color="auto"/>
            </w:tcBorders>
            <w:vAlign w:val="center"/>
          </w:tcPr>
          <w:p w14:paraId="10797EF7"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0</w:t>
            </w:r>
          </w:p>
        </w:tc>
        <w:tc>
          <w:tcPr>
            <w:tcW w:w="583" w:type="pct"/>
            <w:tcBorders>
              <w:top w:val="dotted" w:sz="4" w:space="0" w:color="auto"/>
              <w:bottom w:val="dotted" w:sz="4" w:space="0" w:color="auto"/>
            </w:tcBorders>
            <w:vAlign w:val="center"/>
          </w:tcPr>
          <w:p w14:paraId="2008756A"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0</w:t>
            </w:r>
          </w:p>
        </w:tc>
        <w:tc>
          <w:tcPr>
            <w:tcW w:w="363" w:type="pct"/>
            <w:tcBorders>
              <w:top w:val="dotted" w:sz="4" w:space="0" w:color="auto"/>
              <w:bottom w:val="dotted" w:sz="4" w:space="0" w:color="auto"/>
            </w:tcBorders>
            <w:vAlign w:val="center"/>
          </w:tcPr>
          <w:p w14:paraId="7F8D395F"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0</w:t>
            </w:r>
          </w:p>
        </w:tc>
        <w:tc>
          <w:tcPr>
            <w:tcW w:w="364" w:type="pct"/>
            <w:tcBorders>
              <w:top w:val="dotted" w:sz="4" w:space="0" w:color="auto"/>
              <w:bottom w:val="dotted" w:sz="4" w:space="0" w:color="auto"/>
            </w:tcBorders>
            <w:vAlign w:val="center"/>
          </w:tcPr>
          <w:p w14:paraId="67DEF7DB"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0</w:t>
            </w:r>
          </w:p>
        </w:tc>
        <w:tc>
          <w:tcPr>
            <w:tcW w:w="566" w:type="pct"/>
            <w:tcBorders>
              <w:top w:val="dotted" w:sz="4" w:space="0" w:color="auto"/>
              <w:bottom w:val="dotted" w:sz="4" w:space="0" w:color="auto"/>
            </w:tcBorders>
            <w:noWrap/>
            <w:vAlign w:val="center"/>
          </w:tcPr>
          <w:p w14:paraId="6FD7809F"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0</w:t>
            </w:r>
          </w:p>
        </w:tc>
      </w:tr>
      <w:tr w:rsidR="00145601" w:rsidRPr="00C53343" w14:paraId="49590FBA" w14:textId="77777777" w:rsidTr="00C23A88">
        <w:trPr>
          <w:trHeight w:val="397"/>
          <w:jc w:val="center"/>
        </w:trPr>
        <w:tc>
          <w:tcPr>
            <w:tcW w:w="405" w:type="pct"/>
            <w:tcBorders>
              <w:top w:val="dotted" w:sz="4" w:space="0" w:color="auto"/>
              <w:bottom w:val="dotted" w:sz="4" w:space="0" w:color="auto"/>
            </w:tcBorders>
            <w:vAlign w:val="center"/>
          </w:tcPr>
          <w:p w14:paraId="54EC06B1"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535</w:t>
            </w:r>
          </w:p>
        </w:tc>
        <w:tc>
          <w:tcPr>
            <w:tcW w:w="1556" w:type="pct"/>
            <w:tcBorders>
              <w:top w:val="dotted" w:sz="4" w:space="0" w:color="auto"/>
              <w:bottom w:val="dotted" w:sz="4" w:space="0" w:color="auto"/>
            </w:tcBorders>
            <w:vAlign w:val="center"/>
          </w:tcPr>
          <w:p w14:paraId="7DC9928F"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Трошк</w:t>
            </w:r>
            <w:proofErr w:type="spellEnd"/>
            <w:r w:rsidRPr="00C53343">
              <w:rPr>
                <w:rFonts w:asciiTheme="minorHAnsi" w:hAnsiTheme="minorHAnsi" w:cstheme="minorHAnsi"/>
                <w:sz w:val="19"/>
                <w:szCs w:val="19"/>
                <w:lang w:val="bs-Cyrl-BA"/>
              </w:rPr>
              <w:t>ови</w:t>
            </w:r>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рекламе</w:t>
            </w:r>
            <w:proofErr w:type="spellEnd"/>
            <w:r w:rsidRPr="00C53343">
              <w:rPr>
                <w:rFonts w:asciiTheme="minorHAnsi" w:hAnsiTheme="minorHAnsi" w:cstheme="minorHAnsi"/>
                <w:sz w:val="19"/>
                <w:szCs w:val="19"/>
              </w:rPr>
              <w:t xml:space="preserve"> и </w:t>
            </w:r>
            <w:proofErr w:type="spellStart"/>
            <w:r w:rsidRPr="00C53343">
              <w:rPr>
                <w:rFonts w:asciiTheme="minorHAnsi" w:hAnsiTheme="minorHAnsi" w:cstheme="minorHAnsi"/>
                <w:sz w:val="19"/>
                <w:szCs w:val="19"/>
              </w:rPr>
              <w:t>пропаг</w:t>
            </w:r>
            <w:proofErr w:type="spellEnd"/>
            <w:r w:rsidRPr="00C53343">
              <w:rPr>
                <w:rFonts w:asciiTheme="minorHAnsi" w:hAnsiTheme="minorHAnsi" w:cstheme="minorHAnsi"/>
                <w:sz w:val="19"/>
                <w:szCs w:val="19"/>
                <w:lang w:val="bs-Cyrl-BA"/>
              </w:rPr>
              <w:t>анде</w:t>
            </w:r>
          </w:p>
        </w:tc>
        <w:tc>
          <w:tcPr>
            <w:tcW w:w="582" w:type="pct"/>
            <w:tcBorders>
              <w:top w:val="dotted" w:sz="4" w:space="0" w:color="auto"/>
              <w:bottom w:val="dotted" w:sz="4" w:space="0" w:color="auto"/>
            </w:tcBorders>
            <w:vAlign w:val="center"/>
          </w:tcPr>
          <w:p w14:paraId="3908651F"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128.008</w:t>
            </w:r>
          </w:p>
        </w:tc>
        <w:tc>
          <w:tcPr>
            <w:tcW w:w="581" w:type="pct"/>
            <w:tcBorders>
              <w:top w:val="dotted" w:sz="4" w:space="0" w:color="auto"/>
              <w:bottom w:val="dotted" w:sz="4" w:space="0" w:color="auto"/>
            </w:tcBorders>
            <w:vAlign w:val="center"/>
          </w:tcPr>
          <w:p w14:paraId="121C22C4"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150.807</w:t>
            </w:r>
          </w:p>
        </w:tc>
        <w:tc>
          <w:tcPr>
            <w:tcW w:w="583" w:type="pct"/>
            <w:tcBorders>
              <w:top w:val="dotted" w:sz="4" w:space="0" w:color="auto"/>
              <w:bottom w:val="dotted" w:sz="4" w:space="0" w:color="auto"/>
            </w:tcBorders>
            <w:vAlign w:val="center"/>
          </w:tcPr>
          <w:p w14:paraId="5C6E7E23"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111.838</w:t>
            </w:r>
          </w:p>
        </w:tc>
        <w:tc>
          <w:tcPr>
            <w:tcW w:w="363" w:type="pct"/>
            <w:tcBorders>
              <w:top w:val="dotted" w:sz="4" w:space="0" w:color="auto"/>
              <w:bottom w:val="dotted" w:sz="4" w:space="0" w:color="auto"/>
            </w:tcBorders>
            <w:vAlign w:val="center"/>
          </w:tcPr>
          <w:p w14:paraId="15E9E2C1"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118</w:t>
            </w:r>
          </w:p>
        </w:tc>
        <w:tc>
          <w:tcPr>
            <w:tcW w:w="364" w:type="pct"/>
            <w:tcBorders>
              <w:top w:val="dotted" w:sz="4" w:space="0" w:color="auto"/>
              <w:bottom w:val="dotted" w:sz="4" w:space="0" w:color="auto"/>
            </w:tcBorders>
            <w:vAlign w:val="center"/>
          </w:tcPr>
          <w:p w14:paraId="48ACB804"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135</w:t>
            </w:r>
          </w:p>
        </w:tc>
        <w:tc>
          <w:tcPr>
            <w:tcW w:w="566" w:type="pct"/>
            <w:tcBorders>
              <w:top w:val="dotted" w:sz="4" w:space="0" w:color="auto"/>
              <w:bottom w:val="dotted" w:sz="4" w:space="0" w:color="auto"/>
            </w:tcBorders>
            <w:noWrap/>
            <w:vAlign w:val="center"/>
          </w:tcPr>
          <w:p w14:paraId="251C4A3F"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38.969</w:t>
            </w:r>
          </w:p>
        </w:tc>
      </w:tr>
      <w:tr w:rsidR="00145601" w:rsidRPr="00C53343" w14:paraId="1398FFD3" w14:textId="77777777" w:rsidTr="00C23A88">
        <w:trPr>
          <w:trHeight w:val="397"/>
          <w:jc w:val="center"/>
        </w:trPr>
        <w:tc>
          <w:tcPr>
            <w:tcW w:w="405" w:type="pct"/>
            <w:tcBorders>
              <w:top w:val="dotted" w:sz="4" w:space="0" w:color="auto"/>
            </w:tcBorders>
            <w:vAlign w:val="center"/>
          </w:tcPr>
          <w:p w14:paraId="78BD3F4A"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539</w:t>
            </w:r>
          </w:p>
        </w:tc>
        <w:tc>
          <w:tcPr>
            <w:tcW w:w="1556" w:type="pct"/>
            <w:tcBorders>
              <w:top w:val="dotted" w:sz="4" w:space="0" w:color="auto"/>
            </w:tcBorders>
            <w:vAlign w:val="center"/>
          </w:tcPr>
          <w:p w14:paraId="0F31E93B"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Остале</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услуге</w:t>
            </w:r>
            <w:proofErr w:type="spellEnd"/>
          </w:p>
        </w:tc>
        <w:tc>
          <w:tcPr>
            <w:tcW w:w="582" w:type="pct"/>
            <w:tcBorders>
              <w:top w:val="dotted" w:sz="4" w:space="0" w:color="auto"/>
            </w:tcBorders>
            <w:vAlign w:val="center"/>
          </w:tcPr>
          <w:p w14:paraId="08CD2CEA"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5.536.131</w:t>
            </w:r>
          </w:p>
        </w:tc>
        <w:tc>
          <w:tcPr>
            <w:tcW w:w="581" w:type="pct"/>
            <w:tcBorders>
              <w:top w:val="dotted" w:sz="4" w:space="0" w:color="auto"/>
            </w:tcBorders>
            <w:vAlign w:val="center"/>
          </w:tcPr>
          <w:p w14:paraId="4240D47D"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6.294.382</w:t>
            </w:r>
          </w:p>
        </w:tc>
        <w:tc>
          <w:tcPr>
            <w:tcW w:w="583" w:type="pct"/>
            <w:tcBorders>
              <w:top w:val="dotted" w:sz="4" w:space="0" w:color="auto"/>
            </w:tcBorders>
            <w:vAlign w:val="center"/>
          </w:tcPr>
          <w:p w14:paraId="4C24A430"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rPr>
              <w:t>5.58</w:t>
            </w:r>
            <w:r w:rsidRPr="00C53343">
              <w:rPr>
                <w:rFonts w:ascii="Calibri" w:hAnsi="Calibri" w:cs="Calibri"/>
                <w:sz w:val="19"/>
                <w:szCs w:val="19"/>
                <w:lang w:val="sr-Cyrl-BA"/>
              </w:rPr>
              <w:t>3</w:t>
            </w:r>
            <w:r w:rsidRPr="00C53343">
              <w:rPr>
                <w:rFonts w:ascii="Calibri" w:hAnsi="Calibri" w:cs="Calibri"/>
                <w:sz w:val="19"/>
                <w:szCs w:val="19"/>
              </w:rPr>
              <w:t>.</w:t>
            </w:r>
            <w:r w:rsidRPr="00C53343">
              <w:rPr>
                <w:rFonts w:ascii="Calibri" w:hAnsi="Calibri" w:cs="Calibri"/>
                <w:sz w:val="19"/>
                <w:szCs w:val="19"/>
                <w:lang w:val="sr-Cyrl-BA"/>
              </w:rPr>
              <w:t>644</w:t>
            </w:r>
          </w:p>
        </w:tc>
        <w:tc>
          <w:tcPr>
            <w:tcW w:w="363" w:type="pct"/>
            <w:tcBorders>
              <w:top w:val="dotted" w:sz="4" w:space="0" w:color="auto"/>
            </w:tcBorders>
            <w:vAlign w:val="center"/>
          </w:tcPr>
          <w:p w14:paraId="34BBAB0B"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114</w:t>
            </w:r>
          </w:p>
        </w:tc>
        <w:tc>
          <w:tcPr>
            <w:tcW w:w="364" w:type="pct"/>
            <w:tcBorders>
              <w:top w:val="dotted" w:sz="4" w:space="0" w:color="auto"/>
            </w:tcBorders>
            <w:vAlign w:val="center"/>
          </w:tcPr>
          <w:p w14:paraId="1E9D842A"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113</w:t>
            </w:r>
          </w:p>
        </w:tc>
        <w:tc>
          <w:tcPr>
            <w:tcW w:w="566" w:type="pct"/>
            <w:tcBorders>
              <w:top w:val="dotted" w:sz="4" w:space="0" w:color="auto"/>
            </w:tcBorders>
            <w:noWrap/>
            <w:vAlign w:val="center"/>
          </w:tcPr>
          <w:p w14:paraId="1BE3F775"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710.738</w:t>
            </w:r>
          </w:p>
        </w:tc>
      </w:tr>
      <w:tr w:rsidR="00145601" w:rsidRPr="00C53343" w14:paraId="50E4D56F" w14:textId="77777777" w:rsidTr="00C23A88">
        <w:trPr>
          <w:trHeight w:val="397"/>
          <w:jc w:val="center"/>
        </w:trPr>
        <w:tc>
          <w:tcPr>
            <w:tcW w:w="405" w:type="pct"/>
            <w:vAlign w:val="center"/>
          </w:tcPr>
          <w:p w14:paraId="6F9AFD98"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540</w:t>
            </w:r>
          </w:p>
        </w:tc>
        <w:tc>
          <w:tcPr>
            <w:tcW w:w="1556" w:type="pct"/>
            <w:vAlign w:val="center"/>
          </w:tcPr>
          <w:p w14:paraId="27FF960C" w14:textId="77777777" w:rsidR="00F732D8" w:rsidRPr="00C53343" w:rsidRDefault="00F732D8" w:rsidP="00F732D8">
            <w:pPr>
              <w:rPr>
                <w:rFonts w:asciiTheme="minorHAnsi" w:hAnsiTheme="minorHAnsi" w:cstheme="minorHAnsi"/>
                <w:b/>
                <w:bCs/>
                <w:iCs/>
                <w:sz w:val="19"/>
                <w:szCs w:val="19"/>
              </w:rPr>
            </w:pPr>
            <w:r w:rsidRPr="00C53343">
              <w:rPr>
                <w:rFonts w:asciiTheme="minorHAnsi" w:hAnsiTheme="minorHAnsi" w:cstheme="minorHAnsi"/>
                <w:b/>
                <w:bCs/>
                <w:iCs/>
                <w:sz w:val="19"/>
                <w:szCs w:val="19"/>
              </w:rPr>
              <w:t>АМОРТИЗАЦИЈА</w:t>
            </w:r>
          </w:p>
        </w:tc>
        <w:tc>
          <w:tcPr>
            <w:tcW w:w="582" w:type="pct"/>
            <w:vAlign w:val="center"/>
          </w:tcPr>
          <w:p w14:paraId="132C1E82"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3.309.784</w:t>
            </w:r>
          </w:p>
        </w:tc>
        <w:tc>
          <w:tcPr>
            <w:tcW w:w="581" w:type="pct"/>
            <w:vAlign w:val="center"/>
          </w:tcPr>
          <w:p w14:paraId="1E9B1408"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3.412.502</w:t>
            </w:r>
          </w:p>
        </w:tc>
        <w:tc>
          <w:tcPr>
            <w:tcW w:w="583" w:type="pct"/>
            <w:vAlign w:val="center"/>
          </w:tcPr>
          <w:p w14:paraId="3E5C303A"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rPr>
              <w:t>3.322.105</w:t>
            </w:r>
          </w:p>
        </w:tc>
        <w:tc>
          <w:tcPr>
            <w:tcW w:w="363" w:type="pct"/>
            <w:vAlign w:val="center"/>
          </w:tcPr>
          <w:p w14:paraId="71B2F92F"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103</w:t>
            </w:r>
          </w:p>
        </w:tc>
        <w:tc>
          <w:tcPr>
            <w:tcW w:w="364" w:type="pct"/>
            <w:vAlign w:val="center"/>
          </w:tcPr>
          <w:p w14:paraId="7A0E714A"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103</w:t>
            </w:r>
          </w:p>
        </w:tc>
        <w:tc>
          <w:tcPr>
            <w:tcW w:w="566" w:type="pct"/>
            <w:noWrap/>
            <w:vAlign w:val="center"/>
          </w:tcPr>
          <w:p w14:paraId="171D0F68" w14:textId="31F2D9C1" w:rsidR="00F732D8" w:rsidRPr="00C53343" w:rsidRDefault="00F732D8" w:rsidP="00776CB8">
            <w:pPr>
              <w:jc w:val="right"/>
              <w:rPr>
                <w:rFonts w:ascii="Calibri" w:hAnsi="Calibri" w:cs="Calibri"/>
                <w:b/>
                <w:bCs/>
                <w:sz w:val="19"/>
                <w:szCs w:val="19"/>
                <w:lang w:val="sr-Cyrl-BA"/>
              </w:rPr>
            </w:pPr>
            <w:r w:rsidRPr="00C53343">
              <w:rPr>
                <w:rFonts w:ascii="Calibri" w:hAnsi="Calibri" w:cs="Calibri"/>
                <w:b/>
                <w:bCs/>
                <w:sz w:val="19"/>
                <w:szCs w:val="19"/>
                <w:lang w:val="sr-Cyrl-BA"/>
              </w:rPr>
              <w:t>90.39</w:t>
            </w:r>
            <w:r w:rsidR="00776CB8" w:rsidRPr="00C53343">
              <w:rPr>
                <w:rFonts w:ascii="Calibri" w:hAnsi="Calibri" w:cs="Calibri"/>
                <w:b/>
                <w:bCs/>
                <w:sz w:val="19"/>
                <w:szCs w:val="19"/>
                <w:lang w:val="sr-Cyrl-BA"/>
              </w:rPr>
              <w:t>7</w:t>
            </w:r>
          </w:p>
        </w:tc>
      </w:tr>
      <w:tr w:rsidR="00145601" w:rsidRPr="00C53343" w14:paraId="037C90CC" w14:textId="77777777" w:rsidTr="00C23A88">
        <w:trPr>
          <w:trHeight w:val="397"/>
          <w:jc w:val="center"/>
        </w:trPr>
        <w:tc>
          <w:tcPr>
            <w:tcW w:w="405" w:type="pct"/>
            <w:vAlign w:val="center"/>
          </w:tcPr>
          <w:p w14:paraId="75DCD631"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lang w:val="sr-Cyrl-CS"/>
              </w:rPr>
              <w:t>541-</w:t>
            </w:r>
            <w:r w:rsidRPr="00C53343">
              <w:rPr>
                <w:rFonts w:asciiTheme="minorHAnsi" w:hAnsiTheme="minorHAnsi" w:cstheme="minorHAnsi"/>
                <w:b/>
                <w:bCs/>
                <w:iCs/>
                <w:sz w:val="19"/>
                <w:szCs w:val="19"/>
              </w:rPr>
              <w:t>545</w:t>
            </w:r>
          </w:p>
        </w:tc>
        <w:tc>
          <w:tcPr>
            <w:tcW w:w="1556" w:type="pct"/>
            <w:vAlign w:val="center"/>
          </w:tcPr>
          <w:p w14:paraId="341211F5" w14:textId="77777777" w:rsidR="00F732D8" w:rsidRPr="00C53343" w:rsidRDefault="00F732D8" w:rsidP="00F732D8">
            <w:pPr>
              <w:rPr>
                <w:rFonts w:asciiTheme="minorHAnsi" w:hAnsiTheme="minorHAnsi" w:cstheme="minorHAnsi"/>
                <w:b/>
                <w:bCs/>
                <w:iCs/>
                <w:sz w:val="19"/>
                <w:szCs w:val="19"/>
                <w:lang w:val="bs-Cyrl-BA"/>
              </w:rPr>
            </w:pPr>
            <w:r w:rsidRPr="00C53343">
              <w:rPr>
                <w:rFonts w:asciiTheme="minorHAnsi" w:hAnsiTheme="minorHAnsi" w:cstheme="minorHAnsi"/>
                <w:b/>
                <w:bCs/>
                <w:iCs/>
                <w:sz w:val="19"/>
                <w:szCs w:val="19"/>
              </w:rPr>
              <w:t>ТРОШКОВИ РЕЗЕРВИС</w:t>
            </w:r>
            <w:r w:rsidRPr="00C53343">
              <w:rPr>
                <w:rFonts w:asciiTheme="minorHAnsi" w:hAnsiTheme="minorHAnsi" w:cstheme="minorHAnsi"/>
                <w:b/>
                <w:bCs/>
                <w:iCs/>
                <w:sz w:val="19"/>
                <w:szCs w:val="19"/>
                <w:lang w:val="bs-Cyrl-BA"/>
              </w:rPr>
              <w:t>.</w:t>
            </w:r>
          </w:p>
        </w:tc>
        <w:tc>
          <w:tcPr>
            <w:tcW w:w="582" w:type="pct"/>
            <w:vAlign w:val="center"/>
          </w:tcPr>
          <w:p w14:paraId="3447BD18"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160.000</w:t>
            </w:r>
          </w:p>
        </w:tc>
        <w:tc>
          <w:tcPr>
            <w:tcW w:w="581" w:type="pct"/>
            <w:vAlign w:val="center"/>
          </w:tcPr>
          <w:p w14:paraId="3F2E1A6F"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515.751</w:t>
            </w:r>
          </w:p>
        </w:tc>
        <w:tc>
          <w:tcPr>
            <w:tcW w:w="583" w:type="pct"/>
            <w:vAlign w:val="center"/>
          </w:tcPr>
          <w:p w14:paraId="66B8F08F"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rPr>
              <w:t>322.919</w:t>
            </w:r>
          </w:p>
        </w:tc>
        <w:tc>
          <w:tcPr>
            <w:tcW w:w="363" w:type="pct"/>
            <w:vAlign w:val="center"/>
          </w:tcPr>
          <w:p w14:paraId="5FF18ECA"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322</w:t>
            </w:r>
          </w:p>
        </w:tc>
        <w:tc>
          <w:tcPr>
            <w:tcW w:w="364" w:type="pct"/>
            <w:vAlign w:val="center"/>
          </w:tcPr>
          <w:p w14:paraId="50FFCA5A"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160</w:t>
            </w:r>
          </w:p>
        </w:tc>
        <w:tc>
          <w:tcPr>
            <w:tcW w:w="566" w:type="pct"/>
            <w:noWrap/>
            <w:vAlign w:val="center"/>
          </w:tcPr>
          <w:p w14:paraId="0002B8EA" w14:textId="15B3F1DC" w:rsidR="00F732D8" w:rsidRPr="00C53343" w:rsidRDefault="00F732D8" w:rsidP="00776CB8">
            <w:pPr>
              <w:jc w:val="right"/>
              <w:rPr>
                <w:rFonts w:ascii="Calibri" w:hAnsi="Calibri" w:cs="Calibri"/>
                <w:b/>
                <w:bCs/>
                <w:sz w:val="19"/>
                <w:szCs w:val="19"/>
                <w:lang w:val="sr-Cyrl-BA"/>
              </w:rPr>
            </w:pPr>
            <w:r w:rsidRPr="00C53343">
              <w:rPr>
                <w:rFonts w:ascii="Calibri" w:hAnsi="Calibri" w:cs="Calibri"/>
                <w:b/>
                <w:bCs/>
                <w:sz w:val="19"/>
                <w:szCs w:val="19"/>
                <w:lang w:val="sr-Cyrl-BA"/>
              </w:rPr>
              <w:t>192.83</w:t>
            </w:r>
            <w:r w:rsidR="00776CB8" w:rsidRPr="00C53343">
              <w:rPr>
                <w:rFonts w:ascii="Calibri" w:hAnsi="Calibri" w:cs="Calibri"/>
                <w:b/>
                <w:bCs/>
                <w:sz w:val="19"/>
                <w:szCs w:val="19"/>
                <w:lang w:val="sr-Cyrl-BA"/>
              </w:rPr>
              <w:t>2</w:t>
            </w:r>
          </w:p>
        </w:tc>
      </w:tr>
      <w:tr w:rsidR="00145601" w:rsidRPr="00C53343" w14:paraId="763C358B" w14:textId="77777777" w:rsidTr="00C23A88">
        <w:trPr>
          <w:trHeight w:val="397"/>
          <w:jc w:val="center"/>
        </w:trPr>
        <w:tc>
          <w:tcPr>
            <w:tcW w:w="405" w:type="pct"/>
            <w:tcBorders>
              <w:bottom w:val="single" w:sz="4" w:space="0" w:color="000000"/>
            </w:tcBorders>
            <w:vAlign w:val="center"/>
          </w:tcPr>
          <w:p w14:paraId="5CCBA6E5"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550-554-559</w:t>
            </w:r>
          </w:p>
        </w:tc>
        <w:tc>
          <w:tcPr>
            <w:tcW w:w="1556" w:type="pct"/>
            <w:tcBorders>
              <w:bottom w:val="single" w:sz="4" w:space="0" w:color="000000"/>
            </w:tcBorders>
            <w:vAlign w:val="center"/>
          </w:tcPr>
          <w:p w14:paraId="0BCE7D20" w14:textId="77777777" w:rsidR="00F732D8" w:rsidRPr="00C53343" w:rsidRDefault="00F732D8" w:rsidP="00F732D8">
            <w:pPr>
              <w:rPr>
                <w:rFonts w:asciiTheme="minorHAnsi" w:hAnsiTheme="minorHAnsi" w:cstheme="minorHAnsi"/>
                <w:b/>
                <w:bCs/>
                <w:iCs/>
                <w:sz w:val="19"/>
                <w:szCs w:val="19"/>
                <w:lang w:val="ru-RU"/>
              </w:rPr>
            </w:pPr>
            <w:r w:rsidRPr="00C53343">
              <w:rPr>
                <w:rFonts w:asciiTheme="minorHAnsi" w:hAnsiTheme="minorHAnsi" w:cstheme="minorHAnsi"/>
                <w:b/>
                <w:bCs/>
                <w:iCs/>
                <w:sz w:val="19"/>
                <w:szCs w:val="19"/>
                <w:lang w:val="ru-RU"/>
              </w:rPr>
              <w:t xml:space="preserve">НЕМАТЕРИЈАЛНИ ТРОШКОВИ </w:t>
            </w:r>
          </w:p>
          <w:p w14:paraId="0BA2FE82" w14:textId="77777777" w:rsidR="00F732D8" w:rsidRPr="00C53343" w:rsidRDefault="00F732D8" w:rsidP="00F732D8">
            <w:pPr>
              <w:rPr>
                <w:rFonts w:asciiTheme="minorHAnsi" w:hAnsiTheme="minorHAnsi" w:cstheme="minorHAnsi"/>
                <w:b/>
                <w:bCs/>
                <w:iCs/>
                <w:sz w:val="16"/>
                <w:szCs w:val="16"/>
                <w:lang w:val="ru-RU"/>
              </w:rPr>
            </w:pPr>
            <w:r w:rsidRPr="00C53343">
              <w:rPr>
                <w:rFonts w:asciiTheme="minorHAnsi" w:hAnsiTheme="minorHAnsi" w:cstheme="minorHAnsi"/>
                <w:b/>
                <w:bCs/>
                <w:iCs/>
                <w:sz w:val="16"/>
                <w:szCs w:val="16"/>
                <w:lang w:val="ru-RU"/>
              </w:rPr>
              <w:t>(без пореза и доприноса)</w:t>
            </w:r>
          </w:p>
        </w:tc>
        <w:tc>
          <w:tcPr>
            <w:tcW w:w="582" w:type="pct"/>
            <w:tcBorders>
              <w:bottom w:val="single" w:sz="4" w:space="0" w:color="000000"/>
            </w:tcBorders>
            <w:vAlign w:val="center"/>
          </w:tcPr>
          <w:p w14:paraId="070A7874"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3.554.370</w:t>
            </w:r>
          </w:p>
        </w:tc>
        <w:tc>
          <w:tcPr>
            <w:tcW w:w="581" w:type="pct"/>
            <w:tcBorders>
              <w:bottom w:val="single" w:sz="4" w:space="0" w:color="000000"/>
            </w:tcBorders>
            <w:vAlign w:val="center"/>
          </w:tcPr>
          <w:p w14:paraId="37BBA899"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3.484.418</w:t>
            </w:r>
          </w:p>
        </w:tc>
        <w:tc>
          <w:tcPr>
            <w:tcW w:w="583" w:type="pct"/>
            <w:tcBorders>
              <w:bottom w:val="single" w:sz="4" w:space="0" w:color="000000"/>
            </w:tcBorders>
            <w:vAlign w:val="center"/>
          </w:tcPr>
          <w:p w14:paraId="353FC0BC"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rPr>
              <w:t>3.2</w:t>
            </w:r>
            <w:r w:rsidRPr="00C53343">
              <w:rPr>
                <w:rFonts w:ascii="Calibri" w:hAnsi="Calibri" w:cs="Calibri"/>
                <w:b/>
                <w:bCs/>
                <w:sz w:val="19"/>
                <w:szCs w:val="19"/>
                <w:lang w:val="sr-Cyrl-BA"/>
              </w:rPr>
              <w:t>79</w:t>
            </w:r>
            <w:r w:rsidRPr="00C53343">
              <w:rPr>
                <w:rFonts w:ascii="Calibri" w:hAnsi="Calibri" w:cs="Calibri"/>
                <w:b/>
                <w:bCs/>
                <w:sz w:val="19"/>
                <w:szCs w:val="19"/>
              </w:rPr>
              <w:t>.</w:t>
            </w:r>
            <w:r w:rsidRPr="00C53343">
              <w:rPr>
                <w:rFonts w:ascii="Calibri" w:hAnsi="Calibri" w:cs="Calibri"/>
                <w:b/>
                <w:bCs/>
                <w:sz w:val="19"/>
                <w:szCs w:val="19"/>
                <w:lang w:val="sr-Cyrl-BA"/>
              </w:rPr>
              <w:t>307</w:t>
            </w:r>
          </w:p>
        </w:tc>
        <w:tc>
          <w:tcPr>
            <w:tcW w:w="363" w:type="pct"/>
            <w:tcBorders>
              <w:bottom w:val="single" w:sz="4" w:space="0" w:color="000000"/>
            </w:tcBorders>
            <w:vAlign w:val="center"/>
          </w:tcPr>
          <w:p w14:paraId="69D1CD40"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98</w:t>
            </w:r>
          </w:p>
        </w:tc>
        <w:tc>
          <w:tcPr>
            <w:tcW w:w="364" w:type="pct"/>
            <w:tcBorders>
              <w:bottom w:val="single" w:sz="4" w:space="0" w:color="000000"/>
            </w:tcBorders>
            <w:vAlign w:val="center"/>
          </w:tcPr>
          <w:p w14:paraId="30BC121A"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106</w:t>
            </w:r>
          </w:p>
        </w:tc>
        <w:tc>
          <w:tcPr>
            <w:tcW w:w="566" w:type="pct"/>
            <w:tcBorders>
              <w:bottom w:val="single" w:sz="4" w:space="0" w:color="000000"/>
            </w:tcBorders>
            <w:noWrap/>
            <w:vAlign w:val="center"/>
          </w:tcPr>
          <w:p w14:paraId="3A0F40F8" w14:textId="1A800004"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205.11</w:t>
            </w:r>
            <w:r w:rsidR="00A679B3" w:rsidRPr="00C53343">
              <w:rPr>
                <w:rFonts w:ascii="Calibri" w:hAnsi="Calibri" w:cs="Calibri"/>
                <w:b/>
                <w:bCs/>
                <w:sz w:val="19"/>
                <w:szCs w:val="19"/>
                <w:lang w:val="sr-Cyrl-BA"/>
              </w:rPr>
              <w:t>1</w:t>
            </w:r>
          </w:p>
        </w:tc>
      </w:tr>
      <w:tr w:rsidR="00145601" w:rsidRPr="00C53343" w14:paraId="0102D5D7" w14:textId="77777777" w:rsidTr="00C23A88">
        <w:trPr>
          <w:trHeight w:val="397"/>
          <w:jc w:val="center"/>
        </w:trPr>
        <w:tc>
          <w:tcPr>
            <w:tcW w:w="405" w:type="pct"/>
            <w:tcBorders>
              <w:bottom w:val="dotted" w:sz="4" w:space="0" w:color="auto"/>
            </w:tcBorders>
            <w:vAlign w:val="center"/>
          </w:tcPr>
          <w:p w14:paraId="7EDF1253"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550</w:t>
            </w:r>
          </w:p>
        </w:tc>
        <w:tc>
          <w:tcPr>
            <w:tcW w:w="1556" w:type="pct"/>
            <w:tcBorders>
              <w:bottom w:val="dotted" w:sz="4" w:space="0" w:color="auto"/>
            </w:tcBorders>
            <w:vAlign w:val="center"/>
          </w:tcPr>
          <w:p w14:paraId="4ECEEBAB"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Непроизводне</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услуге</w:t>
            </w:r>
            <w:proofErr w:type="spellEnd"/>
          </w:p>
        </w:tc>
        <w:tc>
          <w:tcPr>
            <w:tcW w:w="582" w:type="pct"/>
            <w:tcBorders>
              <w:bottom w:val="dotted" w:sz="4" w:space="0" w:color="auto"/>
            </w:tcBorders>
            <w:vAlign w:val="center"/>
          </w:tcPr>
          <w:p w14:paraId="7333E027"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680.518</w:t>
            </w:r>
          </w:p>
        </w:tc>
        <w:tc>
          <w:tcPr>
            <w:tcW w:w="581" w:type="pct"/>
            <w:tcBorders>
              <w:bottom w:val="dotted" w:sz="4" w:space="0" w:color="auto"/>
            </w:tcBorders>
            <w:vAlign w:val="center"/>
          </w:tcPr>
          <w:p w14:paraId="282B1AA0"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645.916</w:t>
            </w:r>
          </w:p>
        </w:tc>
        <w:tc>
          <w:tcPr>
            <w:tcW w:w="583" w:type="pct"/>
            <w:tcBorders>
              <w:bottom w:val="dotted" w:sz="4" w:space="0" w:color="auto"/>
            </w:tcBorders>
            <w:vAlign w:val="center"/>
          </w:tcPr>
          <w:p w14:paraId="18A939AE"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601.673</w:t>
            </w:r>
          </w:p>
        </w:tc>
        <w:tc>
          <w:tcPr>
            <w:tcW w:w="363" w:type="pct"/>
            <w:tcBorders>
              <w:bottom w:val="dotted" w:sz="4" w:space="0" w:color="auto"/>
            </w:tcBorders>
            <w:vAlign w:val="center"/>
          </w:tcPr>
          <w:p w14:paraId="2F167B9D"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95</w:t>
            </w:r>
          </w:p>
        </w:tc>
        <w:tc>
          <w:tcPr>
            <w:tcW w:w="364" w:type="pct"/>
            <w:tcBorders>
              <w:bottom w:val="dotted" w:sz="4" w:space="0" w:color="auto"/>
            </w:tcBorders>
            <w:vAlign w:val="center"/>
          </w:tcPr>
          <w:p w14:paraId="0C9100BE"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107</w:t>
            </w:r>
          </w:p>
        </w:tc>
        <w:tc>
          <w:tcPr>
            <w:tcW w:w="566" w:type="pct"/>
            <w:tcBorders>
              <w:bottom w:val="dotted" w:sz="4" w:space="0" w:color="auto"/>
            </w:tcBorders>
            <w:noWrap/>
            <w:vAlign w:val="center"/>
          </w:tcPr>
          <w:p w14:paraId="31D6302C"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44.243</w:t>
            </w:r>
          </w:p>
        </w:tc>
      </w:tr>
      <w:tr w:rsidR="00145601" w:rsidRPr="00C53343" w14:paraId="5E5A2F2D" w14:textId="77777777" w:rsidTr="00C23A88">
        <w:trPr>
          <w:trHeight w:val="397"/>
          <w:jc w:val="center"/>
        </w:trPr>
        <w:tc>
          <w:tcPr>
            <w:tcW w:w="405" w:type="pct"/>
            <w:tcBorders>
              <w:top w:val="dotted" w:sz="4" w:space="0" w:color="auto"/>
              <w:bottom w:val="dotted" w:sz="4" w:space="0" w:color="auto"/>
            </w:tcBorders>
            <w:vAlign w:val="center"/>
          </w:tcPr>
          <w:p w14:paraId="64D24204"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551</w:t>
            </w:r>
          </w:p>
        </w:tc>
        <w:tc>
          <w:tcPr>
            <w:tcW w:w="1556" w:type="pct"/>
            <w:tcBorders>
              <w:top w:val="dotted" w:sz="4" w:space="0" w:color="auto"/>
              <w:bottom w:val="dotted" w:sz="4" w:space="0" w:color="auto"/>
            </w:tcBorders>
            <w:vAlign w:val="center"/>
          </w:tcPr>
          <w:p w14:paraId="713B7409"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Репрезентације</w:t>
            </w:r>
            <w:proofErr w:type="spellEnd"/>
          </w:p>
        </w:tc>
        <w:tc>
          <w:tcPr>
            <w:tcW w:w="582" w:type="pct"/>
            <w:tcBorders>
              <w:top w:val="dotted" w:sz="4" w:space="0" w:color="auto"/>
              <w:bottom w:val="dotted" w:sz="4" w:space="0" w:color="auto"/>
            </w:tcBorders>
            <w:vAlign w:val="center"/>
          </w:tcPr>
          <w:p w14:paraId="10DF67BF"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59.253</w:t>
            </w:r>
          </w:p>
        </w:tc>
        <w:tc>
          <w:tcPr>
            <w:tcW w:w="581" w:type="pct"/>
            <w:tcBorders>
              <w:top w:val="dotted" w:sz="4" w:space="0" w:color="auto"/>
              <w:bottom w:val="dotted" w:sz="4" w:space="0" w:color="auto"/>
            </w:tcBorders>
            <w:shd w:val="clear" w:color="auto" w:fill="FFFFFF"/>
            <w:noWrap/>
            <w:vAlign w:val="center"/>
          </w:tcPr>
          <w:p w14:paraId="659BC235"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63.076</w:t>
            </w:r>
          </w:p>
        </w:tc>
        <w:tc>
          <w:tcPr>
            <w:tcW w:w="583" w:type="pct"/>
            <w:tcBorders>
              <w:top w:val="dotted" w:sz="4" w:space="0" w:color="auto"/>
              <w:bottom w:val="dotted" w:sz="4" w:space="0" w:color="auto"/>
            </w:tcBorders>
            <w:shd w:val="clear" w:color="auto" w:fill="FFFFFF"/>
            <w:noWrap/>
            <w:vAlign w:val="center"/>
          </w:tcPr>
          <w:p w14:paraId="23765175"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45.486</w:t>
            </w:r>
          </w:p>
        </w:tc>
        <w:tc>
          <w:tcPr>
            <w:tcW w:w="363" w:type="pct"/>
            <w:tcBorders>
              <w:top w:val="dotted" w:sz="4" w:space="0" w:color="auto"/>
              <w:bottom w:val="dotted" w:sz="4" w:space="0" w:color="auto"/>
            </w:tcBorders>
            <w:vAlign w:val="center"/>
          </w:tcPr>
          <w:p w14:paraId="0D1FC60E"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106</w:t>
            </w:r>
          </w:p>
        </w:tc>
        <w:tc>
          <w:tcPr>
            <w:tcW w:w="364" w:type="pct"/>
            <w:tcBorders>
              <w:top w:val="dotted" w:sz="4" w:space="0" w:color="auto"/>
              <w:bottom w:val="dotted" w:sz="4" w:space="0" w:color="auto"/>
            </w:tcBorders>
            <w:vAlign w:val="center"/>
          </w:tcPr>
          <w:p w14:paraId="16FDC4AE"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139</w:t>
            </w:r>
          </w:p>
        </w:tc>
        <w:tc>
          <w:tcPr>
            <w:tcW w:w="566" w:type="pct"/>
            <w:tcBorders>
              <w:top w:val="dotted" w:sz="4" w:space="0" w:color="auto"/>
              <w:bottom w:val="dotted" w:sz="4" w:space="0" w:color="auto"/>
            </w:tcBorders>
            <w:noWrap/>
            <w:vAlign w:val="center"/>
          </w:tcPr>
          <w:p w14:paraId="206F0687"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17.590</w:t>
            </w:r>
          </w:p>
        </w:tc>
      </w:tr>
      <w:tr w:rsidR="00145601" w:rsidRPr="00C53343" w14:paraId="38DAEFED" w14:textId="77777777" w:rsidTr="00C23A88">
        <w:trPr>
          <w:trHeight w:val="397"/>
          <w:jc w:val="center"/>
        </w:trPr>
        <w:tc>
          <w:tcPr>
            <w:tcW w:w="405" w:type="pct"/>
            <w:tcBorders>
              <w:top w:val="dotted" w:sz="4" w:space="0" w:color="auto"/>
              <w:bottom w:val="dotted" w:sz="4" w:space="0" w:color="auto"/>
            </w:tcBorders>
            <w:vAlign w:val="center"/>
          </w:tcPr>
          <w:p w14:paraId="44D0ABC9"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552</w:t>
            </w:r>
          </w:p>
        </w:tc>
        <w:tc>
          <w:tcPr>
            <w:tcW w:w="1556" w:type="pct"/>
            <w:tcBorders>
              <w:top w:val="dotted" w:sz="4" w:space="0" w:color="auto"/>
              <w:bottom w:val="dotted" w:sz="4" w:space="0" w:color="auto"/>
            </w:tcBorders>
            <w:vAlign w:val="center"/>
          </w:tcPr>
          <w:p w14:paraId="145B2114"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Премије</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осигурања</w:t>
            </w:r>
            <w:proofErr w:type="spellEnd"/>
          </w:p>
        </w:tc>
        <w:tc>
          <w:tcPr>
            <w:tcW w:w="582" w:type="pct"/>
            <w:tcBorders>
              <w:top w:val="dotted" w:sz="4" w:space="0" w:color="auto"/>
              <w:bottom w:val="dotted" w:sz="4" w:space="0" w:color="auto"/>
            </w:tcBorders>
            <w:vAlign w:val="center"/>
          </w:tcPr>
          <w:p w14:paraId="0710B4B1"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450.000</w:t>
            </w:r>
          </w:p>
        </w:tc>
        <w:tc>
          <w:tcPr>
            <w:tcW w:w="581" w:type="pct"/>
            <w:tcBorders>
              <w:top w:val="dotted" w:sz="4" w:space="0" w:color="auto"/>
              <w:bottom w:val="dotted" w:sz="4" w:space="0" w:color="auto"/>
            </w:tcBorders>
            <w:shd w:val="clear" w:color="auto" w:fill="FFFFFF"/>
            <w:noWrap/>
            <w:vAlign w:val="center"/>
          </w:tcPr>
          <w:p w14:paraId="26F09529"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464.009</w:t>
            </w:r>
          </w:p>
        </w:tc>
        <w:tc>
          <w:tcPr>
            <w:tcW w:w="583" w:type="pct"/>
            <w:tcBorders>
              <w:top w:val="dotted" w:sz="4" w:space="0" w:color="auto"/>
              <w:bottom w:val="dotted" w:sz="4" w:space="0" w:color="auto"/>
            </w:tcBorders>
            <w:shd w:val="clear" w:color="auto" w:fill="FFFFFF"/>
            <w:noWrap/>
            <w:vAlign w:val="center"/>
          </w:tcPr>
          <w:p w14:paraId="76971BD6"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519.062</w:t>
            </w:r>
          </w:p>
        </w:tc>
        <w:tc>
          <w:tcPr>
            <w:tcW w:w="363" w:type="pct"/>
            <w:tcBorders>
              <w:top w:val="dotted" w:sz="4" w:space="0" w:color="auto"/>
              <w:bottom w:val="dotted" w:sz="4" w:space="0" w:color="auto"/>
            </w:tcBorders>
            <w:vAlign w:val="center"/>
          </w:tcPr>
          <w:p w14:paraId="1E13C7B2"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103</w:t>
            </w:r>
          </w:p>
        </w:tc>
        <w:tc>
          <w:tcPr>
            <w:tcW w:w="364" w:type="pct"/>
            <w:tcBorders>
              <w:top w:val="dotted" w:sz="4" w:space="0" w:color="auto"/>
              <w:bottom w:val="dotted" w:sz="4" w:space="0" w:color="auto"/>
            </w:tcBorders>
            <w:vAlign w:val="center"/>
          </w:tcPr>
          <w:p w14:paraId="77E0C151"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89</w:t>
            </w:r>
          </w:p>
        </w:tc>
        <w:tc>
          <w:tcPr>
            <w:tcW w:w="566" w:type="pct"/>
            <w:tcBorders>
              <w:top w:val="dotted" w:sz="4" w:space="0" w:color="auto"/>
              <w:bottom w:val="dotted" w:sz="4" w:space="0" w:color="auto"/>
            </w:tcBorders>
            <w:noWrap/>
            <w:vAlign w:val="center"/>
          </w:tcPr>
          <w:p w14:paraId="04652F79"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-55.053</w:t>
            </w:r>
          </w:p>
        </w:tc>
      </w:tr>
      <w:tr w:rsidR="00145601" w:rsidRPr="00C53343" w14:paraId="73E49A6A" w14:textId="77777777" w:rsidTr="00C23A88">
        <w:trPr>
          <w:trHeight w:val="397"/>
          <w:jc w:val="center"/>
        </w:trPr>
        <w:tc>
          <w:tcPr>
            <w:tcW w:w="405" w:type="pct"/>
            <w:tcBorders>
              <w:top w:val="dotted" w:sz="4" w:space="0" w:color="auto"/>
              <w:bottom w:val="dotted" w:sz="4" w:space="0" w:color="auto"/>
            </w:tcBorders>
            <w:vAlign w:val="center"/>
          </w:tcPr>
          <w:p w14:paraId="42332F10"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553</w:t>
            </w:r>
          </w:p>
        </w:tc>
        <w:tc>
          <w:tcPr>
            <w:tcW w:w="1556" w:type="pct"/>
            <w:tcBorders>
              <w:top w:val="dotted" w:sz="4" w:space="0" w:color="auto"/>
              <w:bottom w:val="dotted" w:sz="4" w:space="0" w:color="auto"/>
            </w:tcBorders>
            <w:vAlign w:val="center"/>
          </w:tcPr>
          <w:p w14:paraId="40A15C18" w14:textId="77777777" w:rsidR="00F732D8" w:rsidRPr="00C53343" w:rsidRDefault="00F732D8" w:rsidP="00F732D8">
            <w:pPr>
              <w:rPr>
                <w:rFonts w:asciiTheme="minorHAnsi" w:hAnsiTheme="minorHAnsi" w:cstheme="minorHAnsi"/>
                <w:sz w:val="19"/>
                <w:szCs w:val="19"/>
                <w:lang w:val="ru-RU"/>
              </w:rPr>
            </w:pPr>
            <w:r w:rsidRPr="00C53343">
              <w:rPr>
                <w:rFonts w:asciiTheme="minorHAnsi" w:hAnsiTheme="minorHAnsi" w:cstheme="minorHAnsi"/>
                <w:sz w:val="19"/>
                <w:szCs w:val="19"/>
                <w:lang w:val="ru-RU"/>
              </w:rPr>
              <w:t>Трошкови платног промета</w:t>
            </w:r>
          </w:p>
        </w:tc>
        <w:tc>
          <w:tcPr>
            <w:tcW w:w="582" w:type="pct"/>
            <w:tcBorders>
              <w:top w:val="dotted" w:sz="4" w:space="0" w:color="auto"/>
              <w:bottom w:val="dotted" w:sz="4" w:space="0" w:color="auto"/>
            </w:tcBorders>
            <w:vAlign w:val="center"/>
          </w:tcPr>
          <w:p w14:paraId="0956D20C"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1.848.240</w:t>
            </w:r>
          </w:p>
        </w:tc>
        <w:tc>
          <w:tcPr>
            <w:tcW w:w="581" w:type="pct"/>
            <w:tcBorders>
              <w:top w:val="dotted" w:sz="4" w:space="0" w:color="auto"/>
              <w:bottom w:val="dotted" w:sz="4" w:space="0" w:color="auto"/>
            </w:tcBorders>
            <w:shd w:val="clear" w:color="auto" w:fill="FFFFFF"/>
            <w:noWrap/>
            <w:vAlign w:val="center"/>
          </w:tcPr>
          <w:p w14:paraId="62C4DB37"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1.781.592</w:t>
            </w:r>
          </w:p>
        </w:tc>
        <w:tc>
          <w:tcPr>
            <w:tcW w:w="583" w:type="pct"/>
            <w:tcBorders>
              <w:top w:val="dotted" w:sz="4" w:space="0" w:color="auto"/>
              <w:bottom w:val="dotted" w:sz="4" w:space="0" w:color="auto"/>
            </w:tcBorders>
            <w:shd w:val="clear" w:color="auto" w:fill="FFFFFF"/>
            <w:noWrap/>
            <w:vAlign w:val="center"/>
          </w:tcPr>
          <w:p w14:paraId="351ACA69"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1.618.305</w:t>
            </w:r>
          </w:p>
        </w:tc>
        <w:tc>
          <w:tcPr>
            <w:tcW w:w="363" w:type="pct"/>
            <w:tcBorders>
              <w:top w:val="dotted" w:sz="4" w:space="0" w:color="auto"/>
              <w:bottom w:val="dotted" w:sz="4" w:space="0" w:color="auto"/>
            </w:tcBorders>
            <w:vAlign w:val="center"/>
          </w:tcPr>
          <w:p w14:paraId="5FD3FA88"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96</w:t>
            </w:r>
          </w:p>
        </w:tc>
        <w:tc>
          <w:tcPr>
            <w:tcW w:w="364" w:type="pct"/>
            <w:tcBorders>
              <w:top w:val="dotted" w:sz="4" w:space="0" w:color="auto"/>
              <w:bottom w:val="dotted" w:sz="4" w:space="0" w:color="auto"/>
            </w:tcBorders>
            <w:vAlign w:val="center"/>
          </w:tcPr>
          <w:p w14:paraId="623F0BD2"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110</w:t>
            </w:r>
          </w:p>
        </w:tc>
        <w:tc>
          <w:tcPr>
            <w:tcW w:w="566" w:type="pct"/>
            <w:tcBorders>
              <w:top w:val="dotted" w:sz="4" w:space="0" w:color="auto"/>
              <w:bottom w:val="dotted" w:sz="4" w:space="0" w:color="auto"/>
            </w:tcBorders>
            <w:noWrap/>
            <w:vAlign w:val="center"/>
          </w:tcPr>
          <w:p w14:paraId="27B55E04"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163.287</w:t>
            </w:r>
          </w:p>
        </w:tc>
      </w:tr>
      <w:tr w:rsidR="00145601" w:rsidRPr="00C53343" w14:paraId="262B5E5A" w14:textId="77777777" w:rsidTr="00C23A88">
        <w:trPr>
          <w:trHeight w:val="397"/>
          <w:jc w:val="center"/>
        </w:trPr>
        <w:tc>
          <w:tcPr>
            <w:tcW w:w="405" w:type="pct"/>
            <w:tcBorders>
              <w:top w:val="dotted" w:sz="4" w:space="0" w:color="auto"/>
            </w:tcBorders>
            <w:vAlign w:val="center"/>
          </w:tcPr>
          <w:p w14:paraId="2404C1FB"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554</w:t>
            </w:r>
          </w:p>
        </w:tc>
        <w:tc>
          <w:tcPr>
            <w:tcW w:w="1556" w:type="pct"/>
            <w:tcBorders>
              <w:top w:val="dotted" w:sz="4" w:space="0" w:color="auto"/>
            </w:tcBorders>
            <w:vAlign w:val="center"/>
          </w:tcPr>
          <w:p w14:paraId="65927C32" w14:textId="77777777" w:rsidR="00F732D8" w:rsidRPr="00C53343" w:rsidRDefault="00F732D8" w:rsidP="00F732D8">
            <w:pPr>
              <w:rPr>
                <w:rFonts w:asciiTheme="minorHAnsi" w:hAnsiTheme="minorHAnsi" w:cstheme="minorHAnsi"/>
                <w:sz w:val="19"/>
                <w:szCs w:val="19"/>
                <w:lang w:val="sr-Cyrl-CS"/>
              </w:rPr>
            </w:pPr>
            <w:proofErr w:type="spellStart"/>
            <w:r w:rsidRPr="00C53343">
              <w:rPr>
                <w:rFonts w:asciiTheme="minorHAnsi" w:hAnsiTheme="minorHAnsi" w:cstheme="minorHAnsi"/>
                <w:sz w:val="19"/>
                <w:szCs w:val="19"/>
              </w:rPr>
              <w:t>Трошкови</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чланарин</w:t>
            </w:r>
            <w:proofErr w:type="spellEnd"/>
            <w:r w:rsidRPr="00C53343">
              <w:rPr>
                <w:rFonts w:asciiTheme="minorHAnsi" w:hAnsiTheme="minorHAnsi" w:cstheme="minorHAnsi"/>
                <w:sz w:val="19"/>
                <w:szCs w:val="19"/>
                <w:lang w:val="sr-Cyrl-CS"/>
              </w:rPr>
              <w:t>а</w:t>
            </w:r>
          </w:p>
        </w:tc>
        <w:tc>
          <w:tcPr>
            <w:tcW w:w="582" w:type="pct"/>
            <w:tcBorders>
              <w:top w:val="dotted" w:sz="4" w:space="0" w:color="auto"/>
            </w:tcBorders>
            <w:vAlign w:val="center"/>
          </w:tcPr>
          <w:p w14:paraId="3FB364FA"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321.967</w:t>
            </w:r>
          </w:p>
        </w:tc>
        <w:tc>
          <w:tcPr>
            <w:tcW w:w="581" w:type="pct"/>
            <w:tcBorders>
              <w:top w:val="dotted" w:sz="4" w:space="0" w:color="auto"/>
            </w:tcBorders>
            <w:shd w:val="clear" w:color="auto" w:fill="FFFFFF"/>
            <w:noWrap/>
            <w:vAlign w:val="center"/>
          </w:tcPr>
          <w:p w14:paraId="6035AA5A"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334.980</w:t>
            </w:r>
          </w:p>
        </w:tc>
        <w:tc>
          <w:tcPr>
            <w:tcW w:w="583" w:type="pct"/>
            <w:tcBorders>
              <w:top w:val="dotted" w:sz="4" w:space="0" w:color="auto"/>
            </w:tcBorders>
            <w:shd w:val="clear" w:color="auto" w:fill="FFFFFF"/>
            <w:noWrap/>
            <w:vAlign w:val="center"/>
          </w:tcPr>
          <w:p w14:paraId="05D52F3E"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306.706</w:t>
            </w:r>
          </w:p>
        </w:tc>
        <w:tc>
          <w:tcPr>
            <w:tcW w:w="363" w:type="pct"/>
            <w:tcBorders>
              <w:top w:val="dotted" w:sz="4" w:space="0" w:color="auto"/>
            </w:tcBorders>
            <w:vAlign w:val="center"/>
          </w:tcPr>
          <w:p w14:paraId="5E820A41"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104</w:t>
            </w:r>
          </w:p>
        </w:tc>
        <w:tc>
          <w:tcPr>
            <w:tcW w:w="364" w:type="pct"/>
            <w:tcBorders>
              <w:top w:val="dotted" w:sz="4" w:space="0" w:color="auto"/>
            </w:tcBorders>
            <w:vAlign w:val="center"/>
          </w:tcPr>
          <w:p w14:paraId="3DD04A50"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109</w:t>
            </w:r>
          </w:p>
        </w:tc>
        <w:tc>
          <w:tcPr>
            <w:tcW w:w="566" w:type="pct"/>
            <w:tcBorders>
              <w:top w:val="dotted" w:sz="4" w:space="0" w:color="auto"/>
            </w:tcBorders>
            <w:noWrap/>
            <w:vAlign w:val="center"/>
          </w:tcPr>
          <w:p w14:paraId="7ABFABB6"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28.274</w:t>
            </w:r>
          </w:p>
        </w:tc>
      </w:tr>
      <w:tr w:rsidR="00145601" w:rsidRPr="00C53343" w14:paraId="1DD2AB54" w14:textId="77777777" w:rsidTr="00C23A88">
        <w:trPr>
          <w:trHeight w:val="397"/>
          <w:jc w:val="center"/>
        </w:trPr>
        <w:tc>
          <w:tcPr>
            <w:tcW w:w="405" w:type="pct"/>
            <w:vAlign w:val="center"/>
          </w:tcPr>
          <w:p w14:paraId="68CF78A3"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555</w:t>
            </w:r>
          </w:p>
        </w:tc>
        <w:tc>
          <w:tcPr>
            <w:tcW w:w="1556" w:type="pct"/>
            <w:vAlign w:val="center"/>
          </w:tcPr>
          <w:p w14:paraId="7A53EC2A" w14:textId="77777777" w:rsidR="00F732D8" w:rsidRPr="00C53343" w:rsidRDefault="00F732D8" w:rsidP="00F732D8">
            <w:pPr>
              <w:rPr>
                <w:rFonts w:asciiTheme="minorHAnsi" w:hAnsiTheme="minorHAnsi" w:cstheme="minorHAnsi"/>
                <w:b/>
                <w:bCs/>
                <w:iCs/>
                <w:sz w:val="19"/>
                <w:szCs w:val="19"/>
              </w:rPr>
            </w:pPr>
            <w:proofErr w:type="spellStart"/>
            <w:r w:rsidRPr="00C53343">
              <w:rPr>
                <w:rFonts w:asciiTheme="minorHAnsi" w:hAnsiTheme="minorHAnsi" w:cstheme="minorHAnsi"/>
                <w:b/>
                <w:bCs/>
                <w:iCs/>
                <w:sz w:val="19"/>
                <w:szCs w:val="19"/>
              </w:rPr>
              <w:t>Трошкови</w:t>
            </w:r>
            <w:proofErr w:type="spellEnd"/>
            <w:r w:rsidRPr="00C53343">
              <w:rPr>
                <w:rFonts w:asciiTheme="minorHAnsi" w:hAnsiTheme="minorHAnsi" w:cstheme="minorHAnsi"/>
                <w:b/>
                <w:bCs/>
                <w:iCs/>
                <w:sz w:val="19"/>
                <w:szCs w:val="19"/>
              </w:rPr>
              <w:t xml:space="preserve">  </w:t>
            </w:r>
            <w:proofErr w:type="spellStart"/>
            <w:r w:rsidRPr="00C53343">
              <w:rPr>
                <w:rFonts w:asciiTheme="minorHAnsi" w:hAnsiTheme="minorHAnsi" w:cstheme="minorHAnsi"/>
                <w:b/>
                <w:bCs/>
                <w:iCs/>
                <w:sz w:val="19"/>
                <w:szCs w:val="19"/>
              </w:rPr>
              <w:t>пореза</w:t>
            </w:r>
            <w:proofErr w:type="spellEnd"/>
          </w:p>
        </w:tc>
        <w:tc>
          <w:tcPr>
            <w:tcW w:w="582" w:type="pct"/>
            <w:vAlign w:val="center"/>
          </w:tcPr>
          <w:p w14:paraId="0097F721"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608.109</w:t>
            </w:r>
          </w:p>
        </w:tc>
        <w:tc>
          <w:tcPr>
            <w:tcW w:w="581" w:type="pct"/>
            <w:vAlign w:val="center"/>
          </w:tcPr>
          <w:p w14:paraId="60F067CE"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313.896</w:t>
            </w:r>
          </w:p>
        </w:tc>
        <w:tc>
          <w:tcPr>
            <w:tcW w:w="583" w:type="pct"/>
            <w:vAlign w:val="center"/>
          </w:tcPr>
          <w:p w14:paraId="01CB3A3C"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rPr>
              <w:t>606.25</w:t>
            </w:r>
            <w:r w:rsidRPr="00C53343">
              <w:rPr>
                <w:rFonts w:ascii="Calibri" w:hAnsi="Calibri" w:cs="Calibri"/>
                <w:b/>
                <w:bCs/>
                <w:sz w:val="19"/>
                <w:szCs w:val="19"/>
                <w:lang w:val="sr-Cyrl-BA"/>
              </w:rPr>
              <w:t>8</w:t>
            </w:r>
          </w:p>
        </w:tc>
        <w:tc>
          <w:tcPr>
            <w:tcW w:w="363" w:type="pct"/>
            <w:vAlign w:val="center"/>
          </w:tcPr>
          <w:p w14:paraId="6C85BA0E"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52</w:t>
            </w:r>
          </w:p>
        </w:tc>
        <w:tc>
          <w:tcPr>
            <w:tcW w:w="364" w:type="pct"/>
            <w:vAlign w:val="center"/>
          </w:tcPr>
          <w:p w14:paraId="613F9602"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52</w:t>
            </w:r>
          </w:p>
        </w:tc>
        <w:tc>
          <w:tcPr>
            <w:tcW w:w="566" w:type="pct"/>
            <w:noWrap/>
            <w:vAlign w:val="center"/>
          </w:tcPr>
          <w:p w14:paraId="5F6AC349"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-292.362</w:t>
            </w:r>
          </w:p>
        </w:tc>
      </w:tr>
      <w:tr w:rsidR="00145601" w:rsidRPr="00C53343" w14:paraId="5EEAF9D3" w14:textId="77777777" w:rsidTr="00C23A88">
        <w:trPr>
          <w:trHeight w:val="397"/>
          <w:jc w:val="center"/>
        </w:trPr>
        <w:tc>
          <w:tcPr>
            <w:tcW w:w="405" w:type="pct"/>
            <w:vAlign w:val="center"/>
          </w:tcPr>
          <w:p w14:paraId="360366E5"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556</w:t>
            </w:r>
          </w:p>
        </w:tc>
        <w:tc>
          <w:tcPr>
            <w:tcW w:w="1556" w:type="pct"/>
            <w:vAlign w:val="center"/>
          </w:tcPr>
          <w:p w14:paraId="3B8F2D91" w14:textId="77777777" w:rsidR="00F732D8" w:rsidRPr="00C53343" w:rsidRDefault="00F732D8" w:rsidP="00F732D8">
            <w:pPr>
              <w:rPr>
                <w:rFonts w:asciiTheme="minorHAnsi" w:hAnsiTheme="minorHAnsi" w:cstheme="minorHAnsi"/>
                <w:b/>
                <w:bCs/>
                <w:iCs/>
                <w:sz w:val="19"/>
                <w:szCs w:val="19"/>
              </w:rPr>
            </w:pPr>
            <w:proofErr w:type="spellStart"/>
            <w:r w:rsidRPr="00C53343">
              <w:rPr>
                <w:rFonts w:asciiTheme="minorHAnsi" w:hAnsiTheme="minorHAnsi" w:cstheme="minorHAnsi"/>
                <w:b/>
                <w:bCs/>
                <w:iCs/>
                <w:sz w:val="19"/>
                <w:szCs w:val="19"/>
              </w:rPr>
              <w:t>Трошкови</w:t>
            </w:r>
            <w:proofErr w:type="spellEnd"/>
            <w:r w:rsidRPr="00C53343">
              <w:rPr>
                <w:rFonts w:asciiTheme="minorHAnsi" w:hAnsiTheme="minorHAnsi" w:cstheme="minorHAnsi"/>
                <w:b/>
                <w:bCs/>
                <w:iCs/>
                <w:sz w:val="19"/>
                <w:szCs w:val="19"/>
              </w:rPr>
              <w:t xml:space="preserve">  </w:t>
            </w:r>
            <w:proofErr w:type="spellStart"/>
            <w:r w:rsidRPr="00C53343">
              <w:rPr>
                <w:rFonts w:asciiTheme="minorHAnsi" w:hAnsiTheme="minorHAnsi" w:cstheme="minorHAnsi"/>
                <w:b/>
                <w:bCs/>
                <w:iCs/>
                <w:sz w:val="19"/>
                <w:szCs w:val="19"/>
              </w:rPr>
              <w:t>доприноса</w:t>
            </w:r>
            <w:proofErr w:type="spellEnd"/>
          </w:p>
        </w:tc>
        <w:tc>
          <w:tcPr>
            <w:tcW w:w="582" w:type="pct"/>
            <w:vAlign w:val="center"/>
          </w:tcPr>
          <w:p w14:paraId="7ED3ED5D"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90.316</w:t>
            </w:r>
          </w:p>
        </w:tc>
        <w:tc>
          <w:tcPr>
            <w:tcW w:w="581" w:type="pct"/>
            <w:vAlign w:val="center"/>
          </w:tcPr>
          <w:p w14:paraId="2345F2E3"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99.933</w:t>
            </w:r>
          </w:p>
        </w:tc>
        <w:tc>
          <w:tcPr>
            <w:tcW w:w="583" w:type="pct"/>
            <w:vAlign w:val="center"/>
          </w:tcPr>
          <w:p w14:paraId="4D83A9BC"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rPr>
              <w:t>91.136</w:t>
            </w:r>
          </w:p>
        </w:tc>
        <w:tc>
          <w:tcPr>
            <w:tcW w:w="363" w:type="pct"/>
            <w:vAlign w:val="center"/>
          </w:tcPr>
          <w:p w14:paraId="4F135EC6"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111</w:t>
            </w:r>
          </w:p>
        </w:tc>
        <w:tc>
          <w:tcPr>
            <w:tcW w:w="364" w:type="pct"/>
            <w:vAlign w:val="center"/>
          </w:tcPr>
          <w:p w14:paraId="3527A4BA"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110</w:t>
            </w:r>
          </w:p>
        </w:tc>
        <w:tc>
          <w:tcPr>
            <w:tcW w:w="566" w:type="pct"/>
            <w:noWrap/>
            <w:vAlign w:val="center"/>
          </w:tcPr>
          <w:p w14:paraId="4CE74265"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8.797</w:t>
            </w:r>
          </w:p>
        </w:tc>
      </w:tr>
      <w:tr w:rsidR="00145601" w:rsidRPr="00C53343" w14:paraId="73F03A06" w14:textId="77777777" w:rsidTr="00C23A88">
        <w:trPr>
          <w:trHeight w:val="397"/>
          <w:jc w:val="center"/>
        </w:trPr>
        <w:tc>
          <w:tcPr>
            <w:tcW w:w="405" w:type="pct"/>
            <w:vAlign w:val="center"/>
          </w:tcPr>
          <w:p w14:paraId="777F0B62"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559</w:t>
            </w:r>
          </w:p>
        </w:tc>
        <w:tc>
          <w:tcPr>
            <w:tcW w:w="1556" w:type="pct"/>
            <w:vAlign w:val="center"/>
          </w:tcPr>
          <w:p w14:paraId="5FE4B8D8"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Остали</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немат</w:t>
            </w:r>
            <w:proofErr w:type="spellEnd"/>
            <w:r w:rsidRPr="00C53343">
              <w:rPr>
                <w:rFonts w:asciiTheme="minorHAnsi" w:hAnsiTheme="minorHAnsi" w:cstheme="minorHAnsi"/>
                <w:sz w:val="19"/>
                <w:szCs w:val="19"/>
              </w:rPr>
              <w:t>.</w:t>
            </w:r>
            <w:r w:rsidRPr="00C53343">
              <w:rPr>
                <w:rFonts w:asciiTheme="minorHAnsi" w:hAnsiTheme="minorHAnsi" w:cstheme="minorHAnsi"/>
                <w:sz w:val="19"/>
                <w:szCs w:val="19"/>
                <w:lang w:val="bs-Cyrl-BA"/>
              </w:rPr>
              <w:t xml:space="preserve"> </w:t>
            </w:r>
            <w:proofErr w:type="spellStart"/>
            <w:r w:rsidRPr="00C53343">
              <w:rPr>
                <w:rFonts w:asciiTheme="minorHAnsi" w:hAnsiTheme="minorHAnsi" w:cstheme="minorHAnsi"/>
                <w:sz w:val="19"/>
                <w:szCs w:val="19"/>
              </w:rPr>
              <w:t>трошкови</w:t>
            </w:r>
            <w:proofErr w:type="spellEnd"/>
          </w:p>
        </w:tc>
        <w:tc>
          <w:tcPr>
            <w:tcW w:w="582" w:type="pct"/>
            <w:vAlign w:val="center"/>
          </w:tcPr>
          <w:p w14:paraId="64941540"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194.392</w:t>
            </w:r>
          </w:p>
        </w:tc>
        <w:tc>
          <w:tcPr>
            <w:tcW w:w="581" w:type="pct"/>
            <w:vAlign w:val="center"/>
          </w:tcPr>
          <w:p w14:paraId="20002FD6"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194.847</w:t>
            </w:r>
          </w:p>
        </w:tc>
        <w:tc>
          <w:tcPr>
            <w:tcW w:w="583" w:type="pct"/>
            <w:vAlign w:val="center"/>
          </w:tcPr>
          <w:p w14:paraId="4237FAAF"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188.075</w:t>
            </w:r>
          </w:p>
        </w:tc>
        <w:tc>
          <w:tcPr>
            <w:tcW w:w="363" w:type="pct"/>
            <w:vAlign w:val="center"/>
          </w:tcPr>
          <w:p w14:paraId="7898F286"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100</w:t>
            </w:r>
          </w:p>
        </w:tc>
        <w:tc>
          <w:tcPr>
            <w:tcW w:w="364" w:type="pct"/>
            <w:vAlign w:val="center"/>
          </w:tcPr>
          <w:p w14:paraId="1E9CEE8D"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104</w:t>
            </w:r>
          </w:p>
        </w:tc>
        <w:tc>
          <w:tcPr>
            <w:tcW w:w="566" w:type="pct"/>
            <w:noWrap/>
            <w:vAlign w:val="center"/>
          </w:tcPr>
          <w:p w14:paraId="0578520C"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6.772</w:t>
            </w:r>
          </w:p>
        </w:tc>
      </w:tr>
      <w:tr w:rsidR="00145601" w:rsidRPr="00C53343" w14:paraId="6C826E25" w14:textId="77777777" w:rsidTr="00C23A88">
        <w:trPr>
          <w:trHeight w:val="397"/>
          <w:jc w:val="center"/>
        </w:trPr>
        <w:tc>
          <w:tcPr>
            <w:tcW w:w="405" w:type="pct"/>
            <w:tcBorders>
              <w:bottom w:val="single" w:sz="4" w:space="0" w:color="000000"/>
            </w:tcBorders>
            <w:shd w:val="clear" w:color="auto" w:fill="FFFFCC"/>
            <w:vAlign w:val="center"/>
          </w:tcPr>
          <w:p w14:paraId="61EEE3B3"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II</w:t>
            </w:r>
          </w:p>
        </w:tc>
        <w:tc>
          <w:tcPr>
            <w:tcW w:w="1556" w:type="pct"/>
            <w:tcBorders>
              <w:bottom w:val="single" w:sz="4" w:space="0" w:color="000000"/>
            </w:tcBorders>
            <w:shd w:val="clear" w:color="auto" w:fill="FFFFCC"/>
            <w:vAlign w:val="center"/>
          </w:tcPr>
          <w:p w14:paraId="24A23D0B" w14:textId="77777777" w:rsidR="00F732D8" w:rsidRPr="00C53343" w:rsidRDefault="00F732D8" w:rsidP="00F732D8">
            <w:pPr>
              <w:rPr>
                <w:rFonts w:asciiTheme="minorHAnsi" w:hAnsiTheme="minorHAnsi" w:cstheme="minorHAnsi"/>
                <w:b/>
                <w:bCs/>
                <w:iCs/>
                <w:sz w:val="19"/>
                <w:szCs w:val="19"/>
              </w:rPr>
            </w:pPr>
            <w:r w:rsidRPr="00C53343">
              <w:rPr>
                <w:rFonts w:asciiTheme="minorHAnsi" w:hAnsiTheme="minorHAnsi" w:cstheme="minorHAnsi"/>
                <w:b/>
                <w:bCs/>
                <w:iCs/>
                <w:sz w:val="19"/>
                <w:szCs w:val="19"/>
              </w:rPr>
              <w:t>ФИНАНСИЈСКИ  РАСХОДИ</w:t>
            </w:r>
          </w:p>
        </w:tc>
        <w:tc>
          <w:tcPr>
            <w:tcW w:w="582" w:type="pct"/>
            <w:tcBorders>
              <w:bottom w:val="single" w:sz="4" w:space="0" w:color="000000"/>
            </w:tcBorders>
            <w:shd w:val="clear" w:color="auto" w:fill="FFFFCC"/>
            <w:vAlign w:val="center"/>
          </w:tcPr>
          <w:p w14:paraId="7F0CA1DD"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Latn-BA"/>
              </w:rPr>
              <w:t>542.697</w:t>
            </w:r>
          </w:p>
        </w:tc>
        <w:tc>
          <w:tcPr>
            <w:tcW w:w="581" w:type="pct"/>
            <w:tcBorders>
              <w:bottom w:val="single" w:sz="4" w:space="0" w:color="000000"/>
            </w:tcBorders>
            <w:shd w:val="clear" w:color="auto" w:fill="FFFFCC"/>
            <w:vAlign w:val="center"/>
          </w:tcPr>
          <w:p w14:paraId="22AA9772"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218.044</w:t>
            </w:r>
          </w:p>
        </w:tc>
        <w:tc>
          <w:tcPr>
            <w:tcW w:w="583" w:type="pct"/>
            <w:tcBorders>
              <w:bottom w:val="single" w:sz="4" w:space="0" w:color="000000"/>
            </w:tcBorders>
            <w:shd w:val="clear" w:color="auto" w:fill="FFFFCC"/>
            <w:vAlign w:val="center"/>
          </w:tcPr>
          <w:p w14:paraId="0580A325"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rPr>
              <w:t>184.1</w:t>
            </w:r>
            <w:r w:rsidRPr="00C53343">
              <w:rPr>
                <w:rFonts w:ascii="Calibri" w:hAnsi="Calibri" w:cs="Calibri"/>
                <w:b/>
                <w:bCs/>
                <w:sz w:val="19"/>
                <w:szCs w:val="19"/>
                <w:lang w:val="sr-Cyrl-BA"/>
              </w:rPr>
              <w:t>90</w:t>
            </w:r>
          </w:p>
        </w:tc>
        <w:tc>
          <w:tcPr>
            <w:tcW w:w="363" w:type="pct"/>
            <w:tcBorders>
              <w:bottom w:val="single" w:sz="4" w:space="0" w:color="000000"/>
            </w:tcBorders>
            <w:shd w:val="clear" w:color="auto" w:fill="FFFFCC"/>
            <w:vAlign w:val="center"/>
          </w:tcPr>
          <w:p w14:paraId="32FF74CB"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40</w:t>
            </w:r>
          </w:p>
        </w:tc>
        <w:tc>
          <w:tcPr>
            <w:tcW w:w="364" w:type="pct"/>
            <w:tcBorders>
              <w:bottom w:val="single" w:sz="4" w:space="0" w:color="000000"/>
            </w:tcBorders>
            <w:shd w:val="clear" w:color="auto" w:fill="FFFFCC"/>
            <w:vAlign w:val="center"/>
          </w:tcPr>
          <w:p w14:paraId="0D306BFC"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118</w:t>
            </w:r>
          </w:p>
        </w:tc>
        <w:tc>
          <w:tcPr>
            <w:tcW w:w="566" w:type="pct"/>
            <w:tcBorders>
              <w:bottom w:val="single" w:sz="4" w:space="0" w:color="000000"/>
            </w:tcBorders>
            <w:shd w:val="clear" w:color="auto" w:fill="FFFFCC"/>
            <w:vAlign w:val="center"/>
          </w:tcPr>
          <w:p w14:paraId="15AB6D07" w14:textId="381A8922"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33.85</w:t>
            </w:r>
            <w:r w:rsidR="00A679B3" w:rsidRPr="00C53343">
              <w:rPr>
                <w:rFonts w:ascii="Calibri" w:hAnsi="Calibri" w:cs="Calibri"/>
                <w:b/>
                <w:bCs/>
                <w:sz w:val="19"/>
                <w:szCs w:val="19"/>
                <w:lang w:val="sr-Cyrl-BA"/>
              </w:rPr>
              <w:t>4</w:t>
            </w:r>
          </w:p>
        </w:tc>
      </w:tr>
      <w:tr w:rsidR="00145601" w:rsidRPr="00C53343" w14:paraId="42BAC200" w14:textId="77777777" w:rsidTr="00C23A88">
        <w:trPr>
          <w:trHeight w:val="397"/>
          <w:jc w:val="center"/>
        </w:trPr>
        <w:tc>
          <w:tcPr>
            <w:tcW w:w="405" w:type="pct"/>
            <w:tcBorders>
              <w:bottom w:val="dotted" w:sz="4" w:space="0" w:color="auto"/>
            </w:tcBorders>
            <w:shd w:val="clear" w:color="auto" w:fill="FFFFFF"/>
            <w:vAlign w:val="center"/>
          </w:tcPr>
          <w:p w14:paraId="62C88204"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561</w:t>
            </w:r>
          </w:p>
        </w:tc>
        <w:tc>
          <w:tcPr>
            <w:tcW w:w="1556" w:type="pct"/>
            <w:tcBorders>
              <w:bottom w:val="dotted" w:sz="4" w:space="0" w:color="auto"/>
            </w:tcBorders>
            <w:shd w:val="clear" w:color="auto" w:fill="FFFFFF"/>
            <w:vAlign w:val="center"/>
          </w:tcPr>
          <w:p w14:paraId="4130C7F8"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Расходи</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камата</w:t>
            </w:r>
            <w:proofErr w:type="spellEnd"/>
          </w:p>
        </w:tc>
        <w:tc>
          <w:tcPr>
            <w:tcW w:w="582" w:type="pct"/>
            <w:tcBorders>
              <w:bottom w:val="dotted" w:sz="4" w:space="0" w:color="auto"/>
            </w:tcBorders>
            <w:shd w:val="clear" w:color="auto" w:fill="FFFFFF"/>
            <w:vAlign w:val="center"/>
          </w:tcPr>
          <w:p w14:paraId="077439E2"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536.447</w:t>
            </w:r>
          </w:p>
        </w:tc>
        <w:tc>
          <w:tcPr>
            <w:tcW w:w="581" w:type="pct"/>
            <w:tcBorders>
              <w:bottom w:val="dotted" w:sz="4" w:space="0" w:color="auto"/>
            </w:tcBorders>
            <w:shd w:val="clear" w:color="auto" w:fill="FFFFFF"/>
            <w:vAlign w:val="center"/>
          </w:tcPr>
          <w:p w14:paraId="10DD3CD7"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203.670</w:t>
            </w:r>
          </w:p>
        </w:tc>
        <w:tc>
          <w:tcPr>
            <w:tcW w:w="583" w:type="pct"/>
            <w:tcBorders>
              <w:bottom w:val="dotted" w:sz="4" w:space="0" w:color="auto"/>
            </w:tcBorders>
            <w:shd w:val="clear" w:color="auto" w:fill="FFFFFF"/>
            <w:vAlign w:val="center"/>
          </w:tcPr>
          <w:p w14:paraId="1273BE41"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176.900</w:t>
            </w:r>
          </w:p>
        </w:tc>
        <w:tc>
          <w:tcPr>
            <w:tcW w:w="363" w:type="pct"/>
            <w:tcBorders>
              <w:bottom w:val="dotted" w:sz="4" w:space="0" w:color="auto"/>
            </w:tcBorders>
            <w:shd w:val="clear" w:color="auto" w:fill="FFFFFF"/>
            <w:vAlign w:val="center"/>
          </w:tcPr>
          <w:p w14:paraId="7D56754A"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38</w:t>
            </w:r>
          </w:p>
        </w:tc>
        <w:tc>
          <w:tcPr>
            <w:tcW w:w="364" w:type="pct"/>
            <w:tcBorders>
              <w:bottom w:val="dotted" w:sz="4" w:space="0" w:color="auto"/>
            </w:tcBorders>
            <w:shd w:val="clear" w:color="auto" w:fill="FFFFFF"/>
            <w:vAlign w:val="center"/>
          </w:tcPr>
          <w:p w14:paraId="78DE8221"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115</w:t>
            </w:r>
          </w:p>
        </w:tc>
        <w:tc>
          <w:tcPr>
            <w:tcW w:w="566" w:type="pct"/>
            <w:tcBorders>
              <w:bottom w:val="dotted" w:sz="4" w:space="0" w:color="auto"/>
            </w:tcBorders>
            <w:shd w:val="clear" w:color="auto" w:fill="FFFFFF"/>
            <w:vAlign w:val="center"/>
          </w:tcPr>
          <w:p w14:paraId="0B331BB6"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26.770</w:t>
            </w:r>
          </w:p>
        </w:tc>
      </w:tr>
      <w:tr w:rsidR="00145601" w:rsidRPr="00C53343" w14:paraId="3F663D0F" w14:textId="77777777" w:rsidTr="00C23A88">
        <w:trPr>
          <w:trHeight w:val="397"/>
          <w:jc w:val="center"/>
        </w:trPr>
        <w:tc>
          <w:tcPr>
            <w:tcW w:w="405" w:type="pct"/>
            <w:tcBorders>
              <w:top w:val="dotted" w:sz="4" w:space="0" w:color="auto"/>
              <w:bottom w:val="dotted" w:sz="4" w:space="0" w:color="auto"/>
            </w:tcBorders>
            <w:shd w:val="clear" w:color="auto" w:fill="FFFFFF"/>
            <w:vAlign w:val="center"/>
          </w:tcPr>
          <w:p w14:paraId="11B14C46"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562</w:t>
            </w:r>
          </w:p>
        </w:tc>
        <w:tc>
          <w:tcPr>
            <w:tcW w:w="1556" w:type="pct"/>
            <w:tcBorders>
              <w:top w:val="dotted" w:sz="4" w:space="0" w:color="auto"/>
              <w:bottom w:val="dotted" w:sz="4" w:space="0" w:color="auto"/>
            </w:tcBorders>
            <w:shd w:val="clear" w:color="auto" w:fill="FFFFFF"/>
            <w:vAlign w:val="center"/>
          </w:tcPr>
          <w:p w14:paraId="59C7DDD7"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Негативне</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курсне</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разлике</w:t>
            </w:r>
            <w:proofErr w:type="spellEnd"/>
          </w:p>
        </w:tc>
        <w:tc>
          <w:tcPr>
            <w:tcW w:w="582" w:type="pct"/>
            <w:tcBorders>
              <w:top w:val="dotted" w:sz="4" w:space="0" w:color="auto"/>
              <w:bottom w:val="dotted" w:sz="4" w:space="0" w:color="auto"/>
            </w:tcBorders>
            <w:shd w:val="clear" w:color="auto" w:fill="FFFFFF"/>
            <w:vAlign w:val="center"/>
          </w:tcPr>
          <w:p w14:paraId="639654B9"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Latn-BA"/>
              </w:rPr>
              <w:t>5.850</w:t>
            </w:r>
          </w:p>
        </w:tc>
        <w:tc>
          <w:tcPr>
            <w:tcW w:w="581" w:type="pct"/>
            <w:tcBorders>
              <w:top w:val="dotted" w:sz="4" w:space="0" w:color="auto"/>
              <w:bottom w:val="dotted" w:sz="4" w:space="0" w:color="auto"/>
            </w:tcBorders>
            <w:shd w:val="clear" w:color="auto" w:fill="FFFFFF"/>
            <w:vAlign w:val="center"/>
          </w:tcPr>
          <w:p w14:paraId="193D3253"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14.243</w:t>
            </w:r>
          </w:p>
        </w:tc>
        <w:tc>
          <w:tcPr>
            <w:tcW w:w="583" w:type="pct"/>
            <w:tcBorders>
              <w:top w:val="dotted" w:sz="4" w:space="0" w:color="auto"/>
              <w:bottom w:val="dotted" w:sz="4" w:space="0" w:color="auto"/>
            </w:tcBorders>
            <w:shd w:val="clear" w:color="auto" w:fill="FFFFFF"/>
            <w:vAlign w:val="center"/>
          </w:tcPr>
          <w:p w14:paraId="5BC049F5"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6.688</w:t>
            </w:r>
          </w:p>
        </w:tc>
        <w:tc>
          <w:tcPr>
            <w:tcW w:w="363" w:type="pct"/>
            <w:tcBorders>
              <w:top w:val="dotted" w:sz="4" w:space="0" w:color="auto"/>
              <w:bottom w:val="dotted" w:sz="4" w:space="0" w:color="auto"/>
            </w:tcBorders>
            <w:shd w:val="clear" w:color="auto" w:fill="FFFFFF"/>
            <w:vAlign w:val="center"/>
          </w:tcPr>
          <w:p w14:paraId="7AE2117E"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243</w:t>
            </w:r>
          </w:p>
        </w:tc>
        <w:tc>
          <w:tcPr>
            <w:tcW w:w="364" w:type="pct"/>
            <w:tcBorders>
              <w:top w:val="dotted" w:sz="4" w:space="0" w:color="auto"/>
              <w:bottom w:val="dotted" w:sz="4" w:space="0" w:color="auto"/>
            </w:tcBorders>
            <w:shd w:val="clear" w:color="auto" w:fill="FFFFFF"/>
            <w:vAlign w:val="center"/>
          </w:tcPr>
          <w:p w14:paraId="4DC618A4"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213</w:t>
            </w:r>
          </w:p>
        </w:tc>
        <w:tc>
          <w:tcPr>
            <w:tcW w:w="566" w:type="pct"/>
            <w:tcBorders>
              <w:top w:val="dotted" w:sz="4" w:space="0" w:color="auto"/>
              <w:bottom w:val="dotted" w:sz="4" w:space="0" w:color="auto"/>
            </w:tcBorders>
            <w:shd w:val="clear" w:color="auto" w:fill="FFFFFF"/>
            <w:noWrap/>
            <w:vAlign w:val="center"/>
          </w:tcPr>
          <w:p w14:paraId="43AC2DCF"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7.555</w:t>
            </w:r>
          </w:p>
        </w:tc>
      </w:tr>
      <w:tr w:rsidR="00145601" w:rsidRPr="00C53343" w14:paraId="2FC93FB0" w14:textId="77777777" w:rsidTr="00C23A88">
        <w:trPr>
          <w:trHeight w:val="397"/>
          <w:jc w:val="center"/>
        </w:trPr>
        <w:tc>
          <w:tcPr>
            <w:tcW w:w="405" w:type="pct"/>
            <w:tcBorders>
              <w:top w:val="dotted" w:sz="4" w:space="0" w:color="auto"/>
            </w:tcBorders>
            <w:shd w:val="clear" w:color="auto" w:fill="FFFFFF"/>
            <w:vAlign w:val="center"/>
          </w:tcPr>
          <w:p w14:paraId="504140A4"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569</w:t>
            </w:r>
          </w:p>
        </w:tc>
        <w:tc>
          <w:tcPr>
            <w:tcW w:w="1556" w:type="pct"/>
            <w:tcBorders>
              <w:top w:val="dotted" w:sz="4" w:space="0" w:color="auto"/>
            </w:tcBorders>
            <w:shd w:val="clear" w:color="auto" w:fill="FFFFFF"/>
            <w:vAlign w:val="center"/>
          </w:tcPr>
          <w:p w14:paraId="7259A566"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Остали</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финансијски</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расходи</w:t>
            </w:r>
            <w:proofErr w:type="spellEnd"/>
          </w:p>
        </w:tc>
        <w:tc>
          <w:tcPr>
            <w:tcW w:w="582" w:type="pct"/>
            <w:tcBorders>
              <w:top w:val="dotted" w:sz="4" w:space="0" w:color="auto"/>
            </w:tcBorders>
            <w:shd w:val="clear" w:color="auto" w:fill="FFFFFF"/>
            <w:vAlign w:val="center"/>
          </w:tcPr>
          <w:p w14:paraId="742B2161"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400</w:t>
            </w:r>
          </w:p>
        </w:tc>
        <w:tc>
          <w:tcPr>
            <w:tcW w:w="581" w:type="pct"/>
            <w:tcBorders>
              <w:top w:val="dotted" w:sz="4" w:space="0" w:color="auto"/>
            </w:tcBorders>
            <w:shd w:val="clear" w:color="auto" w:fill="FFFFFF"/>
            <w:vAlign w:val="center"/>
          </w:tcPr>
          <w:p w14:paraId="35AC72A9"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131</w:t>
            </w:r>
          </w:p>
        </w:tc>
        <w:tc>
          <w:tcPr>
            <w:tcW w:w="583" w:type="pct"/>
            <w:tcBorders>
              <w:top w:val="dotted" w:sz="4" w:space="0" w:color="auto"/>
            </w:tcBorders>
            <w:shd w:val="clear" w:color="auto" w:fill="FFFFFF"/>
            <w:vAlign w:val="center"/>
          </w:tcPr>
          <w:p w14:paraId="33B790F1"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602</w:t>
            </w:r>
          </w:p>
        </w:tc>
        <w:tc>
          <w:tcPr>
            <w:tcW w:w="363" w:type="pct"/>
            <w:tcBorders>
              <w:top w:val="dotted" w:sz="4" w:space="0" w:color="auto"/>
            </w:tcBorders>
            <w:shd w:val="clear" w:color="auto" w:fill="FFFFFF"/>
            <w:vAlign w:val="center"/>
          </w:tcPr>
          <w:p w14:paraId="24403556"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33</w:t>
            </w:r>
          </w:p>
        </w:tc>
        <w:tc>
          <w:tcPr>
            <w:tcW w:w="364" w:type="pct"/>
            <w:tcBorders>
              <w:top w:val="dotted" w:sz="4" w:space="0" w:color="auto"/>
            </w:tcBorders>
            <w:shd w:val="clear" w:color="auto" w:fill="FFFFFF"/>
            <w:vAlign w:val="center"/>
          </w:tcPr>
          <w:p w14:paraId="4E4AD82B"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22</w:t>
            </w:r>
          </w:p>
        </w:tc>
        <w:tc>
          <w:tcPr>
            <w:tcW w:w="566" w:type="pct"/>
            <w:tcBorders>
              <w:top w:val="dotted" w:sz="4" w:space="0" w:color="auto"/>
            </w:tcBorders>
            <w:shd w:val="clear" w:color="auto" w:fill="FFFFFF"/>
            <w:noWrap/>
            <w:vAlign w:val="center"/>
          </w:tcPr>
          <w:p w14:paraId="2853BEBE" w14:textId="72C803C4"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-47</w:t>
            </w:r>
            <w:r w:rsidR="00A679B3" w:rsidRPr="00C53343">
              <w:rPr>
                <w:rFonts w:ascii="Calibri" w:hAnsi="Calibri" w:cs="Calibri"/>
                <w:sz w:val="19"/>
                <w:szCs w:val="19"/>
                <w:lang w:val="sr-Cyrl-BA"/>
              </w:rPr>
              <w:t>1</w:t>
            </w:r>
          </w:p>
        </w:tc>
      </w:tr>
      <w:tr w:rsidR="00145601" w:rsidRPr="00C53343" w14:paraId="1A3AFABE" w14:textId="77777777" w:rsidTr="00C23A88">
        <w:trPr>
          <w:trHeight w:val="397"/>
          <w:jc w:val="center"/>
        </w:trPr>
        <w:tc>
          <w:tcPr>
            <w:tcW w:w="405" w:type="pct"/>
            <w:shd w:val="clear" w:color="auto" w:fill="FFFFCC"/>
            <w:vAlign w:val="center"/>
          </w:tcPr>
          <w:p w14:paraId="569D1369"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III</w:t>
            </w:r>
          </w:p>
        </w:tc>
        <w:tc>
          <w:tcPr>
            <w:tcW w:w="1556" w:type="pct"/>
            <w:shd w:val="clear" w:color="auto" w:fill="FFFFCC"/>
            <w:vAlign w:val="center"/>
          </w:tcPr>
          <w:p w14:paraId="62FE8021" w14:textId="77777777" w:rsidR="00F732D8" w:rsidRPr="00C53343" w:rsidRDefault="00F732D8" w:rsidP="00F732D8">
            <w:pPr>
              <w:rPr>
                <w:rFonts w:asciiTheme="minorHAnsi" w:hAnsiTheme="minorHAnsi" w:cstheme="minorHAnsi"/>
                <w:b/>
                <w:bCs/>
                <w:iCs/>
                <w:sz w:val="19"/>
                <w:szCs w:val="19"/>
              </w:rPr>
            </w:pPr>
            <w:r w:rsidRPr="00C53343">
              <w:rPr>
                <w:rFonts w:asciiTheme="minorHAnsi" w:hAnsiTheme="minorHAnsi" w:cstheme="minorHAnsi"/>
                <w:b/>
                <w:bCs/>
                <w:iCs/>
                <w:sz w:val="19"/>
                <w:szCs w:val="19"/>
              </w:rPr>
              <w:t>ОСТАЛИ  РАСХОДИ</w:t>
            </w:r>
          </w:p>
        </w:tc>
        <w:tc>
          <w:tcPr>
            <w:tcW w:w="582" w:type="pct"/>
            <w:shd w:val="clear" w:color="auto" w:fill="FFFFCC"/>
            <w:vAlign w:val="center"/>
          </w:tcPr>
          <w:p w14:paraId="58865BC9"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154.000</w:t>
            </w:r>
          </w:p>
        </w:tc>
        <w:tc>
          <w:tcPr>
            <w:tcW w:w="581" w:type="pct"/>
            <w:shd w:val="clear" w:color="auto" w:fill="FFFFCC"/>
            <w:vAlign w:val="center"/>
          </w:tcPr>
          <w:p w14:paraId="357C1A24"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207.422</w:t>
            </w:r>
          </w:p>
        </w:tc>
        <w:tc>
          <w:tcPr>
            <w:tcW w:w="583" w:type="pct"/>
            <w:shd w:val="clear" w:color="auto" w:fill="FFFFCC"/>
            <w:vAlign w:val="center"/>
          </w:tcPr>
          <w:p w14:paraId="7503B509"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rPr>
              <w:t>1.102.259</w:t>
            </w:r>
          </w:p>
        </w:tc>
        <w:tc>
          <w:tcPr>
            <w:tcW w:w="363" w:type="pct"/>
            <w:shd w:val="clear" w:color="auto" w:fill="FFFFCC"/>
            <w:vAlign w:val="center"/>
          </w:tcPr>
          <w:p w14:paraId="2A4511EF"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135</w:t>
            </w:r>
          </w:p>
        </w:tc>
        <w:tc>
          <w:tcPr>
            <w:tcW w:w="364" w:type="pct"/>
            <w:shd w:val="clear" w:color="auto" w:fill="FFFFCC"/>
            <w:vAlign w:val="center"/>
          </w:tcPr>
          <w:p w14:paraId="36CDB473"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19</w:t>
            </w:r>
          </w:p>
        </w:tc>
        <w:tc>
          <w:tcPr>
            <w:tcW w:w="566" w:type="pct"/>
            <w:shd w:val="clear" w:color="auto" w:fill="FFFFCC"/>
            <w:noWrap/>
            <w:vAlign w:val="center"/>
          </w:tcPr>
          <w:p w14:paraId="0C906337"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-894.837</w:t>
            </w:r>
          </w:p>
        </w:tc>
      </w:tr>
      <w:tr w:rsidR="00145601" w:rsidRPr="00C53343" w14:paraId="062D31CF" w14:textId="77777777" w:rsidTr="00C23A88">
        <w:trPr>
          <w:trHeight w:val="397"/>
          <w:jc w:val="center"/>
        </w:trPr>
        <w:tc>
          <w:tcPr>
            <w:tcW w:w="405" w:type="pct"/>
            <w:vAlign w:val="center"/>
          </w:tcPr>
          <w:p w14:paraId="63B2029E" w14:textId="77777777" w:rsidR="00F732D8" w:rsidRPr="00C53343" w:rsidRDefault="00F732D8" w:rsidP="00F732D8">
            <w:pPr>
              <w:ind w:left="-144" w:right="-144"/>
              <w:jc w:val="center"/>
              <w:rPr>
                <w:rFonts w:asciiTheme="minorHAnsi" w:hAnsiTheme="minorHAnsi" w:cstheme="minorHAnsi"/>
                <w:sz w:val="19"/>
                <w:szCs w:val="19"/>
              </w:rPr>
            </w:pPr>
            <w:r w:rsidRPr="00C53343">
              <w:rPr>
                <w:rFonts w:asciiTheme="minorHAnsi" w:hAnsiTheme="minorHAnsi" w:cstheme="minorHAnsi"/>
                <w:sz w:val="19"/>
                <w:szCs w:val="19"/>
              </w:rPr>
              <w:t>570-579</w:t>
            </w:r>
          </w:p>
        </w:tc>
        <w:tc>
          <w:tcPr>
            <w:tcW w:w="1556" w:type="pct"/>
            <w:vAlign w:val="center"/>
          </w:tcPr>
          <w:p w14:paraId="3F1B5F0F" w14:textId="77777777" w:rsidR="00F732D8" w:rsidRPr="00C53343" w:rsidRDefault="00F732D8" w:rsidP="00F732D8">
            <w:pPr>
              <w:rPr>
                <w:rFonts w:asciiTheme="minorHAnsi" w:hAnsiTheme="minorHAnsi" w:cstheme="minorHAnsi"/>
                <w:sz w:val="19"/>
                <w:szCs w:val="19"/>
              </w:rPr>
            </w:pPr>
            <w:proofErr w:type="spellStart"/>
            <w:r w:rsidRPr="00C53343">
              <w:rPr>
                <w:rFonts w:asciiTheme="minorHAnsi" w:hAnsiTheme="minorHAnsi" w:cstheme="minorHAnsi"/>
                <w:sz w:val="19"/>
                <w:szCs w:val="19"/>
              </w:rPr>
              <w:t>Непословни</w:t>
            </w:r>
            <w:proofErr w:type="spellEnd"/>
            <w:r w:rsidRPr="00C53343">
              <w:rPr>
                <w:rFonts w:asciiTheme="minorHAnsi" w:hAnsiTheme="minorHAnsi" w:cstheme="minorHAnsi"/>
                <w:sz w:val="19"/>
                <w:szCs w:val="19"/>
              </w:rPr>
              <w:t xml:space="preserve">  и  </w:t>
            </w:r>
            <w:proofErr w:type="spellStart"/>
            <w:r w:rsidRPr="00C53343">
              <w:rPr>
                <w:rFonts w:asciiTheme="minorHAnsi" w:hAnsiTheme="minorHAnsi" w:cstheme="minorHAnsi"/>
                <w:sz w:val="19"/>
                <w:szCs w:val="19"/>
              </w:rPr>
              <w:t>ванредни</w:t>
            </w:r>
            <w:proofErr w:type="spellEnd"/>
            <w:r w:rsidRPr="00C53343">
              <w:rPr>
                <w:rFonts w:asciiTheme="minorHAnsi" w:hAnsiTheme="minorHAnsi" w:cstheme="minorHAnsi"/>
                <w:sz w:val="19"/>
                <w:szCs w:val="19"/>
              </w:rPr>
              <w:t xml:space="preserve"> </w:t>
            </w:r>
            <w:proofErr w:type="spellStart"/>
            <w:r w:rsidRPr="00C53343">
              <w:rPr>
                <w:rFonts w:asciiTheme="minorHAnsi" w:hAnsiTheme="minorHAnsi" w:cstheme="minorHAnsi"/>
                <w:sz w:val="19"/>
                <w:szCs w:val="19"/>
              </w:rPr>
              <w:t>расходи</w:t>
            </w:r>
            <w:proofErr w:type="spellEnd"/>
          </w:p>
        </w:tc>
        <w:tc>
          <w:tcPr>
            <w:tcW w:w="582" w:type="pct"/>
            <w:vAlign w:val="center"/>
          </w:tcPr>
          <w:p w14:paraId="181A9F5D"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lang w:val="sr-Cyrl-BA"/>
              </w:rPr>
              <w:t>154.000</w:t>
            </w:r>
          </w:p>
        </w:tc>
        <w:tc>
          <w:tcPr>
            <w:tcW w:w="581" w:type="pct"/>
            <w:vAlign w:val="center"/>
          </w:tcPr>
          <w:p w14:paraId="50606F40"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207.422</w:t>
            </w:r>
          </w:p>
        </w:tc>
        <w:tc>
          <w:tcPr>
            <w:tcW w:w="583" w:type="pct"/>
            <w:vAlign w:val="center"/>
          </w:tcPr>
          <w:p w14:paraId="1E98DA7F" w14:textId="77777777" w:rsidR="00F732D8" w:rsidRPr="00C53343" w:rsidRDefault="00F732D8" w:rsidP="00F732D8">
            <w:pPr>
              <w:jc w:val="right"/>
              <w:rPr>
                <w:rFonts w:ascii="Calibri" w:hAnsi="Calibri" w:cs="Calibri"/>
                <w:sz w:val="19"/>
                <w:szCs w:val="19"/>
              </w:rPr>
            </w:pPr>
            <w:r w:rsidRPr="00C53343">
              <w:rPr>
                <w:rFonts w:ascii="Calibri" w:hAnsi="Calibri" w:cs="Calibri"/>
                <w:sz w:val="19"/>
                <w:szCs w:val="19"/>
              </w:rPr>
              <w:t>1.102.259</w:t>
            </w:r>
          </w:p>
        </w:tc>
        <w:tc>
          <w:tcPr>
            <w:tcW w:w="363" w:type="pct"/>
            <w:vAlign w:val="center"/>
          </w:tcPr>
          <w:p w14:paraId="6902F15B"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135</w:t>
            </w:r>
          </w:p>
        </w:tc>
        <w:tc>
          <w:tcPr>
            <w:tcW w:w="364" w:type="pct"/>
            <w:vAlign w:val="center"/>
          </w:tcPr>
          <w:p w14:paraId="30F22B3E"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19</w:t>
            </w:r>
          </w:p>
        </w:tc>
        <w:tc>
          <w:tcPr>
            <w:tcW w:w="566" w:type="pct"/>
            <w:noWrap/>
            <w:vAlign w:val="center"/>
          </w:tcPr>
          <w:p w14:paraId="5571B4AD" w14:textId="77777777" w:rsidR="00F732D8" w:rsidRPr="00C53343" w:rsidRDefault="00F732D8" w:rsidP="00F732D8">
            <w:pPr>
              <w:jc w:val="right"/>
              <w:rPr>
                <w:rFonts w:ascii="Calibri" w:hAnsi="Calibri" w:cs="Calibri"/>
                <w:sz w:val="19"/>
                <w:szCs w:val="19"/>
                <w:lang w:val="sr-Cyrl-BA"/>
              </w:rPr>
            </w:pPr>
            <w:r w:rsidRPr="00C53343">
              <w:rPr>
                <w:rFonts w:ascii="Calibri" w:hAnsi="Calibri" w:cs="Calibri"/>
                <w:sz w:val="19"/>
                <w:szCs w:val="19"/>
                <w:lang w:val="sr-Cyrl-BA"/>
              </w:rPr>
              <w:t>-894.837</w:t>
            </w:r>
          </w:p>
        </w:tc>
      </w:tr>
      <w:tr w:rsidR="00145601" w:rsidRPr="00C53343" w14:paraId="5EF1DDFA" w14:textId="77777777" w:rsidTr="00C23A88">
        <w:trPr>
          <w:trHeight w:val="397"/>
          <w:jc w:val="center"/>
        </w:trPr>
        <w:tc>
          <w:tcPr>
            <w:tcW w:w="405" w:type="pct"/>
            <w:shd w:val="clear" w:color="auto" w:fill="FFFFCC"/>
            <w:vAlign w:val="center"/>
          </w:tcPr>
          <w:p w14:paraId="0EDC8754"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IV</w:t>
            </w:r>
          </w:p>
        </w:tc>
        <w:tc>
          <w:tcPr>
            <w:tcW w:w="1556" w:type="pct"/>
            <w:shd w:val="clear" w:color="auto" w:fill="FFFFCC"/>
            <w:vAlign w:val="center"/>
          </w:tcPr>
          <w:p w14:paraId="3D404CAD" w14:textId="77777777" w:rsidR="00F732D8" w:rsidRPr="00C53343" w:rsidRDefault="00F732D8" w:rsidP="00F732D8">
            <w:pPr>
              <w:rPr>
                <w:rFonts w:asciiTheme="minorHAnsi" w:hAnsiTheme="minorHAnsi" w:cstheme="minorHAnsi"/>
                <w:b/>
                <w:bCs/>
                <w:iCs/>
                <w:sz w:val="19"/>
                <w:szCs w:val="19"/>
                <w:lang w:val="ru-RU"/>
              </w:rPr>
            </w:pPr>
            <w:r w:rsidRPr="00C53343">
              <w:rPr>
                <w:rFonts w:asciiTheme="minorHAnsi" w:hAnsiTheme="minorHAnsi" w:cstheme="minorHAnsi"/>
                <w:b/>
                <w:bCs/>
                <w:iCs/>
                <w:sz w:val="19"/>
                <w:szCs w:val="19"/>
                <w:lang w:val="ru-RU"/>
              </w:rPr>
              <w:t>РАСХОДИ ОД УСКЛАЂ. ВР</w:t>
            </w:r>
            <w:r w:rsidRPr="00C53343">
              <w:rPr>
                <w:rFonts w:asciiTheme="minorHAnsi" w:hAnsiTheme="minorHAnsi" w:cstheme="minorHAnsi"/>
                <w:b/>
                <w:bCs/>
                <w:iCs/>
                <w:sz w:val="19"/>
                <w:szCs w:val="19"/>
                <w:lang w:val="bs-Cyrl-BA"/>
              </w:rPr>
              <w:t>ИЈЕДН.</w:t>
            </w:r>
            <w:r w:rsidRPr="00C53343">
              <w:rPr>
                <w:rFonts w:asciiTheme="minorHAnsi" w:hAnsiTheme="minorHAnsi" w:cstheme="minorHAnsi"/>
                <w:b/>
                <w:bCs/>
                <w:iCs/>
                <w:sz w:val="19"/>
                <w:szCs w:val="19"/>
                <w:lang w:val="ru-RU"/>
              </w:rPr>
              <w:t xml:space="preserve"> ИМОВИНЕ</w:t>
            </w:r>
          </w:p>
        </w:tc>
        <w:tc>
          <w:tcPr>
            <w:tcW w:w="582" w:type="pct"/>
            <w:shd w:val="clear" w:color="auto" w:fill="FFFFCC"/>
            <w:vAlign w:val="center"/>
          </w:tcPr>
          <w:p w14:paraId="66CA544C"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10.000</w:t>
            </w:r>
          </w:p>
        </w:tc>
        <w:tc>
          <w:tcPr>
            <w:tcW w:w="581" w:type="pct"/>
            <w:shd w:val="clear" w:color="auto" w:fill="FFFFCC"/>
            <w:vAlign w:val="center"/>
          </w:tcPr>
          <w:p w14:paraId="7B10E470"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688.241</w:t>
            </w:r>
          </w:p>
        </w:tc>
        <w:tc>
          <w:tcPr>
            <w:tcW w:w="583" w:type="pct"/>
            <w:shd w:val="clear" w:color="auto" w:fill="FFFFCC"/>
            <w:vAlign w:val="center"/>
          </w:tcPr>
          <w:p w14:paraId="52188E0E"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rPr>
              <w:t>262.346</w:t>
            </w:r>
          </w:p>
        </w:tc>
        <w:tc>
          <w:tcPr>
            <w:tcW w:w="363" w:type="pct"/>
            <w:shd w:val="clear" w:color="auto" w:fill="FFFFCC"/>
            <w:vAlign w:val="center"/>
          </w:tcPr>
          <w:p w14:paraId="130E822F"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6882</w:t>
            </w:r>
          </w:p>
        </w:tc>
        <w:tc>
          <w:tcPr>
            <w:tcW w:w="364" w:type="pct"/>
            <w:shd w:val="clear" w:color="auto" w:fill="FFFFCC"/>
            <w:vAlign w:val="center"/>
          </w:tcPr>
          <w:p w14:paraId="2EA50969"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262</w:t>
            </w:r>
          </w:p>
        </w:tc>
        <w:tc>
          <w:tcPr>
            <w:tcW w:w="566" w:type="pct"/>
            <w:shd w:val="clear" w:color="auto" w:fill="FFFFCC"/>
            <w:vAlign w:val="center"/>
          </w:tcPr>
          <w:p w14:paraId="0C66CDCD"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425.895</w:t>
            </w:r>
          </w:p>
        </w:tc>
      </w:tr>
      <w:tr w:rsidR="00145601" w:rsidRPr="00C53343" w14:paraId="1A020281" w14:textId="77777777" w:rsidTr="00C23A88">
        <w:trPr>
          <w:trHeight w:val="397"/>
          <w:jc w:val="center"/>
        </w:trPr>
        <w:tc>
          <w:tcPr>
            <w:tcW w:w="405" w:type="pct"/>
            <w:shd w:val="clear" w:color="auto" w:fill="FFFFCC"/>
            <w:vAlign w:val="center"/>
          </w:tcPr>
          <w:p w14:paraId="7FDDBBF9"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V</w:t>
            </w:r>
          </w:p>
        </w:tc>
        <w:tc>
          <w:tcPr>
            <w:tcW w:w="1556" w:type="pct"/>
            <w:shd w:val="clear" w:color="auto" w:fill="FFFFCC"/>
            <w:vAlign w:val="center"/>
          </w:tcPr>
          <w:p w14:paraId="78813ED5" w14:textId="4AA203A1" w:rsidR="00F732D8" w:rsidRPr="00C53343" w:rsidRDefault="00F732D8" w:rsidP="00F732D8">
            <w:pPr>
              <w:rPr>
                <w:rFonts w:asciiTheme="minorHAnsi" w:hAnsiTheme="minorHAnsi" w:cstheme="minorHAnsi"/>
                <w:b/>
                <w:sz w:val="19"/>
                <w:szCs w:val="19"/>
                <w:lang w:val="ru-RU"/>
              </w:rPr>
            </w:pPr>
            <w:r w:rsidRPr="00C53343">
              <w:rPr>
                <w:rFonts w:asciiTheme="minorHAnsi" w:hAnsiTheme="minorHAnsi" w:cstheme="minorHAnsi"/>
                <w:b/>
                <w:sz w:val="19"/>
                <w:szCs w:val="19"/>
                <w:lang w:val="ru-RU"/>
              </w:rPr>
              <w:t>РАСХОДИ ПО ОСН. ИСПР. ГРЕШАКА ИЗ РАНИЈИХ ГОД</w:t>
            </w:r>
            <w:r w:rsidR="00145601" w:rsidRPr="00C53343">
              <w:rPr>
                <w:rFonts w:asciiTheme="minorHAnsi" w:hAnsiTheme="minorHAnsi" w:cstheme="minorHAnsi"/>
                <w:b/>
                <w:sz w:val="19"/>
                <w:szCs w:val="19"/>
                <w:lang w:val="ru-RU"/>
              </w:rPr>
              <w:t>.</w:t>
            </w:r>
          </w:p>
        </w:tc>
        <w:tc>
          <w:tcPr>
            <w:tcW w:w="582" w:type="pct"/>
            <w:shd w:val="clear" w:color="auto" w:fill="FFFFCC"/>
            <w:vAlign w:val="center"/>
          </w:tcPr>
          <w:p w14:paraId="1154697E"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Cyrl-BA"/>
              </w:rPr>
              <w:t>70.000</w:t>
            </w:r>
          </w:p>
        </w:tc>
        <w:tc>
          <w:tcPr>
            <w:tcW w:w="581" w:type="pct"/>
            <w:shd w:val="clear" w:color="auto" w:fill="FFFFCC"/>
            <w:vAlign w:val="center"/>
          </w:tcPr>
          <w:p w14:paraId="6E5FC0D7"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172.538</w:t>
            </w:r>
          </w:p>
        </w:tc>
        <w:tc>
          <w:tcPr>
            <w:tcW w:w="583" w:type="pct"/>
            <w:shd w:val="clear" w:color="auto" w:fill="FFFFCC"/>
            <w:vAlign w:val="center"/>
          </w:tcPr>
          <w:p w14:paraId="6A75EF8A"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rPr>
              <w:t>286.670</w:t>
            </w:r>
          </w:p>
        </w:tc>
        <w:tc>
          <w:tcPr>
            <w:tcW w:w="363" w:type="pct"/>
            <w:shd w:val="clear" w:color="auto" w:fill="FFFFCC"/>
            <w:vAlign w:val="center"/>
          </w:tcPr>
          <w:p w14:paraId="49736FA7"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246</w:t>
            </w:r>
          </w:p>
        </w:tc>
        <w:tc>
          <w:tcPr>
            <w:tcW w:w="364" w:type="pct"/>
            <w:shd w:val="clear" w:color="auto" w:fill="FFFFCC"/>
            <w:vAlign w:val="center"/>
          </w:tcPr>
          <w:p w14:paraId="6C8F306F"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60</w:t>
            </w:r>
          </w:p>
        </w:tc>
        <w:tc>
          <w:tcPr>
            <w:tcW w:w="566" w:type="pct"/>
            <w:shd w:val="clear" w:color="auto" w:fill="FFFFCC"/>
            <w:vAlign w:val="center"/>
          </w:tcPr>
          <w:p w14:paraId="4C41F933"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-114.132</w:t>
            </w:r>
          </w:p>
        </w:tc>
      </w:tr>
      <w:tr w:rsidR="00145601" w:rsidRPr="00C53343" w14:paraId="452C2920" w14:textId="77777777" w:rsidTr="00C23A88">
        <w:trPr>
          <w:trHeight w:val="397"/>
          <w:jc w:val="center"/>
        </w:trPr>
        <w:tc>
          <w:tcPr>
            <w:tcW w:w="405" w:type="pct"/>
            <w:shd w:val="clear" w:color="auto" w:fill="FFFF99"/>
            <w:vAlign w:val="center"/>
          </w:tcPr>
          <w:p w14:paraId="5A26D4B2" w14:textId="77777777" w:rsidR="00F732D8" w:rsidRPr="00C53343" w:rsidRDefault="00F732D8" w:rsidP="00F732D8">
            <w:pPr>
              <w:ind w:left="-144" w:right="-144"/>
              <w:jc w:val="center"/>
              <w:rPr>
                <w:rFonts w:asciiTheme="minorHAnsi" w:hAnsiTheme="minorHAnsi" w:cstheme="minorHAnsi"/>
                <w:b/>
                <w:bCs/>
                <w:iCs/>
                <w:sz w:val="19"/>
                <w:szCs w:val="19"/>
              </w:rPr>
            </w:pPr>
            <w:r w:rsidRPr="00C53343">
              <w:rPr>
                <w:rFonts w:asciiTheme="minorHAnsi" w:hAnsiTheme="minorHAnsi" w:cstheme="minorHAnsi"/>
                <w:b/>
                <w:bCs/>
                <w:iCs/>
                <w:sz w:val="19"/>
                <w:szCs w:val="19"/>
              </w:rPr>
              <w:t>VI </w:t>
            </w:r>
          </w:p>
        </w:tc>
        <w:tc>
          <w:tcPr>
            <w:tcW w:w="1556" w:type="pct"/>
            <w:shd w:val="clear" w:color="auto" w:fill="FFFF99"/>
            <w:vAlign w:val="center"/>
          </w:tcPr>
          <w:p w14:paraId="1EBA9598" w14:textId="77777777" w:rsidR="00F732D8" w:rsidRPr="00C53343" w:rsidRDefault="00F732D8" w:rsidP="00F732D8">
            <w:pPr>
              <w:rPr>
                <w:rFonts w:asciiTheme="minorHAnsi" w:hAnsiTheme="minorHAnsi" w:cstheme="minorHAnsi"/>
                <w:b/>
                <w:bCs/>
                <w:iCs/>
                <w:sz w:val="19"/>
                <w:szCs w:val="19"/>
                <w:lang w:val="ru-RU"/>
              </w:rPr>
            </w:pPr>
            <w:r w:rsidRPr="00C53343">
              <w:rPr>
                <w:rFonts w:asciiTheme="minorHAnsi" w:hAnsiTheme="minorHAnsi" w:cstheme="minorHAnsi"/>
                <w:b/>
                <w:bCs/>
                <w:iCs/>
                <w:sz w:val="19"/>
                <w:szCs w:val="19"/>
                <w:lang w:val="ru-RU"/>
              </w:rPr>
              <w:t>УКУПНИ   РАСХОДИ</w:t>
            </w:r>
          </w:p>
        </w:tc>
        <w:tc>
          <w:tcPr>
            <w:tcW w:w="582" w:type="pct"/>
            <w:shd w:val="clear" w:color="auto" w:fill="FFFF99"/>
            <w:vAlign w:val="center"/>
          </w:tcPr>
          <w:p w14:paraId="7709B564"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lang w:val="sr-Latn-BA"/>
              </w:rPr>
              <w:t>71.122.976</w:t>
            </w:r>
          </w:p>
        </w:tc>
        <w:tc>
          <w:tcPr>
            <w:tcW w:w="581" w:type="pct"/>
            <w:shd w:val="clear" w:color="auto" w:fill="FFFF99"/>
            <w:vAlign w:val="center"/>
          </w:tcPr>
          <w:p w14:paraId="4A80C0FA"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76.084.428</w:t>
            </w:r>
          </w:p>
        </w:tc>
        <w:tc>
          <w:tcPr>
            <w:tcW w:w="583" w:type="pct"/>
            <w:shd w:val="clear" w:color="auto" w:fill="FFFF99"/>
            <w:vAlign w:val="center"/>
          </w:tcPr>
          <w:p w14:paraId="48781634" w14:textId="77777777" w:rsidR="00F732D8" w:rsidRPr="00C53343" w:rsidRDefault="00F732D8" w:rsidP="00F732D8">
            <w:pPr>
              <w:jc w:val="right"/>
              <w:rPr>
                <w:rFonts w:ascii="Calibri" w:hAnsi="Calibri" w:cs="Calibri"/>
                <w:b/>
                <w:bCs/>
                <w:sz w:val="19"/>
                <w:szCs w:val="19"/>
              </w:rPr>
            </w:pPr>
            <w:r w:rsidRPr="00C53343">
              <w:rPr>
                <w:rFonts w:ascii="Calibri" w:hAnsi="Calibri" w:cs="Calibri"/>
                <w:b/>
                <w:bCs/>
                <w:sz w:val="19"/>
                <w:szCs w:val="19"/>
              </w:rPr>
              <w:t>72.083.314</w:t>
            </w:r>
          </w:p>
        </w:tc>
        <w:tc>
          <w:tcPr>
            <w:tcW w:w="363" w:type="pct"/>
            <w:shd w:val="clear" w:color="auto" w:fill="FFFF99"/>
            <w:vAlign w:val="center"/>
          </w:tcPr>
          <w:p w14:paraId="41F8AB7F"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107</w:t>
            </w:r>
          </w:p>
        </w:tc>
        <w:tc>
          <w:tcPr>
            <w:tcW w:w="364" w:type="pct"/>
            <w:shd w:val="clear" w:color="auto" w:fill="FFFF99"/>
            <w:vAlign w:val="center"/>
          </w:tcPr>
          <w:p w14:paraId="7BD80279" w14:textId="77777777"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106</w:t>
            </w:r>
          </w:p>
        </w:tc>
        <w:tc>
          <w:tcPr>
            <w:tcW w:w="566" w:type="pct"/>
            <w:shd w:val="clear" w:color="auto" w:fill="FFFF99"/>
            <w:vAlign w:val="center"/>
          </w:tcPr>
          <w:p w14:paraId="28E3C5E8" w14:textId="49C54690" w:rsidR="00F732D8" w:rsidRPr="00C53343" w:rsidRDefault="00F732D8" w:rsidP="00F732D8">
            <w:pPr>
              <w:jc w:val="right"/>
              <w:rPr>
                <w:rFonts w:ascii="Calibri" w:hAnsi="Calibri" w:cs="Calibri"/>
                <w:b/>
                <w:bCs/>
                <w:sz w:val="19"/>
                <w:szCs w:val="19"/>
                <w:lang w:val="sr-Cyrl-BA"/>
              </w:rPr>
            </w:pPr>
            <w:r w:rsidRPr="00C53343">
              <w:rPr>
                <w:rFonts w:ascii="Calibri" w:hAnsi="Calibri" w:cs="Calibri"/>
                <w:b/>
                <w:bCs/>
                <w:sz w:val="19"/>
                <w:szCs w:val="19"/>
                <w:lang w:val="sr-Cyrl-BA"/>
              </w:rPr>
              <w:t>4.001.11</w:t>
            </w:r>
            <w:r w:rsidR="00A679B3" w:rsidRPr="00C53343">
              <w:rPr>
                <w:rFonts w:ascii="Calibri" w:hAnsi="Calibri" w:cs="Calibri"/>
                <w:b/>
                <w:bCs/>
                <w:sz w:val="19"/>
                <w:szCs w:val="19"/>
                <w:lang w:val="sr-Cyrl-BA"/>
              </w:rPr>
              <w:t>4</w:t>
            </w:r>
          </w:p>
        </w:tc>
      </w:tr>
    </w:tbl>
    <w:p w14:paraId="4A329448" w14:textId="77777777" w:rsidR="00F732D8" w:rsidRPr="00C53343" w:rsidRDefault="00F732D8" w:rsidP="00F732D8">
      <w:pPr>
        <w:jc w:val="both"/>
        <w:rPr>
          <w:rFonts w:asciiTheme="minorHAnsi" w:hAnsiTheme="minorHAnsi" w:cstheme="minorHAnsi"/>
          <w:sz w:val="22"/>
          <w:szCs w:val="22"/>
          <w:lang w:val="ru-RU"/>
        </w:rPr>
      </w:pPr>
    </w:p>
    <w:p w14:paraId="778E4EFB" w14:textId="77777777" w:rsidR="00F732D8" w:rsidRPr="00C53343" w:rsidRDefault="00F732D8" w:rsidP="00F732D8">
      <w:pPr>
        <w:ind w:firstLine="270"/>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 xml:space="preserve">У 2022. години пословни расходи остварени су у износу од </w:t>
      </w:r>
      <w:r w:rsidRPr="00C53343">
        <w:rPr>
          <w:rFonts w:asciiTheme="minorHAnsi" w:hAnsiTheme="minorHAnsi" w:cstheme="minorHAnsi"/>
          <w:noProof/>
          <w:sz w:val="22"/>
          <w:szCs w:val="22"/>
          <w:lang w:val="sr-Cyrl-BA"/>
        </w:rPr>
        <w:t>74.798.183</w:t>
      </w:r>
      <w:r w:rsidRPr="00C53343">
        <w:rPr>
          <w:rFonts w:asciiTheme="minorHAnsi" w:hAnsiTheme="minorHAnsi" w:cstheme="minorHAnsi"/>
          <w:noProof/>
          <w:sz w:val="22"/>
          <w:szCs w:val="22"/>
          <w:lang w:val="sr-Cyrl-CS"/>
        </w:rPr>
        <w:t xml:space="preserve"> КМ. Пословни расходи су већи за 4.550.334 КМ односно за </w:t>
      </w:r>
      <w:r w:rsidRPr="00C53343">
        <w:rPr>
          <w:rFonts w:asciiTheme="minorHAnsi" w:hAnsiTheme="minorHAnsi" w:cstheme="minorHAnsi"/>
          <w:noProof/>
          <w:sz w:val="22"/>
          <w:szCs w:val="22"/>
          <w:lang w:val="sr-Cyrl-BA"/>
        </w:rPr>
        <w:t>6</w:t>
      </w:r>
      <w:r w:rsidRPr="00C53343">
        <w:rPr>
          <w:rFonts w:asciiTheme="minorHAnsi" w:hAnsiTheme="minorHAnsi" w:cstheme="minorHAnsi"/>
          <w:noProof/>
          <w:sz w:val="22"/>
          <w:szCs w:val="22"/>
          <w:lang w:val="sr-Cyrl-CS"/>
        </w:rPr>
        <w:t xml:space="preserve">% у односу на 2021. годину. У укупним расходима пословни расходи учествују са </w:t>
      </w:r>
      <w:r w:rsidRPr="00C53343">
        <w:rPr>
          <w:rFonts w:asciiTheme="minorHAnsi" w:hAnsiTheme="minorHAnsi" w:cstheme="minorHAnsi"/>
          <w:noProof/>
          <w:sz w:val="22"/>
          <w:szCs w:val="22"/>
          <w:lang w:val="sr-Latn-BA"/>
        </w:rPr>
        <w:t>9</w:t>
      </w:r>
      <w:r w:rsidRPr="00C53343">
        <w:rPr>
          <w:rFonts w:asciiTheme="minorHAnsi" w:hAnsiTheme="minorHAnsi" w:cstheme="minorHAnsi"/>
          <w:noProof/>
          <w:sz w:val="22"/>
          <w:szCs w:val="22"/>
          <w:lang w:val="sr-Cyrl-BA"/>
        </w:rPr>
        <w:t>8</w:t>
      </w:r>
      <w:r w:rsidRPr="00C53343">
        <w:rPr>
          <w:rFonts w:asciiTheme="minorHAnsi" w:hAnsiTheme="minorHAnsi" w:cstheme="minorHAnsi"/>
          <w:noProof/>
          <w:sz w:val="22"/>
          <w:szCs w:val="22"/>
          <w:lang w:val="sr-Latn-BA"/>
        </w:rPr>
        <w:t>,</w:t>
      </w:r>
      <w:r w:rsidRPr="00C53343">
        <w:rPr>
          <w:rFonts w:asciiTheme="minorHAnsi" w:hAnsiTheme="minorHAnsi" w:cstheme="minorHAnsi"/>
          <w:noProof/>
          <w:sz w:val="22"/>
          <w:szCs w:val="22"/>
          <w:lang w:val="sr-Cyrl-BA"/>
        </w:rPr>
        <w:t>31</w:t>
      </w:r>
      <w:r w:rsidRPr="00C53343">
        <w:rPr>
          <w:rFonts w:asciiTheme="minorHAnsi" w:hAnsiTheme="minorHAnsi" w:cstheme="minorHAnsi"/>
          <w:noProof/>
          <w:sz w:val="22"/>
          <w:szCs w:val="22"/>
          <w:lang w:val="sr-Cyrl-CS"/>
        </w:rPr>
        <w:t xml:space="preserve">%. </w:t>
      </w:r>
    </w:p>
    <w:p w14:paraId="2978F27D" w14:textId="5DA893C5" w:rsidR="00F732D8" w:rsidRPr="00C53343" w:rsidRDefault="00F732D8" w:rsidP="00145601">
      <w:pPr>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bs-Cyrl-BA"/>
        </w:rPr>
        <w:t>Годишњи</w:t>
      </w:r>
      <w:r w:rsidRPr="00C53343">
        <w:rPr>
          <w:rFonts w:asciiTheme="minorHAnsi" w:hAnsiTheme="minorHAnsi" w:cstheme="minorHAnsi"/>
          <w:noProof/>
          <w:sz w:val="22"/>
          <w:szCs w:val="22"/>
          <w:lang w:val="sr-Cyrl-CS"/>
        </w:rPr>
        <w:t xml:space="preserve"> план пословних расхода за 2022. годину остварен је са индексом </w:t>
      </w:r>
      <w:r w:rsidRPr="00C53343">
        <w:rPr>
          <w:rFonts w:asciiTheme="minorHAnsi" w:hAnsiTheme="minorHAnsi" w:cstheme="minorHAnsi"/>
          <w:noProof/>
          <w:sz w:val="22"/>
          <w:szCs w:val="22"/>
          <w:lang w:val="sr-Cyrl-BA"/>
        </w:rPr>
        <w:t>10</w:t>
      </w:r>
      <w:r w:rsidR="00A679B3" w:rsidRPr="00C53343">
        <w:rPr>
          <w:rFonts w:asciiTheme="minorHAnsi" w:hAnsiTheme="minorHAnsi" w:cstheme="minorHAnsi"/>
          <w:noProof/>
          <w:sz w:val="22"/>
          <w:szCs w:val="22"/>
          <w:lang w:val="sr-Cyrl-BA"/>
        </w:rPr>
        <w:t>6</w:t>
      </w:r>
      <w:r w:rsidRPr="00C53343">
        <w:rPr>
          <w:rFonts w:asciiTheme="minorHAnsi" w:hAnsiTheme="minorHAnsi" w:cstheme="minorHAnsi"/>
          <w:noProof/>
          <w:sz w:val="22"/>
          <w:szCs w:val="22"/>
          <w:lang w:val="sr-Cyrl-CS"/>
        </w:rPr>
        <w:t>%.</w:t>
      </w:r>
    </w:p>
    <w:p w14:paraId="3E9D6B2A" w14:textId="77777777" w:rsidR="00145601" w:rsidRPr="00C53343" w:rsidRDefault="00145601" w:rsidP="00F732D8">
      <w:pPr>
        <w:ind w:firstLine="270"/>
        <w:jc w:val="both"/>
        <w:rPr>
          <w:rFonts w:asciiTheme="minorHAnsi" w:hAnsiTheme="minorHAnsi" w:cstheme="minorHAnsi"/>
          <w:b/>
          <w:sz w:val="22"/>
          <w:szCs w:val="22"/>
          <w:lang w:val="sr-Cyrl-CS"/>
        </w:rPr>
      </w:pPr>
    </w:p>
    <w:p w14:paraId="1FFB7044" w14:textId="086DE77F" w:rsidR="00F732D8" w:rsidRPr="00C53343" w:rsidRDefault="00F732D8" w:rsidP="00F732D8">
      <w:pPr>
        <w:ind w:firstLine="270"/>
        <w:jc w:val="both"/>
        <w:rPr>
          <w:rFonts w:asciiTheme="minorHAnsi" w:hAnsiTheme="minorHAnsi" w:cstheme="minorHAnsi"/>
          <w:sz w:val="22"/>
          <w:szCs w:val="22"/>
          <w:lang w:val="sr-Cyrl-CS"/>
        </w:rPr>
      </w:pPr>
      <w:r w:rsidRPr="00C53343">
        <w:rPr>
          <w:rFonts w:asciiTheme="minorHAnsi" w:hAnsiTheme="minorHAnsi" w:cstheme="minorHAnsi"/>
          <w:b/>
          <w:sz w:val="22"/>
          <w:szCs w:val="22"/>
          <w:lang w:val="sr-Cyrl-CS"/>
        </w:rPr>
        <w:t xml:space="preserve">Трошкови материјала, набавна вриједност продате робе и  трошкови горива и енергије </w:t>
      </w:r>
      <w:r w:rsidRPr="00C53343">
        <w:rPr>
          <w:rFonts w:asciiTheme="minorHAnsi" w:hAnsiTheme="minorHAnsi" w:cstheme="minorHAnsi"/>
          <w:sz w:val="22"/>
          <w:szCs w:val="22"/>
          <w:lang w:val="sr-Cyrl-CS"/>
        </w:rPr>
        <w:t xml:space="preserve">у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sr-Cyrl-CS"/>
        </w:rPr>
        <w:t xml:space="preserve"> годин</w:t>
      </w:r>
      <w:r w:rsidRPr="00C53343">
        <w:rPr>
          <w:rFonts w:asciiTheme="minorHAnsi" w:hAnsiTheme="minorHAnsi" w:cstheme="minorHAnsi"/>
          <w:sz w:val="22"/>
          <w:szCs w:val="22"/>
          <w:lang w:val="sr-Cyrl-BA"/>
        </w:rPr>
        <w:t>и</w:t>
      </w:r>
      <w:r w:rsidRPr="00C53343">
        <w:rPr>
          <w:rFonts w:asciiTheme="minorHAnsi" w:hAnsiTheme="minorHAnsi" w:cstheme="minorHAnsi"/>
          <w:sz w:val="22"/>
          <w:szCs w:val="22"/>
          <w:lang w:val="sr-Cyrl-CS"/>
        </w:rPr>
        <w:t xml:space="preserve"> остварени су у износу </w:t>
      </w:r>
      <w:r w:rsidRPr="00C53343">
        <w:rPr>
          <w:rFonts w:asciiTheme="minorHAnsi" w:hAnsiTheme="minorHAnsi" w:cstheme="minorHAnsi"/>
          <w:b/>
          <w:sz w:val="22"/>
          <w:szCs w:val="22"/>
          <w:lang w:val="sr-Latn-BA"/>
        </w:rPr>
        <w:t>5.193.58</w:t>
      </w:r>
      <w:r w:rsidR="0072313E" w:rsidRPr="00C53343">
        <w:rPr>
          <w:rFonts w:asciiTheme="minorHAnsi" w:hAnsiTheme="minorHAnsi" w:cstheme="minorHAnsi"/>
          <w:b/>
          <w:sz w:val="22"/>
          <w:szCs w:val="22"/>
          <w:lang w:val="sr-Cyrl-BA"/>
        </w:rPr>
        <w:t>5</w:t>
      </w:r>
      <w:r w:rsidRPr="00C53343">
        <w:rPr>
          <w:rFonts w:asciiTheme="minorHAnsi" w:hAnsiTheme="minorHAnsi" w:cstheme="minorHAnsi"/>
          <w:b/>
          <w:sz w:val="22"/>
          <w:szCs w:val="22"/>
          <w:lang w:val="sr-Cyrl-CS"/>
        </w:rPr>
        <w:t xml:space="preserve"> КМ</w:t>
      </w:r>
      <w:r w:rsidRPr="00C53343">
        <w:rPr>
          <w:rFonts w:asciiTheme="minorHAnsi" w:hAnsiTheme="minorHAnsi" w:cstheme="minorHAnsi"/>
          <w:sz w:val="22"/>
          <w:szCs w:val="22"/>
          <w:lang w:val="sr-Cyrl-CS"/>
        </w:rPr>
        <w:t>, те у укупним расходима учествују са 6,</w:t>
      </w:r>
      <w:r w:rsidRPr="00C53343">
        <w:rPr>
          <w:rFonts w:asciiTheme="minorHAnsi" w:hAnsiTheme="minorHAnsi" w:cstheme="minorHAnsi"/>
          <w:sz w:val="22"/>
          <w:szCs w:val="22"/>
          <w:lang w:val="sr-Latn-BA"/>
        </w:rPr>
        <w:t>83</w:t>
      </w:r>
      <w:r w:rsidRPr="00C53343">
        <w:rPr>
          <w:rFonts w:asciiTheme="minorHAnsi" w:hAnsiTheme="minorHAnsi" w:cstheme="minorHAnsi"/>
          <w:sz w:val="22"/>
          <w:szCs w:val="22"/>
          <w:lang w:val="sr-Cyrl-CS"/>
        </w:rPr>
        <w:t xml:space="preserve">%. Група ових трошкова забиљежила је </w:t>
      </w:r>
      <w:r w:rsidRPr="00C53343">
        <w:rPr>
          <w:rFonts w:asciiTheme="minorHAnsi" w:hAnsiTheme="minorHAnsi" w:cstheme="minorHAnsi"/>
          <w:sz w:val="22"/>
          <w:szCs w:val="22"/>
          <w:lang w:val="sr-Cyrl-BA"/>
        </w:rPr>
        <w:t xml:space="preserve">раст </w:t>
      </w:r>
      <w:r w:rsidRPr="00C53343">
        <w:rPr>
          <w:rFonts w:asciiTheme="minorHAnsi" w:hAnsiTheme="minorHAnsi" w:cstheme="minorHAnsi"/>
          <w:sz w:val="22"/>
          <w:szCs w:val="22"/>
          <w:lang w:val="sr-Cyrl-CS"/>
        </w:rPr>
        <w:t xml:space="preserve">за </w:t>
      </w:r>
      <w:r w:rsidRPr="00C53343">
        <w:rPr>
          <w:rFonts w:asciiTheme="minorHAnsi" w:hAnsiTheme="minorHAnsi" w:cstheme="minorHAnsi"/>
          <w:sz w:val="22"/>
          <w:szCs w:val="22"/>
          <w:lang w:val="sr-Latn-BA"/>
        </w:rPr>
        <w:t>742.01</w:t>
      </w:r>
      <w:r w:rsidR="0072313E" w:rsidRPr="00C53343">
        <w:rPr>
          <w:rFonts w:asciiTheme="minorHAnsi" w:hAnsiTheme="minorHAnsi" w:cstheme="minorHAnsi"/>
          <w:sz w:val="22"/>
          <w:szCs w:val="22"/>
          <w:lang w:val="sr-Cyrl-BA"/>
        </w:rPr>
        <w:t>4</w:t>
      </w:r>
      <w:r w:rsidRPr="00C53343">
        <w:rPr>
          <w:rFonts w:asciiTheme="minorHAnsi" w:hAnsiTheme="minorHAnsi" w:cstheme="minorHAnsi"/>
          <w:sz w:val="22"/>
          <w:szCs w:val="22"/>
          <w:lang w:val="sr-Cyrl-CS"/>
        </w:rPr>
        <w:t xml:space="preserve">  КМ или за </w:t>
      </w:r>
      <w:r w:rsidRPr="00C53343">
        <w:rPr>
          <w:rFonts w:asciiTheme="minorHAnsi" w:hAnsiTheme="minorHAnsi" w:cstheme="minorHAnsi"/>
          <w:sz w:val="22"/>
          <w:szCs w:val="22"/>
          <w:lang w:val="sr-Latn-BA"/>
        </w:rPr>
        <w:t>17</w:t>
      </w:r>
      <w:r w:rsidRPr="00C53343">
        <w:rPr>
          <w:rFonts w:asciiTheme="minorHAnsi" w:hAnsiTheme="minorHAnsi" w:cstheme="minorHAnsi"/>
          <w:sz w:val="22"/>
          <w:szCs w:val="22"/>
          <w:lang w:val="sr-Cyrl-CS"/>
        </w:rPr>
        <w:t xml:space="preserve">% у односу на 2021. годину. </w:t>
      </w:r>
    </w:p>
    <w:p w14:paraId="46813049" w14:textId="77777777" w:rsidR="00145601" w:rsidRPr="00C53343" w:rsidRDefault="00145601" w:rsidP="00F732D8">
      <w:pPr>
        <w:jc w:val="both"/>
        <w:rPr>
          <w:rFonts w:asciiTheme="minorHAnsi" w:hAnsiTheme="minorHAnsi" w:cstheme="minorHAnsi"/>
          <w:b/>
          <w:sz w:val="22"/>
          <w:szCs w:val="22"/>
          <w:lang w:val="sr-Cyrl-CS"/>
        </w:rPr>
      </w:pPr>
    </w:p>
    <w:p w14:paraId="28FAFBFE" w14:textId="005E8E2E" w:rsidR="00F732D8" w:rsidRPr="00C53343" w:rsidRDefault="00F732D8" w:rsidP="00F732D8">
      <w:pPr>
        <w:jc w:val="both"/>
        <w:rPr>
          <w:rFonts w:asciiTheme="minorHAnsi" w:hAnsiTheme="minorHAnsi" w:cstheme="minorHAnsi"/>
          <w:sz w:val="22"/>
          <w:szCs w:val="22"/>
          <w:lang w:val="sr-Cyrl-CS"/>
        </w:rPr>
      </w:pPr>
      <w:r w:rsidRPr="00C53343">
        <w:rPr>
          <w:rFonts w:asciiTheme="minorHAnsi" w:hAnsiTheme="minorHAnsi" w:cstheme="minorHAnsi"/>
          <w:b/>
          <w:sz w:val="22"/>
          <w:szCs w:val="22"/>
          <w:lang w:val="sr-Cyrl-CS"/>
        </w:rPr>
        <w:lastRenderedPageBreak/>
        <w:t>Трошкови набавне вриједности продате робе</w:t>
      </w:r>
      <w:r w:rsidRPr="00C53343">
        <w:rPr>
          <w:rFonts w:asciiTheme="minorHAnsi" w:hAnsiTheme="minorHAnsi" w:cstheme="minorHAnsi"/>
          <w:sz w:val="22"/>
          <w:szCs w:val="22"/>
          <w:lang w:val="sr-Cyrl-CS"/>
        </w:rPr>
        <w:t xml:space="preserve"> у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sr-Cyrl-CS"/>
        </w:rPr>
        <w:t xml:space="preserve">. години остварени су у износу од </w:t>
      </w:r>
      <w:r w:rsidRPr="00C53343">
        <w:rPr>
          <w:rFonts w:asciiTheme="minorHAnsi" w:hAnsiTheme="minorHAnsi" w:cstheme="minorHAnsi"/>
          <w:b/>
          <w:sz w:val="22"/>
          <w:szCs w:val="22"/>
          <w:lang w:val="sr-Latn-BA"/>
        </w:rPr>
        <w:t>96.724</w:t>
      </w:r>
      <w:r w:rsidRPr="00C53343">
        <w:rPr>
          <w:rFonts w:asciiTheme="minorHAnsi" w:hAnsiTheme="minorHAnsi" w:cstheme="minorHAnsi"/>
          <w:b/>
          <w:sz w:val="22"/>
          <w:szCs w:val="22"/>
          <w:lang w:val="sr-Cyrl-CS"/>
        </w:rPr>
        <w:t xml:space="preserve"> КМ</w:t>
      </w:r>
      <w:r w:rsidRPr="00C53343">
        <w:rPr>
          <w:rFonts w:asciiTheme="minorHAnsi" w:hAnsiTheme="minorHAnsi" w:cstheme="minorHAnsi"/>
          <w:sz w:val="22"/>
          <w:szCs w:val="22"/>
          <w:lang w:val="sr-Cyrl-CS"/>
        </w:rPr>
        <w:t xml:space="preserve"> и </w:t>
      </w:r>
      <w:r w:rsidRPr="00C53343">
        <w:rPr>
          <w:rFonts w:asciiTheme="minorHAnsi" w:hAnsiTheme="minorHAnsi" w:cstheme="minorHAnsi"/>
          <w:sz w:val="22"/>
          <w:szCs w:val="22"/>
          <w:lang w:val="sr-Cyrl-BA"/>
        </w:rPr>
        <w:t>мањи</w:t>
      </w:r>
      <w:r w:rsidRPr="00C53343">
        <w:rPr>
          <w:rFonts w:asciiTheme="minorHAnsi" w:hAnsiTheme="minorHAnsi" w:cstheme="minorHAnsi"/>
          <w:sz w:val="22"/>
          <w:szCs w:val="22"/>
          <w:lang w:val="sr-Cyrl-CS"/>
        </w:rPr>
        <w:t xml:space="preserve"> су за 28% или за 37.133 КМ у односу на  2021. годину.</w:t>
      </w:r>
    </w:p>
    <w:p w14:paraId="3FA20F4C" w14:textId="77777777" w:rsidR="00F732D8" w:rsidRPr="00C53343" w:rsidRDefault="00F732D8" w:rsidP="00F732D8">
      <w:pPr>
        <w:ind w:firstLine="270"/>
        <w:jc w:val="both"/>
        <w:rPr>
          <w:rFonts w:asciiTheme="minorHAnsi" w:hAnsiTheme="minorHAnsi" w:cstheme="minorHAnsi"/>
          <w:sz w:val="22"/>
          <w:szCs w:val="22"/>
          <w:lang w:val="sr-Cyrl-CS"/>
        </w:rPr>
      </w:pPr>
    </w:p>
    <w:p w14:paraId="4731B026" w14:textId="77777777" w:rsidR="00F732D8" w:rsidRPr="00C53343" w:rsidRDefault="00F732D8" w:rsidP="00F732D8">
      <w:pPr>
        <w:jc w:val="both"/>
        <w:rPr>
          <w:rFonts w:asciiTheme="minorHAnsi" w:hAnsiTheme="minorHAnsi" w:cstheme="minorHAnsi"/>
          <w:sz w:val="22"/>
          <w:szCs w:val="22"/>
          <w:lang w:val="bs-Cyrl-BA"/>
        </w:rPr>
      </w:pPr>
      <w:r w:rsidRPr="00C53343">
        <w:rPr>
          <w:rFonts w:asciiTheme="minorHAnsi" w:hAnsiTheme="minorHAnsi" w:cstheme="minorHAnsi"/>
          <w:b/>
          <w:sz w:val="22"/>
          <w:szCs w:val="22"/>
          <w:lang w:val="sr-Cyrl-CS"/>
        </w:rPr>
        <w:t xml:space="preserve">Трошкови материјала </w:t>
      </w:r>
      <w:r w:rsidRPr="00C53343">
        <w:rPr>
          <w:rFonts w:asciiTheme="minorHAnsi" w:hAnsiTheme="minorHAnsi" w:cstheme="minorHAnsi"/>
          <w:sz w:val="22"/>
          <w:szCs w:val="22"/>
          <w:lang w:val="sr-Cyrl-CS"/>
        </w:rPr>
        <w:t>у</w:t>
      </w:r>
      <w:r w:rsidRPr="00C53343">
        <w:rPr>
          <w:rFonts w:asciiTheme="minorHAnsi" w:hAnsiTheme="minorHAnsi" w:cstheme="minorHAnsi"/>
          <w:b/>
          <w:sz w:val="22"/>
          <w:szCs w:val="22"/>
          <w:lang w:val="sr-Cyrl-CS"/>
        </w:rPr>
        <w:t xml:space="preserve">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sr-Cyrl-CS"/>
        </w:rPr>
        <w:t xml:space="preserve">. години </w:t>
      </w:r>
      <w:r w:rsidRPr="00C53343">
        <w:rPr>
          <w:rFonts w:asciiTheme="minorHAnsi" w:hAnsiTheme="minorHAnsi" w:cstheme="minorHAnsi"/>
          <w:sz w:val="22"/>
          <w:szCs w:val="22"/>
          <w:lang w:val="bs-Cyrl-BA"/>
        </w:rPr>
        <w:t xml:space="preserve">остварени су у износу </w:t>
      </w:r>
      <w:r w:rsidRPr="00C53343">
        <w:rPr>
          <w:rFonts w:asciiTheme="minorHAnsi" w:hAnsiTheme="minorHAnsi" w:cstheme="minorHAnsi"/>
          <w:b/>
          <w:sz w:val="22"/>
          <w:szCs w:val="22"/>
          <w:lang w:val="bs-Cyrl-BA"/>
        </w:rPr>
        <w:t>2.073.236 КМ</w:t>
      </w:r>
      <w:r w:rsidRPr="00C53343">
        <w:rPr>
          <w:rFonts w:asciiTheme="minorHAnsi" w:hAnsiTheme="minorHAnsi" w:cstheme="minorHAnsi"/>
          <w:sz w:val="22"/>
          <w:szCs w:val="22"/>
          <w:lang w:val="bs-Cyrl-BA"/>
        </w:rPr>
        <w:t xml:space="preserve"> и већи су за 8% или за 150.806 КМ у односу на </w:t>
      </w:r>
      <w:r w:rsidRPr="00C53343">
        <w:rPr>
          <w:rFonts w:asciiTheme="minorHAnsi" w:hAnsiTheme="minorHAnsi" w:cstheme="minorHAnsi"/>
          <w:sz w:val="22"/>
          <w:szCs w:val="22"/>
          <w:lang w:val="bs-Latn-BA"/>
        </w:rPr>
        <w:t>20</w:t>
      </w:r>
      <w:r w:rsidRPr="00C53343">
        <w:rPr>
          <w:rFonts w:asciiTheme="minorHAnsi" w:hAnsiTheme="minorHAnsi" w:cstheme="minorHAnsi"/>
          <w:sz w:val="22"/>
          <w:szCs w:val="22"/>
          <w:lang w:val="bs-Cyrl-BA"/>
        </w:rPr>
        <w:t>21</w:t>
      </w:r>
      <w:r w:rsidRPr="00C53343">
        <w:rPr>
          <w:rFonts w:asciiTheme="minorHAnsi" w:hAnsiTheme="minorHAnsi" w:cstheme="minorHAnsi"/>
          <w:sz w:val="22"/>
          <w:szCs w:val="22"/>
          <w:lang w:val="bs-Latn-BA"/>
        </w:rPr>
        <w:t xml:space="preserve">. </w:t>
      </w:r>
      <w:r w:rsidRPr="00C53343">
        <w:rPr>
          <w:rFonts w:asciiTheme="minorHAnsi" w:hAnsiTheme="minorHAnsi" w:cstheme="minorHAnsi"/>
          <w:sz w:val="22"/>
          <w:szCs w:val="22"/>
          <w:lang w:val="bs-Cyrl-BA"/>
        </w:rPr>
        <w:t>годину. На повећање трошкова материјала највећи утицај је имало повећање трошка:</w:t>
      </w:r>
    </w:p>
    <w:p w14:paraId="583F7DF7"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Трошкова канцеларијског материјала (трошкови повећани за 296.763 КМ), </w:t>
      </w:r>
    </w:p>
    <w:p w14:paraId="16D0569B"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Трошкова отписа ситног инвентара (трошак повећан за 130.373 КМ), </w:t>
      </w:r>
    </w:p>
    <w:p w14:paraId="51974509"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Утрошак осталог потрошног материјала (раст трошка за 36.845 КМ),</w:t>
      </w:r>
    </w:p>
    <w:p w14:paraId="3340441C"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Трошкови дијелова за одржавање возила (трошак повећан за 8.552 КМ), </w:t>
      </w:r>
    </w:p>
    <w:p w14:paraId="4381B7D8"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Трошкови за поштанске марке (раст за 1.708 КМ).</w:t>
      </w:r>
    </w:p>
    <w:p w14:paraId="6276B2DB" w14:textId="77777777" w:rsidR="00F732D8" w:rsidRPr="00C53343" w:rsidRDefault="00F732D8" w:rsidP="00F732D8">
      <w:pPr>
        <w:ind w:firstLine="270"/>
        <w:jc w:val="both"/>
        <w:rPr>
          <w:rFonts w:asciiTheme="minorHAnsi" w:hAnsiTheme="minorHAnsi" w:cstheme="minorHAnsi"/>
          <w:sz w:val="22"/>
          <w:szCs w:val="22"/>
          <w:lang w:val="bs-Cyrl-BA"/>
        </w:rPr>
      </w:pPr>
    </w:p>
    <w:p w14:paraId="7EB87025" w14:textId="77777777" w:rsidR="00F732D8" w:rsidRPr="00C53343" w:rsidRDefault="00F732D8" w:rsidP="00F732D8">
      <w:pPr>
        <w:jc w:val="both"/>
        <w:rPr>
          <w:rFonts w:asciiTheme="minorHAnsi" w:hAnsiTheme="minorHAnsi" w:cstheme="minorHAnsi"/>
          <w:sz w:val="22"/>
          <w:szCs w:val="22"/>
          <w:lang w:val="bs-Cyrl-BA"/>
        </w:rPr>
      </w:pPr>
      <w:r w:rsidRPr="00C53343">
        <w:rPr>
          <w:rFonts w:asciiTheme="minorHAnsi" w:hAnsiTheme="minorHAnsi" w:cstheme="minorHAnsi"/>
          <w:sz w:val="22"/>
          <w:szCs w:val="22"/>
          <w:lang w:val="bs-Cyrl-BA"/>
        </w:rPr>
        <w:t>У посматраном периоду смањене трошкова материјала забиљежено је код:</w:t>
      </w:r>
    </w:p>
    <w:p w14:paraId="04B32D90"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Отпис службене одјеће и обуће – рок 2 године (трошкови смањени за 96.430 КМ),</w:t>
      </w:r>
    </w:p>
    <w:p w14:paraId="68E79300"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Материјала кућног мајстора (трошкови смањени за 69.753 КМ), </w:t>
      </w:r>
    </w:p>
    <w:p w14:paraId="16FF4EDA"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Трошкова материјала за ПТТ манипулацију (трошкови смањени за 52.315 КМ),</w:t>
      </w:r>
    </w:p>
    <w:p w14:paraId="5B80D198"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Трошкова материјала за ИТ (смањене трошкова за 48.993 КМ),</w:t>
      </w:r>
    </w:p>
    <w:p w14:paraId="77F58A3C"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Утрошени резервни дијелови рачунарске опреме (трошкови смањени за 20.572 КМ), </w:t>
      </w:r>
    </w:p>
    <w:p w14:paraId="21C50DB8"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Трошкови отписа заштитне одјеће и обуће – рок двије године (трошак смањен 14.651 КМ),</w:t>
      </w:r>
    </w:p>
    <w:p w14:paraId="1FAC114E"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Отпис заштитне одјеће и обуће – рок три године (трошкови смањени за 9.879 КМ),</w:t>
      </w:r>
    </w:p>
    <w:p w14:paraId="27209F6D"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Отпис ауто гума за возила за превоз пош.пошиљака – теретна (трошкови смањени за 6.831 КМ),</w:t>
      </w:r>
    </w:p>
    <w:p w14:paraId="2990D404"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Отписа службене одјеће и обуће рок 3 године (смањење трошкова за 3.425 КМ),</w:t>
      </w:r>
    </w:p>
    <w:p w14:paraId="342278DE"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Трошкови за коверте, честитке и др. (смањење за 2.236 КМ).</w:t>
      </w:r>
    </w:p>
    <w:p w14:paraId="0826E353" w14:textId="77777777" w:rsidR="00145601" w:rsidRPr="00C53343" w:rsidRDefault="00145601" w:rsidP="00F732D8">
      <w:pPr>
        <w:jc w:val="both"/>
        <w:rPr>
          <w:rFonts w:asciiTheme="minorHAnsi" w:hAnsiTheme="minorHAnsi" w:cstheme="minorHAnsi"/>
          <w:b/>
          <w:sz w:val="22"/>
          <w:szCs w:val="22"/>
          <w:lang w:val="sr-Cyrl-CS"/>
        </w:rPr>
      </w:pPr>
    </w:p>
    <w:p w14:paraId="3AB24577" w14:textId="2F5C6F4F" w:rsidR="00F732D8" w:rsidRPr="00C53343" w:rsidRDefault="00F732D8" w:rsidP="00F732D8">
      <w:pPr>
        <w:jc w:val="both"/>
        <w:rPr>
          <w:rFonts w:asciiTheme="minorHAnsi" w:hAnsiTheme="minorHAnsi" w:cstheme="minorHAnsi"/>
          <w:sz w:val="22"/>
          <w:szCs w:val="22"/>
          <w:lang w:val="sr-Cyrl-CS"/>
        </w:rPr>
      </w:pPr>
      <w:r w:rsidRPr="00C53343">
        <w:rPr>
          <w:rFonts w:asciiTheme="minorHAnsi" w:hAnsiTheme="minorHAnsi" w:cstheme="minorHAnsi"/>
          <w:b/>
          <w:sz w:val="22"/>
          <w:szCs w:val="22"/>
          <w:lang w:val="sr-Cyrl-CS"/>
        </w:rPr>
        <w:t>Трошкови горива и енергије</w:t>
      </w:r>
      <w:r w:rsidRPr="00C53343">
        <w:rPr>
          <w:rFonts w:asciiTheme="minorHAnsi" w:hAnsiTheme="minorHAnsi" w:cstheme="minorHAnsi"/>
          <w:sz w:val="22"/>
          <w:szCs w:val="22"/>
          <w:lang w:val="sr-Cyrl-CS"/>
        </w:rPr>
        <w:t xml:space="preserve"> у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sr-Cyrl-CS"/>
        </w:rPr>
        <w:t xml:space="preserve">. години остварени су у износу од </w:t>
      </w:r>
      <w:r w:rsidRPr="00C53343">
        <w:rPr>
          <w:rFonts w:asciiTheme="minorHAnsi" w:hAnsiTheme="minorHAnsi" w:cstheme="minorHAnsi"/>
          <w:b/>
          <w:sz w:val="22"/>
          <w:szCs w:val="22"/>
          <w:lang w:val="sr-Cyrl-CS"/>
        </w:rPr>
        <w:t>3.023.625 КМ</w:t>
      </w:r>
      <w:r w:rsidRPr="00C53343">
        <w:rPr>
          <w:rFonts w:asciiTheme="minorHAnsi" w:hAnsiTheme="minorHAnsi" w:cstheme="minorHAnsi"/>
          <w:sz w:val="22"/>
          <w:szCs w:val="22"/>
          <w:lang w:val="sr-Cyrl-CS"/>
        </w:rPr>
        <w:t xml:space="preserve"> већи су за 26% или за </w:t>
      </w:r>
      <w:r w:rsidRPr="00C53343">
        <w:rPr>
          <w:rFonts w:asciiTheme="minorHAnsi" w:hAnsiTheme="minorHAnsi" w:cstheme="minorHAnsi"/>
          <w:sz w:val="22"/>
          <w:szCs w:val="22"/>
          <w:lang w:val="sr-Cyrl-BA"/>
        </w:rPr>
        <w:t>628.340</w:t>
      </w:r>
      <w:r w:rsidRPr="00C53343">
        <w:rPr>
          <w:rFonts w:asciiTheme="minorHAnsi" w:hAnsiTheme="minorHAnsi" w:cstheme="minorHAnsi"/>
          <w:sz w:val="22"/>
          <w:szCs w:val="22"/>
          <w:lang w:val="sr-Cyrl-CS"/>
        </w:rPr>
        <w:t xml:space="preserve"> КМ у односу на 2021.  годину. Највећи раст трошкова забиљежен је код:</w:t>
      </w:r>
    </w:p>
    <w:p w14:paraId="641FBC52" w14:textId="47B57606"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Трошкова горива који су у 2022. години остварени у износу 1.655.705 КМ и већи су за 583.917 КМ, због повећања цијене горива у односу на 2021. </w:t>
      </w:r>
      <w:r w:rsidR="0072313E" w:rsidRPr="00C53343">
        <w:rPr>
          <w:rFonts w:asciiTheme="minorHAnsi" w:hAnsiTheme="minorHAnsi" w:cstheme="minorHAnsi"/>
          <w:noProof/>
          <w:sz w:val="22"/>
          <w:szCs w:val="22"/>
          <w:lang w:val="bs-Cyrl-BA"/>
        </w:rPr>
        <w:t>г</w:t>
      </w:r>
      <w:r w:rsidRPr="00C53343">
        <w:rPr>
          <w:rFonts w:asciiTheme="minorHAnsi" w:hAnsiTheme="minorHAnsi" w:cstheme="minorHAnsi"/>
          <w:noProof/>
          <w:sz w:val="22"/>
          <w:szCs w:val="22"/>
          <w:lang w:val="bs-Cyrl-BA"/>
        </w:rPr>
        <w:t>одину. У групи трошкова горива књиже се трошкови горива за мопеде, за возила за превоз поштанских пошиљака - теретна, путничка возила и трошкови уља и мазива теретних возила за превоз пошиљака.</w:t>
      </w:r>
    </w:p>
    <w:p w14:paraId="30888AAE" w14:textId="177DA31E"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Трошкова огрева који су у 2022. години остварени у износу 353.188 КМ, већи су за 52.233 КМ у односу на 2021. годину (повећани трошкови чврстог горива за 44.940 КМ због повећања цијена, осталог горива - лож уља 5.484 КМ и трошкови гријања – плин за 1.808 КМ) </w:t>
      </w:r>
    </w:p>
    <w:p w14:paraId="013CF67A"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Трошкова електричне енергије који су остварени у износу 794.337 КМ већи су за 23.750 КМ у односу на 2021. годину. </w:t>
      </w:r>
    </w:p>
    <w:p w14:paraId="1AC861D1" w14:textId="77777777" w:rsidR="00F732D8" w:rsidRPr="00C53343" w:rsidRDefault="00F732D8" w:rsidP="00145601">
      <w:pPr>
        <w:jc w:val="both"/>
        <w:rPr>
          <w:rFonts w:asciiTheme="minorHAnsi" w:hAnsiTheme="minorHAnsi" w:cstheme="minorHAnsi"/>
          <w:sz w:val="22"/>
          <w:szCs w:val="22"/>
          <w:lang w:val="sr-Cyrl-CS"/>
        </w:rPr>
      </w:pPr>
      <w:r w:rsidRPr="00C53343">
        <w:rPr>
          <w:rFonts w:asciiTheme="minorHAnsi" w:hAnsiTheme="minorHAnsi" w:cstheme="minorHAnsi"/>
          <w:noProof/>
          <w:sz w:val="22"/>
          <w:szCs w:val="22"/>
          <w:lang w:val="bs-Cyrl-BA"/>
        </w:rPr>
        <w:t>Годишњи</w:t>
      </w:r>
      <w:r w:rsidRPr="00C53343">
        <w:rPr>
          <w:rFonts w:asciiTheme="minorHAnsi" w:hAnsiTheme="minorHAnsi" w:cstheme="minorHAnsi"/>
          <w:sz w:val="22"/>
          <w:szCs w:val="22"/>
          <w:lang w:val="sr-Cyrl-CS"/>
        </w:rPr>
        <w:t xml:space="preserve"> план трошкова материјала, набавне вриједности продате робе и трошкова енергије и горива за 2022. годину остварен је са 112%.</w:t>
      </w:r>
    </w:p>
    <w:p w14:paraId="145D4AF3" w14:textId="77777777" w:rsidR="00F732D8" w:rsidRPr="00C53343" w:rsidRDefault="00F732D8" w:rsidP="00F732D8">
      <w:pPr>
        <w:tabs>
          <w:tab w:val="left" w:pos="1276"/>
        </w:tabs>
        <w:jc w:val="both"/>
        <w:rPr>
          <w:rFonts w:asciiTheme="minorHAnsi" w:hAnsiTheme="minorHAnsi" w:cstheme="minorHAnsi"/>
          <w:sz w:val="22"/>
          <w:szCs w:val="22"/>
          <w:lang w:val="sr-Cyrl-CS"/>
        </w:rPr>
      </w:pPr>
    </w:p>
    <w:p w14:paraId="5A10F7D9" w14:textId="798110DE" w:rsidR="00F732D8" w:rsidRPr="00C53343" w:rsidRDefault="00F732D8" w:rsidP="00F732D8">
      <w:pPr>
        <w:ind w:firstLine="27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 xml:space="preserve">У оквиру укупних расхода, највећу ставку чине </w:t>
      </w:r>
      <w:r w:rsidRPr="00C53343">
        <w:rPr>
          <w:rFonts w:asciiTheme="minorHAnsi" w:hAnsiTheme="minorHAnsi" w:cstheme="minorHAnsi"/>
          <w:b/>
          <w:sz w:val="22"/>
          <w:szCs w:val="22"/>
          <w:lang w:val="sr-Cyrl-CS"/>
        </w:rPr>
        <w:t xml:space="preserve">трошкови плата, накнада плата и осталих личних примања. </w:t>
      </w:r>
      <w:r w:rsidRPr="00C53343">
        <w:rPr>
          <w:rFonts w:asciiTheme="minorHAnsi" w:hAnsiTheme="minorHAnsi" w:cstheme="minorHAnsi"/>
          <w:sz w:val="22"/>
          <w:szCs w:val="22"/>
          <w:lang w:val="sr-Cyrl-CS"/>
        </w:rPr>
        <w:t xml:space="preserve">Ови трошкови су у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sr-Cyrl-CS"/>
        </w:rPr>
        <w:t>. години остварени у износу</w:t>
      </w:r>
      <w:r w:rsidRPr="00C53343">
        <w:rPr>
          <w:rFonts w:asciiTheme="minorHAnsi" w:hAnsiTheme="minorHAnsi" w:cstheme="minorHAnsi"/>
          <w:b/>
          <w:sz w:val="22"/>
          <w:szCs w:val="22"/>
          <w:lang w:val="sr-Cyrl-CS"/>
        </w:rPr>
        <w:t xml:space="preserve"> </w:t>
      </w:r>
      <w:r w:rsidRPr="00C53343">
        <w:rPr>
          <w:rFonts w:asciiTheme="minorHAnsi" w:hAnsiTheme="minorHAnsi" w:cstheme="minorHAnsi"/>
          <w:b/>
          <w:bCs/>
          <w:sz w:val="22"/>
          <w:szCs w:val="22"/>
          <w:lang w:val="sr-Cyrl-BA"/>
        </w:rPr>
        <w:t>52.421.015</w:t>
      </w:r>
      <w:r w:rsidRPr="00C53343">
        <w:rPr>
          <w:rFonts w:asciiTheme="minorHAnsi" w:hAnsiTheme="minorHAnsi" w:cstheme="minorHAnsi"/>
          <w:b/>
          <w:bCs/>
          <w:sz w:val="22"/>
          <w:szCs w:val="22"/>
          <w:lang w:val="sr-Cyrl-CS"/>
        </w:rPr>
        <w:t xml:space="preserve"> </w:t>
      </w:r>
      <w:r w:rsidRPr="00C53343">
        <w:rPr>
          <w:rFonts w:asciiTheme="minorHAnsi" w:hAnsiTheme="minorHAnsi" w:cstheme="minorHAnsi"/>
          <w:b/>
          <w:sz w:val="22"/>
          <w:szCs w:val="22"/>
          <w:lang w:val="sr-Cyrl-CS"/>
        </w:rPr>
        <w:t>КМ</w:t>
      </w:r>
      <w:r w:rsidRPr="00C53343">
        <w:rPr>
          <w:rFonts w:asciiTheme="minorHAnsi" w:hAnsiTheme="minorHAnsi" w:cstheme="minorHAnsi"/>
          <w:sz w:val="22"/>
          <w:szCs w:val="22"/>
          <w:lang w:val="sr-Cyrl-CS"/>
        </w:rPr>
        <w:t xml:space="preserve">, и учествују са </w:t>
      </w:r>
      <w:r w:rsidRPr="00C53343">
        <w:rPr>
          <w:rFonts w:asciiTheme="minorHAnsi" w:hAnsiTheme="minorHAnsi" w:cstheme="minorHAnsi"/>
          <w:sz w:val="22"/>
          <w:szCs w:val="22"/>
          <w:lang w:val="bs-Cyrl-BA"/>
        </w:rPr>
        <w:t>68,90</w:t>
      </w:r>
      <w:r w:rsidRPr="00C53343">
        <w:rPr>
          <w:rFonts w:asciiTheme="minorHAnsi" w:hAnsiTheme="minorHAnsi" w:cstheme="minorHAnsi"/>
          <w:sz w:val="22"/>
          <w:szCs w:val="22"/>
          <w:lang w:val="sr-Cyrl-CS"/>
        </w:rPr>
        <w:t>% у укупним расходима. У односу на 2021. годину остварени су у већем износу за 10% или за 4.814.20</w:t>
      </w:r>
      <w:r w:rsidR="0001312D" w:rsidRPr="00C53343">
        <w:rPr>
          <w:rFonts w:asciiTheme="minorHAnsi" w:hAnsiTheme="minorHAnsi" w:cstheme="minorHAnsi"/>
          <w:sz w:val="22"/>
          <w:szCs w:val="22"/>
          <w:lang w:val="sr-Cyrl-CS"/>
        </w:rPr>
        <w:t>1</w:t>
      </w:r>
      <w:r w:rsidRPr="00C53343">
        <w:rPr>
          <w:rFonts w:asciiTheme="minorHAnsi" w:hAnsiTheme="minorHAnsi" w:cstheme="minorHAnsi"/>
          <w:sz w:val="22"/>
          <w:szCs w:val="22"/>
          <w:lang w:val="sr-Cyrl-CS"/>
        </w:rPr>
        <w:t xml:space="preserve"> КМ. Трошкови бруто плата и бруто накнада плата остварени су у износу 41.092.356 КМ и већи су за 4.590.283 КМ, док су трошкови осталих личних примања остварени у износу од 11.328.659 КМ и већи су за 223.917 КМ у односу на 2021. годину. </w:t>
      </w:r>
    </w:p>
    <w:p w14:paraId="3DF934FB" w14:textId="3778A2B6" w:rsidR="00F732D8" w:rsidRPr="00C53343" w:rsidRDefault="00F732D8" w:rsidP="00F732D8">
      <w:pPr>
        <w:ind w:firstLine="270"/>
        <w:jc w:val="both"/>
        <w:rPr>
          <w:rFonts w:asciiTheme="minorHAnsi" w:hAnsiTheme="minorHAnsi" w:cstheme="minorHAnsi"/>
          <w:sz w:val="22"/>
          <w:szCs w:val="22"/>
          <w:lang w:val="sr-Cyrl-BA"/>
        </w:rPr>
      </w:pPr>
      <w:r w:rsidRPr="00C53343">
        <w:rPr>
          <w:rFonts w:asciiTheme="minorHAnsi" w:hAnsiTheme="minorHAnsi" w:cstheme="minorHAnsi"/>
          <w:sz w:val="22"/>
          <w:szCs w:val="22"/>
          <w:lang w:val="sr-Cyrl-BA"/>
        </w:rPr>
        <w:t xml:space="preserve">На раст трошкова </w:t>
      </w:r>
      <w:r w:rsidRPr="00C53343">
        <w:rPr>
          <w:rFonts w:asciiTheme="minorHAnsi" w:hAnsiTheme="minorHAnsi" w:cstheme="minorHAnsi"/>
          <w:sz w:val="22"/>
          <w:szCs w:val="22"/>
          <w:lang w:val="sr-Cyrl-CS"/>
        </w:rPr>
        <w:t>плата, накнада плата и осталих личних примања</w:t>
      </w:r>
      <w:r w:rsidRPr="00C53343">
        <w:rPr>
          <w:rFonts w:asciiTheme="minorHAnsi" w:hAnsiTheme="minorHAnsi" w:cstheme="minorHAnsi"/>
          <w:sz w:val="22"/>
          <w:szCs w:val="22"/>
          <w:lang w:val="sr-Cyrl-BA"/>
        </w:rPr>
        <w:t xml:space="preserve"> утицало је повећање плате у нето износу од 100 КМ (повећање плате од јануара 50 КМ и повећање плате од јула 50</w:t>
      </w:r>
      <w:r w:rsidR="0001312D"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sr-Cyrl-BA"/>
        </w:rPr>
        <w:t xml:space="preserve">КМ) за све запослене у Предузећу. </w:t>
      </w:r>
    </w:p>
    <w:p w14:paraId="6B9635C7" w14:textId="77777777" w:rsidR="00F732D8" w:rsidRPr="00C53343" w:rsidRDefault="00F732D8" w:rsidP="00145601">
      <w:pPr>
        <w:jc w:val="both"/>
        <w:rPr>
          <w:rFonts w:asciiTheme="minorHAnsi" w:hAnsiTheme="minorHAnsi" w:cstheme="minorHAnsi"/>
          <w:sz w:val="22"/>
          <w:szCs w:val="22"/>
          <w:lang w:val="sr-Cyrl-BA"/>
        </w:rPr>
      </w:pPr>
      <w:r w:rsidRPr="00C53343">
        <w:rPr>
          <w:rFonts w:asciiTheme="minorHAnsi" w:hAnsiTheme="minorHAnsi" w:cstheme="minorHAnsi"/>
          <w:sz w:val="22"/>
          <w:szCs w:val="22"/>
          <w:lang w:val="sr-Cyrl-BA"/>
        </w:rPr>
        <w:t xml:space="preserve">Годишњи план трошкова </w:t>
      </w:r>
      <w:r w:rsidRPr="00C53343">
        <w:rPr>
          <w:rFonts w:asciiTheme="minorHAnsi" w:hAnsiTheme="minorHAnsi" w:cstheme="minorHAnsi"/>
          <w:sz w:val="22"/>
          <w:szCs w:val="22"/>
          <w:lang w:val="sr-Cyrl-CS"/>
        </w:rPr>
        <w:t>плата, накнада плата и осталих личних примања</w:t>
      </w:r>
      <w:r w:rsidRPr="00C53343">
        <w:rPr>
          <w:rFonts w:asciiTheme="minorHAnsi" w:hAnsiTheme="minorHAnsi" w:cstheme="minorHAnsi"/>
          <w:sz w:val="22"/>
          <w:szCs w:val="22"/>
          <w:lang w:val="sr-Cyrl-BA"/>
        </w:rPr>
        <w:t xml:space="preserve"> остварен је са 105%.</w:t>
      </w:r>
    </w:p>
    <w:p w14:paraId="7C9A0C26" w14:textId="77777777" w:rsidR="00F732D8" w:rsidRPr="00C53343" w:rsidRDefault="00F732D8" w:rsidP="00F732D8">
      <w:pPr>
        <w:ind w:firstLine="270"/>
        <w:jc w:val="both"/>
        <w:rPr>
          <w:rFonts w:asciiTheme="minorHAnsi" w:hAnsiTheme="minorHAnsi" w:cstheme="minorHAnsi"/>
          <w:sz w:val="22"/>
          <w:szCs w:val="22"/>
          <w:lang w:val="sr-Cyrl-CS"/>
        </w:rPr>
      </w:pPr>
    </w:p>
    <w:p w14:paraId="3CD10D8F" w14:textId="77777777" w:rsidR="00F732D8" w:rsidRPr="00C53343" w:rsidRDefault="00F732D8" w:rsidP="00F732D8">
      <w:pPr>
        <w:ind w:firstLine="284"/>
        <w:jc w:val="both"/>
        <w:rPr>
          <w:rFonts w:asciiTheme="minorHAnsi" w:hAnsiTheme="minorHAnsi" w:cstheme="minorHAnsi"/>
          <w:sz w:val="22"/>
          <w:szCs w:val="22"/>
          <w:lang w:val="sr-Cyrl-CS"/>
        </w:rPr>
      </w:pPr>
      <w:r w:rsidRPr="00C53343">
        <w:rPr>
          <w:rFonts w:asciiTheme="minorHAnsi" w:hAnsiTheme="minorHAnsi" w:cstheme="minorHAnsi"/>
          <w:b/>
          <w:sz w:val="22"/>
          <w:szCs w:val="22"/>
          <w:lang w:val="sr-Cyrl-CS"/>
        </w:rPr>
        <w:t>Трошкови производних услуга</w:t>
      </w:r>
      <w:r w:rsidRPr="00C53343">
        <w:rPr>
          <w:rFonts w:asciiTheme="minorHAnsi" w:hAnsiTheme="minorHAnsi" w:cstheme="minorHAnsi"/>
          <w:sz w:val="22"/>
          <w:szCs w:val="22"/>
          <w:lang w:val="sr-Cyrl-CS"/>
        </w:rPr>
        <w:t xml:space="preserve"> у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sr-Cyrl-CS"/>
        </w:rPr>
        <w:t xml:space="preserve">. години остварени су у износу </w:t>
      </w:r>
      <w:r w:rsidRPr="00C53343">
        <w:rPr>
          <w:rFonts w:asciiTheme="minorHAnsi" w:hAnsiTheme="minorHAnsi" w:cstheme="minorHAnsi"/>
          <w:b/>
          <w:sz w:val="22"/>
          <w:szCs w:val="22"/>
          <w:lang w:val="sr-Cyrl-CS"/>
        </w:rPr>
        <w:t>9.357.083 КМ</w:t>
      </w:r>
      <w:r w:rsidRPr="00C53343">
        <w:rPr>
          <w:rFonts w:asciiTheme="minorHAnsi" w:hAnsiTheme="minorHAnsi" w:cstheme="minorHAnsi"/>
          <w:sz w:val="22"/>
          <w:szCs w:val="22"/>
          <w:lang w:val="sr-Cyrl-CS"/>
        </w:rPr>
        <w:t xml:space="preserve"> и мањи су у односу на 2021. годину за 11%, односно за </w:t>
      </w:r>
      <w:r w:rsidRPr="00C53343">
        <w:rPr>
          <w:rFonts w:asciiTheme="minorHAnsi" w:hAnsiTheme="minorHAnsi" w:cstheme="minorHAnsi"/>
          <w:sz w:val="22"/>
          <w:szCs w:val="22"/>
          <w:lang w:val="sr-Cyrl-BA"/>
        </w:rPr>
        <w:t xml:space="preserve">1.210.656 </w:t>
      </w:r>
      <w:r w:rsidRPr="00C53343">
        <w:rPr>
          <w:rFonts w:asciiTheme="minorHAnsi" w:hAnsiTheme="minorHAnsi" w:cstheme="minorHAnsi"/>
          <w:sz w:val="22"/>
          <w:szCs w:val="22"/>
          <w:lang w:val="sr-Cyrl-CS"/>
        </w:rPr>
        <w:t xml:space="preserve">КМ. У укупним расходима производне услуге учествују са </w:t>
      </w:r>
      <w:r w:rsidRPr="00C53343">
        <w:rPr>
          <w:rFonts w:asciiTheme="minorHAnsi" w:hAnsiTheme="minorHAnsi" w:cstheme="minorHAnsi"/>
          <w:sz w:val="22"/>
          <w:szCs w:val="22"/>
          <w:lang w:val="sr-Cyrl-CS"/>
        </w:rPr>
        <w:lastRenderedPageBreak/>
        <w:t xml:space="preserve">12,30%, док је годишњи план за 2022. годину остварен са 119%. У групи трошкова производних услуга смањени су трошкови транспортних услуга, док су трошкови услуга одржавања, закупнине, рекламе и пропаганде и осталих услуга забиљежили раст у односу на 2021. годину. </w:t>
      </w:r>
    </w:p>
    <w:p w14:paraId="3B01F540" w14:textId="77777777" w:rsidR="00F732D8" w:rsidRPr="00C53343" w:rsidRDefault="00F732D8" w:rsidP="00F732D8">
      <w:pPr>
        <w:ind w:firstLine="284"/>
        <w:jc w:val="both"/>
        <w:rPr>
          <w:rFonts w:asciiTheme="minorHAnsi" w:hAnsiTheme="minorHAnsi" w:cstheme="minorHAnsi"/>
          <w:sz w:val="14"/>
          <w:szCs w:val="14"/>
          <w:lang w:val="sr-Cyrl-CS"/>
        </w:rPr>
      </w:pPr>
    </w:p>
    <w:p w14:paraId="552A6AF8" w14:textId="17C33AB8" w:rsidR="00F732D8" w:rsidRPr="00C53343" w:rsidRDefault="00F732D8" w:rsidP="00F732D8">
      <w:pPr>
        <w:jc w:val="both"/>
        <w:rPr>
          <w:rFonts w:asciiTheme="minorHAnsi" w:hAnsiTheme="minorHAnsi" w:cstheme="minorHAnsi"/>
          <w:sz w:val="22"/>
          <w:szCs w:val="22"/>
          <w:lang w:val="sr-Cyrl-CS"/>
        </w:rPr>
      </w:pPr>
      <w:r w:rsidRPr="00C53343">
        <w:rPr>
          <w:rFonts w:asciiTheme="minorHAnsi" w:hAnsiTheme="minorHAnsi" w:cstheme="minorHAnsi"/>
          <w:b/>
          <w:sz w:val="22"/>
          <w:szCs w:val="22"/>
          <w:lang w:val="sr-Cyrl-CS"/>
        </w:rPr>
        <w:t>Трошкови</w:t>
      </w:r>
      <w:r w:rsidRPr="00C53343">
        <w:rPr>
          <w:rFonts w:asciiTheme="minorHAnsi" w:hAnsiTheme="minorHAnsi" w:cstheme="minorHAnsi"/>
          <w:sz w:val="22"/>
          <w:szCs w:val="22"/>
          <w:lang w:val="sr-Cyrl-CS"/>
        </w:rPr>
        <w:t xml:space="preserve"> </w:t>
      </w:r>
      <w:r w:rsidRPr="00C53343">
        <w:rPr>
          <w:rFonts w:asciiTheme="minorHAnsi" w:hAnsiTheme="minorHAnsi" w:cstheme="minorHAnsi"/>
          <w:b/>
          <w:sz w:val="22"/>
          <w:szCs w:val="22"/>
          <w:lang w:val="sr-Cyrl-CS"/>
        </w:rPr>
        <w:t>транспортних услуга</w:t>
      </w:r>
      <w:r w:rsidRPr="00C53343">
        <w:rPr>
          <w:rFonts w:asciiTheme="minorHAnsi" w:hAnsiTheme="minorHAnsi" w:cstheme="minorHAnsi"/>
          <w:sz w:val="22"/>
          <w:szCs w:val="22"/>
          <w:lang w:val="sr-Cyrl-CS"/>
        </w:rPr>
        <w:t xml:space="preserve"> у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sr-Cyrl-CS"/>
        </w:rPr>
        <w:t xml:space="preserve">. години остварени су у износу </w:t>
      </w:r>
      <w:r w:rsidRPr="00C53343">
        <w:rPr>
          <w:rFonts w:asciiTheme="minorHAnsi" w:hAnsiTheme="minorHAnsi" w:cstheme="minorHAnsi"/>
          <w:b/>
          <w:sz w:val="22"/>
          <w:szCs w:val="22"/>
          <w:lang w:val="sr-Cyrl-CS"/>
        </w:rPr>
        <w:t>356.074 КМ</w:t>
      </w:r>
      <w:r w:rsidR="001A0C45" w:rsidRPr="00C53343">
        <w:rPr>
          <w:rFonts w:asciiTheme="minorHAnsi" w:hAnsiTheme="minorHAnsi" w:cstheme="minorHAnsi"/>
          <w:sz w:val="22"/>
          <w:szCs w:val="22"/>
          <w:lang w:val="sr-Cyrl-CS"/>
        </w:rPr>
        <w:t xml:space="preserve"> и</w:t>
      </w:r>
      <w:r w:rsidRPr="00C53343">
        <w:rPr>
          <w:rFonts w:asciiTheme="minorHAnsi" w:hAnsiTheme="minorHAnsi" w:cstheme="minorHAnsi"/>
          <w:sz w:val="22"/>
          <w:szCs w:val="22"/>
          <w:lang w:val="sr-Cyrl-CS"/>
        </w:rPr>
        <w:t xml:space="preserve"> у односу на </w:t>
      </w:r>
      <w:r w:rsidRPr="00C53343">
        <w:rPr>
          <w:rFonts w:asciiTheme="minorHAnsi" w:hAnsiTheme="minorHAnsi" w:cstheme="minorHAnsi"/>
          <w:sz w:val="22"/>
          <w:szCs w:val="22"/>
          <w:lang w:val="bs-Latn-BA"/>
        </w:rPr>
        <w:t>20</w:t>
      </w:r>
      <w:r w:rsidRPr="00C53343">
        <w:rPr>
          <w:rFonts w:asciiTheme="minorHAnsi" w:hAnsiTheme="minorHAnsi" w:cstheme="minorHAnsi"/>
          <w:sz w:val="22"/>
          <w:szCs w:val="22"/>
          <w:lang w:val="bs-Cyrl-BA"/>
        </w:rPr>
        <w:t>21</w:t>
      </w:r>
      <w:r w:rsidRPr="00C53343">
        <w:rPr>
          <w:rFonts w:asciiTheme="minorHAnsi" w:hAnsiTheme="minorHAnsi" w:cstheme="minorHAnsi"/>
          <w:sz w:val="22"/>
          <w:szCs w:val="22"/>
          <w:lang w:val="bs-Latn-BA"/>
        </w:rPr>
        <w:t xml:space="preserve">. </w:t>
      </w:r>
      <w:r w:rsidRPr="00C53343">
        <w:rPr>
          <w:rFonts w:asciiTheme="minorHAnsi" w:hAnsiTheme="minorHAnsi" w:cstheme="minorHAnsi"/>
          <w:sz w:val="22"/>
          <w:szCs w:val="22"/>
          <w:lang w:val="bs-Cyrl-BA"/>
        </w:rPr>
        <w:t xml:space="preserve">годину мањи су за 87% или за </w:t>
      </w:r>
      <w:r w:rsidRPr="00C53343">
        <w:rPr>
          <w:rFonts w:asciiTheme="minorHAnsi" w:hAnsiTheme="minorHAnsi" w:cstheme="minorHAnsi"/>
          <w:sz w:val="22"/>
          <w:szCs w:val="22"/>
          <w:lang w:val="sr-Cyrl-BA"/>
        </w:rPr>
        <w:t>2.459.407</w:t>
      </w:r>
      <w:r w:rsidRPr="00C53343">
        <w:rPr>
          <w:rFonts w:asciiTheme="minorHAnsi" w:hAnsiTheme="minorHAnsi" w:cstheme="minorHAnsi"/>
          <w:sz w:val="22"/>
          <w:szCs w:val="22"/>
          <w:lang w:val="bs-Cyrl-BA"/>
        </w:rPr>
        <w:t xml:space="preserve"> КМ, </w:t>
      </w:r>
      <w:r w:rsidRPr="00C53343">
        <w:rPr>
          <w:rFonts w:asciiTheme="minorHAnsi" w:hAnsiTheme="minorHAnsi" w:cstheme="minorHAnsi"/>
          <w:sz w:val="22"/>
          <w:szCs w:val="22"/>
          <w:lang w:val="sr-Cyrl-CS"/>
        </w:rPr>
        <w:t>а због престанка вршења консајнмент услуге. Услуга престала са даном 01.07.2021.</w:t>
      </w:r>
      <w:r w:rsidR="00672673" w:rsidRPr="00C53343">
        <w:rPr>
          <w:rFonts w:asciiTheme="minorHAnsi" w:hAnsiTheme="minorHAnsi" w:cstheme="minorHAnsi"/>
          <w:sz w:val="22"/>
          <w:szCs w:val="22"/>
          <w:lang w:val="sr-Cyrl-CS"/>
        </w:rPr>
        <w:t xml:space="preserve"> </w:t>
      </w:r>
      <w:r w:rsidRPr="00C53343">
        <w:rPr>
          <w:rFonts w:asciiTheme="minorHAnsi" w:hAnsiTheme="minorHAnsi" w:cstheme="minorHAnsi"/>
          <w:sz w:val="22"/>
          <w:szCs w:val="22"/>
          <w:lang w:val="sr-Cyrl-CS"/>
        </w:rPr>
        <w:t xml:space="preserve">године.  </w:t>
      </w:r>
    </w:p>
    <w:p w14:paraId="681CB0AB" w14:textId="77777777" w:rsidR="00262C08" w:rsidRPr="00C53343" w:rsidRDefault="00262C08" w:rsidP="00F732D8">
      <w:pPr>
        <w:jc w:val="both"/>
        <w:rPr>
          <w:rFonts w:asciiTheme="minorHAnsi" w:hAnsiTheme="minorHAnsi" w:cstheme="minorHAnsi"/>
          <w:b/>
          <w:sz w:val="14"/>
          <w:szCs w:val="14"/>
          <w:lang w:val="sr-Cyrl-CS"/>
        </w:rPr>
      </w:pPr>
    </w:p>
    <w:p w14:paraId="57569A50" w14:textId="3C321356" w:rsidR="00F732D8" w:rsidRPr="00C53343" w:rsidRDefault="00F732D8" w:rsidP="00F732D8">
      <w:pPr>
        <w:jc w:val="both"/>
        <w:rPr>
          <w:rFonts w:asciiTheme="minorHAnsi" w:hAnsiTheme="minorHAnsi" w:cstheme="minorHAnsi"/>
          <w:sz w:val="22"/>
          <w:szCs w:val="22"/>
          <w:lang w:val="bs-Cyrl-BA"/>
        </w:rPr>
      </w:pPr>
      <w:r w:rsidRPr="00C53343">
        <w:rPr>
          <w:rFonts w:asciiTheme="minorHAnsi" w:hAnsiTheme="minorHAnsi" w:cstheme="minorHAnsi"/>
          <w:b/>
          <w:sz w:val="22"/>
          <w:szCs w:val="22"/>
          <w:lang w:val="sr-Cyrl-CS"/>
        </w:rPr>
        <w:t xml:space="preserve">Трошкови услуга одржавања </w:t>
      </w:r>
      <w:r w:rsidRPr="00C53343">
        <w:rPr>
          <w:rFonts w:asciiTheme="minorHAnsi" w:hAnsiTheme="minorHAnsi" w:cstheme="minorHAnsi"/>
          <w:sz w:val="22"/>
          <w:szCs w:val="22"/>
          <w:lang w:val="sr-Cyrl-CS"/>
        </w:rPr>
        <w:t xml:space="preserve">у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sr-Cyrl-CS"/>
        </w:rPr>
        <w:t>. годин</w:t>
      </w:r>
      <w:r w:rsidRPr="00C53343">
        <w:rPr>
          <w:rFonts w:asciiTheme="minorHAnsi" w:hAnsiTheme="minorHAnsi" w:cstheme="minorHAnsi"/>
          <w:sz w:val="22"/>
          <w:szCs w:val="22"/>
          <w:lang w:val="sr-Cyrl-BA"/>
        </w:rPr>
        <w:t>и</w:t>
      </w:r>
      <w:r w:rsidRPr="00C53343">
        <w:rPr>
          <w:rFonts w:asciiTheme="minorHAnsi" w:hAnsiTheme="minorHAnsi" w:cstheme="minorHAnsi"/>
          <w:sz w:val="22"/>
          <w:szCs w:val="22"/>
          <w:lang w:val="sr-Cyrl-CS"/>
        </w:rPr>
        <w:t xml:space="preserve"> остварени су у износу </w:t>
      </w:r>
      <w:r w:rsidRPr="00C53343">
        <w:rPr>
          <w:rFonts w:asciiTheme="minorHAnsi" w:hAnsiTheme="minorHAnsi" w:cstheme="minorHAnsi"/>
          <w:b/>
          <w:sz w:val="22"/>
          <w:szCs w:val="22"/>
          <w:lang w:val="sr-Cyrl-CS"/>
        </w:rPr>
        <w:t>1.858.499 КМ</w:t>
      </w:r>
      <w:r w:rsidRPr="00C53343">
        <w:rPr>
          <w:rFonts w:asciiTheme="minorHAnsi" w:hAnsiTheme="minorHAnsi" w:cstheme="minorHAnsi"/>
          <w:sz w:val="22"/>
          <w:szCs w:val="22"/>
          <w:lang w:val="sr-Cyrl-CS"/>
        </w:rPr>
        <w:t xml:space="preserve">, а у односу на </w:t>
      </w:r>
      <w:r w:rsidRPr="00C53343">
        <w:rPr>
          <w:rFonts w:asciiTheme="minorHAnsi" w:hAnsiTheme="minorHAnsi" w:cstheme="minorHAnsi"/>
          <w:sz w:val="22"/>
          <w:szCs w:val="22"/>
          <w:lang w:val="bs-Latn-BA"/>
        </w:rPr>
        <w:t>20</w:t>
      </w:r>
      <w:r w:rsidRPr="00C53343">
        <w:rPr>
          <w:rFonts w:asciiTheme="minorHAnsi" w:hAnsiTheme="minorHAnsi" w:cstheme="minorHAnsi"/>
          <w:sz w:val="22"/>
          <w:szCs w:val="22"/>
          <w:lang w:val="bs-Cyrl-BA"/>
        </w:rPr>
        <w:t>21</w:t>
      </w:r>
      <w:r w:rsidRPr="00C53343">
        <w:rPr>
          <w:rFonts w:asciiTheme="minorHAnsi" w:hAnsiTheme="minorHAnsi" w:cstheme="minorHAnsi"/>
          <w:sz w:val="22"/>
          <w:szCs w:val="22"/>
          <w:lang w:val="bs-Latn-BA"/>
        </w:rPr>
        <w:t xml:space="preserve">. </w:t>
      </w:r>
      <w:r w:rsidRPr="00C53343">
        <w:rPr>
          <w:rFonts w:asciiTheme="minorHAnsi" w:hAnsiTheme="minorHAnsi" w:cstheme="minorHAnsi"/>
          <w:sz w:val="22"/>
          <w:szCs w:val="22"/>
          <w:lang w:val="bs-Cyrl-BA"/>
        </w:rPr>
        <w:t>годину већи су за 25% или за 366.209 КМ. Највећи раст трошкова забиљежен је код:</w:t>
      </w:r>
    </w:p>
    <w:p w14:paraId="306AD052" w14:textId="7761E6BD"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Трошкова редовног одржавања основних средстава остварених у износу 671.873 КМ – раст за 144.489 КМ (раст трошка забиљежен на дирекцији Предузећа</w:t>
      </w:r>
      <w:r w:rsidR="001A0C45" w:rsidRPr="00C53343">
        <w:rPr>
          <w:rFonts w:asciiTheme="minorHAnsi" w:hAnsiTheme="minorHAnsi" w:cstheme="minorHAnsi"/>
          <w:noProof/>
          <w:sz w:val="22"/>
          <w:szCs w:val="22"/>
          <w:lang w:val="bs-Cyrl-BA"/>
        </w:rPr>
        <w:t xml:space="preserve"> и </w:t>
      </w:r>
      <w:r w:rsidR="001A0C45" w:rsidRPr="00C53343">
        <w:rPr>
          <w:rFonts w:asciiTheme="minorHAnsi" w:hAnsiTheme="minorHAnsi" w:cstheme="minorHAnsi"/>
          <w:noProof/>
          <w:color w:val="000000" w:themeColor="text1"/>
          <w:sz w:val="22"/>
          <w:szCs w:val="22"/>
          <w:lang w:val="bs-Cyrl-BA"/>
        </w:rPr>
        <w:t>радне јединице Бијељина</w:t>
      </w:r>
      <w:r w:rsidRPr="00C53343">
        <w:rPr>
          <w:rFonts w:asciiTheme="minorHAnsi" w:hAnsiTheme="minorHAnsi" w:cstheme="minorHAnsi"/>
          <w:noProof/>
          <w:color w:val="000000" w:themeColor="text1"/>
          <w:sz w:val="22"/>
          <w:szCs w:val="22"/>
          <w:lang w:val="bs-Cyrl-BA"/>
        </w:rPr>
        <w:t xml:space="preserve">, </w:t>
      </w:r>
      <w:r w:rsidRPr="00C53343">
        <w:rPr>
          <w:rFonts w:asciiTheme="minorHAnsi" w:hAnsiTheme="minorHAnsi" w:cstheme="minorHAnsi"/>
          <w:noProof/>
          <w:sz w:val="22"/>
          <w:szCs w:val="22"/>
          <w:lang w:val="bs-Cyrl-BA"/>
        </w:rPr>
        <w:t xml:space="preserve">смањење трошка евидентирано код осталих радних јединица), </w:t>
      </w:r>
    </w:p>
    <w:p w14:paraId="0CC6AACA" w14:textId="01DDD2B5"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Трошкова текућег одржавања – Software остварених у износу 598.986 КМ – раст за 98.066 КМ. У ове трошкове улазе трошкови одржавања апликације за шалтерко пословање, одржавање апликације за интеграцију података и трошкови текућег одржавања софтвера; </w:t>
      </w:r>
    </w:p>
    <w:p w14:paraId="3C92C86C"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Трошкова одржавања копир апарата, факса и штампача остварених у износу 343.831 КМ – раст за 91.754 КМ,</w:t>
      </w:r>
    </w:p>
    <w:p w14:paraId="661FA42F"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Трошкови инвестиционог одржавања основних средстава остварених у износу 100.579 КМ – раст за 31.469 КМ, </w:t>
      </w:r>
    </w:p>
    <w:p w14:paraId="66EA8DD1" w14:textId="7124DBF5"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Трошкова одржавања уређаја за гашење пожара остварених у износу 27.658 КМ – раст за 19.726 КМ</w:t>
      </w:r>
      <w:r w:rsidR="00262C08" w:rsidRPr="00C53343">
        <w:rPr>
          <w:rFonts w:asciiTheme="minorHAnsi" w:hAnsiTheme="minorHAnsi" w:cstheme="minorHAnsi"/>
          <w:noProof/>
          <w:sz w:val="22"/>
          <w:szCs w:val="22"/>
          <w:lang w:val="bs-Cyrl-BA"/>
        </w:rPr>
        <w:t>,</w:t>
      </w:r>
    </w:p>
    <w:p w14:paraId="4F4F7699" w14:textId="7FD84943"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Трошкова услуга одржавања путничких возила остварених у износу 11.947 КМ – раст за 2.196 КМ</w:t>
      </w:r>
      <w:r w:rsidR="00262C08" w:rsidRPr="00C53343">
        <w:rPr>
          <w:rFonts w:asciiTheme="minorHAnsi" w:hAnsiTheme="minorHAnsi" w:cstheme="minorHAnsi"/>
          <w:noProof/>
          <w:sz w:val="22"/>
          <w:szCs w:val="22"/>
          <w:lang w:val="bs-Cyrl-BA"/>
        </w:rPr>
        <w:t xml:space="preserve"> и</w:t>
      </w:r>
    </w:p>
    <w:p w14:paraId="3685A619"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Трошкови дератизације и дезинсекције остварених у износу 10.011 КМ – раст за 1.357 КМ.</w:t>
      </w:r>
    </w:p>
    <w:p w14:paraId="4041D0BE" w14:textId="77777777" w:rsidR="00F732D8" w:rsidRPr="00C53343" w:rsidRDefault="00F732D8" w:rsidP="00F732D8">
      <w:pPr>
        <w:jc w:val="both"/>
        <w:rPr>
          <w:rFonts w:asciiTheme="minorHAnsi" w:hAnsiTheme="minorHAnsi" w:cstheme="minorHAnsi"/>
          <w:sz w:val="10"/>
          <w:szCs w:val="10"/>
          <w:lang w:val="sr-Cyrl-CS"/>
        </w:rPr>
      </w:pPr>
    </w:p>
    <w:p w14:paraId="37F1E3B0" w14:textId="77777777" w:rsidR="00F732D8" w:rsidRPr="00C53343" w:rsidRDefault="00F732D8" w:rsidP="00F732D8">
      <w:pPr>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У посматраном периоду смањење трошкова, у оквиру услуга одржавања, забиљежено је код:</w:t>
      </w:r>
    </w:p>
    <w:p w14:paraId="55B8A889"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Трошкова услуга за превоз поштанских пошиљака - теретна остварених у износу 75.190 КМ – смањење за 11.119 КМ,</w:t>
      </w:r>
    </w:p>
    <w:p w14:paraId="28266231" w14:textId="41AFEE63"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Трошкова дезинфекције – корона вирус без остварења у 2022.</w:t>
      </w:r>
      <w:r w:rsidR="00262C08" w:rsidRPr="00C53343">
        <w:rPr>
          <w:rFonts w:asciiTheme="minorHAnsi" w:hAnsiTheme="minorHAnsi" w:cstheme="minorHAnsi"/>
          <w:noProof/>
          <w:sz w:val="22"/>
          <w:szCs w:val="22"/>
          <w:lang w:val="bs-Cyrl-BA"/>
        </w:rPr>
        <w:t xml:space="preserve"> </w:t>
      </w:r>
      <w:r w:rsidRPr="00C53343">
        <w:rPr>
          <w:rFonts w:asciiTheme="minorHAnsi" w:hAnsiTheme="minorHAnsi" w:cstheme="minorHAnsi"/>
          <w:noProof/>
          <w:sz w:val="22"/>
          <w:szCs w:val="22"/>
          <w:lang w:val="bs-Cyrl-BA"/>
        </w:rPr>
        <w:t>години</w:t>
      </w:r>
      <w:r w:rsidR="00262C08" w:rsidRPr="00C53343">
        <w:rPr>
          <w:rFonts w:asciiTheme="minorHAnsi" w:hAnsiTheme="minorHAnsi" w:cstheme="minorHAnsi"/>
          <w:noProof/>
          <w:sz w:val="22"/>
          <w:szCs w:val="22"/>
          <w:lang w:val="bs-Cyrl-BA"/>
        </w:rPr>
        <w:t>,</w:t>
      </w:r>
      <w:r w:rsidRPr="00C53343">
        <w:rPr>
          <w:rFonts w:asciiTheme="minorHAnsi" w:hAnsiTheme="minorHAnsi" w:cstheme="minorHAnsi"/>
          <w:noProof/>
          <w:sz w:val="22"/>
          <w:szCs w:val="22"/>
          <w:lang w:val="bs-Cyrl-BA"/>
        </w:rPr>
        <w:t xml:space="preserve"> док су у 2021.</w:t>
      </w:r>
      <w:r w:rsidR="00262C08" w:rsidRPr="00C53343">
        <w:rPr>
          <w:rFonts w:asciiTheme="minorHAnsi" w:hAnsiTheme="minorHAnsi" w:cstheme="minorHAnsi"/>
          <w:noProof/>
          <w:sz w:val="22"/>
          <w:szCs w:val="22"/>
          <w:lang w:val="bs-Cyrl-BA"/>
        </w:rPr>
        <w:t xml:space="preserve"> </w:t>
      </w:r>
      <w:r w:rsidRPr="00C53343">
        <w:rPr>
          <w:rFonts w:asciiTheme="minorHAnsi" w:hAnsiTheme="minorHAnsi" w:cstheme="minorHAnsi"/>
          <w:noProof/>
          <w:sz w:val="22"/>
          <w:szCs w:val="22"/>
          <w:lang w:val="bs-Cyrl-BA"/>
        </w:rPr>
        <w:t>години били 11.289 КМ.</w:t>
      </w:r>
    </w:p>
    <w:p w14:paraId="6391C425" w14:textId="77777777" w:rsidR="00F732D8" w:rsidRPr="00C53343" w:rsidRDefault="00F732D8" w:rsidP="00F732D8">
      <w:pPr>
        <w:jc w:val="both"/>
        <w:rPr>
          <w:rFonts w:asciiTheme="minorHAnsi" w:hAnsiTheme="minorHAnsi" w:cstheme="minorHAnsi"/>
          <w:sz w:val="22"/>
          <w:szCs w:val="22"/>
          <w:lang w:val="bs-Cyrl-BA"/>
        </w:rPr>
      </w:pPr>
    </w:p>
    <w:p w14:paraId="6A1EB12E" w14:textId="77777777" w:rsidR="00F732D8" w:rsidRPr="00C53343" w:rsidRDefault="00F732D8" w:rsidP="00F732D8">
      <w:pPr>
        <w:jc w:val="both"/>
        <w:rPr>
          <w:rFonts w:asciiTheme="minorHAnsi" w:hAnsiTheme="minorHAnsi" w:cstheme="minorHAnsi"/>
          <w:sz w:val="22"/>
          <w:szCs w:val="22"/>
          <w:lang w:val="bs-Cyrl-BA"/>
        </w:rPr>
      </w:pPr>
      <w:r w:rsidRPr="00C53343">
        <w:rPr>
          <w:rFonts w:asciiTheme="minorHAnsi" w:hAnsiTheme="minorHAnsi" w:cstheme="minorHAnsi"/>
          <w:b/>
          <w:sz w:val="22"/>
          <w:szCs w:val="22"/>
          <w:lang w:val="sr-Cyrl-CS"/>
        </w:rPr>
        <w:t xml:space="preserve">Трошкови закупнине </w:t>
      </w:r>
      <w:r w:rsidRPr="00C53343">
        <w:rPr>
          <w:rFonts w:asciiTheme="minorHAnsi" w:hAnsiTheme="minorHAnsi" w:cstheme="minorHAnsi"/>
          <w:sz w:val="22"/>
          <w:szCs w:val="22"/>
          <w:lang w:val="sr-Cyrl-CS"/>
        </w:rPr>
        <w:t>у 2</w:t>
      </w:r>
      <w:r w:rsidRPr="00C53343">
        <w:rPr>
          <w:rFonts w:asciiTheme="minorHAnsi" w:hAnsiTheme="minorHAnsi" w:cstheme="minorHAnsi"/>
          <w:noProof/>
          <w:sz w:val="22"/>
          <w:szCs w:val="22"/>
          <w:lang w:val="sr-Cyrl-CS"/>
        </w:rPr>
        <w:t>022</w:t>
      </w:r>
      <w:r w:rsidRPr="00C53343">
        <w:rPr>
          <w:rFonts w:asciiTheme="minorHAnsi" w:hAnsiTheme="minorHAnsi" w:cstheme="minorHAnsi"/>
          <w:sz w:val="22"/>
          <w:szCs w:val="22"/>
          <w:lang w:val="sr-Cyrl-CS"/>
        </w:rPr>
        <w:t xml:space="preserve">. години остварени су у износу </w:t>
      </w:r>
      <w:r w:rsidRPr="00C53343">
        <w:rPr>
          <w:rFonts w:asciiTheme="minorHAnsi" w:hAnsiTheme="minorHAnsi" w:cstheme="minorHAnsi"/>
          <w:b/>
          <w:sz w:val="22"/>
          <w:szCs w:val="22"/>
          <w:lang w:val="sr-Cyrl-CS"/>
        </w:rPr>
        <w:t>697.321 КМ</w:t>
      </w:r>
      <w:r w:rsidRPr="00C53343">
        <w:rPr>
          <w:rFonts w:asciiTheme="minorHAnsi" w:hAnsiTheme="minorHAnsi" w:cstheme="minorHAnsi"/>
          <w:sz w:val="22"/>
          <w:szCs w:val="22"/>
          <w:lang w:val="sr-Cyrl-CS"/>
        </w:rPr>
        <w:t xml:space="preserve">. У односу на </w:t>
      </w:r>
      <w:r w:rsidRPr="00C53343">
        <w:rPr>
          <w:rFonts w:asciiTheme="minorHAnsi" w:hAnsiTheme="minorHAnsi" w:cstheme="minorHAnsi"/>
          <w:sz w:val="22"/>
          <w:szCs w:val="22"/>
          <w:lang w:val="bs-Latn-BA"/>
        </w:rPr>
        <w:t>20</w:t>
      </w:r>
      <w:r w:rsidRPr="00C53343">
        <w:rPr>
          <w:rFonts w:asciiTheme="minorHAnsi" w:hAnsiTheme="minorHAnsi" w:cstheme="minorHAnsi"/>
          <w:sz w:val="22"/>
          <w:szCs w:val="22"/>
          <w:lang w:val="bs-Cyrl-BA"/>
        </w:rPr>
        <w:t>21</w:t>
      </w:r>
      <w:r w:rsidRPr="00C53343">
        <w:rPr>
          <w:rFonts w:asciiTheme="minorHAnsi" w:hAnsiTheme="minorHAnsi" w:cstheme="minorHAnsi"/>
          <w:sz w:val="22"/>
          <w:szCs w:val="22"/>
          <w:lang w:val="bs-Latn-BA"/>
        </w:rPr>
        <w:t xml:space="preserve">. </w:t>
      </w:r>
      <w:r w:rsidRPr="00C53343">
        <w:rPr>
          <w:rFonts w:asciiTheme="minorHAnsi" w:hAnsiTheme="minorHAnsi" w:cstheme="minorHAnsi"/>
          <w:sz w:val="22"/>
          <w:szCs w:val="22"/>
          <w:lang w:val="bs-Cyrl-BA"/>
        </w:rPr>
        <w:t xml:space="preserve">годину већи су за </w:t>
      </w:r>
      <w:r w:rsidRPr="00C53343">
        <w:rPr>
          <w:rFonts w:asciiTheme="minorHAnsi" w:hAnsiTheme="minorHAnsi" w:cstheme="minorHAnsi"/>
          <w:sz w:val="22"/>
          <w:szCs w:val="22"/>
          <w:lang w:val="sr-Cyrl-BA"/>
        </w:rPr>
        <w:t>24</w:t>
      </w:r>
      <w:r w:rsidRPr="00C53343">
        <w:rPr>
          <w:rFonts w:asciiTheme="minorHAnsi" w:hAnsiTheme="minorHAnsi" w:cstheme="minorHAnsi"/>
          <w:sz w:val="22"/>
          <w:szCs w:val="22"/>
          <w:lang w:val="bs-Cyrl-BA"/>
        </w:rPr>
        <w:t xml:space="preserve">% или за </w:t>
      </w:r>
      <w:r w:rsidRPr="00C53343">
        <w:rPr>
          <w:rFonts w:asciiTheme="minorHAnsi" w:hAnsiTheme="minorHAnsi" w:cstheme="minorHAnsi"/>
          <w:sz w:val="22"/>
          <w:szCs w:val="22"/>
          <w:lang w:val="sr-Cyrl-BA"/>
        </w:rPr>
        <w:t>132.836</w:t>
      </w:r>
      <w:r w:rsidRPr="00C53343">
        <w:rPr>
          <w:rFonts w:asciiTheme="minorHAnsi" w:hAnsiTheme="minorHAnsi" w:cstheme="minorHAnsi"/>
          <w:sz w:val="22"/>
          <w:szCs w:val="22"/>
          <w:lang w:val="bs-Cyrl-BA"/>
        </w:rPr>
        <w:t xml:space="preserve"> КМ. Повећање трошкова закупа у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bs-Cyrl-BA"/>
        </w:rPr>
        <w:t>. години у односу на 2021. годину забиљежено је код:</w:t>
      </w:r>
    </w:p>
    <w:p w14:paraId="36802793"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Трошкови закупа опреме – штампача остварених у износу 212.350 КМ – раст за 104.827 КМ,</w:t>
      </w:r>
    </w:p>
    <w:p w14:paraId="6D7B0186"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Трошкова закупнине пословних простора који су остварени у износу 337.138 КМ – раст за 21.442 КМ (нови уговори о закупу, повећање цијена закупа и др),</w:t>
      </w:r>
    </w:p>
    <w:p w14:paraId="22F66AB1"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Трошкови закупа опреме – линка који су остварени у износу 145.155 КМ – раст за 8.401 КМ,</w:t>
      </w:r>
    </w:p>
    <w:p w14:paraId="6267C943" w14:textId="77777777" w:rsidR="00F732D8" w:rsidRPr="00C53343" w:rsidRDefault="00F732D8" w:rsidP="00F732D8">
      <w:pPr>
        <w:ind w:left="207"/>
        <w:jc w:val="both"/>
        <w:rPr>
          <w:rFonts w:asciiTheme="minorHAnsi" w:hAnsiTheme="minorHAnsi" w:cstheme="minorHAnsi"/>
          <w:noProof/>
          <w:sz w:val="22"/>
          <w:szCs w:val="22"/>
          <w:lang w:val="bs-Cyrl-BA"/>
        </w:rPr>
      </w:pPr>
      <w:r w:rsidRPr="00C53343">
        <w:rPr>
          <w:rFonts w:asciiTheme="minorHAnsi" w:hAnsiTheme="minorHAnsi" w:cstheme="minorHAnsi"/>
          <w:sz w:val="22"/>
          <w:szCs w:val="22"/>
          <w:lang w:val="bs-Cyrl-BA"/>
        </w:rPr>
        <w:t xml:space="preserve">Смањење трошкова закупа у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bs-Cyrl-BA"/>
        </w:rPr>
        <w:t>. години у односу на 2021. годину забиљежено је код:</w:t>
      </w:r>
    </w:p>
    <w:p w14:paraId="42A0FBB0"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Трошкови осталих закупнина – </w:t>
      </w:r>
      <w:r w:rsidRPr="00C53343">
        <w:rPr>
          <w:rFonts w:asciiTheme="minorHAnsi" w:hAnsiTheme="minorHAnsi" w:cstheme="minorHAnsi"/>
          <w:noProof/>
          <w:sz w:val="22"/>
          <w:szCs w:val="22"/>
          <w:lang w:val="en-US"/>
        </w:rPr>
        <w:t>backbone</w:t>
      </w:r>
      <w:r w:rsidRPr="00C53343">
        <w:rPr>
          <w:rFonts w:asciiTheme="minorHAnsi" w:hAnsiTheme="minorHAnsi" w:cstheme="minorHAnsi"/>
          <w:noProof/>
          <w:sz w:val="22"/>
          <w:szCs w:val="22"/>
          <w:lang w:val="sr-Cyrl-BA"/>
        </w:rPr>
        <w:t xml:space="preserve"> остварених у износу 2.679 КМ – смањење за 1.835 КМ.</w:t>
      </w:r>
    </w:p>
    <w:p w14:paraId="34E45B71" w14:textId="77777777" w:rsidR="00F732D8" w:rsidRPr="00C53343" w:rsidRDefault="00F732D8" w:rsidP="00F732D8">
      <w:pPr>
        <w:jc w:val="both"/>
        <w:rPr>
          <w:rFonts w:asciiTheme="minorHAnsi" w:hAnsiTheme="minorHAnsi" w:cstheme="minorHAnsi"/>
          <w:b/>
          <w:sz w:val="22"/>
          <w:szCs w:val="22"/>
          <w:lang w:val="ru-RU"/>
        </w:rPr>
      </w:pPr>
    </w:p>
    <w:p w14:paraId="3794C2FC" w14:textId="77777777" w:rsidR="00F732D8" w:rsidRPr="00C53343" w:rsidRDefault="00F732D8" w:rsidP="00F732D8">
      <w:pPr>
        <w:jc w:val="both"/>
        <w:rPr>
          <w:rFonts w:asciiTheme="minorHAnsi" w:hAnsiTheme="minorHAnsi" w:cstheme="minorHAnsi"/>
          <w:sz w:val="22"/>
          <w:szCs w:val="22"/>
          <w:lang w:val="bs-Cyrl-BA"/>
        </w:rPr>
      </w:pPr>
      <w:r w:rsidRPr="00C53343">
        <w:rPr>
          <w:rFonts w:asciiTheme="minorHAnsi" w:hAnsiTheme="minorHAnsi" w:cstheme="minorHAnsi"/>
          <w:b/>
          <w:sz w:val="22"/>
          <w:szCs w:val="22"/>
          <w:lang w:val="bs-Cyrl-BA"/>
        </w:rPr>
        <w:t xml:space="preserve">Трошкови рекламе и пропаганде </w:t>
      </w:r>
      <w:r w:rsidRPr="00C53343">
        <w:rPr>
          <w:rFonts w:asciiTheme="minorHAnsi" w:hAnsiTheme="minorHAnsi" w:cstheme="minorHAnsi"/>
          <w:sz w:val="22"/>
          <w:szCs w:val="22"/>
          <w:lang w:val="bs-Cyrl-BA"/>
        </w:rPr>
        <w:t xml:space="preserve">у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sr-Cyrl-CS"/>
        </w:rPr>
        <w:t>. годин</w:t>
      </w:r>
      <w:r w:rsidRPr="00C53343">
        <w:rPr>
          <w:rFonts w:asciiTheme="minorHAnsi" w:hAnsiTheme="minorHAnsi" w:cstheme="minorHAnsi"/>
          <w:sz w:val="22"/>
          <w:szCs w:val="22"/>
          <w:lang w:val="sr-Cyrl-BA"/>
        </w:rPr>
        <w:t>и</w:t>
      </w:r>
      <w:r w:rsidRPr="00C53343">
        <w:rPr>
          <w:rFonts w:asciiTheme="minorHAnsi" w:hAnsiTheme="minorHAnsi" w:cstheme="minorHAnsi"/>
          <w:sz w:val="22"/>
          <w:szCs w:val="22"/>
          <w:lang w:val="bs-Cyrl-BA"/>
        </w:rPr>
        <w:t xml:space="preserve"> остварени су у износу </w:t>
      </w:r>
      <w:r w:rsidRPr="00C53343">
        <w:rPr>
          <w:rFonts w:asciiTheme="minorHAnsi" w:hAnsiTheme="minorHAnsi" w:cstheme="minorHAnsi"/>
          <w:b/>
          <w:sz w:val="22"/>
          <w:szCs w:val="22"/>
          <w:lang w:val="bs-Cyrl-BA"/>
        </w:rPr>
        <w:t>150.807 КМ</w:t>
      </w:r>
      <w:r w:rsidRPr="00C53343">
        <w:rPr>
          <w:rFonts w:asciiTheme="minorHAnsi" w:hAnsiTheme="minorHAnsi" w:cstheme="minorHAnsi"/>
          <w:sz w:val="22"/>
          <w:szCs w:val="22"/>
          <w:lang w:val="bs-Cyrl-BA"/>
        </w:rPr>
        <w:t xml:space="preserve">. У односу на 2021. годину забиљежили су повећање за 35% или за 38.969 КМ. </w:t>
      </w:r>
    </w:p>
    <w:p w14:paraId="61091B95" w14:textId="77777777" w:rsidR="00F732D8" w:rsidRPr="00C53343" w:rsidRDefault="00F732D8" w:rsidP="00F732D8">
      <w:pPr>
        <w:jc w:val="both"/>
        <w:rPr>
          <w:rFonts w:asciiTheme="minorHAnsi" w:hAnsiTheme="minorHAnsi" w:cstheme="minorHAnsi"/>
          <w:sz w:val="22"/>
          <w:szCs w:val="22"/>
          <w:lang w:val="bs-Cyrl-BA"/>
        </w:rPr>
      </w:pPr>
    </w:p>
    <w:p w14:paraId="3573FB65" w14:textId="77777777" w:rsidR="00F732D8" w:rsidRPr="00C53343" w:rsidRDefault="00F732D8" w:rsidP="00F732D8">
      <w:pPr>
        <w:jc w:val="both"/>
        <w:rPr>
          <w:rFonts w:asciiTheme="minorHAnsi" w:hAnsiTheme="minorHAnsi" w:cstheme="minorHAnsi"/>
          <w:sz w:val="22"/>
          <w:szCs w:val="22"/>
          <w:lang w:val="bs-Cyrl-BA"/>
        </w:rPr>
      </w:pPr>
      <w:r w:rsidRPr="00C53343">
        <w:rPr>
          <w:rFonts w:asciiTheme="minorHAnsi" w:hAnsiTheme="minorHAnsi" w:cstheme="minorHAnsi"/>
          <w:b/>
          <w:sz w:val="22"/>
          <w:szCs w:val="22"/>
          <w:lang w:val="bs-Cyrl-BA"/>
        </w:rPr>
        <w:t xml:space="preserve">Остале производне услуге </w:t>
      </w:r>
      <w:r w:rsidRPr="00C53343">
        <w:rPr>
          <w:rFonts w:asciiTheme="minorHAnsi" w:hAnsiTheme="minorHAnsi" w:cstheme="minorHAnsi"/>
          <w:sz w:val="22"/>
          <w:szCs w:val="22"/>
          <w:lang w:val="sr-Cyrl-CS"/>
        </w:rPr>
        <w:t>у 2</w:t>
      </w:r>
      <w:r w:rsidRPr="00C53343">
        <w:rPr>
          <w:rFonts w:asciiTheme="minorHAnsi" w:hAnsiTheme="minorHAnsi" w:cstheme="minorHAnsi"/>
          <w:noProof/>
          <w:sz w:val="22"/>
          <w:szCs w:val="22"/>
          <w:lang w:val="sr-Cyrl-CS"/>
        </w:rPr>
        <w:t>022</w:t>
      </w:r>
      <w:r w:rsidRPr="00C53343">
        <w:rPr>
          <w:rFonts w:asciiTheme="minorHAnsi" w:hAnsiTheme="minorHAnsi" w:cstheme="minorHAnsi"/>
          <w:sz w:val="22"/>
          <w:szCs w:val="22"/>
          <w:lang w:val="sr-Cyrl-CS"/>
        </w:rPr>
        <w:t>. години остварене су у износу</w:t>
      </w:r>
      <w:r w:rsidRPr="00C53343">
        <w:rPr>
          <w:rFonts w:asciiTheme="minorHAnsi" w:hAnsiTheme="minorHAnsi" w:cstheme="minorHAnsi"/>
          <w:b/>
          <w:sz w:val="22"/>
          <w:szCs w:val="22"/>
          <w:lang w:val="sr-Cyrl-CS"/>
        </w:rPr>
        <w:t xml:space="preserve"> 6.294.382 КМ</w:t>
      </w:r>
      <w:r w:rsidRPr="00C53343">
        <w:rPr>
          <w:rFonts w:asciiTheme="minorHAnsi" w:hAnsiTheme="minorHAnsi" w:cstheme="minorHAnsi"/>
          <w:sz w:val="22"/>
          <w:szCs w:val="22"/>
          <w:lang w:val="sr-Cyrl-CS"/>
        </w:rPr>
        <w:t xml:space="preserve">. У односу на </w:t>
      </w:r>
      <w:r w:rsidRPr="00C53343">
        <w:rPr>
          <w:rFonts w:asciiTheme="minorHAnsi" w:hAnsiTheme="minorHAnsi" w:cstheme="minorHAnsi"/>
          <w:sz w:val="22"/>
          <w:szCs w:val="22"/>
          <w:lang w:val="bs-Latn-BA"/>
        </w:rPr>
        <w:t>20</w:t>
      </w:r>
      <w:r w:rsidRPr="00C53343">
        <w:rPr>
          <w:rFonts w:asciiTheme="minorHAnsi" w:hAnsiTheme="minorHAnsi" w:cstheme="minorHAnsi"/>
          <w:sz w:val="22"/>
          <w:szCs w:val="22"/>
          <w:lang w:val="bs-Cyrl-BA"/>
        </w:rPr>
        <w:t>21</w:t>
      </w:r>
      <w:r w:rsidRPr="00C53343">
        <w:rPr>
          <w:rFonts w:asciiTheme="minorHAnsi" w:hAnsiTheme="minorHAnsi" w:cstheme="minorHAnsi"/>
          <w:sz w:val="22"/>
          <w:szCs w:val="22"/>
          <w:lang w:val="bs-Latn-BA"/>
        </w:rPr>
        <w:t xml:space="preserve">. </w:t>
      </w:r>
      <w:r w:rsidRPr="00C53343">
        <w:rPr>
          <w:rFonts w:asciiTheme="minorHAnsi" w:hAnsiTheme="minorHAnsi" w:cstheme="minorHAnsi"/>
          <w:sz w:val="22"/>
          <w:szCs w:val="22"/>
          <w:lang w:val="bs-Cyrl-BA"/>
        </w:rPr>
        <w:t xml:space="preserve">годину веће су за 13% или за </w:t>
      </w:r>
      <w:r w:rsidRPr="00C53343">
        <w:rPr>
          <w:rFonts w:asciiTheme="minorHAnsi" w:hAnsiTheme="minorHAnsi" w:cstheme="minorHAnsi"/>
          <w:sz w:val="22"/>
          <w:szCs w:val="22"/>
          <w:lang w:val="sr-Cyrl-BA"/>
        </w:rPr>
        <w:t>710.738</w:t>
      </w:r>
      <w:r w:rsidRPr="00C53343">
        <w:rPr>
          <w:rFonts w:asciiTheme="minorHAnsi" w:hAnsiTheme="minorHAnsi" w:cstheme="minorHAnsi"/>
          <w:sz w:val="22"/>
          <w:szCs w:val="22"/>
          <w:lang w:val="bs-Cyrl-BA"/>
        </w:rPr>
        <w:t xml:space="preserve"> КМ. Највећи раст трошкова осталих производних услуга забиљежен је код:</w:t>
      </w:r>
    </w:p>
    <w:p w14:paraId="3D802A7B"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Трошкова у међуоператерској размјени пошиљака брзе поште остварених у износу 2.520.075 КМ – раст за 408.886 КМ (повећање прихода брзе поште у међуоператерској размјени за 431.065 КМ), </w:t>
      </w:r>
    </w:p>
    <w:p w14:paraId="78EA93E3"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Трошкова међуоператерске размјене писмоносних пошиљака у унутрашњем саобраћају остварених у износу 1.662.551 КМ – раст за 207.581 КМ, </w:t>
      </w:r>
    </w:p>
    <w:p w14:paraId="5A38582F"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Трошкова транзитних и терминалних трошкова писмоносних пошиљака у међународном саобраћају остварених у износу 1.154.584 КМ - раст за 45.3</w:t>
      </w:r>
      <w:r w:rsidRPr="00C53343">
        <w:rPr>
          <w:rFonts w:asciiTheme="minorHAnsi" w:hAnsiTheme="minorHAnsi" w:cstheme="minorHAnsi"/>
          <w:noProof/>
          <w:sz w:val="22"/>
          <w:szCs w:val="22"/>
          <w:lang w:val="sr-Latn-BA"/>
        </w:rPr>
        <w:t>7</w:t>
      </w:r>
      <w:r w:rsidRPr="00C53343">
        <w:rPr>
          <w:rFonts w:asciiTheme="minorHAnsi" w:hAnsiTheme="minorHAnsi" w:cstheme="minorHAnsi"/>
          <w:noProof/>
          <w:sz w:val="22"/>
          <w:szCs w:val="22"/>
          <w:lang w:val="bs-Cyrl-BA"/>
        </w:rPr>
        <w:t>3 КМ,</w:t>
      </w:r>
    </w:p>
    <w:p w14:paraId="3E9BF27E"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lastRenderedPageBreak/>
        <w:t>Трошкова за обављање међународног упутничког промета остварених у износу 281.113 КМ – раст за 33.290 КМ,</w:t>
      </w:r>
    </w:p>
    <w:p w14:paraId="7FB2A96E"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Трошкови међуоператерске размјене  писмоносне пошиљке из иностранства остварених у износу 128.770 КМ – раст за 29.412 КМ, </w:t>
      </w:r>
    </w:p>
    <w:p w14:paraId="041AE31E" w14:textId="3221BA4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Трошкови осталих производних услуга – неопорезиви у износу 38.568 К</w:t>
      </w:r>
      <w:r w:rsidRPr="00C53343">
        <w:rPr>
          <w:rFonts w:asciiTheme="minorHAnsi" w:hAnsiTheme="minorHAnsi" w:cstheme="minorHAnsi"/>
          <w:noProof/>
          <w:sz w:val="22"/>
          <w:szCs w:val="22"/>
          <w:lang w:val="sr-Latn-BA"/>
        </w:rPr>
        <w:t>M</w:t>
      </w:r>
      <w:r w:rsidRPr="00C53343">
        <w:rPr>
          <w:rFonts w:asciiTheme="minorHAnsi" w:hAnsiTheme="minorHAnsi" w:cstheme="minorHAnsi"/>
          <w:noProof/>
          <w:sz w:val="22"/>
          <w:szCs w:val="22"/>
          <w:lang w:val="bs-Cyrl-BA"/>
        </w:rPr>
        <w:t xml:space="preserve"> раст за 16.185 КМ</w:t>
      </w:r>
      <w:r w:rsidR="00262C08" w:rsidRPr="00C53343">
        <w:rPr>
          <w:rFonts w:asciiTheme="minorHAnsi" w:hAnsiTheme="minorHAnsi" w:cstheme="minorHAnsi"/>
          <w:noProof/>
          <w:sz w:val="22"/>
          <w:szCs w:val="22"/>
          <w:lang w:val="bs-Cyrl-BA"/>
        </w:rPr>
        <w:t xml:space="preserve"> и</w:t>
      </w:r>
    </w:p>
    <w:p w14:paraId="168796A5"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Накнада за кориштење аутопута остварена у износу 50.093 КМ – раст за 4.348 КМ</w:t>
      </w:r>
      <w:r w:rsidRPr="00C53343">
        <w:rPr>
          <w:rFonts w:asciiTheme="minorHAnsi" w:hAnsiTheme="minorHAnsi" w:cstheme="minorHAnsi"/>
          <w:noProof/>
          <w:sz w:val="22"/>
          <w:szCs w:val="22"/>
          <w:lang w:val="sr-Latn-BA"/>
        </w:rPr>
        <w:t>.</w:t>
      </w:r>
      <w:r w:rsidRPr="00C53343">
        <w:rPr>
          <w:rFonts w:asciiTheme="minorHAnsi" w:hAnsiTheme="minorHAnsi" w:cstheme="minorHAnsi"/>
          <w:noProof/>
          <w:sz w:val="22"/>
          <w:szCs w:val="22"/>
          <w:lang w:val="bs-Cyrl-BA"/>
        </w:rPr>
        <w:t xml:space="preserve"> </w:t>
      </w:r>
    </w:p>
    <w:p w14:paraId="6AAAF9E0" w14:textId="77777777" w:rsidR="00F732D8" w:rsidRPr="00C53343" w:rsidRDefault="00F732D8" w:rsidP="00F732D8">
      <w:pPr>
        <w:ind w:left="567"/>
        <w:jc w:val="both"/>
        <w:rPr>
          <w:rFonts w:asciiTheme="minorHAnsi" w:hAnsiTheme="minorHAnsi" w:cstheme="minorHAnsi"/>
          <w:noProof/>
          <w:sz w:val="14"/>
          <w:szCs w:val="14"/>
          <w:lang w:val="bs-Cyrl-BA"/>
        </w:rPr>
      </w:pPr>
    </w:p>
    <w:p w14:paraId="3C410095" w14:textId="77777777" w:rsidR="00F732D8" w:rsidRPr="00C53343" w:rsidRDefault="00F732D8" w:rsidP="00F732D8">
      <w:pPr>
        <w:ind w:left="207"/>
        <w:jc w:val="both"/>
        <w:rPr>
          <w:rFonts w:asciiTheme="minorHAnsi" w:hAnsiTheme="minorHAnsi" w:cstheme="minorHAnsi"/>
          <w:sz w:val="22"/>
          <w:szCs w:val="22"/>
          <w:lang w:val="bs-Cyrl-BA"/>
        </w:rPr>
      </w:pPr>
      <w:r w:rsidRPr="00C53343">
        <w:rPr>
          <w:rFonts w:asciiTheme="minorHAnsi" w:hAnsiTheme="minorHAnsi" w:cstheme="minorHAnsi"/>
          <w:sz w:val="22"/>
          <w:szCs w:val="22"/>
          <w:lang w:val="bs-Cyrl-BA"/>
        </w:rPr>
        <w:t>У посматраном периоду у оквиру осталих производних услуга смањење трошкова забиљежено је код:</w:t>
      </w:r>
    </w:p>
    <w:p w14:paraId="24C037C9"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Транзитних и терминалних трошкова пакетских пошиљака у међународном саобраћају остварених у износу 73.465 КМ – смањење за 30.418 КМ,</w:t>
      </w:r>
    </w:p>
    <w:p w14:paraId="7D28E3D2" w14:textId="768A3CB9"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Трошкови међународног телеграфског саобраћаја остварених у износу 3.573 КМ – смање</w:t>
      </w:r>
      <w:r w:rsidR="00262C08" w:rsidRPr="00C53343">
        <w:rPr>
          <w:rFonts w:asciiTheme="minorHAnsi" w:hAnsiTheme="minorHAnsi" w:cstheme="minorHAnsi"/>
          <w:noProof/>
          <w:sz w:val="22"/>
          <w:szCs w:val="22"/>
          <w:lang w:val="bs-Cyrl-BA"/>
        </w:rPr>
        <w:t>њ</w:t>
      </w:r>
      <w:r w:rsidRPr="00C53343">
        <w:rPr>
          <w:rFonts w:asciiTheme="minorHAnsi" w:hAnsiTheme="minorHAnsi" w:cstheme="minorHAnsi"/>
          <w:noProof/>
          <w:sz w:val="22"/>
          <w:szCs w:val="22"/>
          <w:lang w:val="bs-Cyrl-BA"/>
        </w:rPr>
        <w:t xml:space="preserve">е за 2.172 КМ, </w:t>
      </w:r>
    </w:p>
    <w:p w14:paraId="24B8EC45"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Трошкова међуоператерске размјене пакетских пошиљака у унутрашњем саобраћају остварене у износу 4.164 КМ, смањење 1.769 КМ, </w:t>
      </w:r>
    </w:p>
    <w:p w14:paraId="654CEC01" w14:textId="77777777" w:rsidR="00F732D8" w:rsidRPr="00C53343" w:rsidRDefault="00F732D8" w:rsidP="00F732D8">
      <w:pPr>
        <w:numPr>
          <w:ilvl w:val="0"/>
          <w:numId w:val="16"/>
        </w:numPr>
        <w:ind w:left="567"/>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Трошкова регистрације теретних возила остварених у износу 20.951 КМ – смањење за 1.296 КМ. </w:t>
      </w:r>
    </w:p>
    <w:p w14:paraId="0EC5FFAE" w14:textId="77777777" w:rsidR="00262C08" w:rsidRPr="00C53343" w:rsidRDefault="00262C08" w:rsidP="00F732D8">
      <w:pPr>
        <w:ind w:firstLine="284"/>
        <w:jc w:val="both"/>
        <w:rPr>
          <w:rFonts w:asciiTheme="minorHAnsi" w:hAnsiTheme="minorHAnsi" w:cstheme="minorHAnsi"/>
          <w:b/>
          <w:sz w:val="22"/>
          <w:szCs w:val="22"/>
          <w:lang w:val="sr-Cyrl-CS"/>
        </w:rPr>
      </w:pPr>
    </w:p>
    <w:p w14:paraId="47ECE058" w14:textId="73FCD637" w:rsidR="00F732D8" w:rsidRPr="00C53343" w:rsidRDefault="00F732D8" w:rsidP="00F732D8">
      <w:pPr>
        <w:ind w:firstLine="284"/>
        <w:jc w:val="both"/>
        <w:rPr>
          <w:rFonts w:asciiTheme="minorHAnsi" w:hAnsiTheme="minorHAnsi" w:cstheme="minorHAnsi"/>
          <w:sz w:val="22"/>
          <w:szCs w:val="22"/>
          <w:lang w:val="sr-Cyrl-CS"/>
        </w:rPr>
      </w:pPr>
      <w:r w:rsidRPr="00C53343">
        <w:rPr>
          <w:rFonts w:asciiTheme="minorHAnsi" w:hAnsiTheme="minorHAnsi" w:cstheme="minorHAnsi"/>
          <w:b/>
          <w:sz w:val="22"/>
          <w:szCs w:val="22"/>
          <w:lang w:val="sr-Cyrl-CS"/>
        </w:rPr>
        <w:t>Трошкови амортизације</w:t>
      </w:r>
      <w:r w:rsidRPr="00C53343">
        <w:rPr>
          <w:rFonts w:asciiTheme="minorHAnsi" w:hAnsiTheme="minorHAnsi" w:cstheme="minorHAnsi"/>
          <w:sz w:val="22"/>
          <w:szCs w:val="22"/>
          <w:lang w:val="sr-Cyrl-CS"/>
        </w:rPr>
        <w:t xml:space="preserve"> остварени у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sr-Cyrl-CS"/>
        </w:rPr>
        <w:t xml:space="preserve">. години износе </w:t>
      </w:r>
      <w:r w:rsidRPr="00C53343">
        <w:rPr>
          <w:rFonts w:asciiTheme="minorHAnsi" w:hAnsiTheme="minorHAnsi" w:cstheme="minorHAnsi"/>
          <w:b/>
          <w:sz w:val="22"/>
          <w:szCs w:val="22"/>
          <w:lang w:val="sr-Cyrl-CS"/>
        </w:rPr>
        <w:t>3.412.502 КМ</w:t>
      </w:r>
      <w:r w:rsidRPr="00C53343">
        <w:rPr>
          <w:rFonts w:asciiTheme="minorHAnsi" w:hAnsiTheme="minorHAnsi" w:cstheme="minorHAnsi"/>
          <w:sz w:val="22"/>
          <w:szCs w:val="22"/>
          <w:lang w:val="sr-Cyrl-CS"/>
        </w:rPr>
        <w:t>, са учешћем 4,49% у укупним расходима. У односу на 2021. годину трошкови амортизације су већи за 3% или за 90.39</w:t>
      </w:r>
      <w:r w:rsidR="00776CB8" w:rsidRPr="00C53343">
        <w:rPr>
          <w:rFonts w:asciiTheme="minorHAnsi" w:hAnsiTheme="minorHAnsi" w:cstheme="minorHAnsi"/>
          <w:sz w:val="22"/>
          <w:szCs w:val="22"/>
          <w:lang w:val="sr-Cyrl-CS"/>
        </w:rPr>
        <w:t>7</w:t>
      </w:r>
      <w:r w:rsidRPr="00C53343">
        <w:rPr>
          <w:rFonts w:asciiTheme="minorHAnsi" w:hAnsiTheme="minorHAnsi" w:cstheme="minorHAnsi"/>
          <w:sz w:val="22"/>
          <w:szCs w:val="22"/>
          <w:lang w:val="sr-Cyrl-CS"/>
        </w:rPr>
        <w:t xml:space="preserve"> КМ. </w:t>
      </w:r>
      <w:r w:rsidRPr="00C53343">
        <w:rPr>
          <w:rFonts w:asciiTheme="minorHAnsi" w:hAnsiTheme="minorHAnsi" w:cstheme="minorHAnsi"/>
          <w:noProof/>
          <w:sz w:val="22"/>
          <w:szCs w:val="22"/>
          <w:lang w:val="bs-Cyrl-BA"/>
        </w:rPr>
        <w:t xml:space="preserve">Годишњи </w:t>
      </w:r>
      <w:r w:rsidRPr="00C53343">
        <w:rPr>
          <w:rFonts w:asciiTheme="minorHAnsi" w:hAnsiTheme="minorHAnsi" w:cstheme="minorHAnsi"/>
          <w:sz w:val="22"/>
          <w:szCs w:val="22"/>
          <w:lang w:val="sr-Cyrl-CS"/>
        </w:rPr>
        <w:t>план трошкова амортизације за 2022. годину остварен је са 103%.</w:t>
      </w:r>
    </w:p>
    <w:p w14:paraId="656759B2" w14:textId="77777777" w:rsidR="00F732D8" w:rsidRPr="00C53343" w:rsidRDefault="00F732D8" w:rsidP="00F732D8">
      <w:pPr>
        <w:ind w:firstLine="284"/>
        <w:jc w:val="both"/>
        <w:rPr>
          <w:rFonts w:asciiTheme="minorHAnsi" w:hAnsiTheme="minorHAnsi" w:cstheme="minorHAnsi"/>
          <w:sz w:val="22"/>
          <w:szCs w:val="22"/>
          <w:lang w:val="bs-Latn-BA"/>
        </w:rPr>
      </w:pPr>
    </w:p>
    <w:p w14:paraId="48E8F7AD" w14:textId="6BC7E632" w:rsidR="00F732D8" w:rsidRPr="00C53343" w:rsidRDefault="00F732D8" w:rsidP="00F732D8">
      <w:pPr>
        <w:ind w:firstLine="270"/>
        <w:jc w:val="both"/>
        <w:rPr>
          <w:rFonts w:asciiTheme="minorHAnsi" w:hAnsiTheme="minorHAnsi" w:cstheme="minorHAnsi"/>
          <w:sz w:val="22"/>
          <w:szCs w:val="22"/>
          <w:lang w:val="sr-Cyrl-CS"/>
        </w:rPr>
      </w:pPr>
      <w:r w:rsidRPr="00C53343">
        <w:rPr>
          <w:rFonts w:asciiTheme="minorHAnsi" w:hAnsiTheme="minorHAnsi" w:cstheme="minorHAnsi"/>
          <w:b/>
          <w:sz w:val="22"/>
          <w:szCs w:val="22"/>
          <w:lang w:val="sr-Cyrl-CS"/>
        </w:rPr>
        <w:t>Нематеријални трошкови</w:t>
      </w:r>
      <w:r w:rsidRPr="00C53343">
        <w:rPr>
          <w:rFonts w:asciiTheme="minorHAnsi" w:hAnsiTheme="minorHAnsi" w:cstheme="minorHAnsi"/>
          <w:sz w:val="22"/>
          <w:szCs w:val="22"/>
          <w:lang w:val="sr-Cyrl-CS"/>
        </w:rPr>
        <w:t xml:space="preserve"> са порезима и доприносима у 2</w:t>
      </w:r>
      <w:r w:rsidRPr="00C53343">
        <w:rPr>
          <w:rFonts w:asciiTheme="minorHAnsi" w:hAnsiTheme="minorHAnsi" w:cstheme="minorHAnsi"/>
          <w:sz w:val="22"/>
          <w:szCs w:val="22"/>
          <w:lang w:val="bs-Latn-BA"/>
        </w:rPr>
        <w:t>02</w:t>
      </w:r>
      <w:r w:rsidRPr="00C53343">
        <w:rPr>
          <w:rFonts w:asciiTheme="minorHAnsi" w:hAnsiTheme="minorHAnsi" w:cstheme="minorHAnsi"/>
          <w:sz w:val="22"/>
          <w:szCs w:val="22"/>
          <w:lang w:val="sr-Cyrl-BA"/>
        </w:rPr>
        <w:t>2</w:t>
      </w:r>
      <w:r w:rsidRPr="00C53343">
        <w:rPr>
          <w:rFonts w:asciiTheme="minorHAnsi" w:hAnsiTheme="minorHAnsi" w:cstheme="minorHAnsi"/>
          <w:sz w:val="22"/>
          <w:szCs w:val="22"/>
          <w:lang w:val="bs-Latn-BA"/>
        </w:rPr>
        <w:t xml:space="preserve">. </w:t>
      </w:r>
      <w:r w:rsidRPr="00C53343">
        <w:rPr>
          <w:rFonts w:asciiTheme="minorHAnsi" w:hAnsiTheme="minorHAnsi" w:cstheme="minorHAnsi"/>
          <w:sz w:val="22"/>
          <w:szCs w:val="22"/>
          <w:lang w:val="bs-Cyrl-BA"/>
        </w:rPr>
        <w:t>години</w:t>
      </w:r>
      <w:r w:rsidRPr="00C53343">
        <w:rPr>
          <w:rFonts w:asciiTheme="minorHAnsi" w:hAnsiTheme="minorHAnsi" w:cstheme="minorHAnsi"/>
          <w:sz w:val="22"/>
          <w:szCs w:val="22"/>
          <w:lang w:val="sr-Cyrl-CS"/>
        </w:rPr>
        <w:t xml:space="preserve"> остварени су у износу </w:t>
      </w:r>
      <w:r w:rsidRPr="00C53343">
        <w:rPr>
          <w:rFonts w:asciiTheme="minorHAnsi" w:hAnsiTheme="minorHAnsi" w:cstheme="minorHAnsi"/>
          <w:b/>
          <w:sz w:val="22"/>
          <w:szCs w:val="22"/>
          <w:lang w:val="sr-Latn-BA"/>
        </w:rPr>
        <w:t>3.898.24</w:t>
      </w:r>
      <w:r w:rsidR="00262C08" w:rsidRPr="00C53343">
        <w:rPr>
          <w:rFonts w:asciiTheme="minorHAnsi" w:hAnsiTheme="minorHAnsi" w:cstheme="minorHAnsi"/>
          <w:b/>
          <w:sz w:val="22"/>
          <w:szCs w:val="22"/>
          <w:lang w:val="sr-Cyrl-BA"/>
        </w:rPr>
        <w:t>7</w:t>
      </w:r>
      <w:r w:rsidRPr="00C53343">
        <w:rPr>
          <w:rFonts w:asciiTheme="minorHAnsi" w:hAnsiTheme="minorHAnsi" w:cstheme="minorHAnsi"/>
          <w:b/>
          <w:sz w:val="22"/>
          <w:szCs w:val="22"/>
          <w:lang w:val="sr-Cyrl-CS"/>
        </w:rPr>
        <w:t xml:space="preserve"> КМ</w:t>
      </w:r>
      <w:r w:rsidRPr="00C53343">
        <w:rPr>
          <w:rFonts w:asciiTheme="minorHAnsi" w:hAnsiTheme="minorHAnsi" w:cstheme="minorHAnsi"/>
          <w:sz w:val="22"/>
          <w:szCs w:val="22"/>
          <w:lang w:val="sr-Cyrl-CS"/>
        </w:rPr>
        <w:t xml:space="preserve">, те чине </w:t>
      </w:r>
      <w:r w:rsidRPr="00C53343">
        <w:rPr>
          <w:rFonts w:asciiTheme="minorHAnsi" w:hAnsiTheme="minorHAnsi" w:cstheme="minorHAnsi"/>
          <w:sz w:val="22"/>
          <w:szCs w:val="22"/>
          <w:lang w:val="bs-Latn-BA"/>
        </w:rPr>
        <w:t>5</w:t>
      </w:r>
      <w:r w:rsidR="00262C08" w:rsidRPr="00C53343">
        <w:rPr>
          <w:rFonts w:asciiTheme="minorHAnsi" w:hAnsiTheme="minorHAnsi" w:cstheme="minorHAnsi"/>
          <w:sz w:val="22"/>
          <w:szCs w:val="22"/>
          <w:lang w:val="sr-Cyrl-BA"/>
        </w:rPr>
        <w:t>,12</w:t>
      </w:r>
      <w:r w:rsidRPr="00C53343">
        <w:rPr>
          <w:rFonts w:asciiTheme="minorHAnsi" w:hAnsiTheme="minorHAnsi" w:cstheme="minorHAnsi"/>
          <w:sz w:val="22"/>
          <w:szCs w:val="22"/>
          <w:lang w:val="sr-Cyrl-CS"/>
        </w:rPr>
        <w:t xml:space="preserve">% учешћа у укупним расходима. Ови трошкови су </w:t>
      </w:r>
      <w:r w:rsidRPr="00C53343">
        <w:rPr>
          <w:rFonts w:asciiTheme="minorHAnsi" w:hAnsiTheme="minorHAnsi" w:cstheme="minorHAnsi"/>
          <w:sz w:val="22"/>
          <w:szCs w:val="22"/>
          <w:lang w:val="sr-Cyrl-BA"/>
        </w:rPr>
        <w:t>мањи</w:t>
      </w:r>
      <w:r w:rsidRPr="00C53343">
        <w:rPr>
          <w:rFonts w:asciiTheme="minorHAnsi" w:hAnsiTheme="minorHAnsi" w:cstheme="minorHAnsi"/>
          <w:sz w:val="22"/>
          <w:szCs w:val="22"/>
          <w:lang w:val="sr-Cyrl-CS"/>
        </w:rPr>
        <w:t xml:space="preserve"> за </w:t>
      </w:r>
      <w:r w:rsidRPr="00C53343">
        <w:rPr>
          <w:rFonts w:asciiTheme="minorHAnsi" w:hAnsiTheme="minorHAnsi" w:cstheme="minorHAnsi"/>
          <w:sz w:val="22"/>
          <w:szCs w:val="22"/>
          <w:lang w:val="sr-Cyrl-BA"/>
        </w:rPr>
        <w:t>2</w:t>
      </w:r>
      <w:r w:rsidRPr="00C53343">
        <w:rPr>
          <w:rFonts w:asciiTheme="minorHAnsi" w:hAnsiTheme="minorHAnsi" w:cstheme="minorHAnsi"/>
          <w:sz w:val="22"/>
          <w:szCs w:val="22"/>
          <w:lang w:val="sr-Cyrl-CS"/>
        </w:rPr>
        <w:t xml:space="preserve">% или </w:t>
      </w:r>
      <w:r w:rsidRPr="00C53343">
        <w:rPr>
          <w:rFonts w:asciiTheme="minorHAnsi" w:hAnsiTheme="minorHAnsi" w:cstheme="minorHAnsi"/>
          <w:sz w:val="22"/>
          <w:szCs w:val="22"/>
          <w:lang w:val="bs-Latn-BA"/>
        </w:rPr>
        <w:t>78.45</w:t>
      </w:r>
      <w:r w:rsidR="00262C08" w:rsidRPr="00C53343">
        <w:rPr>
          <w:rFonts w:asciiTheme="minorHAnsi" w:hAnsiTheme="minorHAnsi" w:cstheme="minorHAnsi"/>
          <w:sz w:val="22"/>
          <w:szCs w:val="22"/>
          <w:lang w:val="sr-Cyrl-BA"/>
        </w:rPr>
        <w:t>4</w:t>
      </w:r>
      <w:r w:rsidRPr="00C53343">
        <w:rPr>
          <w:rFonts w:asciiTheme="minorHAnsi" w:hAnsiTheme="minorHAnsi" w:cstheme="minorHAnsi"/>
          <w:sz w:val="22"/>
          <w:szCs w:val="22"/>
          <w:lang w:val="sr-Cyrl-CS"/>
        </w:rPr>
        <w:t xml:space="preserve"> КМ у односу на  2021. годину. </w:t>
      </w:r>
      <w:r w:rsidRPr="00C53343">
        <w:rPr>
          <w:rFonts w:asciiTheme="minorHAnsi" w:hAnsiTheme="minorHAnsi" w:cstheme="minorHAnsi"/>
          <w:noProof/>
          <w:sz w:val="22"/>
          <w:szCs w:val="22"/>
          <w:lang w:val="bs-Cyrl-BA"/>
        </w:rPr>
        <w:t>Годишњи</w:t>
      </w:r>
      <w:r w:rsidRPr="00C53343">
        <w:rPr>
          <w:rFonts w:asciiTheme="minorHAnsi" w:hAnsiTheme="minorHAnsi" w:cstheme="minorHAnsi"/>
          <w:noProof/>
          <w:sz w:val="22"/>
          <w:szCs w:val="22"/>
          <w:lang w:val="sr-Cyrl-CS"/>
        </w:rPr>
        <w:t xml:space="preserve"> план</w:t>
      </w:r>
      <w:r w:rsidRPr="00C53343">
        <w:rPr>
          <w:rFonts w:asciiTheme="minorHAnsi" w:hAnsiTheme="minorHAnsi" w:cstheme="minorHAnsi"/>
          <w:sz w:val="22"/>
          <w:szCs w:val="22"/>
          <w:lang w:val="sr-Cyrl-CS"/>
        </w:rPr>
        <w:t xml:space="preserve"> нематеријалних трошкова са порезима и доприносима је остварен са </w:t>
      </w:r>
      <w:r w:rsidRPr="00C53343">
        <w:rPr>
          <w:rFonts w:asciiTheme="minorHAnsi" w:hAnsiTheme="minorHAnsi" w:cstheme="minorHAnsi"/>
          <w:sz w:val="22"/>
          <w:szCs w:val="22"/>
          <w:lang w:val="sr-Cyrl-BA"/>
        </w:rPr>
        <w:t>92</w:t>
      </w:r>
      <w:r w:rsidRPr="00C53343">
        <w:rPr>
          <w:rFonts w:asciiTheme="minorHAnsi" w:hAnsiTheme="minorHAnsi" w:cstheme="minorHAnsi"/>
          <w:sz w:val="22"/>
          <w:szCs w:val="22"/>
          <w:lang w:val="sr-Cyrl-CS"/>
        </w:rPr>
        <w:t xml:space="preserve">%. </w:t>
      </w:r>
    </w:p>
    <w:p w14:paraId="2C7284E9" w14:textId="77777777" w:rsidR="00F732D8" w:rsidRPr="00C53343" w:rsidRDefault="00F732D8" w:rsidP="00F732D8">
      <w:pPr>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У </w:t>
      </w:r>
      <w:r w:rsidRPr="00C53343">
        <w:rPr>
          <w:rFonts w:asciiTheme="minorHAnsi" w:hAnsiTheme="minorHAnsi" w:cstheme="minorHAnsi"/>
          <w:noProof/>
          <w:sz w:val="22"/>
          <w:szCs w:val="22"/>
          <w:lang w:val="sr-Cyrl-CS"/>
        </w:rPr>
        <w:t>2022</w:t>
      </w:r>
      <w:r w:rsidRPr="00C53343">
        <w:rPr>
          <w:rFonts w:asciiTheme="minorHAnsi" w:hAnsiTheme="minorHAnsi" w:cstheme="minorHAnsi"/>
          <w:noProof/>
          <w:sz w:val="22"/>
          <w:szCs w:val="22"/>
          <w:lang w:val="bs-Cyrl-BA"/>
        </w:rPr>
        <w:t>. години до смањења нематеријалних трошкова дошло је код:</w:t>
      </w:r>
    </w:p>
    <w:p w14:paraId="4061A90C" w14:textId="6ED6EB8C" w:rsidR="00F732D8" w:rsidRPr="00C53343" w:rsidRDefault="00F732D8" w:rsidP="00F732D8">
      <w:pPr>
        <w:numPr>
          <w:ilvl w:val="0"/>
          <w:numId w:val="16"/>
        </w:numPr>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sr-Cyrl-CS"/>
        </w:rPr>
        <w:t>Трошкови премије осигурања који су остварени у износу од 464.009 КМ – смањење за 55.053 КМ</w:t>
      </w:r>
      <w:r w:rsidR="00262C08" w:rsidRPr="00C53343">
        <w:rPr>
          <w:rFonts w:asciiTheme="minorHAnsi" w:hAnsiTheme="minorHAnsi" w:cstheme="minorHAnsi"/>
          <w:noProof/>
          <w:sz w:val="22"/>
          <w:szCs w:val="22"/>
          <w:lang w:val="sr-Cyrl-CS"/>
        </w:rPr>
        <w:t>,</w:t>
      </w:r>
      <w:r w:rsidRPr="00C53343">
        <w:rPr>
          <w:rFonts w:asciiTheme="minorHAnsi" w:hAnsiTheme="minorHAnsi" w:cstheme="minorHAnsi"/>
          <w:noProof/>
          <w:sz w:val="22"/>
          <w:szCs w:val="22"/>
          <w:lang w:val="sr-Cyrl-CS"/>
        </w:rPr>
        <w:t xml:space="preserve"> </w:t>
      </w:r>
    </w:p>
    <w:p w14:paraId="7D9F195B" w14:textId="490177EA" w:rsidR="00F732D8" w:rsidRPr="00C53343" w:rsidRDefault="00F732D8" w:rsidP="00F732D8">
      <w:pPr>
        <w:numPr>
          <w:ilvl w:val="0"/>
          <w:numId w:val="16"/>
        </w:numPr>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bs-Cyrl-BA"/>
        </w:rPr>
        <w:t xml:space="preserve">Трошкова пореза остварених у износу од 313.896 КМ – смањење за 292.362 КМ (смањење евидентирано код трошкова комуналне и републичке таксе у износу од 332.402 КМ у односу на 2021. </w:t>
      </w:r>
      <w:r w:rsidR="00262C08" w:rsidRPr="00C53343">
        <w:rPr>
          <w:rFonts w:asciiTheme="minorHAnsi" w:hAnsiTheme="minorHAnsi" w:cstheme="minorHAnsi"/>
          <w:noProof/>
          <w:sz w:val="22"/>
          <w:szCs w:val="22"/>
          <w:lang w:val="bs-Cyrl-BA"/>
        </w:rPr>
        <w:t>г</w:t>
      </w:r>
      <w:r w:rsidRPr="00C53343">
        <w:rPr>
          <w:rFonts w:asciiTheme="minorHAnsi" w:hAnsiTheme="minorHAnsi" w:cstheme="minorHAnsi"/>
          <w:noProof/>
          <w:sz w:val="22"/>
          <w:szCs w:val="22"/>
          <w:lang w:val="bs-Cyrl-BA"/>
        </w:rPr>
        <w:t>одину, јер је комунална такса укинута од јануара 2022.</w:t>
      </w:r>
      <w:r w:rsidR="00262C08" w:rsidRPr="00C53343">
        <w:rPr>
          <w:rFonts w:asciiTheme="minorHAnsi" w:hAnsiTheme="minorHAnsi" w:cstheme="minorHAnsi"/>
          <w:noProof/>
          <w:sz w:val="22"/>
          <w:szCs w:val="22"/>
          <w:lang w:val="bs-Cyrl-BA"/>
        </w:rPr>
        <w:t xml:space="preserve"> </w:t>
      </w:r>
      <w:r w:rsidRPr="00C53343">
        <w:rPr>
          <w:rFonts w:asciiTheme="minorHAnsi" w:hAnsiTheme="minorHAnsi" w:cstheme="minorHAnsi"/>
          <w:noProof/>
          <w:sz w:val="22"/>
          <w:szCs w:val="22"/>
          <w:lang w:val="bs-Cyrl-BA"/>
        </w:rPr>
        <w:t xml:space="preserve">године). </w:t>
      </w:r>
      <w:r w:rsidRPr="00C53343">
        <w:rPr>
          <w:rFonts w:asciiTheme="minorHAnsi" w:hAnsiTheme="minorHAnsi" w:cstheme="minorHAnsi"/>
          <w:noProof/>
          <w:sz w:val="22"/>
          <w:szCs w:val="22"/>
          <w:lang w:val="sr-Cyrl-CS"/>
        </w:rPr>
        <w:t>Годишњи план трошкова пореза за 2022. годину остварен је са 52%.</w:t>
      </w:r>
      <w:r w:rsidRPr="00C53343">
        <w:rPr>
          <w:rFonts w:asciiTheme="minorHAnsi" w:hAnsiTheme="minorHAnsi" w:cstheme="minorHAnsi"/>
          <w:noProof/>
          <w:sz w:val="22"/>
          <w:szCs w:val="22"/>
          <w:lang w:val="bs-Cyrl-BA"/>
        </w:rPr>
        <w:t xml:space="preserve">  </w:t>
      </w:r>
    </w:p>
    <w:p w14:paraId="5B9CBCC1" w14:textId="77777777" w:rsidR="00F732D8" w:rsidRPr="00C53343" w:rsidRDefault="00F732D8" w:rsidP="00F732D8">
      <w:pPr>
        <w:ind w:firstLine="270"/>
        <w:jc w:val="both"/>
        <w:rPr>
          <w:rFonts w:asciiTheme="minorHAnsi" w:hAnsiTheme="minorHAnsi" w:cstheme="minorHAnsi"/>
          <w:noProof/>
          <w:sz w:val="22"/>
          <w:szCs w:val="22"/>
          <w:lang w:val="sr-Latn-BA"/>
        </w:rPr>
      </w:pPr>
      <w:r w:rsidRPr="00C53343">
        <w:rPr>
          <w:rFonts w:asciiTheme="minorHAnsi" w:hAnsiTheme="minorHAnsi" w:cstheme="minorHAnsi"/>
          <w:noProof/>
          <w:sz w:val="22"/>
          <w:szCs w:val="22"/>
          <w:lang w:val="sr-Cyrl-CS"/>
        </w:rPr>
        <w:t>У оквиру нематеријалних трошкова повећани су:</w:t>
      </w:r>
    </w:p>
    <w:p w14:paraId="27022C54" w14:textId="425DE911" w:rsidR="00F732D8" w:rsidRPr="00C53343" w:rsidRDefault="00F732D8" w:rsidP="00F732D8">
      <w:pPr>
        <w:numPr>
          <w:ilvl w:val="0"/>
          <w:numId w:val="16"/>
        </w:numPr>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Трошкови непроизводних услуга остварених у износу 645.916 КМ – повећање за 44.243 КМ </w:t>
      </w:r>
      <w:r w:rsidRPr="00C53343">
        <w:rPr>
          <w:rFonts w:asciiTheme="minorHAnsi" w:hAnsiTheme="minorHAnsi" w:cstheme="minorHAnsi"/>
          <w:noProof/>
          <w:sz w:val="22"/>
          <w:szCs w:val="22"/>
          <w:lang w:val="sr-Latn-BA"/>
        </w:rPr>
        <w:t>(највећи раст биљеже</w:t>
      </w:r>
      <w:r w:rsidRPr="00C53343">
        <w:rPr>
          <w:rFonts w:asciiTheme="minorHAnsi" w:hAnsiTheme="minorHAnsi" w:cstheme="minorHAnsi"/>
          <w:noProof/>
          <w:sz w:val="22"/>
          <w:szCs w:val="22"/>
          <w:lang w:val="bs-Cyrl-BA"/>
        </w:rPr>
        <w:t xml:space="preserve"> трошкови набавке лиценци (вијек </w:t>
      </w:r>
      <w:r w:rsidRPr="00C53343">
        <w:rPr>
          <w:rFonts w:asciiTheme="minorHAnsi" w:hAnsiTheme="minorHAnsi" w:cstheme="minorHAnsi"/>
          <w:noProof/>
          <w:sz w:val="22"/>
          <w:szCs w:val="22"/>
          <w:lang w:val="sr-Cyrl-BA"/>
        </w:rPr>
        <w:t>трајања 1 година)</w:t>
      </w:r>
      <w:r w:rsidRPr="00C53343">
        <w:rPr>
          <w:rFonts w:asciiTheme="minorHAnsi" w:hAnsiTheme="minorHAnsi" w:cstheme="minorHAnsi"/>
          <w:noProof/>
          <w:sz w:val="22"/>
          <w:szCs w:val="22"/>
          <w:lang w:val="bs-Cyrl-BA"/>
        </w:rPr>
        <w:t xml:space="preserve"> и трошкови семинара, симпозија и стручног усавршавања у земљи, док је смањење трошкова непроизводних услуга остварено код трошкова улуге израде студија, консултатнтских услуга и тестирања и трошкова геодетских услуга),</w:t>
      </w:r>
    </w:p>
    <w:p w14:paraId="196B61CB" w14:textId="516066BA" w:rsidR="00F732D8" w:rsidRPr="00C53343" w:rsidRDefault="00F732D8" w:rsidP="00F732D8">
      <w:pPr>
        <w:numPr>
          <w:ilvl w:val="0"/>
          <w:numId w:val="16"/>
        </w:numPr>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Трошкови репрезентације који су остварени у износу 63.076 КМ</w:t>
      </w:r>
      <w:r w:rsidR="00E37759" w:rsidRPr="00C53343">
        <w:rPr>
          <w:rFonts w:asciiTheme="minorHAnsi" w:hAnsiTheme="minorHAnsi" w:cstheme="minorHAnsi"/>
          <w:noProof/>
          <w:sz w:val="22"/>
          <w:szCs w:val="22"/>
          <w:lang w:val="bs-Cyrl-BA"/>
        </w:rPr>
        <w:t>,</w:t>
      </w:r>
      <w:r w:rsidRPr="00C53343">
        <w:rPr>
          <w:rFonts w:asciiTheme="minorHAnsi" w:hAnsiTheme="minorHAnsi" w:cstheme="minorHAnsi"/>
          <w:noProof/>
          <w:sz w:val="22"/>
          <w:szCs w:val="22"/>
          <w:lang w:val="bs-Cyrl-BA"/>
        </w:rPr>
        <w:t xml:space="preserve"> те забиљежили раст за 17.590 КМ у односу на 2021. </w:t>
      </w:r>
      <w:r w:rsidR="00E37759" w:rsidRPr="00C53343">
        <w:rPr>
          <w:rFonts w:asciiTheme="minorHAnsi" w:hAnsiTheme="minorHAnsi" w:cstheme="minorHAnsi"/>
          <w:noProof/>
          <w:sz w:val="22"/>
          <w:szCs w:val="22"/>
          <w:lang w:val="bs-Cyrl-BA"/>
        </w:rPr>
        <w:t>г</w:t>
      </w:r>
      <w:r w:rsidRPr="00C53343">
        <w:rPr>
          <w:rFonts w:asciiTheme="minorHAnsi" w:hAnsiTheme="minorHAnsi" w:cstheme="minorHAnsi"/>
          <w:noProof/>
          <w:sz w:val="22"/>
          <w:szCs w:val="22"/>
          <w:lang w:val="bs-Cyrl-BA"/>
        </w:rPr>
        <w:t>одину,</w:t>
      </w:r>
    </w:p>
    <w:p w14:paraId="479362F7" w14:textId="32628FD6" w:rsidR="00F732D8" w:rsidRPr="00C53343" w:rsidRDefault="00F732D8" w:rsidP="00F732D8">
      <w:pPr>
        <w:numPr>
          <w:ilvl w:val="0"/>
          <w:numId w:val="16"/>
        </w:numPr>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Трошкови платног промета</w:t>
      </w:r>
      <w:r w:rsidRPr="00C53343">
        <w:rPr>
          <w:rFonts w:asciiTheme="minorHAnsi" w:hAnsiTheme="minorHAnsi" w:cstheme="minorHAnsi"/>
          <w:noProof/>
          <w:sz w:val="22"/>
          <w:szCs w:val="22"/>
          <w:lang w:val="sr-Latn-BA"/>
        </w:rPr>
        <w:t xml:space="preserve"> </w:t>
      </w:r>
      <w:r w:rsidRPr="00C53343">
        <w:rPr>
          <w:rFonts w:asciiTheme="minorHAnsi" w:hAnsiTheme="minorHAnsi" w:cstheme="minorHAnsi"/>
          <w:noProof/>
          <w:sz w:val="22"/>
          <w:szCs w:val="22"/>
          <w:lang w:val="sr-Cyrl-BA"/>
        </w:rPr>
        <w:t>остварени у износу од 1.781.592 КМ</w:t>
      </w:r>
      <w:r w:rsidRPr="00C53343">
        <w:rPr>
          <w:rFonts w:asciiTheme="minorHAnsi" w:hAnsiTheme="minorHAnsi" w:cstheme="minorHAnsi"/>
          <w:noProof/>
          <w:sz w:val="22"/>
          <w:szCs w:val="22"/>
          <w:lang w:val="bs-Cyrl-BA"/>
        </w:rPr>
        <w:t xml:space="preserve"> – раст за </w:t>
      </w:r>
      <w:r w:rsidRPr="00C53343">
        <w:rPr>
          <w:rFonts w:asciiTheme="minorHAnsi" w:hAnsiTheme="minorHAnsi" w:cstheme="minorHAnsi"/>
          <w:noProof/>
          <w:sz w:val="22"/>
          <w:szCs w:val="22"/>
          <w:lang w:val="sr-Cyrl-BA"/>
        </w:rPr>
        <w:t>163.287</w:t>
      </w:r>
      <w:r w:rsidRPr="00C53343">
        <w:rPr>
          <w:rFonts w:asciiTheme="minorHAnsi" w:hAnsiTheme="minorHAnsi" w:cstheme="minorHAnsi"/>
          <w:noProof/>
          <w:sz w:val="22"/>
          <w:szCs w:val="22"/>
          <w:lang w:val="bs-Cyrl-BA"/>
        </w:rPr>
        <w:t xml:space="preserve"> КМ </w:t>
      </w:r>
      <w:r w:rsidR="00E37759" w:rsidRPr="00C53343">
        <w:rPr>
          <w:rFonts w:asciiTheme="minorHAnsi" w:hAnsiTheme="minorHAnsi" w:cstheme="minorHAnsi"/>
          <w:noProof/>
          <w:sz w:val="22"/>
          <w:szCs w:val="22"/>
          <w:lang w:val="bs-Cyrl-BA"/>
        </w:rPr>
        <w:t>(н</w:t>
      </w:r>
      <w:r w:rsidRPr="00C53343">
        <w:rPr>
          <w:rFonts w:asciiTheme="minorHAnsi" w:hAnsiTheme="minorHAnsi" w:cstheme="minorHAnsi"/>
          <w:noProof/>
          <w:sz w:val="22"/>
          <w:szCs w:val="22"/>
          <w:lang w:val="bs-Cyrl-BA"/>
        </w:rPr>
        <w:t>ајвећи раст забиљежен код трошкова платног промета – финансијске услуге за 135.771 КМ</w:t>
      </w:r>
      <w:r w:rsidR="00E37759" w:rsidRPr="00C53343">
        <w:rPr>
          <w:rFonts w:asciiTheme="minorHAnsi" w:hAnsiTheme="minorHAnsi" w:cstheme="minorHAnsi"/>
          <w:noProof/>
          <w:sz w:val="22"/>
          <w:szCs w:val="22"/>
          <w:lang w:val="bs-Cyrl-BA"/>
        </w:rPr>
        <w:t>,</w:t>
      </w:r>
      <w:r w:rsidRPr="00C53343">
        <w:rPr>
          <w:rFonts w:asciiTheme="minorHAnsi" w:hAnsiTheme="minorHAnsi" w:cstheme="minorHAnsi"/>
          <w:noProof/>
          <w:sz w:val="22"/>
          <w:szCs w:val="22"/>
          <w:lang w:val="bs-Cyrl-BA"/>
        </w:rPr>
        <w:t xml:space="preserve"> због раста обима </w:t>
      </w:r>
      <w:r w:rsidRPr="00C53343">
        <w:rPr>
          <w:rFonts w:asciiTheme="minorHAnsi" w:hAnsiTheme="minorHAnsi" w:cstheme="minorHAnsi"/>
          <w:noProof/>
          <w:sz w:val="22"/>
          <w:szCs w:val="22"/>
          <w:lang w:val="sr-Cyrl-CS"/>
        </w:rPr>
        <w:t xml:space="preserve">свих услуга из платног промета, нпр. </w:t>
      </w:r>
      <w:r w:rsidR="00E37759" w:rsidRPr="00C53343">
        <w:rPr>
          <w:rFonts w:asciiTheme="minorHAnsi" w:hAnsiTheme="minorHAnsi" w:cstheme="minorHAnsi"/>
          <w:noProof/>
          <w:sz w:val="22"/>
          <w:szCs w:val="22"/>
          <w:lang w:val="sr-Cyrl-CS"/>
        </w:rPr>
        <w:t>к</w:t>
      </w:r>
      <w:r w:rsidRPr="00C53343">
        <w:rPr>
          <w:rFonts w:asciiTheme="minorHAnsi" w:hAnsiTheme="minorHAnsi" w:cstheme="minorHAnsi"/>
          <w:noProof/>
          <w:sz w:val="22"/>
          <w:szCs w:val="22"/>
          <w:lang w:val="sr-Cyrl-CS"/>
        </w:rPr>
        <w:t>омуналије, мобилна телефонија, електро, и сл.</w:t>
      </w:r>
      <w:r w:rsidRPr="00C53343">
        <w:rPr>
          <w:rFonts w:asciiTheme="minorHAnsi" w:hAnsiTheme="minorHAnsi" w:cstheme="minorHAnsi"/>
          <w:noProof/>
          <w:sz w:val="22"/>
          <w:szCs w:val="22"/>
          <w:lang w:val="sr-Latn-BA"/>
        </w:rPr>
        <w:t>;</w:t>
      </w:r>
      <w:r w:rsidRPr="00C53343">
        <w:rPr>
          <w:rFonts w:asciiTheme="minorHAnsi" w:hAnsiTheme="minorHAnsi" w:cstheme="minorHAnsi"/>
          <w:noProof/>
          <w:sz w:val="22"/>
          <w:szCs w:val="22"/>
          <w:lang w:val="sr-Cyrl-CS"/>
        </w:rPr>
        <w:t>), затим трошкови платног промета – уговорни шалтери за 22.801 КМ и трошкови банкарских услуга – провизија</w:t>
      </w:r>
      <w:r w:rsidR="00E37759" w:rsidRPr="00C53343">
        <w:rPr>
          <w:rFonts w:asciiTheme="minorHAnsi" w:hAnsiTheme="minorHAnsi" w:cstheme="minorHAnsi"/>
          <w:noProof/>
          <w:sz w:val="22"/>
          <w:szCs w:val="22"/>
          <w:lang w:val="sr-Cyrl-CS"/>
        </w:rPr>
        <w:t xml:space="preserve"> за</w:t>
      </w:r>
      <w:r w:rsidRPr="00C53343">
        <w:rPr>
          <w:rFonts w:asciiTheme="minorHAnsi" w:hAnsiTheme="minorHAnsi" w:cstheme="minorHAnsi"/>
          <w:noProof/>
          <w:sz w:val="22"/>
          <w:szCs w:val="22"/>
          <w:lang w:val="sr-Cyrl-CS"/>
        </w:rPr>
        <w:t xml:space="preserve"> 4.715 КМ</w:t>
      </w:r>
      <w:r w:rsidR="00E37759" w:rsidRPr="00C53343">
        <w:rPr>
          <w:rFonts w:asciiTheme="minorHAnsi" w:hAnsiTheme="minorHAnsi" w:cstheme="minorHAnsi"/>
          <w:noProof/>
          <w:sz w:val="22"/>
          <w:szCs w:val="22"/>
          <w:lang w:val="sr-Cyrl-CS"/>
        </w:rPr>
        <w:t>,</w:t>
      </w:r>
    </w:p>
    <w:p w14:paraId="7C487CBC" w14:textId="529BBF75" w:rsidR="00F732D8" w:rsidRPr="00C53343" w:rsidRDefault="00F732D8" w:rsidP="00F732D8">
      <w:pPr>
        <w:numPr>
          <w:ilvl w:val="0"/>
          <w:numId w:val="16"/>
        </w:numPr>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 xml:space="preserve">Трошкова чланарина који су остварени у износу 334.980 КМ – повећање за 28.274 КМ </w:t>
      </w:r>
      <w:r w:rsidR="005A1563" w:rsidRPr="00C53343">
        <w:rPr>
          <w:rFonts w:asciiTheme="minorHAnsi" w:hAnsiTheme="minorHAnsi" w:cstheme="minorHAnsi"/>
          <w:noProof/>
          <w:sz w:val="22"/>
          <w:szCs w:val="22"/>
          <w:lang w:val="bs-Cyrl-BA"/>
        </w:rPr>
        <w:t>(</w:t>
      </w:r>
      <w:r w:rsidR="00A93FD3" w:rsidRPr="00C53343">
        <w:rPr>
          <w:rFonts w:asciiTheme="minorHAnsi" w:hAnsiTheme="minorHAnsi" w:cstheme="minorHAnsi"/>
          <w:noProof/>
          <w:sz w:val="22"/>
          <w:szCs w:val="22"/>
          <w:lang w:val="bs-Cyrl-BA"/>
        </w:rPr>
        <w:t xml:space="preserve">повећање трошка </w:t>
      </w:r>
      <w:r w:rsidR="009A7F7E" w:rsidRPr="00C53343">
        <w:rPr>
          <w:rFonts w:asciiTheme="minorHAnsi" w:hAnsiTheme="minorHAnsi" w:cstheme="minorHAnsi"/>
          <w:noProof/>
          <w:sz w:val="22"/>
          <w:szCs w:val="22"/>
          <w:lang w:val="bs-Cyrl-BA"/>
        </w:rPr>
        <w:t>чланарине међународним организацијама</w:t>
      </w:r>
      <w:r w:rsidR="00A93FD3" w:rsidRPr="00C53343">
        <w:rPr>
          <w:rFonts w:asciiTheme="minorHAnsi" w:hAnsiTheme="minorHAnsi" w:cstheme="minorHAnsi"/>
          <w:noProof/>
          <w:sz w:val="22"/>
          <w:szCs w:val="22"/>
          <w:lang w:val="bs-Cyrl-BA"/>
        </w:rPr>
        <w:t>,</w:t>
      </w:r>
      <w:r w:rsidR="00FB7F0D" w:rsidRPr="00C53343">
        <w:rPr>
          <w:rFonts w:asciiTheme="minorHAnsi" w:hAnsiTheme="minorHAnsi" w:cstheme="minorHAnsi"/>
          <w:noProof/>
          <w:sz w:val="22"/>
          <w:szCs w:val="22"/>
          <w:lang w:val="sr-Latn-BA"/>
        </w:rPr>
        <w:t xml:space="preserve"> </w:t>
      </w:r>
      <w:r w:rsidR="009A7F7E" w:rsidRPr="00C53343">
        <w:rPr>
          <w:rFonts w:asciiTheme="minorHAnsi" w:hAnsiTheme="minorHAnsi" w:cstheme="minorHAnsi"/>
          <w:noProof/>
          <w:sz w:val="22"/>
          <w:szCs w:val="22"/>
          <w:lang w:val="bs-Cyrl-BA"/>
        </w:rPr>
        <w:t>о</w:t>
      </w:r>
      <w:r w:rsidR="000F6DD0" w:rsidRPr="00C53343">
        <w:rPr>
          <w:rFonts w:asciiTheme="minorHAnsi" w:hAnsiTheme="minorHAnsi" w:cstheme="minorHAnsi"/>
          <w:noProof/>
          <w:sz w:val="22"/>
          <w:szCs w:val="22"/>
          <w:lang w:val="bs-Cyrl-BA"/>
        </w:rPr>
        <w:t>дступање узроковано периодом књижења пристиглих фактура</w:t>
      </w:r>
      <w:r w:rsidR="009A7F7E" w:rsidRPr="00C53343">
        <w:rPr>
          <w:rFonts w:asciiTheme="minorHAnsi" w:hAnsiTheme="minorHAnsi" w:cstheme="minorHAnsi"/>
          <w:noProof/>
          <w:sz w:val="22"/>
          <w:szCs w:val="22"/>
          <w:lang w:val="bs-Cyrl-BA"/>
        </w:rPr>
        <w:t>, повећање трошкова чланарина Агенцији за поштански саобраћај БиХ за 10.828 КМ, трошкови чланарина 5.171 КМ, док су трошкови чланарина РАК-у смањени за 2.800 КМ</w:t>
      </w:r>
      <w:r w:rsidRPr="00C53343">
        <w:rPr>
          <w:rFonts w:asciiTheme="minorHAnsi" w:hAnsiTheme="minorHAnsi" w:cstheme="minorHAnsi"/>
          <w:noProof/>
          <w:sz w:val="22"/>
          <w:szCs w:val="22"/>
          <w:lang w:val="bs-Cyrl-BA"/>
        </w:rPr>
        <w:t>),</w:t>
      </w:r>
    </w:p>
    <w:p w14:paraId="03E644CB" w14:textId="77777777" w:rsidR="00F732D8" w:rsidRPr="00C53343" w:rsidRDefault="00F732D8" w:rsidP="00F732D8">
      <w:pPr>
        <w:numPr>
          <w:ilvl w:val="0"/>
          <w:numId w:val="16"/>
        </w:numPr>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bs-Cyrl-BA"/>
        </w:rPr>
        <w:t>Трошкова доприноса остварених у износу 99.933 КМ, а у односу на 2021. годину већи су за 8.797 КМ.</w:t>
      </w:r>
      <w:r w:rsidRPr="00C53343">
        <w:rPr>
          <w:rFonts w:asciiTheme="minorHAnsi" w:hAnsiTheme="minorHAnsi" w:cstheme="minorHAnsi"/>
          <w:noProof/>
          <w:sz w:val="22"/>
          <w:szCs w:val="22"/>
          <w:lang w:val="sr-Cyrl-CS"/>
        </w:rPr>
        <w:t xml:space="preserve"> Годишњи план трошкова доприноса за 2022. годину остварен је са 111%.</w:t>
      </w:r>
      <w:r w:rsidRPr="00C53343">
        <w:rPr>
          <w:rFonts w:asciiTheme="minorHAnsi" w:hAnsiTheme="minorHAnsi" w:cstheme="minorHAnsi"/>
          <w:noProof/>
          <w:sz w:val="22"/>
          <w:szCs w:val="22"/>
          <w:lang w:val="bs-Cyrl-BA"/>
        </w:rPr>
        <w:t xml:space="preserve">  </w:t>
      </w:r>
    </w:p>
    <w:p w14:paraId="33E9C30A" w14:textId="77777777" w:rsidR="00F732D8" w:rsidRPr="00C53343" w:rsidRDefault="00F732D8" w:rsidP="00F732D8">
      <w:pPr>
        <w:numPr>
          <w:ilvl w:val="0"/>
          <w:numId w:val="16"/>
        </w:numPr>
        <w:jc w:val="both"/>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Остали нематеријални трошкови остварени у износу 194.847 КМ – раст за 6.772 КМ.</w:t>
      </w:r>
    </w:p>
    <w:p w14:paraId="29EC1F51" w14:textId="77777777" w:rsidR="00F732D8" w:rsidRPr="00C53343" w:rsidRDefault="00F732D8" w:rsidP="00F732D8">
      <w:pPr>
        <w:jc w:val="both"/>
        <w:rPr>
          <w:rFonts w:asciiTheme="minorHAnsi" w:hAnsiTheme="minorHAnsi" w:cstheme="minorHAnsi"/>
          <w:noProof/>
          <w:sz w:val="22"/>
          <w:szCs w:val="22"/>
          <w:lang w:val="bs-Cyrl-BA"/>
        </w:rPr>
      </w:pPr>
    </w:p>
    <w:p w14:paraId="627A213E" w14:textId="72832897" w:rsidR="00F732D8" w:rsidRPr="00C53343" w:rsidRDefault="00F732D8" w:rsidP="00F732D8">
      <w:pPr>
        <w:ind w:firstLine="284"/>
        <w:jc w:val="both"/>
        <w:rPr>
          <w:rFonts w:asciiTheme="minorHAnsi" w:hAnsiTheme="minorHAnsi" w:cstheme="minorHAnsi"/>
          <w:sz w:val="22"/>
          <w:szCs w:val="22"/>
          <w:lang w:val="sr-Cyrl-CS"/>
        </w:rPr>
      </w:pPr>
      <w:r w:rsidRPr="00C53343">
        <w:rPr>
          <w:rFonts w:asciiTheme="minorHAnsi" w:hAnsiTheme="minorHAnsi" w:cstheme="minorHAnsi"/>
          <w:b/>
          <w:sz w:val="22"/>
          <w:szCs w:val="22"/>
          <w:lang w:val="sr-Cyrl-CS"/>
        </w:rPr>
        <w:t xml:space="preserve">Финансијски расходи </w:t>
      </w:r>
      <w:r w:rsidRPr="00C53343">
        <w:rPr>
          <w:rFonts w:asciiTheme="minorHAnsi" w:hAnsiTheme="minorHAnsi" w:cstheme="minorHAnsi"/>
          <w:sz w:val="22"/>
          <w:szCs w:val="22"/>
          <w:lang w:val="sr-Cyrl-CS"/>
        </w:rPr>
        <w:t xml:space="preserve">у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sr-Cyrl-CS"/>
        </w:rPr>
        <w:t xml:space="preserve">. години остварени су у износу </w:t>
      </w:r>
      <w:r w:rsidRPr="00C53343">
        <w:rPr>
          <w:rFonts w:asciiTheme="minorHAnsi" w:hAnsiTheme="minorHAnsi" w:cstheme="minorHAnsi"/>
          <w:b/>
          <w:bCs/>
          <w:sz w:val="22"/>
          <w:szCs w:val="22"/>
          <w:lang w:val="sr-Cyrl-CS"/>
        </w:rPr>
        <w:t>218.044 КМ</w:t>
      </w:r>
      <w:r w:rsidRPr="00C53343">
        <w:rPr>
          <w:rFonts w:asciiTheme="minorHAnsi" w:hAnsiTheme="minorHAnsi" w:cstheme="minorHAnsi"/>
          <w:sz w:val="22"/>
          <w:szCs w:val="22"/>
          <w:lang w:val="sr-Cyrl-CS"/>
        </w:rPr>
        <w:t xml:space="preserve"> и чине 0,29% укупних расхода. У односу на 2021. годину финансијски расходи су већи за 18% или за 33.85</w:t>
      </w:r>
      <w:r w:rsidR="005A1563" w:rsidRPr="00C53343">
        <w:rPr>
          <w:rFonts w:asciiTheme="minorHAnsi" w:hAnsiTheme="minorHAnsi" w:cstheme="minorHAnsi"/>
          <w:sz w:val="22"/>
          <w:szCs w:val="22"/>
          <w:lang w:val="sr-Cyrl-CS"/>
        </w:rPr>
        <w:t>4</w:t>
      </w:r>
      <w:r w:rsidRPr="00C53343">
        <w:rPr>
          <w:rFonts w:asciiTheme="minorHAnsi" w:hAnsiTheme="minorHAnsi" w:cstheme="minorHAnsi"/>
          <w:sz w:val="22"/>
          <w:szCs w:val="22"/>
          <w:lang w:val="sr-Cyrl-CS"/>
        </w:rPr>
        <w:t xml:space="preserve"> КМ, док је г</w:t>
      </w:r>
      <w:r w:rsidRPr="00C53343">
        <w:rPr>
          <w:rFonts w:asciiTheme="minorHAnsi" w:hAnsiTheme="minorHAnsi" w:cstheme="minorHAnsi"/>
          <w:noProof/>
          <w:sz w:val="22"/>
          <w:szCs w:val="22"/>
          <w:lang w:val="bs-Cyrl-BA"/>
        </w:rPr>
        <w:t>одишњи</w:t>
      </w:r>
      <w:r w:rsidRPr="00C53343">
        <w:rPr>
          <w:rFonts w:asciiTheme="minorHAnsi" w:hAnsiTheme="minorHAnsi" w:cstheme="minorHAnsi"/>
          <w:sz w:val="22"/>
          <w:szCs w:val="22"/>
          <w:lang w:val="sr-Cyrl-CS"/>
        </w:rPr>
        <w:t xml:space="preserve"> план за 2022. годину остварен са </w:t>
      </w:r>
      <w:r w:rsidRPr="00C53343">
        <w:rPr>
          <w:rFonts w:asciiTheme="minorHAnsi" w:hAnsiTheme="minorHAnsi" w:cstheme="minorHAnsi"/>
          <w:sz w:val="22"/>
          <w:szCs w:val="22"/>
          <w:lang w:val="sr-Cyrl-BA"/>
        </w:rPr>
        <w:t>40</w:t>
      </w:r>
      <w:r w:rsidRPr="00C53343">
        <w:rPr>
          <w:rFonts w:asciiTheme="minorHAnsi" w:hAnsiTheme="minorHAnsi" w:cstheme="minorHAnsi"/>
          <w:sz w:val="22"/>
          <w:szCs w:val="22"/>
          <w:lang w:val="sr-Cyrl-CS"/>
        </w:rPr>
        <w:t>%. Финансијске расходе чине</w:t>
      </w:r>
      <w:r w:rsidRPr="00C53343">
        <w:rPr>
          <w:rFonts w:asciiTheme="minorHAnsi" w:hAnsiTheme="minorHAnsi" w:cstheme="minorHAnsi"/>
          <w:sz w:val="22"/>
          <w:szCs w:val="22"/>
          <w:lang w:val="ru-RU"/>
        </w:rPr>
        <w:t>:</w:t>
      </w:r>
      <w:r w:rsidRPr="00C53343">
        <w:rPr>
          <w:rFonts w:asciiTheme="minorHAnsi" w:hAnsiTheme="minorHAnsi" w:cstheme="minorHAnsi"/>
          <w:sz w:val="22"/>
          <w:szCs w:val="22"/>
          <w:lang w:val="sr-Cyrl-CS"/>
        </w:rPr>
        <w:t xml:space="preserve"> камате по дугорочним и краткорочним кредитима, затезне и друге камате, негативне курсне разлике и остали финансијски расходи. </w:t>
      </w:r>
    </w:p>
    <w:p w14:paraId="025A37EC" w14:textId="77777777" w:rsidR="00F732D8" w:rsidRPr="00C53343" w:rsidRDefault="00F732D8" w:rsidP="00F732D8">
      <w:pPr>
        <w:ind w:firstLine="284"/>
        <w:jc w:val="both"/>
        <w:rPr>
          <w:rFonts w:asciiTheme="minorHAnsi" w:hAnsiTheme="minorHAnsi" w:cstheme="minorHAnsi"/>
          <w:b/>
          <w:sz w:val="22"/>
          <w:szCs w:val="22"/>
          <w:lang w:val="sr-Cyrl-CS"/>
        </w:rPr>
      </w:pPr>
    </w:p>
    <w:p w14:paraId="5A1FF787" w14:textId="77777777" w:rsidR="00F732D8" w:rsidRPr="00C53343" w:rsidRDefault="00F732D8" w:rsidP="00F732D8">
      <w:pPr>
        <w:ind w:firstLine="284"/>
        <w:jc w:val="both"/>
        <w:rPr>
          <w:rFonts w:asciiTheme="minorHAnsi" w:hAnsiTheme="minorHAnsi" w:cstheme="minorHAnsi"/>
          <w:sz w:val="22"/>
          <w:szCs w:val="22"/>
          <w:lang w:val="sr-Cyrl-CS"/>
        </w:rPr>
      </w:pPr>
      <w:r w:rsidRPr="00C53343">
        <w:rPr>
          <w:rFonts w:asciiTheme="minorHAnsi" w:hAnsiTheme="minorHAnsi" w:cstheme="minorHAnsi"/>
          <w:b/>
          <w:sz w:val="22"/>
          <w:szCs w:val="22"/>
          <w:lang w:val="sr-Cyrl-CS"/>
        </w:rPr>
        <w:t xml:space="preserve">Остали расходи </w:t>
      </w:r>
      <w:r w:rsidRPr="00C53343">
        <w:rPr>
          <w:rFonts w:asciiTheme="minorHAnsi" w:hAnsiTheme="minorHAnsi" w:cstheme="minorHAnsi"/>
          <w:sz w:val="22"/>
          <w:szCs w:val="22"/>
          <w:lang w:val="sr-Cyrl-CS"/>
        </w:rPr>
        <w:t>у 2</w:t>
      </w:r>
      <w:r w:rsidRPr="00C53343">
        <w:rPr>
          <w:rFonts w:asciiTheme="minorHAnsi" w:hAnsiTheme="minorHAnsi" w:cstheme="minorHAnsi"/>
          <w:sz w:val="22"/>
          <w:szCs w:val="22"/>
          <w:lang w:val="bs-Latn-BA"/>
        </w:rPr>
        <w:t>02</w:t>
      </w:r>
      <w:r w:rsidRPr="00C53343">
        <w:rPr>
          <w:rFonts w:asciiTheme="minorHAnsi" w:hAnsiTheme="minorHAnsi" w:cstheme="minorHAnsi"/>
          <w:sz w:val="22"/>
          <w:szCs w:val="22"/>
          <w:lang w:val="sr-Cyrl-BA"/>
        </w:rPr>
        <w:t>2</w:t>
      </w:r>
      <w:r w:rsidRPr="00C53343">
        <w:rPr>
          <w:rFonts w:asciiTheme="minorHAnsi" w:hAnsiTheme="minorHAnsi" w:cstheme="minorHAnsi"/>
          <w:sz w:val="22"/>
          <w:szCs w:val="22"/>
          <w:lang w:val="bs-Latn-BA"/>
        </w:rPr>
        <w:t xml:space="preserve">. </w:t>
      </w:r>
      <w:r w:rsidRPr="00C53343">
        <w:rPr>
          <w:rFonts w:asciiTheme="minorHAnsi" w:hAnsiTheme="minorHAnsi" w:cstheme="minorHAnsi"/>
          <w:sz w:val="22"/>
          <w:szCs w:val="22"/>
          <w:lang w:val="bs-Cyrl-BA"/>
        </w:rPr>
        <w:t xml:space="preserve">години остварени су у </w:t>
      </w:r>
      <w:r w:rsidRPr="00C53343">
        <w:rPr>
          <w:rFonts w:asciiTheme="minorHAnsi" w:hAnsiTheme="minorHAnsi" w:cstheme="minorHAnsi"/>
          <w:sz w:val="22"/>
          <w:szCs w:val="22"/>
          <w:lang w:val="sr-Cyrl-CS"/>
        </w:rPr>
        <w:t xml:space="preserve">износу од </w:t>
      </w:r>
      <w:r w:rsidRPr="00C53343">
        <w:rPr>
          <w:rFonts w:asciiTheme="minorHAnsi" w:hAnsiTheme="minorHAnsi" w:cstheme="minorHAnsi"/>
          <w:b/>
          <w:sz w:val="22"/>
          <w:szCs w:val="22"/>
          <w:lang w:val="sr-Cyrl-BA"/>
        </w:rPr>
        <w:t>207.422</w:t>
      </w:r>
      <w:r w:rsidRPr="00C53343">
        <w:rPr>
          <w:rFonts w:asciiTheme="minorHAnsi" w:hAnsiTheme="minorHAnsi" w:cstheme="minorHAnsi"/>
          <w:b/>
          <w:sz w:val="22"/>
          <w:szCs w:val="22"/>
          <w:lang w:val="sr-Cyrl-CS"/>
        </w:rPr>
        <w:t xml:space="preserve"> КМ</w:t>
      </w:r>
      <w:r w:rsidRPr="00C53343">
        <w:rPr>
          <w:rFonts w:asciiTheme="minorHAnsi" w:hAnsiTheme="minorHAnsi" w:cstheme="minorHAnsi"/>
          <w:sz w:val="22"/>
          <w:szCs w:val="22"/>
          <w:lang w:val="sr-Cyrl-CS"/>
        </w:rPr>
        <w:t xml:space="preserve">, а у укупним расходима учествују са 0,27%. У односу на 2021. годину ови расходи су мањи за </w:t>
      </w:r>
      <w:r w:rsidRPr="00C53343">
        <w:rPr>
          <w:rFonts w:asciiTheme="minorHAnsi" w:hAnsiTheme="minorHAnsi" w:cstheme="minorHAnsi"/>
          <w:sz w:val="22"/>
          <w:szCs w:val="22"/>
          <w:lang w:val="sr-Cyrl-BA"/>
        </w:rPr>
        <w:t>894.837</w:t>
      </w:r>
      <w:r w:rsidRPr="00C53343">
        <w:rPr>
          <w:rFonts w:asciiTheme="minorHAnsi" w:hAnsiTheme="minorHAnsi" w:cstheme="minorHAnsi"/>
          <w:sz w:val="22"/>
          <w:szCs w:val="22"/>
          <w:lang w:val="sr-Cyrl-CS"/>
        </w:rPr>
        <w:t xml:space="preserve"> КМ.</w:t>
      </w:r>
      <w:r w:rsidRPr="00C53343">
        <w:rPr>
          <w:rFonts w:asciiTheme="minorHAnsi" w:hAnsiTheme="minorHAnsi" w:cstheme="minorHAnsi"/>
          <w:sz w:val="22"/>
          <w:szCs w:val="22"/>
          <w:lang w:val="bs-Cyrl-BA"/>
        </w:rPr>
        <w:t xml:space="preserve"> Г</w:t>
      </w:r>
      <w:r w:rsidRPr="00C53343">
        <w:rPr>
          <w:rFonts w:ascii="Calibri" w:hAnsi="Calibri"/>
          <w:noProof/>
          <w:sz w:val="22"/>
          <w:szCs w:val="22"/>
          <w:lang w:val="bs-Cyrl-BA"/>
        </w:rPr>
        <w:t>одишњи</w:t>
      </w:r>
      <w:r w:rsidRPr="00C53343">
        <w:rPr>
          <w:rFonts w:asciiTheme="minorHAnsi" w:hAnsiTheme="minorHAnsi" w:cstheme="minorHAnsi"/>
          <w:noProof/>
          <w:sz w:val="22"/>
          <w:szCs w:val="22"/>
          <w:lang w:val="sr-Cyrl-CS"/>
        </w:rPr>
        <w:t xml:space="preserve"> план</w:t>
      </w:r>
      <w:r w:rsidRPr="00C53343">
        <w:rPr>
          <w:rFonts w:asciiTheme="minorHAnsi" w:hAnsiTheme="minorHAnsi" w:cstheme="minorHAnsi"/>
          <w:sz w:val="22"/>
          <w:szCs w:val="22"/>
          <w:lang w:val="sr-Cyrl-CS"/>
        </w:rPr>
        <w:t xml:space="preserve"> осталих расхода за 2022. годину остварен је са 135%. </w:t>
      </w:r>
    </w:p>
    <w:p w14:paraId="1767E8FD" w14:textId="77777777" w:rsidR="00F732D8" w:rsidRPr="00C53343" w:rsidRDefault="00F732D8" w:rsidP="00F732D8">
      <w:pPr>
        <w:ind w:firstLine="284"/>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Остале расходе чине:</w:t>
      </w:r>
    </w:p>
    <w:p w14:paraId="0861EE75" w14:textId="06554FA4" w:rsidR="00F732D8" w:rsidRPr="00C53343" w:rsidRDefault="00F732D8" w:rsidP="00F732D8">
      <w:pPr>
        <w:numPr>
          <w:ilvl w:val="0"/>
          <w:numId w:val="5"/>
        </w:numPr>
        <w:ind w:left="426" w:hanging="270"/>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bs-Cyrl-BA"/>
        </w:rPr>
        <w:t>Расходи нематеријалних средстава – нематеријална средста у припреми без трошка у 2022.</w:t>
      </w:r>
      <w:r w:rsidR="00672673" w:rsidRPr="00C53343">
        <w:rPr>
          <w:rFonts w:asciiTheme="minorHAnsi" w:hAnsiTheme="minorHAnsi" w:cstheme="minorHAnsi"/>
          <w:noProof/>
          <w:sz w:val="22"/>
          <w:szCs w:val="22"/>
          <w:lang w:val="bs-Cyrl-BA"/>
        </w:rPr>
        <w:t xml:space="preserve"> </w:t>
      </w:r>
      <w:r w:rsidRPr="00C53343">
        <w:rPr>
          <w:rFonts w:asciiTheme="minorHAnsi" w:hAnsiTheme="minorHAnsi" w:cstheme="minorHAnsi"/>
          <w:noProof/>
          <w:sz w:val="22"/>
          <w:szCs w:val="22"/>
          <w:lang w:val="bs-Cyrl-BA"/>
        </w:rPr>
        <w:t>години, док су у 2021.</w:t>
      </w:r>
      <w:r w:rsidR="00672673" w:rsidRPr="00C53343">
        <w:rPr>
          <w:rFonts w:asciiTheme="minorHAnsi" w:hAnsiTheme="minorHAnsi" w:cstheme="minorHAnsi"/>
          <w:noProof/>
          <w:sz w:val="22"/>
          <w:szCs w:val="22"/>
          <w:lang w:val="bs-Cyrl-BA"/>
        </w:rPr>
        <w:t xml:space="preserve"> </w:t>
      </w:r>
      <w:r w:rsidRPr="00C53343">
        <w:rPr>
          <w:rFonts w:asciiTheme="minorHAnsi" w:hAnsiTheme="minorHAnsi" w:cstheme="minorHAnsi"/>
          <w:noProof/>
          <w:sz w:val="22"/>
          <w:szCs w:val="22"/>
          <w:lang w:val="bs-Cyrl-BA"/>
        </w:rPr>
        <w:t>години износили 679.883 КМ (расход по Извјештају Централне комисије за попис – „Модернизација и модификација ИТ система“ у износу 652.095 КМ и „Е-пошта“ апликација за мобилне уређаје у износу 27.788 КМ),</w:t>
      </w:r>
    </w:p>
    <w:p w14:paraId="3005A8FD" w14:textId="77777777" w:rsidR="00F732D8" w:rsidRPr="00C53343" w:rsidRDefault="00F732D8" w:rsidP="00F732D8">
      <w:pPr>
        <w:numPr>
          <w:ilvl w:val="0"/>
          <w:numId w:val="5"/>
        </w:numPr>
        <w:ind w:left="426" w:hanging="270"/>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BA"/>
        </w:rPr>
        <w:t>Губици по основу расходовања постројења и опреме у</w:t>
      </w:r>
      <w:r w:rsidRPr="00C53343">
        <w:rPr>
          <w:rFonts w:asciiTheme="minorHAnsi" w:hAnsiTheme="minorHAnsi" w:cstheme="minorHAnsi"/>
          <w:noProof/>
          <w:sz w:val="22"/>
          <w:szCs w:val="22"/>
          <w:lang w:val="ru-RU"/>
        </w:rPr>
        <w:t xml:space="preserve"> 202</w:t>
      </w:r>
      <w:r w:rsidRPr="00C53343">
        <w:rPr>
          <w:rFonts w:asciiTheme="minorHAnsi" w:hAnsiTheme="minorHAnsi" w:cstheme="minorHAnsi"/>
          <w:noProof/>
          <w:sz w:val="22"/>
          <w:szCs w:val="22"/>
          <w:lang w:val="sr-Cyrl-BA"/>
        </w:rPr>
        <w:t>2</w:t>
      </w:r>
      <w:r w:rsidRPr="00C53343">
        <w:rPr>
          <w:rFonts w:asciiTheme="minorHAnsi" w:hAnsiTheme="minorHAnsi" w:cstheme="minorHAnsi"/>
          <w:noProof/>
          <w:sz w:val="22"/>
          <w:szCs w:val="22"/>
          <w:lang w:val="ru-RU"/>
        </w:rPr>
        <w:t xml:space="preserve">. години у </w:t>
      </w:r>
      <w:r w:rsidRPr="00C53343">
        <w:rPr>
          <w:rFonts w:asciiTheme="minorHAnsi" w:hAnsiTheme="minorHAnsi" w:cstheme="minorHAnsi"/>
          <w:noProof/>
          <w:sz w:val="22"/>
          <w:szCs w:val="22"/>
          <w:lang w:val="sr-Cyrl-BA"/>
        </w:rPr>
        <w:t>износу 57.441 КМ,</w:t>
      </w:r>
      <w:r w:rsidRPr="00C53343">
        <w:rPr>
          <w:rFonts w:asciiTheme="minorHAnsi" w:hAnsiTheme="minorHAnsi" w:cstheme="minorHAnsi"/>
          <w:noProof/>
          <w:sz w:val="22"/>
          <w:szCs w:val="22"/>
          <w:lang w:val="ru-RU"/>
        </w:rPr>
        <w:t xml:space="preserve"> </w:t>
      </w:r>
      <w:r w:rsidRPr="00C53343">
        <w:rPr>
          <w:rFonts w:asciiTheme="minorHAnsi" w:hAnsiTheme="minorHAnsi" w:cstheme="minorHAnsi"/>
          <w:noProof/>
          <w:sz w:val="22"/>
          <w:szCs w:val="22"/>
          <w:lang w:val="sr-Cyrl-BA"/>
        </w:rPr>
        <w:t xml:space="preserve">те у односу на 2021. годину забиљежили су пад за 57.913 КМ, </w:t>
      </w:r>
    </w:p>
    <w:p w14:paraId="6430CB5F" w14:textId="11DD02F9" w:rsidR="00F732D8" w:rsidRPr="00C53343" w:rsidRDefault="00F732D8" w:rsidP="00F732D8">
      <w:pPr>
        <w:numPr>
          <w:ilvl w:val="0"/>
          <w:numId w:val="5"/>
        </w:numPr>
        <w:ind w:left="426" w:hanging="270"/>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bs-Cyrl-BA"/>
        </w:rPr>
        <w:t xml:space="preserve">Отпис залиха </w:t>
      </w:r>
      <w:r w:rsidRPr="00C53343">
        <w:rPr>
          <w:rFonts w:asciiTheme="minorHAnsi" w:hAnsiTheme="minorHAnsi" w:cstheme="minorHAnsi"/>
          <w:noProof/>
          <w:sz w:val="22"/>
          <w:szCs w:val="22"/>
          <w:lang w:val="en-US"/>
        </w:rPr>
        <w:t>backbone</w:t>
      </w:r>
      <w:r w:rsidRPr="00C53343">
        <w:rPr>
          <w:rFonts w:asciiTheme="minorHAnsi" w:hAnsiTheme="minorHAnsi" w:cstheme="minorHAnsi"/>
          <w:noProof/>
          <w:sz w:val="22"/>
          <w:szCs w:val="22"/>
          <w:lang w:val="sr-Cyrl-BA"/>
        </w:rPr>
        <w:t xml:space="preserve"> без трошка у 2022.</w:t>
      </w:r>
      <w:r w:rsidR="00672673" w:rsidRPr="00C53343">
        <w:rPr>
          <w:rFonts w:asciiTheme="minorHAnsi" w:hAnsiTheme="minorHAnsi" w:cstheme="minorHAnsi"/>
          <w:noProof/>
          <w:sz w:val="22"/>
          <w:szCs w:val="22"/>
          <w:lang w:val="sr-Cyrl-BA"/>
        </w:rPr>
        <w:t xml:space="preserve"> </w:t>
      </w:r>
      <w:r w:rsidRPr="00C53343">
        <w:rPr>
          <w:rFonts w:asciiTheme="minorHAnsi" w:hAnsiTheme="minorHAnsi" w:cstheme="minorHAnsi"/>
          <w:noProof/>
          <w:sz w:val="22"/>
          <w:szCs w:val="22"/>
          <w:lang w:val="sr-Cyrl-BA"/>
        </w:rPr>
        <w:t>години, док је трошак у 2021.</w:t>
      </w:r>
      <w:r w:rsidR="00C23A88" w:rsidRPr="00C53343">
        <w:rPr>
          <w:rFonts w:asciiTheme="minorHAnsi" w:hAnsiTheme="minorHAnsi" w:cstheme="minorHAnsi"/>
          <w:noProof/>
          <w:sz w:val="22"/>
          <w:szCs w:val="22"/>
          <w:lang w:val="sr-Cyrl-BA"/>
        </w:rPr>
        <w:t xml:space="preserve"> </w:t>
      </w:r>
      <w:r w:rsidRPr="00C53343">
        <w:rPr>
          <w:rFonts w:asciiTheme="minorHAnsi" w:hAnsiTheme="minorHAnsi" w:cstheme="minorHAnsi"/>
          <w:noProof/>
          <w:sz w:val="22"/>
          <w:szCs w:val="22"/>
          <w:lang w:val="sr-Cyrl-BA"/>
        </w:rPr>
        <w:t xml:space="preserve">години био у износу 133.534 КМ (Одлуком Управе Предузећа број 1.-3433-1/20 од 03.12.2020. године прихваћен је приједлог за гашење Радио релејног система са 01.01.2021. године, те сврха опреме </w:t>
      </w:r>
      <w:r w:rsidRPr="00C53343">
        <w:rPr>
          <w:rFonts w:asciiTheme="minorHAnsi" w:hAnsiTheme="minorHAnsi" w:cstheme="minorHAnsi"/>
          <w:noProof/>
          <w:sz w:val="22"/>
          <w:szCs w:val="22"/>
          <w:lang w:val="en-US"/>
        </w:rPr>
        <w:t>backbone</w:t>
      </w:r>
      <w:r w:rsidRPr="00C53343">
        <w:rPr>
          <w:rFonts w:asciiTheme="minorHAnsi" w:hAnsiTheme="minorHAnsi" w:cstheme="minorHAnsi"/>
          <w:noProof/>
          <w:sz w:val="22"/>
          <w:szCs w:val="22"/>
          <w:lang w:val="sr-Cyrl-BA"/>
        </w:rPr>
        <w:t xml:space="preserve"> престаје са гашењем цијелог система и дијелемичним отписом Радио релејне опреме</w:t>
      </w:r>
      <w:r w:rsidRPr="00C53343">
        <w:rPr>
          <w:rFonts w:asciiTheme="minorHAnsi" w:hAnsiTheme="minorHAnsi" w:cstheme="minorHAnsi"/>
          <w:noProof/>
          <w:sz w:val="22"/>
          <w:szCs w:val="22"/>
          <w:lang w:val="sr-Cyrl-CS"/>
        </w:rPr>
        <w:t>),</w:t>
      </w:r>
      <w:r w:rsidRPr="00C53343">
        <w:rPr>
          <w:rFonts w:asciiTheme="minorHAnsi" w:hAnsiTheme="minorHAnsi" w:cstheme="minorHAnsi"/>
          <w:noProof/>
          <w:sz w:val="22"/>
          <w:szCs w:val="22"/>
          <w:lang w:val="sr-Cyrl-BA"/>
        </w:rPr>
        <w:t xml:space="preserve"> </w:t>
      </w:r>
    </w:p>
    <w:p w14:paraId="3EF6F712" w14:textId="0A07EB6D" w:rsidR="00F732D8" w:rsidRPr="00C53343" w:rsidRDefault="00F732D8" w:rsidP="00F732D8">
      <w:pPr>
        <w:numPr>
          <w:ilvl w:val="0"/>
          <w:numId w:val="5"/>
        </w:numPr>
        <w:ind w:left="426" w:hanging="270"/>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 xml:space="preserve">Трошкови судских и других спорова у току године у износу од 19.786 КМ мањи су за 18.785 КМ у односу на 2021. </w:t>
      </w:r>
      <w:r w:rsidR="005A1563" w:rsidRPr="00C53343">
        <w:rPr>
          <w:rFonts w:asciiTheme="minorHAnsi" w:hAnsiTheme="minorHAnsi" w:cstheme="minorHAnsi"/>
          <w:noProof/>
          <w:sz w:val="22"/>
          <w:szCs w:val="22"/>
          <w:lang w:val="sr-Cyrl-CS"/>
        </w:rPr>
        <w:t>г</w:t>
      </w:r>
      <w:r w:rsidRPr="00C53343">
        <w:rPr>
          <w:rFonts w:asciiTheme="minorHAnsi" w:hAnsiTheme="minorHAnsi" w:cstheme="minorHAnsi"/>
          <w:noProof/>
          <w:sz w:val="22"/>
          <w:szCs w:val="22"/>
          <w:lang w:val="sr-Cyrl-CS"/>
        </w:rPr>
        <w:t>одину,</w:t>
      </w:r>
    </w:p>
    <w:p w14:paraId="2371352C" w14:textId="77777777" w:rsidR="00F732D8" w:rsidRPr="00C53343" w:rsidRDefault="00F732D8" w:rsidP="00F732D8">
      <w:pPr>
        <w:numPr>
          <w:ilvl w:val="0"/>
          <w:numId w:val="5"/>
        </w:numPr>
        <w:ind w:left="426" w:hanging="270"/>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Исправка вриједности потраживања од купаца, који нису повезана правна лица у износу 30.074 КМ, који су у односу на 2021. годину забиљежили пад за 42.826 КМ (у 2021. години књижена исправка вриједности потраживања од Основног суда Градишка у износу 47.081 КМ, док је пренос потраживања са купаца на сумњива и спорна потраживања књижен у износу 23.392 КМ),</w:t>
      </w:r>
    </w:p>
    <w:p w14:paraId="4911A556" w14:textId="2CB91A13" w:rsidR="00F732D8" w:rsidRPr="00C53343" w:rsidRDefault="00F732D8" w:rsidP="00F732D8">
      <w:pPr>
        <w:numPr>
          <w:ilvl w:val="0"/>
          <w:numId w:val="5"/>
        </w:numPr>
        <w:ind w:left="426" w:hanging="270"/>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Расходи по основу директног отписа потраживања од купаца који нису повезана правна лица у износу 495 КМ, чиме се биљежи пад од 5.819 КМ у односу на 2021.</w:t>
      </w:r>
      <w:r w:rsidR="005A1563" w:rsidRPr="00C53343">
        <w:rPr>
          <w:rFonts w:asciiTheme="minorHAnsi" w:hAnsiTheme="minorHAnsi" w:cstheme="minorHAnsi"/>
          <w:noProof/>
          <w:sz w:val="22"/>
          <w:szCs w:val="22"/>
          <w:lang w:val="sr-Cyrl-CS"/>
        </w:rPr>
        <w:t xml:space="preserve"> </w:t>
      </w:r>
      <w:r w:rsidRPr="00C53343">
        <w:rPr>
          <w:rFonts w:asciiTheme="minorHAnsi" w:hAnsiTheme="minorHAnsi" w:cstheme="minorHAnsi"/>
          <w:noProof/>
          <w:sz w:val="22"/>
          <w:szCs w:val="22"/>
          <w:lang w:val="sr-Cyrl-CS"/>
        </w:rPr>
        <w:t>годину,</w:t>
      </w:r>
    </w:p>
    <w:p w14:paraId="4500B19A" w14:textId="77777777" w:rsidR="00F732D8" w:rsidRPr="00C53343" w:rsidRDefault="00F732D8" w:rsidP="00F732D8">
      <w:pPr>
        <w:numPr>
          <w:ilvl w:val="0"/>
          <w:numId w:val="5"/>
        </w:numPr>
        <w:ind w:left="426" w:hanging="270"/>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BA"/>
        </w:rPr>
        <w:t xml:space="preserve">Исправка вриједности осталих потраживања у износу 30.934 КМ (већи за 20.226 КМ, у односу на 2021. годину), </w:t>
      </w:r>
    </w:p>
    <w:p w14:paraId="46AA4739" w14:textId="77777777" w:rsidR="00F732D8" w:rsidRPr="00C53343" w:rsidRDefault="00F732D8" w:rsidP="00F732D8">
      <w:pPr>
        <w:numPr>
          <w:ilvl w:val="0"/>
          <w:numId w:val="5"/>
        </w:numPr>
        <w:ind w:left="426" w:hanging="270"/>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BA"/>
        </w:rPr>
        <w:t>Остали непоменути расходи у износу 18.730 КМ (већи за 6.460 КМ).</w:t>
      </w:r>
    </w:p>
    <w:p w14:paraId="0D7B2D3A" w14:textId="66C7CD5E" w:rsidR="00F732D8" w:rsidRPr="00C53343" w:rsidRDefault="00F732D8" w:rsidP="00F732D8">
      <w:pPr>
        <w:numPr>
          <w:ilvl w:val="0"/>
          <w:numId w:val="5"/>
        </w:numPr>
        <w:ind w:left="426" w:hanging="270"/>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BA"/>
        </w:rPr>
        <w:t>Отпис обртних средстава-залиха  у износу 6.995 КМ, истог трошка у 2021.</w:t>
      </w:r>
      <w:r w:rsidR="00672673" w:rsidRPr="00C53343">
        <w:rPr>
          <w:rFonts w:asciiTheme="minorHAnsi" w:hAnsiTheme="minorHAnsi" w:cstheme="minorHAnsi"/>
          <w:noProof/>
          <w:sz w:val="22"/>
          <w:szCs w:val="22"/>
          <w:lang w:val="sr-Cyrl-BA"/>
        </w:rPr>
        <w:t xml:space="preserve"> </w:t>
      </w:r>
      <w:r w:rsidRPr="00C53343">
        <w:rPr>
          <w:rFonts w:asciiTheme="minorHAnsi" w:hAnsiTheme="minorHAnsi" w:cstheme="minorHAnsi"/>
          <w:noProof/>
          <w:sz w:val="22"/>
          <w:szCs w:val="22"/>
          <w:lang w:val="sr-Cyrl-BA"/>
        </w:rPr>
        <w:t xml:space="preserve">години није било, </w:t>
      </w:r>
    </w:p>
    <w:p w14:paraId="4982C38A" w14:textId="7EE87C28" w:rsidR="00F732D8" w:rsidRPr="00C53343" w:rsidRDefault="00F732D8" w:rsidP="00F732D8">
      <w:pPr>
        <w:numPr>
          <w:ilvl w:val="0"/>
          <w:numId w:val="5"/>
        </w:numPr>
        <w:ind w:left="426" w:hanging="270"/>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Отпис залиха – расход у Депоу остварен у износу 8.371 КМ (повећање 8.197 КМ у односу на 2021.</w:t>
      </w:r>
      <w:r w:rsidR="00180048" w:rsidRPr="00C53343">
        <w:rPr>
          <w:rFonts w:asciiTheme="minorHAnsi" w:hAnsiTheme="minorHAnsi" w:cstheme="minorHAnsi"/>
          <w:noProof/>
          <w:sz w:val="22"/>
          <w:szCs w:val="22"/>
          <w:lang w:val="sr-Cyrl-CS"/>
        </w:rPr>
        <w:t xml:space="preserve"> </w:t>
      </w:r>
      <w:r w:rsidRPr="00C53343">
        <w:rPr>
          <w:rFonts w:asciiTheme="minorHAnsi" w:hAnsiTheme="minorHAnsi" w:cstheme="minorHAnsi"/>
          <w:noProof/>
          <w:sz w:val="22"/>
          <w:szCs w:val="22"/>
          <w:lang w:val="sr-Cyrl-CS"/>
        </w:rPr>
        <w:t>годину),</w:t>
      </w:r>
    </w:p>
    <w:p w14:paraId="38946B30" w14:textId="77777777" w:rsidR="00F732D8" w:rsidRPr="00C53343" w:rsidRDefault="00F732D8" w:rsidP="00F732D8">
      <w:pPr>
        <w:numPr>
          <w:ilvl w:val="0"/>
          <w:numId w:val="5"/>
        </w:numPr>
        <w:ind w:left="426" w:hanging="270"/>
        <w:jc w:val="both"/>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Остали расходи – мањкови пошта и изгубљене пошиљке (штете и казне) у износу 32.010 КМ, веће су за 2.850 КМ.</w:t>
      </w:r>
    </w:p>
    <w:p w14:paraId="30E0D30D" w14:textId="77777777" w:rsidR="00F732D8" w:rsidRPr="00C53343" w:rsidRDefault="00F732D8" w:rsidP="00F732D8">
      <w:pPr>
        <w:jc w:val="both"/>
        <w:rPr>
          <w:rFonts w:asciiTheme="minorHAnsi" w:hAnsiTheme="minorHAnsi" w:cstheme="minorHAnsi"/>
          <w:noProof/>
          <w:sz w:val="10"/>
          <w:szCs w:val="10"/>
          <w:lang w:val="sr-Cyrl-CS"/>
        </w:rPr>
      </w:pPr>
    </w:p>
    <w:p w14:paraId="3C0D5F8E" w14:textId="77777777" w:rsidR="00F732D8" w:rsidRPr="00C53343" w:rsidRDefault="00F732D8" w:rsidP="00F732D8">
      <w:pPr>
        <w:ind w:firstLine="284"/>
        <w:jc w:val="both"/>
        <w:rPr>
          <w:rFonts w:asciiTheme="minorHAnsi" w:hAnsiTheme="minorHAnsi" w:cstheme="minorHAnsi"/>
          <w:sz w:val="22"/>
          <w:szCs w:val="22"/>
          <w:lang w:val="ru-RU"/>
        </w:rPr>
      </w:pPr>
      <w:r w:rsidRPr="00C53343">
        <w:rPr>
          <w:rFonts w:asciiTheme="minorHAnsi" w:hAnsiTheme="minorHAnsi" w:cstheme="minorHAnsi"/>
          <w:b/>
          <w:sz w:val="22"/>
          <w:szCs w:val="22"/>
          <w:lang w:val="sr-Cyrl-CS"/>
        </w:rPr>
        <w:t xml:space="preserve">Расходи по основу усклађивања вриједности имовине </w:t>
      </w:r>
      <w:r w:rsidRPr="00C53343">
        <w:rPr>
          <w:rFonts w:asciiTheme="minorHAnsi" w:hAnsiTheme="minorHAnsi" w:cstheme="minorHAnsi"/>
          <w:sz w:val="22"/>
          <w:szCs w:val="22"/>
          <w:lang w:val="sr-Cyrl-CS"/>
        </w:rPr>
        <w:t xml:space="preserve">у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sr-Cyrl-CS"/>
        </w:rPr>
        <w:t xml:space="preserve">. године остварени су у износу </w:t>
      </w:r>
      <w:r w:rsidRPr="00C53343">
        <w:rPr>
          <w:rFonts w:asciiTheme="minorHAnsi" w:hAnsiTheme="minorHAnsi" w:cstheme="minorHAnsi"/>
          <w:b/>
          <w:sz w:val="22"/>
          <w:szCs w:val="22"/>
          <w:lang w:val="sr-Cyrl-CS"/>
        </w:rPr>
        <w:t>688.241 КМ</w:t>
      </w:r>
      <w:r w:rsidRPr="00C53343">
        <w:rPr>
          <w:rFonts w:asciiTheme="minorHAnsi" w:hAnsiTheme="minorHAnsi" w:cstheme="minorHAnsi"/>
          <w:sz w:val="22"/>
          <w:szCs w:val="22"/>
          <w:lang w:val="sr-Cyrl-CS"/>
        </w:rPr>
        <w:t xml:space="preserve">. Према Извјештају Централне комисије за попис извршено је расходовање некретнине у припреми Инвестиција у току – стамбени објекат пошта Соколац у износу од 619.242 КМ. Обезвређење патената, лиценци и сличних права остварено је у износу од 18.492 КМ, док је обезвређење објеката и земљишта које се воде по набавној вриједности остварено у износу од 50.507 КМ.  </w:t>
      </w:r>
    </w:p>
    <w:p w14:paraId="6FB52820" w14:textId="77777777" w:rsidR="00F732D8" w:rsidRPr="00C53343" w:rsidRDefault="00F732D8" w:rsidP="00F732D8">
      <w:pPr>
        <w:ind w:firstLine="284"/>
        <w:jc w:val="both"/>
        <w:rPr>
          <w:rFonts w:asciiTheme="minorHAnsi" w:hAnsiTheme="minorHAnsi" w:cstheme="minorHAnsi"/>
          <w:b/>
          <w:sz w:val="22"/>
          <w:szCs w:val="22"/>
          <w:lang w:val="sr-Cyrl-CS"/>
        </w:rPr>
      </w:pPr>
    </w:p>
    <w:p w14:paraId="22F7C5ED" w14:textId="77777777" w:rsidR="00032982" w:rsidRPr="00C53343" w:rsidRDefault="00F732D8" w:rsidP="00F732D8">
      <w:pPr>
        <w:ind w:firstLine="284"/>
        <w:jc w:val="both"/>
        <w:rPr>
          <w:rFonts w:asciiTheme="minorHAnsi" w:hAnsiTheme="minorHAnsi" w:cstheme="minorHAnsi"/>
          <w:sz w:val="22"/>
          <w:szCs w:val="22"/>
          <w:lang w:val="sr-Latn-BA"/>
        </w:rPr>
      </w:pPr>
      <w:r w:rsidRPr="00C53343">
        <w:rPr>
          <w:rFonts w:asciiTheme="minorHAnsi" w:hAnsiTheme="minorHAnsi" w:cstheme="minorHAnsi"/>
          <w:b/>
          <w:sz w:val="22"/>
          <w:szCs w:val="22"/>
          <w:lang w:val="sr-Cyrl-CS"/>
        </w:rPr>
        <w:t xml:space="preserve">Расходи по основу исправке грешака из ранијих </w:t>
      </w:r>
      <w:r w:rsidR="006667E3" w:rsidRPr="00C53343">
        <w:rPr>
          <w:rFonts w:asciiTheme="minorHAnsi" w:hAnsiTheme="minorHAnsi" w:cstheme="minorHAnsi"/>
          <w:b/>
          <w:sz w:val="22"/>
          <w:szCs w:val="22"/>
          <w:lang w:val="sr-Cyrl-CS"/>
        </w:rPr>
        <w:t>година</w:t>
      </w:r>
      <w:r w:rsidRPr="00C53343">
        <w:rPr>
          <w:rFonts w:asciiTheme="minorHAnsi" w:hAnsiTheme="minorHAnsi" w:cstheme="minorHAnsi"/>
          <w:b/>
          <w:sz w:val="22"/>
          <w:szCs w:val="22"/>
          <w:lang w:val="sr-Cyrl-CS"/>
        </w:rPr>
        <w:t xml:space="preserve"> </w:t>
      </w:r>
      <w:r w:rsidRPr="00C53343">
        <w:rPr>
          <w:rFonts w:asciiTheme="minorHAnsi" w:hAnsiTheme="minorHAnsi" w:cstheme="minorHAnsi"/>
          <w:sz w:val="22"/>
          <w:szCs w:val="22"/>
          <w:lang w:val="sr-Cyrl-CS"/>
        </w:rPr>
        <w:t>који нису материјално значајни у</w:t>
      </w:r>
      <w:r w:rsidRPr="00C53343">
        <w:rPr>
          <w:rFonts w:asciiTheme="minorHAnsi" w:hAnsiTheme="minorHAnsi" w:cstheme="minorHAnsi"/>
          <w:noProof/>
          <w:sz w:val="22"/>
          <w:szCs w:val="22"/>
          <w:lang w:val="bs-Latn-BA"/>
        </w:rPr>
        <w:t xml:space="preserve"> </w:t>
      </w:r>
      <w:r w:rsidRPr="00C53343">
        <w:rPr>
          <w:rFonts w:asciiTheme="minorHAnsi" w:hAnsiTheme="minorHAnsi" w:cstheme="minorHAnsi"/>
          <w:noProof/>
          <w:sz w:val="22"/>
          <w:szCs w:val="22"/>
          <w:lang w:val="sr-Cyrl-CS"/>
        </w:rPr>
        <w:t>2022</w:t>
      </w:r>
      <w:r w:rsidRPr="00C53343">
        <w:rPr>
          <w:rFonts w:asciiTheme="minorHAnsi" w:hAnsiTheme="minorHAnsi" w:cstheme="minorHAnsi"/>
          <w:sz w:val="22"/>
          <w:szCs w:val="22"/>
          <w:lang w:val="sr-Cyrl-CS"/>
        </w:rPr>
        <w:t xml:space="preserve">. години остварени су у износу </w:t>
      </w:r>
      <w:r w:rsidRPr="00C53343">
        <w:rPr>
          <w:rFonts w:asciiTheme="minorHAnsi" w:hAnsiTheme="minorHAnsi" w:cstheme="minorHAnsi"/>
          <w:b/>
          <w:sz w:val="22"/>
          <w:szCs w:val="22"/>
          <w:lang w:val="sr-Cyrl-CS"/>
        </w:rPr>
        <w:t>172.538 КМ</w:t>
      </w:r>
      <w:r w:rsidRPr="00C53343">
        <w:rPr>
          <w:rFonts w:asciiTheme="minorHAnsi" w:hAnsiTheme="minorHAnsi" w:cstheme="minorHAnsi"/>
          <w:sz w:val="22"/>
          <w:szCs w:val="22"/>
          <w:lang w:val="sr-Cyrl-CS"/>
        </w:rPr>
        <w:t xml:space="preserve"> са учешћем од 0,23% у укупним расходима. У посматраном периоду забиљежили су смањење за 114.132 КМ у односу на 2021. </w:t>
      </w:r>
      <w:r w:rsidR="006667E3" w:rsidRPr="00C53343">
        <w:rPr>
          <w:rFonts w:asciiTheme="minorHAnsi" w:hAnsiTheme="minorHAnsi" w:cstheme="minorHAnsi"/>
          <w:sz w:val="22"/>
          <w:szCs w:val="22"/>
          <w:lang w:val="sr-Cyrl-CS"/>
        </w:rPr>
        <w:t>г</w:t>
      </w:r>
      <w:r w:rsidRPr="00C53343">
        <w:rPr>
          <w:rFonts w:asciiTheme="minorHAnsi" w:hAnsiTheme="minorHAnsi" w:cstheme="minorHAnsi"/>
          <w:sz w:val="22"/>
          <w:szCs w:val="22"/>
          <w:lang w:val="sr-Cyrl-CS"/>
        </w:rPr>
        <w:t>одину. Годишњи план ра</w:t>
      </w:r>
    </w:p>
    <w:p w14:paraId="13D15747" w14:textId="1670ED5E" w:rsidR="00F732D8" w:rsidRPr="00C53343" w:rsidRDefault="00F732D8" w:rsidP="00F732D8">
      <w:pPr>
        <w:ind w:firstLine="284"/>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 xml:space="preserve">схода по основу исправке грешака из ранијих </w:t>
      </w:r>
      <w:r w:rsidR="006667E3" w:rsidRPr="00C53343">
        <w:rPr>
          <w:rFonts w:asciiTheme="minorHAnsi" w:hAnsiTheme="minorHAnsi" w:cstheme="minorHAnsi"/>
          <w:sz w:val="22"/>
          <w:szCs w:val="22"/>
          <w:lang w:val="sr-Cyrl-CS"/>
        </w:rPr>
        <w:t>година</w:t>
      </w:r>
      <w:r w:rsidRPr="00C53343">
        <w:rPr>
          <w:rFonts w:asciiTheme="minorHAnsi" w:hAnsiTheme="minorHAnsi" w:cstheme="minorHAnsi"/>
          <w:sz w:val="22"/>
          <w:szCs w:val="22"/>
          <w:lang w:val="sr-Cyrl-CS"/>
        </w:rPr>
        <w:t xml:space="preserve"> остварен је са 246%. </w:t>
      </w:r>
    </w:p>
    <w:p w14:paraId="610DF7D0" w14:textId="77777777" w:rsidR="00F732D8" w:rsidRPr="00C53343" w:rsidRDefault="00F732D8" w:rsidP="00F732D8">
      <w:pPr>
        <w:ind w:firstLine="284"/>
        <w:jc w:val="both"/>
        <w:rPr>
          <w:rFonts w:asciiTheme="minorHAnsi" w:hAnsiTheme="minorHAnsi" w:cstheme="minorHAnsi"/>
          <w:color w:val="FF0000"/>
          <w:sz w:val="22"/>
          <w:szCs w:val="22"/>
          <w:lang w:val="sr-Cyrl-CS"/>
        </w:rPr>
      </w:pPr>
    </w:p>
    <w:p w14:paraId="6FE8C92A" w14:textId="77777777" w:rsidR="00F732D8" w:rsidRPr="00C53343" w:rsidRDefault="00F732D8" w:rsidP="00F732D8">
      <w:pPr>
        <w:ind w:firstLine="284"/>
        <w:jc w:val="both"/>
        <w:rPr>
          <w:rFonts w:asciiTheme="minorHAnsi" w:hAnsiTheme="minorHAnsi" w:cstheme="minorHAnsi"/>
          <w:color w:val="FF0000"/>
          <w:sz w:val="22"/>
          <w:szCs w:val="22"/>
          <w:lang w:val="sr-Cyrl-CS"/>
        </w:rPr>
      </w:pPr>
    </w:p>
    <w:p w14:paraId="507A51F5" w14:textId="28589457" w:rsidR="00F732D8" w:rsidRPr="00C53343" w:rsidRDefault="00F732D8" w:rsidP="00F732D8">
      <w:pPr>
        <w:keepNext/>
        <w:rPr>
          <w:rFonts w:asciiTheme="minorHAnsi" w:hAnsiTheme="minorHAnsi" w:cstheme="minorHAnsi"/>
          <w:bCs/>
          <w:sz w:val="22"/>
          <w:szCs w:val="22"/>
          <w:lang w:val="sr-Cyrl-BA"/>
        </w:rPr>
      </w:pPr>
      <w:bookmarkStart w:id="95" w:name="_Toc489968438"/>
      <w:r w:rsidRPr="00C53343">
        <w:rPr>
          <w:rFonts w:asciiTheme="minorHAnsi" w:hAnsiTheme="minorHAnsi" w:cstheme="minorHAnsi"/>
          <w:bCs/>
          <w:sz w:val="22"/>
          <w:szCs w:val="22"/>
          <w:lang w:val="ru-RU"/>
        </w:rPr>
        <w:lastRenderedPageBreak/>
        <w:t xml:space="preserve">Табела бр.  </w:t>
      </w:r>
      <w:r w:rsidRPr="00C53343">
        <w:rPr>
          <w:rFonts w:asciiTheme="minorHAnsi" w:hAnsiTheme="minorHAnsi" w:cstheme="minorHAnsi"/>
          <w:bCs/>
          <w:sz w:val="22"/>
          <w:szCs w:val="22"/>
        </w:rPr>
        <w:fldChar w:fldCharType="begin"/>
      </w:r>
      <w:r w:rsidRPr="00C53343">
        <w:rPr>
          <w:rFonts w:asciiTheme="minorHAnsi" w:hAnsiTheme="minorHAnsi" w:cstheme="minorHAnsi"/>
          <w:bCs/>
          <w:sz w:val="22"/>
          <w:szCs w:val="22"/>
          <w:lang w:val="ru-RU"/>
        </w:rPr>
        <w:instrText xml:space="preserve"> </w:instrText>
      </w:r>
      <w:r w:rsidRPr="00C53343">
        <w:rPr>
          <w:rFonts w:asciiTheme="minorHAnsi" w:hAnsiTheme="minorHAnsi" w:cstheme="minorHAnsi"/>
          <w:bCs/>
          <w:sz w:val="22"/>
          <w:szCs w:val="22"/>
        </w:rPr>
        <w:instrText>SEQ</w:instrText>
      </w:r>
      <w:r w:rsidRPr="00C53343">
        <w:rPr>
          <w:rFonts w:asciiTheme="minorHAnsi" w:hAnsiTheme="minorHAnsi" w:cstheme="minorHAnsi"/>
          <w:bCs/>
          <w:sz w:val="22"/>
          <w:szCs w:val="22"/>
          <w:lang w:val="ru-RU"/>
        </w:rPr>
        <w:instrText xml:space="preserve"> Табела_бр._ \* </w:instrText>
      </w:r>
      <w:r w:rsidRPr="00C53343">
        <w:rPr>
          <w:rFonts w:asciiTheme="minorHAnsi" w:hAnsiTheme="minorHAnsi" w:cstheme="minorHAnsi"/>
          <w:bCs/>
          <w:sz w:val="22"/>
          <w:szCs w:val="22"/>
        </w:rPr>
        <w:instrText>ARABIC</w:instrText>
      </w:r>
      <w:r w:rsidRPr="00C53343">
        <w:rPr>
          <w:rFonts w:asciiTheme="minorHAnsi" w:hAnsiTheme="minorHAnsi" w:cstheme="minorHAnsi"/>
          <w:bCs/>
          <w:sz w:val="22"/>
          <w:szCs w:val="22"/>
          <w:lang w:val="ru-RU"/>
        </w:rPr>
        <w:instrText xml:space="preserve"> </w:instrText>
      </w:r>
      <w:r w:rsidRPr="00C53343">
        <w:rPr>
          <w:rFonts w:asciiTheme="minorHAnsi" w:hAnsiTheme="minorHAnsi" w:cstheme="minorHAnsi"/>
          <w:bCs/>
          <w:sz w:val="22"/>
          <w:szCs w:val="22"/>
        </w:rPr>
        <w:fldChar w:fldCharType="separate"/>
      </w:r>
      <w:r w:rsidR="00C53343">
        <w:rPr>
          <w:rFonts w:asciiTheme="minorHAnsi" w:hAnsiTheme="minorHAnsi" w:cstheme="minorHAnsi"/>
          <w:bCs/>
          <w:noProof/>
          <w:sz w:val="22"/>
          <w:szCs w:val="22"/>
        </w:rPr>
        <w:t>14</w:t>
      </w:r>
      <w:r w:rsidRPr="00C53343">
        <w:rPr>
          <w:rFonts w:asciiTheme="minorHAnsi" w:hAnsiTheme="minorHAnsi" w:cstheme="minorHAnsi"/>
          <w:bCs/>
          <w:sz w:val="22"/>
          <w:szCs w:val="22"/>
        </w:rPr>
        <w:fldChar w:fldCharType="end"/>
      </w:r>
      <w:r w:rsidRPr="00C53343">
        <w:rPr>
          <w:rFonts w:asciiTheme="minorHAnsi" w:hAnsiTheme="minorHAnsi" w:cstheme="minorHAnsi"/>
          <w:bCs/>
          <w:sz w:val="22"/>
          <w:szCs w:val="22"/>
          <w:lang w:val="ru-RU"/>
        </w:rPr>
        <w:t xml:space="preserve"> - Мјесечна динамика </w:t>
      </w:r>
      <w:r w:rsidRPr="00C53343">
        <w:rPr>
          <w:rFonts w:asciiTheme="minorHAnsi" w:hAnsiTheme="minorHAnsi" w:cstheme="minorHAnsi"/>
          <w:bCs/>
          <w:sz w:val="22"/>
          <w:szCs w:val="22"/>
          <w:lang w:val="bs-Cyrl-BA"/>
        </w:rPr>
        <w:t xml:space="preserve">укупних </w:t>
      </w:r>
      <w:r w:rsidRPr="00C53343">
        <w:rPr>
          <w:rFonts w:asciiTheme="minorHAnsi" w:hAnsiTheme="minorHAnsi" w:cstheme="minorHAnsi"/>
          <w:bCs/>
          <w:sz w:val="22"/>
          <w:szCs w:val="22"/>
          <w:lang w:val="sr-Cyrl-BA"/>
        </w:rPr>
        <w:t>расхода</w:t>
      </w:r>
      <w:bookmarkEnd w:id="95"/>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000" w:firstRow="0" w:lastRow="0" w:firstColumn="0" w:lastColumn="0" w:noHBand="0" w:noVBand="0"/>
      </w:tblPr>
      <w:tblGrid>
        <w:gridCol w:w="4116"/>
        <w:gridCol w:w="2335"/>
        <w:gridCol w:w="2140"/>
        <w:gridCol w:w="1154"/>
      </w:tblGrid>
      <w:tr w:rsidR="00C23A88" w:rsidRPr="00C53343" w14:paraId="630DFF86" w14:textId="77777777" w:rsidTr="004F1071">
        <w:trPr>
          <w:trHeight w:val="413"/>
          <w:tblHeader/>
          <w:jc w:val="center"/>
        </w:trPr>
        <w:tc>
          <w:tcPr>
            <w:tcW w:w="2112" w:type="pct"/>
            <w:tcBorders>
              <w:bottom w:val="single" w:sz="4" w:space="0" w:color="00000A"/>
            </w:tcBorders>
            <w:shd w:val="clear" w:color="auto" w:fill="FFFF99"/>
            <w:tcMar>
              <w:left w:w="68" w:type="dxa"/>
            </w:tcMar>
            <w:vAlign w:val="center"/>
          </w:tcPr>
          <w:p w14:paraId="7FA70E06" w14:textId="77777777" w:rsidR="00F732D8" w:rsidRPr="00C53343" w:rsidRDefault="00F732D8" w:rsidP="00F732D8">
            <w:pPr>
              <w:jc w:val="center"/>
              <w:rPr>
                <w:rFonts w:asciiTheme="minorHAnsi" w:hAnsiTheme="minorHAnsi" w:cstheme="minorHAnsi"/>
                <w:b/>
                <w:bCs/>
                <w:noProof/>
                <w:sz w:val="22"/>
                <w:szCs w:val="22"/>
                <w:lang w:val="sr-Cyrl-CS"/>
              </w:rPr>
            </w:pPr>
            <w:r w:rsidRPr="00C53343">
              <w:rPr>
                <w:rFonts w:asciiTheme="minorHAnsi" w:hAnsiTheme="minorHAnsi" w:cstheme="minorHAnsi"/>
                <w:b/>
                <w:bCs/>
                <w:noProof/>
                <w:sz w:val="22"/>
                <w:szCs w:val="22"/>
                <w:lang w:val="sr-Cyrl-CS"/>
              </w:rPr>
              <w:t>Расходи</w:t>
            </w:r>
          </w:p>
        </w:tc>
        <w:tc>
          <w:tcPr>
            <w:tcW w:w="1198" w:type="pct"/>
            <w:tcBorders>
              <w:bottom w:val="single" w:sz="4" w:space="0" w:color="00000A"/>
            </w:tcBorders>
            <w:shd w:val="clear" w:color="auto" w:fill="FFFF99"/>
            <w:vAlign w:val="center"/>
          </w:tcPr>
          <w:p w14:paraId="46D1FD35" w14:textId="77777777" w:rsidR="00F732D8" w:rsidRPr="00C53343" w:rsidRDefault="00F732D8" w:rsidP="00F732D8">
            <w:pPr>
              <w:jc w:val="center"/>
              <w:rPr>
                <w:rFonts w:asciiTheme="minorHAnsi" w:hAnsiTheme="minorHAnsi" w:cstheme="minorHAnsi"/>
                <w:b/>
                <w:bCs/>
                <w:noProof/>
                <w:sz w:val="22"/>
                <w:szCs w:val="22"/>
                <w:lang w:val="sr-Cyrl-BA"/>
              </w:rPr>
            </w:pPr>
            <w:r w:rsidRPr="00C53343">
              <w:rPr>
                <w:rFonts w:asciiTheme="minorHAnsi" w:hAnsiTheme="minorHAnsi" w:cstheme="minorHAnsi"/>
                <w:b/>
                <w:bCs/>
                <w:noProof/>
                <w:sz w:val="22"/>
                <w:szCs w:val="22"/>
                <w:lang w:val="sr-Cyrl-BA"/>
              </w:rPr>
              <w:t>20</w:t>
            </w:r>
            <w:r w:rsidRPr="00C53343">
              <w:rPr>
                <w:rFonts w:asciiTheme="minorHAnsi" w:hAnsiTheme="minorHAnsi" w:cstheme="minorHAnsi"/>
                <w:b/>
                <w:bCs/>
                <w:noProof/>
                <w:sz w:val="22"/>
                <w:szCs w:val="22"/>
                <w:lang w:val="bs-Latn-BA"/>
              </w:rPr>
              <w:t>2</w:t>
            </w:r>
            <w:r w:rsidRPr="00C53343">
              <w:rPr>
                <w:rFonts w:asciiTheme="minorHAnsi" w:hAnsiTheme="minorHAnsi" w:cstheme="minorHAnsi"/>
                <w:b/>
                <w:bCs/>
                <w:noProof/>
                <w:sz w:val="22"/>
                <w:szCs w:val="22"/>
                <w:lang w:val="sr-Cyrl-BA"/>
              </w:rPr>
              <w:t>2.</w:t>
            </w:r>
          </w:p>
        </w:tc>
        <w:tc>
          <w:tcPr>
            <w:tcW w:w="1098" w:type="pct"/>
            <w:tcBorders>
              <w:bottom w:val="single" w:sz="4" w:space="0" w:color="00000A"/>
            </w:tcBorders>
            <w:shd w:val="clear" w:color="auto" w:fill="FFFF99"/>
            <w:vAlign w:val="center"/>
          </w:tcPr>
          <w:p w14:paraId="00EBAC01" w14:textId="77777777" w:rsidR="00F732D8" w:rsidRPr="00C53343" w:rsidRDefault="00F732D8" w:rsidP="00F732D8">
            <w:pPr>
              <w:jc w:val="center"/>
              <w:rPr>
                <w:rFonts w:asciiTheme="minorHAnsi" w:hAnsiTheme="minorHAnsi" w:cstheme="minorHAnsi"/>
                <w:b/>
                <w:bCs/>
                <w:noProof/>
                <w:sz w:val="22"/>
                <w:szCs w:val="22"/>
                <w:lang w:val="en-US"/>
              </w:rPr>
            </w:pPr>
            <w:r w:rsidRPr="00C53343">
              <w:rPr>
                <w:rFonts w:asciiTheme="minorHAnsi" w:hAnsiTheme="minorHAnsi" w:cstheme="minorHAnsi"/>
                <w:b/>
                <w:bCs/>
                <w:noProof/>
                <w:sz w:val="22"/>
                <w:szCs w:val="22"/>
                <w:lang w:val="sr-Cyrl-BA"/>
              </w:rPr>
              <w:t>20</w:t>
            </w:r>
            <w:r w:rsidRPr="00C53343">
              <w:rPr>
                <w:rFonts w:asciiTheme="minorHAnsi" w:hAnsiTheme="minorHAnsi" w:cstheme="minorHAnsi"/>
                <w:b/>
                <w:bCs/>
                <w:noProof/>
                <w:sz w:val="22"/>
                <w:szCs w:val="22"/>
                <w:lang w:val="en-US"/>
              </w:rPr>
              <w:t>2</w:t>
            </w:r>
            <w:r w:rsidRPr="00C53343">
              <w:rPr>
                <w:rFonts w:asciiTheme="minorHAnsi" w:hAnsiTheme="minorHAnsi" w:cstheme="minorHAnsi"/>
                <w:b/>
                <w:bCs/>
                <w:noProof/>
                <w:sz w:val="22"/>
                <w:szCs w:val="22"/>
                <w:lang w:val="sr-Cyrl-BA"/>
              </w:rPr>
              <w:t>1.</w:t>
            </w:r>
          </w:p>
        </w:tc>
        <w:tc>
          <w:tcPr>
            <w:tcW w:w="592" w:type="pct"/>
            <w:tcBorders>
              <w:bottom w:val="single" w:sz="4" w:space="0" w:color="00000A"/>
            </w:tcBorders>
            <w:shd w:val="clear" w:color="auto" w:fill="FFFF99"/>
            <w:vAlign w:val="center"/>
          </w:tcPr>
          <w:p w14:paraId="6C325C5B" w14:textId="77777777" w:rsidR="00F732D8" w:rsidRPr="00C53343" w:rsidRDefault="00F732D8" w:rsidP="00F732D8">
            <w:pPr>
              <w:jc w:val="center"/>
              <w:rPr>
                <w:rFonts w:asciiTheme="minorHAnsi" w:hAnsiTheme="minorHAnsi" w:cstheme="minorHAnsi"/>
                <w:b/>
                <w:bCs/>
                <w:noProof/>
                <w:sz w:val="22"/>
                <w:szCs w:val="22"/>
                <w:lang w:val="sr-Cyrl-BA"/>
              </w:rPr>
            </w:pPr>
            <w:proofErr w:type="spellStart"/>
            <w:r w:rsidRPr="00C53343">
              <w:rPr>
                <w:rFonts w:asciiTheme="minorHAnsi" w:hAnsiTheme="minorHAnsi" w:cstheme="minorHAnsi"/>
                <w:b/>
                <w:bCs/>
                <w:sz w:val="22"/>
                <w:szCs w:val="22"/>
              </w:rPr>
              <w:t>Индекс</w:t>
            </w:r>
            <w:proofErr w:type="spellEnd"/>
            <w:r w:rsidRPr="00C53343">
              <w:rPr>
                <w:rFonts w:asciiTheme="minorHAnsi" w:hAnsiTheme="minorHAnsi" w:cstheme="minorHAnsi"/>
                <w:b/>
                <w:bCs/>
                <w:noProof/>
                <w:sz w:val="22"/>
                <w:szCs w:val="22"/>
                <w:lang w:val="sr-Cyrl-BA"/>
              </w:rPr>
              <w:t xml:space="preserve"> </w:t>
            </w:r>
          </w:p>
        </w:tc>
      </w:tr>
      <w:tr w:rsidR="00C23A88" w:rsidRPr="00C53343" w14:paraId="669ECDDF" w14:textId="77777777" w:rsidTr="004F1071">
        <w:trPr>
          <w:trHeight w:val="188"/>
          <w:jc w:val="center"/>
        </w:trPr>
        <w:tc>
          <w:tcPr>
            <w:tcW w:w="2112" w:type="pct"/>
            <w:tcBorders>
              <w:bottom w:val="single" w:sz="4" w:space="0" w:color="00000A"/>
            </w:tcBorders>
            <w:shd w:val="clear" w:color="auto" w:fill="FBD4B4"/>
            <w:tcMar>
              <w:left w:w="68" w:type="dxa"/>
            </w:tcMar>
            <w:vAlign w:val="center"/>
          </w:tcPr>
          <w:p w14:paraId="2B10B5C9" w14:textId="77777777" w:rsidR="00F732D8" w:rsidRPr="00C53343" w:rsidRDefault="00F732D8" w:rsidP="00F732D8">
            <w:pPr>
              <w:jc w:val="center"/>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1</w:t>
            </w:r>
          </w:p>
        </w:tc>
        <w:tc>
          <w:tcPr>
            <w:tcW w:w="1198" w:type="pct"/>
            <w:tcBorders>
              <w:bottom w:val="single" w:sz="4" w:space="0" w:color="00000A"/>
            </w:tcBorders>
            <w:shd w:val="clear" w:color="auto" w:fill="FBD4B4"/>
            <w:vAlign w:val="center"/>
          </w:tcPr>
          <w:p w14:paraId="3B1AAE65" w14:textId="77777777" w:rsidR="00F732D8" w:rsidRPr="00C53343" w:rsidRDefault="00F732D8" w:rsidP="00F732D8">
            <w:pPr>
              <w:jc w:val="center"/>
              <w:rPr>
                <w:rFonts w:asciiTheme="minorHAnsi" w:hAnsiTheme="minorHAnsi" w:cstheme="minorHAnsi"/>
                <w:sz w:val="22"/>
                <w:szCs w:val="22"/>
                <w:lang w:val="sr-Cyrl-CS"/>
              </w:rPr>
            </w:pPr>
            <w:r w:rsidRPr="00C53343">
              <w:rPr>
                <w:rFonts w:asciiTheme="minorHAnsi" w:hAnsiTheme="minorHAnsi" w:cstheme="minorHAnsi"/>
                <w:sz w:val="22"/>
                <w:szCs w:val="22"/>
                <w:lang w:val="sr-Cyrl-CS"/>
              </w:rPr>
              <w:t>2</w:t>
            </w:r>
          </w:p>
        </w:tc>
        <w:tc>
          <w:tcPr>
            <w:tcW w:w="1098" w:type="pct"/>
            <w:tcBorders>
              <w:bottom w:val="single" w:sz="4" w:space="0" w:color="00000A"/>
            </w:tcBorders>
            <w:shd w:val="clear" w:color="auto" w:fill="FBD4B4"/>
            <w:vAlign w:val="center"/>
          </w:tcPr>
          <w:p w14:paraId="09A13262" w14:textId="77777777" w:rsidR="00F732D8" w:rsidRPr="00C53343" w:rsidRDefault="00F732D8" w:rsidP="00F732D8">
            <w:pPr>
              <w:jc w:val="center"/>
              <w:rPr>
                <w:rFonts w:asciiTheme="minorHAnsi" w:hAnsiTheme="minorHAnsi" w:cstheme="minorHAnsi"/>
                <w:sz w:val="22"/>
                <w:szCs w:val="22"/>
                <w:lang w:val="bs-Cyrl-BA"/>
              </w:rPr>
            </w:pPr>
            <w:r w:rsidRPr="00C53343">
              <w:rPr>
                <w:rFonts w:asciiTheme="minorHAnsi" w:hAnsiTheme="minorHAnsi" w:cstheme="minorHAnsi"/>
                <w:sz w:val="22"/>
                <w:szCs w:val="22"/>
                <w:lang w:val="bs-Cyrl-BA"/>
              </w:rPr>
              <w:t>3</w:t>
            </w:r>
          </w:p>
        </w:tc>
        <w:tc>
          <w:tcPr>
            <w:tcW w:w="592" w:type="pct"/>
            <w:tcBorders>
              <w:bottom w:val="single" w:sz="4" w:space="0" w:color="00000A"/>
            </w:tcBorders>
            <w:shd w:val="clear" w:color="auto" w:fill="FBD4B4"/>
            <w:vAlign w:val="center"/>
          </w:tcPr>
          <w:p w14:paraId="08169D57" w14:textId="77777777" w:rsidR="00F732D8" w:rsidRPr="00C53343" w:rsidRDefault="00F732D8" w:rsidP="00F732D8">
            <w:pPr>
              <w:jc w:val="center"/>
              <w:rPr>
                <w:rFonts w:asciiTheme="minorHAnsi" w:hAnsiTheme="minorHAnsi" w:cstheme="minorHAnsi"/>
                <w:sz w:val="22"/>
                <w:szCs w:val="22"/>
                <w:lang w:val="bs-Cyrl-BA"/>
              </w:rPr>
            </w:pPr>
            <w:r w:rsidRPr="00C53343">
              <w:rPr>
                <w:rFonts w:asciiTheme="minorHAnsi" w:hAnsiTheme="minorHAnsi" w:cstheme="minorHAnsi"/>
                <w:sz w:val="22"/>
                <w:szCs w:val="22"/>
                <w:lang w:val="bs-Cyrl-BA"/>
              </w:rPr>
              <w:t>4=2/3</w:t>
            </w:r>
          </w:p>
        </w:tc>
      </w:tr>
      <w:tr w:rsidR="00C23A88" w:rsidRPr="00C53343" w14:paraId="46E85A9B" w14:textId="77777777" w:rsidTr="004F1071">
        <w:trPr>
          <w:trHeight w:val="288"/>
          <w:jc w:val="center"/>
        </w:trPr>
        <w:tc>
          <w:tcPr>
            <w:tcW w:w="2112" w:type="pct"/>
            <w:tcBorders>
              <w:bottom w:val="dotted" w:sz="4" w:space="0" w:color="auto"/>
            </w:tcBorders>
            <w:shd w:val="clear" w:color="auto" w:fill="auto"/>
            <w:tcMar>
              <w:left w:w="68" w:type="dxa"/>
            </w:tcMar>
            <w:vAlign w:val="center"/>
          </w:tcPr>
          <w:p w14:paraId="754CD7D9" w14:textId="77777777" w:rsidR="00F732D8" w:rsidRPr="00C53343" w:rsidRDefault="00F732D8" w:rsidP="00F732D8">
            <w:pPr>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Јануар</w:t>
            </w:r>
          </w:p>
        </w:tc>
        <w:tc>
          <w:tcPr>
            <w:tcW w:w="1198" w:type="pct"/>
            <w:tcBorders>
              <w:bottom w:val="dotted" w:sz="4" w:space="0" w:color="auto"/>
            </w:tcBorders>
            <w:shd w:val="clear" w:color="auto" w:fill="auto"/>
            <w:vAlign w:val="center"/>
          </w:tcPr>
          <w:p w14:paraId="200198FE"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4.336.475</w:t>
            </w:r>
          </w:p>
        </w:tc>
        <w:tc>
          <w:tcPr>
            <w:tcW w:w="1098" w:type="pct"/>
            <w:tcBorders>
              <w:bottom w:val="dotted" w:sz="4" w:space="0" w:color="auto"/>
            </w:tcBorders>
            <w:shd w:val="clear" w:color="auto" w:fill="auto"/>
            <w:vAlign w:val="center"/>
          </w:tcPr>
          <w:p w14:paraId="7857172B" w14:textId="77777777" w:rsidR="00F732D8" w:rsidRPr="00C53343" w:rsidRDefault="00F732D8" w:rsidP="00F732D8">
            <w:pPr>
              <w:jc w:val="right"/>
              <w:rPr>
                <w:rFonts w:asciiTheme="minorHAnsi" w:hAnsiTheme="minorHAnsi" w:cstheme="minorHAnsi"/>
                <w:sz w:val="22"/>
                <w:szCs w:val="22"/>
              </w:rPr>
            </w:pPr>
            <w:r w:rsidRPr="00C53343">
              <w:rPr>
                <w:rFonts w:asciiTheme="minorHAnsi" w:hAnsiTheme="minorHAnsi" w:cstheme="minorHAnsi"/>
                <w:sz w:val="22"/>
                <w:szCs w:val="22"/>
              </w:rPr>
              <w:t>4.286.442</w:t>
            </w:r>
          </w:p>
        </w:tc>
        <w:tc>
          <w:tcPr>
            <w:tcW w:w="592" w:type="pct"/>
            <w:tcBorders>
              <w:bottom w:val="dotted" w:sz="4" w:space="0" w:color="auto"/>
            </w:tcBorders>
            <w:shd w:val="clear" w:color="auto" w:fill="auto"/>
            <w:vAlign w:val="center"/>
          </w:tcPr>
          <w:p w14:paraId="4020D717"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101</w:t>
            </w:r>
          </w:p>
        </w:tc>
      </w:tr>
      <w:tr w:rsidR="00C23A88" w:rsidRPr="00C53343" w14:paraId="012C4E04" w14:textId="77777777" w:rsidTr="004F1071">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14:paraId="5AE8D090" w14:textId="77777777" w:rsidR="00F732D8" w:rsidRPr="00C53343" w:rsidRDefault="00F732D8" w:rsidP="00F732D8">
            <w:pPr>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Фебруар</w:t>
            </w:r>
          </w:p>
        </w:tc>
        <w:tc>
          <w:tcPr>
            <w:tcW w:w="1198" w:type="pct"/>
            <w:tcBorders>
              <w:top w:val="dotted" w:sz="4" w:space="0" w:color="auto"/>
              <w:bottom w:val="dotted" w:sz="4" w:space="0" w:color="auto"/>
            </w:tcBorders>
            <w:shd w:val="clear" w:color="auto" w:fill="auto"/>
            <w:vAlign w:val="center"/>
          </w:tcPr>
          <w:p w14:paraId="3095FF80"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5.207.540</w:t>
            </w:r>
          </w:p>
        </w:tc>
        <w:tc>
          <w:tcPr>
            <w:tcW w:w="1098" w:type="pct"/>
            <w:tcBorders>
              <w:top w:val="dotted" w:sz="4" w:space="0" w:color="auto"/>
              <w:bottom w:val="dotted" w:sz="4" w:space="0" w:color="auto"/>
            </w:tcBorders>
            <w:shd w:val="clear" w:color="auto" w:fill="auto"/>
            <w:vAlign w:val="center"/>
          </w:tcPr>
          <w:p w14:paraId="0577AD84" w14:textId="77777777" w:rsidR="00F732D8" w:rsidRPr="00C53343" w:rsidRDefault="00F732D8" w:rsidP="00F732D8">
            <w:pPr>
              <w:jc w:val="right"/>
              <w:rPr>
                <w:rFonts w:asciiTheme="minorHAnsi" w:hAnsiTheme="minorHAnsi" w:cstheme="minorHAnsi"/>
                <w:sz w:val="22"/>
                <w:szCs w:val="22"/>
              </w:rPr>
            </w:pPr>
            <w:r w:rsidRPr="00C53343">
              <w:rPr>
                <w:rFonts w:asciiTheme="minorHAnsi" w:hAnsiTheme="minorHAnsi" w:cstheme="minorHAnsi"/>
                <w:sz w:val="22"/>
                <w:szCs w:val="22"/>
              </w:rPr>
              <w:t>5.204.053</w:t>
            </w:r>
          </w:p>
        </w:tc>
        <w:tc>
          <w:tcPr>
            <w:tcW w:w="592" w:type="pct"/>
            <w:tcBorders>
              <w:top w:val="dotted" w:sz="4" w:space="0" w:color="auto"/>
              <w:bottom w:val="dotted" w:sz="4" w:space="0" w:color="auto"/>
            </w:tcBorders>
            <w:shd w:val="clear" w:color="auto" w:fill="auto"/>
            <w:vAlign w:val="center"/>
          </w:tcPr>
          <w:p w14:paraId="5B485687"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100</w:t>
            </w:r>
          </w:p>
        </w:tc>
      </w:tr>
      <w:tr w:rsidR="00C23A88" w:rsidRPr="00C53343" w14:paraId="75219976" w14:textId="77777777" w:rsidTr="004F1071">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14:paraId="1BB9A22F" w14:textId="77777777" w:rsidR="00F732D8" w:rsidRPr="00C53343" w:rsidRDefault="00F732D8" w:rsidP="00F732D8">
            <w:pPr>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Март</w:t>
            </w:r>
          </w:p>
        </w:tc>
        <w:tc>
          <w:tcPr>
            <w:tcW w:w="1198" w:type="pct"/>
            <w:tcBorders>
              <w:top w:val="dotted" w:sz="4" w:space="0" w:color="auto"/>
              <w:bottom w:val="dotted" w:sz="4" w:space="0" w:color="auto"/>
            </w:tcBorders>
            <w:shd w:val="clear" w:color="auto" w:fill="auto"/>
            <w:vAlign w:val="center"/>
          </w:tcPr>
          <w:p w14:paraId="3B8F976E"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8.459.582</w:t>
            </w:r>
          </w:p>
        </w:tc>
        <w:tc>
          <w:tcPr>
            <w:tcW w:w="1098" w:type="pct"/>
            <w:tcBorders>
              <w:top w:val="dotted" w:sz="4" w:space="0" w:color="auto"/>
              <w:bottom w:val="dotted" w:sz="4" w:space="0" w:color="auto"/>
            </w:tcBorders>
            <w:shd w:val="clear" w:color="auto" w:fill="auto"/>
            <w:vAlign w:val="center"/>
          </w:tcPr>
          <w:p w14:paraId="0EB11857" w14:textId="77777777" w:rsidR="00F732D8" w:rsidRPr="00C53343" w:rsidRDefault="00F732D8" w:rsidP="00F732D8">
            <w:pPr>
              <w:jc w:val="right"/>
              <w:rPr>
                <w:rFonts w:asciiTheme="minorHAnsi" w:hAnsiTheme="minorHAnsi" w:cstheme="minorHAnsi"/>
                <w:sz w:val="22"/>
                <w:szCs w:val="22"/>
              </w:rPr>
            </w:pPr>
            <w:r w:rsidRPr="00C53343">
              <w:rPr>
                <w:rFonts w:asciiTheme="minorHAnsi" w:hAnsiTheme="minorHAnsi" w:cstheme="minorHAnsi"/>
                <w:sz w:val="22"/>
                <w:szCs w:val="22"/>
              </w:rPr>
              <w:t>8.814.650</w:t>
            </w:r>
          </w:p>
        </w:tc>
        <w:tc>
          <w:tcPr>
            <w:tcW w:w="592" w:type="pct"/>
            <w:tcBorders>
              <w:top w:val="dotted" w:sz="4" w:space="0" w:color="auto"/>
              <w:bottom w:val="dotted" w:sz="4" w:space="0" w:color="auto"/>
            </w:tcBorders>
            <w:shd w:val="clear" w:color="auto" w:fill="auto"/>
            <w:vAlign w:val="center"/>
          </w:tcPr>
          <w:p w14:paraId="3AFF7468"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96</w:t>
            </w:r>
          </w:p>
        </w:tc>
      </w:tr>
      <w:tr w:rsidR="00C23A88" w:rsidRPr="00C53343" w14:paraId="3A1A85B9" w14:textId="77777777" w:rsidTr="004F1071">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14:paraId="25094259" w14:textId="77777777" w:rsidR="00F732D8" w:rsidRPr="00C53343" w:rsidRDefault="00F732D8" w:rsidP="00F732D8">
            <w:pPr>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Април</w:t>
            </w:r>
          </w:p>
        </w:tc>
        <w:tc>
          <w:tcPr>
            <w:tcW w:w="1198" w:type="pct"/>
            <w:tcBorders>
              <w:top w:val="dotted" w:sz="4" w:space="0" w:color="auto"/>
              <w:bottom w:val="dotted" w:sz="4" w:space="0" w:color="auto"/>
            </w:tcBorders>
            <w:shd w:val="clear" w:color="auto" w:fill="auto"/>
            <w:vAlign w:val="center"/>
          </w:tcPr>
          <w:p w14:paraId="6F431B2F"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4.439.180</w:t>
            </w:r>
          </w:p>
        </w:tc>
        <w:tc>
          <w:tcPr>
            <w:tcW w:w="1098" w:type="pct"/>
            <w:tcBorders>
              <w:top w:val="dotted" w:sz="4" w:space="0" w:color="auto"/>
              <w:bottom w:val="dotted" w:sz="4" w:space="0" w:color="auto"/>
            </w:tcBorders>
            <w:shd w:val="clear" w:color="auto" w:fill="auto"/>
            <w:vAlign w:val="center"/>
          </w:tcPr>
          <w:p w14:paraId="7C76C585" w14:textId="77777777" w:rsidR="00F732D8" w:rsidRPr="00C53343" w:rsidRDefault="00F732D8" w:rsidP="00F732D8">
            <w:pPr>
              <w:jc w:val="right"/>
              <w:rPr>
                <w:rFonts w:asciiTheme="minorHAnsi" w:hAnsiTheme="minorHAnsi" w:cstheme="minorHAnsi"/>
                <w:sz w:val="22"/>
                <w:szCs w:val="22"/>
              </w:rPr>
            </w:pPr>
            <w:r w:rsidRPr="00C53343">
              <w:rPr>
                <w:rFonts w:asciiTheme="minorHAnsi" w:hAnsiTheme="minorHAnsi" w:cstheme="minorHAnsi"/>
                <w:sz w:val="22"/>
                <w:szCs w:val="22"/>
              </w:rPr>
              <w:t>2.817.790</w:t>
            </w:r>
          </w:p>
        </w:tc>
        <w:tc>
          <w:tcPr>
            <w:tcW w:w="592" w:type="pct"/>
            <w:tcBorders>
              <w:top w:val="dotted" w:sz="4" w:space="0" w:color="auto"/>
              <w:bottom w:val="dotted" w:sz="4" w:space="0" w:color="auto"/>
            </w:tcBorders>
            <w:shd w:val="clear" w:color="auto" w:fill="auto"/>
            <w:vAlign w:val="center"/>
          </w:tcPr>
          <w:p w14:paraId="73846B6F"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158</w:t>
            </w:r>
          </w:p>
        </w:tc>
      </w:tr>
      <w:tr w:rsidR="00C23A88" w:rsidRPr="00C53343" w14:paraId="4CC95D0F" w14:textId="77777777" w:rsidTr="004F1071">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14:paraId="2688E28D" w14:textId="77777777" w:rsidR="00F732D8" w:rsidRPr="00C53343" w:rsidRDefault="00F732D8" w:rsidP="00F732D8">
            <w:pPr>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Мај</w:t>
            </w:r>
          </w:p>
        </w:tc>
        <w:tc>
          <w:tcPr>
            <w:tcW w:w="1198" w:type="pct"/>
            <w:tcBorders>
              <w:top w:val="dotted" w:sz="4" w:space="0" w:color="auto"/>
              <w:bottom w:val="dotted" w:sz="4" w:space="0" w:color="auto"/>
            </w:tcBorders>
            <w:shd w:val="clear" w:color="auto" w:fill="auto"/>
            <w:vAlign w:val="center"/>
          </w:tcPr>
          <w:p w14:paraId="6C67F49E"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5.298.454</w:t>
            </w:r>
          </w:p>
        </w:tc>
        <w:tc>
          <w:tcPr>
            <w:tcW w:w="1098" w:type="pct"/>
            <w:tcBorders>
              <w:top w:val="dotted" w:sz="4" w:space="0" w:color="auto"/>
              <w:bottom w:val="dotted" w:sz="4" w:space="0" w:color="auto"/>
            </w:tcBorders>
            <w:shd w:val="clear" w:color="auto" w:fill="auto"/>
            <w:vAlign w:val="center"/>
          </w:tcPr>
          <w:p w14:paraId="6B20307B" w14:textId="77777777" w:rsidR="00F732D8" w:rsidRPr="00C53343" w:rsidRDefault="00F732D8" w:rsidP="00F732D8">
            <w:pPr>
              <w:jc w:val="right"/>
              <w:rPr>
                <w:rFonts w:asciiTheme="minorHAnsi" w:hAnsiTheme="minorHAnsi" w:cstheme="minorHAnsi"/>
                <w:sz w:val="22"/>
                <w:szCs w:val="22"/>
              </w:rPr>
            </w:pPr>
            <w:r w:rsidRPr="00C53343">
              <w:rPr>
                <w:rFonts w:asciiTheme="minorHAnsi" w:hAnsiTheme="minorHAnsi" w:cstheme="minorHAnsi"/>
                <w:sz w:val="22"/>
                <w:szCs w:val="22"/>
              </w:rPr>
              <w:t>5.374.463</w:t>
            </w:r>
          </w:p>
        </w:tc>
        <w:tc>
          <w:tcPr>
            <w:tcW w:w="592" w:type="pct"/>
            <w:tcBorders>
              <w:top w:val="dotted" w:sz="4" w:space="0" w:color="auto"/>
              <w:bottom w:val="dotted" w:sz="4" w:space="0" w:color="auto"/>
            </w:tcBorders>
            <w:shd w:val="clear" w:color="auto" w:fill="auto"/>
            <w:vAlign w:val="center"/>
          </w:tcPr>
          <w:p w14:paraId="4CF0CBDB"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99</w:t>
            </w:r>
          </w:p>
        </w:tc>
      </w:tr>
      <w:tr w:rsidR="00C23A88" w:rsidRPr="00C53343" w14:paraId="3E2FD817" w14:textId="77777777" w:rsidTr="004F1071">
        <w:trPr>
          <w:trHeight w:val="288"/>
          <w:jc w:val="center"/>
        </w:trPr>
        <w:tc>
          <w:tcPr>
            <w:tcW w:w="211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6403F3BF" w14:textId="77777777" w:rsidR="00F732D8" w:rsidRPr="00C53343" w:rsidRDefault="00F732D8" w:rsidP="00F732D8">
            <w:pPr>
              <w:rPr>
                <w:rFonts w:asciiTheme="minorHAnsi" w:hAnsiTheme="minorHAnsi" w:cstheme="minorHAnsi"/>
                <w:noProof/>
                <w:sz w:val="22"/>
                <w:szCs w:val="22"/>
                <w:lang w:val="sr-Cyrl-BA"/>
              </w:rPr>
            </w:pPr>
            <w:r w:rsidRPr="00C53343">
              <w:rPr>
                <w:rFonts w:asciiTheme="minorHAnsi" w:hAnsiTheme="minorHAnsi" w:cstheme="minorHAnsi"/>
                <w:noProof/>
                <w:sz w:val="22"/>
                <w:szCs w:val="22"/>
                <w:lang w:val="sr-Cyrl-BA"/>
              </w:rPr>
              <w:t>Јун</w:t>
            </w:r>
          </w:p>
        </w:tc>
        <w:tc>
          <w:tcPr>
            <w:tcW w:w="1198" w:type="pct"/>
            <w:tcBorders>
              <w:top w:val="dotted" w:sz="4" w:space="0" w:color="auto"/>
              <w:left w:val="single" w:sz="4" w:space="0" w:color="00000A"/>
              <w:bottom w:val="dotted" w:sz="4" w:space="0" w:color="auto"/>
              <w:right w:val="single" w:sz="4" w:space="0" w:color="00000A"/>
            </w:tcBorders>
            <w:shd w:val="clear" w:color="auto" w:fill="auto"/>
            <w:vAlign w:val="center"/>
          </w:tcPr>
          <w:p w14:paraId="06AAC46D"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7.933.141</w:t>
            </w:r>
          </w:p>
        </w:tc>
        <w:tc>
          <w:tcPr>
            <w:tcW w:w="1098" w:type="pct"/>
            <w:tcBorders>
              <w:top w:val="dotted" w:sz="4" w:space="0" w:color="auto"/>
              <w:left w:val="single" w:sz="4" w:space="0" w:color="00000A"/>
              <w:bottom w:val="dotted" w:sz="4" w:space="0" w:color="auto"/>
              <w:right w:val="single" w:sz="4" w:space="0" w:color="00000A"/>
            </w:tcBorders>
            <w:shd w:val="clear" w:color="auto" w:fill="auto"/>
            <w:vAlign w:val="center"/>
          </w:tcPr>
          <w:p w14:paraId="603E3B80" w14:textId="77777777" w:rsidR="00F732D8" w:rsidRPr="00C53343" w:rsidRDefault="00F732D8" w:rsidP="00F732D8">
            <w:pPr>
              <w:jc w:val="right"/>
              <w:rPr>
                <w:rFonts w:asciiTheme="minorHAnsi" w:hAnsiTheme="minorHAnsi" w:cstheme="minorHAnsi"/>
                <w:sz w:val="22"/>
                <w:szCs w:val="22"/>
              </w:rPr>
            </w:pPr>
            <w:r w:rsidRPr="00C53343">
              <w:rPr>
                <w:rFonts w:asciiTheme="minorHAnsi" w:hAnsiTheme="minorHAnsi" w:cstheme="minorHAnsi"/>
                <w:sz w:val="22"/>
                <w:szCs w:val="22"/>
              </w:rPr>
              <w:t>9.582.039</w:t>
            </w:r>
          </w:p>
        </w:tc>
        <w:tc>
          <w:tcPr>
            <w:tcW w:w="592" w:type="pct"/>
            <w:tcBorders>
              <w:top w:val="dotted" w:sz="4" w:space="0" w:color="auto"/>
              <w:left w:val="single" w:sz="4" w:space="0" w:color="00000A"/>
              <w:bottom w:val="dotted" w:sz="4" w:space="0" w:color="auto"/>
              <w:right w:val="single" w:sz="4" w:space="0" w:color="00000A"/>
            </w:tcBorders>
            <w:shd w:val="clear" w:color="auto" w:fill="auto"/>
            <w:vAlign w:val="center"/>
          </w:tcPr>
          <w:p w14:paraId="4E7D764A"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83</w:t>
            </w:r>
          </w:p>
        </w:tc>
      </w:tr>
      <w:tr w:rsidR="00C23A88" w:rsidRPr="00C53343" w14:paraId="601ADD94" w14:textId="77777777" w:rsidTr="004F1071">
        <w:trPr>
          <w:trHeight w:val="288"/>
          <w:jc w:val="center"/>
        </w:trPr>
        <w:tc>
          <w:tcPr>
            <w:tcW w:w="211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4C81B0B6" w14:textId="77777777" w:rsidR="00F732D8" w:rsidRPr="00C53343" w:rsidRDefault="00F732D8" w:rsidP="00F732D8">
            <w:pPr>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Јул</w:t>
            </w:r>
          </w:p>
        </w:tc>
        <w:tc>
          <w:tcPr>
            <w:tcW w:w="1198" w:type="pct"/>
            <w:tcBorders>
              <w:top w:val="dotted" w:sz="4" w:space="0" w:color="auto"/>
              <w:left w:val="single" w:sz="4" w:space="0" w:color="00000A"/>
              <w:bottom w:val="dotted" w:sz="4" w:space="0" w:color="auto"/>
              <w:right w:val="single" w:sz="4" w:space="0" w:color="00000A"/>
            </w:tcBorders>
            <w:shd w:val="clear" w:color="auto" w:fill="auto"/>
            <w:vAlign w:val="center"/>
          </w:tcPr>
          <w:p w14:paraId="26652576"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4.811.218</w:t>
            </w:r>
          </w:p>
        </w:tc>
        <w:tc>
          <w:tcPr>
            <w:tcW w:w="1098" w:type="pct"/>
            <w:tcBorders>
              <w:top w:val="dotted" w:sz="4" w:space="0" w:color="auto"/>
              <w:left w:val="single" w:sz="4" w:space="0" w:color="00000A"/>
              <w:bottom w:val="dotted" w:sz="4" w:space="0" w:color="auto"/>
              <w:right w:val="single" w:sz="4" w:space="0" w:color="00000A"/>
            </w:tcBorders>
            <w:shd w:val="clear" w:color="auto" w:fill="auto"/>
            <w:vAlign w:val="center"/>
          </w:tcPr>
          <w:p w14:paraId="115AF690" w14:textId="77777777" w:rsidR="00F732D8" w:rsidRPr="00C53343" w:rsidRDefault="00F732D8" w:rsidP="00F732D8">
            <w:pPr>
              <w:jc w:val="right"/>
              <w:rPr>
                <w:rFonts w:asciiTheme="minorHAnsi" w:hAnsiTheme="minorHAnsi" w:cstheme="minorHAnsi"/>
                <w:sz w:val="22"/>
                <w:szCs w:val="22"/>
              </w:rPr>
            </w:pPr>
            <w:r w:rsidRPr="00C53343">
              <w:rPr>
                <w:rFonts w:asciiTheme="minorHAnsi" w:hAnsiTheme="minorHAnsi" w:cstheme="minorHAnsi"/>
                <w:sz w:val="22"/>
                <w:szCs w:val="22"/>
              </w:rPr>
              <w:t>3.518.116</w:t>
            </w:r>
          </w:p>
        </w:tc>
        <w:tc>
          <w:tcPr>
            <w:tcW w:w="592" w:type="pct"/>
            <w:tcBorders>
              <w:top w:val="dotted" w:sz="4" w:space="0" w:color="auto"/>
              <w:left w:val="single" w:sz="4" w:space="0" w:color="00000A"/>
              <w:bottom w:val="dotted" w:sz="4" w:space="0" w:color="auto"/>
              <w:right w:val="single" w:sz="4" w:space="0" w:color="00000A"/>
            </w:tcBorders>
            <w:shd w:val="clear" w:color="auto" w:fill="auto"/>
            <w:vAlign w:val="center"/>
          </w:tcPr>
          <w:p w14:paraId="69B1ABDB"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137</w:t>
            </w:r>
          </w:p>
        </w:tc>
      </w:tr>
      <w:tr w:rsidR="00C23A88" w:rsidRPr="00C53343" w14:paraId="63D59DC7" w14:textId="77777777" w:rsidTr="004F1071">
        <w:trPr>
          <w:trHeight w:val="288"/>
          <w:jc w:val="center"/>
        </w:trPr>
        <w:tc>
          <w:tcPr>
            <w:tcW w:w="211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01B35BA0" w14:textId="77777777" w:rsidR="00F732D8" w:rsidRPr="00C53343" w:rsidRDefault="00F732D8" w:rsidP="00F732D8">
            <w:pPr>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Август</w:t>
            </w:r>
          </w:p>
        </w:tc>
        <w:tc>
          <w:tcPr>
            <w:tcW w:w="1198" w:type="pct"/>
            <w:tcBorders>
              <w:top w:val="dotted" w:sz="4" w:space="0" w:color="auto"/>
              <w:left w:val="single" w:sz="4" w:space="0" w:color="00000A"/>
              <w:bottom w:val="dotted" w:sz="4" w:space="0" w:color="auto"/>
              <w:right w:val="single" w:sz="4" w:space="0" w:color="00000A"/>
            </w:tcBorders>
            <w:shd w:val="clear" w:color="auto" w:fill="auto"/>
            <w:vAlign w:val="center"/>
          </w:tcPr>
          <w:p w14:paraId="58CEA8F8"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5.777.353</w:t>
            </w:r>
          </w:p>
        </w:tc>
        <w:tc>
          <w:tcPr>
            <w:tcW w:w="1098" w:type="pct"/>
            <w:tcBorders>
              <w:top w:val="dotted" w:sz="4" w:space="0" w:color="auto"/>
              <w:left w:val="single" w:sz="4" w:space="0" w:color="00000A"/>
              <w:bottom w:val="dotted" w:sz="4" w:space="0" w:color="auto"/>
              <w:right w:val="single" w:sz="4" w:space="0" w:color="00000A"/>
            </w:tcBorders>
            <w:shd w:val="clear" w:color="auto" w:fill="auto"/>
            <w:vAlign w:val="center"/>
          </w:tcPr>
          <w:p w14:paraId="0B351382" w14:textId="77777777" w:rsidR="00F732D8" w:rsidRPr="00C53343" w:rsidRDefault="00F732D8" w:rsidP="00F732D8">
            <w:pPr>
              <w:jc w:val="right"/>
              <w:rPr>
                <w:rFonts w:asciiTheme="minorHAnsi" w:hAnsiTheme="minorHAnsi" w:cstheme="minorHAnsi"/>
                <w:sz w:val="22"/>
                <w:szCs w:val="22"/>
              </w:rPr>
            </w:pPr>
            <w:r w:rsidRPr="00C53343">
              <w:rPr>
                <w:rFonts w:asciiTheme="minorHAnsi" w:hAnsiTheme="minorHAnsi" w:cstheme="minorHAnsi"/>
                <w:sz w:val="22"/>
                <w:szCs w:val="22"/>
              </w:rPr>
              <w:t>4.979.233</w:t>
            </w:r>
          </w:p>
        </w:tc>
        <w:tc>
          <w:tcPr>
            <w:tcW w:w="592" w:type="pct"/>
            <w:tcBorders>
              <w:top w:val="dotted" w:sz="4" w:space="0" w:color="auto"/>
              <w:left w:val="single" w:sz="4" w:space="0" w:color="00000A"/>
              <w:bottom w:val="dotted" w:sz="4" w:space="0" w:color="auto"/>
              <w:right w:val="single" w:sz="4" w:space="0" w:color="00000A"/>
            </w:tcBorders>
            <w:shd w:val="clear" w:color="auto" w:fill="auto"/>
            <w:vAlign w:val="center"/>
          </w:tcPr>
          <w:p w14:paraId="0E3A0B71"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116</w:t>
            </w:r>
          </w:p>
        </w:tc>
      </w:tr>
      <w:tr w:rsidR="00C23A88" w:rsidRPr="00C53343" w14:paraId="198A91AB" w14:textId="77777777" w:rsidTr="004F1071">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14:paraId="1512D02F" w14:textId="77777777" w:rsidR="00F732D8" w:rsidRPr="00C53343" w:rsidRDefault="00F732D8" w:rsidP="00F732D8">
            <w:pPr>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Септембар</w:t>
            </w:r>
          </w:p>
        </w:tc>
        <w:tc>
          <w:tcPr>
            <w:tcW w:w="1198" w:type="pct"/>
            <w:tcBorders>
              <w:top w:val="dotted" w:sz="4" w:space="0" w:color="auto"/>
              <w:bottom w:val="dotted" w:sz="4" w:space="0" w:color="auto"/>
            </w:tcBorders>
            <w:shd w:val="clear" w:color="auto" w:fill="auto"/>
            <w:vAlign w:val="center"/>
          </w:tcPr>
          <w:p w14:paraId="0DC95C57"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8.493.962</w:t>
            </w:r>
          </w:p>
        </w:tc>
        <w:tc>
          <w:tcPr>
            <w:tcW w:w="1098" w:type="pct"/>
            <w:tcBorders>
              <w:top w:val="dotted" w:sz="4" w:space="0" w:color="auto"/>
              <w:bottom w:val="dotted" w:sz="4" w:space="0" w:color="auto"/>
            </w:tcBorders>
            <w:shd w:val="clear" w:color="auto" w:fill="auto"/>
            <w:vAlign w:val="center"/>
          </w:tcPr>
          <w:p w14:paraId="00E8311A" w14:textId="77777777" w:rsidR="00F732D8" w:rsidRPr="00C53343" w:rsidRDefault="00F732D8" w:rsidP="00F732D8">
            <w:pPr>
              <w:jc w:val="right"/>
              <w:rPr>
                <w:rFonts w:asciiTheme="minorHAnsi" w:hAnsiTheme="minorHAnsi" w:cstheme="minorHAnsi"/>
                <w:sz w:val="22"/>
                <w:szCs w:val="22"/>
              </w:rPr>
            </w:pPr>
            <w:r w:rsidRPr="00C53343">
              <w:rPr>
                <w:rFonts w:asciiTheme="minorHAnsi" w:hAnsiTheme="minorHAnsi" w:cstheme="minorHAnsi"/>
                <w:sz w:val="22"/>
                <w:szCs w:val="22"/>
              </w:rPr>
              <w:t>8.274.433</w:t>
            </w:r>
          </w:p>
        </w:tc>
        <w:tc>
          <w:tcPr>
            <w:tcW w:w="592" w:type="pct"/>
            <w:tcBorders>
              <w:top w:val="dotted" w:sz="4" w:space="0" w:color="auto"/>
              <w:bottom w:val="dotted" w:sz="4" w:space="0" w:color="auto"/>
            </w:tcBorders>
            <w:shd w:val="clear" w:color="auto" w:fill="auto"/>
            <w:vAlign w:val="center"/>
          </w:tcPr>
          <w:p w14:paraId="66B06E76"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103</w:t>
            </w:r>
          </w:p>
        </w:tc>
      </w:tr>
      <w:tr w:rsidR="00C23A88" w:rsidRPr="00C53343" w14:paraId="3D1D6F40" w14:textId="77777777" w:rsidTr="004F1071">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14:paraId="7403022B" w14:textId="77777777" w:rsidR="00F732D8" w:rsidRPr="00C53343" w:rsidRDefault="00F732D8" w:rsidP="00F732D8">
            <w:pPr>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Октобар</w:t>
            </w:r>
          </w:p>
        </w:tc>
        <w:tc>
          <w:tcPr>
            <w:tcW w:w="1198" w:type="pct"/>
            <w:tcBorders>
              <w:top w:val="dotted" w:sz="4" w:space="0" w:color="auto"/>
              <w:bottom w:val="dotted" w:sz="4" w:space="0" w:color="auto"/>
            </w:tcBorders>
            <w:shd w:val="clear" w:color="auto" w:fill="auto"/>
            <w:vAlign w:val="center"/>
          </w:tcPr>
          <w:p w14:paraId="32771C8A"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5.131.292</w:t>
            </w:r>
          </w:p>
        </w:tc>
        <w:tc>
          <w:tcPr>
            <w:tcW w:w="1098" w:type="pct"/>
            <w:tcBorders>
              <w:top w:val="dotted" w:sz="4" w:space="0" w:color="auto"/>
              <w:bottom w:val="dotted" w:sz="4" w:space="0" w:color="auto"/>
            </w:tcBorders>
            <w:shd w:val="clear" w:color="auto" w:fill="auto"/>
            <w:vAlign w:val="center"/>
          </w:tcPr>
          <w:p w14:paraId="1E8EA9C9" w14:textId="77777777" w:rsidR="00F732D8" w:rsidRPr="00C53343" w:rsidRDefault="00F732D8" w:rsidP="00F732D8">
            <w:pPr>
              <w:jc w:val="right"/>
              <w:rPr>
                <w:rFonts w:asciiTheme="minorHAnsi" w:hAnsiTheme="minorHAnsi" w:cstheme="minorHAnsi"/>
                <w:sz w:val="22"/>
                <w:szCs w:val="22"/>
              </w:rPr>
            </w:pPr>
            <w:r w:rsidRPr="00C53343">
              <w:rPr>
                <w:rFonts w:asciiTheme="minorHAnsi" w:hAnsiTheme="minorHAnsi" w:cstheme="minorHAnsi"/>
                <w:sz w:val="22"/>
                <w:szCs w:val="22"/>
              </w:rPr>
              <w:t>1.923.676</w:t>
            </w:r>
          </w:p>
        </w:tc>
        <w:tc>
          <w:tcPr>
            <w:tcW w:w="592" w:type="pct"/>
            <w:tcBorders>
              <w:top w:val="dotted" w:sz="4" w:space="0" w:color="auto"/>
              <w:bottom w:val="dotted" w:sz="4" w:space="0" w:color="auto"/>
            </w:tcBorders>
            <w:shd w:val="clear" w:color="auto" w:fill="auto"/>
            <w:vAlign w:val="center"/>
          </w:tcPr>
          <w:p w14:paraId="62143AB7"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267</w:t>
            </w:r>
          </w:p>
        </w:tc>
      </w:tr>
      <w:tr w:rsidR="00C23A88" w:rsidRPr="00C53343" w14:paraId="625AEA4A" w14:textId="77777777" w:rsidTr="004F1071">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14:paraId="2D41ABE3" w14:textId="77777777" w:rsidR="00F732D8" w:rsidRPr="00C53343" w:rsidRDefault="00F732D8" w:rsidP="00F732D8">
            <w:pPr>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Новембар</w:t>
            </w:r>
          </w:p>
        </w:tc>
        <w:tc>
          <w:tcPr>
            <w:tcW w:w="1198" w:type="pct"/>
            <w:tcBorders>
              <w:top w:val="dotted" w:sz="4" w:space="0" w:color="auto"/>
              <w:bottom w:val="dotted" w:sz="4" w:space="0" w:color="auto"/>
            </w:tcBorders>
            <w:shd w:val="clear" w:color="auto" w:fill="auto"/>
            <w:vAlign w:val="center"/>
          </w:tcPr>
          <w:p w14:paraId="4B6C01CD"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5.896.808</w:t>
            </w:r>
          </w:p>
        </w:tc>
        <w:tc>
          <w:tcPr>
            <w:tcW w:w="1098" w:type="pct"/>
            <w:tcBorders>
              <w:top w:val="dotted" w:sz="4" w:space="0" w:color="auto"/>
              <w:bottom w:val="dotted" w:sz="4" w:space="0" w:color="auto"/>
            </w:tcBorders>
            <w:shd w:val="clear" w:color="auto" w:fill="auto"/>
            <w:vAlign w:val="center"/>
          </w:tcPr>
          <w:p w14:paraId="098DE340" w14:textId="77777777" w:rsidR="00F732D8" w:rsidRPr="00C53343" w:rsidRDefault="00F732D8" w:rsidP="00F732D8">
            <w:pPr>
              <w:jc w:val="right"/>
              <w:rPr>
                <w:rFonts w:asciiTheme="minorHAnsi" w:hAnsiTheme="minorHAnsi" w:cstheme="minorHAnsi"/>
                <w:sz w:val="22"/>
                <w:szCs w:val="22"/>
              </w:rPr>
            </w:pPr>
            <w:r w:rsidRPr="00C53343">
              <w:rPr>
                <w:rFonts w:asciiTheme="minorHAnsi" w:hAnsiTheme="minorHAnsi" w:cstheme="minorHAnsi"/>
                <w:sz w:val="22"/>
                <w:szCs w:val="22"/>
              </w:rPr>
              <w:t>5.094.581</w:t>
            </w:r>
          </w:p>
        </w:tc>
        <w:tc>
          <w:tcPr>
            <w:tcW w:w="592" w:type="pct"/>
            <w:tcBorders>
              <w:top w:val="dotted" w:sz="4" w:space="0" w:color="auto"/>
              <w:bottom w:val="dotted" w:sz="4" w:space="0" w:color="auto"/>
            </w:tcBorders>
            <w:shd w:val="clear" w:color="auto" w:fill="auto"/>
            <w:vAlign w:val="center"/>
          </w:tcPr>
          <w:p w14:paraId="2353D68F"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116</w:t>
            </w:r>
          </w:p>
        </w:tc>
      </w:tr>
      <w:tr w:rsidR="00C23A88" w:rsidRPr="00C53343" w14:paraId="32959E38" w14:textId="77777777" w:rsidTr="004F1071">
        <w:trPr>
          <w:trHeight w:val="288"/>
          <w:jc w:val="center"/>
        </w:trPr>
        <w:tc>
          <w:tcPr>
            <w:tcW w:w="2112" w:type="pct"/>
            <w:tcBorders>
              <w:top w:val="dotted" w:sz="4" w:space="0" w:color="auto"/>
            </w:tcBorders>
            <w:shd w:val="clear" w:color="auto" w:fill="auto"/>
            <w:tcMar>
              <w:left w:w="68" w:type="dxa"/>
            </w:tcMar>
            <w:vAlign w:val="center"/>
          </w:tcPr>
          <w:p w14:paraId="54DAF784" w14:textId="77777777" w:rsidR="00F732D8" w:rsidRPr="00C53343" w:rsidRDefault="00F732D8" w:rsidP="00F732D8">
            <w:pPr>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Децембар</w:t>
            </w:r>
          </w:p>
        </w:tc>
        <w:tc>
          <w:tcPr>
            <w:tcW w:w="1198" w:type="pct"/>
            <w:tcBorders>
              <w:top w:val="dotted" w:sz="4" w:space="0" w:color="auto"/>
            </w:tcBorders>
            <w:shd w:val="clear" w:color="auto" w:fill="auto"/>
            <w:vAlign w:val="center"/>
          </w:tcPr>
          <w:p w14:paraId="6F566C99" w14:textId="27573C3F"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10.299.42</w:t>
            </w:r>
            <w:r w:rsidR="00B01DCE" w:rsidRPr="00C53343">
              <w:rPr>
                <w:rFonts w:asciiTheme="minorHAnsi" w:hAnsiTheme="minorHAnsi" w:cstheme="minorHAnsi"/>
                <w:sz w:val="22"/>
                <w:szCs w:val="22"/>
                <w:lang w:val="sr-Cyrl-BA"/>
              </w:rPr>
              <w:t>5</w:t>
            </w:r>
          </w:p>
        </w:tc>
        <w:tc>
          <w:tcPr>
            <w:tcW w:w="1098" w:type="pct"/>
            <w:tcBorders>
              <w:top w:val="dotted" w:sz="4" w:space="0" w:color="auto"/>
            </w:tcBorders>
            <w:shd w:val="clear" w:color="auto" w:fill="auto"/>
            <w:vAlign w:val="center"/>
          </w:tcPr>
          <w:p w14:paraId="61912E21" w14:textId="4F94B46A"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rPr>
              <w:t>12.213.83</w:t>
            </w:r>
            <w:r w:rsidR="00B01DCE" w:rsidRPr="00C53343">
              <w:rPr>
                <w:rFonts w:asciiTheme="minorHAnsi" w:hAnsiTheme="minorHAnsi" w:cstheme="minorHAnsi"/>
                <w:sz w:val="22"/>
                <w:szCs w:val="22"/>
                <w:lang w:val="sr-Cyrl-BA"/>
              </w:rPr>
              <w:t>6</w:t>
            </w:r>
          </w:p>
        </w:tc>
        <w:tc>
          <w:tcPr>
            <w:tcW w:w="592" w:type="pct"/>
            <w:tcBorders>
              <w:top w:val="dotted" w:sz="4" w:space="0" w:color="auto"/>
            </w:tcBorders>
            <w:shd w:val="clear" w:color="auto" w:fill="auto"/>
            <w:vAlign w:val="center"/>
          </w:tcPr>
          <w:p w14:paraId="19A38E45" w14:textId="77777777" w:rsidR="00F732D8" w:rsidRPr="00C53343" w:rsidRDefault="00F732D8" w:rsidP="00F732D8">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84</w:t>
            </w:r>
          </w:p>
        </w:tc>
      </w:tr>
      <w:tr w:rsidR="00C23A88" w:rsidRPr="00C53343" w14:paraId="38DF8F97" w14:textId="77777777" w:rsidTr="004F1071">
        <w:trPr>
          <w:trHeight w:val="360"/>
          <w:jc w:val="center"/>
        </w:trPr>
        <w:tc>
          <w:tcPr>
            <w:tcW w:w="2112" w:type="pct"/>
            <w:shd w:val="clear" w:color="auto" w:fill="FFFF99"/>
            <w:tcMar>
              <w:left w:w="68" w:type="dxa"/>
            </w:tcMar>
            <w:vAlign w:val="center"/>
          </w:tcPr>
          <w:p w14:paraId="30E3AA2E" w14:textId="77777777" w:rsidR="00F732D8" w:rsidRPr="00C53343" w:rsidRDefault="00F732D8" w:rsidP="00F732D8">
            <w:pPr>
              <w:jc w:val="center"/>
              <w:rPr>
                <w:rFonts w:asciiTheme="minorHAnsi" w:hAnsiTheme="minorHAnsi" w:cstheme="minorHAnsi"/>
                <w:b/>
                <w:bCs/>
                <w:noProof/>
                <w:sz w:val="22"/>
                <w:szCs w:val="22"/>
                <w:lang w:val="sr-Cyrl-CS"/>
              </w:rPr>
            </w:pPr>
            <w:r w:rsidRPr="00C53343">
              <w:rPr>
                <w:rFonts w:asciiTheme="minorHAnsi" w:hAnsiTheme="minorHAnsi" w:cstheme="minorHAnsi"/>
                <w:b/>
                <w:bCs/>
                <w:noProof/>
                <w:sz w:val="22"/>
                <w:szCs w:val="22"/>
                <w:lang w:val="sr-Cyrl-CS"/>
              </w:rPr>
              <w:t>У к у п н о:</w:t>
            </w:r>
          </w:p>
        </w:tc>
        <w:tc>
          <w:tcPr>
            <w:tcW w:w="1198" w:type="pct"/>
            <w:shd w:val="clear" w:color="auto" w:fill="FFFF99"/>
            <w:vAlign w:val="center"/>
          </w:tcPr>
          <w:p w14:paraId="29046667" w14:textId="77777777" w:rsidR="00F732D8" w:rsidRPr="00C53343" w:rsidRDefault="00F732D8" w:rsidP="00F732D8">
            <w:pPr>
              <w:jc w:val="right"/>
              <w:rPr>
                <w:rFonts w:asciiTheme="minorHAnsi" w:hAnsiTheme="minorHAnsi" w:cstheme="minorHAnsi"/>
                <w:b/>
                <w:bCs/>
                <w:sz w:val="22"/>
                <w:szCs w:val="22"/>
                <w:lang w:val="sr-Cyrl-BA"/>
              </w:rPr>
            </w:pPr>
            <w:r w:rsidRPr="00C53343">
              <w:rPr>
                <w:rFonts w:asciiTheme="minorHAnsi" w:hAnsiTheme="minorHAnsi" w:cstheme="minorHAnsi"/>
                <w:b/>
                <w:bCs/>
                <w:sz w:val="22"/>
                <w:szCs w:val="22"/>
                <w:lang w:val="sr-Cyrl-BA"/>
              </w:rPr>
              <w:t>76.084.428</w:t>
            </w:r>
          </w:p>
        </w:tc>
        <w:tc>
          <w:tcPr>
            <w:tcW w:w="1098" w:type="pct"/>
            <w:shd w:val="clear" w:color="auto" w:fill="FFFF99"/>
            <w:vAlign w:val="center"/>
          </w:tcPr>
          <w:p w14:paraId="28D94008" w14:textId="77777777" w:rsidR="00F732D8" w:rsidRPr="00C53343" w:rsidRDefault="00F732D8" w:rsidP="00F732D8">
            <w:pPr>
              <w:jc w:val="right"/>
              <w:rPr>
                <w:rFonts w:asciiTheme="minorHAnsi" w:hAnsiTheme="minorHAnsi" w:cstheme="minorHAnsi"/>
                <w:b/>
                <w:bCs/>
                <w:sz w:val="22"/>
                <w:szCs w:val="22"/>
              </w:rPr>
            </w:pPr>
            <w:r w:rsidRPr="00C53343">
              <w:rPr>
                <w:rFonts w:asciiTheme="minorHAnsi" w:hAnsiTheme="minorHAnsi" w:cstheme="minorHAnsi"/>
                <w:b/>
                <w:bCs/>
                <w:sz w:val="22"/>
                <w:szCs w:val="22"/>
              </w:rPr>
              <w:t>72.083.314</w:t>
            </w:r>
          </w:p>
        </w:tc>
        <w:tc>
          <w:tcPr>
            <w:tcW w:w="592" w:type="pct"/>
            <w:shd w:val="clear" w:color="auto" w:fill="FFFF99"/>
            <w:vAlign w:val="center"/>
          </w:tcPr>
          <w:p w14:paraId="317A38BE" w14:textId="77777777" w:rsidR="00F732D8" w:rsidRPr="00C53343" w:rsidRDefault="00F732D8" w:rsidP="00F732D8">
            <w:pPr>
              <w:jc w:val="right"/>
              <w:rPr>
                <w:rFonts w:asciiTheme="minorHAnsi" w:hAnsiTheme="minorHAnsi" w:cstheme="minorHAnsi"/>
                <w:b/>
                <w:bCs/>
                <w:sz w:val="22"/>
                <w:szCs w:val="22"/>
                <w:lang w:val="sr-Cyrl-BA"/>
              </w:rPr>
            </w:pPr>
            <w:r w:rsidRPr="00C53343">
              <w:rPr>
                <w:rFonts w:asciiTheme="minorHAnsi" w:hAnsiTheme="minorHAnsi" w:cstheme="minorHAnsi"/>
                <w:b/>
                <w:bCs/>
                <w:sz w:val="22"/>
                <w:szCs w:val="22"/>
                <w:lang w:val="sr-Cyrl-BA"/>
              </w:rPr>
              <w:t>106</w:t>
            </w:r>
          </w:p>
        </w:tc>
      </w:tr>
    </w:tbl>
    <w:p w14:paraId="73946107" w14:textId="77777777" w:rsidR="00F732D8" w:rsidRPr="00C53343" w:rsidRDefault="00F732D8" w:rsidP="00F732D8">
      <w:pPr>
        <w:tabs>
          <w:tab w:val="left" w:pos="4320"/>
        </w:tabs>
        <w:ind w:firstLine="36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 xml:space="preserve"> </w:t>
      </w:r>
    </w:p>
    <w:p w14:paraId="1E5B4D32" w14:textId="2D7845E3" w:rsidR="00F732D8" w:rsidRPr="00C53343" w:rsidRDefault="00F732D8" w:rsidP="00F732D8">
      <w:pPr>
        <w:ind w:firstLine="284"/>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Из табеле мјесечне динамике кретања укупних расхода види се велики скок укупних мјесечних трошкова у мјесецу марту, јуну, септембру и децембру</w:t>
      </w:r>
      <w:r w:rsidRPr="00C53343">
        <w:rPr>
          <w:rFonts w:asciiTheme="minorHAnsi" w:hAnsiTheme="minorHAnsi" w:cstheme="minorHAnsi"/>
          <w:sz w:val="22"/>
          <w:szCs w:val="22"/>
          <w:lang w:val="ru-RU"/>
        </w:rPr>
        <w:t>,</w:t>
      </w:r>
      <w:r w:rsidRPr="00C53343">
        <w:rPr>
          <w:rFonts w:asciiTheme="minorHAnsi" w:hAnsiTheme="minorHAnsi" w:cstheme="minorHAnsi"/>
          <w:sz w:val="22"/>
          <w:szCs w:val="22"/>
          <w:lang w:val="sr-Cyrl-CS"/>
        </w:rPr>
        <w:t xml:space="preserve"> јер се трошкови амортизације и регреса књиже приликом израде кварталних обрачуна пословања Предузећа, а не на мјесечном нивоу. Такође</w:t>
      </w:r>
      <w:r w:rsidR="004D64ED"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sr-Cyrl-CS"/>
        </w:rPr>
        <w:t xml:space="preserve"> велики скок у мјесечном износу трошкова забиљежен је у мјесецу децембру</w:t>
      </w:r>
      <w:r w:rsidR="004D64ED"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sr-Cyrl-CS"/>
        </w:rPr>
        <w:t xml:space="preserve"> збо</w:t>
      </w:r>
      <w:r w:rsidR="00032982" w:rsidRPr="00C53343">
        <w:rPr>
          <w:rFonts w:asciiTheme="minorHAnsi" w:hAnsiTheme="minorHAnsi" w:cstheme="minorHAnsi"/>
          <w:sz w:val="22"/>
          <w:szCs w:val="22"/>
          <w:lang w:val="sr-Cyrl-BA"/>
        </w:rPr>
        <w:t>г</w:t>
      </w:r>
      <w:r w:rsidRPr="00C53343">
        <w:rPr>
          <w:rFonts w:asciiTheme="minorHAnsi" w:hAnsiTheme="minorHAnsi" w:cstheme="minorHAnsi"/>
          <w:sz w:val="22"/>
          <w:szCs w:val="22"/>
          <w:lang w:val="sr-Cyrl-CS"/>
        </w:rPr>
        <w:t xml:space="preserve"> књижења Извјештаја о попису Централне комисије за попис. </w:t>
      </w:r>
    </w:p>
    <w:p w14:paraId="2FAD3030" w14:textId="77777777" w:rsidR="00F732D8" w:rsidRPr="00C53343" w:rsidRDefault="00F732D8" w:rsidP="00F732D8">
      <w:pPr>
        <w:ind w:firstLine="284"/>
        <w:jc w:val="both"/>
        <w:rPr>
          <w:rFonts w:asciiTheme="minorHAnsi" w:hAnsiTheme="minorHAnsi" w:cstheme="minorHAnsi"/>
          <w:color w:val="FF0000"/>
          <w:sz w:val="22"/>
          <w:szCs w:val="22"/>
          <w:lang w:val="sr-Cyrl-CS"/>
        </w:rPr>
      </w:pPr>
    </w:p>
    <w:p w14:paraId="20FB3AF0" w14:textId="77777777" w:rsidR="00C754CC" w:rsidRPr="00C53343" w:rsidRDefault="00C754CC" w:rsidP="00C754CC">
      <w:pPr>
        <w:ind w:firstLine="284"/>
        <w:jc w:val="both"/>
        <w:rPr>
          <w:rFonts w:asciiTheme="minorHAnsi" w:hAnsiTheme="minorHAnsi" w:cstheme="minorHAnsi"/>
          <w:color w:val="FF0000"/>
          <w:sz w:val="22"/>
          <w:szCs w:val="22"/>
          <w:lang w:val="sr-Cyrl-CS"/>
        </w:rPr>
      </w:pPr>
    </w:p>
    <w:p w14:paraId="6110BE9C" w14:textId="77777777" w:rsidR="00186E00" w:rsidRPr="00C53343" w:rsidRDefault="0038458D" w:rsidP="00A32DD6">
      <w:pPr>
        <w:pStyle w:val="Heading1"/>
        <w:numPr>
          <w:ilvl w:val="0"/>
          <w:numId w:val="22"/>
        </w:numPr>
        <w:spacing w:before="0" w:after="0"/>
        <w:ind w:left="284" w:hanging="284"/>
        <w:rPr>
          <w:rFonts w:ascii="Calibri" w:hAnsi="Calibri"/>
          <w:iCs/>
          <w:kern w:val="0"/>
          <w:sz w:val="24"/>
          <w:szCs w:val="24"/>
          <w:lang w:val="en-US"/>
        </w:rPr>
      </w:pPr>
      <w:r w:rsidRPr="00C53343">
        <w:rPr>
          <w:rFonts w:ascii="Calibri" w:hAnsi="Calibri"/>
          <w:iCs/>
          <w:color w:val="FF0000"/>
          <w:kern w:val="0"/>
          <w:sz w:val="22"/>
          <w:szCs w:val="22"/>
          <w:lang w:val="ru-RU"/>
        </w:rPr>
        <w:br w:type="page"/>
      </w:r>
      <w:bookmarkStart w:id="96" w:name="_Toc69213516"/>
      <w:bookmarkStart w:id="97" w:name="_Toc130557740"/>
      <w:r w:rsidR="00186E00" w:rsidRPr="00C53343">
        <w:rPr>
          <w:rFonts w:ascii="Calibri" w:hAnsi="Calibri"/>
          <w:iCs/>
          <w:kern w:val="0"/>
          <w:sz w:val="24"/>
          <w:szCs w:val="24"/>
          <w:lang w:val="en-US"/>
        </w:rPr>
        <w:lastRenderedPageBreak/>
        <w:t>ПОСЛОВНИ РЕЗУЛТАТ ПРЕДУЗЕЋА ЗА 20</w:t>
      </w:r>
      <w:r w:rsidR="000C35AA" w:rsidRPr="00C53343">
        <w:rPr>
          <w:rFonts w:ascii="Calibri" w:hAnsi="Calibri"/>
          <w:iCs/>
          <w:kern w:val="0"/>
          <w:sz w:val="24"/>
          <w:szCs w:val="24"/>
          <w:lang w:val="en-US"/>
        </w:rPr>
        <w:t>2</w:t>
      </w:r>
      <w:r w:rsidR="00BD01A9" w:rsidRPr="00C53343">
        <w:rPr>
          <w:rFonts w:ascii="Calibri" w:hAnsi="Calibri"/>
          <w:iCs/>
          <w:kern w:val="0"/>
          <w:sz w:val="24"/>
          <w:szCs w:val="24"/>
          <w:lang w:val="sr-Cyrl-BA"/>
        </w:rPr>
        <w:t>2</w:t>
      </w:r>
      <w:r w:rsidR="00186E00" w:rsidRPr="00C53343">
        <w:rPr>
          <w:rFonts w:ascii="Calibri" w:hAnsi="Calibri"/>
          <w:iCs/>
          <w:kern w:val="0"/>
          <w:sz w:val="24"/>
          <w:szCs w:val="24"/>
          <w:lang w:val="en-US"/>
        </w:rPr>
        <w:t>. ГОД</w:t>
      </w:r>
      <w:bookmarkEnd w:id="78"/>
      <w:r w:rsidR="00957B54" w:rsidRPr="00C53343">
        <w:rPr>
          <w:rFonts w:ascii="Calibri" w:hAnsi="Calibri"/>
          <w:iCs/>
          <w:kern w:val="0"/>
          <w:sz w:val="24"/>
          <w:szCs w:val="24"/>
          <w:lang w:val="en-US"/>
        </w:rPr>
        <w:t>ИН</w:t>
      </w:r>
      <w:r w:rsidR="0093762E" w:rsidRPr="00C53343">
        <w:rPr>
          <w:rFonts w:ascii="Calibri" w:hAnsi="Calibri"/>
          <w:iCs/>
          <w:kern w:val="0"/>
          <w:sz w:val="24"/>
          <w:szCs w:val="24"/>
          <w:lang w:val="en-US"/>
        </w:rPr>
        <w:t>У</w:t>
      </w:r>
      <w:bookmarkEnd w:id="96"/>
      <w:bookmarkEnd w:id="97"/>
    </w:p>
    <w:p w14:paraId="5A6D5411" w14:textId="77777777" w:rsidR="005933C8" w:rsidRPr="00C53343" w:rsidRDefault="005933C8" w:rsidP="005933C8">
      <w:pPr>
        <w:pStyle w:val="Caption"/>
        <w:keepNext/>
        <w:jc w:val="both"/>
        <w:rPr>
          <w:rFonts w:ascii="Calibri" w:hAnsi="Calibri"/>
          <w:b w:val="0"/>
          <w:sz w:val="22"/>
          <w:szCs w:val="22"/>
        </w:rPr>
      </w:pPr>
    </w:p>
    <w:p w14:paraId="2F3EF182" w14:textId="6CB7896F" w:rsidR="005933C8" w:rsidRPr="00C53343" w:rsidRDefault="00BD01A9" w:rsidP="008D014C">
      <w:pPr>
        <w:pStyle w:val="Caption"/>
        <w:keepNext/>
        <w:rPr>
          <w:rFonts w:ascii="Calibri" w:hAnsi="Calibri"/>
          <w:b w:val="0"/>
          <w:sz w:val="22"/>
          <w:szCs w:val="22"/>
          <w:lang w:val="ru-RU"/>
        </w:rPr>
      </w:pPr>
      <w:r w:rsidRPr="00C53343">
        <w:rPr>
          <w:rFonts w:ascii="Calibri" w:hAnsi="Calibri"/>
          <w:b w:val="0"/>
          <w:sz w:val="22"/>
          <w:szCs w:val="22"/>
          <w:lang w:val="ru-RU"/>
        </w:rPr>
        <w:t xml:space="preserve">          </w:t>
      </w:r>
      <w:r w:rsidR="005933C8" w:rsidRPr="00C53343">
        <w:rPr>
          <w:rFonts w:ascii="Calibri" w:hAnsi="Calibri"/>
          <w:b w:val="0"/>
          <w:sz w:val="22"/>
          <w:szCs w:val="22"/>
          <w:lang w:val="ru-RU"/>
        </w:rPr>
        <w:t xml:space="preserve">Табела бр.  </w:t>
      </w:r>
      <w:r w:rsidR="00D12946" w:rsidRPr="00C53343">
        <w:rPr>
          <w:rFonts w:ascii="Calibri" w:hAnsi="Calibri"/>
          <w:b w:val="0"/>
          <w:sz w:val="22"/>
          <w:szCs w:val="22"/>
          <w:lang w:val="ru-RU"/>
        </w:rPr>
        <w:fldChar w:fldCharType="begin"/>
      </w:r>
      <w:r w:rsidR="005933C8" w:rsidRPr="00C53343">
        <w:rPr>
          <w:rFonts w:ascii="Calibri" w:hAnsi="Calibri"/>
          <w:b w:val="0"/>
          <w:sz w:val="22"/>
          <w:szCs w:val="22"/>
          <w:lang w:val="ru-RU"/>
        </w:rPr>
        <w:instrText xml:space="preserve"> SEQ Табела_бр._ \* ARABIC </w:instrText>
      </w:r>
      <w:r w:rsidR="00D12946" w:rsidRPr="00C53343">
        <w:rPr>
          <w:rFonts w:ascii="Calibri" w:hAnsi="Calibri"/>
          <w:b w:val="0"/>
          <w:sz w:val="22"/>
          <w:szCs w:val="22"/>
          <w:lang w:val="ru-RU"/>
        </w:rPr>
        <w:fldChar w:fldCharType="separate"/>
      </w:r>
      <w:r w:rsidR="00C53343">
        <w:rPr>
          <w:rFonts w:ascii="Calibri" w:hAnsi="Calibri"/>
          <w:b w:val="0"/>
          <w:noProof/>
          <w:sz w:val="22"/>
          <w:szCs w:val="22"/>
          <w:lang w:val="ru-RU"/>
        </w:rPr>
        <w:t>15</w:t>
      </w:r>
      <w:r w:rsidR="00D12946" w:rsidRPr="00C53343">
        <w:rPr>
          <w:rFonts w:ascii="Calibri" w:hAnsi="Calibri"/>
          <w:b w:val="0"/>
          <w:sz w:val="22"/>
          <w:szCs w:val="22"/>
          <w:lang w:val="ru-RU"/>
        </w:rPr>
        <w:fldChar w:fldCharType="end"/>
      </w:r>
      <w:r w:rsidR="005933C8" w:rsidRPr="00C53343">
        <w:rPr>
          <w:rFonts w:ascii="Calibri" w:hAnsi="Calibri"/>
          <w:b w:val="0"/>
          <w:sz w:val="22"/>
          <w:szCs w:val="22"/>
          <w:lang w:val="ru-RU"/>
        </w:rPr>
        <w:t xml:space="preserve"> - Структура финансијског резултата за 202</w:t>
      </w:r>
      <w:r w:rsidRPr="00C53343">
        <w:rPr>
          <w:rFonts w:ascii="Calibri" w:hAnsi="Calibri"/>
          <w:b w:val="0"/>
          <w:sz w:val="22"/>
          <w:szCs w:val="22"/>
          <w:lang w:val="ru-RU"/>
        </w:rPr>
        <w:t>2</w:t>
      </w:r>
      <w:r w:rsidR="005933C8" w:rsidRPr="00C53343">
        <w:rPr>
          <w:rFonts w:ascii="Calibri" w:hAnsi="Calibri"/>
          <w:b w:val="0"/>
          <w:sz w:val="22"/>
          <w:szCs w:val="22"/>
          <w:lang w:val="ru-RU"/>
        </w:rPr>
        <w:t>. годин</w:t>
      </w:r>
      <w:r w:rsidR="0093762E" w:rsidRPr="00C53343">
        <w:rPr>
          <w:rFonts w:ascii="Calibri" w:hAnsi="Calibri"/>
          <w:b w:val="0"/>
          <w:sz w:val="22"/>
          <w:szCs w:val="22"/>
          <w:lang w:val="ru-RU"/>
        </w:rPr>
        <w:t>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tblCellMar>
        <w:tblLook w:val="0000" w:firstRow="0" w:lastRow="0" w:firstColumn="0" w:lastColumn="0" w:noHBand="0" w:noVBand="0"/>
      </w:tblPr>
      <w:tblGrid>
        <w:gridCol w:w="615"/>
        <w:gridCol w:w="3010"/>
        <w:gridCol w:w="1208"/>
        <w:gridCol w:w="1206"/>
        <w:gridCol w:w="1206"/>
        <w:gridCol w:w="813"/>
        <w:gridCol w:w="598"/>
        <w:gridCol w:w="1089"/>
      </w:tblGrid>
      <w:tr w:rsidR="00A578FF" w:rsidRPr="00C53343" w14:paraId="11D0D82C" w14:textId="77777777" w:rsidTr="00AB171A">
        <w:trPr>
          <w:trHeight w:val="349"/>
          <w:tblHeader/>
          <w:jc w:val="center"/>
        </w:trPr>
        <w:tc>
          <w:tcPr>
            <w:tcW w:w="315" w:type="pct"/>
            <w:vMerge w:val="restart"/>
            <w:shd w:val="clear" w:color="auto" w:fill="FFFF99"/>
            <w:tcMar>
              <w:left w:w="68" w:type="dxa"/>
            </w:tcMar>
            <w:vAlign w:val="center"/>
          </w:tcPr>
          <w:p w14:paraId="1CC3E032" w14:textId="77777777" w:rsidR="00BD01A9" w:rsidRPr="00C53343" w:rsidRDefault="00BD01A9" w:rsidP="00940441">
            <w:pPr>
              <w:jc w:val="center"/>
              <w:rPr>
                <w:rFonts w:asciiTheme="minorHAnsi" w:hAnsiTheme="minorHAnsi" w:cstheme="minorHAnsi"/>
                <w:b/>
                <w:bCs/>
                <w:noProof/>
                <w:sz w:val="19"/>
                <w:szCs w:val="19"/>
                <w:lang w:val="sr-Cyrl-CS"/>
              </w:rPr>
            </w:pPr>
            <w:r w:rsidRPr="00C53343">
              <w:rPr>
                <w:rFonts w:asciiTheme="minorHAnsi" w:hAnsiTheme="minorHAnsi" w:cstheme="minorHAnsi"/>
                <w:b/>
                <w:bCs/>
                <w:noProof/>
                <w:sz w:val="19"/>
                <w:szCs w:val="19"/>
                <w:lang w:val="sr-Cyrl-CS"/>
              </w:rPr>
              <w:t>Ред. бр.</w:t>
            </w:r>
          </w:p>
        </w:tc>
        <w:tc>
          <w:tcPr>
            <w:tcW w:w="1544" w:type="pct"/>
            <w:vMerge w:val="restart"/>
            <w:shd w:val="clear" w:color="auto" w:fill="FFFF99"/>
            <w:vAlign w:val="center"/>
          </w:tcPr>
          <w:p w14:paraId="217C9B15" w14:textId="77777777" w:rsidR="00BD01A9" w:rsidRPr="00C53343" w:rsidRDefault="00BD01A9" w:rsidP="00940441">
            <w:pPr>
              <w:jc w:val="center"/>
              <w:rPr>
                <w:rFonts w:asciiTheme="minorHAnsi" w:hAnsiTheme="minorHAnsi" w:cstheme="minorHAnsi"/>
                <w:b/>
                <w:bCs/>
                <w:noProof/>
                <w:sz w:val="19"/>
                <w:szCs w:val="19"/>
                <w:lang w:val="sr-Cyrl-CS"/>
              </w:rPr>
            </w:pPr>
            <w:r w:rsidRPr="00C53343">
              <w:rPr>
                <w:rFonts w:asciiTheme="minorHAnsi" w:hAnsiTheme="minorHAnsi" w:cstheme="minorHAnsi"/>
                <w:b/>
                <w:bCs/>
                <w:noProof/>
                <w:sz w:val="19"/>
                <w:szCs w:val="19"/>
                <w:lang w:val="sr-Cyrl-CS"/>
              </w:rPr>
              <w:t>Е Л Е М Е Н Т И</w:t>
            </w:r>
          </w:p>
        </w:tc>
        <w:tc>
          <w:tcPr>
            <w:tcW w:w="620" w:type="pct"/>
            <w:vMerge w:val="restart"/>
            <w:shd w:val="clear" w:color="auto" w:fill="FFFF99"/>
            <w:vAlign w:val="center"/>
          </w:tcPr>
          <w:p w14:paraId="445641F4" w14:textId="77777777" w:rsidR="00BD01A9" w:rsidRPr="00C53343" w:rsidRDefault="00BD01A9" w:rsidP="00940441">
            <w:pPr>
              <w:jc w:val="center"/>
              <w:rPr>
                <w:rFonts w:asciiTheme="minorHAnsi" w:hAnsiTheme="minorHAnsi" w:cstheme="minorHAnsi"/>
                <w:b/>
                <w:bCs/>
                <w:iCs/>
                <w:noProof/>
                <w:sz w:val="19"/>
                <w:szCs w:val="19"/>
                <w:lang w:val="sr-Cyrl-CS"/>
              </w:rPr>
            </w:pPr>
            <w:r w:rsidRPr="00C53343">
              <w:rPr>
                <w:rFonts w:asciiTheme="minorHAnsi" w:hAnsiTheme="minorHAnsi" w:cstheme="minorHAnsi"/>
                <w:b/>
                <w:bCs/>
                <w:iCs/>
                <w:noProof/>
                <w:sz w:val="19"/>
                <w:szCs w:val="19"/>
                <w:lang w:val="sr-Cyrl-CS"/>
              </w:rPr>
              <w:t xml:space="preserve">ПЛАН </w:t>
            </w:r>
          </w:p>
          <w:p w14:paraId="3C2D18DD" w14:textId="77777777" w:rsidR="00BD01A9" w:rsidRPr="00C53343" w:rsidRDefault="00BD01A9" w:rsidP="007B6DF1">
            <w:pPr>
              <w:jc w:val="center"/>
              <w:rPr>
                <w:rFonts w:asciiTheme="minorHAnsi" w:hAnsiTheme="minorHAnsi" w:cstheme="minorHAnsi"/>
                <w:b/>
                <w:bCs/>
                <w:iCs/>
                <w:noProof/>
                <w:sz w:val="19"/>
                <w:szCs w:val="19"/>
                <w:lang w:val="sr-Cyrl-CS"/>
              </w:rPr>
            </w:pPr>
            <w:r w:rsidRPr="00C53343">
              <w:rPr>
                <w:rFonts w:asciiTheme="minorHAnsi" w:hAnsiTheme="minorHAnsi" w:cstheme="minorHAnsi"/>
                <w:b/>
                <w:iCs/>
                <w:noProof/>
                <w:sz w:val="19"/>
                <w:szCs w:val="19"/>
                <w:lang w:val="sr-Cyrl-CS"/>
              </w:rPr>
              <w:t>202</w:t>
            </w:r>
            <w:r w:rsidR="007B6DF1" w:rsidRPr="00C53343">
              <w:rPr>
                <w:rFonts w:asciiTheme="minorHAnsi" w:hAnsiTheme="minorHAnsi" w:cstheme="minorHAnsi"/>
                <w:b/>
                <w:iCs/>
                <w:noProof/>
                <w:sz w:val="19"/>
                <w:szCs w:val="19"/>
                <w:lang w:val="sr-Cyrl-CS"/>
              </w:rPr>
              <w:t>2</w:t>
            </w:r>
            <w:r w:rsidRPr="00C53343">
              <w:rPr>
                <w:rFonts w:asciiTheme="minorHAnsi" w:hAnsiTheme="minorHAnsi" w:cstheme="minorHAnsi"/>
                <w:b/>
                <w:iCs/>
                <w:noProof/>
                <w:sz w:val="19"/>
                <w:szCs w:val="19"/>
                <w:lang w:val="sr-Cyrl-CS"/>
              </w:rPr>
              <w:t>.</w:t>
            </w:r>
          </w:p>
        </w:tc>
        <w:tc>
          <w:tcPr>
            <w:tcW w:w="1238" w:type="pct"/>
            <w:gridSpan w:val="2"/>
            <w:shd w:val="clear" w:color="auto" w:fill="FFFF99"/>
            <w:tcMar>
              <w:left w:w="68" w:type="dxa"/>
            </w:tcMar>
            <w:vAlign w:val="center"/>
          </w:tcPr>
          <w:p w14:paraId="291FAD5B" w14:textId="77777777" w:rsidR="00BD01A9" w:rsidRPr="00C53343" w:rsidRDefault="00BD01A9" w:rsidP="00940441">
            <w:pPr>
              <w:jc w:val="center"/>
              <w:rPr>
                <w:rFonts w:asciiTheme="minorHAnsi" w:hAnsiTheme="minorHAnsi" w:cstheme="minorHAnsi"/>
                <w:b/>
                <w:bCs/>
                <w:iCs/>
                <w:noProof/>
                <w:sz w:val="19"/>
                <w:szCs w:val="19"/>
                <w:lang w:val="sr-Cyrl-CS"/>
              </w:rPr>
            </w:pPr>
            <w:r w:rsidRPr="00C53343">
              <w:rPr>
                <w:rFonts w:asciiTheme="minorHAnsi" w:hAnsiTheme="minorHAnsi" w:cstheme="minorHAnsi"/>
                <w:b/>
                <w:bCs/>
                <w:iCs/>
                <w:noProof/>
                <w:sz w:val="19"/>
                <w:szCs w:val="19"/>
                <w:lang w:val="sr-Cyrl-CS"/>
              </w:rPr>
              <w:t>ОСТВАРЕНО</w:t>
            </w:r>
          </w:p>
        </w:tc>
        <w:tc>
          <w:tcPr>
            <w:tcW w:w="724" w:type="pct"/>
            <w:gridSpan w:val="2"/>
            <w:shd w:val="clear" w:color="auto" w:fill="FFFF99"/>
            <w:vAlign w:val="center"/>
          </w:tcPr>
          <w:p w14:paraId="3F4A3215" w14:textId="77777777" w:rsidR="00BD01A9" w:rsidRPr="00C53343" w:rsidRDefault="00BD01A9" w:rsidP="00940441">
            <w:pPr>
              <w:jc w:val="center"/>
              <w:rPr>
                <w:rFonts w:asciiTheme="minorHAnsi" w:hAnsiTheme="minorHAnsi" w:cstheme="minorHAnsi"/>
                <w:b/>
                <w:bCs/>
                <w:iCs/>
                <w:noProof/>
                <w:sz w:val="19"/>
                <w:szCs w:val="19"/>
                <w:lang w:val="sr-Cyrl-CS"/>
              </w:rPr>
            </w:pPr>
            <w:r w:rsidRPr="00C53343">
              <w:rPr>
                <w:rFonts w:asciiTheme="minorHAnsi" w:hAnsiTheme="minorHAnsi" w:cstheme="minorHAnsi"/>
                <w:b/>
                <w:bCs/>
                <w:iCs/>
                <w:noProof/>
                <w:sz w:val="19"/>
                <w:szCs w:val="19"/>
                <w:lang w:val="sr-Cyrl-CS"/>
              </w:rPr>
              <w:t>ИНДЕКС</w:t>
            </w:r>
          </w:p>
        </w:tc>
        <w:tc>
          <w:tcPr>
            <w:tcW w:w="560" w:type="pct"/>
            <w:vMerge w:val="restart"/>
            <w:shd w:val="clear" w:color="auto" w:fill="FFFF99"/>
            <w:vAlign w:val="center"/>
          </w:tcPr>
          <w:p w14:paraId="1C70280C" w14:textId="77777777" w:rsidR="00BD01A9" w:rsidRPr="00C53343" w:rsidRDefault="00BD01A9" w:rsidP="00940441">
            <w:pPr>
              <w:jc w:val="center"/>
              <w:rPr>
                <w:rFonts w:asciiTheme="minorHAnsi" w:hAnsiTheme="minorHAnsi" w:cstheme="minorHAnsi"/>
                <w:b/>
                <w:bCs/>
                <w:iCs/>
                <w:noProof/>
                <w:sz w:val="19"/>
                <w:szCs w:val="19"/>
                <w:lang w:val="sr-Cyrl-CS"/>
              </w:rPr>
            </w:pPr>
            <w:r w:rsidRPr="00C53343">
              <w:rPr>
                <w:rFonts w:asciiTheme="minorHAnsi" w:hAnsiTheme="minorHAnsi" w:cstheme="minorHAnsi"/>
                <w:b/>
                <w:bCs/>
                <w:iCs/>
                <w:noProof/>
                <w:sz w:val="19"/>
                <w:szCs w:val="19"/>
                <w:lang w:val="sr-Cyrl-CS"/>
              </w:rPr>
              <w:t>РАЗЛИКА</w:t>
            </w:r>
          </w:p>
          <w:p w14:paraId="15BD14BA" w14:textId="77777777" w:rsidR="00BD01A9" w:rsidRPr="00C53343" w:rsidRDefault="0072437E" w:rsidP="0072437E">
            <w:pPr>
              <w:jc w:val="center"/>
              <w:rPr>
                <w:rFonts w:asciiTheme="minorHAnsi" w:hAnsiTheme="minorHAnsi" w:cstheme="minorHAnsi"/>
                <w:b/>
                <w:bCs/>
                <w:iCs/>
                <w:noProof/>
                <w:sz w:val="19"/>
                <w:szCs w:val="19"/>
                <w:lang w:val="sr-Cyrl-CS"/>
              </w:rPr>
            </w:pPr>
            <w:r w:rsidRPr="00C53343">
              <w:rPr>
                <w:rFonts w:asciiTheme="minorHAnsi" w:hAnsiTheme="minorHAnsi" w:cstheme="minorHAnsi"/>
                <w:b/>
                <w:bCs/>
                <w:iCs/>
                <w:noProof/>
                <w:sz w:val="19"/>
                <w:szCs w:val="19"/>
                <w:lang w:val="sr-Cyrl-CS"/>
              </w:rPr>
              <w:t>4</w:t>
            </w:r>
            <w:r w:rsidR="00BD01A9" w:rsidRPr="00C53343">
              <w:rPr>
                <w:rFonts w:asciiTheme="minorHAnsi" w:hAnsiTheme="minorHAnsi" w:cstheme="minorHAnsi"/>
                <w:b/>
                <w:bCs/>
                <w:iCs/>
                <w:noProof/>
                <w:sz w:val="19"/>
                <w:szCs w:val="19"/>
                <w:lang w:val="sr-Cyrl-CS"/>
              </w:rPr>
              <w:t>-</w:t>
            </w:r>
            <w:r w:rsidRPr="00C53343">
              <w:rPr>
                <w:rFonts w:asciiTheme="minorHAnsi" w:hAnsiTheme="minorHAnsi" w:cstheme="minorHAnsi"/>
                <w:b/>
                <w:bCs/>
                <w:iCs/>
                <w:noProof/>
                <w:sz w:val="19"/>
                <w:szCs w:val="19"/>
                <w:lang w:val="sr-Cyrl-CS"/>
              </w:rPr>
              <w:t>5</w:t>
            </w:r>
          </w:p>
        </w:tc>
      </w:tr>
      <w:tr w:rsidR="00A578FF" w:rsidRPr="00C53343" w14:paraId="2D2B70AB" w14:textId="77777777" w:rsidTr="00AB171A">
        <w:trPr>
          <w:trHeight w:val="170"/>
          <w:tblHeader/>
          <w:jc w:val="center"/>
        </w:trPr>
        <w:tc>
          <w:tcPr>
            <w:tcW w:w="315" w:type="pct"/>
            <w:vMerge/>
            <w:shd w:val="clear" w:color="auto" w:fill="FFFF99"/>
            <w:tcMar>
              <w:left w:w="68" w:type="dxa"/>
            </w:tcMar>
            <w:vAlign w:val="center"/>
          </w:tcPr>
          <w:p w14:paraId="1401D718" w14:textId="77777777" w:rsidR="00BD01A9" w:rsidRPr="00C53343" w:rsidRDefault="00BD01A9" w:rsidP="00940441">
            <w:pPr>
              <w:jc w:val="center"/>
              <w:rPr>
                <w:rFonts w:asciiTheme="minorHAnsi" w:hAnsiTheme="minorHAnsi" w:cstheme="minorHAnsi"/>
                <w:b/>
                <w:bCs/>
                <w:noProof/>
                <w:sz w:val="19"/>
                <w:szCs w:val="19"/>
                <w:lang w:val="sr-Cyrl-CS"/>
              </w:rPr>
            </w:pPr>
          </w:p>
        </w:tc>
        <w:tc>
          <w:tcPr>
            <w:tcW w:w="1544" w:type="pct"/>
            <w:vMerge/>
            <w:shd w:val="clear" w:color="auto" w:fill="FFFF99"/>
            <w:vAlign w:val="center"/>
          </w:tcPr>
          <w:p w14:paraId="25A575A8" w14:textId="77777777" w:rsidR="00BD01A9" w:rsidRPr="00C53343" w:rsidRDefault="00BD01A9" w:rsidP="00940441">
            <w:pPr>
              <w:jc w:val="center"/>
              <w:rPr>
                <w:rFonts w:asciiTheme="minorHAnsi" w:hAnsiTheme="minorHAnsi" w:cstheme="minorHAnsi"/>
                <w:b/>
                <w:bCs/>
                <w:noProof/>
                <w:sz w:val="19"/>
                <w:szCs w:val="19"/>
                <w:lang w:val="sr-Cyrl-CS"/>
              </w:rPr>
            </w:pPr>
          </w:p>
        </w:tc>
        <w:tc>
          <w:tcPr>
            <w:tcW w:w="620" w:type="pct"/>
            <w:vMerge/>
            <w:shd w:val="clear" w:color="auto" w:fill="FFFF99"/>
            <w:vAlign w:val="center"/>
          </w:tcPr>
          <w:p w14:paraId="579F81E0" w14:textId="77777777" w:rsidR="00BD01A9" w:rsidRPr="00C53343" w:rsidRDefault="00BD01A9" w:rsidP="00940441">
            <w:pPr>
              <w:jc w:val="center"/>
              <w:rPr>
                <w:rFonts w:asciiTheme="minorHAnsi" w:hAnsiTheme="minorHAnsi" w:cstheme="minorHAnsi"/>
                <w:b/>
                <w:noProof/>
                <w:sz w:val="19"/>
                <w:szCs w:val="19"/>
                <w:lang w:val="sr-Cyrl-CS"/>
              </w:rPr>
            </w:pPr>
          </w:p>
        </w:tc>
        <w:tc>
          <w:tcPr>
            <w:tcW w:w="619" w:type="pct"/>
            <w:shd w:val="clear" w:color="auto" w:fill="FFFF99"/>
            <w:tcMar>
              <w:left w:w="68" w:type="dxa"/>
            </w:tcMar>
            <w:vAlign w:val="center"/>
          </w:tcPr>
          <w:p w14:paraId="1D465208" w14:textId="77777777" w:rsidR="00BD01A9" w:rsidRPr="00C53343" w:rsidRDefault="00BD01A9" w:rsidP="00CC5C8F">
            <w:pPr>
              <w:jc w:val="center"/>
              <w:rPr>
                <w:rFonts w:asciiTheme="minorHAnsi" w:hAnsiTheme="minorHAnsi" w:cstheme="minorHAnsi"/>
                <w:b/>
                <w:sz w:val="19"/>
                <w:szCs w:val="19"/>
              </w:rPr>
            </w:pPr>
            <w:r w:rsidRPr="00C53343">
              <w:rPr>
                <w:rFonts w:asciiTheme="minorHAnsi" w:hAnsiTheme="minorHAnsi" w:cstheme="minorHAnsi"/>
                <w:b/>
                <w:iCs/>
                <w:noProof/>
                <w:sz w:val="19"/>
                <w:szCs w:val="19"/>
                <w:lang w:val="sr-Cyrl-CS"/>
              </w:rPr>
              <w:t>202</w:t>
            </w:r>
            <w:r w:rsidR="00CC5C8F" w:rsidRPr="00C53343">
              <w:rPr>
                <w:rFonts w:asciiTheme="minorHAnsi" w:hAnsiTheme="minorHAnsi" w:cstheme="minorHAnsi"/>
                <w:b/>
                <w:iCs/>
                <w:noProof/>
                <w:sz w:val="19"/>
                <w:szCs w:val="19"/>
                <w:lang w:val="sr-Cyrl-CS"/>
              </w:rPr>
              <w:t>2</w:t>
            </w:r>
            <w:r w:rsidRPr="00C53343">
              <w:rPr>
                <w:rFonts w:asciiTheme="minorHAnsi" w:hAnsiTheme="minorHAnsi" w:cstheme="minorHAnsi"/>
                <w:b/>
                <w:iCs/>
                <w:noProof/>
                <w:sz w:val="19"/>
                <w:szCs w:val="19"/>
                <w:lang w:val="sr-Cyrl-CS"/>
              </w:rPr>
              <w:t>.</w:t>
            </w:r>
          </w:p>
        </w:tc>
        <w:tc>
          <w:tcPr>
            <w:tcW w:w="619" w:type="pct"/>
            <w:shd w:val="clear" w:color="auto" w:fill="FFFF99"/>
            <w:vAlign w:val="center"/>
          </w:tcPr>
          <w:p w14:paraId="2DC5C6B6" w14:textId="77777777" w:rsidR="00BD01A9" w:rsidRPr="00C53343" w:rsidRDefault="00BD01A9" w:rsidP="00BD01A9">
            <w:pPr>
              <w:jc w:val="center"/>
              <w:rPr>
                <w:rFonts w:asciiTheme="minorHAnsi" w:hAnsiTheme="minorHAnsi" w:cstheme="minorHAnsi"/>
                <w:b/>
                <w:sz w:val="19"/>
                <w:szCs w:val="19"/>
              </w:rPr>
            </w:pPr>
            <w:r w:rsidRPr="00C53343">
              <w:rPr>
                <w:rFonts w:asciiTheme="minorHAnsi" w:hAnsiTheme="minorHAnsi" w:cstheme="minorHAnsi"/>
                <w:b/>
                <w:iCs/>
                <w:noProof/>
                <w:sz w:val="19"/>
                <w:szCs w:val="19"/>
                <w:lang w:val="sr-Cyrl-CS"/>
              </w:rPr>
              <w:t>20</w:t>
            </w:r>
            <w:r w:rsidRPr="00C53343">
              <w:rPr>
                <w:rFonts w:asciiTheme="minorHAnsi" w:hAnsiTheme="minorHAnsi" w:cstheme="minorHAnsi"/>
                <w:b/>
                <w:iCs/>
                <w:noProof/>
                <w:sz w:val="19"/>
                <w:szCs w:val="19"/>
                <w:lang w:val="bs-Latn-BA"/>
              </w:rPr>
              <w:t>2</w:t>
            </w:r>
            <w:r w:rsidRPr="00C53343">
              <w:rPr>
                <w:rFonts w:asciiTheme="minorHAnsi" w:hAnsiTheme="minorHAnsi" w:cstheme="minorHAnsi"/>
                <w:b/>
                <w:iCs/>
                <w:noProof/>
                <w:sz w:val="19"/>
                <w:szCs w:val="19"/>
                <w:lang w:val="sr-Cyrl-BA"/>
              </w:rPr>
              <w:t>1</w:t>
            </w:r>
            <w:r w:rsidRPr="00C53343">
              <w:rPr>
                <w:rFonts w:asciiTheme="minorHAnsi" w:hAnsiTheme="minorHAnsi" w:cstheme="minorHAnsi"/>
                <w:b/>
                <w:iCs/>
                <w:noProof/>
                <w:sz w:val="19"/>
                <w:szCs w:val="19"/>
                <w:lang w:val="sr-Cyrl-CS"/>
              </w:rPr>
              <w:t>.</w:t>
            </w:r>
          </w:p>
        </w:tc>
        <w:tc>
          <w:tcPr>
            <w:tcW w:w="417" w:type="pct"/>
            <w:shd w:val="clear" w:color="auto" w:fill="FFFF99"/>
            <w:vAlign w:val="center"/>
          </w:tcPr>
          <w:p w14:paraId="17650ABD" w14:textId="77777777" w:rsidR="00BD01A9" w:rsidRPr="00C53343" w:rsidRDefault="0072437E" w:rsidP="0072437E">
            <w:pPr>
              <w:jc w:val="center"/>
              <w:rPr>
                <w:rFonts w:asciiTheme="minorHAnsi" w:hAnsiTheme="minorHAnsi" w:cstheme="minorHAnsi"/>
                <w:b/>
                <w:bCs/>
                <w:iCs/>
                <w:noProof/>
                <w:sz w:val="19"/>
                <w:szCs w:val="19"/>
                <w:lang w:val="sr-Cyrl-CS"/>
              </w:rPr>
            </w:pPr>
            <w:r w:rsidRPr="00C53343">
              <w:rPr>
                <w:rFonts w:asciiTheme="minorHAnsi" w:hAnsiTheme="minorHAnsi" w:cstheme="minorHAnsi"/>
                <w:b/>
                <w:bCs/>
                <w:iCs/>
                <w:noProof/>
                <w:sz w:val="19"/>
                <w:szCs w:val="19"/>
                <w:lang w:val="sr-Cyrl-CS"/>
              </w:rPr>
              <w:t>4</w:t>
            </w:r>
            <w:r w:rsidR="00BD01A9" w:rsidRPr="00C53343">
              <w:rPr>
                <w:rFonts w:asciiTheme="minorHAnsi" w:hAnsiTheme="minorHAnsi" w:cstheme="minorHAnsi"/>
                <w:b/>
                <w:bCs/>
                <w:iCs/>
                <w:noProof/>
                <w:sz w:val="19"/>
                <w:szCs w:val="19"/>
                <w:lang w:val="sr-Cyrl-CS"/>
              </w:rPr>
              <w:t>/</w:t>
            </w:r>
            <w:r w:rsidRPr="00C53343">
              <w:rPr>
                <w:rFonts w:asciiTheme="minorHAnsi" w:hAnsiTheme="minorHAnsi" w:cstheme="minorHAnsi"/>
                <w:b/>
                <w:bCs/>
                <w:iCs/>
                <w:noProof/>
                <w:sz w:val="19"/>
                <w:szCs w:val="19"/>
                <w:lang w:val="sr-Cyrl-CS"/>
              </w:rPr>
              <w:t>3</w:t>
            </w:r>
          </w:p>
        </w:tc>
        <w:tc>
          <w:tcPr>
            <w:tcW w:w="307" w:type="pct"/>
            <w:shd w:val="clear" w:color="auto" w:fill="FFFF99"/>
            <w:vAlign w:val="center"/>
          </w:tcPr>
          <w:p w14:paraId="1A59A73D" w14:textId="77777777" w:rsidR="00BD01A9" w:rsidRPr="00C53343" w:rsidRDefault="0072437E" w:rsidP="0072437E">
            <w:pPr>
              <w:jc w:val="center"/>
              <w:rPr>
                <w:rFonts w:asciiTheme="minorHAnsi" w:hAnsiTheme="minorHAnsi" w:cstheme="minorHAnsi"/>
                <w:b/>
                <w:bCs/>
                <w:iCs/>
                <w:noProof/>
                <w:sz w:val="19"/>
                <w:szCs w:val="19"/>
                <w:lang w:val="sr-Cyrl-CS"/>
              </w:rPr>
            </w:pPr>
            <w:r w:rsidRPr="00C53343">
              <w:rPr>
                <w:rFonts w:asciiTheme="minorHAnsi" w:hAnsiTheme="minorHAnsi" w:cstheme="minorHAnsi"/>
                <w:b/>
                <w:bCs/>
                <w:iCs/>
                <w:noProof/>
                <w:sz w:val="19"/>
                <w:szCs w:val="19"/>
                <w:lang w:val="sr-Cyrl-CS"/>
              </w:rPr>
              <w:t>4</w:t>
            </w:r>
            <w:r w:rsidR="00BD01A9" w:rsidRPr="00C53343">
              <w:rPr>
                <w:rFonts w:asciiTheme="minorHAnsi" w:hAnsiTheme="minorHAnsi" w:cstheme="minorHAnsi"/>
                <w:b/>
                <w:bCs/>
                <w:iCs/>
                <w:noProof/>
                <w:sz w:val="19"/>
                <w:szCs w:val="19"/>
                <w:lang w:val="sr-Cyrl-CS"/>
              </w:rPr>
              <w:t>/</w:t>
            </w:r>
            <w:r w:rsidRPr="00C53343">
              <w:rPr>
                <w:rFonts w:asciiTheme="minorHAnsi" w:hAnsiTheme="minorHAnsi" w:cstheme="minorHAnsi"/>
                <w:b/>
                <w:bCs/>
                <w:iCs/>
                <w:noProof/>
                <w:sz w:val="19"/>
                <w:szCs w:val="19"/>
                <w:lang w:val="sr-Cyrl-CS"/>
              </w:rPr>
              <w:t>5</w:t>
            </w:r>
          </w:p>
        </w:tc>
        <w:tc>
          <w:tcPr>
            <w:tcW w:w="560" w:type="pct"/>
            <w:vMerge/>
            <w:shd w:val="clear" w:color="auto" w:fill="FFFF99"/>
            <w:vAlign w:val="center"/>
          </w:tcPr>
          <w:p w14:paraId="7C7199EF" w14:textId="77777777" w:rsidR="00BD01A9" w:rsidRPr="00C53343" w:rsidRDefault="00BD01A9" w:rsidP="00940441">
            <w:pPr>
              <w:jc w:val="center"/>
              <w:rPr>
                <w:rFonts w:asciiTheme="minorHAnsi" w:hAnsiTheme="minorHAnsi" w:cstheme="minorHAnsi"/>
                <w:b/>
                <w:bCs/>
                <w:iCs/>
                <w:noProof/>
                <w:sz w:val="19"/>
                <w:szCs w:val="19"/>
                <w:lang w:val="sr-Cyrl-CS"/>
              </w:rPr>
            </w:pPr>
          </w:p>
        </w:tc>
      </w:tr>
      <w:tr w:rsidR="00A578FF" w:rsidRPr="00C53343" w14:paraId="73BB7F45" w14:textId="77777777" w:rsidTr="00AB171A">
        <w:trPr>
          <w:trHeight w:val="103"/>
          <w:tblHeader/>
          <w:jc w:val="center"/>
        </w:trPr>
        <w:tc>
          <w:tcPr>
            <w:tcW w:w="315" w:type="pct"/>
            <w:tcBorders>
              <w:bottom w:val="single" w:sz="4" w:space="0" w:color="000000"/>
            </w:tcBorders>
            <w:shd w:val="clear" w:color="auto" w:fill="FFCC99"/>
            <w:tcMar>
              <w:left w:w="68" w:type="dxa"/>
            </w:tcMar>
            <w:vAlign w:val="center"/>
          </w:tcPr>
          <w:p w14:paraId="768E19EC" w14:textId="77777777" w:rsidR="00BD01A9" w:rsidRPr="00C53343" w:rsidRDefault="00BD01A9" w:rsidP="00940441">
            <w:pPr>
              <w:jc w:val="center"/>
              <w:rPr>
                <w:rFonts w:asciiTheme="minorHAnsi" w:hAnsiTheme="minorHAnsi" w:cstheme="minorHAnsi"/>
                <w:noProof/>
                <w:sz w:val="16"/>
                <w:szCs w:val="16"/>
                <w:lang w:val="sr-Cyrl-CS"/>
              </w:rPr>
            </w:pPr>
            <w:r w:rsidRPr="00C53343">
              <w:rPr>
                <w:rFonts w:asciiTheme="minorHAnsi" w:hAnsiTheme="minorHAnsi" w:cstheme="minorHAnsi"/>
                <w:noProof/>
                <w:sz w:val="16"/>
                <w:szCs w:val="16"/>
                <w:lang w:val="sr-Cyrl-CS"/>
              </w:rPr>
              <w:t>1</w:t>
            </w:r>
          </w:p>
        </w:tc>
        <w:tc>
          <w:tcPr>
            <w:tcW w:w="1544" w:type="pct"/>
            <w:tcBorders>
              <w:bottom w:val="single" w:sz="4" w:space="0" w:color="000000"/>
            </w:tcBorders>
            <w:shd w:val="clear" w:color="auto" w:fill="FFCC99"/>
            <w:vAlign w:val="center"/>
          </w:tcPr>
          <w:p w14:paraId="44856FB7" w14:textId="77777777" w:rsidR="00BD01A9" w:rsidRPr="00C53343" w:rsidRDefault="00BD01A9" w:rsidP="00940441">
            <w:pPr>
              <w:jc w:val="center"/>
              <w:rPr>
                <w:rFonts w:asciiTheme="minorHAnsi" w:hAnsiTheme="minorHAnsi" w:cstheme="minorHAnsi"/>
                <w:noProof/>
                <w:sz w:val="16"/>
                <w:szCs w:val="16"/>
                <w:lang w:val="sr-Cyrl-CS"/>
              </w:rPr>
            </w:pPr>
            <w:r w:rsidRPr="00C53343">
              <w:rPr>
                <w:rFonts w:asciiTheme="minorHAnsi" w:hAnsiTheme="minorHAnsi" w:cstheme="minorHAnsi"/>
                <w:noProof/>
                <w:sz w:val="16"/>
                <w:szCs w:val="16"/>
                <w:lang w:val="sr-Cyrl-CS"/>
              </w:rPr>
              <w:t>2</w:t>
            </w:r>
          </w:p>
        </w:tc>
        <w:tc>
          <w:tcPr>
            <w:tcW w:w="620" w:type="pct"/>
            <w:tcBorders>
              <w:bottom w:val="single" w:sz="4" w:space="0" w:color="000000"/>
            </w:tcBorders>
            <w:shd w:val="clear" w:color="auto" w:fill="FFCC99"/>
            <w:vAlign w:val="center"/>
          </w:tcPr>
          <w:p w14:paraId="4E1B986B" w14:textId="77777777" w:rsidR="00BD01A9" w:rsidRPr="00C53343" w:rsidRDefault="00BD01A9" w:rsidP="00940441">
            <w:pPr>
              <w:jc w:val="center"/>
              <w:rPr>
                <w:rFonts w:asciiTheme="minorHAnsi" w:hAnsiTheme="minorHAnsi" w:cstheme="minorHAnsi"/>
                <w:noProof/>
                <w:sz w:val="16"/>
                <w:szCs w:val="16"/>
                <w:lang w:val="sr-Cyrl-CS"/>
              </w:rPr>
            </w:pPr>
            <w:r w:rsidRPr="00C53343">
              <w:rPr>
                <w:rFonts w:asciiTheme="minorHAnsi" w:hAnsiTheme="minorHAnsi" w:cstheme="minorHAnsi"/>
                <w:noProof/>
                <w:sz w:val="16"/>
                <w:szCs w:val="16"/>
                <w:lang w:val="sr-Cyrl-CS"/>
              </w:rPr>
              <w:t>3</w:t>
            </w:r>
          </w:p>
        </w:tc>
        <w:tc>
          <w:tcPr>
            <w:tcW w:w="619" w:type="pct"/>
            <w:tcBorders>
              <w:bottom w:val="single" w:sz="4" w:space="0" w:color="000000"/>
            </w:tcBorders>
            <w:shd w:val="clear" w:color="auto" w:fill="FFCC99"/>
            <w:tcMar>
              <w:left w:w="68" w:type="dxa"/>
            </w:tcMar>
            <w:vAlign w:val="center"/>
          </w:tcPr>
          <w:p w14:paraId="13B33204" w14:textId="77777777" w:rsidR="00BD01A9" w:rsidRPr="00C53343" w:rsidRDefault="00CC5C8F" w:rsidP="00940441">
            <w:pPr>
              <w:jc w:val="center"/>
              <w:rPr>
                <w:rFonts w:asciiTheme="minorHAnsi" w:hAnsiTheme="minorHAnsi" w:cstheme="minorHAnsi"/>
                <w:noProof/>
                <w:sz w:val="16"/>
                <w:szCs w:val="16"/>
                <w:lang w:val="sr-Cyrl-CS"/>
              </w:rPr>
            </w:pPr>
            <w:r w:rsidRPr="00C53343">
              <w:rPr>
                <w:rFonts w:asciiTheme="minorHAnsi" w:hAnsiTheme="minorHAnsi" w:cstheme="minorHAnsi"/>
                <w:noProof/>
                <w:sz w:val="16"/>
                <w:szCs w:val="16"/>
                <w:lang w:val="sr-Cyrl-CS"/>
              </w:rPr>
              <w:t>4</w:t>
            </w:r>
          </w:p>
        </w:tc>
        <w:tc>
          <w:tcPr>
            <w:tcW w:w="619" w:type="pct"/>
            <w:tcBorders>
              <w:bottom w:val="single" w:sz="4" w:space="0" w:color="000000"/>
            </w:tcBorders>
            <w:shd w:val="clear" w:color="auto" w:fill="FFCC99"/>
            <w:vAlign w:val="center"/>
          </w:tcPr>
          <w:p w14:paraId="5C928191" w14:textId="77777777" w:rsidR="00BD01A9" w:rsidRPr="00C53343" w:rsidRDefault="00CC5C8F" w:rsidP="00940441">
            <w:pPr>
              <w:jc w:val="center"/>
              <w:rPr>
                <w:rFonts w:asciiTheme="minorHAnsi" w:hAnsiTheme="minorHAnsi" w:cstheme="minorHAnsi"/>
                <w:noProof/>
                <w:sz w:val="16"/>
                <w:szCs w:val="16"/>
                <w:lang w:val="sr-Cyrl-CS"/>
              </w:rPr>
            </w:pPr>
            <w:r w:rsidRPr="00C53343">
              <w:rPr>
                <w:rFonts w:asciiTheme="minorHAnsi" w:hAnsiTheme="minorHAnsi" w:cstheme="minorHAnsi"/>
                <w:noProof/>
                <w:sz w:val="16"/>
                <w:szCs w:val="16"/>
                <w:lang w:val="sr-Cyrl-CS"/>
              </w:rPr>
              <w:t>5</w:t>
            </w:r>
          </w:p>
        </w:tc>
        <w:tc>
          <w:tcPr>
            <w:tcW w:w="417" w:type="pct"/>
            <w:tcBorders>
              <w:bottom w:val="single" w:sz="4" w:space="0" w:color="000000"/>
            </w:tcBorders>
            <w:shd w:val="clear" w:color="auto" w:fill="FFCC99"/>
            <w:vAlign w:val="center"/>
          </w:tcPr>
          <w:p w14:paraId="7B8187C4" w14:textId="77777777" w:rsidR="00BD01A9" w:rsidRPr="00C53343" w:rsidRDefault="00CC5C8F" w:rsidP="00940441">
            <w:pPr>
              <w:jc w:val="center"/>
              <w:rPr>
                <w:rFonts w:asciiTheme="minorHAnsi" w:hAnsiTheme="minorHAnsi" w:cstheme="minorHAnsi"/>
                <w:noProof/>
                <w:sz w:val="16"/>
                <w:szCs w:val="16"/>
                <w:lang w:val="sr-Cyrl-CS"/>
              </w:rPr>
            </w:pPr>
            <w:r w:rsidRPr="00C53343">
              <w:rPr>
                <w:rFonts w:asciiTheme="minorHAnsi" w:hAnsiTheme="minorHAnsi" w:cstheme="minorHAnsi"/>
                <w:noProof/>
                <w:sz w:val="16"/>
                <w:szCs w:val="16"/>
                <w:lang w:val="sr-Cyrl-CS"/>
              </w:rPr>
              <w:t>6</w:t>
            </w:r>
          </w:p>
        </w:tc>
        <w:tc>
          <w:tcPr>
            <w:tcW w:w="307" w:type="pct"/>
            <w:tcBorders>
              <w:bottom w:val="single" w:sz="4" w:space="0" w:color="000000"/>
            </w:tcBorders>
            <w:shd w:val="clear" w:color="auto" w:fill="FFCC99"/>
            <w:vAlign w:val="center"/>
          </w:tcPr>
          <w:p w14:paraId="33426037" w14:textId="77777777" w:rsidR="00BD01A9" w:rsidRPr="00C53343" w:rsidRDefault="00CC5C8F" w:rsidP="00940441">
            <w:pPr>
              <w:jc w:val="center"/>
              <w:rPr>
                <w:rFonts w:asciiTheme="minorHAnsi" w:hAnsiTheme="minorHAnsi" w:cstheme="minorHAnsi"/>
                <w:noProof/>
                <w:sz w:val="16"/>
                <w:szCs w:val="16"/>
                <w:lang w:val="sr-Cyrl-CS"/>
              </w:rPr>
            </w:pPr>
            <w:r w:rsidRPr="00C53343">
              <w:rPr>
                <w:rFonts w:asciiTheme="minorHAnsi" w:hAnsiTheme="minorHAnsi" w:cstheme="minorHAnsi"/>
                <w:noProof/>
                <w:sz w:val="16"/>
                <w:szCs w:val="16"/>
                <w:lang w:val="sr-Cyrl-CS"/>
              </w:rPr>
              <w:t>7</w:t>
            </w:r>
          </w:p>
        </w:tc>
        <w:tc>
          <w:tcPr>
            <w:tcW w:w="560" w:type="pct"/>
            <w:tcBorders>
              <w:bottom w:val="single" w:sz="4" w:space="0" w:color="000000"/>
            </w:tcBorders>
            <w:shd w:val="clear" w:color="auto" w:fill="FFCC99"/>
            <w:vAlign w:val="center"/>
          </w:tcPr>
          <w:p w14:paraId="1471FB1F" w14:textId="77777777" w:rsidR="00BD01A9" w:rsidRPr="00C53343" w:rsidRDefault="0072437E" w:rsidP="00940441">
            <w:pPr>
              <w:jc w:val="center"/>
              <w:rPr>
                <w:rFonts w:asciiTheme="minorHAnsi" w:hAnsiTheme="minorHAnsi" w:cstheme="minorHAnsi"/>
                <w:noProof/>
                <w:sz w:val="16"/>
                <w:szCs w:val="16"/>
                <w:lang w:val="sr-Cyrl-CS"/>
              </w:rPr>
            </w:pPr>
            <w:r w:rsidRPr="00C53343">
              <w:rPr>
                <w:rFonts w:asciiTheme="minorHAnsi" w:hAnsiTheme="minorHAnsi" w:cstheme="minorHAnsi"/>
                <w:noProof/>
                <w:sz w:val="16"/>
                <w:szCs w:val="16"/>
                <w:lang w:val="sr-Cyrl-CS"/>
              </w:rPr>
              <w:t>8</w:t>
            </w:r>
          </w:p>
        </w:tc>
      </w:tr>
      <w:tr w:rsidR="00AB171A" w:rsidRPr="00C53343" w14:paraId="69F2AC1D" w14:textId="77777777" w:rsidTr="00AB171A">
        <w:trPr>
          <w:trHeight w:val="331"/>
          <w:jc w:val="center"/>
        </w:trPr>
        <w:tc>
          <w:tcPr>
            <w:tcW w:w="315" w:type="pct"/>
            <w:tcBorders>
              <w:bottom w:val="dotted" w:sz="4" w:space="0" w:color="auto"/>
            </w:tcBorders>
            <w:shd w:val="clear" w:color="auto" w:fill="auto"/>
            <w:tcMar>
              <w:left w:w="68" w:type="dxa"/>
            </w:tcMar>
            <w:vAlign w:val="center"/>
          </w:tcPr>
          <w:p w14:paraId="7B0E5DF1" w14:textId="36E16DE3" w:rsidR="00AB171A" w:rsidRPr="00C53343" w:rsidRDefault="00AB171A" w:rsidP="00AB171A">
            <w:pPr>
              <w:jc w:val="cente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1.</w:t>
            </w:r>
          </w:p>
        </w:tc>
        <w:tc>
          <w:tcPr>
            <w:tcW w:w="1544" w:type="pct"/>
            <w:tcBorders>
              <w:bottom w:val="dotted" w:sz="4" w:space="0" w:color="auto"/>
            </w:tcBorders>
            <w:shd w:val="clear" w:color="auto" w:fill="auto"/>
            <w:vAlign w:val="center"/>
          </w:tcPr>
          <w:p w14:paraId="7136EBB2" w14:textId="484B5458" w:rsidR="00AB171A" w:rsidRPr="00C53343" w:rsidRDefault="00AB171A" w:rsidP="00AB171A">
            <w:pP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 xml:space="preserve">Пословни приходи </w:t>
            </w:r>
          </w:p>
        </w:tc>
        <w:tc>
          <w:tcPr>
            <w:tcW w:w="620" w:type="pct"/>
            <w:tcBorders>
              <w:bottom w:val="dotted" w:sz="4" w:space="0" w:color="auto"/>
            </w:tcBorders>
            <w:vAlign w:val="center"/>
          </w:tcPr>
          <w:p w14:paraId="62FD0353" w14:textId="5BEC892C" w:rsidR="00AB171A" w:rsidRPr="00C53343" w:rsidRDefault="00AB171A" w:rsidP="00AB171A">
            <w:pPr>
              <w:jc w:val="right"/>
              <w:rPr>
                <w:rFonts w:ascii="Calibri" w:hAnsi="Calibri" w:cs="Calibri"/>
                <w:sz w:val="19"/>
                <w:szCs w:val="19"/>
              </w:rPr>
            </w:pPr>
            <w:r w:rsidRPr="00C53343">
              <w:rPr>
                <w:rFonts w:ascii="Calibri" w:hAnsi="Calibri" w:cs="Calibri"/>
                <w:sz w:val="19"/>
                <w:szCs w:val="19"/>
              </w:rPr>
              <w:t>70.418.086</w:t>
            </w:r>
          </w:p>
        </w:tc>
        <w:tc>
          <w:tcPr>
            <w:tcW w:w="619" w:type="pct"/>
            <w:tcBorders>
              <w:bottom w:val="dotted" w:sz="4" w:space="0" w:color="auto"/>
            </w:tcBorders>
            <w:shd w:val="clear" w:color="auto" w:fill="auto"/>
            <w:tcMar>
              <w:left w:w="68" w:type="dxa"/>
            </w:tcMar>
            <w:vAlign w:val="center"/>
          </w:tcPr>
          <w:p w14:paraId="1F756424" w14:textId="1C574151"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77.068.143</w:t>
            </w:r>
          </w:p>
        </w:tc>
        <w:tc>
          <w:tcPr>
            <w:tcW w:w="619" w:type="pct"/>
            <w:tcBorders>
              <w:bottom w:val="dotted" w:sz="4" w:space="0" w:color="auto"/>
            </w:tcBorders>
            <w:shd w:val="clear" w:color="auto" w:fill="auto"/>
            <w:vAlign w:val="center"/>
          </w:tcPr>
          <w:p w14:paraId="758F7C83" w14:textId="4EB7483C" w:rsidR="00AB171A" w:rsidRPr="00C53343" w:rsidRDefault="00AB171A" w:rsidP="00AB171A">
            <w:pPr>
              <w:jc w:val="right"/>
              <w:rPr>
                <w:rFonts w:ascii="Calibri" w:hAnsi="Calibri" w:cs="Calibri"/>
                <w:sz w:val="19"/>
                <w:szCs w:val="19"/>
              </w:rPr>
            </w:pPr>
            <w:r w:rsidRPr="00C53343">
              <w:rPr>
                <w:rFonts w:ascii="Calibri" w:hAnsi="Calibri" w:cs="Calibri"/>
                <w:sz w:val="19"/>
                <w:szCs w:val="19"/>
              </w:rPr>
              <w:t>72.240.767</w:t>
            </w:r>
          </w:p>
        </w:tc>
        <w:tc>
          <w:tcPr>
            <w:tcW w:w="417" w:type="pct"/>
            <w:tcBorders>
              <w:bottom w:val="dotted" w:sz="4" w:space="0" w:color="auto"/>
            </w:tcBorders>
            <w:shd w:val="clear" w:color="auto" w:fill="auto"/>
            <w:vAlign w:val="center"/>
          </w:tcPr>
          <w:p w14:paraId="1CA899B7" w14:textId="685B021B"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109</w:t>
            </w:r>
          </w:p>
        </w:tc>
        <w:tc>
          <w:tcPr>
            <w:tcW w:w="307" w:type="pct"/>
            <w:tcBorders>
              <w:bottom w:val="dotted" w:sz="4" w:space="0" w:color="auto"/>
            </w:tcBorders>
            <w:shd w:val="clear" w:color="auto" w:fill="auto"/>
            <w:vAlign w:val="center"/>
          </w:tcPr>
          <w:p w14:paraId="0B1DB928" w14:textId="066CBD9F"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107</w:t>
            </w:r>
          </w:p>
        </w:tc>
        <w:tc>
          <w:tcPr>
            <w:tcW w:w="560" w:type="pct"/>
            <w:tcBorders>
              <w:bottom w:val="dotted" w:sz="4" w:space="0" w:color="auto"/>
            </w:tcBorders>
            <w:vAlign w:val="center"/>
          </w:tcPr>
          <w:p w14:paraId="0E54E570" w14:textId="14B34140" w:rsidR="00AB171A" w:rsidRPr="00C53343" w:rsidRDefault="00AB171A" w:rsidP="00AB171A">
            <w:pPr>
              <w:jc w:val="right"/>
              <w:rPr>
                <w:rFonts w:ascii="Calibri" w:hAnsi="Calibri" w:cs="Calibri"/>
                <w:sz w:val="19"/>
                <w:szCs w:val="19"/>
                <w:lang w:val="en-US"/>
              </w:rPr>
            </w:pPr>
            <w:r w:rsidRPr="00C53343">
              <w:rPr>
                <w:rFonts w:ascii="Calibri" w:hAnsi="Calibri" w:cs="Calibri"/>
                <w:sz w:val="19"/>
                <w:szCs w:val="19"/>
                <w:lang w:val="sr-Cyrl-BA"/>
              </w:rPr>
              <w:t>4.827.376</w:t>
            </w:r>
          </w:p>
        </w:tc>
      </w:tr>
      <w:tr w:rsidR="00AB171A" w:rsidRPr="00C53343" w14:paraId="293AD1C7" w14:textId="77777777" w:rsidTr="00AB171A">
        <w:trPr>
          <w:trHeight w:val="331"/>
          <w:jc w:val="center"/>
        </w:trPr>
        <w:tc>
          <w:tcPr>
            <w:tcW w:w="315" w:type="pct"/>
            <w:tcBorders>
              <w:top w:val="dotted" w:sz="4" w:space="0" w:color="auto"/>
            </w:tcBorders>
            <w:shd w:val="clear" w:color="auto" w:fill="auto"/>
            <w:tcMar>
              <w:left w:w="68" w:type="dxa"/>
            </w:tcMar>
            <w:vAlign w:val="center"/>
          </w:tcPr>
          <w:p w14:paraId="1DC1B7BE" w14:textId="58155AF3" w:rsidR="00AB171A" w:rsidRPr="00C53343" w:rsidRDefault="00AB171A" w:rsidP="00AB171A">
            <w:pPr>
              <w:jc w:val="cente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2.</w:t>
            </w:r>
          </w:p>
        </w:tc>
        <w:tc>
          <w:tcPr>
            <w:tcW w:w="1544" w:type="pct"/>
            <w:tcBorders>
              <w:top w:val="dotted" w:sz="4" w:space="0" w:color="auto"/>
            </w:tcBorders>
            <w:shd w:val="clear" w:color="auto" w:fill="auto"/>
            <w:vAlign w:val="center"/>
          </w:tcPr>
          <w:p w14:paraId="2BB2BA62" w14:textId="5DC63442" w:rsidR="00AB171A" w:rsidRPr="00C53343" w:rsidRDefault="00AB171A" w:rsidP="00AB171A">
            <w:pP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Пословни расходи</w:t>
            </w:r>
          </w:p>
        </w:tc>
        <w:tc>
          <w:tcPr>
            <w:tcW w:w="620" w:type="pct"/>
            <w:tcBorders>
              <w:top w:val="dotted" w:sz="4" w:space="0" w:color="auto"/>
            </w:tcBorders>
            <w:vAlign w:val="center"/>
          </w:tcPr>
          <w:p w14:paraId="02A50A96" w14:textId="179BB144" w:rsidR="00AB171A" w:rsidRPr="00C53343" w:rsidRDefault="00AB171A" w:rsidP="00AB171A">
            <w:pPr>
              <w:jc w:val="right"/>
              <w:rPr>
                <w:rFonts w:ascii="Calibri" w:hAnsi="Calibri" w:cs="Calibri"/>
                <w:sz w:val="19"/>
                <w:szCs w:val="19"/>
              </w:rPr>
            </w:pPr>
            <w:r w:rsidRPr="00C53343">
              <w:rPr>
                <w:rFonts w:ascii="Calibri" w:hAnsi="Calibri" w:cs="Calibri"/>
                <w:sz w:val="19"/>
                <w:szCs w:val="19"/>
              </w:rPr>
              <w:t>70.346.279</w:t>
            </w:r>
          </w:p>
        </w:tc>
        <w:tc>
          <w:tcPr>
            <w:tcW w:w="619" w:type="pct"/>
            <w:tcBorders>
              <w:top w:val="dotted" w:sz="4" w:space="0" w:color="auto"/>
            </w:tcBorders>
            <w:shd w:val="clear" w:color="auto" w:fill="auto"/>
            <w:tcMar>
              <w:left w:w="68" w:type="dxa"/>
            </w:tcMar>
            <w:vAlign w:val="center"/>
          </w:tcPr>
          <w:p w14:paraId="1093CCD3" w14:textId="4AEC4AF4"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74.798.183</w:t>
            </w:r>
          </w:p>
        </w:tc>
        <w:tc>
          <w:tcPr>
            <w:tcW w:w="619" w:type="pct"/>
            <w:tcBorders>
              <w:top w:val="dotted" w:sz="4" w:space="0" w:color="auto"/>
            </w:tcBorders>
            <w:shd w:val="clear" w:color="auto" w:fill="auto"/>
            <w:vAlign w:val="center"/>
          </w:tcPr>
          <w:p w14:paraId="11257434" w14:textId="4F866A61" w:rsidR="00AB171A" w:rsidRPr="00C53343" w:rsidRDefault="00AB171A" w:rsidP="00AB171A">
            <w:pPr>
              <w:jc w:val="right"/>
              <w:rPr>
                <w:rFonts w:ascii="Calibri" w:hAnsi="Calibri" w:cs="Calibri"/>
                <w:sz w:val="19"/>
                <w:szCs w:val="19"/>
              </w:rPr>
            </w:pPr>
            <w:r w:rsidRPr="00C53343">
              <w:rPr>
                <w:rFonts w:ascii="Calibri" w:hAnsi="Calibri" w:cs="Calibri"/>
                <w:sz w:val="19"/>
                <w:szCs w:val="19"/>
              </w:rPr>
              <w:t>70.247.849</w:t>
            </w:r>
          </w:p>
        </w:tc>
        <w:tc>
          <w:tcPr>
            <w:tcW w:w="417" w:type="pct"/>
            <w:tcBorders>
              <w:top w:val="dotted" w:sz="4" w:space="0" w:color="auto"/>
            </w:tcBorders>
            <w:shd w:val="clear" w:color="auto" w:fill="auto"/>
            <w:vAlign w:val="center"/>
          </w:tcPr>
          <w:p w14:paraId="64E7A630" w14:textId="72ABE73F"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106</w:t>
            </w:r>
          </w:p>
        </w:tc>
        <w:tc>
          <w:tcPr>
            <w:tcW w:w="307" w:type="pct"/>
            <w:tcBorders>
              <w:top w:val="dotted" w:sz="4" w:space="0" w:color="auto"/>
            </w:tcBorders>
            <w:shd w:val="clear" w:color="auto" w:fill="auto"/>
            <w:vAlign w:val="center"/>
          </w:tcPr>
          <w:p w14:paraId="25DF5B3A" w14:textId="47D35E30"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106</w:t>
            </w:r>
          </w:p>
        </w:tc>
        <w:tc>
          <w:tcPr>
            <w:tcW w:w="560" w:type="pct"/>
            <w:tcBorders>
              <w:top w:val="dotted" w:sz="4" w:space="0" w:color="auto"/>
            </w:tcBorders>
            <w:vAlign w:val="center"/>
          </w:tcPr>
          <w:p w14:paraId="04BB871B" w14:textId="12D12C7C" w:rsidR="00AB171A" w:rsidRPr="00C53343" w:rsidRDefault="00AB171A" w:rsidP="00AB171A">
            <w:pPr>
              <w:jc w:val="right"/>
              <w:rPr>
                <w:rFonts w:ascii="Calibri" w:hAnsi="Calibri" w:cs="Calibri"/>
                <w:sz w:val="19"/>
                <w:szCs w:val="19"/>
                <w:lang w:val="en-US"/>
              </w:rPr>
            </w:pPr>
            <w:r w:rsidRPr="00C53343">
              <w:rPr>
                <w:rFonts w:ascii="Calibri" w:hAnsi="Calibri" w:cs="Calibri"/>
                <w:sz w:val="19"/>
                <w:szCs w:val="19"/>
                <w:lang w:val="sr-Cyrl-BA"/>
              </w:rPr>
              <w:t>4.550.334</w:t>
            </w:r>
          </w:p>
        </w:tc>
      </w:tr>
      <w:tr w:rsidR="00AB171A" w:rsidRPr="00C53343" w14:paraId="210C98AD" w14:textId="77777777" w:rsidTr="00AB171A">
        <w:trPr>
          <w:trHeight w:val="350"/>
          <w:jc w:val="center"/>
        </w:trPr>
        <w:tc>
          <w:tcPr>
            <w:tcW w:w="315" w:type="pct"/>
            <w:tcBorders>
              <w:bottom w:val="single" w:sz="4" w:space="0" w:color="000000"/>
            </w:tcBorders>
            <w:shd w:val="clear" w:color="auto" w:fill="auto"/>
            <w:tcMar>
              <w:left w:w="68" w:type="dxa"/>
            </w:tcMar>
            <w:vAlign w:val="center"/>
          </w:tcPr>
          <w:p w14:paraId="508E9742" w14:textId="22D42F9F" w:rsidR="00AB171A" w:rsidRPr="00C53343" w:rsidRDefault="00AB171A" w:rsidP="00AB171A">
            <w:pPr>
              <w:jc w:val="center"/>
              <w:rPr>
                <w:rFonts w:asciiTheme="minorHAnsi" w:hAnsiTheme="minorHAnsi" w:cstheme="minorHAnsi"/>
                <w:b/>
                <w:noProof/>
                <w:sz w:val="19"/>
                <w:szCs w:val="19"/>
                <w:lang w:val="sr-Cyrl-CS"/>
              </w:rPr>
            </w:pPr>
            <w:r w:rsidRPr="00C53343">
              <w:rPr>
                <w:rFonts w:asciiTheme="minorHAnsi" w:hAnsiTheme="minorHAnsi" w:cstheme="minorHAnsi"/>
                <w:b/>
                <w:noProof/>
                <w:sz w:val="19"/>
                <w:szCs w:val="19"/>
                <w:lang w:val="sr-Cyrl-CS"/>
              </w:rPr>
              <w:t>3.</w:t>
            </w:r>
          </w:p>
        </w:tc>
        <w:tc>
          <w:tcPr>
            <w:tcW w:w="1544" w:type="pct"/>
            <w:tcBorders>
              <w:bottom w:val="single" w:sz="4" w:space="0" w:color="000000"/>
            </w:tcBorders>
            <w:shd w:val="clear" w:color="auto" w:fill="auto"/>
            <w:vAlign w:val="center"/>
          </w:tcPr>
          <w:p w14:paraId="741E22EA" w14:textId="77777777" w:rsidR="00AB171A" w:rsidRPr="00C53343" w:rsidRDefault="00AB171A" w:rsidP="00AB171A">
            <w:pPr>
              <w:tabs>
                <w:tab w:val="left" w:pos="999"/>
              </w:tabs>
              <w:rPr>
                <w:rFonts w:asciiTheme="minorHAnsi" w:hAnsiTheme="minorHAnsi" w:cstheme="minorHAnsi"/>
                <w:b/>
                <w:noProof/>
                <w:sz w:val="19"/>
                <w:szCs w:val="19"/>
                <w:lang w:val="sr-Cyrl-CS"/>
              </w:rPr>
            </w:pPr>
            <w:r w:rsidRPr="00C53343">
              <w:rPr>
                <w:rFonts w:asciiTheme="minorHAnsi" w:hAnsiTheme="minorHAnsi" w:cstheme="minorHAnsi"/>
                <w:b/>
                <w:noProof/>
                <w:sz w:val="19"/>
                <w:szCs w:val="19"/>
                <w:lang w:val="sr-Cyrl-CS"/>
              </w:rPr>
              <w:t>Пословни добитак,</w:t>
            </w:r>
          </w:p>
          <w:p w14:paraId="02568B4F" w14:textId="432E679D" w:rsidR="00AB171A" w:rsidRPr="00C53343" w:rsidRDefault="00AB171A" w:rsidP="00AB171A">
            <w:pPr>
              <w:tabs>
                <w:tab w:val="left" w:pos="999"/>
              </w:tabs>
              <w:rPr>
                <w:rFonts w:asciiTheme="minorHAnsi" w:hAnsiTheme="minorHAnsi" w:cstheme="minorHAnsi"/>
                <w:b/>
                <w:noProof/>
                <w:sz w:val="19"/>
                <w:szCs w:val="19"/>
                <w:lang w:val="sr-Cyrl-CS"/>
              </w:rPr>
            </w:pPr>
            <w:r w:rsidRPr="00C53343">
              <w:rPr>
                <w:rFonts w:asciiTheme="minorHAnsi" w:hAnsiTheme="minorHAnsi" w:cstheme="minorHAnsi"/>
                <w:b/>
                <w:noProof/>
                <w:sz w:val="19"/>
                <w:szCs w:val="19"/>
                <w:lang w:val="sr-Cyrl-CS"/>
              </w:rPr>
              <w:t>губитак (1-2)</w:t>
            </w:r>
          </w:p>
        </w:tc>
        <w:tc>
          <w:tcPr>
            <w:tcW w:w="620" w:type="pct"/>
            <w:tcBorders>
              <w:bottom w:val="single" w:sz="4" w:space="0" w:color="000000"/>
            </w:tcBorders>
            <w:vAlign w:val="center"/>
          </w:tcPr>
          <w:p w14:paraId="4D2AF432" w14:textId="38869D64" w:rsidR="00AB171A" w:rsidRPr="00C53343" w:rsidRDefault="00AB171A" w:rsidP="00AB171A">
            <w:pPr>
              <w:jc w:val="right"/>
              <w:rPr>
                <w:rFonts w:ascii="Calibri" w:hAnsi="Calibri" w:cs="Calibri"/>
                <w:b/>
                <w:sz w:val="19"/>
                <w:szCs w:val="19"/>
              </w:rPr>
            </w:pPr>
            <w:r w:rsidRPr="00C53343">
              <w:rPr>
                <w:rFonts w:ascii="Calibri" w:hAnsi="Calibri" w:cs="Calibri"/>
                <w:b/>
                <w:sz w:val="19"/>
                <w:szCs w:val="19"/>
              </w:rPr>
              <w:t>71.808</w:t>
            </w:r>
          </w:p>
        </w:tc>
        <w:tc>
          <w:tcPr>
            <w:tcW w:w="619" w:type="pct"/>
            <w:tcBorders>
              <w:bottom w:val="single" w:sz="4" w:space="0" w:color="000000"/>
            </w:tcBorders>
            <w:shd w:val="clear" w:color="auto" w:fill="auto"/>
            <w:tcMar>
              <w:left w:w="68" w:type="dxa"/>
            </w:tcMar>
            <w:vAlign w:val="center"/>
          </w:tcPr>
          <w:p w14:paraId="03E6F93D" w14:textId="1F50E3D1"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2.269.960</w:t>
            </w:r>
          </w:p>
        </w:tc>
        <w:tc>
          <w:tcPr>
            <w:tcW w:w="619" w:type="pct"/>
            <w:tcBorders>
              <w:bottom w:val="single" w:sz="4" w:space="0" w:color="000000"/>
            </w:tcBorders>
            <w:shd w:val="clear" w:color="auto" w:fill="auto"/>
            <w:vAlign w:val="center"/>
          </w:tcPr>
          <w:p w14:paraId="4EF43FD3" w14:textId="2E3929DC"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1.992.918</w:t>
            </w:r>
          </w:p>
        </w:tc>
        <w:tc>
          <w:tcPr>
            <w:tcW w:w="417" w:type="pct"/>
            <w:tcBorders>
              <w:bottom w:val="single" w:sz="4" w:space="0" w:color="000000"/>
            </w:tcBorders>
            <w:shd w:val="clear" w:color="auto" w:fill="auto"/>
            <w:vAlign w:val="center"/>
          </w:tcPr>
          <w:p w14:paraId="0B415101" w14:textId="51D58827" w:rsidR="00AB171A" w:rsidRPr="00C53343" w:rsidRDefault="00AB171A" w:rsidP="00AB171A">
            <w:pPr>
              <w:jc w:val="right"/>
              <w:rPr>
                <w:rFonts w:ascii="Calibri" w:hAnsi="Calibri" w:cs="Calibri"/>
                <w:b/>
                <w:bCs/>
                <w:sz w:val="19"/>
                <w:szCs w:val="19"/>
                <w:lang w:val="en-US"/>
              </w:rPr>
            </w:pPr>
            <w:r w:rsidRPr="00C53343">
              <w:rPr>
                <w:rFonts w:ascii="Calibri" w:hAnsi="Calibri" w:cs="Calibri"/>
                <w:b/>
                <w:bCs/>
                <w:sz w:val="19"/>
                <w:szCs w:val="19"/>
                <w:lang w:val="en-US"/>
              </w:rPr>
              <w:t>*</w:t>
            </w:r>
          </w:p>
        </w:tc>
        <w:tc>
          <w:tcPr>
            <w:tcW w:w="307" w:type="pct"/>
            <w:tcBorders>
              <w:bottom w:val="single" w:sz="4" w:space="0" w:color="000000"/>
            </w:tcBorders>
            <w:shd w:val="clear" w:color="auto" w:fill="auto"/>
            <w:vAlign w:val="center"/>
          </w:tcPr>
          <w:p w14:paraId="63CD548D" w14:textId="58FBD68D"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114</w:t>
            </w:r>
          </w:p>
        </w:tc>
        <w:tc>
          <w:tcPr>
            <w:tcW w:w="560" w:type="pct"/>
            <w:tcBorders>
              <w:bottom w:val="single" w:sz="4" w:space="0" w:color="000000"/>
            </w:tcBorders>
            <w:vAlign w:val="center"/>
          </w:tcPr>
          <w:p w14:paraId="5731801C" w14:textId="5062C1E7"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277.042</w:t>
            </w:r>
          </w:p>
        </w:tc>
      </w:tr>
      <w:tr w:rsidR="00AB171A" w:rsidRPr="00C53343" w14:paraId="10A0F152" w14:textId="77777777" w:rsidTr="00AB171A">
        <w:trPr>
          <w:trHeight w:val="331"/>
          <w:jc w:val="center"/>
        </w:trPr>
        <w:tc>
          <w:tcPr>
            <w:tcW w:w="315" w:type="pct"/>
            <w:tcBorders>
              <w:bottom w:val="dotted" w:sz="4" w:space="0" w:color="auto"/>
            </w:tcBorders>
            <w:shd w:val="clear" w:color="auto" w:fill="auto"/>
            <w:tcMar>
              <w:left w:w="68" w:type="dxa"/>
            </w:tcMar>
            <w:vAlign w:val="center"/>
          </w:tcPr>
          <w:p w14:paraId="7B49EAE7" w14:textId="0D5D798A" w:rsidR="00AB171A" w:rsidRPr="00C53343" w:rsidRDefault="00AB171A" w:rsidP="00AB171A">
            <w:pPr>
              <w:jc w:val="cente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4.</w:t>
            </w:r>
          </w:p>
        </w:tc>
        <w:tc>
          <w:tcPr>
            <w:tcW w:w="1544" w:type="pct"/>
            <w:tcBorders>
              <w:bottom w:val="dotted" w:sz="4" w:space="0" w:color="auto"/>
            </w:tcBorders>
            <w:shd w:val="clear" w:color="auto" w:fill="auto"/>
            <w:vAlign w:val="center"/>
          </w:tcPr>
          <w:p w14:paraId="5DC599C0" w14:textId="3188FA2C" w:rsidR="00AB171A" w:rsidRPr="00C53343" w:rsidRDefault="00AB171A" w:rsidP="00AB171A">
            <w:pP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 xml:space="preserve">Финансијски приходи </w:t>
            </w:r>
          </w:p>
        </w:tc>
        <w:tc>
          <w:tcPr>
            <w:tcW w:w="620" w:type="pct"/>
            <w:tcBorders>
              <w:bottom w:val="dotted" w:sz="4" w:space="0" w:color="auto"/>
            </w:tcBorders>
            <w:vAlign w:val="center"/>
          </w:tcPr>
          <w:p w14:paraId="00A84215" w14:textId="6000FD3C" w:rsidR="00AB171A" w:rsidRPr="00C53343" w:rsidRDefault="00AB171A" w:rsidP="00AB171A">
            <w:pPr>
              <w:jc w:val="right"/>
              <w:rPr>
                <w:rFonts w:ascii="Calibri" w:hAnsi="Calibri" w:cs="Calibri"/>
                <w:sz w:val="19"/>
                <w:szCs w:val="19"/>
              </w:rPr>
            </w:pPr>
            <w:r w:rsidRPr="00C53343">
              <w:rPr>
                <w:rFonts w:ascii="Calibri" w:hAnsi="Calibri" w:cs="Calibri"/>
                <w:sz w:val="19"/>
                <w:szCs w:val="19"/>
              </w:rPr>
              <w:t>235.925</w:t>
            </w:r>
          </w:p>
        </w:tc>
        <w:tc>
          <w:tcPr>
            <w:tcW w:w="619" w:type="pct"/>
            <w:tcBorders>
              <w:bottom w:val="dotted" w:sz="4" w:space="0" w:color="auto"/>
            </w:tcBorders>
            <w:shd w:val="clear" w:color="auto" w:fill="auto"/>
            <w:tcMar>
              <w:left w:w="68" w:type="dxa"/>
            </w:tcMar>
            <w:vAlign w:val="center"/>
          </w:tcPr>
          <w:p w14:paraId="51FBBF3F" w14:textId="20FFD804"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250.311</w:t>
            </w:r>
          </w:p>
        </w:tc>
        <w:tc>
          <w:tcPr>
            <w:tcW w:w="619" w:type="pct"/>
            <w:tcBorders>
              <w:bottom w:val="dotted" w:sz="4" w:space="0" w:color="auto"/>
            </w:tcBorders>
            <w:shd w:val="clear" w:color="auto" w:fill="auto"/>
            <w:vAlign w:val="center"/>
          </w:tcPr>
          <w:p w14:paraId="41E4C6C1" w14:textId="5E4931BD" w:rsidR="00AB171A" w:rsidRPr="00C53343" w:rsidRDefault="00AB171A" w:rsidP="00AB171A">
            <w:pPr>
              <w:jc w:val="right"/>
              <w:rPr>
                <w:rFonts w:ascii="Calibri" w:hAnsi="Calibri" w:cs="Calibri"/>
                <w:sz w:val="19"/>
                <w:szCs w:val="19"/>
              </w:rPr>
            </w:pPr>
            <w:r w:rsidRPr="00C53343">
              <w:rPr>
                <w:rFonts w:ascii="Calibri" w:hAnsi="Calibri" w:cs="Calibri"/>
                <w:sz w:val="19"/>
                <w:szCs w:val="19"/>
              </w:rPr>
              <w:t>258.153</w:t>
            </w:r>
          </w:p>
        </w:tc>
        <w:tc>
          <w:tcPr>
            <w:tcW w:w="417" w:type="pct"/>
            <w:tcBorders>
              <w:bottom w:val="dotted" w:sz="4" w:space="0" w:color="auto"/>
            </w:tcBorders>
            <w:shd w:val="clear" w:color="auto" w:fill="auto"/>
            <w:vAlign w:val="center"/>
          </w:tcPr>
          <w:p w14:paraId="00A9AA84" w14:textId="3906160C"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106</w:t>
            </w:r>
          </w:p>
        </w:tc>
        <w:tc>
          <w:tcPr>
            <w:tcW w:w="307" w:type="pct"/>
            <w:tcBorders>
              <w:bottom w:val="dotted" w:sz="4" w:space="0" w:color="auto"/>
            </w:tcBorders>
            <w:shd w:val="clear" w:color="auto" w:fill="auto"/>
            <w:vAlign w:val="center"/>
          </w:tcPr>
          <w:p w14:paraId="07FF399C" w14:textId="3988A3E6"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97</w:t>
            </w:r>
          </w:p>
        </w:tc>
        <w:tc>
          <w:tcPr>
            <w:tcW w:w="560" w:type="pct"/>
            <w:tcBorders>
              <w:bottom w:val="dotted" w:sz="4" w:space="0" w:color="auto"/>
            </w:tcBorders>
            <w:vAlign w:val="center"/>
          </w:tcPr>
          <w:p w14:paraId="6551DD3A" w14:textId="4A048AB7" w:rsidR="00AB171A" w:rsidRPr="00C53343" w:rsidRDefault="00AB171A" w:rsidP="00AB171A">
            <w:pPr>
              <w:jc w:val="right"/>
              <w:rPr>
                <w:rFonts w:ascii="Calibri" w:hAnsi="Calibri" w:cs="Calibri"/>
                <w:sz w:val="19"/>
                <w:szCs w:val="19"/>
                <w:lang w:val="en-US"/>
              </w:rPr>
            </w:pPr>
            <w:r w:rsidRPr="00C53343">
              <w:rPr>
                <w:rFonts w:ascii="Calibri" w:hAnsi="Calibri" w:cs="Calibri"/>
                <w:sz w:val="19"/>
                <w:szCs w:val="19"/>
                <w:lang w:val="sr-Cyrl-BA"/>
              </w:rPr>
              <w:t>-7.842</w:t>
            </w:r>
          </w:p>
        </w:tc>
      </w:tr>
      <w:tr w:rsidR="00AB171A" w:rsidRPr="00C53343" w14:paraId="6A2C8A83" w14:textId="77777777" w:rsidTr="00AB171A">
        <w:trPr>
          <w:trHeight w:val="331"/>
          <w:jc w:val="center"/>
        </w:trPr>
        <w:tc>
          <w:tcPr>
            <w:tcW w:w="315" w:type="pct"/>
            <w:tcBorders>
              <w:top w:val="dotted" w:sz="4" w:space="0" w:color="auto"/>
            </w:tcBorders>
            <w:shd w:val="clear" w:color="auto" w:fill="auto"/>
            <w:tcMar>
              <w:left w:w="68" w:type="dxa"/>
            </w:tcMar>
            <w:vAlign w:val="center"/>
          </w:tcPr>
          <w:p w14:paraId="0956A086" w14:textId="62F807C9" w:rsidR="00AB171A" w:rsidRPr="00C53343" w:rsidRDefault="00AB171A" w:rsidP="00AB171A">
            <w:pPr>
              <w:jc w:val="cente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5.</w:t>
            </w:r>
          </w:p>
        </w:tc>
        <w:tc>
          <w:tcPr>
            <w:tcW w:w="1544" w:type="pct"/>
            <w:tcBorders>
              <w:top w:val="dotted" w:sz="4" w:space="0" w:color="auto"/>
            </w:tcBorders>
            <w:shd w:val="clear" w:color="auto" w:fill="auto"/>
            <w:vAlign w:val="center"/>
          </w:tcPr>
          <w:p w14:paraId="5B58DDF7" w14:textId="65826097" w:rsidR="00AB171A" w:rsidRPr="00C53343" w:rsidRDefault="00AB171A" w:rsidP="00AB171A">
            <w:pP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Финансијски расходи</w:t>
            </w:r>
          </w:p>
        </w:tc>
        <w:tc>
          <w:tcPr>
            <w:tcW w:w="620" w:type="pct"/>
            <w:tcBorders>
              <w:top w:val="dotted" w:sz="4" w:space="0" w:color="auto"/>
            </w:tcBorders>
            <w:vAlign w:val="center"/>
          </w:tcPr>
          <w:p w14:paraId="7B4829CA" w14:textId="5512AEE5" w:rsidR="00AB171A" w:rsidRPr="00C53343" w:rsidRDefault="00AB171A" w:rsidP="00AB171A">
            <w:pPr>
              <w:jc w:val="right"/>
              <w:rPr>
                <w:rFonts w:ascii="Calibri" w:hAnsi="Calibri" w:cs="Calibri"/>
                <w:sz w:val="19"/>
                <w:szCs w:val="19"/>
              </w:rPr>
            </w:pPr>
            <w:r w:rsidRPr="00C53343">
              <w:rPr>
                <w:rFonts w:ascii="Calibri" w:hAnsi="Calibri" w:cs="Calibri"/>
                <w:sz w:val="19"/>
                <w:szCs w:val="19"/>
              </w:rPr>
              <w:t>542.697</w:t>
            </w:r>
          </w:p>
        </w:tc>
        <w:tc>
          <w:tcPr>
            <w:tcW w:w="619" w:type="pct"/>
            <w:tcBorders>
              <w:top w:val="dotted" w:sz="4" w:space="0" w:color="auto"/>
            </w:tcBorders>
            <w:shd w:val="clear" w:color="auto" w:fill="auto"/>
            <w:tcMar>
              <w:left w:w="68" w:type="dxa"/>
            </w:tcMar>
            <w:vAlign w:val="center"/>
          </w:tcPr>
          <w:p w14:paraId="1A781B27" w14:textId="48CC794F"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218.044</w:t>
            </w:r>
          </w:p>
        </w:tc>
        <w:tc>
          <w:tcPr>
            <w:tcW w:w="619" w:type="pct"/>
            <w:tcBorders>
              <w:top w:val="dotted" w:sz="4" w:space="0" w:color="auto"/>
            </w:tcBorders>
            <w:shd w:val="clear" w:color="auto" w:fill="auto"/>
            <w:vAlign w:val="center"/>
          </w:tcPr>
          <w:p w14:paraId="0CB668E2" w14:textId="0005A8BC" w:rsidR="00AB171A" w:rsidRPr="00C53343" w:rsidRDefault="00AB171A" w:rsidP="00AB171A">
            <w:pPr>
              <w:jc w:val="right"/>
              <w:rPr>
                <w:rFonts w:ascii="Calibri" w:hAnsi="Calibri" w:cs="Calibri"/>
                <w:sz w:val="19"/>
                <w:szCs w:val="19"/>
              </w:rPr>
            </w:pPr>
            <w:r w:rsidRPr="00C53343">
              <w:rPr>
                <w:rFonts w:ascii="Calibri" w:hAnsi="Calibri" w:cs="Calibri"/>
                <w:sz w:val="19"/>
                <w:szCs w:val="19"/>
              </w:rPr>
              <w:t>184.190</w:t>
            </w:r>
          </w:p>
        </w:tc>
        <w:tc>
          <w:tcPr>
            <w:tcW w:w="417" w:type="pct"/>
            <w:tcBorders>
              <w:top w:val="dotted" w:sz="4" w:space="0" w:color="auto"/>
            </w:tcBorders>
            <w:shd w:val="clear" w:color="auto" w:fill="auto"/>
            <w:vAlign w:val="center"/>
          </w:tcPr>
          <w:p w14:paraId="4CE2650A" w14:textId="7426E273"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40</w:t>
            </w:r>
          </w:p>
        </w:tc>
        <w:tc>
          <w:tcPr>
            <w:tcW w:w="307" w:type="pct"/>
            <w:tcBorders>
              <w:top w:val="dotted" w:sz="4" w:space="0" w:color="auto"/>
            </w:tcBorders>
            <w:shd w:val="clear" w:color="auto" w:fill="auto"/>
            <w:vAlign w:val="center"/>
          </w:tcPr>
          <w:p w14:paraId="244B20A7" w14:textId="12CA51CA"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118</w:t>
            </w:r>
          </w:p>
        </w:tc>
        <w:tc>
          <w:tcPr>
            <w:tcW w:w="560" w:type="pct"/>
            <w:tcBorders>
              <w:top w:val="dotted" w:sz="4" w:space="0" w:color="auto"/>
            </w:tcBorders>
            <w:vAlign w:val="center"/>
          </w:tcPr>
          <w:p w14:paraId="71306F59" w14:textId="76B064F5"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33.854</w:t>
            </w:r>
          </w:p>
        </w:tc>
      </w:tr>
      <w:tr w:rsidR="00AB171A" w:rsidRPr="00C53343" w14:paraId="5138F8CA" w14:textId="77777777" w:rsidTr="00AB171A">
        <w:trPr>
          <w:trHeight w:val="360"/>
          <w:jc w:val="center"/>
        </w:trPr>
        <w:tc>
          <w:tcPr>
            <w:tcW w:w="315" w:type="pct"/>
            <w:shd w:val="clear" w:color="auto" w:fill="auto"/>
            <w:tcMar>
              <w:left w:w="68" w:type="dxa"/>
            </w:tcMar>
            <w:vAlign w:val="center"/>
          </w:tcPr>
          <w:p w14:paraId="49CAB40F" w14:textId="615EFC12" w:rsidR="00AB171A" w:rsidRPr="00C53343" w:rsidRDefault="00AB171A" w:rsidP="00AB171A">
            <w:pPr>
              <w:jc w:val="center"/>
              <w:rPr>
                <w:rFonts w:asciiTheme="minorHAnsi" w:hAnsiTheme="minorHAnsi" w:cstheme="minorHAnsi"/>
                <w:b/>
                <w:noProof/>
                <w:sz w:val="19"/>
                <w:szCs w:val="19"/>
                <w:lang w:val="sr-Cyrl-CS"/>
              </w:rPr>
            </w:pPr>
            <w:r w:rsidRPr="00C53343">
              <w:rPr>
                <w:rFonts w:asciiTheme="minorHAnsi" w:hAnsiTheme="minorHAnsi" w:cstheme="minorHAnsi"/>
                <w:b/>
                <w:noProof/>
                <w:sz w:val="19"/>
                <w:szCs w:val="19"/>
                <w:lang w:val="sr-Cyrl-CS"/>
              </w:rPr>
              <w:t>6.</w:t>
            </w:r>
          </w:p>
        </w:tc>
        <w:tc>
          <w:tcPr>
            <w:tcW w:w="1544" w:type="pct"/>
            <w:shd w:val="clear" w:color="auto" w:fill="auto"/>
            <w:vAlign w:val="center"/>
          </w:tcPr>
          <w:p w14:paraId="006A6F95" w14:textId="55D5B6A9" w:rsidR="00AB171A" w:rsidRPr="00C53343" w:rsidRDefault="00AB171A" w:rsidP="00AB171A">
            <w:pPr>
              <w:rPr>
                <w:rFonts w:asciiTheme="minorHAnsi" w:hAnsiTheme="minorHAnsi" w:cstheme="minorHAnsi"/>
                <w:b/>
                <w:noProof/>
                <w:sz w:val="19"/>
                <w:szCs w:val="19"/>
                <w:lang w:val="sr-Cyrl-CS"/>
              </w:rPr>
            </w:pPr>
            <w:r w:rsidRPr="00C53343">
              <w:rPr>
                <w:rFonts w:asciiTheme="minorHAnsi" w:hAnsiTheme="minorHAnsi" w:cstheme="minorHAnsi"/>
                <w:b/>
                <w:noProof/>
                <w:sz w:val="19"/>
                <w:szCs w:val="19"/>
                <w:lang w:val="sr-Cyrl-CS"/>
              </w:rPr>
              <w:t>Добитак, губитак по осн. фина. прихода и расхода (4-5)</w:t>
            </w:r>
          </w:p>
        </w:tc>
        <w:tc>
          <w:tcPr>
            <w:tcW w:w="620" w:type="pct"/>
            <w:vAlign w:val="center"/>
          </w:tcPr>
          <w:p w14:paraId="0E47493A" w14:textId="1964679E" w:rsidR="00AB171A" w:rsidRPr="00C53343" w:rsidRDefault="00AB171A" w:rsidP="00AB171A">
            <w:pPr>
              <w:jc w:val="right"/>
              <w:rPr>
                <w:rFonts w:ascii="Calibri" w:hAnsi="Calibri" w:cs="Calibri"/>
                <w:b/>
                <w:sz w:val="19"/>
                <w:szCs w:val="19"/>
              </w:rPr>
            </w:pPr>
            <w:r w:rsidRPr="00C53343">
              <w:rPr>
                <w:rFonts w:ascii="Calibri" w:hAnsi="Calibri" w:cs="Calibri"/>
                <w:b/>
                <w:sz w:val="19"/>
                <w:szCs w:val="19"/>
              </w:rPr>
              <w:t>-306.772</w:t>
            </w:r>
          </w:p>
        </w:tc>
        <w:tc>
          <w:tcPr>
            <w:tcW w:w="619" w:type="pct"/>
            <w:shd w:val="clear" w:color="auto" w:fill="auto"/>
            <w:tcMar>
              <w:left w:w="68" w:type="dxa"/>
            </w:tcMar>
            <w:vAlign w:val="center"/>
          </w:tcPr>
          <w:p w14:paraId="5FD0DBFC" w14:textId="3BE7D731"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32.267</w:t>
            </w:r>
          </w:p>
        </w:tc>
        <w:tc>
          <w:tcPr>
            <w:tcW w:w="619" w:type="pct"/>
            <w:shd w:val="clear" w:color="auto" w:fill="auto"/>
            <w:vAlign w:val="center"/>
          </w:tcPr>
          <w:p w14:paraId="6A943470" w14:textId="0B72ED8A"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rPr>
              <w:t>73.963</w:t>
            </w:r>
          </w:p>
        </w:tc>
        <w:tc>
          <w:tcPr>
            <w:tcW w:w="417" w:type="pct"/>
            <w:shd w:val="clear" w:color="auto" w:fill="auto"/>
            <w:vAlign w:val="center"/>
          </w:tcPr>
          <w:p w14:paraId="52ACA5C5" w14:textId="476E5222" w:rsidR="00AB171A" w:rsidRPr="00C53343" w:rsidRDefault="00AB171A" w:rsidP="00AB171A">
            <w:pPr>
              <w:jc w:val="right"/>
              <w:rPr>
                <w:rFonts w:ascii="Calibri" w:hAnsi="Calibri" w:cs="Calibri"/>
                <w:b/>
                <w:bCs/>
                <w:sz w:val="19"/>
                <w:szCs w:val="19"/>
                <w:lang w:val="en-US"/>
              </w:rPr>
            </w:pPr>
            <w:r w:rsidRPr="00C53343">
              <w:rPr>
                <w:rFonts w:ascii="Calibri" w:hAnsi="Calibri" w:cs="Calibri"/>
                <w:b/>
                <w:bCs/>
                <w:sz w:val="19"/>
                <w:szCs w:val="19"/>
                <w:lang w:val="en-US"/>
              </w:rPr>
              <w:t>*</w:t>
            </w:r>
          </w:p>
        </w:tc>
        <w:tc>
          <w:tcPr>
            <w:tcW w:w="307" w:type="pct"/>
            <w:shd w:val="clear" w:color="auto" w:fill="auto"/>
            <w:vAlign w:val="center"/>
          </w:tcPr>
          <w:p w14:paraId="446064C9" w14:textId="14FC178B"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44</w:t>
            </w:r>
          </w:p>
        </w:tc>
        <w:tc>
          <w:tcPr>
            <w:tcW w:w="560" w:type="pct"/>
            <w:vAlign w:val="center"/>
          </w:tcPr>
          <w:p w14:paraId="41075447" w14:textId="261FF089" w:rsidR="00AB171A" w:rsidRPr="00C53343" w:rsidRDefault="00AB171A" w:rsidP="00AB171A">
            <w:pPr>
              <w:jc w:val="right"/>
              <w:rPr>
                <w:rFonts w:ascii="Calibri" w:hAnsi="Calibri" w:cs="Calibri"/>
                <w:b/>
                <w:bCs/>
                <w:sz w:val="19"/>
                <w:szCs w:val="19"/>
                <w:lang w:val="en-US"/>
              </w:rPr>
            </w:pPr>
            <w:r w:rsidRPr="00C53343">
              <w:rPr>
                <w:rFonts w:ascii="Calibri" w:hAnsi="Calibri" w:cs="Calibri"/>
                <w:b/>
                <w:bCs/>
                <w:sz w:val="19"/>
                <w:szCs w:val="19"/>
                <w:lang w:val="sr-Cyrl-BA"/>
              </w:rPr>
              <w:t>-41.696</w:t>
            </w:r>
          </w:p>
        </w:tc>
      </w:tr>
      <w:tr w:rsidR="00AB171A" w:rsidRPr="00C53343" w14:paraId="061210AF" w14:textId="77777777" w:rsidTr="00AB171A">
        <w:trPr>
          <w:trHeight w:val="518"/>
          <w:jc w:val="center"/>
        </w:trPr>
        <w:tc>
          <w:tcPr>
            <w:tcW w:w="315" w:type="pct"/>
            <w:tcBorders>
              <w:bottom w:val="single" w:sz="4" w:space="0" w:color="000000"/>
            </w:tcBorders>
            <w:shd w:val="clear" w:color="auto" w:fill="auto"/>
            <w:tcMar>
              <w:left w:w="68" w:type="dxa"/>
            </w:tcMar>
            <w:vAlign w:val="center"/>
          </w:tcPr>
          <w:p w14:paraId="11AD44C9" w14:textId="7BFF7596" w:rsidR="00AB171A" w:rsidRPr="00C53343" w:rsidRDefault="00AB171A" w:rsidP="00AB171A">
            <w:pPr>
              <w:jc w:val="center"/>
              <w:rPr>
                <w:rFonts w:asciiTheme="minorHAnsi" w:hAnsiTheme="minorHAnsi" w:cstheme="minorHAnsi"/>
                <w:b/>
                <w:noProof/>
                <w:sz w:val="19"/>
                <w:szCs w:val="19"/>
                <w:lang w:val="sr-Cyrl-CS"/>
              </w:rPr>
            </w:pPr>
            <w:r w:rsidRPr="00C53343">
              <w:rPr>
                <w:rFonts w:asciiTheme="minorHAnsi" w:hAnsiTheme="minorHAnsi" w:cstheme="minorHAnsi"/>
                <w:b/>
                <w:noProof/>
                <w:sz w:val="19"/>
                <w:szCs w:val="19"/>
                <w:lang w:val="sr-Cyrl-CS"/>
              </w:rPr>
              <w:t>7.</w:t>
            </w:r>
          </w:p>
        </w:tc>
        <w:tc>
          <w:tcPr>
            <w:tcW w:w="1544" w:type="pct"/>
            <w:tcBorders>
              <w:bottom w:val="single" w:sz="4" w:space="0" w:color="000000"/>
            </w:tcBorders>
            <w:shd w:val="clear" w:color="auto" w:fill="auto"/>
            <w:vAlign w:val="center"/>
          </w:tcPr>
          <w:p w14:paraId="3F349FF9" w14:textId="780710D8" w:rsidR="00AB171A" w:rsidRPr="00C53343" w:rsidRDefault="00AB171A" w:rsidP="00AB171A">
            <w:pPr>
              <w:rPr>
                <w:rFonts w:asciiTheme="minorHAnsi" w:hAnsiTheme="minorHAnsi" w:cstheme="minorHAnsi"/>
                <w:b/>
                <w:noProof/>
                <w:sz w:val="19"/>
                <w:szCs w:val="19"/>
                <w:lang w:val="sr-Cyrl-CS"/>
              </w:rPr>
            </w:pPr>
            <w:r w:rsidRPr="00C53343">
              <w:rPr>
                <w:rFonts w:asciiTheme="minorHAnsi" w:hAnsiTheme="minorHAnsi" w:cstheme="minorHAnsi"/>
                <w:b/>
                <w:noProof/>
                <w:sz w:val="19"/>
                <w:szCs w:val="19"/>
                <w:lang w:val="sr-Cyrl-CS"/>
              </w:rPr>
              <w:t>Добитак, губитак редовне активности (3+6)</w:t>
            </w:r>
          </w:p>
        </w:tc>
        <w:tc>
          <w:tcPr>
            <w:tcW w:w="620" w:type="pct"/>
            <w:tcBorders>
              <w:bottom w:val="single" w:sz="4" w:space="0" w:color="000000"/>
            </w:tcBorders>
            <w:vAlign w:val="center"/>
          </w:tcPr>
          <w:p w14:paraId="60E9DBD6" w14:textId="411331FB" w:rsidR="00AB171A" w:rsidRPr="00C53343" w:rsidRDefault="00AB171A" w:rsidP="00AB171A">
            <w:pPr>
              <w:jc w:val="right"/>
              <w:rPr>
                <w:rFonts w:ascii="Calibri" w:hAnsi="Calibri" w:cs="Calibri"/>
                <w:b/>
                <w:sz w:val="19"/>
                <w:szCs w:val="19"/>
                <w:lang w:val="sr-Cyrl-BA"/>
              </w:rPr>
            </w:pPr>
            <w:r w:rsidRPr="00C53343">
              <w:rPr>
                <w:rFonts w:ascii="Calibri" w:hAnsi="Calibri" w:cs="Calibri"/>
                <w:b/>
                <w:sz w:val="19"/>
                <w:szCs w:val="19"/>
              </w:rPr>
              <w:t>-234.96</w:t>
            </w:r>
            <w:r w:rsidR="00911547" w:rsidRPr="00C53343">
              <w:rPr>
                <w:rFonts w:ascii="Calibri" w:hAnsi="Calibri" w:cs="Calibri"/>
                <w:b/>
                <w:sz w:val="19"/>
                <w:szCs w:val="19"/>
                <w:lang w:val="sr-Cyrl-BA"/>
              </w:rPr>
              <w:t>4</w:t>
            </w:r>
          </w:p>
        </w:tc>
        <w:tc>
          <w:tcPr>
            <w:tcW w:w="619" w:type="pct"/>
            <w:tcBorders>
              <w:bottom w:val="single" w:sz="4" w:space="0" w:color="000000"/>
            </w:tcBorders>
            <w:shd w:val="clear" w:color="auto" w:fill="auto"/>
            <w:tcMar>
              <w:left w:w="68" w:type="dxa"/>
            </w:tcMar>
            <w:vAlign w:val="center"/>
          </w:tcPr>
          <w:p w14:paraId="06A38C6B" w14:textId="447A361E"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2.302.227</w:t>
            </w:r>
          </w:p>
        </w:tc>
        <w:tc>
          <w:tcPr>
            <w:tcW w:w="619" w:type="pct"/>
            <w:tcBorders>
              <w:bottom w:val="single" w:sz="4" w:space="0" w:color="000000"/>
            </w:tcBorders>
            <w:shd w:val="clear" w:color="auto" w:fill="auto"/>
            <w:vAlign w:val="center"/>
          </w:tcPr>
          <w:p w14:paraId="4B4E9905" w14:textId="49B4D537"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2.066.881</w:t>
            </w:r>
          </w:p>
        </w:tc>
        <w:tc>
          <w:tcPr>
            <w:tcW w:w="417" w:type="pct"/>
            <w:tcBorders>
              <w:bottom w:val="single" w:sz="4" w:space="0" w:color="000000"/>
            </w:tcBorders>
            <w:shd w:val="clear" w:color="auto" w:fill="auto"/>
            <w:vAlign w:val="center"/>
          </w:tcPr>
          <w:p w14:paraId="21513ED8" w14:textId="5E8FA55A" w:rsidR="00AB171A" w:rsidRPr="00C53343" w:rsidRDefault="00AB171A" w:rsidP="00AB171A">
            <w:pPr>
              <w:jc w:val="right"/>
              <w:rPr>
                <w:rFonts w:ascii="Calibri" w:hAnsi="Calibri" w:cs="Calibri"/>
                <w:b/>
                <w:bCs/>
                <w:sz w:val="19"/>
                <w:szCs w:val="19"/>
                <w:lang w:val="en-US"/>
              </w:rPr>
            </w:pPr>
            <w:r w:rsidRPr="00C53343">
              <w:rPr>
                <w:rFonts w:ascii="Calibri" w:hAnsi="Calibri" w:cs="Calibri"/>
                <w:b/>
                <w:bCs/>
                <w:sz w:val="19"/>
                <w:szCs w:val="19"/>
                <w:lang w:val="en-US"/>
              </w:rPr>
              <w:t>*</w:t>
            </w:r>
          </w:p>
        </w:tc>
        <w:tc>
          <w:tcPr>
            <w:tcW w:w="307" w:type="pct"/>
            <w:tcBorders>
              <w:bottom w:val="single" w:sz="4" w:space="0" w:color="000000"/>
            </w:tcBorders>
            <w:shd w:val="clear" w:color="auto" w:fill="auto"/>
            <w:vAlign w:val="center"/>
          </w:tcPr>
          <w:p w14:paraId="44E498C5" w14:textId="5C98F7B0"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111</w:t>
            </w:r>
          </w:p>
        </w:tc>
        <w:tc>
          <w:tcPr>
            <w:tcW w:w="560" w:type="pct"/>
            <w:tcBorders>
              <w:bottom w:val="single" w:sz="4" w:space="0" w:color="000000"/>
            </w:tcBorders>
            <w:vAlign w:val="center"/>
          </w:tcPr>
          <w:p w14:paraId="10C58F2B" w14:textId="7362F61F"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235.346</w:t>
            </w:r>
          </w:p>
        </w:tc>
      </w:tr>
      <w:tr w:rsidR="00AB171A" w:rsidRPr="00C53343" w14:paraId="283F5E21" w14:textId="77777777" w:rsidTr="00AB171A">
        <w:trPr>
          <w:trHeight w:val="331"/>
          <w:jc w:val="center"/>
        </w:trPr>
        <w:tc>
          <w:tcPr>
            <w:tcW w:w="315" w:type="pct"/>
            <w:tcBorders>
              <w:bottom w:val="dotted" w:sz="4" w:space="0" w:color="auto"/>
            </w:tcBorders>
            <w:shd w:val="clear" w:color="auto" w:fill="auto"/>
            <w:tcMar>
              <w:left w:w="68" w:type="dxa"/>
            </w:tcMar>
            <w:vAlign w:val="center"/>
          </w:tcPr>
          <w:p w14:paraId="7E16B58E" w14:textId="41AA1A27" w:rsidR="00AB171A" w:rsidRPr="00C53343" w:rsidRDefault="00AB171A" w:rsidP="00AB171A">
            <w:pPr>
              <w:jc w:val="cente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8.</w:t>
            </w:r>
          </w:p>
        </w:tc>
        <w:tc>
          <w:tcPr>
            <w:tcW w:w="1544" w:type="pct"/>
            <w:tcBorders>
              <w:bottom w:val="dotted" w:sz="4" w:space="0" w:color="auto"/>
            </w:tcBorders>
            <w:shd w:val="clear" w:color="auto" w:fill="auto"/>
            <w:vAlign w:val="center"/>
          </w:tcPr>
          <w:p w14:paraId="483FFA54" w14:textId="40495ACE" w:rsidR="00AB171A" w:rsidRPr="00C53343" w:rsidRDefault="00AB171A" w:rsidP="00AB171A">
            <w:pP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Остали приходи</w:t>
            </w:r>
          </w:p>
        </w:tc>
        <w:tc>
          <w:tcPr>
            <w:tcW w:w="620" w:type="pct"/>
            <w:tcBorders>
              <w:bottom w:val="dotted" w:sz="4" w:space="0" w:color="auto"/>
            </w:tcBorders>
            <w:vAlign w:val="center"/>
          </w:tcPr>
          <w:p w14:paraId="5973382A" w14:textId="3E372276" w:rsidR="00AB171A" w:rsidRPr="00C53343" w:rsidRDefault="00AB171A" w:rsidP="00AB171A">
            <w:pPr>
              <w:jc w:val="right"/>
              <w:rPr>
                <w:rFonts w:ascii="Calibri" w:hAnsi="Calibri" w:cs="Calibri"/>
                <w:sz w:val="19"/>
                <w:szCs w:val="19"/>
              </w:rPr>
            </w:pPr>
            <w:r w:rsidRPr="00C53343">
              <w:rPr>
                <w:rFonts w:ascii="Calibri" w:hAnsi="Calibri" w:cs="Calibri"/>
                <w:sz w:val="19"/>
                <w:szCs w:val="19"/>
              </w:rPr>
              <w:t>584.661</w:t>
            </w:r>
          </w:p>
        </w:tc>
        <w:tc>
          <w:tcPr>
            <w:tcW w:w="619" w:type="pct"/>
            <w:tcBorders>
              <w:bottom w:val="dotted" w:sz="4" w:space="0" w:color="auto"/>
            </w:tcBorders>
            <w:shd w:val="clear" w:color="auto" w:fill="auto"/>
            <w:tcMar>
              <w:left w:w="68" w:type="dxa"/>
            </w:tcMar>
            <w:vAlign w:val="center"/>
          </w:tcPr>
          <w:p w14:paraId="343E8052" w14:textId="6431D358"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380.767</w:t>
            </w:r>
          </w:p>
        </w:tc>
        <w:tc>
          <w:tcPr>
            <w:tcW w:w="619" w:type="pct"/>
            <w:tcBorders>
              <w:bottom w:val="dotted" w:sz="4" w:space="0" w:color="auto"/>
            </w:tcBorders>
            <w:shd w:val="clear" w:color="auto" w:fill="auto"/>
            <w:vAlign w:val="center"/>
          </w:tcPr>
          <w:p w14:paraId="5CCD9431" w14:textId="35076267" w:rsidR="00AB171A" w:rsidRPr="00C53343" w:rsidRDefault="00AB171A" w:rsidP="00AB171A">
            <w:pPr>
              <w:jc w:val="right"/>
              <w:rPr>
                <w:rFonts w:ascii="Calibri" w:hAnsi="Calibri" w:cs="Calibri"/>
                <w:sz w:val="19"/>
                <w:szCs w:val="19"/>
              </w:rPr>
            </w:pPr>
            <w:r w:rsidRPr="00C53343">
              <w:rPr>
                <w:rFonts w:ascii="Calibri" w:hAnsi="Calibri" w:cs="Calibri"/>
                <w:sz w:val="19"/>
                <w:szCs w:val="19"/>
              </w:rPr>
              <w:t>825.808</w:t>
            </w:r>
          </w:p>
        </w:tc>
        <w:tc>
          <w:tcPr>
            <w:tcW w:w="417" w:type="pct"/>
            <w:tcBorders>
              <w:bottom w:val="dotted" w:sz="4" w:space="0" w:color="auto"/>
            </w:tcBorders>
            <w:shd w:val="clear" w:color="auto" w:fill="auto"/>
            <w:vAlign w:val="center"/>
          </w:tcPr>
          <w:p w14:paraId="55BB03CD" w14:textId="7756D791"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65</w:t>
            </w:r>
          </w:p>
        </w:tc>
        <w:tc>
          <w:tcPr>
            <w:tcW w:w="307" w:type="pct"/>
            <w:tcBorders>
              <w:bottom w:val="dotted" w:sz="4" w:space="0" w:color="auto"/>
            </w:tcBorders>
            <w:shd w:val="clear" w:color="auto" w:fill="auto"/>
            <w:vAlign w:val="center"/>
          </w:tcPr>
          <w:p w14:paraId="028DADD0" w14:textId="5998C0D2"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46</w:t>
            </w:r>
          </w:p>
        </w:tc>
        <w:tc>
          <w:tcPr>
            <w:tcW w:w="560" w:type="pct"/>
            <w:tcBorders>
              <w:bottom w:val="dotted" w:sz="4" w:space="0" w:color="auto"/>
            </w:tcBorders>
            <w:vAlign w:val="center"/>
          </w:tcPr>
          <w:p w14:paraId="1051ABFA" w14:textId="542A2EE6"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-445.041</w:t>
            </w:r>
          </w:p>
        </w:tc>
      </w:tr>
      <w:tr w:rsidR="00AB171A" w:rsidRPr="00C53343" w14:paraId="1BE5DEE3" w14:textId="77777777" w:rsidTr="00AB171A">
        <w:trPr>
          <w:trHeight w:val="331"/>
          <w:jc w:val="center"/>
        </w:trPr>
        <w:tc>
          <w:tcPr>
            <w:tcW w:w="315" w:type="pct"/>
            <w:tcBorders>
              <w:top w:val="dotted" w:sz="4" w:space="0" w:color="auto"/>
            </w:tcBorders>
            <w:shd w:val="clear" w:color="auto" w:fill="auto"/>
            <w:tcMar>
              <w:left w:w="68" w:type="dxa"/>
            </w:tcMar>
            <w:vAlign w:val="center"/>
          </w:tcPr>
          <w:p w14:paraId="220AED55" w14:textId="0F7CFBCD" w:rsidR="00AB171A" w:rsidRPr="00C53343" w:rsidRDefault="00AB171A" w:rsidP="00AB171A">
            <w:pPr>
              <w:jc w:val="cente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9.</w:t>
            </w:r>
          </w:p>
        </w:tc>
        <w:tc>
          <w:tcPr>
            <w:tcW w:w="1544" w:type="pct"/>
            <w:tcBorders>
              <w:top w:val="dotted" w:sz="4" w:space="0" w:color="auto"/>
            </w:tcBorders>
            <w:shd w:val="clear" w:color="auto" w:fill="auto"/>
            <w:vAlign w:val="center"/>
          </w:tcPr>
          <w:p w14:paraId="183FAB73" w14:textId="21DE5035" w:rsidR="00AB171A" w:rsidRPr="00C53343" w:rsidRDefault="00AB171A" w:rsidP="00AB171A">
            <w:pP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Остали расходи</w:t>
            </w:r>
          </w:p>
        </w:tc>
        <w:tc>
          <w:tcPr>
            <w:tcW w:w="620" w:type="pct"/>
            <w:tcBorders>
              <w:top w:val="dotted" w:sz="4" w:space="0" w:color="auto"/>
            </w:tcBorders>
            <w:vAlign w:val="center"/>
          </w:tcPr>
          <w:p w14:paraId="5DA11EE3" w14:textId="6C3B28FB" w:rsidR="00AB171A" w:rsidRPr="00C53343" w:rsidRDefault="00AB171A" w:rsidP="00AB171A">
            <w:pPr>
              <w:jc w:val="right"/>
              <w:rPr>
                <w:rFonts w:ascii="Calibri" w:hAnsi="Calibri" w:cs="Calibri"/>
                <w:sz w:val="19"/>
                <w:szCs w:val="19"/>
              </w:rPr>
            </w:pPr>
            <w:r w:rsidRPr="00C53343">
              <w:rPr>
                <w:rFonts w:ascii="Calibri" w:hAnsi="Calibri" w:cs="Calibri"/>
                <w:sz w:val="19"/>
                <w:szCs w:val="19"/>
              </w:rPr>
              <w:t>154.000</w:t>
            </w:r>
          </w:p>
        </w:tc>
        <w:tc>
          <w:tcPr>
            <w:tcW w:w="619" w:type="pct"/>
            <w:tcBorders>
              <w:top w:val="dotted" w:sz="4" w:space="0" w:color="auto"/>
            </w:tcBorders>
            <w:shd w:val="clear" w:color="auto" w:fill="auto"/>
            <w:tcMar>
              <w:left w:w="68" w:type="dxa"/>
            </w:tcMar>
            <w:vAlign w:val="center"/>
          </w:tcPr>
          <w:p w14:paraId="092AC894" w14:textId="34A012F4"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207.422</w:t>
            </w:r>
          </w:p>
        </w:tc>
        <w:tc>
          <w:tcPr>
            <w:tcW w:w="619" w:type="pct"/>
            <w:tcBorders>
              <w:top w:val="dotted" w:sz="4" w:space="0" w:color="auto"/>
            </w:tcBorders>
            <w:shd w:val="clear" w:color="auto" w:fill="auto"/>
            <w:vAlign w:val="center"/>
          </w:tcPr>
          <w:p w14:paraId="495D8EA3" w14:textId="3F621D5F" w:rsidR="00AB171A" w:rsidRPr="00C53343" w:rsidRDefault="00AB171A" w:rsidP="00AB171A">
            <w:pPr>
              <w:jc w:val="right"/>
              <w:rPr>
                <w:rFonts w:ascii="Calibri" w:hAnsi="Calibri" w:cs="Calibri"/>
                <w:sz w:val="19"/>
                <w:szCs w:val="19"/>
              </w:rPr>
            </w:pPr>
            <w:r w:rsidRPr="00C53343">
              <w:rPr>
                <w:rFonts w:ascii="Calibri" w:hAnsi="Calibri" w:cs="Calibri"/>
                <w:sz w:val="19"/>
                <w:szCs w:val="19"/>
              </w:rPr>
              <w:t>1.102.259</w:t>
            </w:r>
          </w:p>
        </w:tc>
        <w:tc>
          <w:tcPr>
            <w:tcW w:w="417" w:type="pct"/>
            <w:tcBorders>
              <w:top w:val="dotted" w:sz="4" w:space="0" w:color="auto"/>
            </w:tcBorders>
            <w:shd w:val="clear" w:color="auto" w:fill="auto"/>
            <w:vAlign w:val="center"/>
          </w:tcPr>
          <w:p w14:paraId="2535D7E3" w14:textId="320DA68C"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135</w:t>
            </w:r>
          </w:p>
        </w:tc>
        <w:tc>
          <w:tcPr>
            <w:tcW w:w="307" w:type="pct"/>
            <w:tcBorders>
              <w:top w:val="dotted" w:sz="4" w:space="0" w:color="auto"/>
            </w:tcBorders>
            <w:shd w:val="clear" w:color="auto" w:fill="auto"/>
            <w:vAlign w:val="center"/>
          </w:tcPr>
          <w:p w14:paraId="1DA7DCAF" w14:textId="50BB04F4"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19</w:t>
            </w:r>
          </w:p>
        </w:tc>
        <w:tc>
          <w:tcPr>
            <w:tcW w:w="560" w:type="pct"/>
            <w:tcBorders>
              <w:top w:val="dotted" w:sz="4" w:space="0" w:color="auto"/>
            </w:tcBorders>
            <w:vAlign w:val="center"/>
          </w:tcPr>
          <w:p w14:paraId="4BC9E869" w14:textId="31B9D20B" w:rsidR="00AB171A" w:rsidRPr="00C53343" w:rsidRDefault="00AB171A" w:rsidP="00AB171A">
            <w:pPr>
              <w:jc w:val="right"/>
              <w:rPr>
                <w:rFonts w:ascii="Calibri" w:hAnsi="Calibri" w:cs="Calibri"/>
                <w:sz w:val="19"/>
                <w:szCs w:val="19"/>
                <w:lang w:val="en-US"/>
              </w:rPr>
            </w:pPr>
            <w:r w:rsidRPr="00C53343">
              <w:rPr>
                <w:rFonts w:ascii="Calibri" w:hAnsi="Calibri" w:cs="Calibri"/>
                <w:sz w:val="19"/>
                <w:szCs w:val="19"/>
                <w:lang w:val="sr-Cyrl-BA"/>
              </w:rPr>
              <w:t>-894.837</w:t>
            </w:r>
          </w:p>
        </w:tc>
      </w:tr>
      <w:tr w:rsidR="00AB171A" w:rsidRPr="00C53343" w14:paraId="1A4AEE81" w14:textId="77777777" w:rsidTr="00AB171A">
        <w:trPr>
          <w:trHeight w:val="286"/>
          <w:jc w:val="center"/>
        </w:trPr>
        <w:tc>
          <w:tcPr>
            <w:tcW w:w="315" w:type="pct"/>
            <w:tcBorders>
              <w:bottom w:val="single" w:sz="4" w:space="0" w:color="000000"/>
            </w:tcBorders>
            <w:shd w:val="clear" w:color="auto" w:fill="auto"/>
            <w:tcMar>
              <w:left w:w="68" w:type="dxa"/>
            </w:tcMar>
            <w:vAlign w:val="center"/>
          </w:tcPr>
          <w:p w14:paraId="5CA45CAA" w14:textId="7D216098" w:rsidR="00AB171A" w:rsidRPr="00C53343" w:rsidRDefault="00AB171A" w:rsidP="00AB171A">
            <w:pPr>
              <w:jc w:val="center"/>
              <w:rPr>
                <w:rFonts w:asciiTheme="minorHAnsi" w:hAnsiTheme="minorHAnsi" w:cstheme="minorHAnsi"/>
                <w:b/>
                <w:noProof/>
                <w:sz w:val="19"/>
                <w:szCs w:val="19"/>
                <w:lang w:val="sr-Cyrl-CS"/>
              </w:rPr>
            </w:pPr>
            <w:r w:rsidRPr="00C53343">
              <w:rPr>
                <w:rFonts w:asciiTheme="minorHAnsi" w:hAnsiTheme="minorHAnsi" w:cstheme="minorHAnsi"/>
                <w:b/>
                <w:noProof/>
                <w:sz w:val="19"/>
                <w:szCs w:val="19"/>
                <w:lang w:val="sr-Cyrl-CS"/>
              </w:rPr>
              <w:t>10.</w:t>
            </w:r>
          </w:p>
        </w:tc>
        <w:tc>
          <w:tcPr>
            <w:tcW w:w="1544" w:type="pct"/>
            <w:tcBorders>
              <w:bottom w:val="single" w:sz="4" w:space="0" w:color="000000"/>
            </w:tcBorders>
            <w:shd w:val="clear" w:color="auto" w:fill="auto"/>
            <w:tcMar>
              <w:left w:w="68" w:type="dxa"/>
            </w:tcMar>
            <w:vAlign w:val="center"/>
          </w:tcPr>
          <w:p w14:paraId="2883DA6C" w14:textId="4A2AC703" w:rsidR="00AB171A" w:rsidRPr="00C53343" w:rsidRDefault="00AB171A" w:rsidP="00AB171A">
            <w:pPr>
              <w:rPr>
                <w:rFonts w:asciiTheme="minorHAnsi" w:hAnsiTheme="minorHAnsi" w:cstheme="minorHAnsi"/>
                <w:b/>
                <w:noProof/>
                <w:sz w:val="19"/>
                <w:szCs w:val="19"/>
                <w:lang w:val="sr-Cyrl-CS"/>
              </w:rPr>
            </w:pPr>
            <w:r w:rsidRPr="00C53343">
              <w:rPr>
                <w:rFonts w:asciiTheme="minorHAnsi" w:hAnsiTheme="minorHAnsi" w:cstheme="minorHAnsi"/>
                <w:b/>
                <w:noProof/>
                <w:sz w:val="19"/>
                <w:szCs w:val="19"/>
                <w:lang w:val="sr-Cyrl-CS"/>
              </w:rPr>
              <w:t>Добитак, губитак по осн. ост. прихода и расхода (8-9)</w:t>
            </w:r>
          </w:p>
        </w:tc>
        <w:tc>
          <w:tcPr>
            <w:tcW w:w="620" w:type="pct"/>
            <w:tcBorders>
              <w:bottom w:val="single" w:sz="4" w:space="0" w:color="000000"/>
            </w:tcBorders>
            <w:vAlign w:val="center"/>
          </w:tcPr>
          <w:p w14:paraId="655F33F4" w14:textId="32BCEC66" w:rsidR="00AB171A" w:rsidRPr="00C53343" w:rsidRDefault="00AB171A" w:rsidP="00AB171A">
            <w:pPr>
              <w:jc w:val="right"/>
              <w:rPr>
                <w:rFonts w:ascii="Calibri" w:hAnsi="Calibri" w:cs="Calibri"/>
                <w:b/>
                <w:sz w:val="19"/>
                <w:szCs w:val="19"/>
              </w:rPr>
            </w:pPr>
            <w:r w:rsidRPr="00C53343">
              <w:rPr>
                <w:rFonts w:ascii="Calibri" w:hAnsi="Calibri" w:cs="Calibri"/>
                <w:b/>
                <w:sz w:val="19"/>
                <w:szCs w:val="19"/>
              </w:rPr>
              <w:t>430.661</w:t>
            </w:r>
          </w:p>
        </w:tc>
        <w:tc>
          <w:tcPr>
            <w:tcW w:w="619" w:type="pct"/>
            <w:tcBorders>
              <w:bottom w:val="single" w:sz="4" w:space="0" w:color="000000"/>
            </w:tcBorders>
            <w:shd w:val="clear" w:color="auto" w:fill="auto"/>
            <w:tcMar>
              <w:left w:w="68" w:type="dxa"/>
            </w:tcMar>
            <w:vAlign w:val="center"/>
          </w:tcPr>
          <w:p w14:paraId="105905DD" w14:textId="14C5E1AB"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173.345</w:t>
            </w:r>
          </w:p>
        </w:tc>
        <w:tc>
          <w:tcPr>
            <w:tcW w:w="619" w:type="pct"/>
            <w:tcBorders>
              <w:bottom w:val="single" w:sz="4" w:space="0" w:color="000000"/>
            </w:tcBorders>
            <w:shd w:val="clear" w:color="auto" w:fill="auto"/>
            <w:tcMar>
              <w:left w:w="68" w:type="dxa"/>
            </w:tcMar>
            <w:vAlign w:val="center"/>
          </w:tcPr>
          <w:p w14:paraId="4242AA2E" w14:textId="70C7EDA0"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-276.451</w:t>
            </w:r>
          </w:p>
        </w:tc>
        <w:tc>
          <w:tcPr>
            <w:tcW w:w="417" w:type="pct"/>
            <w:tcBorders>
              <w:bottom w:val="single" w:sz="4" w:space="0" w:color="000000"/>
            </w:tcBorders>
            <w:shd w:val="clear" w:color="auto" w:fill="auto"/>
            <w:tcMar>
              <w:left w:w="68" w:type="dxa"/>
            </w:tcMar>
            <w:vAlign w:val="center"/>
          </w:tcPr>
          <w:p w14:paraId="128777B6" w14:textId="40F41593"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40</w:t>
            </w:r>
          </w:p>
        </w:tc>
        <w:tc>
          <w:tcPr>
            <w:tcW w:w="307" w:type="pct"/>
            <w:tcBorders>
              <w:bottom w:val="single" w:sz="4" w:space="0" w:color="000000"/>
            </w:tcBorders>
            <w:shd w:val="clear" w:color="auto" w:fill="auto"/>
            <w:tcMar>
              <w:left w:w="68" w:type="dxa"/>
            </w:tcMar>
            <w:vAlign w:val="center"/>
          </w:tcPr>
          <w:p w14:paraId="72084227" w14:textId="40EFA4EA" w:rsidR="00AB171A" w:rsidRPr="00C53343" w:rsidRDefault="00AB171A" w:rsidP="00AB171A">
            <w:pPr>
              <w:jc w:val="right"/>
              <w:rPr>
                <w:rFonts w:ascii="Calibri" w:hAnsi="Calibri" w:cs="Calibri"/>
                <w:b/>
                <w:bCs/>
                <w:sz w:val="19"/>
                <w:szCs w:val="19"/>
                <w:lang w:val="en-US"/>
              </w:rPr>
            </w:pPr>
            <w:r w:rsidRPr="00C53343">
              <w:rPr>
                <w:rFonts w:ascii="Calibri" w:hAnsi="Calibri" w:cs="Calibri"/>
                <w:b/>
                <w:bCs/>
                <w:sz w:val="19"/>
                <w:szCs w:val="19"/>
                <w:lang w:val="en-US"/>
              </w:rPr>
              <w:t>*</w:t>
            </w:r>
          </w:p>
        </w:tc>
        <w:tc>
          <w:tcPr>
            <w:tcW w:w="560" w:type="pct"/>
            <w:tcBorders>
              <w:bottom w:val="single" w:sz="4" w:space="0" w:color="000000"/>
            </w:tcBorders>
            <w:vAlign w:val="center"/>
          </w:tcPr>
          <w:p w14:paraId="41DEC57C" w14:textId="03AC066C"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449.796</w:t>
            </w:r>
          </w:p>
        </w:tc>
      </w:tr>
      <w:tr w:rsidR="00AB171A" w:rsidRPr="00C53343" w14:paraId="5CDB5111" w14:textId="77777777" w:rsidTr="00AB171A">
        <w:trPr>
          <w:trHeight w:val="286"/>
          <w:jc w:val="center"/>
        </w:trPr>
        <w:tc>
          <w:tcPr>
            <w:tcW w:w="315" w:type="pct"/>
            <w:tcBorders>
              <w:bottom w:val="dotted" w:sz="4" w:space="0" w:color="auto"/>
            </w:tcBorders>
            <w:shd w:val="clear" w:color="auto" w:fill="auto"/>
            <w:tcMar>
              <w:left w:w="68" w:type="dxa"/>
            </w:tcMar>
            <w:vAlign w:val="center"/>
          </w:tcPr>
          <w:p w14:paraId="47AC9724" w14:textId="1A046F8D" w:rsidR="00AB171A" w:rsidRPr="00C53343" w:rsidRDefault="00AB171A" w:rsidP="00AB171A">
            <w:pPr>
              <w:jc w:val="cente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11.</w:t>
            </w:r>
          </w:p>
        </w:tc>
        <w:tc>
          <w:tcPr>
            <w:tcW w:w="1544" w:type="pct"/>
            <w:tcBorders>
              <w:bottom w:val="dotted" w:sz="4" w:space="0" w:color="auto"/>
            </w:tcBorders>
            <w:shd w:val="clear" w:color="auto" w:fill="auto"/>
            <w:tcMar>
              <w:left w:w="68" w:type="dxa"/>
            </w:tcMar>
            <w:vAlign w:val="center"/>
          </w:tcPr>
          <w:p w14:paraId="02DBB2BC" w14:textId="77777777" w:rsidR="00AB171A" w:rsidRPr="00C53343" w:rsidRDefault="00AB171A" w:rsidP="00AB171A">
            <w:pPr>
              <w:rPr>
                <w:rFonts w:ascii="Calibri" w:hAnsi="Calibri" w:cs="Arial"/>
                <w:noProof/>
                <w:sz w:val="19"/>
                <w:szCs w:val="19"/>
                <w:lang w:val="sr-Cyrl-CS"/>
              </w:rPr>
            </w:pPr>
            <w:r w:rsidRPr="00C53343">
              <w:rPr>
                <w:rFonts w:ascii="Calibri" w:hAnsi="Calibri" w:cs="Arial"/>
                <w:noProof/>
                <w:sz w:val="19"/>
                <w:szCs w:val="19"/>
                <w:lang w:val="sr-Cyrl-CS"/>
              </w:rPr>
              <w:t xml:space="preserve">Приходи од усклађивања </w:t>
            </w:r>
          </w:p>
          <w:p w14:paraId="007DE3FF" w14:textId="1BF9E835" w:rsidR="00AB171A" w:rsidRPr="00C53343" w:rsidRDefault="00AB171A" w:rsidP="00AB171A">
            <w:pPr>
              <w:rPr>
                <w:rFonts w:ascii="Calibri" w:hAnsi="Calibri" w:cs="Arial"/>
                <w:noProof/>
                <w:sz w:val="19"/>
                <w:szCs w:val="19"/>
                <w:lang w:val="sr-Cyrl-CS"/>
              </w:rPr>
            </w:pPr>
            <w:r w:rsidRPr="00C53343">
              <w:rPr>
                <w:rFonts w:ascii="Calibri" w:hAnsi="Calibri" w:cs="Arial"/>
                <w:noProof/>
                <w:sz w:val="19"/>
                <w:szCs w:val="19"/>
                <w:lang w:val="sr-Cyrl-CS"/>
              </w:rPr>
              <w:t xml:space="preserve">вриједности </w:t>
            </w:r>
            <w:r w:rsidR="00911547" w:rsidRPr="00C53343">
              <w:rPr>
                <w:rFonts w:ascii="Calibri" w:hAnsi="Calibri" w:cs="Arial"/>
                <w:noProof/>
                <w:sz w:val="19"/>
                <w:szCs w:val="19"/>
                <w:lang w:val="sr-Cyrl-CS"/>
              </w:rPr>
              <w:t>имовине</w:t>
            </w:r>
          </w:p>
        </w:tc>
        <w:tc>
          <w:tcPr>
            <w:tcW w:w="620" w:type="pct"/>
            <w:tcBorders>
              <w:bottom w:val="dotted" w:sz="4" w:space="0" w:color="auto"/>
            </w:tcBorders>
            <w:vAlign w:val="center"/>
          </w:tcPr>
          <w:p w14:paraId="78A05E69" w14:textId="31C2467E" w:rsidR="00AB171A" w:rsidRPr="00C53343" w:rsidRDefault="00AB171A" w:rsidP="00AB171A">
            <w:pPr>
              <w:jc w:val="right"/>
              <w:rPr>
                <w:rFonts w:ascii="Calibri" w:hAnsi="Calibri" w:cs="Calibri"/>
                <w:sz w:val="19"/>
                <w:szCs w:val="19"/>
              </w:rPr>
            </w:pPr>
            <w:r w:rsidRPr="00C53343">
              <w:rPr>
                <w:rFonts w:ascii="Calibri" w:hAnsi="Calibri" w:cs="Calibri"/>
                <w:sz w:val="19"/>
                <w:szCs w:val="19"/>
              </w:rPr>
              <w:t>4.000</w:t>
            </w:r>
          </w:p>
        </w:tc>
        <w:tc>
          <w:tcPr>
            <w:tcW w:w="619" w:type="pct"/>
            <w:tcBorders>
              <w:bottom w:val="dotted" w:sz="4" w:space="0" w:color="auto"/>
            </w:tcBorders>
            <w:shd w:val="clear" w:color="auto" w:fill="auto"/>
            <w:tcMar>
              <w:left w:w="68" w:type="dxa"/>
            </w:tcMar>
            <w:vAlign w:val="center"/>
          </w:tcPr>
          <w:p w14:paraId="3B52EBDD" w14:textId="05172D10"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12.663</w:t>
            </w:r>
          </w:p>
        </w:tc>
        <w:tc>
          <w:tcPr>
            <w:tcW w:w="619" w:type="pct"/>
            <w:tcBorders>
              <w:bottom w:val="dotted" w:sz="4" w:space="0" w:color="auto"/>
            </w:tcBorders>
            <w:shd w:val="clear" w:color="auto" w:fill="auto"/>
            <w:tcMar>
              <w:left w:w="68" w:type="dxa"/>
            </w:tcMar>
            <w:vAlign w:val="center"/>
          </w:tcPr>
          <w:p w14:paraId="772F5D1E" w14:textId="5C87291D" w:rsidR="00AB171A" w:rsidRPr="00C53343" w:rsidRDefault="00AB171A" w:rsidP="00AB171A">
            <w:pPr>
              <w:jc w:val="right"/>
              <w:rPr>
                <w:rFonts w:ascii="Calibri" w:hAnsi="Calibri" w:cs="Calibri"/>
                <w:sz w:val="19"/>
                <w:szCs w:val="19"/>
              </w:rPr>
            </w:pPr>
            <w:r w:rsidRPr="00C53343">
              <w:rPr>
                <w:rFonts w:ascii="Calibri" w:hAnsi="Calibri" w:cs="Calibri"/>
                <w:sz w:val="19"/>
                <w:szCs w:val="19"/>
              </w:rPr>
              <w:t>8.601</w:t>
            </w:r>
          </w:p>
        </w:tc>
        <w:tc>
          <w:tcPr>
            <w:tcW w:w="417" w:type="pct"/>
            <w:tcBorders>
              <w:bottom w:val="dotted" w:sz="4" w:space="0" w:color="auto"/>
            </w:tcBorders>
            <w:shd w:val="clear" w:color="auto" w:fill="auto"/>
            <w:tcMar>
              <w:left w:w="68" w:type="dxa"/>
            </w:tcMar>
            <w:vAlign w:val="center"/>
          </w:tcPr>
          <w:p w14:paraId="6F142DF3" w14:textId="48411CFE"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317</w:t>
            </w:r>
          </w:p>
        </w:tc>
        <w:tc>
          <w:tcPr>
            <w:tcW w:w="307" w:type="pct"/>
            <w:tcBorders>
              <w:bottom w:val="dotted" w:sz="4" w:space="0" w:color="auto"/>
            </w:tcBorders>
            <w:shd w:val="clear" w:color="auto" w:fill="auto"/>
            <w:tcMar>
              <w:left w:w="68" w:type="dxa"/>
            </w:tcMar>
            <w:vAlign w:val="center"/>
          </w:tcPr>
          <w:p w14:paraId="7433AC66" w14:textId="050225DA"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147</w:t>
            </w:r>
          </w:p>
        </w:tc>
        <w:tc>
          <w:tcPr>
            <w:tcW w:w="560" w:type="pct"/>
            <w:tcBorders>
              <w:bottom w:val="dotted" w:sz="4" w:space="0" w:color="auto"/>
            </w:tcBorders>
            <w:vAlign w:val="center"/>
          </w:tcPr>
          <w:p w14:paraId="7D69BF42" w14:textId="3E72CD0D"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4.062</w:t>
            </w:r>
          </w:p>
        </w:tc>
      </w:tr>
      <w:tr w:rsidR="00AB171A" w:rsidRPr="00C53343" w14:paraId="11DE9826" w14:textId="77777777" w:rsidTr="00AB171A">
        <w:trPr>
          <w:trHeight w:val="286"/>
          <w:jc w:val="center"/>
        </w:trPr>
        <w:tc>
          <w:tcPr>
            <w:tcW w:w="315" w:type="pct"/>
            <w:tcBorders>
              <w:top w:val="dotted" w:sz="4" w:space="0" w:color="auto"/>
              <w:bottom w:val="single" w:sz="4" w:space="0" w:color="000000"/>
            </w:tcBorders>
            <w:shd w:val="clear" w:color="auto" w:fill="auto"/>
            <w:tcMar>
              <w:left w:w="68" w:type="dxa"/>
            </w:tcMar>
            <w:vAlign w:val="center"/>
          </w:tcPr>
          <w:p w14:paraId="64C1F063" w14:textId="5AFF1CBF" w:rsidR="00AB171A" w:rsidRPr="00C53343" w:rsidRDefault="00AB171A" w:rsidP="00AB171A">
            <w:pPr>
              <w:jc w:val="cente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12.</w:t>
            </w:r>
          </w:p>
        </w:tc>
        <w:tc>
          <w:tcPr>
            <w:tcW w:w="1544" w:type="pct"/>
            <w:tcBorders>
              <w:top w:val="dotted" w:sz="4" w:space="0" w:color="auto"/>
              <w:bottom w:val="single" w:sz="4" w:space="0" w:color="000000"/>
            </w:tcBorders>
            <w:shd w:val="clear" w:color="auto" w:fill="auto"/>
            <w:tcMar>
              <w:left w:w="68" w:type="dxa"/>
            </w:tcMar>
            <w:vAlign w:val="center"/>
          </w:tcPr>
          <w:p w14:paraId="51209C34" w14:textId="77777777" w:rsidR="00AB171A" w:rsidRPr="00C53343" w:rsidRDefault="00AB171A" w:rsidP="00AB171A">
            <w:pPr>
              <w:rPr>
                <w:rFonts w:ascii="Calibri" w:hAnsi="Calibri" w:cs="Arial"/>
                <w:noProof/>
                <w:sz w:val="19"/>
                <w:szCs w:val="19"/>
                <w:lang w:val="sr-Cyrl-CS"/>
              </w:rPr>
            </w:pPr>
            <w:r w:rsidRPr="00C53343">
              <w:rPr>
                <w:rFonts w:ascii="Calibri" w:hAnsi="Calibri" w:cs="Arial"/>
                <w:noProof/>
                <w:sz w:val="19"/>
                <w:szCs w:val="19"/>
                <w:lang w:val="sr-Cyrl-CS"/>
              </w:rPr>
              <w:t xml:space="preserve">Расходи од усклађивања </w:t>
            </w:r>
          </w:p>
          <w:p w14:paraId="6A9B5427" w14:textId="5DB928E8" w:rsidR="00AB171A" w:rsidRPr="00C53343" w:rsidRDefault="00AB171A" w:rsidP="00AB171A">
            <w:pPr>
              <w:rPr>
                <w:rFonts w:ascii="Calibri" w:hAnsi="Calibri" w:cs="Arial"/>
                <w:b/>
                <w:noProof/>
                <w:sz w:val="19"/>
                <w:szCs w:val="19"/>
                <w:lang w:val="sr-Cyrl-CS"/>
              </w:rPr>
            </w:pPr>
            <w:r w:rsidRPr="00C53343">
              <w:rPr>
                <w:rFonts w:ascii="Calibri" w:hAnsi="Calibri" w:cs="Arial"/>
                <w:noProof/>
                <w:sz w:val="19"/>
                <w:szCs w:val="19"/>
                <w:lang w:val="sr-Cyrl-CS"/>
              </w:rPr>
              <w:t xml:space="preserve">вриједности </w:t>
            </w:r>
            <w:r w:rsidR="00911547" w:rsidRPr="00C53343">
              <w:rPr>
                <w:rFonts w:ascii="Calibri" w:hAnsi="Calibri" w:cs="Arial"/>
                <w:noProof/>
                <w:sz w:val="19"/>
                <w:szCs w:val="19"/>
                <w:lang w:val="sr-Cyrl-CS"/>
              </w:rPr>
              <w:t>имовине</w:t>
            </w:r>
          </w:p>
        </w:tc>
        <w:tc>
          <w:tcPr>
            <w:tcW w:w="620" w:type="pct"/>
            <w:tcBorders>
              <w:top w:val="dotted" w:sz="4" w:space="0" w:color="auto"/>
              <w:bottom w:val="single" w:sz="4" w:space="0" w:color="000000"/>
            </w:tcBorders>
            <w:vAlign w:val="center"/>
          </w:tcPr>
          <w:p w14:paraId="63F84A3C" w14:textId="064CA65C" w:rsidR="00AB171A" w:rsidRPr="00C53343" w:rsidRDefault="00AB171A" w:rsidP="00AB171A">
            <w:pPr>
              <w:jc w:val="right"/>
              <w:rPr>
                <w:rFonts w:ascii="Calibri" w:hAnsi="Calibri" w:cs="Calibri"/>
                <w:sz w:val="19"/>
                <w:szCs w:val="19"/>
              </w:rPr>
            </w:pPr>
            <w:r w:rsidRPr="00C53343">
              <w:rPr>
                <w:rFonts w:ascii="Calibri" w:hAnsi="Calibri" w:cs="Calibri"/>
                <w:sz w:val="19"/>
                <w:szCs w:val="19"/>
              </w:rPr>
              <w:t>10.000</w:t>
            </w:r>
          </w:p>
        </w:tc>
        <w:tc>
          <w:tcPr>
            <w:tcW w:w="619" w:type="pct"/>
            <w:tcBorders>
              <w:top w:val="dotted" w:sz="4" w:space="0" w:color="auto"/>
              <w:bottom w:val="single" w:sz="4" w:space="0" w:color="000000"/>
            </w:tcBorders>
            <w:shd w:val="clear" w:color="auto" w:fill="auto"/>
            <w:tcMar>
              <w:left w:w="68" w:type="dxa"/>
            </w:tcMar>
            <w:vAlign w:val="center"/>
          </w:tcPr>
          <w:p w14:paraId="4744D97B" w14:textId="4596D46A"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688.241</w:t>
            </w:r>
          </w:p>
        </w:tc>
        <w:tc>
          <w:tcPr>
            <w:tcW w:w="619" w:type="pct"/>
            <w:tcBorders>
              <w:top w:val="dotted" w:sz="4" w:space="0" w:color="auto"/>
              <w:bottom w:val="single" w:sz="4" w:space="0" w:color="000000"/>
            </w:tcBorders>
            <w:shd w:val="clear" w:color="auto" w:fill="auto"/>
            <w:tcMar>
              <w:left w:w="68" w:type="dxa"/>
            </w:tcMar>
            <w:vAlign w:val="center"/>
          </w:tcPr>
          <w:p w14:paraId="37581CED" w14:textId="618E3192" w:rsidR="00AB171A" w:rsidRPr="00C53343" w:rsidRDefault="00AB171A" w:rsidP="00AB171A">
            <w:pPr>
              <w:jc w:val="right"/>
              <w:rPr>
                <w:rFonts w:ascii="Calibri" w:hAnsi="Calibri" w:cs="Calibri"/>
                <w:sz w:val="19"/>
                <w:szCs w:val="19"/>
              </w:rPr>
            </w:pPr>
            <w:r w:rsidRPr="00C53343">
              <w:rPr>
                <w:rFonts w:ascii="Calibri" w:hAnsi="Calibri" w:cs="Calibri"/>
                <w:sz w:val="19"/>
                <w:szCs w:val="19"/>
              </w:rPr>
              <w:t>262.346</w:t>
            </w:r>
          </w:p>
        </w:tc>
        <w:tc>
          <w:tcPr>
            <w:tcW w:w="417" w:type="pct"/>
            <w:tcBorders>
              <w:top w:val="dotted" w:sz="4" w:space="0" w:color="auto"/>
              <w:bottom w:val="single" w:sz="4" w:space="0" w:color="000000"/>
            </w:tcBorders>
            <w:shd w:val="clear" w:color="auto" w:fill="auto"/>
            <w:tcMar>
              <w:left w:w="68" w:type="dxa"/>
            </w:tcMar>
            <w:vAlign w:val="center"/>
          </w:tcPr>
          <w:p w14:paraId="4A5A7063" w14:textId="14E65551" w:rsidR="00AB171A" w:rsidRPr="00C53343" w:rsidRDefault="00AB171A" w:rsidP="00AB171A">
            <w:pPr>
              <w:jc w:val="right"/>
              <w:rPr>
                <w:rFonts w:ascii="Calibri" w:hAnsi="Calibri" w:cs="Calibri"/>
                <w:sz w:val="19"/>
                <w:szCs w:val="19"/>
                <w:lang w:val="en-US"/>
              </w:rPr>
            </w:pPr>
            <w:r w:rsidRPr="00C53343">
              <w:rPr>
                <w:rFonts w:ascii="Calibri" w:hAnsi="Calibri" w:cs="Calibri"/>
                <w:sz w:val="19"/>
                <w:szCs w:val="19"/>
                <w:lang w:val="en-US"/>
              </w:rPr>
              <w:t>*</w:t>
            </w:r>
          </w:p>
        </w:tc>
        <w:tc>
          <w:tcPr>
            <w:tcW w:w="307" w:type="pct"/>
            <w:tcBorders>
              <w:top w:val="dotted" w:sz="4" w:space="0" w:color="auto"/>
              <w:bottom w:val="single" w:sz="4" w:space="0" w:color="000000"/>
            </w:tcBorders>
            <w:shd w:val="clear" w:color="auto" w:fill="auto"/>
            <w:tcMar>
              <w:left w:w="68" w:type="dxa"/>
            </w:tcMar>
            <w:vAlign w:val="center"/>
          </w:tcPr>
          <w:p w14:paraId="0A9659F7" w14:textId="459D5655"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262</w:t>
            </w:r>
          </w:p>
        </w:tc>
        <w:tc>
          <w:tcPr>
            <w:tcW w:w="560" w:type="pct"/>
            <w:tcBorders>
              <w:top w:val="dotted" w:sz="4" w:space="0" w:color="auto"/>
              <w:bottom w:val="single" w:sz="4" w:space="0" w:color="000000"/>
            </w:tcBorders>
            <w:vAlign w:val="center"/>
          </w:tcPr>
          <w:p w14:paraId="4505FD98" w14:textId="4005E50D"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425.895</w:t>
            </w:r>
          </w:p>
        </w:tc>
      </w:tr>
      <w:tr w:rsidR="00AB171A" w:rsidRPr="00C53343" w14:paraId="36B0A6BF" w14:textId="77777777" w:rsidTr="00AB171A">
        <w:trPr>
          <w:trHeight w:val="286"/>
          <w:jc w:val="center"/>
        </w:trPr>
        <w:tc>
          <w:tcPr>
            <w:tcW w:w="315" w:type="pct"/>
            <w:tcBorders>
              <w:top w:val="single" w:sz="4" w:space="0" w:color="000000"/>
              <w:bottom w:val="single" w:sz="4" w:space="0" w:color="000000"/>
            </w:tcBorders>
            <w:shd w:val="clear" w:color="auto" w:fill="auto"/>
            <w:tcMar>
              <w:left w:w="68" w:type="dxa"/>
            </w:tcMar>
            <w:vAlign w:val="center"/>
          </w:tcPr>
          <w:p w14:paraId="237F9ACF" w14:textId="1DB29582" w:rsidR="00AB171A" w:rsidRPr="00C53343" w:rsidRDefault="00AB171A" w:rsidP="00AB171A">
            <w:pPr>
              <w:jc w:val="center"/>
              <w:rPr>
                <w:rFonts w:asciiTheme="minorHAnsi" w:hAnsiTheme="minorHAnsi" w:cstheme="minorHAnsi"/>
                <w:b/>
                <w:noProof/>
                <w:sz w:val="19"/>
                <w:szCs w:val="19"/>
                <w:lang w:val="sr-Cyrl-CS"/>
              </w:rPr>
            </w:pPr>
            <w:r w:rsidRPr="00C53343">
              <w:rPr>
                <w:rFonts w:asciiTheme="minorHAnsi" w:hAnsiTheme="minorHAnsi" w:cstheme="minorHAnsi"/>
                <w:b/>
                <w:noProof/>
                <w:sz w:val="19"/>
                <w:szCs w:val="19"/>
                <w:lang w:val="sr-Cyrl-CS"/>
              </w:rPr>
              <w:t>13.</w:t>
            </w:r>
          </w:p>
        </w:tc>
        <w:tc>
          <w:tcPr>
            <w:tcW w:w="1544" w:type="pct"/>
            <w:tcBorders>
              <w:top w:val="single" w:sz="4" w:space="0" w:color="000000"/>
              <w:bottom w:val="single" w:sz="4" w:space="0" w:color="000000"/>
            </w:tcBorders>
            <w:shd w:val="clear" w:color="auto" w:fill="auto"/>
            <w:tcMar>
              <w:left w:w="68" w:type="dxa"/>
            </w:tcMar>
            <w:vAlign w:val="center"/>
          </w:tcPr>
          <w:p w14:paraId="05663DCA" w14:textId="77777777" w:rsidR="00911547" w:rsidRPr="00C53343" w:rsidRDefault="00AB171A" w:rsidP="00AB171A">
            <w:pPr>
              <w:rPr>
                <w:rFonts w:ascii="Calibri" w:hAnsi="Calibri" w:cs="Arial"/>
                <w:b/>
                <w:noProof/>
                <w:sz w:val="19"/>
                <w:szCs w:val="19"/>
                <w:lang w:val="sr-Cyrl-CS"/>
              </w:rPr>
            </w:pPr>
            <w:r w:rsidRPr="00C53343">
              <w:rPr>
                <w:rFonts w:ascii="Calibri" w:hAnsi="Calibri" w:cs="Arial"/>
                <w:b/>
                <w:noProof/>
                <w:sz w:val="19"/>
                <w:szCs w:val="19"/>
                <w:lang w:val="sr-Cyrl-CS"/>
              </w:rPr>
              <w:t xml:space="preserve">Добитак, губитак по осн. </w:t>
            </w:r>
          </w:p>
          <w:p w14:paraId="7162C918" w14:textId="2F9F17F1" w:rsidR="00AB171A" w:rsidRPr="00C53343" w:rsidRDefault="00AB171A" w:rsidP="00AB171A">
            <w:pPr>
              <w:rPr>
                <w:rFonts w:ascii="Calibri" w:hAnsi="Calibri" w:cs="Arial"/>
                <w:b/>
                <w:noProof/>
                <w:sz w:val="19"/>
                <w:szCs w:val="19"/>
                <w:lang w:val="sr-Cyrl-CS"/>
              </w:rPr>
            </w:pPr>
            <w:r w:rsidRPr="00C53343">
              <w:rPr>
                <w:rFonts w:ascii="Calibri" w:hAnsi="Calibri" w:cs="Arial"/>
                <w:b/>
                <w:noProof/>
                <w:sz w:val="19"/>
                <w:szCs w:val="19"/>
                <w:lang w:val="sr-Cyrl-CS"/>
              </w:rPr>
              <w:t xml:space="preserve">усклађ. вр. </w:t>
            </w:r>
            <w:r w:rsidR="00911547" w:rsidRPr="00C53343">
              <w:rPr>
                <w:rFonts w:ascii="Calibri" w:hAnsi="Calibri" w:cs="Arial"/>
                <w:b/>
                <w:noProof/>
                <w:sz w:val="19"/>
                <w:szCs w:val="19"/>
                <w:lang w:val="sr-Cyrl-CS"/>
              </w:rPr>
              <w:t>имовине</w:t>
            </w:r>
            <w:r w:rsidRPr="00C53343">
              <w:rPr>
                <w:rFonts w:ascii="Calibri" w:hAnsi="Calibri" w:cs="Arial"/>
                <w:b/>
                <w:noProof/>
                <w:sz w:val="19"/>
                <w:szCs w:val="19"/>
                <w:lang w:val="sr-Cyrl-CS"/>
              </w:rPr>
              <w:t xml:space="preserve"> (11-12)</w:t>
            </w:r>
          </w:p>
        </w:tc>
        <w:tc>
          <w:tcPr>
            <w:tcW w:w="620" w:type="pct"/>
            <w:tcBorders>
              <w:top w:val="single" w:sz="4" w:space="0" w:color="000000"/>
              <w:bottom w:val="single" w:sz="4" w:space="0" w:color="000000"/>
            </w:tcBorders>
            <w:vAlign w:val="center"/>
          </w:tcPr>
          <w:p w14:paraId="75C98C03" w14:textId="1C7DEFE3"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rPr>
              <w:t>-6.000</w:t>
            </w:r>
          </w:p>
        </w:tc>
        <w:tc>
          <w:tcPr>
            <w:tcW w:w="619" w:type="pct"/>
            <w:tcBorders>
              <w:top w:val="single" w:sz="4" w:space="0" w:color="000000"/>
              <w:bottom w:val="single" w:sz="4" w:space="0" w:color="000000"/>
            </w:tcBorders>
            <w:shd w:val="clear" w:color="auto" w:fill="auto"/>
            <w:tcMar>
              <w:left w:w="68" w:type="dxa"/>
            </w:tcMar>
            <w:vAlign w:val="center"/>
          </w:tcPr>
          <w:p w14:paraId="500D3750" w14:textId="2668A9BD"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-675.578</w:t>
            </w:r>
          </w:p>
        </w:tc>
        <w:tc>
          <w:tcPr>
            <w:tcW w:w="619" w:type="pct"/>
            <w:tcBorders>
              <w:top w:val="single" w:sz="4" w:space="0" w:color="000000"/>
              <w:bottom w:val="single" w:sz="4" w:space="0" w:color="000000"/>
            </w:tcBorders>
            <w:shd w:val="clear" w:color="auto" w:fill="auto"/>
            <w:tcMar>
              <w:left w:w="68" w:type="dxa"/>
            </w:tcMar>
            <w:vAlign w:val="center"/>
          </w:tcPr>
          <w:p w14:paraId="260FEB61" w14:textId="16589229"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rPr>
              <w:t>-253.745</w:t>
            </w:r>
          </w:p>
        </w:tc>
        <w:tc>
          <w:tcPr>
            <w:tcW w:w="417" w:type="pct"/>
            <w:tcBorders>
              <w:top w:val="single" w:sz="4" w:space="0" w:color="000000"/>
              <w:bottom w:val="single" w:sz="4" w:space="0" w:color="000000"/>
            </w:tcBorders>
            <w:shd w:val="clear" w:color="auto" w:fill="auto"/>
            <w:tcMar>
              <w:left w:w="68" w:type="dxa"/>
            </w:tcMar>
            <w:vAlign w:val="center"/>
          </w:tcPr>
          <w:p w14:paraId="4BC5B09E" w14:textId="7FB4340D" w:rsidR="00AB171A" w:rsidRPr="00C53343" w:rsidRDefault="00AB171A" w:rsidP="00AB171A">
            <w:pPr>
              <w:jc w:val="right"/>
              <w:rPr>
                <w:rFonts w:ascii="Calibri" w:hAnsi="Calibri" w:cs="Calibri"/>
                <w:b/>
                <w:bCs/>
                <w:sz w:val="19"/>
                <w:szCs w:val="19"/>
                <w:lang w:val="en-US"/>
              </w:rPr>
            </w:pPr>
            <w:r w:rsidRPr="00C53343">
              <w:rPr>
                <w:rFonts w:ascii="Calibri" w:hAnsi="Calibri" w:cs="Calibri"/>
                <w:b/>
                <w:bCs/>
                <w:sz w:val="19"/>
                <w:szCs w:val="19"/>
                <w:lang w:val="en-US"/>
              </w:rPr>
              <w:t>*</w:t>
            </w:r>
          </w:p>
        </w:tc>
        <w:tc>
          <w:tcPr>
            <w:tcW w:w="307" w:type="pct"/>
            <w:tcBorders>
              <w:top w:val="single" w:sz="4" w:space="0" w:color="000000"/>
              <w:bottom w:val="single" w:sz="4" w:space="0" w:color="000000"/>
            </w:tcBorders>
            <w:shd w:val="clear" w:color="auto" w:fill="auto"/>
            <w:tcMar>
              <w:left w:w="68" w:type="dxa"/>
            </w:tcMar>
            <w:vAlign w:val="center"/>
          </w:tcPr>
          <w:p w14:paraId="7A158911" w14:textId="1E6E791C"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266</w:t>
            </w:r>
          </w:p>
        </w:tc>
        <w:tc>
          <w:tcPr>
            <w:tcW w:w="560" w:type="pct"/>
            <w:tcBorders>
              <w:top w:val="single" w:sz="4" w:space="0" w:color="000000"/>
              <w:bottom w:val="single" w:sz="4" w:space="0" w:color="000000"/>
            </w:tcBorders>
            <w:vAlign w:val="center"/>
          </w:tcPr>
          <w:p w14:paraId="2738520E" w14:textId="0F28FCAB"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-421.833</w:t>
            </w:r>
          </w:p>
        </w:tc>
      </w:tr>
      <w:tr w:rsidR="00AB171A" w:rsidRPr="00C53343" w14:paraId="7802B70B" w14:textId="77777777" w:rsidTr="00AB171A">
        <w:trPr>
          <w:trHeight w:val="286"/>
          <w:jc w:val="center"/>
        </w:trPr>
        <w:tc>
          <w:tcPr>
            <w:tcW w:w="315" w:type="pct"/>
            <w:tcBorders>
              <w:top w:val="single" w:sz="4" w:space="0" w:color="000000"/>
              <w:bottom w:val="dotted" w:sz="4" w:space="0" w:color="auto"/>
            </w:tcBorders>
            <w:shd w:val="clear" w:color="auto" w:fill="auto"/>
            <w:tcMar>
              <w:left w:w="68" w:type="dxa"/>
            </w:tcMar>
            <w:vAlign w:val="center"/>
          </w:tcPr>
          <w:p w14:paraId="31F9C80D" w14:textId="570E9192" w:rsidR="00AB171A" w:rsidRPr="00C53343" w:rsidRDefault="00AB171A" w:rsidP="00AB171A">
            <w:pPr>
              <w:jc w:val="cente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14.</w:t>
            </w:r>
          </w:p>
        </w:tc>
        <w:tc>
          <w:tcPr>
            <w:tcW w:w="1544" w:type="pct"/>
            <w:tcBorders>
              <w:top w:val="single" w:sz="4" w:space="0" w:color="000000"/>
              <w:bottom w:val="dotted" w:sz="4" w:space="0" w:color="auto"/>
            </w:tcBorders>
            <w:shd w:val="clear" w:color="auto" w:fill="auto"/>
            <w:tcMar>
              <w:left w:w="68" w:type="dxa"/>
            </w:tcMar>
            <w:vAlign w:val="center"/>
          </w:tcPr>
          <w:p w14:paraId="567C6C52" w14:textId="72EDE9A0" w:rsidR="00AB171A" w:rsidRPr="00C53343" w:rsidRDefault="00AB171A" w:rsidP="00AB171A">
            <w:pPr>
              <w:rPr>
                <w:rFonts w:ascii="Calibri" w:hAnsi="Calibri" w:cs="Arial"/>
                <w:noProof/>
                <w:sz w:val="19"/>
                <w:szCs w:val="19"/>
                <w:lang w:val="sr-Cyrl-CS"/>
              </w:rPr>
            </w:pPr>
            <w:r w:rsidRPr="00C53343">
              <w:rPr>
                <w:rFonts w:ascii="Calibri" w:hAnsi="Calibri" w:cs="Arial"/>
                <w:noProof/>
                <w:sz w:val="19"/>
                <w:szCs w:val="19"/>
                <w:lang w:val="sr-Cyrl-CS"/>
              </w:rPr>
              <w:t xml:space="preserve">Приходи по основу исправке грешака из ранијих </w:t>
            </w:r>
            <w:r w:rsidR="00911547" w:rsidRPr="00C53343">
              <w:rPr>
                <w:rFonts w:ascii="Calibri" w:hAnsi="Calibri" w:cs="Arial"/>
                <w:noProof/>
                <w:sz w:val="19"/>
                <w:szCs w:val="19"/>
                <w:lang w:val="sr-Cyrl-CS"/>
              </w:rPr>
              <w:t>година</w:t>
            </w:r>
          </w:p>
        </w:tc>
        <w:tc>
          <w:tcPr>
            <w:tcW w:w="620" w:type="pct"/>
            <w:tcBorders>
              <w:top w:val="single" w:sz="4" w:space="0" w:color="000000"/>
              <w:bottom w:val="dotted" w:sz="4" w:space="0" w:color="auto"/>
            </w:tcBorders>
            <w:vAlign w:val="center"/>
          </w:tcPr>
          <w:p w14:paraId="7E545835" w14:textId="7F820894" w:rsidR="00AB171A" w:rsidRPr="00C53343" w:rsidRDefault="00AB171A" w:rsidP="00AB171A">
            <w:pPr>
              <w:jc w:val="right"/>
              <w:rPr>
                <w:rFonts w:ascii="Calibri" w:hAnsi="Calibri" w:cs="Calibri"/>
                <w:sz w:val="19"/>
                <w:szCs w:val="19"/>
              </w:rPr>
            </w:pPr>
            <w:r w:rsidRPr="00C53343">
              <w:rPr>
                <w:rFonts w:ascii="Calibri" w:hAnsi="Calibri" w:cs="Calibri"/>
                <w:sz w:val="19"/>
                <w:szCs w:val="19"/>
              </w:rPr>
              <w:t>40.000</w:t>
            </w:r>
          </w:p>
        </w:tc>
        <w:tc>
          <w:tcPr>
            <w:tcW w:w="619" w:type="pct"/>
            <w:tcBorders>
              <w:top w:val="single" w:sz="4" w:space="0" w:color="000000"/>
              <w:bottom w:val="dotted" w:sz="4" w:space="0" w:color="auto"/>
            </w:tcBorders>
            <w:shd w:val="clear" w:color="auto" w:fill="auto"/>
            <w:tcMar>
              <w:left w:w="68" w:type="dxa"/>
            </w:tcMar>
            <w:vAlign w:val="center"/>
          </w:tcPr>
          <w:p w14:paraId="04C8E1F8" w14:textId="3A90021D"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99.917</w:t>
            </w:r>
          </w:p>
        </w:tc>
        <w:tc>
          <w:tcPr>
            <w:tcW w:w="619" w:type="pct"/>
            <w:tcBorders>
              <w:top w:val="single" w:sz="4" w:space="0" w:color="000000"/>
              <w:bottom w:val="dotted" w:sz="4" w:space="0" w:color="auto"/>
            </w:tcBorders>
            <w:shd w:val="clear" w:color="auto" w:fill="auto"/>
            <w:tcMar>
              <w:left w:w="68" w:type="dxa"/>
            </w:tcMar>
            <w:vAlign w:val="center"/>
          </w:tcPr>
          <w:p w14:paraId="29918C2F" w14:textId="4658074F" w:rsidR="00AB171A" w:rsidRPr="00C53343" w:rsidRDefault="00AB171A" w:rsidP="00AB171A">
            <w:pPr>
              <w:jc w:val="right"/>
              <w:rPr>
                <w:rFonts w:ascii="Calibri" w:hAnsi="Calibri" w:cs="Calibri"/>
                <w:sz w:val="19"/>
                <w:szCs w:val="19"/>
              </w:rPr>
            </w:pPr>
            <w:r w:rsidRPr="00C53343">
              <w:rPr>
                <w:rFonts w:ascii="Calibri" w:hAnsi="Calibri" w:cs="Calibri"/>
                <w:sz w:val="19"/>
                <w:szCs w:val="19"/>
              </w:rPr>
              <w:t>109.282</w:t>
            </w:r>
          </w:p>
        </w:tc>
        <w:tc>
          <w:tcPr>
            <w:tcW w:w="417" w:type="pct"/>
            <w:tcBorders>
              <w:top w:val="single" w:sz="4" w:space="0" w:color="000000"/>
              <w:bottom w:val="dotted" w:sz="4" w:space="0" w:color="auto"/>
            </w:tcBorders>
            <w:shd w:val="clear" w:color="auto" w:fill="auto"/>
            <w:tcMar>
              <w:left w:w="68" w:type="dxa"/>
            </w:tcMar>
            <w:vAlign w:val="center"/>
          </w:tcPr>
          <w:p w14:paraId="4FBBBD8A" w14:textId="3A1D377E"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250</w:t>
            </w:r>
          </w:p>
        </w:tc>
        <w:tc>
          <w:tcPr>
            <w:tcW w:w="307" w:type="pct"/>
            <w:tcBorders>
              <w:top w:val="single" w:sz="4" w:space="0" w:color="000000"/>
              <w:bottom w:val="dotted" w:sz="4" w:space="0" w:color="auto"/>
            </w:tcBorders>
            <w:shd w:val="clear" w:color="auto" w:fill="auto"/>
            <w:tcMar>
              <w:left w:w="68" w:type="dxa"/>
            </w:tcMar>
            <w:vAlign w:val="center"/>
          </w:tcPr>
          <w:p w14:paraId="7063487F" w14:textId="0DE6B5CB"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91</w:t>
            </w:r>
          </w:p>
        </w:tc>
        <w:tc>
          <w:tcPr>
            <w:tcW w:w="560" w:type="pct"/>
            <w:tcBorders>
              <w:top w:val="single" w:sz="4" w:space="0" w:color="000000"/>
              <w:bottom w:val="dotted" w:sz="4" w:space="0" w:color="auto"/>
            </w:tcBorders>
            <w:vAlign w:val="center"/>
          </w:tcPr>
          <w:p w14:paraId="2BE12986" w14:textId="66D8D821"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-9.365</w:t>
            </w:r>
          </w:p>
        </w:tc>
      </w:tr>
      <w:tr w:rsidR="00AB171A" w:rsidRPr="00C53343" w14:paraId="286969CF" w14:textId="77777777" w:rsidTr="00AB171A">
        <w:trPr>
          <w:trHeight w:val="286"/>
          <w:jc w:val="center"/>
        </w:trPr>
        <w:tc>
          <w:tcPr>
            <w:tcW w:w="315" w:type="pct"/>
            <w:tcBorders>
              <w:top w:val="dotted" w:sz="4" w:space="0" w:color="auto"/>
            </w:tcBorders>
            <w:shd w:val="clear" w:color="auto" w:fill="auto"/>
            <w:tcMar>
              <w:left w:w="68" w:type="dxa"/>
            </w:tcMar>
            <w:vAlign w:val="center"/>
          </w:tcPr>
          <w:p w14:paraId="1B351822" w14:textId="15790270" w:rsidR="00AB171A" w:rsidRPr="00C53343" w:rsidRDefault="00AB171A" w:rsidP="00AB171A">
            <w:pPr>
              <w:jc w:val="cente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15.</w:t>
            </w:r>
          </w:p>
        </w:tc>
        <w:tc>
          <w:tcPr>
            <w:tcW w:w="1544" w:type="pct"/>
            <w:tcBorders>
              <w:top w:val="dotted" w:sz="4" w:space="0" w:color="auto"/>
            </w:tcBorders>
            <w:shd w:val="clear" w:color="auto" w:fill="auto"/>
            <w:tcMar>
              <w:left w:w="68" w:type="dxa"/>
            </w:tcMar>
            <w:vAlign w:val="center"/>
          </w:tcPr>
          <w:p w14:paraId="5EEBA2FF" w14:textId="499763AD" w:rsidR="00AB171A" w:rsidRPr="00C53343" w:rsidRDefault="00AB171A" w:rsidP="00AB171A">
            <w:pPr>
              <w:rPr>
                <w:rFonts w:ascii="Calibri" w:hAnsi="Calibri" w:cs="Arial"/>
                <w:noProof/>
                <w:sz w:val="19"/>
                <w:szCs w:val="19"/>
                <w:lang w:val="sr-Cyrl-CS"/>
              </w:rPr>
            </w:pPr>
            <w:r w:rsidRPr="00C53343">
              <w:rPr>
                <w:rFonts w:ascii="Calibri" w:hAnsi="Calibri" w:cs="Arial"/>
                <w:noProof/>
                <w:sz w:val="19"/>
                <w:szCs w:val="19"/>
                <w:lang w:val="sr-Cyrl-CS"/>
              </w:rPr>
              <w:t xml:space="preserve">Расходи по основу исправке грешака из ранијих </w:t>
            </w:r>
            <w:r w:rsidR="00911547" w:rsidRPr="00C53343">
              <w:rPr>
                <w:rFonts w:ascii="Calibri" w:hAnsi="Calibri" w:cs="Arial"/>
                <w:noProof/>
                <w:sz w:val="19"/>
                <w:szCs w:val="19"/>
                <w:lang w:val="sr-Cyrl-CS"/>
              </w:rPr>
              <w:t>година</w:t>
            </w:r>
          </w:p>
        </w:tc>
        <w:tc>
          <w:tcPr>
            <w:tcW w:w="620" w:type="pct"/>
            <w:tcBorders>
              <w:top w:val="dotted" w:sz="4" w:space="0" w:color="auto"/>
            </w:tcBorders>
            <w:vAlign w:val="center"/>
          </w:tcPr>
          <w:p w14:paraId="10D8F7E4" w14:textId="6A0B2D21" w:rsidR="00AB171A" w:rsidRPr="00C53343" w:rsidRDefault="00AB171A" w:rsidP="00AB171A">
            <w:pPr>
              <w:jc w:val="right"/>
              <w:rPr>
                <w:rFonts w:ascii="Calibri" w:hAnsi="Calibri" w:cs="Calibri"/>
                <w:sz w:val="19"/>
                <w:szCs w:val="19"/>
              </w:rPr>
            </w:pPr>
            <w:r w:rsidRPr="00C53343">
              <w:rPr>
                <w:rFonts w:ascii="Calibri" w:hAnsi="Calibri" w:cs="Calibri"/>
                <w:sz w:val="19"/>
                <w:szCs w:val="19"/>
              </w:rPr>
              <w:t>70.000</w:t>
            </w:r>
          </w:p>
        </w:tc>
        <w:tc>
          <w:tcPr>
            <w:tcW w:w="619" w:type="pct"/>
            <w:tcBorders>
              <w:top w:val="dotted" w:sz="4" w:space="0" w:color="auto"/>
            </w:tcBorders>
            <w:shd w:val="clear" w:color="auto" w:fill="auto"/>
            <w:tcMar>
              <w:left w:w="68" w:type="dxa"/>
            </w:tcMar>
            <w:vAlign w:val="center"/>
          </w:tcPr>
          <w:p w14:paraId="6EAAA4D7" w14:textId="49CF3563"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172.538</w:t>
            </w:r>
          </w:p>
        </w:tc>
        <w:tc>
          <w:tcPr>
            <w:tcW w:w="619" w:type="pct"/>
            <w:tcBorders>
              <w:top w:val="dotted" w:sz="4" w:space="0" w:color="auto"/>
            </w:tcBorders>
            <w:shd w:val="clear" w:color="auto" w:fill="auto"/>
            <w:tcMar>
              <w:left w:w="68" w:type="dxa"/>
            </w:tcMar>
            <w:vAlign w:val="center"/>
          </w:tcPr>
          <w:p w14:paraId="2382C318" w14:textId="089E652B" w:rsidR="00AB171A" w:rsidRPr="00C53343" w:rsidRDefault="00AB171A" w:rsidP="00AB171A">
            <w:pPr>
              <w:jc w:val="right"/>
              <w:rPr>
                <w:rFonts w:ascii="Calibri" w:hAnsi="Calibri" w:cs="Calibri"/>
                <w:sz w:val="19"/>
                <w:szCs w:val="19"/>
              </w:rPr>
            </w:pPr>
            <w:r w:rsidRPr="00C53343">
              <w:rPr>
                <w:rFonts w:ascii="Calibri" w:hAnsi="Calibri" w:cs="Calibri"/>
                <w:sz w:val="19"/>
                <w:szCs w:val="19"/>
              </w:rPr>
              <w:t>286.670</w:t>
            </w:r>
          </w:p>
        </w:tc>
        <w:tc>
          <w:tcPr>
            <w:tcW w:w="417" w:type="pct"/>
            <w:tcBorders>
              <w:top w:val="dotted" w:sz="4" w:space="0" w:color="auto"/>
            </w:tcBorders>
            <w:shd w:val="clear" w:color="auto" w:fill="auto"/>
            <w:tcMar>
              <w:left w:w="68" w:type="dxa"/>
            </w:tcMar>
            <w:vAlign w:val="center"/>
          </w:tcPr>
          <w:p w14:paraId="6A833447" w14:textId="3F9BD08D"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246</w:t>
            </w:r>
          </w:p>
        </w:tc>
        <w:tc>
          <w:tcPr>
            <w:tcW w:w="307" w:type="pct"/>
            <w:tcBorders>
              <w:top w:val="dotted" w:sz="4" w:space="0" w:color="auto"/>
            </w:tcBorders>
            <w:shd w:val="clear" w:color="auto" w:fill="auto"/>
            <w:tcMar>
              <w:left w:w="68" w:type="dxa"/>
            </w:tcMar>
            <w:vAlign w:val="center"/>
          </w:tcPr>
          <w:p w14:paraId="46796959" w14:textId="579C9853"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60</w:t>
            </w:r>
          </w:p>
        </w:tc>
        <w:tc>
          <w:tcPr>
            <w:tcW w:w="560" w:type="pct"/>
            <w:tcBorders>
              <w:top w:val="dotted" w:sz="4" w:space="0" w:color="auto"/>
            </w:tcBorders>
            <w:vAlign w:val="center"/>
          </w:tcPr>
          <w:p w14:paraId="3ACB6834" w14:textId="2D8C7F98"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-114.132</w:t>
            </w:r>
          </w:p>
        </w:tc>
      </w:tr>
      <w:tr w:rsidR="00AB171A" w:rsidRPr="00C53343" w14:paraId="5D1DCDC0" w14:textId="77777777" w:rsidTr="00AB171A">
        <w:trPr>
          <w:trHeight w:val="449"/>
          <w:jc w:val="center"/>
        </w:trPr>
        <w:tc>
          <w:tcPr>
            <w:tcW w:w="315" w:type="pct"/>
            <w:shd w:val="clear" w:color="auto" w:fill="auto"/>
            <w:tcMar>
              <w:left w:w="68" w:type="dxa"/>
            </w:tcMar>
            <w:vAlign w:val="center"/>
          </w:tcPr>
          <w:p w14:paraId="6F0CF8A6" w14:textId="7ED3E6CC" w:rsidR="00AB171A" w:rsidRPr="00C53343" w:rsidRDefault="00AB171A" w:rsidP="00AB171A">
            <w:pPr>
              <w:jc w:val="center"/>
              <w:rPr>
                <w:rFonts w:asciiTheme="minorHAnsi" w:hAnsiTheme="minorHAnsi" w:cstheme="minorHAnsi"/>
                <w:b/>
                <w:noProof/>
                <w:sz w:val="19"/>
                <w:szCs w:val="19"/>
                <w:lang w:val="sr-Cyrl-CS"/>
              </w:rPr>
            </w:pPr>
            <w:r w:rsidRPr="00C53343">
              <w:rPr>
                <w:rFonts w:asciiTheme="minorHAnsi" w:hAnsiTheme="minorHAnsi" w:cstheme="minorHAnsi"/>
                <w:b/>
                <w:noProof/>
                <w:sz w:val="19"/>
                <w:szCs w:val="19"/>
                <w:lang w:val="sr-Cyrl-CS"/>
              </w:rPr>
              <w:t>16.</w:t>
            </w:r>
          </w:p>
        </w:tc>
        <w:tc>
          <w:tcPr>
            <w:tcW w:w="1544" w:type="pct"/>
            <w:shd w:val="clear" w:color="auto" w:fill="auto"/>
            <w:tcMar>
              <w:left w:w="68" w:type="dxa"/>
            </w:tcMar>
            <w:vAlign w:val="center"/>
          </w:tcPr>
          <w:p w14:paraId="5FABD8F6" w14:textId="149D5600" w:rsidR="00AB171A" w:rsidRPr="00C53343" w:rsidRDefault="00AB171A" w:rsidP="00AB171A">
            <w:pPr>
              <w:rPr>
                <w:rFonts w:ascii="Calibri" w:hAnsi="Calibri" w:cs="Arial"/>
                <w:b/>
                <w:noProof/>
                <w:sz w:val="19"/>
                <w:szCs w:val="19"/>
                <w:lang w:val="sr-Cyrl-CS"/>
              </w:rPr>
            </w:pPr>
            <w:r w:rsidRPr="00C53343">
              <w:rPr>
                <w:rFonts w:ascii="Calibri" w:hAnsi="Calibri" w:cs="Arial"/>
                <w:b/>
                <w:noProof/>
                <w:sz w:val="19"/>
                <w:szCs w:val="19"/>
                <w:lang w:val="sr-Cyrl-CS"/>
              </w:rPr>
              <w:t xml:space="preserve">Добитак, губитак по осн. исп. грешака. из ран. </w:t>
            </w:r>
            <w:r w:rsidR="00911547" w:rsidRPr="00C53343">
              <w:rPr>
                <w:rFonts w:ascii="Calibri" w:hAnsi="Calibri" w:cs="Arial"/>
                <w:b/>
                <w:noProof/>
                <w:sz w:val="19"/>
                <w:szCs w:val="19"/>
                <w:lang w:val="sr-Cyrl-CS"/>
              </w:rPr>
              <w:t xml:space="preserve">година </w:t>
            </w:r>
            <w:r w:rsidRPr="00C53343">
              <w:rPr>
                <w:rFonts w:ascii="Calibri" w:hAnsi="Calibri" w:cs="Arial"/>
                <w:b/>
                <w:noProof/>
                <w:sz w:val="19"/>
                <w:szCs w:val="19"/>
                <w:lang w:val="sr-Cyrl-CS"/>
              </w:rPr>
              <w:t>(14-15)</w:t>
            </w:r>
          </w:p>
        </w:tc>
        <w:tc>
          <w:tcPr>
            <w:tcW w:w="620" w:type="pct"/>
            <w:vAlign w:val="center"/>
          </w:tcPr>
          <w:p w14:paraId="5EAF3B7E" w14:textId="033F7B70" w:rsidR="00AB171A" w:rsidRPr="00C53343" w:rsidRDefault="00AB171A" w:rsidP="00AB171A">
            <w:pPr>
              <w:jc w:val="right"/>
              <w:rPr>
                <w:rFonts w:ascii="Calibri" w:hAnsi="Calibri" w:cs="Calibri"/>
                <w:b/>
                <w:sz w:val="19"/>
                <w:szCs w:val="19"/>
              </w:rPr>
            </w:pPr>
            <w:r w:rsidRPr="00C53343">
              <w:rPr>
                <w:rFonts w:ascii="Calibri" w:hAnsi="Calibri" w:cs="Calibri"/>
                <w:b/>
                <w:sz w:val="19"/>
                <w:szCs w:val="19"/>
              </w:rPr>
              <w:t>-30.000</w:t>
            </w:r>
          </w:p>
        </w:tc>
        <w:tc>
          <w:tcPr>
            <w:tcW w:w="619" w:type="pct"/>
            <w:shd w:val="clear" w:color="auto" w:fill="auto"/>
            <w:tcMar>
              <w:left w:w="68" w:type="dxa"/>
            </w:tcMar>
            <w:vAlign w:val="center"/>
          </w:tcPr>
          <w:p w14:paraId="038A40B8" w14:textId="356F1A28"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-72.621</w:t>
            </w:r>
          </w:p>
        </w:tc>
        <w:tc>
          <w:tcPr>
            <w:tcW w:w="619" w:type="pct"/>
            <w:shd w:val="clear" w:color="auto" w:fill="auto"/>
            <w:tcMar>
              <w:left w:w="68" w:type="dxa"/>
            </w:tcMar>
            <w:vAlign w:val="center"/>
          </w:tcPr>
          <w:p w14:paraId="69E1948E" w14:textId="1AE1A4AD"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rPr>
              <w:t>-177.388</w:t>
            </w:r>
          </w:p>
        </w:tc>
        <w:tc>
          <w:tcPr>
            <w:tcW w:w="417" w:type="pct"/>
            <w:shd w:val="clear" w:color="auto" w:fill="auto"/>
            <w:tcMar>
              <w:left w:w="68" w:type="dxa"/>
            </w:tcMar>
            <w:vAlign w:val="center"/>
          </w:tcPr>
          <w:p w14:paraId="0E0CF0E4" w14:textId="5D773DB1"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242</w:t>
            </w:r>
          </w:p>
        </w:tc>
        <w:tc>
          <w:tcPr>
            <w:tcW w:w="307" w:type="pct"/>
            <w:shd w:val="clear" w:color="auto" w:fill="auto"/>
            <w:tcMar>
              <w:left w:w="68" w:type="dxa"/>
            </w:tcMar>
            <w:vAlign w:val="center"/>
          </w:tcPr>
          <w:p w14:paraId="2182247C" w14:textId="42868CA9"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41</w:t>
            </w:r>
          </w:p>
        </w:tc>
        <w:tc>
          <w:tcPr>
            <w:tcW w:w="560" w:type="pct"/>
            <w:vAlign w:val="center"/>
          </w:tcPr>
          <w:p w14:paraId="18BE71BB" w14:textId="3ECF15AC"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104.767</w:t>
            </w:r>
          </w:p>
        </w:tc>
      </w:tr>
      <w:tr w:rsidR="00AB171A" w:rsidRPr="00C53343" w14:paraId="43DDD49C" w14:textId="77777777" w:rsidTr="00AB171A">
        <w:trPr>
          <w:trHeight w:val="432"/>
          <w:jc w:val="center"/>
        </w:trPr>
        <w:tc>
          <w:tcPr>
            <w:tcW w:w="315" w:type="pct"/>
            <w:shd w:val="clear" w:color="auto" w:fill="FFFFCC"/>
            <w:tcMar>
              <w:left w:w="68" w:type="dxa"/>
            </w:tcMar>
            <w:vAlign w:val="center"/>
          </w:tcPr>
          <w:p w14:paraId="5B6B2F24" w14:textId="11A0C2D6" w:rsidR="00AB171A" w:rsidRPr="00C53343" w:rsidRDefault="00AB171A" w:rsidP="00AB171A">
            <w:pPr>
              <w:jc w:val="center"/>
              <w:rPr>
                <w:rFonts w:asciiTheme="minorHAnsi" w:hAnsiTheme="minorHAnsi" w:cstheme="minorHAnsi"/>
                <w:b/>
                <w:bCs/>
                <w:noProof/>
                <w:sz w:val="19"/>
                <w:szCs w:val="19"/>
                <w:lang w:val="sr-Cyrl-CS"/>
              </w:rPr>
            </w:pPr>
            <w:r w:rsidRPr="00C53343">
              <w:rPr>
                <w:rFonts w:asciiTheme="minorHAnsi" w:hAnsiTheme="minorHAnsi" w:cstheme="minorHAnsi"/>
                <w:b/>
                <w:bCs/>
                <w:noProof/>
                <w:sz w:val="19"/>
                <w:szCs w:val="19"/>
                <w:lang w:val="sr-Cyrl-CS"/>
              </w:rPr>
              <w:t>17.</w:t>
            </w:r>
          </w:p>
        </w:tc>
        <w:tc>
          <w:tcPr>
            <w:tcW w:w="1544" w:type="pct"/>
            <w:shd w:val="clear" w:color="auto" w:fill="FFFFCC"/>
            <w:tcMar>
              <w:left w:w="68" w:type="dxa"/>
            </w:tcMar>
            <w:vAlign w:val="center"/>
          </w:tcPr>
          <w:p w14:paraId="39FC639A" w14:textId="65DDA3EF" w:rsidR="00AB171A" w:rsidRPr="00C53343" w:rsidRDefault="00AB171A" w:rsidP="00AB171A">
            <w:pPr>
              <w:rPr>
                <w:rFonts w:asciiTheme="minorHAnsi" w:hAnsiTheme="minorHAnsi" w:cstheme="minorHAnsi"/>
                <w:b/>
                <w:bCs/>
                <w:noProof/>
                <w:sz w:val="19"/>
                <w:szCs w:val="19"/>
                <w:lang w:val="sr-Cyrl-CS"/>
              </w:rPr>
            </w:pPr>
            <w:r w:rsidRPr="00C53343">
              <w:rPr>
                <w:rFonts w:asciiTheme="minorHAnsi" w:hAnsiTheme="minorHAnsi" w:cstheme="minorHAnsi"/>
                <w:b/>
                <w:bCs/>
                <w:noProof/>
                <w:sz w:val="19"/>
                <w:szCs w:val="19"/>
                <w:lang w:val="sr-Cyrl-CS"/>
              </w:rPr>
              <w:t xml:space="preserve">УКУПНИ ПРИХОДИ </w:t>
            </w:r>
          </w:p>
        </w:tc>
        <w:tc>
          <w:tcPr>
            <w:tcW w:w="620" w:type="pct"/>
            <w:shd w:val="clear" w:color="auto" w:fill="FFFFCC"/>
            <w:vAlign w:val="center"/>
          </w:tcPr>
          <w:p w14:paraId="2285D786" w14:textId="712C48BE"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rPr>
              <w:t>71.282.672</w:t>
            </w:r>
          </w:p>
        </w:tc>
        <w:tc>
          <w:tcPr>
            <w:tcW w:w="619" w:type="pct"/>
            <w:shd w:val="clear" w:color="auto" w:fill="FFFFCC"/>
            <w:tcMar>
              <w:left w:w="68" w:type="dxa"/>
            </w:tcMar>
            <w:vAlign w:val="center"/>
          </w:tcPr>
          <w:p w14:paraId="03A9FB96" w14:textId="4AEF9491"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77.811.801</w:t>
            </w:r>
          </w:p>
        </w:tc>
        <w:tc>
          <w:tcPr>
            <w:tcW w:w="619" w:type="pct"/>
            <w:shd w:val="clear" w:color="auto" w:fill="FFFFCC"/>
            <w:tcMar>
              <w:left w:w="68" w:type="dxa"/>
            </w:tcMar>
            <w:vAlign w:val="center"/>
          </w:tcPr>
          <w:p w14:paraId="2B255D0B" w14:textId="3941660F"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rPr>
              <w:t>73.442.611</w:t>
            </w:r>
          </w:p>
        </w:tc>
        <w:tc>
          <w:tcPr>
            <w:tcW w:w="417" w:type="pct"/>
            <w:shd w:val="clear" w:color="auto" w:fill="FFFFCC"/>
            <w:tcMar>
              <w:left w:w="68" w:type="dxa"/>
            </w:tcMar>
            <w:vAlign w:val="center"/>
          </w:tcPr>
          <w:p w14:paraId="536F47A3" w14:textId="1CF525CB"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109</w:t>
            </w:r>
          </w:p>
        </w:tc>
        <w:tc>
          <w:tcPr>
            <w:tcW w:w="307" w:type="pct"/>
            <w:shd w:val="clear" w:color="auto" w:fill="FFFFCC"/>
            <w:tcMar>
              <w:left w:w="68" w:type="dxa"/>
            </w:tcMar>
            <w:vAlign w:val="center"/>
          </w:tcPr>
          <w:p w14:paraId="6F1C0D7B" w14:textId="03B79625"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106</w:t>
            </w:r>
          </w:p>
        </w:tc>
        <w:tc>
          <w:tcPr>
            <w:tcW w:w="560" w:type="pct"/>
            <w:shd w:val="clear" w:color="auto" w:fill="FFFFCC"/>
            <w:vAlign w:val="center"/>
          </w:tcPr>
          <w:p w14:paraId="223E1CA6" w14:textId="3507C22A"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4.369.190</w:t>
            </w:r>
          </w:p>
        </w:tc>
      </w:tr>
      <w:tr w:rsidR="00AB171A" w:rsidRPr="00C53343" w14:paraId="0E2C9CDE" w14:textId="77777777" w:rsidTr="00AB171A">
        <w:trPr>
          <w:trHeight w:val="432"/>
          <w:jc w:val="center"/>
        </w:trPr>
        <w:tc>
          <w:tcPr>
            <w:tcW w:w="315" w:type="pct"/>
            <w:shd w:val="clear" w:color="auto" w:fill="FFFFCC"/>
            <w:tcMar>
              <w:left w:w="68" w:type="dxa"/>
            </w:tcMar>
            <w:vAlign w:val="center"/>
          </w:tcPr>
          <w:p w14:paraId="30324960" w14:textId="60F754BB" w:rsidR="00AB171A" w:rsidRPr="00C53343" w:rsidRDefault="00AB171A" w:rsidP="00AB171A">
            <w:pPr>
              <w:jc w:val="center"/>
              <w:rPr>
                <w:rFonts w:asciiTheme="minorHAnsi" w:hAnsiTheme="minorHAnsi" w:cstheme="minorHAnsi"/>
                <w:b/>
                <w:bCs/>
                <w:noProof/>
                <w:sz w:val="19"/>
                <w:szCs w:val="19"/>
                <w:lang w:val="sr-Cyrl-CS"/>
              </w:rPr>
            </w:pPr>
            <w:r w:rsidRPr="00C53343">
              <w:rPr>
                <w:rFonts w:asciiTheme="minorHAnsi" w:hAnsiTheme="minorHAnsi" w:cstheme="minorHAnsi"/>
                <w:b/>
                <w:bCs/>
                <w:noProof/>
                <w:sz w:val="19"/>
                <w:szCs w:val="19"/>
                <w:lang w:val="sr-Cyrl-CS"/>
              </w:rPr>
              <w:t>18.</w:t>
            </w:r>
          </w:p>
        </w:tc>
        <w:tc>
          <w:tcPr>
            <w:tcW w:w="1544" w:type="pct"/>
            <w:shd w:val="clear" w:color="auto" w:fill="FFFFCC"/>
            <w:tcMar>
              <w:left w:w="68" w:type="dxa"/>
            </w:tcMar>
            <w:vAlign w:val="center"/>
          </w:tcPr>
          <w:p w14:paraId="1435C683" w14:textId="7382FB61" w:rsidR="00AB171A" w:rsidRPr="00C53343" w:rsidRDefault="00AB171A" w:rsidP="00AB171A">
            <w:pPr>
              <w:rPr>
                <w:rFonts w:asciiTheme="minorHAnsi" w:hAnsiTheme="minorHAnsi" w:cstheme="minorHAnsi"/>
                <w:b/>
                <w:bCs/>
                <w:noProof/>
                <w:sz w:val="19"/>
                <w:szCs w:val="19"/>
                <w:lang w:val="sr-Cyrl-CS"/>
              </w:rPr>
            </w:pPr>
            <w:r w:rsidRPr="00C53343">
              <w:rPr>
                <w:rFonts w:asciiTheme="minorHAnsi" w:hAnsiTheme="minorHAnsi" w:cstheme="minorHAnsi"/>
                <w:b/>
                <w:bCs/>
                <w:noProof/>
                <w:sz w:val="19"/>
                <w:szCs w:val="19"/>
                <w:lang w:val="sr-Cyrl-CS"/>
              </w:rPr>
              <w:t>УКУПНИ РАСХОДИ</w:t>
            </w:r>
          </w:p>
        </w:tc>
        <w:tc>
          <w:tcPr>
            <w:tcW w:w="620" w:type="pct"/>
            <w:shd w:val="clear" w:color="auto" w:fill="FFFFCC"/>
            <w:vAlign w:val="center"/>
          </w:tcPr>
          <w:p w14:paraId="6E0D52DF" w14:textId="34D6F602"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rPr>
              <w:t>71.122.976</w:t>
            </w:r>
          </w:p>
        </w:tc>
        <w:tc>
          <w:tcPr>
            <w:tcW w:w="619" w:type="pct"/>
            <w:shd w:val="clear" w:color="auto" w:fill="FFFFCC"/>
            <w:tcMar>
              <w:left w:w="68" w:type="dxa"/>
            </w:tcMar>
            <w:vAlign w:val="center"/>
          </w:tcPr>
          <w:p w14:paraId="10313990" w14:textId="35A87A4E"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76.084.428</w:t>
            </w:r>
          </w:p>
        </w:tc>
        <w:tc>
          <w:tcPr>
            <w:tcW w:w="619" w:type="pct"/>
            <w:shd w:val="clear" w:color="auto" w:fill="FFFFCC"/>
            <w:tcMar>
              <w:left w:w="68" w:type="dxa"/>
            </w:tcMar>
            <w:vAlign w:val="center"/>
          </w:tcPr>
          <w:p w14:paraId="4B7A093A" w14:textId="1DF67D00"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rPr>
              <w:t>72.083.314</w:t>
            </w:r>
          </w:p>
        </w:tc>
        <w:tc>
          <w:tcPr>
            <w:tcW w:w="417" w:type="pct"/>
            <w:shd w:val="clear" w:color="auto" w:fill="FFFFCC"/>
            <w:tcMar>
              <w:left w:w="68" w:type="dxa"/>
            </w:tcMar>
            <w:vAlign w:val="center"/>
          </w:tcPr>
          <w:p w14:paraId="23C0CD97" w14:textId="14262B17"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107</w:t>
            </w:r>
          </w:p>
        </w:tc>
        <w:tc>
          <w:tcPr>
            <w:tcW w:w="307" w:type="pct"/>
            <w:shd w:val="clear" w:color="auto" w:fill="FFFFCC"/>
            <w:tcMar>
              <w:left w:w="68" w:type="dxa"/>
            </w:tcMar>
            <w:vAlign w:val="center"/>
          </w:tcPr>
          <w:p w14:paraId="369BD354" w14:textId="174FCCC7"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106</w:t>
            </w:r>
          </w:p>
        </w:tc>
        <w:tc>
          <w:tcPr>
            <w:tcW w:w="560" w:type="pct"/>
            <w:shd w:val="clear" w:color="auto" w:fill="FFFFCC"/>
            <w:vAlign w:val="center"/>
          </w:tcPr>
          <w:p w14:paraId="1306FD35" w14:textId="6B6FA357"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4.001.114</w:t>
            </w:r>
          </w:p>
        </w:tc>
      </w:tr>
      <w:tr w:rsidR="00AB171A" w:rsidRPr="00C53343" w14:paraId="5FBEE904" w14:textId="77777777" w:rsidTr="00AB171A">
        <w:trPr>
          <w:trHeight w:val="432"/>
          <w:jc w:val="center"/>
        </w:trPr>
        <w:tc>
          <w:tcPr>
            <w:tcW w:w="315" w:type="pct"/>
            <w:shd w:val="clear" w:color="auto" w:fill="FFFFCC"/>
            <w:tcMar>
              <w:left w:w="68" w:type="dxa"/>
            </w:tcMar>
            <w:vAlign w:val="center"/>
          </w:tcPr>
          <w:p w14:paraId="608AB67B" w14:textId="31AAB154" w:rsidR="00AB171A" w:rsidRPr="00C53343" w:rsidRDefault="00AB171A" w:rsidP="00AB171A">
            <w:pPr>
              <w:jc w:val="center"/>
              <w:rPr>
                <w:rFonts w:asciiTheme="minorHAnsi" w:hAnsiTheme="minorHAnsi" w:cstheme="minorHAnsi"/>
                <w:b/>
                <w:bCs/>
                <w:noProof/>
                <w:sz w:val="19"/>
                <w:szCs w:val="19"/>
                <w:lang w:val="sr-Cyrl-CS"/>
              </w:rPr>
            </w:pPr>
            <w:r w:rsidRPr="00C53343">
              <w:rPr>
                <w:rFonts w:asciiTheme="minorHAnsi" w:hAnsiTheme="minorHAnsi" w:cstheme="minorHAnsi"/>
                <w:b/>
                <w:bCs/>
                <w:noProof/>
                <w:sz w:val="19"/>
                <w:szCs w:val="19"/>
                <w:lang w:val="sr-Cyrl-CS"/>
              </w:rPr>
              <w:t>19.</w:t>
            </w:r>
          </w:p>
        </w:tc>
        <w:tc>
          <w:tcPr>
            <w:tcW w:w="1544" w:type="pct"/>
            <w:shd w:val="clear" w:color="auto" w:fill="FFFFCC"/>
            <w:tcMar>
              <w:left w:w="68" w:type="dxa"/>
            </w:tcMar>
            <w:vAlign w:val="center"/>
          </w:tcPr>
          <w:p w14:paraId="4487719D" w14:textId="4D25B82B" w:rsidR="00AB171A" w:rsidRPr="00C53343" w:rsidRDefault="00AB171A" w:rsidP="00AB171A">
            <w:pPr>
              <w:rPr>
                <w:rFonts w:asciiTheme="minorHAnsi" w:hAnsiTheme="minorHAnsi" w:cstheme="minorHAnsi"/>
                <w:b/>
                <w:bCs/>
                <w:noProof/>
                <w:sz w:val="19"/>
                <w:szCs w:val="19"/>
                <w:lang w:val="sr-Cyrl-CS"/>
              </w:rPr>
            </w:pPr>
            <w:r w:rsidRPr="00C53343">
              <w:rPr>
                <w:rFonts w:asciiTheme="minorHAnsi" w:hAnsiTheme="minorHAnsi" w:cstheme="minorHAnsi"/>
                <w:b/>
                <w:bCs/>
                <w:noProof/>
                <w:sz w:val="19"/>
                <w:szCs w:val="19"/>
                <w:lang w:val="sr-Cyrl-CS"/>
              </w:rPr>
              <w:t>НЕТО ДОБИТАК  ИЛИ  ГУБИТАК ПЕРИОДА  (17-18)</w:t>
            </w:r>
          </w:p>
        </w:tc>
        <w:tc>
          <w:tcPr>
            <w:tcW w:w="620" w:type="pct"/>
            <w:shd w:val="clear" w:color="auto" w:fill="FFFFCC"/>
            <w:vAlign w:val="center"/>
          </w:tcPr>
          <w:p w14:paraId="1B1E6137" w14:textId="03DA5EF9"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rPr>
              <w:t>159.696</w:t>
            </w:r>
          </w:p>
        </w:tc>
        <w:tc>
          <w:tcPr>
            <w:tcW w:w="619" w:type="pct"/>
            <w:shd w:val="clear" w:color="auto" w:fill="FFFFCC"/>
            <w:tcMar>
              <w:left w:w="68" w:type="dxa"/>
            </w:tcMar>
            <w:vAlign w:val="center"/>
          </w:tcPr>
          <w:p w14:paraId="778431E6" w14:textId="6B7A19BF"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1.727.373</w:t>
            </w:r>
          </w:p>
        </w:tc>
        <w:tc>
          <w:tcPr>
            <w:tcW w:w="619" w:type="pct"/>
            <w:shd w:val="clear" w:color="auto" w:fill="FFFFCC"/>
            <w:tcMar>
              <w:left w:w="68" w:type="dxa"/>
            </w:tcMar>
            <w:vAlign w:val="center"/>
          </w:tcPr>
          <w:p w14:paraId="257B4A3B" w14:textId="529C944B"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rPr>
              <w:t>1.359.297</w:t>
            </w:r>
          </w:p>
        </w:tc>
        <w:tc>
          <w:tcPr>
            <w:tcW w:w="417" w:type="pct"/>
            <w:shd w:val="clear" w:color="auto" w:fill="FFFFCC"/>
            <w:tcMar>
              <w:left w:w="68" w:type="dxa"/>
            </w:tcMar>
            <w:vAlign w:val="center"/>
          </w:tcPr>
          <w:p w14:paraId="05DB6EB6" w14:textId="35AB0771" w:rsidR="00AB171A" w:rsidRPr="00C53343" w:rsidRDefault="00AB171A" w:rsidP="00AB171A">
            <w:pPr>
              <w:jc w:val="right"/>
              <w:rPr>
                <w:rFonts w:ascii="Calibri" w:hAnsi="Calibri" w:cs="Calibri"/>
                <w:b/>
                <w:bCs/>
                <w:sz w:val="19"/>
                <w:szCs w:val="19"/>
                <w:lang w:val="en-US"/>
              </w:rPr>
            </w:pPr>
            <w:r w:rsidRPr="00C53343">
              <w:rPr>
                <w:rFonts w:ascii="Calibri" w:hAnsi="Calibri" w:cs="Calibri"/>
                <w:b/>
                <w:bCs/>
                <w:sz w:val="19"/>
                <w:szCs w:val="19"/>
                <w:lang w:val="en-US"/>
              </w:rPr>
              <w:t>*</w:t>
            </w:r>
          </w:p>
        </w:tc>
        <w:tc>
          <w:tcPr>
            <w:tcW w:w="307" w:type="pct"/>
            <w:shd w:val="clear" w:color="auto" w:fill="FFFFCC"/>
            <w:tcMar>
              <w:left w:w="68" w:type="dxa"/>
            </w:tcMar>
            <w:vAlign w:val="center"/>
          </w:tcPr>
          <w:p w14:paraId="4E32F536" w14:textId="6826CFE5"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127</w:t>
            </w:r>
          </w:p>
        </w:tc>
        <w:tc>
          <w:tcPr>
            <w:tcW w:w="560" w:type="pct"/>
            <w:shd w:val="clear" w:color="auto" w:fill="FFFFCC"/>
            <w:vAlign w:val="center"/>
          </w:tcPr>
          <w:p w14:paraId="13F60232" w14:textId="340277E2"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368.076</w:t>
            </w:r>
          </w:p>
        </w:tc>
      </w:tr>
      <w:tr w:rsidR="00AB171A" w:rsidRPr="00C53343" w14:paraId="4242AF0F" w14:textId="77777777" w:rsidTr="00AB171A">
        <w:trPr>
          <w:trHeight w:val="432"/>
          <w:jc w:val="center"/>
        </w:trPr>
        <w:tc>
          <w:tcPr>
            <w:tcW w:w="315" w:type="pct"/>
            <w:shd w:val="clear" w:color="auto" w:fill="auto"/>
            <w:tcMar>
              <w:left w:w="68" w:type="dxa"/>
            </w:tcMar>
            <w:vAlign w:val="center"/>
          </w:tcPr>
          <w:p w14:paraId="39FE28C7" w14:textId="57F8FD6F" w:rsidR="00AB171A" w:rsidRPr="00C53343" w:rsidRDefault="00AB171A" w:rsidP="00AB171A">
            <w:pPr>
              <w:jc w:val="cente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20.</w:t>
            </w:r>
          </w:p>
        </w:tc>
        <w:tc>
          <w:tcPr>
            <w:tcW w:w="1544" w:type="pct"/>
            <w:shd w:val="clear" w:color="auto" w:fill="auto"/>
            <w:vAlign w:val="center"/>
          </w:tcPr>
          <w:p w14:paraId="666F2A77" w14:textId="7DDA8987" w:rsidR="00AB171A" w:rsidRPr="00C53343" w:rsidRDefault="00AB171A" w:rsidP="00AB171A">
            <w:pPr>
              <w:rPr>
                <w:rFonts w:asciiTheme="minorHAnsi" w:hAnsiTheme="minorHAnsi" w:cstheme="minorHAnsi"/>
                <w:noProof/>
                <w:sz w:val="19"/>
                <w:szCs w:val="19"/>
                <w:lang w:val="sr-Cyrl-CS"/>
              </w:rPr>
            </w:pPr>
            <w:r w:rsidRPr="00C53343">
              <w:rPr>
                <w:rFonts w:asciiTheme="minorHAnsi" w:hAnsiTheme="minorHAnsi" w:cstheme="minorHAnsi"/>
                <w:noProof/>
                <w:sz w:val="19"/>
                <w:szCs w:val="19"/>
                <w:lang w:val="sr-Cyrl-CS"/>
              </w:rPr>
              <w:t>Остала добит утврђена директно у капиталу</w:t>
            </w:r>
          </w:p>
        </w:tc>
        <w:tc>
          <w:tcPr>
            <w:tcW w:w="620" w:type="pct"/>
            <w:vAlign w:val="center"/>
          </w:tcPr>
          <w:p w14:paraId="51BCFEB5" w14:textId="4593AC64" w:rsidR="00AB171A" w:rsidRPr="00C53343" w:rsidRDefault="00AB171A" w:rsidP="00AB171A">
            <w:pPr>
              <w:jc w:val="right"/>
              <w:rPr>
                <w:rFonts w:ascii="Calibri" w:hAnsi="Calibri" w:cs="Calibri"/>
                <w:bCs/>
                <w:sz w:val="19"/>
                <w:szCs w:val="19"/>
              </w:rPr>
            </w:pPr>
            <w:r w:rsidRPr="00C53343">
              <w:rPr>
                <w:rFonts w:ascii="Calibri" w:hAnsi="Calibri" w:cs="Calibri"/>
                <w:bCs/>
                <w:sz w:val="19"/>
                <w:szCs w:val="19"/>
              </w:rPr>
              <w:t>750.000</w:t>
            </w:r>
          </w:p>
        </w:tc>
        <w:tc>
          <w:tcPr>
            <w:tcW w:w="619" w:type="pct"/>
            <w:shd w:val="clear" w:color="auto" w:fill="auto"/>
            <w:tcMar>
              <w:left w:w="68" w:type="dxa"/>
            </w:tcMar>
            <w:vAlign w:val="center"/>
          </w:tcPr>
          <w:p w14:paraId="5A8439AC" w14:textId="4D494667"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538.568</w:t>
            </w:r>
          </w:p>
        </w:tc>
        <w:tc>
          <w:tcPr>
            <w:tcW w:w="619" w:type="pct"/>
            <w:shd w:val="clear" w:color="auto" w:fill="auto"/>
            <w:vAlign w:val="center"/>
          </w:tcPr>
          <w:p w14:paraId="1DA5661C" w14:textId="29F5DECE" w:rsidR="00AB171A" w:rsidRPr="00C53343" w:rsidRDefault="00AB171A" w:rsidP="00AB171A">
            <w:pPr>
              <w:jc w:val="right"/>
              <w:rPr>
                <w:rFonts w:ascii="Calibri" w:hAnsi="Calibri" w:cs="Calibri"/>
                <w:sz w:val="19"/>
                <w:szCs w:val="19"/>
              </w:rPr>
            </w:pPr>
            <w:r w:rsidRPr="00C53343">
              <w:rPr>
                <w:rFonts w:ascii="Calibri" w:hAnsi="Calibri" w:cs="Calibri"/>
                <w:sz w:val="19"/>
                <w:szCs w:val="19"/>
              </w:rPr>
              <w:t>520.191</w:t>
            </w:r>
          </w:p>
        </w:tc>
        <w:tc>
          <w:tcPr>
            <w:tcW w:w="417" w:type="pct"/>
            <w:shd w:val="clear" w:color="auto" w:fill="auto"/>
            <w:vAlign w:val="center"/>
          </w:tcPr>
          <w:p w14:paraId="6D4B05DA" w14:textId="58713E9B"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72</w:t>
            </w:r>
          </w:p>
        </w:tc>
        <w:tc>
          <w:tcPr>
            <w:tcW w:w="307" w:type="pct"/>
            <w:shd w:val="clear" w:color="auto" w:fill="auto"/>
            <w:vAlign w:val="center"/>
          </w:tcPr>
          <w:p w14:paraId="722C798C" w14:textId="0B7B9BE0"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104</w:t>
            </w:r>
          </w:p>
        </w:tc>
        <w:tc>
          <w:tcPr>
            <w:tcW w:w="560" w:type="pct"/>
            <w:vAlign w:val="center"/>
          </w:tcPr>
          <w:p w14:paraId="2F3FEBB8" w14:textId="20179281" w:rsidR="00AB171A" w:rsidRPr="00C53343" w:rsidRDefault="00AB171A" w:rsidP="00AB171A">
            <w:pPr>
              <w:jc w:val="right"/>
              <w:rPr>
                <w:rFonts w:ascii="Calibri" w:hAnsi="Calibri" w:cs="Calibri"/>
                <w:sz w:val="19"/>
                <w:szCs w:val="19"/>
              </w:rPr>
            </w:pPr>
            <w:r w:rsidRPr="00C53343">
              <w:rPr>
                <w:rFonts w:ascii="Calibri" w:hAnsi="Calibri" w:cs="Calibri"/>
                <w:sz w:val="19"/>
                <w:szCs w:val="19"/>
                <w:lang w:val="sr-Cyrl-BA"/>
              </w:rPr>
              <w:t>18.377</w:t>
            </w:r>
          </w:p>
        </w:tc>
      </w:tr>
      <w:tr w:rsidR="00AB171A" w:rsidRPr="00C53343" w14:paraId="4E4B758C" w14:textId="77777777" w:rsidTr="00AB171A">
        <w:trPr>
          <w:trHeight w:val="432"/>
          <w:jc w:val="center"/>
        </w:trPr>
        <w:tc>
          <w:tcPr>
            <w:tcW w:w="315" w:type="pct"/>
            <w:shd w:val="clear" w:color="auto" w:fill="auto"/>
            <w:tcMar>
              <w:left w:w="68" w:type="dxa"/>
            </w:tcMar>
            <w:vAlign w:val="center"/>
          </w:tcPr>
          <w:p w14:paraId="1342BBA7" w14:textId="41322302" w:rsidR="00AB171A" w:rsidRPr="00C53343" w:rsidRDefault="00AB171A" w:rsidP="00AB171A">
            <w:pPr>
              <w:jc w:val="center"/>
              <w:rPr>
                <w:rFonts w:asciiTheme="minorHAnsi" w:hAnsiTheme="minorHAnsi" w:cstheme="minorHAnsi"/>
                <w:b/>
                <w:noProof/>
                <w:sz w:val="19"/>
                <w:szCs w:val="19"/>
                <w:lang w:val="sr-Cyrl-CS"/>
              </w:rPr>
            </w:pPr>
            <w:r w:rsidRPr="00C53343">
              <w:rPr>
                <w:rFonts w:asciiTheme="minorHAnsi" w:hAnsiTheme="minorHAnsi" w:cstheme="minorHAnsi"/>
                <w:b/>
                <w:noProof/>
                <w:sz w:val="19"/>
                <w:szCs w:val="19"/>
                <w:lang w:val="sr-Cyrl-CS"/>
              </w:rPr>
              <w:t>21.</w:t>
            </w:r>
          </w:p>
        </w:tc>
        <w:tc>
          <w:tcPr>
            <w:tcW w:w="1544" w:type="pct"/>
            <w:shd w:val="clear" w:color="auto" w:fill="auto"/>
            <w:vAlign w:val="center"/>
          </w:tcPr>
          <w:p w14:paraId="31019509" w14:textId="77777777" w:rsidR="00AB171A" w:rsidRPr="00C53343" w:rsidRDefault="00AB171A" w:rsidP="00AB171A">
            <w:pPr>
              <w:rPr>
                <w:rFonts w:asciiTheme="minorHAnsi" w:hAnsiTheme="minorHAnsi" w:cstheme="minorHAnsi"/>
                <w:b/>
                <w:bCs/>
                <w:noProof/>
                <w:sz w:val="19"/>
                <w:szCs w:val="19"/>
                <w:lang w:val="sr-Cyrl-CS"/>
              </w:rPr>
            </w:pPr>
            <w:r w:rsidRPr="00C53343">
              <w:rPr>
                <w:rFonts w:asciiTheme="minorHAnsi" w:hAnsiTheme="minorHAnsi" w:cstheme="minorHAnsi"/>
                <w:b/>
                <w:bCs/>
                <w:noProof/>
                <w:sz w:val="19"/>
                <w:szCs w:val="19"/>
                <w:lang w:val="sr-Cyrl-CS"/>
              </w:rPr>
              <w:t xml:space="preserve">УКУПАН НЕТО РЕЗУЛТАТ </w:t>
            </w:r>
          </w:p>
          <w:p w14:paraId="79F9408F" w14:textId="24BF3983" w:rsidR="00AB171A" w:rsidRPr="00C53343" w:rsidRDefault="00AB171A" w:rsidP="00AB171A">
            <w:pPr>
              <w:rPr>
                <w:rFonts w:asciiTheme="minorHAnsi" w:hAnsiTheme="minorHAnsi" w:cstheme="minorHAnsi"/>
                <w:b/>
                <w:noProof/>
                <w:sz w:val="19"/>
                <w:szCs w:val="19"/>
                <w:lang w:val="sr-Cyrl-CS"/>
              </w:rPr>
            </w:pPr>
            <w:r w:rsidRPr="00C53343">
              <w:rPr>
                <w:rFonts w:asciiTheme="minorHAnsi" w:hAnsiTheme="minorHAnsi" w:cstheme="minorHAnsi"/>
                <w:b/>
                <w:bCs/>
                <w:noProof/>
                <w:sz w:val="19"/>
                <w:szCs w:val="19"/>
                <w:lang w:val="sr-Cyrl-CS"/>
              </w:rPr>
              <w:t xml:space="preserve">(ДОБИТАК ИЛИ ГУБИТАК) </w:t>
            </w:r>
            <w:r w:rsidRPr="00C53343">
              <w:rPr>
                <w:rFonts w:asciiTheme="minorHAnsi" w:hAnsiTheme="minorHAnsi" w:cstheme="minorHAnsi"/>
                <w:b/>
                <w:noProof/>
                <w:sz w:val="19"/>
                <w:szCs w:val="19"/>
                <w:lang w:val="sr-Cyrl-CS"/>
              </w:rPr>
              <w:t>(19+20)</w:t>
            </w:r>
          </w:p>
        </w:tc>
        <w:tc>
          <w:tcPr>
            <w:tcW w:w="620" w:type="pct"/>
            <w:vAlign w:val="center"/>
          </w:tcPr>
          <w:p w14:paraId="6A2EA29D" w14:textId="52656BAC"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rPr>
              <w:t>909.696</w:t>
            </w:r>
          </w:p>
        </w:tc>
        <w:tc>
          <w:tcPr>
            <w:tcW w:w="619" w:type="pct"/>
            <w:shd w:val="clear" w:color="auto" w:fill="auto"/>
            <w:tcMar>
              <w:left w:w="68" w:type="dxa"/>
            </w:tcMar>
            <w:vAlign w:val="center"/>
          </w:tcPr>
          <w:p w14:paraId="1A214AC3" w14:textId="17E0882B"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2.265.941</w:t>
            </w:r>
          </w:p>
        </w:tc>
        <w:tc>
          <w:tcPr>
            <w:tcW w:w="619" w:type="pct"/>
            <w:shd w:val="clear" w:color="auto" w:fill="auto"/>
            <w:vAlign w:val="center"/>
          </w:tcPr>
          <w:p w14:paraId="0A3DD9A2" w14:textId="457A9B24"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rPr>
              <w:t>1.879.488</w:t>
            </w:r>
          </w:p>
        </w:tc>
        <w:tc>
          <w:tcPr>
            <w:tcW w:w="417" w:type="pct"/>
            <w:shd w:val="clear" w:color="auto" w:fill="auto"/>
            <w:vAlign w:val="center"/>
          </w:tcPr>
          <w:p w14:paraId="01D2D793" w14:textId="0B9E8827"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249</w:t>
            </w:r>
          </w:p>
        </w:tc>
        <w:tc>
          <w:tcPr>
            <w:tcW w:w="307" w:type="pct"/>
            <w:shd w:val="clear" w:color="auto" w:fill="auto"/>
            <w:vAlign w:val="center"/>
          </w:tcPr>
          <w:p w14:paraId="10A4CCF7" w14:textId="5BD9EC00"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121</w:t>
            </w:r>
          </w:p>
        </w:tc>
        <w:tc>
          <w:tcPr>
            <w:tcW w:w="560" w:type="pct"/>
            <w:vAlign w:val="center"/>
          </w:tcPr>
          <w:p w14:paraId="1D57D9CE" w14:textId="523F9FCE" w:rsidR="00AB171A" w:rsidRPr="00C53343" w:rsidRDefault="00AB171A" w:rsidP="00AB171A">
            <w:pPr>
              <w:jc w:val="right"/>
              <w:rPr>
                <w:rFonts w:ascii="Calibri" w:hAnsi="Calibri" w:cs="Calibri"/>
                <w:b/>
                <w:bCs/>
                <w:sz w:val="19"/>
                <w:szCs w:val="19"/>
              </w:rPr>
            </w:pPr>
            <w:r w:rsidRPr="00C53343">
              <w:rPr>
                <w:rFonts w:ascii="Calibri" w:hAnsi="Calibri" w:cs="Calibri"/>
                <w:b/>
                <w:bCs/>
                <w:sz w:val="19"/>
                <w:szCs w:val="19"/>
                <w:lang w:val="sr-Cyrl-BA"/>
              </w:rPr>
              <w:t>386.453</w:t>
            </w:r>
          </w:p>
        </w:tc>
      </w:tr>
    </w:tbl>
    <w:p w14:paraId="3FE9612A" w14:textId="77777777" w:rsidR="00C754CC" w:rsidRPr="00C53343" w:rsidRDefault="00C754CC" w:rsidP="00C754CC">
      <w:pPr>
        <w:rPr>
          <w:rFonts w:asciiTheme="minorHAnsi" w:hAnsiTheme="minorHAnsi" w:cstheme="minorHAnsi"/>
          <w:i/>
          <w:sz w:val="20"/>
          <w:szCs w:val="20"/>
          <w:lang w:val="bs-Cyrl-BA"/>
        </w:rPr>
      </w:pPr>
      <w:r w:rsidRPr="00C53343">
        <w:rPr>
          <w:rFonts w:asciiTheme="minorHAnsi" w:hAnsiTheme="minorHAnsi" w:cstheme="minorHAnsi"/>
          <w:i/>
          <w:sz w:val="20"/>
          <w:szCs w:val="20"/>
          <w:lang w:val="bs-Cyrl-BA"/>
        </w:rPr>
        <w:t>Напомена: * због великог распона вриједности индекс не одражава кретање, те стога није приказан</w:t>
      </w:r>
    </w:p>
    <w:p w14:paraId="774151E9" w14:textId="77777777" w:rsidR="00186E00" w:rsidRPr="00C53343" w:rsidRDefault="00186E00" w:rsidP="008E698F">
      <w:pPr>
        <w:jc w:val="both"/>
        <w:rPr>
          <w:rFonts w:ascii="Calibri" w:hAnsi="Calibri"/>
          <w:bCs/>
          <w:color w:val="FF0000"/>
          <w:sz w:val="22"/>
          <w:szCs w:val="22"/>
          <w:lang w:val="sr-Cyrl-CS"/>
        </w:rPr>
      </w:pPr>
    </w:p>
    <w:p w14:paraId="3825604F" w14:textId="77777777" w:rsidR="00AB171A" w:rsidRPr="00C53343" w:rsidRDefault="00AB171A" w:rsidP="00AB171A">
      <w:pPr>
        <w:pStyle w:val="TextBody"/>
        <w:ind w:firstLine="270"/>
        <w:rPr>
          <w:rFonts w:asciiTheme="minorHAnsi" w:hAnsiTheme="minorHAnsi" w:cstheme="minorHAnsi"/>
          <w:noProof/>
          <w:sz w:val="22"/>
          <w:szCs w:val="22"/>
          <w:lang w:val="sr-Cyrl-CS"/>
        </w:rPr>
      </w:pPr>
      <w:r w:rsidRPr="00C53343">
        <w:rPr>
          <w:rFonts w:asciiTheme="minorHAnsi" w:hAnsiTheme="minorHAnsi" w:cstheme="minorHAnsi"/>
          <w:noProof/>
          <w:sz w:val="22"/>
          <w:szCs w:val="22"/>
          <w:lang w:val="sr-Cyrl-CS"/>
        </w:rPr>
        <w:t>У  2022. годин</w:t>
      </w:r>
      <w:r w:rsidRPr="00C53343">
        <w:rPr>
          <w:rFonts w:asciiTheme="minorHAnsi" w:hAnsiTheme="minorHAnsi" w:cstheme="minorHAnsi"/>
          <w:noProof/>
          <w:sz w:val="22"/>
          <w:szCs w:val="22"/>
          <w:lang w:val="ru-RU"/>
        </w:rPr>
        <w:t>и</w:t>
      </w:r>
      <w:r w:rsidRPr="00C53343">
        <w:rPr>
          <w:rFonts w:asciiTheme="minorHAnsi" w:hAnsiTheme="minorHAnsi" w:cstheme="minorHAnsi"/>
          <w:noProof/>
          <w:sz w:val="22"/>
          <w:szCs w:val="22"/>
          <w:lang w:val="sr-Cyrl-CS"/>
        </w:rPr>
        <w:t xml:space="preserve"> Предузеће је остварило</w:t>
      </w:r>
      <w:r w:rsidRPr="00C53343">
        <w:rPr>
          <w:rFonts w:asciiTheme="minorHAnsi" w:hAnsiTheme="minorHAnsi" w:cstheme="minorHAnsi"/>
          <w:b/>
          <w:noProof/>
          <w:sz w:val="22"/>
          <w:szCs w:val="22"/>
          <w:lang w:val="sr-Cyrl-CS"/>
        </w:rPr>
        <w:t xml:space="preserve"> нето </w:t>
      </w:r>
      <w:r w:rsidRPr="00C53343">
        <w:rPr>
          <w:rFonts w:asciiTheme="minorHAnsi" w:hAnsiTheme="minorHAnsi" w:cstheme="minorHAnsi"/>
          <w:b/>
          <w:noProof/>
          <w:sz w:val="22"/>
          <w:szCs w:val="22"/>
          <w:lang w:val="bs-Cyrl-BA"/>
        </w:rPr>
        <w:t>добит</w:t>
      </w:r>
      <w:r w:rsidRPr="00C53343">
        <w:rPr>
          <w:rFonts w:asciiTheme="minorHAnsi" w:hAnsiTheme="minorHAnsi" w:cstheme="minorHAnsi"/>
          <w:noProof/>
          <w:sz w:val="22"/>
          <w:szCs w:val="22"/>
          <w:lang w:val="sr-Cyrl-CS"/>
        </w:rPr>
        <w:t xml:space="preserve"> у износу од </w:t>
      </w:r>
      <w:r w:rsidRPr="00C53343">
        <w:rPr>
          <w:rFonts w:asciiTheme="minorHAnsi" w:hAnsiTheme="minorHAnsi" w:cstheme="minorHAnsi"/>
          <w:b/>
          <w:noProof/>
          <w:sz w:val="22"/>
          <w:szCs w:val="22"/>
          <w:lang w:val="ru-RU"/>
        </w:rPr>
        <w:t>1.</w:t>
      </w:r>
      <w:r w:rsidRPr="00C53343">
        <w:rPr>
          <w:rFonts w:asciiTheme="minorHAnsi" w:hAnsiTheme="minorHAnsi" w:cstheme="minorHAnsi"/>
          <w:b/>
          <w:noProof/>
          <w:sz w:val="22"/>
          <w:szCs w:val="22"/>
          <w:lang w:val="sr-Cyrl-BA"/>
        </w:rPr>
        <w:t>727</w:t>
      </w:r>
      <w:r w:rsidRPr="00C53343">
        <w:rPr>
          <w:rFonts w:asciiTheme="minorHAnsi" w:hAnsiTheme="minorHAnsi" w:cstheme="minorHAnsi"/>
          <w:b/>
          <w:noProof/>
          <w:sz w:val="22"/>
          <w:szCs w:val="22"/>
          <w:lang w:val="ru-RU"/>
        </w:rPr>
        <w:t>.</w:t>
      </w:r>
      <w:r w:rsidRPr="00C53343">
        <w:rPr>
          <w:rFonts w:asciiTheme="minorHAnsi" w:hAnsiTheme="minorHAnsi" w:cstheme="minorHAnsi"/>
          <w:b/>
          <w:noProof/>
          <w:sz w:val="22"/>
          <w:szCs w:val="22"/>
          <w:lang w:val="sr-Cyrl-BA"/>
        </w:rPr>
        <w:t>373</w:t>
      </w:r>
      <w:r w:rsidRPr="00C53343">
        <w:rPr>
          <w:rFonts w:asciiTheme="minorHAnsi" w:hAnsiTheme="minorHAnsi" w:cstheme="minorHAnsi"/>
          <w:b/>
          <w:noProof/>
          <w:sz w:val="22"/>
          <w:szCs w:val="22"/>
          <w:lang w:val="sr-Cyrl-CS"/>
        </w:rPr>
        <w:t xml:space="preserve"> КМ</w:t>
      </w:r>
      <w:r w:rsidRPr="00C53343">
        <w:rPr>
          <w:rFonts w:asciiTheme="minorHAnsi" w:hAnsiTheme="minorHAnsi" w:cstheme="minorHAnsi"/>
          <w:noProof/>
          <w:sz w:val="22"/>
          <w:szCs w:val="22"/>
          <w:lang w:val="sr-Cyrl-CS"/>
        </w:rPr>
        <w:t>, док је у истом периоду 20</w:t>
      </w:r>
      <w:r w:rsidRPr="00C53343">
        <w:rPr>
          <w:rFonts w:asciiTheme="minorHAnsi" w:hAnsiTheme="minorHAnsi" w:cstheme="minorHAnsi"/>
          <w:noProof/>
          <w:sz w:val="22"/>
          <w:szCs w:val="22"/>
          <w:lang w:val="bs-Latn-BA"/>
        </w:rPr>
        <w:t>2</w:t>
      </w:r>
      <w:r w:rsidRPr="00C53343">
        <w:rPr>
          <w:rFonts w:asciiTheme="minorHAnsi" w:hAnsiTheme="minorHAnsi" w:cstheme="minorHAnsi"/>
          <w:noProof/>
          <w:sz w:val="22"/>
          <w:szCs w:val="22"/>
          <w:lang w:val="sr-Cyrl-BA"/>
        </w:rPr>
        <w:t>1</w:t>
      </w:r>
      <w:r w:rsidRPr="00C53343">
        <w:rPr>
          <w:rFonts w:asciiTheme="minorHAnsi" w:hAnsiTheme="minorHAnsi" w:cstheme="minorHAnsi"/>
          <w:noProof/>
          <w:sz w:val="22"/>
          <w:szCs w:val="22"/>
          <w:lang w:val="sr-Cyrl-CS"/>
        </w:rPr>
        <w:t>. године  исказана  нето добит у износу од 1</w:t>
      </w:r>
      <w:r w:rsidRPr="00C53343">
        <w:rPr>
          <w:rFonts w:asciiTheme="minorHAnsi" w:hAnsiTheme="minorHAnsi" w:cstheme="minorHAnsi"/>
          <w:noProof/>
          <w:sz w:val="22"/>
          <w:szCs w:val="22"/>
          <w:lang w:val="bs-Latn-BA"/>
        </w:rPr>
        <w:t>.</w:t>
      </w:r>
      <w:r w:rsidRPr="00C53343">
        <w:rPr>
          <w:rFonts w:asciiTheme="minorHAnsi" w:hAnsiTheme="minorHAnsi" w:cstheme="minorHAnsi"/>
          <w:noProof/>
          <w:sz w:val="22"/>
          <w:szCs w:val="22"/>
          <w:lang w:val="sr-Cyrl-BA"/>
        </w:rPr>
        <w:t>359</w:t>
      </w:r>
      <w:r w:rsidRPr="00C53343">
        <w:rPr>
          <w:rFonts w:asciiTheme="minorHAnsi" w:hAnsiTheme="minorHAnsi" w:cstheme="minorHAnsi"/>
          <w:noProof/>
          <w:sz w:val="22"/>
          <w:szCs w:val="22"/>
          <w:lang w:val="bs-Latn-BA"/>
        </w:rPr>
        <w:t>.</w:t>
      </w:r>
      <w:r w:rsidRPr="00C53343">
        <w:rPr>
          <w:rFonts w:asciiTheme="minorHAnsi" w:hAnsiTheme="minorHAnsi" w:cstheme="minorHAnsi"/>
          <w:noProof/>
          <w:sz w:val="22"/>
          <w:szCs w:val="22"/>
          <w:lang w:val="sr-Cyrl-BA"/>
        </w:rPr>
        <w:t>297</w:t>
      </w:r>
      <w:r w:rsidRPr="00C53343">
        <w:rPr>
          <w:rFonts w:asciiTheme="minorHAnsi" w:hAnsiTheme="minorHAnsi" w:cstheme="minorHAnsi"/>
          <w:noProof/>
          <w:sz w:val="22"/>
          <w:szCs w:val="22"/>
          <w:lang w:val="sr-Cyrl-CS"/>
        </w:rPr>
        <w:t xml:space="preserve"> КМ. </w:t>
      </w:r>
    </w:p>
    <w:p w14:paraId="0CEC926A" w14:textId="77777777" w:rsidR="00AB171A" w:rsidRPr="00C53343" w:rsidRDefault="00AB171A" w:rsidP="00AB171A">
      <w:pPr>
        <w:pStyle w:val="TextBody"/>
        <w:rPr>
          <w:rFonts w:asciiTheme="minorHAnsi" w:hAnsiTheme="minorHAnsi" w:cstheme="minorHAnsi"/>
          <w:b/>
          <w:noProof/>
          <w:sz w:val="22"/>
          <w:szCs w:val="22"/>
          <w:lang w:val="sr-Cyrl-CS"/>
        </w:rPr>
      </w:pPr>
      <w:r w:rsidRPr="00C53343">
        <w:rPr>
          <w:rFonts w:asciiTheme="minorHAnsi" w:hAnsiTheme="minorHAnsi" w:cstheme="minorHAnsi"/>
          <w:noProof/>
          <w:sz w:val="22"/>
          <w:szCs w:val="22"/>
          <w:lang w:val="sr-Cyrl-CS"/>
        </w:rPr>
        <w:t xml:space="preserve">Остала добит утврђена директно у капиталу по основу смањења ревалоризационих резерви на сталним средствима исказана је у износу </w:t>
      </w:r>
      <w:r w:rsidRPr="00C53343">
        <w:rPr>
          <w:rFonts w:asciiTheme="minorHAnsi" w:hAnsiTheme="minorHAnsi" w:cstheme="minorHAnsi"/>
          <w:b/>
          <w:noProof/>
          <w:sz w:val="22"/>
          <w:szCs w:val="22"/>
          <w:lang w:val="sr-Cyrl-BA"/>
        </w:rPr>
        <w:t>538</w:t>
      </w:r>
      <w:r w:rsidRPr="00C53343">
        <w:rPr>
          <w:rFonts w:asciiTheme="minorHAnsi" w:hAnsiTheme="minorHAnsi" w:cstheme="minorHAnsi"/>
          <w:b/>
          <w:noProof/>
          <w:sz w:val="22"/>
          <w:szCs w:val="22"/>
          <w:lang w:val="ru-RU"/>
        </w:rPr>
        <w:t>.</w:t>
      </w:r>
      <w:r w:rsidRPr="00C53343">
        <w:rPr>
          <w:rFonts w:asciiTheme="minorHAnsi" w:hAnsiTheme="minorHAnsi" w:cstheme="minorHAnsi"/>
          <w:b/>
          <w:noProof/>
          <w:sz w:val="22"/>
          <w:szCs w:val="22"/>
          <w:lang w:val="sr-Cyrl-BA"/>
        </w:rPr>
        <w:t>568</w:t>
      </w:r>
      <w:r w:rsidRPr="00C53343">
        <w:rPr>
          <w:rFonts w:asciiTheme="minorHAnsi" w:hAnsiTheme="minorHAnsi" w:cstheme="minorHAnsi"/>
          <w:b/>
          <w:noProof/>
          <w:sz w:val="22"/>
          <w:szCs w:val="22"/>
          <w:lang w:val="sr-Cyrl-CS"/>
        </w:rPr>
        <w:t xml:space="preserve"> КМ</w:t>
      </w:r>
      <w:r w:rsidRPr="00C53343">
        <w:rPr>
          <w:rFonts w:asciiTheme="minorHAnsi" w:hAnsiTheme="minorHAnsi" w:cstheme="minorHAnsi"/>
          <w:noProof/>
          <w:sz w:val="22"/>
          <w:szCs w:val="22"/>
          <w:lang w:val="sr-Cyrl-CS"/>
        </w:rPr>
        <w:t xml:space="preserve">, тако да </w:t>
      </w:r>
      <w:r w:rsidRPr="00C53343">
        <w:rPr>
          <w:rFonts w:asciiTheme="minorHAnsi" w:hAnsiTheme="minorHAnsi" w:cstheme="minorHAnsi"/>
          <w:b/>
          <w:noProof/>
          <w:sz w:val="22"/>
          <w:szCs w:val="22"/>
          <w:lang w:val="sr-Cyrl-CS"/>
        </w:rPr>
        <w:t>укупна нето добит у обрачунском периоду износи 2.265.941 КМ.</w:t>
      </w:r>
    </w:p>
    <w:p w14:paraId="7D54C207" w14:textId="77777777" w:rsidR="00327B17" w:rsidRPr="00C53343" w:rsidRDefault="00327B17" w:rsidP="00327B17">
      <w:pPr>
        <w:rPr>
          <w:rFonts w:ascii="Calibri" w:hAnsi="Calibri"/>
          <w:color w:val="FF0000"/>
          <w:lang w:val="sr-Cyrl-BA"/>
        </w:rPr>
      </w:pPr>
    </w:p>
    <w:p w14:paraId="37A49030" w14:textId="77777777" w:rsidR="000920B7" w:rsidRPr="00C53343" w:rsidRDefault="000920B7" w:rsidP="00327B17">
      <w:pPr>
        <w:rPr>
          <w:rFonts w:ascii="Calibri" w:hAnsi="Calibri"/>
          <w:color w:val="FF0000"/>
          <w:lang w:val="sr-Latn-BA"/>
        </w:rPr>
      </w:pPr>
    </w:p>
    <w:p w14:paraId="3F3C4ED7" w14:textId="77777777" w:rsidR="000920B7" w:rsidRPr="00C53343" w:rsidRDefault="00EC5B18" w:rsidP="00A32DD6">
      <w:pPr>
        <w:pStyle w:val="Heading1"/>
        <w:numPr>
          <w:ilvl w:val="0"/>
          <w:numId w:val="22"/>
        </w:numPr>
        <w:spacing w:before="0" w:after="0"/>
        <w:ind w:left="284" w:hanging="284"/>
        <w:rPr>
          <w:rFonts w:ascii="Calibri" w:hAnsi="Calibri"/>
          <w:iCs/>
          <w:kern w:val="0"/>
          <w:sz w:val="24"/>
          <w:szCs w:val="24"/>
          <w:lang w:val="en-US"/>
        </w:rPr>
      </w:pPr>
      <w:bookmarkStart w:id="98" w:name="_Toc415565254"/>
      <w:bookmarkStart w:id="99" w:name="_Toc489360223"/>
      <w:bookmarkEnd w:id="79"/>
      <w:bookmarkEnd w:id="80"/>
      <w:bookmarkEnd w:id="81"/>
      <w:r w:rsidRPr="00C53343">
        <w:rPr>
          <w:rFonts w:ascii="Calibri" w:hAnsi="Calibri"/>
          <w:b w:val="0"/>
          <w:iCs/>
          <w:color w:val="FF0000"/>
          <w:sz w:val="22"/>
          <w:szCs w:val="22"/>
          <w:lang w:val="ru-RU"/>
        </w:rPr>
        <w:br w:type="page"/>
      </w:r>
      <w:bookmarkStart w:id="100" w:name="_Toc130557741"/>
      <w:r w:rsidR="00E31461" w:rsidRPr="00C53343">
        <w:rPr>
          <w:rFonts w:ascii="Calibri" w:hAnsi="Calibri"/>
          <w:iCs/>
          <w:sz w:val="24"/>
          <w:szCs w:val="24"/>
          <w:lang w:val="sr-Cyrl-BA"/>
        </w:rPr>
        <w:lastRenderedPageBreak/>
        <w:t>ПЛАТЕ</w:t>
      </w:r>
      <w:r w:rsidR="000920B7" w:rsidRPr="00C53343">
        <w:rPr>
          <w:rFonts w:ascii="Calibri" w:hAnsi="Calibri"/>
          <w:iCs/>
          <w:kern w:val="0"/>
          <w:sz w:val="24"/>
          <w:szCs w:val="24"/>
          <w:lang w:val="en-US"/>
        </w:rPr>
        <w:t xml:space="preserve"> РАДНИКА</w:t>
      </w:r>
      <w:bookmarkEnd w:id="100"/>
      <w:r w:rsidR="000920B7" w:rsidRPr="00C53343">
        <w:rPr>
          <w:rFonts w:ascii="Calibri" w:hAnsi="Calibri"/>
          <w:iCs/>
          <w:kern w:val="0"/>
          <w:sz w:val="24"/>
          <w:szCs w:val="24"/>
          <w:lang w:val="en-US"/>
        </w:rPr>
        <w:t xml:space="preserve">  </w:t>
      </w:r>
    </w:p>
    <w:p w14:paraId="07A959F0" w14:textId="77777777" w:rsidR="000920B7" w:rsidRPr="00C53343" w:rsidRDefault="000920B7" w:rsidP="000920B7">
      <w:pPr>
        <w:rPr>
          <w:rFonts w:ascii="Calibri" w:hAnsi="Calibri"/>
          <w:sz w:val="14"/>
          <w:szCs w:val="14"/>
          <w:lang w:val="sr-Cyrl-CS"/>
        </w:rPr>
      </w:pPr>
    </w:p>
    <w:p w14:paraId="2831BD50" w14:textId="00D1390F" w:rsidR="00F732D8" w:rsidRPr="00C53343" w:rsidRDefault="00F732D8" w:rsidP="00F732D8">
      <w:pPr>
        <w:ind w:firstLine="36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У 2022. години цијена рада износи 190 КМ, колико је и планирана за 2022. годину. Топли оброк се обрачунава у складу са важећим Колективним уговором и износи 185 КМ по раднику, а исплаћује се код исплате плате сваки мјесец. Предузеће је у два наврата, током 2022.</w:t>
      </w:r>
      <w:r w:rsidR="00D14D2A" w:rsidRPr="00C53343">
        <w:rPr>
          <w:rFonts w:asciiTheme="minorHAnsi" w:hAnsiTheme="minorHAnsi" w:cstheme="minorHAnsi"/>
          <w:sz w:val="22"/>
          <w:szCs w:val="22"/>
          <w:lang w:val="sr-Cyrl-CS"/>
        </w:rPr>
        <w:t xml:space="preserve"> </w:t>
      </w:r>
      <w:r w:rsidRPr="00C53343">
        <w:rPr>
          <w:rFonts w:asciiTheme="minorHAnsi" w:hAnsiTheme="minorHAnsi" w:cstheme="minorHAnsi"/>
          <w:sz w:val="22"/>
          <w:szCs w:val="22"/>
          <w:lang w:val="sr-Cyrl-CS"/>
        </w:rPr>
        <w:t xml:space="preserve">године, извршило повећање личних примања запослених по 50 КМ у нето износу (100 КМ у укупном нето износу) за сваког запосленог.   </w:t>
      </w:r>
    </w:p>
    <w:p w14:paraId="173870EB" w14:textId="77777777" w:rsidR="00F732D8" w:rsidRPr="00C53343" w:rsidRDefault="00F732D8" w:rsidP="00F732D8">
      <w:pPr>
        <w:ind w:firstLine="360"/>
        <w:jc w:val="both"/>
        <w:rPr>
          <w:rFonts w:asciiTheme="minorHAnsi" w:hAnsiTheme="minorHAnsi" w:cstheme="minorHAnsi"/>
          <w:sz w:val="10"/>
          <w:szCs w:val="10"/>
          <w:lang w:val="sr-Cyrl-CS"/>
        </w:rPr>
      </w:pPr>
    </w:p>
    <w:p w14:paraId="6B50AC74" w14:textId="77777777" w:rsidR="00F732D8" w:rsidRPr="00C53343" w:rsidRDefault="00F732D8" w:rsidP="00F732D8">
      <w:pPr>
        <w:ind w:firstLine="360"/>
        <w:jc w:val="both"/>
        <w:rPr>
          <w:rFonts w:asciiTheme="minorHAnsi" w:hAnsiTheme="minorHAnsi" w:cstheme="minorHAnsi"/>
          <w:sz w:val="22"/>
          <w:szCs w:val="22"/>
          <w:lang w:val="sr-Latn-CS"/>
        </w:rPr>
      </w:pPr>
      <w:r w:rsidRPr="00C53343">
        <w:rPr>
          <w:rFonts w:asciiTheme="minorHAnsi" w:hAnsiTheme="minorHAnsi" w:cstheme="minorHAnsi"/>
          <w:sz w:val="22"/>
          <w:szCs w:val="22"/>
          <w:lang w:val="sr-Cyrl-CS"/>
        </w:rPr>
        <w:t>Регрес за 2022. годину је планиран у висини три цијене рада по раднику, односно 5</w:t>
      </w:r>
      <w:r w:rsidRPr="00C53343">
        <w:rPr>
          <w:rFonts w:asciiTheme="minorHAnsi" w:hAnsiTheme="minorHAnsi" w:cstheme="minorHAnsi"/>
          <w:sz w:val="22"/>
          <w:szCs w:val="22"/>
          <w:lang w:val="ru-RU"/>
        </w:rPr>
        <w:t>7</w:t>
      </w:r>
      <w:r w:rsidRPr="00C53343">
        <w:rPr>
          <w:rFonts w:asciiTheme="minorHAnsi" w:hAnsiTheme="minorHAnsi" w:cstheme="minorHAnsi"/>
          <w:sz w:val="22"/>
          <w:szCs w:val="22"/>
          <w:lang w:val="sr-Cyrl-CS"/>
        </w:rPr>
        <w:t>0 КМ и за 2022. годину резервисано је 2.335.923 КМ. На име регреса из 2021. године, у 20</w:t>
      </w:r>
      <w:r w:rsidRPr="00C53343">
        <w:rPr>
          <w:rFonts w:asciiTheme="minorHAnsi" w:hAnsiTheme="minorHAnsi" w:cstheme="minorHAnsi"/>
          <w:sz w:val="22"/>
          <w:szCs w:val="22"/>
          <w:lang w:val="ru-RU"/>
        </w:rPr>
        <w:t>2</w:t>
      </w:r>
      <w:r w:rsidRPr="00C53343">
        <w:rPr>
          <w:rFonts w:asciiTheme="minorHAnsi" w:hAnsiTheme="minorHAnsi" w:cstheme="minorHAnsi"/>
          <w:sz w:val="22"/>
          <w:szCs w:val="22"/>
          <w:lang w:val="sr-Cyrl-BA"/>
        </w:rPr>
        <w:t>2</w:t>
      </w:r>
      <w:r w:rsidRPr="00C53343">
        <w:rPr>
          <w:rFonts w:asciiTheme="minorHAnsi" w:hAnsiTheme="minorHAnsi" w:cstheme="minorHAnsi"/>
          <w:sz w:val="22"/>
          <w:szCs w:val="22"/>
          <w:lang w:val="sr-Cyrl-CS"/>
        </w:rPr>
        <w:t>. години исплаћено је 570 КМ по раднику у нето износу.</w:t>
      </w:r>
    </w:p>
    <w:p w14:paraId="10F4CA1E" w14:textId="77777777" w:rsidR="00F732D8" w:rsidRPr="00C53343" w:rsidRDefault="00F732D8" w:rsidP="00F732D8">
      <w:pPr>
        <w:ind w:firstLine="360"/>
        <w:jc w:val="both"/>
        <w:rPr>
          <w:rFonts w:asciiTheme="minorHAnsi" w:hAnsiTheme="minorHAnsi" w:cstheme="minorHAnsi"/>
          <w:sz w:val="10"/>
          <w:szCs w:val="10"/>
          <w:lang w:val="sr-Cyrl-CS"/>
        </w:rPr>
      </w:pPr>
    </w:p>
    <w:p w14:paraId="19FA8AA3" w14:textId="77777777" w:rsidR="00F732D8" w:rsidRPr="00C53343" w:rsidRDefault="00F732D8" w:rsidP="00F732D8">
      <w:pPr>
        <w:ind w:firstLine="360"/>
        <w:jc w:val="both"/>
        <w:rPr>
          <w:rFonts w:asciiTheme="minorHAnsi" w:hAnsiTheme="minorHAnsi" w:cstheme="minorHAnsi"/>
          <w:b/>
          <w:bCs/>
          <w:sz w:val="22"/>
          <w:szCs w:val="22"/>
          <w:lang w:val="ru-RU"/>
        </w:rPr>
      </w:pPr>
      <w:r w:rsidRPr="00C53343">
        <w:rPr>
          <w:rFonts w:asciiTheme="minorHAnsi" w:hAnsiTheme="minorHAnsi" w:cstheme="minorHAnsi"/>
          <w:sz w:val="22"/>
          <w:szCs w:val="22"/>
          <w:lang w:val="sr-Cyrl-CS"/>
        </w:rPr>
        <w:t>Остала лична примања (накнада за смртни случај, трошкови дневница,трошкови превоза радника на посао, трошкови паушала за мопеде и сл.) обрачунавају се у складу са Колективним уговором.</w:t>
      </w:r>
    </w:p>
    <w:p w14:paraId="3BA5495C" w14:textId="77777777" w:rsidR="00F732D8" w:rsidRPr="00C53343" w:rsidRDefault="00F732D8" w:rsidP="00F732D8">
      <w:pPr>
        <w:pStyle w:val="Caption"/>
        <w:keepNext/>
        <w:rPr>
          <w:rFonts w:ascii="Calibri" w:hAnsi="Calibri"/>
          <w:b w:val="0"/>
          <w:sz w:val="22"/>
          <w:szCs w:val="22"/>
          <w:lang w:val="ru-RU"/>
        </w:rPr>
      </w:pPr>
    </w:p>
    <w:p w14:paraId="4EFC2676" w14:textId="2E03AFFF" w:rsidR="00F732D8" w:rsidRPr="00C53343" w:rsidRDefault="00F732D8" w:rsidP="00F732D8">
      <w:pPr>
        <w:pStyle w:val="Caption"/>
        <w:keepNext/>
        <w:rPr>
          <w:rFonts w:ascii="Calibri" w:hAnsi="Calibri"/>
          <w:b w:val="0"/>
          <w:sz w:val="22"/>
          <w:szCs w:val="22"/>
          <w:lang w:val="ru-RU"/>
        </w:rPr>
      </w:pPr>
      <w:r w:rsidRPr="00C53343">
        <w:rPr>
          <w:rFonts w:ascii="Calibri" w:hAnsi="Calibri"/>
          <w:b w:val="0"/>
          <w:sz w:val="22"/>
          <w:szCs w:val="22"/>
          <w:lang w:val="ru-RU"/>
        </w:rPr>
        <w:t xml:space="preserve">Табела бр.  </w:t>
      </w:r>
      <w:r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Pr="00C53343">
        <w:rPr>
          <w:rFonts w:ascii="Calibri" w:hAnsi="Calibri"/>
          <w:b w:val="0"/>
          <w:sz w:val="22"/>
          <w:szCs w:val="22"/>
          <w:lang w:val="ru-RU"/>
        </w:rPr>
        <w:fldChar w:fldCharType="separate"/>
      </w:r>
      <w:r w:rsidR="00C53343">
        <w:rPr>
          <w:rFonts w:ascii="Calibri" w:hAnsi="Calibri"/>
          <w:b w:val="0"/>
          <w:noProof/>
          <w:sz w:val="22"/>
          <w:szCs w:val="22"/>
          <w:lang w:val="ru-RU"/>
        </w:rPr>
        <w:t>16</w:t>
      </w:r>
      <w:r w:rsidRPr="00C53343">
        <w:rPr>
          <w:rFonts w:ascii="Calibri" w:hAnsi="Calibri"/>
          <w:b w:val="0"/>
          <w:sz w:val="22"/>
          <w:szCs w:val="22"/>
          <w:lang w:val="ru-RU"/>
        </w:rPr>
        <w:fldChar w:fldCharType="end"/>
      </w:r>
      <w:r w:rsidRPr="00C53343">
        <w:rPr>
          <w:rFonts w:ascii="Calibri" w:hAnsi="Calibri"/>
          <w:b w:val="0"/>
          <w:sz w:val="22"/>
          <w:szCs w:val="22"/>
          <w:lang w:val="ru-RU"/>
        </w:rPr>
        <w:t xml:space="preserve"> - Преглед трошкова плата, накнада плата и осталих личних примања за 202</w:t>
      </w:r>
      <w:r w:rsidRPr="00C53343">
        <w:rPr>
          <w:rFonts w:ascii="Calibri" w:hAnsi="Calibri"/>
          <w:b w:val="0"/>
          <w:sz w:val="22"/>
          <w:szCs w:val="22"/>
          <w:lang w:val="sr-Cyrl-BA"/>
        </w:rPr>
        <w:t>2</w:t>
      </w:r>
      <w:r w:rsidRPr="00C53343">
        <w:rPr>
          <w:rFonts w:ascii="Calibri" w:hAnsi="Calibri"/>
          <w:b w:val="0"/>
          <w:sz w:val="22"/>
          <w:szCs w:val="22"/>
          <w:lang w:val="ru-RU"/>
        </w:rPr>
        <w:t>. годину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2916"/>
        <w:gridCol w:w="1280"/>
        <w:gridCol w:w="1280"/>
        <w:gridCol w:w="1280"/>
        <w:gridCol w:w="589"/>
        <w:gridCol w:w="589"/>
        <w:gridCol w:w="1162"/>
      </w:tblGrid>
      <w:tr w:rsidR="00411F73" w:rsidRPr="00C53343" w14:paraId="3C41EF0A" w14:textId="77777777" w:rsidTr="00D82D77">
        <w:trPr>
          <w:trHeight w:val="316"/>
          <w:tblHeader/>
          <w:jc w:val="center"/>
        </w:trPr>
        <w:tc>
          <w:tcPr>
            <w:tcW w:w="333" w:type="pct"/>
            <w:vMerge w:val="restart"/>
            <w:shd w:val="clear" w:color="auto" w:fill="FFFF99"/>
            <w:vAlign w:val="center"/>
          </w:tcPr>
          <w:p w14:paraId="3A5C671E" w14:textId="77777777" w:rsidR="00F732D8" w:rsidRPr="00C53343" w:rsidRDefault="00F732D8" w:rsidP="004F1071">
            <w:pPr>
              <w:jc w:val="center"/>
              <w:rPr>
                <w:rFonts w:asciiTheme="minorHAnsi" w:hAnsiTheme="minorHAnsi" w:cstheme="minorHAnsi"/>
                <w:b/>
                <w:bCs/>
                <w:iCs/>
                <w:sz w:val="19"/>
                <w:szCs w:val="19"/>
                <w:lang w:val="bs-Cyrl-BA"/>
              </w:rPr>
            </w:pPr>
            <w:bookmarkStart w:id="101" w:name="OLE_LINK2"/>
            <w:r w:rsidRPr="00C53343">
              <w:rPr>
                <w:rFonts w:asciiTheme="minorHAnsi" w:hAnsiTheme="minorHAnsi" w:cstheme="minorHAnsi"/>
                <w:b/>
                <w:bCs/>
                <w:iCs/>
                <w:sz w:val="19"/>
                <w:szCs w:val="19"/>
                <w:lang w:val="bs-Cyrl-BA"/>
              </w:rPr>
              <w:t>Ред.</w:t>
            </w:r>
          </w:p>
          <w:p w14:paraId="05ECB31B" w14:textId="77777777" w:rsidR="00F732D8" w:rsidRPr="00C53343" w:rsidRDefault="00F732D8" w:rsidP="004F1071">
            <w:pPr>
              <w:jc w:val="center"/>
              <w:rPr>
                <w:rFonts w:asciiTheme="minorHAnsi" w:hAnsiTheme="minorHAnsi" w:cstheme="minorHAnsi"/>
                <w:b/>
                <w:bCs/>
                <w:iCs/>
                <w:sz w:val="19"/>
                <w:szCs w:val="19"/>
                <w:lang w:val="bs-Cyrl-BA"/>
              </w:rPr>
            </w:pPr>
            <w:r w:rsidRPr="00C53343">
              <w:rPr>
                <w:rFonts w:asciiTheme="minorHAnsi" w:hAnsiTheme="minorHAnsi" w:cstheme="minorHAnsi"/>
                <w:b/>
                <w:bCs/>
                <w:iCs/>
                <w:sz w:val="19"/>
                <w:szCs w:val="19"/>
                <w:lang w:val="bs-Cyrl-BA"/>
              </w:rPr>
              <w:t>бр.</w:t>
            </w:r>
          </w:p>
        </w:tc>
        <w:tc>
          <w:tcPr>
            <w:tcW w:w="1496" w:type="pct"/>
            <w:vMerge w:val="restart"/>
            <w:shd w:val="clear" w:color="auto" w:fill="FFFF99"/>
            <w:vAlign w:val="center"/>
          </w:tcPr>
          <w:p w14:paraId="649FD80A" w14:textId="77777777" w:rsidR="00F732D8" w:rsidRPr="00C53343" w:rsidRDefault="00F732D8" w:rsidP="004F1071">
            <w:pPr>
              <w:jc w:val="center"/>
              <w:rPr>
                <w:rFonts w:asciiTheme="minorHAnsi" w:hAnsiTheme="minorHAnsi" w:cstheme="minorHAnsi"/>
                <w:b/>
                <w:sz w:val="19"/>
                <w:szCs w:val="19"/>
                <w:lang w:val="sr-Cyrl-CS"/>
              </w:rPr>
            </w:pPr>
            <w:r w:rsidRPr="00C53343">
              <w:rPr>
                <w:rFonts w:asciiTheme="minorHAnsi" w:hAnsiTheme="minorHAnsi" w:cstheme="minorHAnsi"/>
                <w:b/>
                <w:bCs/>
                <w:iCs/>
                <w:sz w:val="19"/>
                <w:szCs w:val="19"/>
              </w:rPr>
              <w:t>ОПИС</w:t>
            </w:r>
          </w:p>
        </w:tc>
        <w:tc>
          <w:tcPr>
            <w:tcW w:w="657" w:type="pct"/>
            <w:vMerge w:val="restart"/>
            <w:shd w:val="clear" w:color="auto" w:fill="FFFF99"/>
            <w:vAlign w:val="center"/>
          </w:tcPr>
          <w:p w14:paraId="632FF18A" w14:textId="77777777" w:rsidR="00F732D8" w:rsidRPr="00C53343" w:rsidRDefault="00F732D8" w:rsidP="004F1071">
            <w:pPr>
              <w:jc w:val="center"/>
              <w:rPr>
                <w:rFonts w:asciiTheme="minorHAnsi" w:hAnsiTheme="minorHAnsi" w:cstheme="minorHAnsi"/>
                <w:b/>
                <w:bCs/>
                <w:iCs/>
                <w:sz w:val="19"/>
                <w:szCs w:val="19"/>
                <w:lang w:val="bs-Cyrl-BA"/>
              </w:rPr>
            </w:pPr>
            <w:r w:rsidRPr="00C53343">
              <w:rPr>
                <w:rFonts w:asciiTheme="minorHAnsi" w:hAnsiTheme="minorHAnsi" w:cstheme="minorHAnsi"/>
                <w:b/>
                <w:bCs/>
                <w:iCs/>
                <w:sz w:val="19"/>
                <w:szCs w:val="19"/>
                <w:lang w:val="bs-Cyrl-BA"/>
              </w:rPr>
              <w:t>ПЛАН ЗА</w:t>
            </w:r>
          </w:p>
          <w:p w14:paraId="41522947" w14:textId="77777777" w:rsidR="00F732D8" w:rsidRPr="00C53343" w:rsidRDefault="00F732D8" w:rsidP="004F1071">
            <w:pPr>
              <w:jc w:val="center"/>
              <w:rPr>
                <w:rFonts w:asciiTheme="minorHAnsi" w:hAnsiTheme="minorHAnsi" w:cstheme="minorHAnsi"/>
                <w:b/>
                <w:bCs/>
                <w:iCs/>
                <w:sz w:val="19"/>
                <w:szCs w:val="19"/>
                <w:lang w:val="bs-Cyrl-BA"/>
              </w:rPr>
            </w:pPr>
            <w:r w:rsidRPr="00C53343">
              <w:rPr>
                <w:rFonts w:asciiTheme="minorHAnsi" w:hAnsiTheme="minorHAnsi" w:cstheme="minorHAnsi"/>
                <w:b/>
                <w:bCs/>
                <w:iCs/>
                <w:sz w:val="19"/>
                <w:szCs w:val="19"/>
              </w:rPr>
              <w:t>202</w:t>
            </w:r>
            <w:r w:rsidRPr="00C53343">
              <w:rPr>
                <w:rFonts w:asciiTheme="minorHAnsi" w:hAnsiTheme="minorHAnsi" w:cstheme="minorHAnsi"/>
                <w:b/>
                <w:bCs/>
                <w:iCs/>
                <w:sz w:val="19"/>
                <w:szCs w:val="19"/>
                <w:lang w:val="sr-Cyrl-BA"/>
              </w:rPr>
              <w:t>2</w:t>
            </w:r>
            <w:r w:rsidRPr="00C53343">
              <w:rPr>
                <w:rFonts w:asciiTheme="minorHAnsi" w:hAnsiTheme="minorHAnsi" w:cstheme="minorHAnsi"/>
                <w:b/>
                <w:bCs/>
                <w:iCs/>
                <w:sz w:val="19"/>
                <w:szCs w:val="19"/>
              </w:rPr>
              <w:t>.</w:t>
            </w:r>
          </w:p>
        </w:tc>
        <w:tc>
          <w:tcPr>
            <w:tcW w:w="1313" w:type="pct"/>
            <w:gridSpan w:val="2"/>
            <w:tcBorders>
              <w:bottom w:val="single" w:sz="4" w:space="0" w:color="auto"/>
            </w:tcBorders>
            <w:shd w:val="clear" w:color="auto" w:fill="FFFF99"/>
            <w:vAlign w:val="center"/>
          </w:tcPr>
          <w:p w14:paraId="08066316" w14:textId="77777777" w:rsidR="00F732D8" w:rsidRPr="00C53343" w:rsidRDefault="00F732D8" w:rsidP="004F1071">
            <w:pPr>
              <w:jc w:val="center"/>
              <w:rPr>
                <w:rFonts w:asciiTheme="minorHAnsi" w:hAnsiTheme="minorHAnsi" w:cstheme="minorHAnsi"/>
                <w:b/>
                <w:bCs/>
                <w:iCs/>
                <w:sz w:val="19"/>
                <w:szCs w:val="19"/>
                <w:lang w:val="sr-Cyrl-BA"/>
              </w:rPr>
            </w:pPr>
            <w:r w:rsidRPr="00C53343">
              <w:rPr>
                <w:rFonts w:asciiTheme="minorHAnsi" w:hAnsiTheme="minorHAnsi" w:cstheme="minorHAnsi"/>
                <w:b/>
                <w:bCs/>
                <w:iCs/>
                <w:sz w:val="19"/>
                <w:szCs w:val="19"/>
              </w:rPr>
              <w:t>ОСТВАРЕНО</w:t>
            </w:r>
          </w:p>
        </w:tc>
        <w:tc>
          <w:tcPr>
            <w:tcW w:w="603" w:type="pct"/>
            <w:gridSpan w:val="2"/>
            <w:tcBorders>
              <w:bottom w:val="single" w:sz="4" w:space="0" w:color="auto"/>
            </w:tcBorders>
            <w:shd w:val="clear" w:color="auto" w:fill="FFFF99"/>
            <w:vAlign w:val="center"/>
          </w:tcPr>
          <w:p w14:paraId="7813F1BF" w14:textId="77777777" w:rsidR="00F732D8" w:rsidRPr="00C53343" w:rsidRDefault="00F732D8" w:rsidP="004F1071">
            <w:pPr>
              <w:jc w:val="center"/>
              <w:rPr>
                <w:rFonts w:asciiTheme="minorHAnsi" w:hAnsiTheme="minorHAnsi" w:cstheme="minorHAnsi"/>
                <w:b/>
                <w:bCs/>
                <w:iCs/>
                <w:sz w:val="19"/>
                <w:szCs w:val="19"/>
                <w:lang w:val="sr-Cyrl-BA"/>
              </w:rPr>
            </w:pPr>
            <w:r w:rsidRPr="00C53343">
              <w:rPr>
                <w:rFonts w:asciiTheme="minorHAnsi" w:hAnsiTheme="minorHAnsi" w:cstheme="minorHAnsi"/>
                <w:b/>
                <w:bCs/>
                <w:iCs/>
                <w:sz w:val="19"/>
                <w:szCs w:val="19"/>
              </w:rPr>
              <w:t>ИНДЕКС</w:t>
            </w:r>
          </w:p>
        </w:tc>
        <w:tc>
          <w:tcPr>
            <w:tcW w:w="598" w:type="pct"/>
            <w:vMerge w:val="restart"/>
            <w:shd w:val="clear" w:color="auto" w:fill="FFFF99"/>
            <w:vAlign w:val="center"/>
          </w:tcPr>
          <w:p w14:paraId="302E136A" w14:textId="77777777" w:rsidR="00F732D8" w:rsidRPr="00C53343" w:rsidRDefault="00F732D8" w:rsidP="004F1071">
            <w:pPr>
              <w:jc w:val="center"/>
              <w:rPr>
                <w:rFonts w:asciiTheme="minorHAnsi" w:hAnsiTheme="minorHAnsi" w:cstheme="minorHAnsi"/>
                <w:b/>
                <w:bCs/>
                <w:iCs/>
                <w:sz w:val="19"/>
                <w:szCs w:val="19"/>
                <w:lang w:val="sr-Cyrl-BA"/>
              </w:rPr>
            </w:pPr>
            <w:r w:rsidRPr="00C53343">
              <w:rPr>
                <w:rFonts w:asciiTheme="minorHAnsi" w:hAnsiTheme="minorHAnsi" w:cstheme="minorHAnsi"/>
                <w:b/>
                <w:bCs/>
                <w:iCs/>
                <w:sz w:val="19"/>
                <w:szCs w:val="19"/>
                <w:lang w:val="sr-Cyrl-BA"/>
              </w:rPr>
              <w:t>РАЗЛИКА</w:t>
            </w:r>
          </w:p>
          <w:p w14:paraId="72AB9A0E" w14:textId="77777777" w:rsidR="00F732D8" w:rsidRPr="00C53343" w:rsidRDefault="00F732D8" w:rsidP="004F1071">
            <w:pPr>
              <w:jc w:val="center"/>
              <w:rPr>
                <w:rFonts w:asciiTheme="minorHAnsi" w:hAnsiTheme="minorHAnsi" w:cstheme="minorHAnsi"/>
                <w:b/>
                <w:bCs/>
                <w:iCs/>
                <w:sz w:val="19"/>
                <w:szCs w:val="19"/>
                <w:lang w:val="sr-Cyrl-BA"/>
              </w:rPr>
            </w:pPr>
            <w:r w:rsidRPr="00C53343">
              <w:rPr>
                <w:rFonts w:asciiTheme="minorHAnsi" w:hAnsiTheme="minorHAnsi" w:cstheme="minorHAnsi"/>
                <w:b/>
                <w:bCs/>
                <w:iCs/>
                <w:sz w:val="19"/>
                <w:szCs w:val="19"/>
                <w:lang w:val="bs-Cyrl-BA"/>
              </w:rPr>
              <w:t>4-5</w:t>
            </w:r>
          </w:p>
        </w:tc>
      </w:tr>
      <w:tr w:rsidR="00411F73" w:rsidRPr="00C53343" w14:paraId="20C9742D" w14:textId="77777777" w:rsidTr="00D82D77">
        <w:trPr>
          <w:tblHeader/>
          <w:jc w:val="center"/>
        </w:trPr>
        <w:tc>
          <w:tcPr>
            <w:tcW w:w="333" w:type="pct"/>
            <w:vMerge/>
            <w:shd w:val="clear" w:color="auto" w:fill="FFFF99"/>
            <w:vAlign w:val="center"/>
          </w:tcPr>
          <w:p w14:paraId="487C3876" w14:textId="77777777" w:rsidR="00F732D8" w:rsidRPr="00C53343" w:rsidRDefault="00F732D8" w:rsidP="004F1071">
            <w:pPr>
              <w:jc w:val="center"/>
              <w:rPr>
                <w:rFonts w:asciiTheme="minorHAnsi" w:hAnsiTheme="minorHAnsi" w:cstheme="minorHAnsi"/>
                <w:b/>
                <w:sz w:val="19"/>
                <w:szCs w:val="19"/>
                <w:lang w:val="sr-Cyrl-CS"/>
              </w:rPr>
            </w:pPr>
          </w:p>
        </w:tc>
        <w:tc>
          <w:tcPr>
            <w:tcW w:w="1496" w:type="pct"/>
            <w:vMerge/>
            <w:shd w:val="clear" w:color="auto" w:fill="FFFF99"/>
            <w:vAlign w:val="center"/>
          </w:tcPr>
          <w:p w14:paraId="608EDAEF" w14:textId="77777777" w:rsidR="00F732D8" w:rsidRPr="00C53343" w:rsidRDefault="00F732D8" w:rsidP="004F1071">
            <w:pPr>
              <w:rPr>
                <w:rFonts w:asciiTheme="minorHAnsi" w:hAnsiTheme="minorHAnsi" w:cstheme="minorHAnsi"/>
                <w:b/>
                <w:sz w:val="19"/>
                <w:szCs w:val="19"/>
                <w:lang w:val="sr-Cyrl-CS"/>
              </w:rPr>
            </w:pPr>
          </w:p>
        </w:tc>
        <w:tc>
          <w:tcPr>
            <w:tcW w:w="657" w:type="pct"/>
            <w:vMerge/>
            <w:shd w:val="clear" w:color="auto" w:fill="FFFF99"/>
            <w:vAlign w:val="center"/>
          </w:tcPr>
          <w:p w14:paraId="6371FB62" w14:textId="77777777" w:rsidR="00F732D8" w:rsidRPr="00C53343" w:rsidRDefault="00F732D8" w:rsidP="004F1071">
            <w:pPr>
              <w:jc w:val="center"/>
              <w:rPr>
                <w:rFonts w:asciiTheme="minorHAnsi" w:hAnsiTheme="minorHAnsi" w:cstheme="minorHAnsi"/>
                <w:b/>
                <w:bCs/>
                <w:iCs/>
                <w:sz w:val="19"/>
                <w:szCs w:val="19"/>
              </w:rPr>
            </w:pPr>
          </w:p>
        </w:tc>
        <w:tc>
          <w:tcPr>
            <w:tcW w:w="657" w:type="pct"/>
            <w:tcBorders>
              <w:top w:val="single" w:sz="4" w:space="0" w:color="auto"/>
            </w:tcBorders>
            <w:shd w:val="clear" w:color="auto" w:fill="FFFF99"/>
            <w:vAlign w:val="center"/>
          </w:tcPr>
          <w:p w14:paraId="26C5C268" w14:textId="77777777" w:rsidR="00F732D8" w:rsidRPr="00C53343" w:rsidRDefault="00F732D8" w:rsidP="004F1071">
            <w:pPr>
              <w:jc w:val="center"/>
              <w:rPr>
                <w:rFonts w:asciiTheme="minorHAnsi" w:hAnsiTheme="minorHAnsi" w:cstheme="minorHAnsi"/>
                <w:b/>
                <w:bCs/>
                <w:iCs/>
                <w:sz w:val="19"/>
                <w:szCs w:val="19"/>
              </w:rPr>
            </w:pPr>
            <w:r w:rsidRPr="00C53343">
              <w:rPr>
                <w:rFonts w:asciiTheme="minorHAnsi" w:hAnsiTheme="minorHAnsi" w:cstheme="minorHAnsi"/>
                <w:b/>
                <w:bCs/>
                <w:iCs/>
                <w:sz w:val="19"/>
                <w:szCs w:val="19"/>
              </w:rPr>
              <w:t>202</w:t>
            </w:r>
            <w:r w:rsidRPr="00C53343">
              <w:rPr>
                <w:rFonts w:asciiTheme="minorHAnsi" w:hAnsiTheme="minorHAnsi" w:cstheme="minorHAnsi"/>
                <w:b/>
                <w:bCs/>
                <w:iCs/>
                <w:sz w:val="19"/>
                <w:szCs w:val="19"/>
                <w:lang w:val="sr-Cyrl-BA"/>
              </w:rPr>
              <w:t>2</w:t>
            </w:r>
            <w:r w:rsidRPr="00C53343">
              <w:rPr>
                <w:rFonts w:asciiTheme="minorHAnsi" w:hAnsiTheme="minorHAnsi" w:cstheme="minorHAnsi"/>
                <w:b/>
                <w:bCs/>
                <w:iCs/>
                <w:sz w:val="19"/>
                <w:szCs w:val="19"/>
              </w:rPr>
              <w:t>.</w:t>
            </w:r>
          </w:p>
        </w:tc>
        <w:tc>
          <w:tcPr>
            <w:tcW w:w="657" w:type="pct"/>
            <w:tcBorders>
              <w:top w:val="single" w:sz="4" w:space="0" w:color="auto"/>
            </w:tcBorders>
            <w:shd w:val="clear" w:color="auto" w:fill="FFFF99"/>
            <w:vAlign w:val="center"/>
          </w:tcPr>
          <w:p w14:paraId="0BBFE787" w14:textId="77777777" w:rsidR="00F732D8" w:rsidRPr="00C53343" w:rsidRDefault="00F732D8" w:rsidP="004F1071">
            <w:pPr>
              <w:jc w:val="center"/>
              <w:rPr>
                <w:rFonts w:asciiTheme="minorHAnsi" w:hAnsiTheme="minorHAnsi" w:cstheme="minorHAnsi"/>
                <w:b/>
                <w:bCs/>
                <w:iCs/>
                <w:sz w:val="19"/>
                <w:szCs w:val="19"/>
              </w:rPr>
            </w:pPr>
            <w:r w:rsidRPr="00C53343">
              <w:rPr>
                <w:rFonts w:asciiTheme="minorHAnsi" w:hAnsiTheme="minorHAnsi" w:cstheme="minorHAnsi"/>
                <w:b/>
                <w:bCs/>
                <w:iCs/>
                <w:sz w:val="19"/>
                <w:szCs w:val="19"/>
              </w:rPr>
              <w:t>202</w:t>
            </w:r>
            <w:r w:rsidRPr="00C53343">
              <w:rPr>
                <w:rFonts w:asciiTheme="minorHAnsi" w:hAnsiTheme="minorHAnsi" w:cstheme="minorHAnsi"/>
                <w:b/>
                <w:bCs/>
                <w:iCs/>
                <w:sz w:val="19"/>
                <w:szCs w:val="19"/>
                <w:lang w:val="sr-Cyrl-BA"/>
              </w:rPr>
              <w:t>1</w:t>
            </w:r>
            <w:r w:rsidRPr="00C53343">
              <w:rPr>
                <w:rFonts w:asciiTheme="minorHAnsi" w:hAnsiTheme="minorHAnsi" w:cstheme="minorHAnsi"/>
                <w:b/>
                <w:bCs/>
                <w:iCs/>
                <w:sz w:val="19"/>
                <w:szCs w:val="19"/>
              </w:rPr>
              <w:t>.</w:t>
            </w:r>
          </w:p>
        </w:tc>
        <w:tc>
          <w:tcPr>
            <w:tcW w:w="302" w:type="pct"/>
            <w:tcBorders>
              <w:top w:val="single" w:sz="4" w:space="0" w:color="auto"/>
            </w:tcBorders>
            <w:shd w:val="clear" w:color="auto" w:fill="FFFF99"/>
            <w:vAlign w:val="center"/>
          </w:tcPr>
          <w:p w14:paraId="5C21CE0E" w14:textId="77777777" w:rsidR="00F732D8" w:rsidRPr="00C53343" w:rsidRDefault="00F732D8" w:rsidP="004F1071">
            <w:pPr>
              <w:rPr>
                <w:rFonts w:asciiTheme="minorHAnsi" w:hAnsiTheme="minorHAnsi" w:cstheme="minorHAnsi"/>
                <w:b/>
                <w:bCs/>
                <w:iCs/>
                <w:sz w:val="19"/>
                <w:szCs w:val="19"/>
                <w:lang w:val="bs-Cyrl-BA"/>
              </w:rPr>
            </w:pPr>
            <w:r w:rsidRPr="00C53343">
              <w:rPr>
                <w:rFonts w:asciiTheme="minorHAnsi" w:hAnsiTheme="minorHAnsi" w:cstheme="minorHAnsi"/>
                <w:b/>
                <w:bCs/>
                <w:iCs/>
                <w:sz w:val="19"/>
                <w:szCs w:val="19"/>
                <w:lang w:val="bs-Cyrl-BA"/>
              </w:rPr>
              <w:t>4/3</w:t>
            </w:r>
          </w:p>
        </w:tc>
        <w:tc>
          <w:tcPr>
            <w:tcW w:w="302" w:type="pct"/>
            <w:tcBorders>
              <w:top w:val="single" w:sz="4" w:space="0" w:color="auto"/>
            </w:tcBorders>
            <w:shd w:val="clear" w:color="auto" w:fill="FFFF99"/>
            <w:vAlign w:val="center"/>
          </w:tcPr>
          <w:p w14:paraId="17EAC8C7" w14:textId="77777777" w:rsidR="00F732D8" w:rsidRPr="00C53343" w:rsidRDefault="00F732D8" w:rsidP="004F1071">
            <w:pPr>
              <w:jc w:val="center"/>
              <w:rPr>
                <w:rFonts w:asciiTheme="minorHAnsi" w:hAnsiTheme="minorHAnsi" w:cstheme="minorHAnsi"/>
                <w:b/>
                <w:bCs/>
                <w:iCs/>
                <w:sz w:val="19"/>
                <w:szCs w:val="19"/>
                <w:lang w:val="bs-Cyrl-BA"/>
              </w:rPr>
            </w:pPr>
            <w:r w:rsidRPr="00C53343">
              <w:rPr>
                <w:rFonts w:asciiTheme="minorHAnsi" w:hAnsiTheme="minorHAnsi" w:cstheme="minorHAnsi"/>
                <w:b/>
                <w:bCs/>
                <w:iCs/>
                <w:sz w:val="19"/>
                <w:szCs w:val="19"/>
                <w:lang w:val="bs-Cyrl-BA"/>
              </w:rPr>
              <w:t>4/5</w:t>
            </w:r>
          </w:p>
        </w:tc>
        <w:tc>
          <w:tcPr>
            <w:tcW w:w="598" w:type="pct"/>
            <w:vMerge/>
            <w:shd w:val="clear" w:color="auto" w:fill="FFFF99"/>
            <w:vAlign w:val="center"/>
          </w:tcPr>
          <w:p w14:paraId="25253E08" w14:textId="77777777" w:rsidR="00F732D8" w:rsidRPr="00C53343" w:rsidRDefault="00F732D8" w:rsidP="004F1071">
            <w:pPr>
              <w:jc w:val="center"/>
              <w:rPr>
                <w:rFonts w:asciiTheme="minorHAnsi" w:hAnsiTheme="minorHAnsi" w:cstheme="minorHAnsi"/>
                <w:b/>
                <w:bCs/>
                <w:iCs/>
                <w:sz w:val="19"/>
                <w:szCs w:val="19"/>
                <w:lang w:val="bs-Cyrl-BA"/>
              </w:rPr>
            </w:pPr>
          </w:p>
        </w:tc>
      </w:tr>
      <w:tr w:rsidR="00411F73" w:rsidRPr="00C53343" w14:paraId="18EB21FF" w14:textId="77777777" w:rsidTr="00D82D77">
        <w:trPr>
          <w:tblHeader/>
          <w:jc w:val="center"/>
        </w:trPr>
        <w:tc>
          <w:tcPr>
            <w:tcW w:w="333" w:type="pct"/>
            <w:shd w:val="clear" w:color="auto" w:fill="FFCC99"/>
            <w:vAlign w:val="center"/>
          </w:tcPr>
          <w:p w14:paraId="6B7AAFD2" w14:textId="77777777" w:rsidR="00F732D8" w:rsidRPr="00C53343" w:rsidRDefault="00F732D8" w:rsidP="004F1071">
            <w:pPr>
              <w:jc w:val="center"/>
              <w:rPr>
                <w:rFonts w:asciiTheme="minorHAnsi" w:hAnsiTheme="minorHAnsi" w:cstheme="minorHAnsi"/>
                <w:sz w:val="16"/>
                <w:szCs w:val="16"/>
                <w:lang w:val="sr-Cyrl-CS"/>
              </w:rPr>
            </w:pPr>
            <w:r w:rsidRPr="00C53343">
              <w:rPr>
                <w:rFonts w:asciiTheme="minorHAnsi" w:hAnsiTheme="minorHAnsi" w:cstheme="minorHAnsi"/>
                <w:sz w:val="16"/>
                <w:szCs w:val="16"/>
                <w:lang w:val="sr-Cyrl-CS"/>
              </w:rPr>
              <w:t>1</w:t>
            </w:r>
          </w:p>
        </w:tc>
        <w:tc>
          <w:tcPr>
            <w:tcW w:w="1496" w:type="pct"/>
            <w:shd w:val="clear" w:color="auto" w:fill="FFCC99"/>
            <w:vAlign w:val="center"/>
          </w:tcPr>
          <w:p w14:paraId="5CB80472" w14:textId="77777777" w:rsidR="00F732D8" w:rsidRPr="00C53343" w:rsidRDefault="00F732D8" w:rsidP="004F1071">
            <w:pPr>
              <w:jc w:val="center"/>
              <w:rPr>
                <w:rFonts w:asciiTheme="minorHAnsi" w:hAnsiTheme="minorHAnsi" w:cstheme="minorHAnsi"/>
                <w:sz w:val="16"/>
                <w:szCs w:val="16"/>
                <w:lang w:val="sr-Cyrl-CS"/>
              </w:rPr>
            </w:pPr>
            <w:r w:rsidRPr="00C53343">
              <w:rPr>
                <w:rFonts w:asciiTheme="minorHAnsi" w:hAnsiTheme="minorHAnsi" w:cstheme="minorHAnsi"/>
                <w:sz w:val="16"/>
                <w:szCs w:val="16"/>
                <w:lang w:val="sr-Cyrl-CS"/>
              </w:rPr>
              <w:t>2</w:t>
            </w:r>
          </w:p>
        </w:tc>
        <w:tc>
          <w:tcPr>
            <w:tcW w:w="657" w:type="pct"/>
            <w:shd w:val="clear" w:color="auto" w:fill="FFCC99"/>
            <w:vAlign w:val="center"/>
          </w:tcPr>
          <w:p w14:paraId="1A8F7EAE" w14:textId="77777777" w:rsidR="00F732D8" w:rsidRPr="00C53343" w:rsidRDefault="00F732D8" w:rsidP="004F1071">
            <w:pPr>
              <w:jc w:val="center"/>
              <w:rPr>
                <w:rFonts w:asciiTheme="minorHAnsi" w:hAnsiTheme="minorHAnsi" w:cstheme="minorHAnsi"/>
                <w:sz w:val="16"/>
                <w:szCs w:val="16"/>
                <w:lang w:val="sr-Cyrl-CS"/>
              </w:rPr>
            </w:pPr>
            <w:r w:rsidRPr="00C53343">
              <w:rPr>
                <w:rFonts w:asciiTheme="minorHAnsi" w:hAnsiTheme="minorHAnsi" w:cstheme="minorHAnsi"/>
                <w:sz w:val="16"/>
                <w:szCs w:val="16"/>
                <w:lang w:val="sr-Cyrl-CS"/>
              </w:rPr>
              <w:t>3</w:t>
            </w:r>
          </w:p>
        </w:tc>
        <w:tc>
          <w:tcPr>
            <w:tcW w:w="657" w:type="pct"/>
            <w:shd w:val="clear" w:color="auto" w:fill="FFCC99"/>
            <w:vAlign w:val="center"/>
          </w:tcPr>
          <w:p w14:paraId="0DFB96F5" w14:textId="77777777" w:rsidR="00F732D8" w:rsidRPr="00C53343" w:rsidRDefault="00F732D8" w:rsidP="004F1071">
            <w:pPr>
              <w:jc w:val="center"/>
              <w:rPr>
                <w:rFonts w:asciiTheme="minorHAnsi" w:hAnsiTheme="minorHAnsi" w:cstheme="minorHAnsi"/>
                <w:sz w:val="16"/>
                <w:szCs w:val="16"/>
                <w:lang w:val="sr-Cyrl-CS"/>
              </w:rPr>
            </w:pPr>
            <w:r w:rsidRPr="00C53343">
              <w:rPr>
                <w:rFonts w:asciiTheme="minorHAnsi" w:hAnsiTheme="minorHAnsi" w:cstheme="minorHAnsi"/>
                <w:sz w:val="16"/>
                <w:szCs w:val="16"/>
                <w:lang w:val="sr-Cyrl-CS"/>
              </w:rPr>
              <w:t>4</w:t>
            </w:r>
          </w:p>
        </w:tc>
        <w:tc>
          <w:tcPr>
            <w:tcW w:w="657" w:type="pct"/>
            <w:shd w:val="clear" w:color="auto" w:fill="FFCC99"/>
            <w:vAlign w:val="center"/>
          </w:tcPr>
          <w:p w14:paraId="07DADBE5" w14:textId="77777777" w:rsidR="00F732D8" w:rsidRPr="00C53343" w:rsidRDefault="00F732D8" w:rsidP="004F1071">
            <w:pPr>
              <w:jc w:val="center"/>
              <w:rPr>
                <w:rFonts w:asciiTheme="minorHAnsi" w:hAnsiTheme="minorHAnsi" w:cstheme="minorHAnsi"/>
                <w:sz w:val="16"/>
                <w:szCs w:val="16"/>
                <w:lang w:val="sr-Cyrl-CS"/>
              </w:rPr>
            </w:pPr>
            <w:r w:rsidRPr="00C53343">
              <w:rPr>
                <w:rFonts w:asciiTheme="minorHAnsi" w:hAnsiTheme="minorHAnsi" w:cstheme="minorHAnsi"/>
                <w:sz w:val="16"/>
                <w:szCs w:val="16"/>
                <w:lang w:val="sr-Cyrl-CS"/>
              </w:rPr>
              <w:t>5</w:t>
            </w:r>
          </w:p>
        </w:tc>
        <w:tc>
          <w:tcPr>
            <w:tcW w:w="302" w:type="pct"/>
            <w:shd w:val="clear" w:color="auto" w:fill="FFCC99"/>
            <w:vAlign w:val="center"/>
          </w:tcPr>
          <w:p w14:paraId="72329E14" w14:textId="77777777" w:rsidR="00F732D8" w:rsidRPr="00C53343" w:rsidRDefault="00F732D8" w:rsidP="004F1071">
            <w:pPr>
              <w:jc w:val="center"/>
              <w:rPr>
                <w:rFonts w:asciiTheme="minorHAnsi" w:hAnsiTheme="minorHAnsi" w:cstheme="minorHAnsi"/>
                <w:sz w:val="16"/>
                <w:szCs w:val="16"/>
                <w:lang w:val="sr-Cyrl-CS"/>
              </w:rPr>
            </w:pPr>
            <w:r w:rsidRPr="00C53343">
              <w:rPr>
                <w:rFonts w:asciiTheme="minorHAnsi" w:hAnsiTheme="minorHAnsi" w:cstheme="minorHAnsi"/>
                <w:sz w:val="16"/>
                <w:szCs w:val="16"/>
                <w:lang w:val="sr-Cyrl-CS"/>
              </w:rPr>
              <w:t>6</w:t>
            </w:r>
          </w:p>
        </w:tc>
        <w:tc>
          <w:tcPr>
            <w:tcW w:w="302" w:type="pct"/>
            <w:shd w:val="clear" w:color="auto" w:fill="FFCC99"/>
            <w:vAlign w:val="center"/>
          </w:tcPr>
          <w:p w14:paraId="1AE766D2" w14:textId="77777777" w:rsidR="00F732D8" w:rsidRPr="00C53343" w:rsidRDefault="00F732D8" w:rsidP="004F1071">
            <w:pPr>
              <w:jc w:val="center"/>
              <w:rPr>
                <w:rFonts w:asciiTheme="minorHAnsi" w:hAnsiTheme="minorHAnsi" w:cstheme="minorHAnsi"/>
                <w:sz w:val="16"/>
                <w:szCs w:val="16"/>
                <w:lang w:val="sr-Cyrl-CS"/>
              </w:rPr>
            </w:pPr>
            <w:r w:rsidRPr="00C53343">
              <w:rPr>
                <w:rFonts w:asciiTheme="minorHAnsi" w:hAnsiTheme="minorHAnsi" w:cstheme="minorHAnsi"/>
                <w:sz w:val="16"/>
                <w:szCs w:val="16"/>
                <w:lang w:val="sr-Cyrl-CS"/>
              </w:rPr>
              <w:t>7</w:t>
            </w:r>
          </w:p>
        </w:tc>
        <w:tc>
          <w:tcPr>
            <w:tcW w:w="598" w:type="pct"/>
            <w:shd w:val="clear" w:color="auto" w:fill="FFCC99"/>
            <w:vAlign w:val="center"/>
          </w:tcPr>
          <w:p w14:paraId="3A603C03" w14:textId="77777777" w:rsidR="00F732D8" w:rsidRPr="00C53343" w:rsidRDefault="00F732D8" w:rsidP="004F1071">
            <w:pPr>
              <w:jc w:val="center"/>
              <w:rPr>
                <w:rFonts w:asciiTheme="minorHAnsi" w:hAnsiTheme="minorHAnsi" w:cstheme="minorHAnsi"/>
                <w:sz w:val="16"/>
                <w:szCs w:val="16"/>
                <w:lang w:val="sr-Cyrl-CS"/>
              </w:rPr>
            </w:pPr>
            <w:r w:rsidRPr="00C53343">
              <w:rPr>
                <w:rFonts w:asciiTheme="minorHAnsi" w:hAnsiTheme="minorHAnsi" w:cstheme="minorHAnsi"/>
                <w:sz w:val="16"/>
                <w:szCs w:val="16"/>
                <w:lang w:val="sr-Cyrl-CS"/>
              </w:rPr>
              <w:t>8</w:t>
            </w:r>
          </w:p>
        </w:tc>
      </w:tr>
      <w:tr w:rsidR="00411F73" w:rsidRPr="00C53343" w14:paraId="2554766A" w14:textId="77777777" w:rsidTr="00D82D77">
        <w:trPr>
          <w:jc w:val="center"/>
        </w:trPr>
        <w:tc>
          <w:tcPr>
            <w:tcW w:w="333" w:type="pct"/>
            <w:shd w:val="clear" w:color="auto" w:fill="FFFFFF"/>
            <w:vAlign w:val="center"/>
          </w:tcPr>
          <w:p w14:paraId="0F84047D" w14:textId="77777777" w:rsidR="00F732D8" w:rsidRPr="00C53343" w:rsidRDefault="00F732D8" w:rsidP="004F1071">
            <w:pPr>
              <w:jc w:val="center"/>
              <w:rPr>
                <w:rFonts w:asciiTheme="minorHAnsi" w:hAnsiTheme="minorHAnsi" w:cstheme="minorHAnsi"/>
                <w:b/>
                <w:sz w:val="20"/>
                <w:szCs w:val="20"/>
                <w:lang w:val="sr-Cyrl-CS"/>
              </w:rPr>
            </w:pPr>
            <w:r w:rsidRPr="00C53343">
              <w:rPr>
                <w:rFonts w:asciiTheme="minorHAnsi" w:hAnsiTheme="minorHAnsi" w:cstheme="minorHAnsi"/>
                <w:b/>
                <w:sz w:val="20"/>
                <w:szCs w:val="20"/>
                <w:lang w:val="sr-Cyrl-CS"/>
              </w:rPr>
              <w:t>1.</w:t>
            </w:r>
          </w:p>
        </w:tc>
        <w:tc>
          <w:tcPr>
            <w:tcW w:w="1496" w:type="pct"/>
            <w:shd w:val="clear" w:color="auto" w:fill="FFFFFF"/>
            <w:vAlign w:val="center"/>
          </w:tcPr>
          <w:p w14:paraId="56ACE283" w14:textId="77777777" w:rsidR="00F732D8" w:rsidRPr="00C53343" w:rsidRDefault="00F732D8" w:rsidP="004F1071">
            <w:pPr>
              <w:rPr>
                <w:rFonts w:asciiTheme="minorHAnsi" w:hAnsiTheme="minorHAnsi" w:cstheme="minorHAnsi"/>
                <w:b/>
                <w:sz w:val="20"/>
                <w:szCs w:val="20"/>
                <w:lang w:val="ru-RU"/>
              </w:rPr>
            </w:pPr>
            <w:r w:rsidRPr="00C53343">
              <w:rPr>
                <w:rFonts w:asciiTheme="minorHAnsi" w:hAnsiTheme="minorHAnsi" w:cstheme="minorHAnsi"/>
                <w:b/>
                <w:sz w:val="20"/>
                <w:szCs w:val="20"/>
                <w:lang w:val="sr-Cyrl-CS"/>
              </w:rPr>
              <w:t>Трошкови плата, накнада плата и осталих  личних примања (2+5)</w:t>
            </w:r>
          </w:p>
        </w:tc>
        <w:tc>
          <w:tcPr>
            <w:tcW w:w="657" w:type="pct"/>
            <w:shd w:val="clear" w:color="auto" w:fill="FFFFFF"/>
            <w:vAlign w:val="center"/>
          </w:tcPr>
          <w:p w14:paraId="417A90C9" w14:textId="77777777" w:rsidR="00F732D8" w:rsidRPr="00C53343" w:rsidRDefault="00F732D8" w:rsidP="004F107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50</w:t>
            </w:r>
            <w:r w:rsidRPr="00C53343">
              <w:rPr>
                <w:rFonts w:asciiTheme="minorHAnsi" w:hAnsiTheme="minorHAnsi" w:cstheme="minorHAnsi"/>
                <w:b/>
                <w:bCs/>
                <w:sz w:val="20"/>
                <w:szCs w:val="20"/>
                <w:lang w:val="en-US"/>
              </w:rPr>
              <w:t>.</w:t>
            </w:r>
            <w:r w:rsidRPr="00C53343">
              <w:rPr>
                <w:rFonts w:asciiTheme="minorHAnsi" w:hAnsiTheme="minorHAnsi" w:cstheme="minorHAnsi"/>
                <w:b/>
                <w:bCs/>
                <w:sz w:val="20"/>
                <w:szCs w:val="20"/>
                <w:lang w:val="sr-Cyrl-BA"/>
              </w:rPr>
              <w:t>142</w:t>
            </w:r>
            <w:r w:rsidRPr="00C53343">
              <w:rPr>
                <w:rFonts w:asciiTheme="minorHAnsi" w:hAnsiTheme="minorHAnsi" w:cstheme="minorHAnsi"/>
                <w:b/>
                <w:bCs/>
                <w:sz w:val="20"/>
                <w:szCs w:val="20"/>
                <w:lang w:val="en-US"/>
              </w:rPr>
              <w:t>.</w:t>
            </w:r>
            <w:r w:rsidRPr="00C53343">
              <w:rPr>
                <w:rFonts w:asciiTheme="minorHAnsi" w:hAnsiTheme="minorHAnsi" w:cstheme="minorHAnsi"/>
                <w:b/>
                <w:bCs/>
                <w:sz w:val="20"/>
                <w:szCs w:val="20"/>
                <w:lang w:val="sr-Cyrl-BA"/>
              </w:rPr>
              <w:t>107</w:t>
            </w:r>
          </w:p>
        </w:tc>
        <w:tc>
          <w:tcPr>
            <w:tcW w:w="657" w:type="pct"/>
            <w:shd w:val="clear" w:color="auto" w:fill="FFFFFF"/>
            <w:vAlign w:val="center"/>
          </w:tcPr>
          <w:p w14:paraId="161136A7" w14:textId="77777777" w:rsidR="00F732D8" w:rsidRPr="00C53343" w:rsidRDefault="00F732D8" w:rsidP="004F1071">
            <w:pPr>
              <w:jc w:val="right"/>
              <w:rPr>
                <w:rFonts w:ascii="Calibri" w:hAnsi="Calibri"/>
                <w:b/>
                <w:bCs/>
                <w:sz w:val="20"/>
                <w:szCs w:val="20"/>
                <w:lang w:val="bs-Cyrl-BA"/>
              </w:rPr>
            </w:pPr>
            <w:r w:rsidRPr="00C53343">
              <w:rPr>
                <w:rFonts w:ascii="Calibri" w:hAnsi="Calibri"/>
                <w:b/>
                <w:bCs/>
                <w:sz w:val="20"/>
                <w:szCs w:val="20"/>
                <w:lang w:val="bs-Cyrl-BA"/>
              </w:rPr>
              <w:t>52.421.015</w:t>
            </w:r>
          </w:p>
        </w:tc>
        <w:tc>
          <w:tcPr>
            <w:tcW w:w="657" w:type="pct"/>
            <w:shd w:val="clear" w:color="auto" w:fill="FFFFFF"/>
            <w:vAlign w:val="center"/>
          </w:tcPr>
          <w:p w14:paraId="2D6A7105" w14:textId="77777777" w:rsidR="00F732D8" w:rsidRPr="00C53343" w:rsidRDefault="00F732D8" w:rsidP="004F1071">
            <w:pPr>
              <w:jc w:val="right"/>
              <w:rPr>
                <w:rFonts w:ascii="Calibri" w:hAnsi="Calibri"/>
                <w:b/>
                <w:bCs/>
                <w:sz w:val="20"/>
                <w:szCs w:val="20"/>
                <w:lang w:val="bs-Cyrl-BA"/>
              </w:rPr>
            </w:pPr>
            <w:r w:rsidRPr="00C53343">
              <w:rPr>
                <w:rFonts w:ascii="Calibri" w:hAnsi="Calibri"/>
                <w:b/>
                <w:bCs/>
                <w:sz w:val="20"/>
                <w:szCs w:val="20"/>
                <w:lang w:val="bs-Cyrl-BA"/>
              </w:rPr>
              <w:t>47.606.814</w:t>
            </w:r>
          </w:p>
        </w:tc>
        <w:tc>
          <w:tcPr>
            <w:tcW w:w="302" w:type="pct"/>
            <w:shd w:val="clear" w:color="auto" w:fill="FFFFFF"/>
            <w:vAlign w:val="center"/>
          </w:tcPr>
          <w:p w14:paraId="677EAA2D" w14:textId="77777777" w:rsidR="00F732D8" w:rsidRPr="00C53343" w:rsidRDefault="00F732D8" w:rsidP="004F107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105</w:t>
            </w:r>
          </w:p>
        </w:tc>
        <w:tc>
          <w:tcPr>
            <w:tcW w:w="302" w:type="pct"/>
            <w:shd w:val="clear" w:color="auto" w:fill="FFFFFF"/>
            <w:vAlign w:val="center"/>
          </w:tcPr>
          <w:p w14:paraId="015366A1" w14:textId="77777777" w:rsidR="00F732D8" w:rsidRPr="00C53343" w:rsidRDefault="00F732D8" w:rsidP="004F107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110</w:t>
            </w:r>
          </w:p>
        </w:tc>
        <w:tc>
          <w:tcPr>
            <w:tcW w:w="598" w:type="pct"/>
            <w:shd w:val="clear" w:color="auto" w:fill="FFFFFF"/>
            <w:vAlign w:val="center"/>
          </w:tcPr>
          <w:p w14:paraId="7794DFA3" w14:textId="46E5834D" w:rsidR="00F732D8" w:rsidRPr="00C53343" w:rsidRDefault="00F732D8" w:rsidP="004F107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4.814.20</w:t>
            </w:r>
            <w:r w:rsidR="00D14D2A" w:rsidRPr="00C53343">
              <w:rPr>
                <w:rFonts w:asciiTheme="minorHAnsi" w:hAnsiTheme="minorHAnsi" w:cstheme="minorHAnsi"/>
                <w:b/>
                <w:bCs/>
                <w:sz w:val="20"/>
                <w:szCs w:val="20"/>
                <w:lang w:val="sr-Cyrl-BA"/>
              </w:rPr>
              <w:t>1</w:t>
            </w:r>
          </w:p>
        </w:tc>
      </w:tr>
      <w:tr w:rsidR="00411F73" w:rsidRPr="00C53343" w14:paraId="7715590B" w14:textId="77777777" w:rsidTr="00D82D77">
        <w:trPr>
          <w:trHeight w:val="340"/>
          <w:jc w:val="center"/>
        </w:trPr>
        <w:tc>
          <w:tcPr>
            <w:tcW w:w="333" w:type="pct"/>
            <w:tcBorders>
              <w:bottom w:val="single" w:sz="4" w:space="0" w:color="auto"/>
            </w:tcBorders>
            <w:vAlign w:val="center"/>
          </w:tcPr>
          <w:p w14:paraId="344F8BD0" w14:textId="77777777" w:rsidR="00F732D8" w:rsidRPr="00C53343" w:rsidRDefault="00F732D8" w:rsidP="004F1071">
            <w:pPr>
              <w:jc w:val="center"/>
              <w:rPr>
                <w:rFonts w:asciiTheme="minorHAnsi" w:hAnsiTheme="minorHAnsi" w:cstheme="minorHAnsi"/>
                <w:b/>
                <w:sz w:val="20"/>
                <w:szCs w:val="20"/>
                <w:lang w:val="sr-Cyrl-CS"/>
              </w:rPr>
            </w:pPr>
            <w:r w:rsidRPr="00C53343">
              <w:rPr>
                <w:rFonts w:asciiTheme="minorHAnsi" w:hAnsiTheme="minorHAnsi" w:cstheme="minorHAnsi"/>
                <w:b/>
                <w:sz w:val="20"/>
                <w:szCs w:val="20"/>
                <w:lang w:val="sr-Cyrl-CS"/>
              </w:rPr>
              <w:t>2.</w:t>
            </w:r>
          </w:p>
        </w:tc>
        <w:tc>
          <w:tcPr>
            <w:tcW w:w="1496" w:type="pct"/>
            <w:tcBorders>
              <w:bottom w:val="single" w:sz="4" w:space="0" w:color="auto"/>
            </w:tcBorders>
            <w:vAlign w:val="center"/>
          </w:tcPr>
          <w:p w14:paraId="6AB37317" w14:textId="77777777" w:rsidR="00F732D8" w:rsidRPr="00C53343" w:rsidRDefault="00F732D8" w:rsidP="004F1071">
            <w:pPr>
              <w:rPr>
                <w:rFonts w:asciiTheme="minorHAnsi" w:hAnsiTheme="minorHAnsi" w:cstheme="minorHAnsi"/>
                <w:b/>
                <w:sz w:val="20"/>
                <w:szCs w:val="20"/>
                <w:lang w:val="sr-Cyrl-CS"/>
              </w:rPr>
            </w:pPr>
            <w:r w:rsidRPr="00C53343">
              <w:rPr>
                <w:rFonts w:asciiTheme="minorHAnsi" w:hAnsiTheme="minorHAnsi" w:cstheme="minorHAnsi"/>
                <w:b/>
                <w:sz w:val="20"/>
                <w:szCs w:val="20"/>
                <w:lang w:val="sr-Cyrl-CS"/>
              </w:rPr>
              <w:t>Бруто плате и бруто накнаде плата (3+4)</w:t>
            </w:r>
          </w:p>
        </w:tc>
        <w:tc>
          <w:tcPr>
            <w:tcW w:w="657" w:type="pct"/>
            <w:tcBorders>
              <w:bottom w:val="single" w:sz="4" w:space="0" w:color="auto"/>
            </w:tcBorders>
            <w:vAlign w:val="center"/>
          </w:tcPr>
          <w:p w14:paraId="015332F8" w14:textId="77777777" w:rsidR="00F732D8" w:rsidRPr="00C53343" w:rsidRDefault="00F732D8" w:rsidP="004F107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en-US"/>
              </w:rPr>
              <w:t>3</w:t>
            </w:r>
            <w:r w:rsidRPr="00C53343">
              <w:rPr>
                <w:rFonts w:asciiTheme="minorHAnsi" w:hAnsiTheme="minorHAnsi" w:cstheme="minorHAnsi"/>
                <w:b/>
                <w:bCs/>
                <w:sz w:val="20"/>
                <w:szCs w:val="20"/>
                <w:lang w:val="sr-Cyrl-BA"/>
              </w:rPr>
              <w:t>9</w:t>
            </w:r>
            <w:r w:rsidRPr="00C53343">
              <w:rPr>
                <w:rFonts w:asciiTheme="minorHAnsi" w:hAnsiTheme="minorHAnsi" w:cstheme="minorHAnsi"/>
                <w:b/>
                <w:bCs/>
                <w:sz w:val="20"/>
                <w:szCs w:val="20"/>
                <w:lang w:val="en-US"/>
              </w:rPr>
              <w:t>.</w:t>
            </w:r>
            <w:r w:rsidRPr="00C53343">
              <w:rPr>
                <w:rFonts w:asciiTheme="minorHAnsi" w:hAnsiTheme="minorHAnsi" w:cstheme="minorHAnsi"/>
                <w:b/>
                <w:bCs/>
                <w:sz w:val="20"/>
                <w:szCs w:val="20"/>
                <w:lang w:val="sr-Cyrl-BA"/>
              </w:rPr>
              <w:t>031</w:t>
            </w:r>
            <w:r w:rsidRPr="00C53343">
              <w:rPr>
                <w:rFonts w:asciiTheme="minorHAnsi" w:hAnsiTheme="minorHAnsi" w:cstheme="minorHAnsi"/>
                <w:b/>
                <w:bCs/>
                <w:sz w:val="20"/>
                <w:szCs w:val="20"/>
                <w:lang w:val="en-US"/>
              </w:rPr>
              <w:t>.</w:t>
            </w:r>
            <w:r w:rsidRPr="00C53343">
              <w:rPr>
                <w:rFonts w:asciiTheme="minorHAnsi" w:hAnsiTheme="minorHAnsi" w:cstheme="minorHAnsi"/>
                <w:b/>
                <w:bCs/>
                <w:sz w:val="20"/>
                <w:szCs w:val="20"/>
                <w:lang w:val="sr-Cyrl-BA"/>
              </w:rPr>
              <w:t>293</w:t>
            </w:r>
          </w:p>
        </w:tc>
        <w:tc>
          <w:tcPr>
            <w:tcW w:w="657" w:type="pct"/>
            <w:tcBorders>
              <w:bottom w:val="single" w:sz="4" w:space="0" w:color="auto"/>
            </w:tcBorders>
            <w:vAlign w:val="center"/>
          </w:tcPr>
          <w:p w14:paraId="6FD70000" w14:textId="77777777" w:rsidR="00F732D8" w:rsidRPr="00C53343" w:rsidRDefault="00F732D8" w:rsidP="004F1071">
            <w:pPr>
              <w:jc w:val="right"/>
              <w:rPr>
                <w:rFonts w:ascii="Calibri" w:hAnsi="Calibri"/>
                <w:b/>
                <w:bCs/>
                <w:sz w:val="20"/>
                <w:szCs w:val="20"/>
                <w:lang w:val="sr-Cyrl-CS"/>
              </w:rPr>
            </w:pPr>
            <w:r w:rsidRPr="00C53343">
              <w:rPr>
                <w:rFonts w:ascii="Calibri" w:hAnsi="Calibri"/>
                <w:b/>
                <w:bCs/>
                <w:sz w:val="20"/>
                <w:szCs w:val="20"/>
                <w:lang w:val="sr-Cyrl-CS"/>
              </w:rPr>
              <w:t>41.092.356</w:t>
            </w:r>
          </w:p>
        </w:tc>
        <w:tc>
          <w:tcPr>
            <w:tcW w:w="657" w:type="pct"/>
            <w:tcBorders>
              <w:bottom w:val="single" w:sz="4" w:space="0" w:color="auto"/>
            </w:tcBorders>
            <w:vAlign w:val="center"/>
          </w:tcPr>
          <w:p w14:paraId="2627EAC7" w14:textId="77777777" w:rsidR="00F732D8" w:rsidRPr="00C53343" w:rsidRDefault="00F732D8" w:rsidP="004F1071">
            <w:pPr>
              <w:jc w:val="right"/>
              <w:rPr>
                <w:rFonts w:ascii="Calibri" w:hAnsi="Calibri"/>
                <w:b/>
                <w:bCs/>
                <w:sz w:val="20"/>
                <w:szCs w:val="20"/>
                <w:lang w:val="sr-Cyrl-CS"/>
              </w:rPr>
            </w:pPr>
            <w:r w:rsidRPr="00C53343">
              <w:rPr>
                <w:rFonts w:ascii="Calibri" w:hAnsi="Calibri"/>
                <w:b/>
                <w:bCs/>
                <w:sz w:val="20"/>
                <w:szCs w:val="20"/>
                <w:lang w:val="sr-Cyrl-CS"/>
              </w:rPr>
              <w:t>36.502.073</w:t>
            </w:r>
          </w:p>
        </w:tc>
        <w:tc>
          <w:tcPr>
            <w:tcW w:w="302" w:type="pct"/>
            <w:tcBorders>
              <w:bottom w:val="single" w:sz="4" w:space="0" w:color="auto"/>
            </w:tcBorders>
            <w:vAlign w:val="center"/>
          </w:tcPr>
          <w:p w14:paraId="64668D29" w14:textId="77777777" w:rsidR="00F732D8" w:rsidRPr="00C53343" w:rsidRDefault="00F732D8" w:rsidP="004F107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105</w:t>
            </w:r>
          </w:p>
        </w:tc>
        <w:tc>
          <w:tcPr>
            <w:tcW w:w="302" w:type="pct"/>
            <w:tcBorders>
              <w:bottom w:val="single" w:sz="4" w:space="0" w:color="auto"/>
            </w:tcBorders>
            <w:vAlign w:val="center"/>
          </w:tcPr>
          <w:p w14:paraId="4D4258ED" w14:textId="77777777" w:rsidR="00F732D8" w:rsidRPr="00C53343" w:rsidRDefault="00F732D8" w:rsidP="004F107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113</w:t>
            </w:r>
          </w:p>
        </w:tc>
        <w:tc>
          <w:tcPr>
            <w:tcW w:w="598" w:type="pct"/>
            <w:tcBorders>
              <w:bottom w:val="single" w:sz="4" w:space="0" w:color="auto"/>
            </w:tcBorders>
            <w:vAlign w:val="center"/>
          </w:tcPr>
          <w:p w14:paraId="055A5FAE" w14:textId="77777777" w:rsidR="00F732D8" w:rsidRPr="00C53343" w:rsidRDefault="00F732D8" w:rsidP="004F107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4.590.283</w:t>
            </w:r>
          </w:p>
        </w:tc>
      </w:tr>
      <w:tr w:rsidR="00411F73" w:rsidRPr="00C53343" w14:paraId="203EDD94" w14:textId="77777777" w:rsidTr="00D82D77">
        <w:trPr>
          <w:trHeight w:val="360"/>
          <w:jc w:val="center"/>
        </w:trPr>
        <w:tc>
          <w:tcPr>
            <w:tcW w:w="333" w:type="pct"/>
            <w:tcBorders>
              <w:bottom w:val="dotted" w:sz="4" w:space="0" w:color="auto"/>
            </w:tcBorders>
            <w:vAlign w:val="center"/>
          </w:tcPr>
          <w:p w14:paraId="0905FC1A" w14:textId="77777777" w:rsidR="00F732D8" w:rsidRPr="00C53343" w:rsidRDefault="00F732D8" w:rsidP="004F1071">
            <w:pPr>
              <w:jc w:val="center"/>
              <w:rPr>
                <w:rFonts w:asciiTheme="minorHAnsi" w:hAnsiTheme="minorHAnsi" w:cstheme="minorHAnsi"/>
                <w:sz w:val="20"/>
                <w:szCs w:val="20"/>
                <w:lang w:val="sr-Cyrl-CS"/>
              </w:rPr>
            </w:pPr>
            <w:r w:rsidRPr="00C53343">
              <w:rPr>
                <w:rFonts w:asciiTheme="minorHAnsi" w:hAnsiTheme="minorHAnsi" w:cstheme="minorHAnsi"/>
                <w:sz w:val="20"/>
                <w:szCs w:val="20"/>
                <w:lang w:val="sr-Cyrl-CS"/>
              </w:rPr>
              <w:t>3.</w:t>
            </w:r>
          </w:p>
        </w:tc>
        <w:tc>
          <w:tcPr>
            <w:tcW w:w="1496" w:type="pct"/>
            <w:tcBorders>
              <w:bottom w:val="dotted" w:sz="4" w:space="0" w:color="auto"/>
            </w:tcBorders>
            <w:vAlign w:val="center"/>
          </w:tcPr>
          <w:p w14:paraId="45A523B9" w14:textId="77777777" w:rsidR="00F732D8" w:rsidRPr="00C53343" w:rsidRDefault="00F732D8" w:rsidP="004F1071">
            <w:pPr>
              <w:rPr>
                <w:rFonts w:asciiTheme="minorHAnsi" w:hAnsiTheme="minorHAnsi" w:cstheme="minorHAnsi"/>
                <w:sz w:val="20"/>
                <w:szCs w:val="20"/>
                <w:lang w:val="bs-Cyrl-BA"/>
              </w:rPr>
            </w:pPr>
            <w:r w:rsidRPr="00C53343">
              <w:rPr>
                <w:rFonts w:asciiTheme="minorHAnsi" w:hAnsiTheme="minorHAnsi" w:cstheme="minorHAnsi"/>
                <w:sz w:val="20"/>
                <w:szCs w:val="20"/>
                <w:lang w:val="bs-Cyrl-BA"/>
              </w:rPr>
              <w:t xml:space="preserve">Бруто плате </w:t>
            </w:r>
          </w:p>
        </w:tc>
        <w:tc>
          <w:tcPr>
            <w:tcW w:w="657" w:type="pct"/>
            <w:tcBorders>
              <w:bottom w:val="dotted" w:sz="4" w:space="0" w:color="auto"/>
            </w:tcBorders>
            <w:vAlign w:val="center"/>
          </w:tcPr>
          <w:p w14:paraId="6B584579"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en-US"/>
              </w:rPr>
              <w:t>3</w:t>
            </w:r>
            <w:r w:rsidRPr="00C53343">
              <w:rPr>
                <w:rFonts w:asciiTheme="minorHAnsi" w:hAnsiTheme="minorHAnsi" w:cstheme="minorHAnsi"/>
                <w:sz w:val="20"/>
                <w:szCs w:val="20"/>
                <w:lang w:val="sr-Cyrl-BA"/>
              </w:rPr>
              <w:t>8</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963</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048</w:t>
            </w:r>
          </w:p>
        </w:tc>
        <w:tc>
          <w:tcPr>
            <w:tcW w:w="657" w:type="pct"/>
            <w:tcBorders>
              <w:bottom w:val="dotted" w:sz="4" w:space="0" w:color="auto"/>
            </w:tcBorders>
            <w:vAlign w:val="center"/>
          </w:tcPr>
          <w:p w14:paraId="346E27EC"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41.020.391</w:t>
            </w:r>
          </w:p>
        </w:tc>
        <w:tc>
          <w:tcPr>
            <w:tcW w:w="657" w:type="pct"/>
            <w:tcBorders>
              <w:bottom w:val="dotted" w:sz="4" w:space="0" w:color="auto"/>
            </w:tcBorders>
            <w:vAlign w:val="center"/>
          </w:tcPr>
          <w:p w14:paraId="00FE510B"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36.432.813</w:t>
            </w:r>
          </w:p>
        </w:tc>
        <w:tc>
          <w:tcPr>
            <w:tcW w:w="302" w:type="pct"/>
            <w:tcBorders>
              <w:bottom w:val="dotted" w:sz="4" w:space="0" w:color="auto"/>
            </w:tcBorders>
            <w:vAlign w:val="center"/>
          </w:tcPr>
          <w:p w14:paraId="3777D156"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105</w:t>
            </w:r>
          </w:p>
        </w:tc>
        <w:tc>
          <w:tcPr>
            <w:tcW w:w="302" w:type="pct"/>
            <w:tcBorders>
              <w:bottom w:val="dotted" w:sz="4" w:space="0" w:color="auto"/>
            </w:tcBorders>
            <w:vAlign w:val="center"/>
          </w:tcPr>
          <w:p w14:paraId="0AA6AEE2"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113</w:t>
            </w:r>
          </w:p>
        </w:tc>
        <w:tc>
          <w:tcPr>
            <w:tcW w:w="598" w:type="pct"/>
            <w:tcBorders>
              <w:bottom w:val="dotted" w:sz="4" w:space="0" w:color="auto"/>
            </w:tcBorders>
            <w:vAlign w:val="center"/>
          </w:tcPr>
          <w:p w14:paraId="378FBC7D"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4.587.578</w:t>
            </w:r>
          </w:p>
        </w:tc>
      </w:tr>
      <w:tr w:rsidR="00411F73" w:rsidRPr="00C53343" w14:paraId="433E2DA1" w14:textId="77777777" w:rsidTr="00D82D77">
        <w:trPr>
          <w:trHeight w:val="360"/>
          <w:jc w:val="center"/>
        </w:trPr>
        <w:tc>
          <w:tcPr>
            <w:tcW w:w="333" w:type="pct"/>
            <w:tcBorders>
              <w:top w:val="dotted" w:sz="4" w:space="0" w:color="auto"/>
            </w:tcBorders>
            <w:vAlign w:val="center"/>
          </w:tcPr>
          <w:p w14:paraId="26C74C43" w14:textId="77777777" w:rsidR="00F732D8" w:rsidRPr="00C53343" w:rsidRDefault="00F732D8" w:rsidP="004F1071">
            <w:pPr>
              <w:jc w:val="center"/>
              <w:rPr>
                <w:rFonts w:asciiTheme="minorHAnsi" w:hAnsiTheme="minorHAnsi" w:cstheme="minorHAnsi"/>
                <w:sz w:val="20"/>
                <w:szCs w:val="20"/>
                <w:lang w:val="sr-Cyrl-CS"/>
              </w:rPr>
            </w:pPr>
            <w:r w:rsidRPr="00C53343">
              <w:rPr>
                <w:rFonts w:asciiTheme="minorHAnsi" w:hAnsiTheme="minorHAnsi" w:cstheme="minorHAnsi"/>
                <w:sz w:val="20"/>
                <w:szCs w:val="20"/>
                <w:lang w:val="sr-Cyrl-CS"/>
              </w:rPr>
              <w:t>4.</w:t>
            </w:r>
          </w:p>
        </w:tc>
        <w:tc>
          <w:tcPr>
            <w:tcW w:w="1496" w:type="pct"/>
            <w:tcBorders>
              <w:top w:val="dotted" w:sz="4" w:space="0" w:color="auto"/>
            </w:tcBorders>
            <w:vAlign w:val="center"/>
          </w:tcPr>
          <w:p w14:paraId="46C5637B" w14:textId="77777777" w:rsidR="00F732D8" w:rsidRPr="00C53343" w:rsidRDefault="00F732D8" w:rsidP="004F1071">
            <w:pPr>
              <w:rPr>
                <w:rFonts w:asciiTheme="minorHAnsi" w:hAnsiTheme="minorHAnsi" w:cstheme="minorHAnsi"/>
                <w:sz w:val="20"/>
                <w:szCs w:val="20"/>
                <w:lang w:val="bs-Cyrl-BA"/>
              </w:rPr>
            </w:pPr>
            <w:r w:rsidRPr="00C53343">
              <w:rPr>
                <w:rFonts w:asciiTheme="minorHAnsi" w:hAnsiTheme="minorHAnsi" w:cstheme="minorHAnsi"/>
                <w:sz w:val="20"/>
                <w:szCs w:val="20"/>
                <w:lang w:val="bs-Cyrl-BA"/>
              </w:rPr>
              <w:t>Надзорни одбор и Одбор за ревизију</w:t>
            </w:r>
          </w:p>
        </w:tc>
        <w:tc>
          <w:tcPr>
            <w:tcW w:w="657" w:type="pct"/>
            <w:tcBorders>
              <w:top w:val="dotted" w:sz="4" w:space="0" w:color="auto"/>
            </w:tcBorders>
            <w:vAlign w:val="center"/>
          </w:tcPr>
          <w:p w14:paraId="1D8647EB"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en-US"/>
              </w:rPr>
              <w:t>6</w:t>
            </w:r>
            <w:r w:rsidRPr="00C53343">
              <w:rPr>
                <w:rFonts w:asciiTheme="minorHAnsi" w:hAnsiTheme="minorHAnsi" w:cstheme="minorHAnsi"/>
                <w:sz w:val="20"/>
                <w:szCs w:val="20"/>
                <w:lang w:val="sr-Cyrl-BA"/>
              </w:rPr>
              <w:t>8</w:t>
            </w:r>
            <w:r w:rsidRPr="00C53343">
              <w:rPr>
                <w:rFonts w:asciiTheme="minorHAnsi" w:hAnsiTheme="minorHAnsi" w:cstheme="minorHAnsi"/>
                <w:sz w:val="20"/>
                <w:szCs w:val="20"/>
                <w:lang w:val="en-US"/>
              </w:rPr>
              <w:t>.2</w:t>
            </w:r>
            <w:r w:rsidRPr="00C53343">
              <w:rPr>
                <w:rFonts w:asciiTheme="minorHAnsi" w:hAnsiTheme="minorHAnsi" w:cstheme="minorHAnsi"/>
                <w:sz w:val="20"/>
                <w:szCs w:val="20"/>
                <w:lang w:val="sr-Cyrl-BA"/>
              </w:rPr>
              <w:t>45</w:t>
            </w:r>
          </w:p>
        </w:tc>
        <w:tc>
          <w:tcPr>
            <w:tcW w:w="657" w:type="pct"/>
            <w:tcBorders>
              <w:top w:val="dotted" w:sz="4" w:space="0" w:color="auto"/>
            </w:tcBorders>
            <w:vAlign w:val="center"/>
          </w:tcPr>
          <w:p w14:paraId="4381BADE"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71.965</w:t>
            </w:r>
          </w:p>
        </w:tc>
        <w:tc>
          <w:tcPr>
            <w:tcW w:w="657" w:type="pct"/>
            <w:tcBorders>
              <w:top w:val="dotted" w:sz="4" w:space="0" w:color="auto"/>
            </w:tcBorders>
            <w:vAlign w:val="center"/>
          </w:tcPr>
          <w:p w14:paraId="62EAAED6"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69.260</w:t>
            </w:r>
          </w:p>
        </w:tc>
        <w:tc>
          <w:tcPr>
            <w:tcW w:w="302" w:type="pct"/>
            <w:tcBorders>
              <w:top w:val="dotted" w:sz="4" w:space="0" w:color="auto"/>
            </w:tcBorders>
            <w:vAlign w:val="center"/>
          </w:tcPr>
          <w:p w14:paraId="60423FED"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105</w:t>
            </w:r>
          </w:p>
        </w:tc>
        <w:tc>
          <w:tcPr>
            <w:tcW w:w="302" w:type="pct"/>
            <w:tcBorders>
              <w:top w:val="dotted" w:sz="4" w:space="0" w:color="auto"/>
            </w:tcBorders>
            <w:vAlign w:val="center"/>
          </w:tcPr>
          <w:p w14:paraId="689B4E6C"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104</w:t>
            </w:r>
          </w:p>
        </w:tc>
        <w:tc>
          <w:tcPr>
            <w:tcW w:w="598" w:type="pct"/>
            <w:tcBorders>
              <w:top w:val="dotted" w:sz="4" w:space="0" w:color="auto"/>
            </w:tcBorders>
            <w:vAlign w:val="center"/>
          </w:tcPr>
          <w:p w14:paraId="291C7195"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2.705</w:t>
            </w:r>
          </w:p>
        </w:tc>
      </w:tr>
      <w:tr w:rsidR="00411F73" w:rsidRPr="00C53343" w14:paraId="025DF2E4" w14:textId="77777777" w:rsidTr="00D82D77">
        <w:trPr>
          <w:trHeight w:val="360"/>
          <w:jc w:val="center"/>
        </w:trPr>
        <w:tc>
          <w:tcPr>
            <w:tcW w:w="333" w:type="pct"/>
            <w:tcBorders>
              <w:bottom w:val="single" w:sz="4" w:space="0" w:color="auto"/>
            </w:tcBorders>
            <w:vAlign w:val="center"/>
          </w:tcPr>
          <w:p w14:paraId="436964C9" w14:textId="77777777" w:rsidR="00F732D8" w:rsidRPr="00C53343" w:rsidRDefault="00F732D8" w:rsidP="004F1071">
            <w:pPr>
              <w:jc w:val="center"/>
              <w:rPr>
                <w:rFonts w:asciiTheme="minorHAnsi" w:hAnsiTheme="minorHAnsi" w:cstheme="minorHAnsi"/>
                <w:b/>
                <w:sz w:val="20"/>
                <w:szCs w:val="20"/>
                <w:lang w:val="sr-Cyrl-CS"/>
              </w:rPr>
            </w:pPr>
            <w:r w:rsidRPr="00C53343">
              <w:rPr>
                <w:rFonts w:asciiTheme="minorHAnsi" w:hAnsiTheme="minorHAnsi" w:cstheme="minorHAnsi"/>
                <w:b/>
                <w:sz w:val="20"/>
                <w:szCs w:val="20"/>
                <w:lang w:val="sr-Cyrl-CS"/>
              </w:rPr>
              <w:t>5.</w:t>
            </w:r>
          </w:p>
        </w:tc>
        <w:tc>
          <w:tcPr>
            <w:tcW w:w="1496" w:type="pct"/>
            <w:tcBorders>
              <w:bottom w:val="single" w:sz="4" w:space="0" w:color="auto"/>
            </w:tcBorders>
            <w:vAlign w:val="center"/>
          </w:tcPr>
          <w:p w14:paraId="3D4C510E" w14:textId="77777777" w:rsidR="00F732D8" w:rsidRPr="00C53343" w:rsidRDefault="00F732D8" w:rsidP="004F1071">
            <w:pPr>
              <w:rPr>
                <w:rFonts w:asciiTheme="minorHAnsi" w:hAnsiTheme="minorHAnsi" w:cstheme="minorHAnsi"/>
                <w:b/>
                <w:sz w:val="20"/>
                <w:szCs w:val="20"/>
                <w:lang w:val="ru-RU"/>
              </w:rPr>
            </w:pPr>
            <w:r w:rsidRPr="00C53343">
              <w:rPr>
                <w:rFonts w:asciiTheme="minorHAnsi" w:hAnsiTheme="minorHAnsi" w:cstheme="minorHAnsi"/>
                <w:b/>
                <w:sz w:val="20"/>
                <w:szCs w:val="20"/>
                <w:lang w:val="sr-Cyrl-CS"/>
              </w:rPr>
              <w:t>Трошкови осталих личних примања (збир од 6 до 14)</w:t>
            </w:r>
          </w:p>
        </w:tc>
        <w:tc>
          <w:tcPr>
            <w:tcW w:w="657" w:type="pct"/>
            <w:tcBorders>
              <w:bottom w:val="single" w:sz="4" w:space="0" w:color="auto"/>
            </w:tcBorders>
            <w:vAlign w:val="center"/>
          </w:tcPr>
          <w:p w14:paraId="33CE5E5A" w14:textId="77777777" w:rsidR="00F732D8" w:rsidRPr="00C53343" w:rsidRDefault="00F732D8" w:rsidP="004F107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en-US"/>
              </w:rPr>
              <w:t>1</w:t>
            </w:r>
            <w:r w:rsidRPr="00C53343">
              <w:rPr>
                <w:rFonts w:asciiTheme="minorHAnsi" w:hAnsiTheme="minorHAnsi" w:cstheme="minorHAnsi"/>
                <w:b/>
                <w:bCs/>
                <w:sz w:val="20"/>
                <w:szCs w:val="20"/>
                <w:lang w:val="sr-Cyrl-BA"/>
              </w:rPr>
              <w:t>1</w:t>
            </w:r>
            <w:r w:rsidRPr="00C53343">
              <w:rPr>
                <w:rFonts w:asciiTheme="minorHAnsi" w:hAnsiTheme="minorHAnsi" w:cstheme="minorHAnsi"/>
                <w:b/>
                <w:bCs/>
                <w:sz w:val="20"/>
                <w:szCs w:val="20"/>
                <w:lang w:val="en-US"/>
              </w:rPr>
              <w:t>.1</w:t>
            </w:r>
            <w:r w:rsidRPr="00C53343">
              <w:rPr>
                <w:rFonts w:asciiTheme="minorHAnsi" w:hAnsiTheme="minorHAnsi" w:cstheme="minorHAnsi"/>
                <w:b/>
                <w:bCs/>
                <w:sz w:val="20"/>
                <w:szCs w:val="20"/>
                <w:lang w:val="sr-Cyrl-BA"/>
              </w:rPr>
              <w:t>10</w:t>
            </w:r>
            <w:r w:rsidRPr="00C53343">
              <w:rPr>
                <w:rFonts w:asciiTheme="minorHAnsi" w:hAnsiTheme="minorHAnsi" w:cstheme="minorHAnsi"/>
                <w:b/>
                <w:bCs/>
                <w:sz w:val="20"/>
                <w:szCs w:val="20"/>
                <w:lang w:val="en-US"/>
              </w:rPr>
              <w:t>.</w:t>
            </w:r>
            <w:r w:rsidRPr="00C53343">
              <w:rPr>
                <w:rFonts w:asciiTheme="minorHAnsi" w:hAnsiTheme="minorHAnsi" w:cstheme="minorHAnsi"/>
                <w:b/>
                <w:bCs/>
                <w:sz w:val="20"/>
                <w:szCs w:val="20"/>
                <w:lang w:val="sr-Cyrl-BA"/>
              </w:rPr>
              <w:t>815</w:t>
            </w:r>
          </w:p>
        </w:tc>
        <w:tc>
          <w:tcPr>
            <w:tcW w:w="657" w:type="pct"/>
            <w:tcBorders>
              <w:bottom w:val="single" w:sz="4" w:space="0" w:color="auto"/>
            </w:tcBorders>
            <w:vAlign w:val="center"/>
          </w:tcPr>
          <w:p w14:paraId="0F067B7D" w14:textId="77777777" w:rsidR="00F732D8" w:rsidRPr="00C53343" w:rsidRDefault="00F732D8" w:rsidP="004F1071">
            <w:pPr>
              <w:jc w:val="right"/>
              <w:rPr>
                <w:rFonts w:ascii="Calibri" w:hAnsi="Calibri"/>
                <w:b/>
                <w:bCs/>
                <w:sz w:val="20"/>
                <w:szCs w:val="20"/>
                <w:lang w:val="sr-Cyrl-CS"/>
              </w:rPr>
            </w:pPr>
            <w:r w:rsidRPr="00C53343">
              <w:rPr>
                <w:rFonts w:ascii="Calibri" w:hAnsi="Calibri"/>
                <w:b/>
                <w:bCs/>
                <w:sz w:val="20"/>
                <w:szCs w:val="20"/>
                <w:lang w:val="sr-Cyrl-CS"/>
              </w:rPr>
              <w:t>11.328.659</w:t>
            </w:r>
          </w:p>
        </w:tc>
        <w:tc>
          <w:tcPr>
            <w:tcW w:w="657" w:type="pct"/>
            <w:tcBorders>
              <w:bottom w:val="single" w:sz="4" w:space="0" w:color="auto"/>
            </w:tcBorders>
            <w:vAlign w:val="center"/>
          </w:tcPr>
          <w:p w14:paraId="06BC2741" w14:textId="77777777" w:rsidR="00F732D8" w:rsidRPr="00C53343" w:rsidRDefault="00F732D8" w:rsidP="004F1071">
            <w:pPr>
              <w:jc w:val="right"/>
              <w:rPr>
                <w:rFonts w:ascii="Calibri" w:hAnsi="Calibri"/>
                <w:b/>
                <w:bCs/>
                <w:sz w:val="20"/>
                <w:szCs w:val="20"/>
                <w:lang w:val="sr-Cyrl-CS"/>
              </w:rPr>
            </w:pPr>
            <w:r w:rsidRPr="00C53343">
              <w:rPr>
                <w:rFonts w:ascii="Calibri" w:hAnsi="Calibri"/>
                <w:b/>
                <w:bCs/>
                <w:sz w:val="20"/>
                <w:szCs w:val="20"/>
                <w:lang w:val="sr-Cyrl-CS"/>
              </w:rPr>
              <w:t>11.104.742</w:t>
            </w:r>
          </w:p>
        </w:tc>
        <w:tc>
          <w:tcPr>
            <w:tcW w:w="302" w:type="pct"/>
            <w:tcBorders>
              <w:bottom w:val="single" w:sz="4" w:space="0" w:color="auto"/>
            </w:tcBorders>
            <w:vAlign w:val="center"/>
          </w:tcPr>
          <w:p w14:paraId="7B3AAEF8" w14:textId="77777777" w:rsidR="00F732D8" w:rsidRPr="00C53343" w:rsidRDefault="00F732D8" w:rsidP="004F107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102</w:t>
            </w:r>
          </w:p>
        </w:tc>
        <w:tc>
          <w:tcPr>
            <w:tcW w:w="302" w:type="pct"/>
            <w:tcBorders>
              <w:bottom w:val="single" w:sz="4" w:space="0" w:color="auto"/>
            </w:tcBorders>
            <w:vAlign w:val="center"/>
          </w:tcPr>
          <w:p w14:paraId="15574F71" w14:textId="77777777" w:rsidR="00F732D8" w:rsidRPr="00C53343" w:rsidRDefault="00F732D8" w:rsidP="004F107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102</w:t>
            </w:r>
          </w:p>
        </w:tc>
        <w:tc>
          <w:tcPr>
            <w:tcW w:w="598" w:type="pct"/>
            <w:tcBorders>
              <w:bottom w:val="single" w:sz="4" w:space="0" w:color="auto"/>
            </w:tcBorders>
            <w:vAlign w:val="center"/>
          </w:tcPr>
          <w:p w14:paraId="518F5287" w14:textId="77777777" w:rsidR="00F732D8" w:rsidRPr="00C53343" w:rsidRDefault="00F732D8" w:rsidP="004F1071">
            <w:pPr>
              <w:jc w:val="right"/>
              <w:rPr>
                <w:rFonts w:asciiTheme="minorHAnsi" w:hAnsiTheme="minorHAnsi" w:cstheme="minorHAnsi"/>
                <w:b/>
                <w:bCs/>
                <w:sz w:val="20"/>
                <w:szCs w:val="20"/>
                <w:lang w:val="sr-Cyrl-BA"/>
              </w:rPr>
            </w:pPr>
            <w:r w:rsidRPr="00C53343">
              <w:rPr>
                <w:rFonts w:asciiTheme="minorHAnsi" w:hAnsiTheme="minorHAnsi" w:cstheme="minorHAnsi"/>
                <w:b/>
                <w:bCs/>
                <w:sz w:val="20"/>
                <w:szCs w:val="20"/>
                <w:lang w:val="sr-Cyrl-BA"/>
              </w:rPr>
              <w:t>223.917</w:t>
            </w:r>
          </w:p>
        </w:tc>
      </w:tr>
      <w:tr w:rsidR="00411F73" w:rsidRPr="00C53343" w14:paraId="2841E2C0" w14:textId="77777777" w:rsidTr="00D82D77">
        <w:trPr>
          <w:trHeight w:val="331"/>
          <w:jc w:val="center"/>
        </w:trPr>
        <w:tc>
          <w:tcPr>
            <w:tcW w:w="333" w:type="pct"/>
            <w:tcBorders>
              <w:bottom w:val="dotted" w:sz="4" w:space="0" w:color="auto"/>
            </w:tcBorders>
            <w:vAlign w:val="center"/>
          </w:tcPr>
          <w:p w14:paraId="693BD33E" w14:textId="77777777" w:rsidR="00F732D8" w:rsidRPr="00C53343" w:rsidRDefault="00F732D8" w:rsidP="004F1071">
            <w:pPr>
              <w:jc w:val="center"/>
              <w:rPr>
                <w:rFonts w:asciiTheme="minorHAnsi" w:hAnsiTheme="minorHAnsi" w:cstheme="minorHAnsi"/>
                <w:sz w:val="20"/>
                <w:szCs w:val="20"/>
                <w:lang w:val="sr-Cyrl-CS"/>
              </w:rPr>
            </w:pPr>
            <w:r w:rsidRPr="00C53343">
              <w:rPr>
                <w:rFonts w:asciiTheme="minorHAnsi" w:hAnsiTheme="minorHAnsi" w:cstheme="minorHAnsi"/>
                <w:sz w:val="20"/>
                <w:szCs w:val="20"/>
                <w:lang w:val="sr-Cyrl-CS"/>
              </w:rPr>
              <w:t>6.</w:t>
            </w:r>
          </w:p>
        </w:tc>
        <w:tc>
          <w:tcPr>
            <w:tcW w:w="1496" w:type="pct"/>
            <w:tcBorders>
              <w:bottom w:val="dotted" w:sz="4" w:space="0" w:color="auto"/>
            </w:tcBorders>
            <w:vAlign w:val="center"/>
          </w:tcPr>
          <w:p w14:paraId="3723D721" w14:textId="77777777" w:rsidR="00F732D8" w:rsidRPr="00C53343" w:rsidRDefault="00F732D8" w:rsidP="004F1071">
            <w:pPr>
              <w:rPr>
                <w:rFonts w:asciiTheme="minorHAnsi" w:hAnsiTheme="minorHAnsi" w:cstheme="minorHAnsi"/>
                <w:sz w:val="20"/>
                <w:szCs w:val="20"/>
                <w:lang w:val="bs-Cyrl-BA"/>
              </w:rPr>
            </w:pPr>
            <w:r w:rsidRPr="00C53343">
              <w:rPr>
                <w:rFonts w:asciiTheme="minorHAnsi" w:hAnsiTheme="minorHAnsi" w:cstheme="minorHAnsi"/>
                <w:sz w:val="20"/>
                <w:szCs w:val="20"/>
                <w:lang w:val="bs-Cyrl-BA"/>
              </w:rPr>
              <w:t>Трошкови превоза радника на посао и са посла-неопорезиви</w:t>
            </w:r>
          </w:p>
        </w:tc>
        <w:tc>
          <w:tcPr>
            <w:tcW w:w="657" w:type="pct"/>
            <w:tcBorders>
              <w:bottom w:val="dotted" w:sz="4" w:space="0" w:color="auto"/>
            </w:tcBorders>
            <w:vAlign w:val="center"/>
          </w:tcPr>
          <w:p w14:paraId="7500E327"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502</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580</w:t>
            </w:r>
          </w:p>
        </w:tc>
        <w:tc>
          <w:tcPr>
            <w:tcW w:w="657" w:type="pct"/>
            <w:tcBorders>
              <w:bottom w:val="dotted" w:sz="4" w:space="0" w:color="auto"/>
            </w:tcBorders>
            <w:vAlign w:val="center"/>
          </w:tcPr>
          <w:p w14:paraId="3E174B06"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638.216</w:t>
            </w:r>
          </w:p>
        </w:tc>
        <w:tc>
          <w:tcPr>
            <w:tcW w:w="657" w:type="pct"/>
            <w:tcBorders>
              <w:bottom w:val="dotted" w:sz="4" w:space="0" w:color="auto"/>
            </w:tcBorders>
            <w:vAlign w:val="center"/>
          </w:tcPr>
          <w:p w14:paraId="1EA608C3"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539.791</w:t>
            </w:r>
          </w:p>
        </w:tc>
        <w:tc>
          <w:tcPr>
            <w:tcW w:w="302" w:type="pct"/>
            <w:tcBorders>
              <w:bottom w:val="dotted" w:sz="4" w:space="0" w:color="auto"/>
            </w:tcBorders>
            <w:vAlign w:val="center"/>
          </w:tcPr>
          <w:p w14:paraId="62AAE3AD"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127</w:t>
            </w:r>
          </w:p>
        </w:tc>
        <w:tc>
          <w:tcPr>
            <w:tcW w:w="302" w:type="pct"/>
            <w:tcBorders>
              <w:bottom w:val="dotted" w:sz="4" w:space="0" w:color="auto"/>
            </w:tcBorders>
            <w:vAlign w:val="center"/>
          </w:tcPr>
          <w:p w14:paraId="50ED3E96"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118</w:t>
            </w:r>
          </w:p>
        </w:tc>
        <w:tc>
          <w:tcPr>
            <w:tcW w:w="598" w:type="pct"/>
            <w:tcBorders>
              <w:bottom w:val="dotted" w:sz="4" w:space="0" w:color="auto"/>
            </w:tcBorders>
            <w:vAlign w:val="center"/>
          </w:tcPr>
          <w:p w14:paraId="3886D90F"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98.425</w:t>
            </w:r>
          </w:p>
        </w:tc>
      </w:tr>
      <w:tr w:rsidR="00411F73" w:rsidRPr="00C53343" w14:paraId="523F9B9C" w14:textId="77777777" w:rsidTr="00D82D77">
        <w:trPr>
          <w:trHeight w:val="331"/>
          <w:jc w:val="center"/>
        </w:trPr>
        <w:tc>
          <w:tcPr>
            <w:tcW w:w="333" w:type="pct"/>
            <w:tcBorders>
              <w:top w:val="dotted" w:sz="4" w:space="0" w:color="auto"/>
              <w:bottom w:val="dotted" w:sz="4" w:space="0" w:color="auto"/>
            </w:tcBorders>
            <w:vAlign w:val="center"/>
          </w:tcPr>
          <w:p w14:paraId="02A4B27A" w14:textId="77777777" w:rsidR="00F732D8" w:rsidRPr="00C53343" w:rsidRDefault="00F732D8" w:rsidP="004F1071">
            <w:pPr>
              <w:jc w:val="center"/>
              <w:rPr>
                <w:rFonts w:asciiTheme="minorHAnsi" w:hAnsiTheme="minorHAnsi" w:cstheme="minorHAnsi"/>
                <w:sz w:val="20"/>
                <w:szCs w:val="20"/>
                <w:lang w:val="sr-Cyrl-CS"/>
              </w:rPr>
            </w:pPr>
            <w:r w:rsidRPr="00C53343">
              <w:rPr>
                <w:rFonts w:asciiTheme="minorHAnsi" w:hAnsiTheme="minorHAnsi" w:cstheme="minorHAnsi"/>
                <w:sz w:val="20"/>
                <w:szCs w:val="20"/>
                <w:lang w:val="sr-Cyrl-CS"/>
              </w:rPr>
              <w:t>7.</w:t>
            </w:r>
          </w:p>
        </w:tc>
        <w:tc>
          <w:tcPr>
            <w:tcW w:w="1496" w:type="pct"/>
            <w:tcBorders>
              <w:top w:val="dotted" w:sz="4" w:space="0" w:color="auto"/>
              <w:bottom w:val="dotted" w:sz="4" w:space="0" w:color="auto"/>
            </w:tcBorders>
            <w:vAlign w:val="center"/>
          </w:tcPr>
          <w:p w14:paraId="035F93D1" w14:textId="77777777" w:rsidR="00F732D8" w:rsidRPr="00C53343" w:rsidRDefault="00F732D8" w:rsidP="004F1071">
            <w:pPr>
              <w:rPr>
                <w:rFonts w:asciiTheme="minorHAnsi" w:hAnsiTheme="minorHAnsi" w:cstheme="minorHAnsi"/>
                <w:sz w:val="20"/>
                <w:szCs w:val="20"/>
                <w:lang w:val="bs-Cyrl-BA"/>
              </w:rPr>
            </w:pPr>
            <w:r w:rsidRPr="00C53343">
              <w:rPr>
                <w:rFonts w:asciiTheme="minorHAnsi" w:hAnsiTheme="minorHAnsi" w:cstheme="minorHAnsi"/>
                <w:sz w:val="20"/>
                <w:szCs w:val="20"/>
                <w:lang w:val="bs-Cyrl-BA"/>
              </w:rPr>
              <w:t>Помоћ запосленим (смртни случај,болест...)</w:t>
            </w:r>
          </w:p>
        </w:tc>
        <w:tc>
          <w:tcPr>
            <w:tcW w:w="657" w:type="pct"/>
            <w:tcBorders>
              <w:top w:val="dotted" w:sz="4" w:space="0" w:color="auto"/>
              <w:bottom w:val="dotted" w:sz="4" w:space="0" w:color="auto"/>
            </w:tcBorders>
            <w:vAlign w:val="center"/>
          </w:tcPr>
          <w:p w14:paraId="04B673D3" w14:textId="77777777" w:rsidR="00F732D8" w:rsidRPr="00C53343" w:rsidRDefault="00F732D8" w:rsidP="004F1071">
            <w:pPr>
              <w:jc w:val="right"/>
              <w:rPr>
                <w:rFonts w:asciiTheme="minorHAnsi" w:hAnsiTheme="minorHAnsi" w:cstheme="minorHAnsi"/>
                <w:sz w:val="20"/>
                <w:szCs w:val="20"/>
                <w:lang w:val="en-US"/>
              </w:rPr>
            </w:pPr>
            <w:r w:rsidRPr="00C53343">
              <w:rPr>
                <w:rFonts w:asciiTheme="minorHAnsi" w:hAnsiTheme="minorHAnsi" w:cstheme="minorHAnsi"/>
                <w:sz w:val="20"/>
                <w:szCs w:val="20"/>
                <w:lang w:val="en-US"/>
              </w:rPr>
              <w:t>1</w:t>
            </w:r>
            <w:r w:rsidRPr="00C53343">
              <w:rPr>
                <w:rFonts w:asciiTheme="minorHAnsi" w:hAnsiTheme="minorHAnsi" w:cstheme="minorHAnsi"/>
                <w:sz w:val="20"/>
                <w:szCs w:val="20"/>
                <w:lang w:val="sr-Cyrl-BA"/>
              </w:rPr>
              <w:t>60</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0</w:t>
            </w:r>
            <w:r w:rsidRPr="00C53343">
              <w:rPr>
                <w:rFonts w:asciiTheme="minorHAnsi" w:hAnsiTheme="minorHAnsi" w:cstheme="minorHAnsi"/>
                <w:sz w:val="20"/>
                <w:szCs w:val="20"/>
                <w:lang w:val="en-US"/>
              </w:rPr>
              <w:t>00</w:t>
            </w:r>
          </w:p>
        </w:tc>
        <w:tc>
          <w:tcPr>
            <w:tcW w:w="657" w:type="pct"/>
            <w:tcBorders>
              <w:top w:val="dotted" w:sz="4" w:space="0" w:color="auto"/>
              <w:bottom w:val="dotted" w:sz="4" w:space="0" w:color="auto"/>
            </w:tcBorders>
            <w:vAlign w:val="center"/>
          </w:tcPr>
          <w:p w14:paraId="66862747"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148.165</w:t>
            </w:r>
          </w:p>
        </w:tc>
        <w:tc>
          <w:tcPr>
            <w:tcW w:w="657" w:type="pct"/>
            <w:tcBorders>
              <w:top w:val="dotted" w:sz="4" w:space="0" w:color="auto"/>
              <w:bottom w:val="dotted" w:sz="4" w:space="0" w:color="auto"/>
            </w:tcBorders>
            <w:vAlign w:val="center"/>
          </w:tcPr>
          <w:p w14:paraId="439DC43C"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168.369</w:t>
            </w:r>
          </w:p>
        </w:tc>
        <w:tc>
          <w:tcPr>
            <w:tcW w:w="302" w:type="pct"/>
            <w:tcBorders>
              <w:top w:val="dotted" w:sz="4" w:space="0" w:color="auto"/>
              <w:bottom w:val="dotted" w:sz="4" w:space="0" w:color="auto"/>
            </w:tcBorders>
            <w:vAlign w:val="center"/>
          </w:tcPr>
          <w:p w14:paraId="167E04E5"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93</w:t>
            </w:r>
          </w:p>
        </w:tc>
        <w:tc>
          <w:tcPr>
            <w:tcW w:w="302" w:type="pct"/>
            <w:tcBorders>
              <w:top w:val="dotted" w:sz="4" w:space="0" w:color="auto"/>
              <w:bottom w:val="dotted" w:sz="4" w:space="0" w:color="auto"/>
            </w:tcBorders>
            <w:vAlign w:val="center"/>
          </w:tcPr>
          <w:p w14:paraId="7B8E8986"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88</w:t>
            </w:r>
          </w:p>
        </w:tc>
        <w:tc>
          <w:tcPr>
            <w:tcW w:w="598" w:type="pct"/>
            <w:tcBorders>
              <w:top w:val="dotted" w:sz="4" w:space="0" w:color="auto"/>
              <w:bottom w:val="dotted" w:sz="4" w:space="0" w:color="auto"/>
            </w:tcBorders>
            <w:vAlign w:val="center"/>
          </w:tcPr>
          <w:p w14:paraId="263ECCB2"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-20.204</w:t>
            </w:r>
          </w:p>
        </w:tc>
      </w:tr>
      <w:tr w:rsidR="00411F73" w:rsidRPr="00C53343" w14:paraId="4D0F8A15" w14:textId="77777777" w:rsidTr="00D82D77">
        <w:trPr>
          <w:trHeight w:val="331"/>
          <w:jc w:val="center"/>
        </w:trPr>
        <w:tc>
          <w:tcPr>
            <w:tcW w:w="333" w:type="pct"/>
            <w:tcBorders>
              <w:top w:val="dotted" w:sz="4" w:space="0" w:color="auto"/>
              <w:bottom w:val="dotted" w:sz="4" w:space="0" w:color="auto"/>
            </w:tcBorders>
            <w:vAlign w:val="center"/>
          </w:tcPr>
          <w:p w14:paraId="6D418C6E" w14:textId="77777777" w:rsidR="00F732D8" w:rsidRPr="00C53343" w:rsidRDefault="00F732D8" w:rsidP="004F1071">
            <w:pPr>
              <w:jc w:val="center"/>
              <w:rPr>
                <w:rFonts w:asciiTheme="minorHAnsi" w:hAnsiTheme="minorHAnsi" w:cstheme="minorHAnsi"/>
                <w:sz w:val="20"/>
                <w:szCs w:val="20"/>
                <w:lang w:val="sr-Cyrl-CS"/>
              </w:rPr>
            </w:pPr>
            <w:r w:rsidRPr="00C53343">
              <w:rPr>
                <w:rFonts w:asciiTheme="minorHAnsi" w:hAnsiTheme="minorHAnsi" w:cstheme="minorHAnsi"/>
                <w:sz w:val="20"/>
                <w:szCs w:val="20"/>
                <w:lang w:val="sr-Cyrl-CS"/>
              </w:rPr>
              <w:t>8.</w:t>
            </w:r>
          </w:p>
        </w:tc>
        <w:tc>
          <w:tcPr>
            <w:tcW w:w="1496" w:type="pct"/>
            <w:tcBorders>
              <w:top w:val="dotted" w:sz="4" w:space="0" w:color="auto"/>
              <w:bottom w:val="dotted" w:sz="4" w:space="0" w:color="auto"/>
            </w:tcBorders>
            <w:vAlign w:val="center"/>
          </w:tcPr>
          <w:p w14:paraId="06B55339" w14:textId="77777777" w:rsidR="00F732D8" w:rsidRPr="00C53343" w:rsidRDefault="00F732D8" w:rsidP="004F1071">
            <w:pPr>
              <w:rPr>
                <w:rFonts w:asciiTheme="minorHAnsi" w:hAnsiTheme="minorHAnsi" w:cstheme="minorHAnsi"/>
                <w:sz w:val="20"/>
                <w:szCs w:val="20"/>
                <w:lang w:val="bs-Cyrl-BA"/>
              </w:rPr>
            </w:pPr>
            <w:r w:rsidRPr="00C53343">
              <w:rPr>
                <w:rFonts w:asciiTheme="minorHAnsi" w:hAnsiTheme="minorHAnsi" w:cstheme="minorHAnsi"/>
                <w:sz w:val="20"/>
                <w:szCs w:val="20"/>
                <w:lang w:val="bs-Cyrl-BA"/>
              </w:rPr>
              <w:t>Паушал за мопеде</w:t>
            </w:r>
          </w:p>
        </w:tc>
        <w:tc>
          <w:tcPr>
            <w:tcW w:w="657" w:type="pct"/>
            <w:tcBorders>
              <w:top w:val="dotted" w:sz="4" w:space="0" w:color="auto"/>
              <w:bottom w:val="dotted" w:sz="4" w:space="0" w:color="auto"/>
            </w:tcBorders>
            <w:vAlign w:val="center"/>
          </w:tcPr>
          <w:p w14:paraId="75465D8A"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en-US"/>
              </w:rPr>
              <w:t>1</w:t>
            </w:r>
            <w:r w:rsidRPr="00C53343">
              <w:rPr>
                <w:rFonts w:asciiTheme="minorHAnsi" w:hAnsiTheme="minorHAnsi" w:cstheme="minorHAnsi"/>
                <w:sz w:val="20"/>
                <w:szCs w:val="20"/>
                <w:lang w:val="sr-Cyrl-BA"/>
              </w:rPr>
              <w:t>56</w:t>
            </w:r>
            <w:r w:rsidRPr="00C53343">
              <w:rPr>
                <w:rFonts w:asciiTheme="minorHAnsi" w:hAnsiTheme="minorHAnsi" w:cstheme="minorHAnsi"/>
                <w:sz w:val="20"/>
                <w:szCs w:val="20"/>
                <w:lang w:val="en-US"/>
              </w:rPr>
              <w:t>.8</w:t>
            </w:r>
            <w:r w:rsidRPr="00C53343">
              <w:rPr>
                <w:rFonts w:asciiTheme="minorHAnsi" w:hAnsiTheme="minorHAnsi" w:cstheme="minorHAnsi"/>
                <w:sz w:val="20"/>
                <w:szCs w:val="20"/>
                <w:lang w:val="sr-Cyrl-BA"/>
              </w:rPr>
              <w:t>70</w:t>
            </w:r>
          </w:p>
        </w:tc>
        <w:tc>
          <w:tcPr>
            <w:tcW w:w="657" w:type="pct"/>
            <w:tcBorders>
              <w:top w:val="dotted" w:sz="4" w:space="0" w:color="auto"/>
              <w:bottom w:val="dotted" w:sz="4" w:space="0" w:color="auto"/>
            </w:tcBorders>
            <w:vAlign w:val="center"/>
          </w:tcPr>
          <w:p w14:paraId="277F5AF0"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259.915</w:t>
            </w:r>
          </w:p>
        </w:tc>
        <w:tc>
          <w:tcPr>
            <w:tcW w:w="657" w:type="pct"/>
            <w:tcBorders>
              <w:top w:val="dotted" w:sz="4" w:space="0" w:color="auto"/>
              <w:bottom w:val="dotted" w:sz="4" w:space="0" w:color="auto"/>
            </w:tcBorders>
            <w:vAlign w:val="center"/>
          </w:tcPr>
          <w:p w14:paraId="5BD080ED"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177.351</w:t>
            </w:r>
          </w:p>
        </w:tc>
        <w:tc>
          <w:tcPr>
            <w:tcW w:w="302" w:type="pct"/>
            <w:tcBorders>
              <w:top w:val="dotted" w:sz="4" w:space="0" w:color="auto"/>
              <w:bottom w:val="dotted" w:sz="4" w:space="0" w:color="auto"/>
            </w:tcBorders>
            <w:vAlign w:val="center"/>
          </w:tcPr>
          <w:p w14:paraId="68EEF8D5"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166</w:t>
            </w:r>
          </w:p>
        </w:tc>
        <w:tc>
          <w:tcPr>
            <w:tcW w:w="302" w:type="pct"/>
            <w:tcBorders>
              <w:top w:val="dotted" w:sz="4" w:space="0" w:color="auto"/>
              <w:bottom w:val="dotted" w:sz="4" w:space="0" w:color="auto"/>
            </w:tcBorders>
            <w:vAlign w:val="center"/>
          </w:tcPr>
          <w:p w14:paraId="32CD036F"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147</w:t>
            </w:r>
          </w:p>
        </w:tc>
        <w:tc>
          <w:tcPr>
            <w:tcW w:w="598" w:type="pct"/>
            <w:tcBorders>
              <w:top w:val="dotted" w:sz="4" w:space="0" w:color="auto"/>
              <w:bottom w:val="dotted" w:sz="4" w:space="0" w:color="auto"/>
            </w:tcBorders>
            <w:vAlign w:val="center"/>
          </w:tcPr>
          <w:p w14:paraId="7E097D0E"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82.564</w:t>
            </w:r>
          </w:p>
        </w:tc>
      </w:tr>
      <w:tr w:rsidR="00411F73" w:rsidRPr="00C53343" w14:paraId="7862DA0C" w14:textId="77777777" w:rsidTr="00D82D77">
        <w:trPr>
          <w:trHeight w:val="331"/>
          <w:jc w:val="center"/>
        </w:trPr>
        <w:tc>
          <w:tcPr>
            <w:tcW w:w="333" w:type="pct"/>
            <w:tcBorders>
              <w:top w:val="dotted" w:sz="4" w:space="0" w:color="auto"/>
              <w:bottom w:val="dotted" w:sz="4" w:space="0" w:color="auto"/>
            </w:tcBorders>
            <w:vAlign w:val="center"/>
          </w:tcPr>
          <w:p w14:paraId="6831152D" w14:textId="77777777" w:rsidR="00F732D8" w:rsidRPr="00C53343" w:rsidRDefault="00F732D8" w:rsidP="004F1071">
            <w:pPr>
              <w:jc w:val="center"/>
              <w:rPr>
                <w:rFonts w:asciiTheme="minorHAnsi" w:hAnsiTheme="minorHAnsi" w:cstheme="minorHAnsi"/>
                <w:sz w:val="20"/>
                <w:szCs w:val="20"/>
                <w:lang w:val="sr-Cyrl-CS"/>
              </w:rPr>
            </w:pPr>
            <w:r w:rsidRPr="00C53343">
              <w:rPr>
                <w:rFonts w:asciiTheme="minorHAnsi" w:hAnsiTheme="minorHAnsi" w:cstheme="minorHAnsi"/>
                <w:sz w:val="20"/>
                <w:szCs w:val="20"/>
                <w:lang w:val="sr-Cyrl-CS"/>
              </w:rPr>
              <w:t>9.</w:t>
            </w:r>
          </w:p>
        </w:tc>
        <w:tc>
          <w:tcPr>
            <w:tcW w:w="1496" w:type="pct"/>
            <w:tcBorders>
              <w:top w:val="dotted" w:sz="4" w:space="0" w:color="auto"/>
              <w:bottom w:val="dotted" w:sz="4" w:space="0" w:color="auto"/>
            </w:tcBorders>
            <w:vAlign w:val="center"/>
          </w:tcPr>
          <w:p w14:paraId="3E065F7A" w14:textId="77777777" w:rsidR="00F732D8" w:rsidRPr="00C53343" w:rsidRDefault="00F732D8" w:rsidP="004F1071">
            <w:pPr>
              <w:rPr>
                <w:rFonts w:asciiTheme="minorHAnsi" w:hAnsiTheme="minorHAnsi" w:cstheme="minorHAnsi"/>
                <w:sz w:val="20"/>
                <w:szCs w:val="20"/>
                <w:lang w:val="bs-Cyrl-BA"/>
              </w:rPr>
            </w:pPr>
            <w:r w:rsidRPr="00C53343">
              <w:rPr>
                <w:rFonts w:asciiTheme="minorHAnsi" w:hAnsiTheme="minorHAnsi" w:cstheme="minorHAnsi"/>
                <w:sz w:val="20"/>
                <w:szCs w:val="20"/>
                <w:lang w:val="bs-Cyrl-BA"/>
              </w:rPr>
              <w:t xml:space="preserve">Трошкови дневница </w:t>
            </w:r>
            <w:r w:rsidRPr="00C53343">
              <w:rPr>
                <w:rFonts w:asciiTheme="minorHAnsi" w:hAnsiTheme="minorHAnsi" w:cstheme="minorHAnsi"/>
                <w:sz w:val="19"/>
                <w:szCs w:val="19"/>
                <w:lang w:val="bs-Cyrl-BA"/>
              </w:rPr>
              <w:t>(у земљи и ино., тр. превоза, смјештаја и исхране на сл. путу)</w:t>
            </w:r>
          </w:p>
        </w:tc>
        <w:tc>
          <w:tcPr>
            <w:tcW w:w="657" w:type="pct"/>
            <w:tcBorders>
              <w:top w:val="dotted" w:sz="4" w:space="0" w:color="auto"/>
              <w:bottom w:val="dotted" w:sz="4" w:space="0" w:color="auto"/>
            </w:tcBorders>
            <w:vAlign w:val="center"/>
          </w:tcPr>
          <w:p w14:paraId="15899607"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43</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902</w:t>
            </w:r>
          </w:p>
        </w:tc>
        <w:tc>
          <w:tcPr>
            <w:tcW w:w="657" w:type="pct"/>
            <w:tcBorders>
              <w:top w:val="dotted" w:sz="4" w:space="0" w:color="auto"/>
              <w:bottom w:val="dotted" w:sz="4" w:space="0" w:color="auto"/>
            </w:tcBorders>
            <w:vAlign w:val="center"/>
          </w:tcPr>
          <w:p w14:paraId="5A4D41B0" w14:textId="77777777" w:rsidR="00F732D8" w:rsidRPr="00C53343" w:rsidRDefault="00F732D8" w:rsidP="004F1071">
            <w:pPr>
              <w:jc w:val="right"/>
              <w:rPr>
                <w:rFonts w:ascii="Calibri" w:hAnsi="Calibri"/>
                <w:sz w:val="20"/>
                <w:szCs w:val="20"/>
                <w:lang w:val="sr-Cyrl-BA"/>
              </w:rPr>
            </w:pPr>
            <w:r w:rsidRPr="00C53343">
              <w:rPr>
                <w:rFonts w:ascii="Calibri" w:hAnsi="Calibri"/>
                <w:sz w:val="20"/>
                <w:szCs w:val="20"/>
                <w:lang w:val="sr-Cyrl-CS"/>
              </w:rPr>
              <w:t>58.723</w:t>
            </w:r>
          </w:p>
        </w:tc>
        <w:tc>
          <w:tcPr>
            <w:tcW w:w="657" w:type="pct"/>
            <w:tcBorders>
              <w:top w:val="dotted" w:sz="4" w:space="0" w:color="auto"/>
              <w:bottom w:val="dotted" w:sz="4" w:space="0" w:color="auto"/>
            </w:tcBorders>
            <w:vAlign w:val="center"/>
          </w:tcPr>
          <w:p w14:paraId="60DDF126" w14:textId="77777777" w:rsidR="00F732D8" w:rsidRPr="00C53343" w:rsidRDefault="00F732D8" w:rsidP="004F1071">
            <w:pPr>
              <w:jc w:val="right"/>
              <w:rPr>
                <w:rFonts w:ascii="Calibri" w:hAnsi="Calibri"/>
                <w:sz w:val="20"/>
                <w:szCs w:val="20"/>
                <w:lang w:val="en-US"/>
              </w:rPr>
            </w:pPr>
            <w:r w:rsidRPr="00C53343">
              <w:rPr>
                <w:rFonts w:ascii="Calibri" w:hAnsi="Calibri"/>
                <w:sz w:val="20"/>
                <w:szCs w:val="20"/>
                <w:lang w:val="sr-Cyrl-CS"/>
              </w:rPr>
              <w:t>36.73</w:t>
            </w:r>
            <w:r w:rsidRPr="00C53343">
              <w:rPr>
                <w:rFonts w:ascii="Calibri" w:hAnsi="Calibri"/>
                <w:sz w:val="20"/>
                <w:szCs w:val="20"/>
                <w:lang w:val="en-US"/>
              </w:rPr>
              <w:t>0</w:t>
            </w:r>
          </w:p>
        </w:tc>
        <w:tc>
          <w:tcPr>
            <w:tcW w:w="302" w:type="pct"/>
            <w:tcBorders>
              <w:top w:val="dotted" w:sz="4" w:space="0" w:color="auto"/>
              <w:bottom w:val="dotted" w:sz="4" w:space="0" w:color="auto"/>
            </w:tcBorders>
            <w:vAlign w:val="center"/>
          </w:tcPr>
          <w:p w14:paraId="3D793471"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134</w:t>
            </w:r>
          </w:p>
        </w:tc>
        <w:tc>
          <w:tcPr>
            <w:tcW w:w="302" w:type="pct"/>
            <w:tcBorders>
              <w:top w:val="dotted" w:sz="4" w:space="0" w:color="auto"/>
              <w:bottom w:val="dotted" w:sz="4" w:space="0" w:color="auto"/>
            </w:tcBorders>
            <w:vAlign w:val="center"/>
          </w:tcPr>
          <w:p w14:paraId="6DDDB3A2"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160</w:t>
            </w:r>
          </w:p>
        </w:tc>
        <w:tc>
          <w:tcPr>
            <w:tcW w:w="598" w:type="pct"/>
            <w:tcBorders>
              <w:top w:val="dotted" w:sz="4" w:space="0" w:color="auto"/>
              <w:bottom w:val="dotted" w:sz="4" w:space="0" w:color="auto"/>
            </w:tcBorders>
            <w:vAlign w:val="center"/>
          </w:tcPr>
          <w:p w14:paraId="6D412CDC"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21.993</w:t>
            </w:r>
          </w:p>
        </w:tc>
      </w:tr>
      <w:tr w:rsidR="00411F73" w:rsidRPr="00C53343" w14:paraId="640761DB" w14:textId="77777777" w:rsidTr="00D82D77">
        <w:trPr>
          <w:trHeight w:val="331"/>
          <w:jc w:val="center"/>
        </w:trPr>
        <w:tc>
          <w:tcPr>
            <w:tcW w:w="333" w:type="pct"/>
            <w:tcBorders>
              <w:top w:val="dotted" w:sz="4" w:space="0" w:color="auto"/>
              <w:bottom w:val="dotted" w:sz="4" w:space="0" w:color="auto"/>
            </w:tcBorders>
            <w:vAlign w:val="center"/>
          </w:tcPr>
          <w:p w14:paraId="0353EE62" w14:textId="77777777" w:rsidR="00F732D8" w:rsidRPr="00C53343" w:rsidRDefault="00F732D8" w:rsidP="004F1071">
            <w:pPr>
              <w:jc w:val="center"/>
              <w:rPr>
                <w:rFonts w:asciiTheme="minorHAnsi" w:hAnsiTheme="minorHAnsi" w:cstheme="minorHAnsi"/>
                <w:sz w:val="20"/>
                <w:szCs w:val="20"/>
                <w:lang w:val="sr-Cyrl-CS"/>
              </w:rPr>
            </w:pPr>
            <w:r w:rsidRPr="00C53343">
              <w:rPr>
                <w:rFonts w:asciiTheme="minorHAnsi" w:hAnsiTheme="minorHAnsi" w:cstheme="minorHAnsi"/>
                <w:sz w:val="20"/>
                <w:szCs w:val="20"/>
                <w:lang w:val="sr-Cyrl-CS"/>
              </w:rPr>
              <w:t>10.</w:t>
            </w:r>
          </w:p>
        </w:tc>
        <w:tc>
          <w:tcPr>
            <w:tcW w:w="1496" w:type="pct"/>
            <w:tcBorders>
              <w:top w:val="dotted" w:sz="4" w:space="0" w:color="auto"/>
              <w:bottom w:val="dotted" w:sz="4" w:space="0" w:color="auto"/>
            </w:tcBorders>
            <w:vAlign w:val="center"/>
          </w:tcPr>
          <w:p w14:paraId="45ECC7FE" w14:textId="77777777" w:rsidR="00F732D8" w:rsidRPr="00C53343" w:rsidRDefault="00F732D8" w:rsidP="004F1071">
            <w:pPr>
              <w:rPr>
                <w:rFonts w:asciiTheme="minorHAnsi" w:hAnsiTheme="minorHAnsi" w:cstheme="minorHAnsi"/>
                <w:sz w:val="20"/>
                <w:szCs w:val="20"/>
                <w:lang w:val="bs-Cyrl-BA"/>
              </w:rPr>
            </w:pPr>
            <w:r w:rsidRPr="00C53343">
              <w:rPr>
                <w:rFonts w:asciiTheme="minorHAnsi" w:hAnsiTheme="minorHAnsi" w:cstheme="minorHAnsi"/>
                <w:sz w:val="20"/>
                <w:szCs w:val="20"/>
                <w:lang w:val="bs-Cyrl-BA"/>
              </w:rPr>
              <w:t>Топли оброк</w:t>
            </w:r>
          </w:p>
        </w:tc>
        <w:tc>
          <w:tcPr>
            <w:tcW w:w="657" w:type="pct"/>
            <w:tcBorders>
              <w:top w:val="dotted" w:sz="4" w:space="0" w:color="auto"/>
              <w:bottom w:val="dotted" w:sz="4" w:space="0" w:color="auto"/>
            </w:tcBorders>
            <w:vAlign w:val="center"/>
          </w:tcPr>
          <w:p w14:paraId="27C1436E"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en-US"/>
              </w:rPr>
              <w:t>7.</w:t>
            </w:r>
            <w:r w:rsidRPr="00C53343">
              <w:rPr>
                <w:rFonts w:asciiTheme="minorHAnsi" w:hAnsiTheme="minorHAnsi" w:cstheme="minorHAnsi"/>
                <w:sz w:val="20"/>
                <w:szCs w:val="20"/>
                <w:lang w:val="sr-Cyrl-BA"/>
              </w:rPr>
              <w:t>625</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520</w:t>
            </w:r>
          </w:p>
        </w:tc>
        <w:tc>
          <w:tcPr>
            <w:tcW w:w="657" w:type="pct"/>
            <w:tcBorders>
              <w:top w:val="dotted" w:sz="4" w:space="0" w:color="auto"/>
              <w:bottom w:val="dotted" w:sz="4" w:space="0" w:color="auto"/>
            </w:tcBorders>
            <w:vAlign w:val="center"/>
          </w:tcPr>
          <w:p w14:paraId="3C448982"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7.674.560</w:t>
            </w:r>
          </w:p>
        </w:tc>
        <w:tc>
          <w:tcPr>
            <w:tcW w:w="657" w:type="pct"/>
            <w:tcBorders>
              <w:top w:val="dotted" w:sz="4" w:space="0" w:color="auto"/>
              <w:bottom w:val="dotted" w:sz="4" w:space="0" w:color="auto"/>
            </w:tcBorders>
            <w:vAlign w:val="center"/>
          </w:tcPr>
          <w:p w14:paraId="2C5C230F"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7.720.557</w:t>
            </w:r>
          </w:p>
        </w:tc>
        <w:tc>
          <w:tcPr>
            <w:tcW w:w="302" w:type="pct"/>
            <w:tcBorders>
              <w:top w:val="dotted" w:sz="4" w:space="0" w:color="auto"/>
              <w:bottom w:val="dotted" w:sz="4" w:space="0" w:color="auto"/>
            </w:tcBorders>
            <w:vAlign w:val="center"/>
          </w:tcPr>
          <w:p w14:paraId="65B9C054"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101</w:t>
            </w:r>
          </w:p>
        </w:tc>
        <w:tc>
          <w:tcPr>
            <w:tcW w:w="302" w:type="pct"/>
            <w:tcBorders>
              <w:top w:val="dotted" w:sz="4" w:space="0" w:color="auto"/>
              <w:bottom w:val="dotted" w:sz="4" w:space="0" w:color="auto"/>
            </w:tcBorders>
            <w:vAlign w:val="center"/>
          </w:tcPr>
          <w:p w14:paraId="2214341A"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99</w:t>
            </w:r>
          </w:p>
        </w:tc>
        <w:tc>
          <w:tcPr>
            <w:tcW w:w="598" w:type="pct"/>
            <w:tcBorders>
              <w:top w:val="dotted" w:sz="4" w:space="0" w:color="auto"/>
              <w:bottom w:val="dotted" w:sz="4" w:space="0" w:color="auto"/>
            </w:tcBorders>
            <w:vAlign w:val="center"/>
          </w:tcPr>
          <w:p w14:paraId="7C1F9E43"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-45.997</w:t>
            </w:r>
          </w:p>
        </w:tc>
      </w:tr>
      <w:tr w:rsidR="00411F73" w:rsidRPr="00C53343" w14:paraId="45E0292A" w14:textId="77777777" w:rsidTr="00D82D77">
        <w:trPr>
          <w:trHeight w:val="331"/>
          <w:jc w:val="center"/>
        </w:trPr>
        <w:tc>
          <w:tcPr>
            <w:tcW w:w="333" w:type="pct"/>
            <w:tcBorders>
              <w:top w:val="dotted" w:sz="4" w:space="0" w:color="auto"/>
              <w:bottom w:val="dotted" w:sz="4" w:space="0" w:color="auto"/>
            </w:tcBorders>
            <w:vAlign w:val="center"/>
          </w:tcPr>
          <w:p w14:paraId="0A41EF98" w14:textId="77777777" w:rsidR="00F732D8" w:rsidRPr="00C53343" w:rsidRDefault="00F732D8" w:rsidP="004F1071">
            <w:pPr>
              <w:jc w:val="center"/>
              <w:rPr>
                <w:rFonts w:asciiTheme="minorHAnsi" w:hAnsiTheme="minorHAnsi" w:cstheme="minorHAnsi"/>
                <w:sz w:val="20"/>
                <w:szCs w:val="20"/>
                <w:lang w:val="sr-Cyrl-CS"/>
              </w:rPr>
            </w:pPr>
            <w:r w:rsidRPr="00C53343">
              <w:rPr>
                <w:rFonts w:asciiTheme="minorHAnsi" w:hAnsiTheme="minorHAnsi" w:cstheme="minorHAnsi"/>
                <w:sz w:val="20"/>
                <w:szCs w:val="20"/>
                <w:lang w:val="sr-Cyrl-CS"/>
              </w:rPr>
              <w:t>11.</w:t>
            </w:r>
          </w:p>
        </w:tc>
        <w:tc>
          <w:tcPr>
            <w:tcW w:w="1496" w:type="pct"/>
            <w:tcBorders>
              <w:top w:val="dotted" w:sz="4" w:space="0" w:color="auto"/>
              <w:bottom w:val="dotted" w:sz="4" w:space="0" w:color="auto"/>
            </w:tcBorders>
            <w:vAlign w:val="center"/>
          </w:tcPr>
          <w:p w14:paraId="1E915650" w14:textId="77777777" w:rsidR="00F732D8" w:rsidRPr="00C53343" w:rsidRDefault="00F732D8" w:rsidP="004F1071">
            <w:pPr>
              <w:rPr>
                <w:rFonts w:asciiTheme="minorHAnsi" w:hAnsiTheme="minorHAnsi" w:cstheme="minorHAnsi"/>
                <w:sz w:val="20"/>
                <w:szCs w:val="20"/>
                <w:lang w:val="bs-Cyrl-BA"/>
              </w:rPr>
            </w:pPr>
            <w:r w:rsidRPr="00C53343">
              <w:rPr>
                <w:rFonts w:asciiTheme="minorHAnsi" w:hAnsiTheme="minorHAnsi" w:cstheme="minorHAnsi"/>
                <w:sz w:val="20"/>
                <w:szCs w:val="20"/>
                <w:lang w:val="bs-Cyrl-BA"/>
              </w:rPr>
              <w:t>Регрес</w:t>
            </w:r>
          </w:p>
        </w:tc>
        <w:tc>
          <w:tcPr>
            <w:tcW w:w="657" w:type="pct"/>
            <w:tcBorders>
              <w:top w:val="dotted" w:sz="4" w:space="0" w:color="auto"/>
              <w:bottom w:val="dotted" w:sz="4" w:space="0" w:color="auto"/>
            </w:tcBorders>
            <w:vAlign w:val="center"/>
          </w:tcPr>
          <w:p w14:paraId="48A90877"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2</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406</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399</w:t>
            </w:r>
          </w:p>
        </w:tc>
        <w:tc>
          <w:tcPr>
            <w:tcW w:w="657" w:type="pct"/>
            <w:tcBorders>
              <w:top w:val="dotted" w:sz="4" w:space="0" w:color="auto"/>
              <w:bottom w:val="dotted" w:sz="4" w:space="0" w:color="auto"/>
            </w:tcBorders>
            <w:vAlign w:val="center"/>
          </w:tcPr>
          <w:p w14:paraId="17B68910"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2.335.923</w:t>
            </w:r>
          </w:p>
        </w:tc>
        <w:tc>
          <w:tcPr>
            <w:tcW w:w="657" w:type="pct"/>
            <w:tcBorders>
              <w:top w:val="dotted" w:sz="4" w:space="0" w:color="auto"/>
              <w:bottom w:val="dotted" w:sz="4" w:space="0" w:color="auto"/>
            </w:tcBorders>
            <w:vAlign w:val="center"/>
          </w:tcPr>
          <w:p w14:paraId="50B4D765"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2.250.618</w:t>
            </w:r>
          </w:p>
        </w:tc>
        <w:tc>
          <w:tcPr>
            <w:tcW w:w="302" w:type="pct"/>
            <w:tcBorders>
              <w:top w:val="dotted" w:sz="4" w:space="0" w:color="auto"/>
              <w:bottom w:val="dotted" w:sz="4" w:space="0" w:color="auto"/>
            </w:tcBorders>
            <w:vAlign w:val="center"/>
          </w:tcPr>
          <w:p w14:paraId="44B81A74"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97</w:t>
            </w:r>
          </w:p>
        </w:tc>
        <w:tc>
          <w:tcPr>
            <w:tcW w:w="302" w:type="pct"/>
            <w:tcBorders>
              <w:top w:val="dotted" w:sz="4" w:space="0" w:color="auto"/>
              <w:bottom w:val="dotted" w:sz="4" w:space="0" w:color="auto"/>
            </w:tcBorders>
            <w:vAlign w:val="center"/>
          </w:tcPr>
          <w:p w14:paraId="65DBA908"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104</w:t>
            </w:r>
          </w:p>
        </w:tc>
        <w:tc>
          <w:tcPr>
            <w:tcW w:w="598" w:type="pct"/>
            <w:tcBorders>
              <w:top w:val="dotted" w:sz="4" w:space="0" w:color="auto"/>
              <w:bottom w:val="dotted" w:sz="4" w:space="0" w:color="auto"/>
            </w:tcBorders>
            <w:vAlign w:val="center"/>
          </w:tcPr>
          <w:p w14:paraId="36F09064"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85.305</w:t>
            </w:r>
          </w:p>
        </w:tc>
      </w:tr>
      <w:tr w:rsidR="00411F73" w:rsidRPr="00C53343" w14:paraId="54AB72C3" w14:textId="77777777" w:rsidTr="00D82D77">
        <w:trPr>
          <w:trHeight w:val="331"/>
          <w:jc w:val="center"/>
        </w:trPr>
        <w:tc>
          <w:tcPr>
            <w:tcW w:w="333" w:type="pct"/>
            <w:tcBorders>
              <w:top w:val="dotted" w:sz="4" w:space="0" w:color="auto"/>
              <w:bottom w:val="dotted" w:sz="4" w:space="0" w:color="auto"/>
            </w:tcBorders>
            <w:vAlign w:val="center"/>
          </w:tcPr>
          <w:p w14:paraId="43980C1F" w14:textId="77777777" w:rsidR="00F732D8" w:rsidRPr="00C53343" w:rsidRDefault="00F732D8" w:rsidP="004F1071">
            <w:pPr>
              <w:jc w:val="center"/>
              <w:rPr>
                <w:rFonts w:asciiTheme="minorHAnsi" w:hAnsiTheme="minorHAnsi" w:cstheme="minorHAnsi"/>
                <w:sz w:val="20"/>
                <w:szCs w:val="20"/>
                <w:lang w:val="sr-Cyrl-CS"/>
              </w:rPr>
            </w:pPr>
            <w:r w:rsidRPr="00C53343">
              <w:rPr>
                <w:rFonts w:asciiTheme="minorHAnsi" w:hAnsiTheme="minorHAnsi" w:cstheme="minorHAnsi"/>
                <w:sz w:val="20"/>
                <w:szCs w:val="20"/>
                <w:lang w:val="sr-Cyrl-CS"/>
              </w:rPr>
              <w:t>12.</w:t>
            </w:r>
          </w:p>
        </w:tc>
        <w:tc>
          <w:tcPr>
            <w:tcW w:w="1496" w:type="pct"/>
            <w:tcBorders>
              <w:top w:val="dotted" w:sz="4" w:space="0" w:color="auto"/>
              <w:bottom w:val="dotted" w:sz="4" w:space="0" w:color="auto"/>
            </w:tcBorders>
            <w:vAlign w:val="center"/>
          </w:tcPr>
          <w:p w14:paraId="3B15CF43" w14:textId="77777777" w:rsidR="00F732D8" w:rsidRPr="00C53343" w:rsidRDefault="00F732D8" w:rsidP="004F1071">
            <w:pPr>
              <w:rPr>
                <w:rFonts w:asciiTheme="minorHAnsi" w:hAnsiTheme="minorHAnsi" w:cstheme="minorHAnsi"/>
                <w:sz w:val="20"/>
                <w:szCs w:val="20"/>
                <w:lang w:val="bs-Cyrl-BA"/>
              </w:rPr>
            </w:pPr>
            <w:r w:rsidRPr="00C53343">
              <w:rPr>
                <w:rFonts w:asciiTheme="minorHAnsi" w:hAnsiTheme="minorHAnsi" w:cstheme="minorHAnsi"/>
                <w:sz w:val="20"/>
                <w:szCs w:val="20"/>
                <w:lang w:val="bs-Cyrl-BA"/>
              </w:rPr>
              <w:t>Трошкови за ДПФ - на терет радника</w:t>
            </w:r>
          </w:p>
        </w:tc>
        <w:tc>
          <w:tcPr>
            <w:tcW w:w="657" w:type="pct"/>
            <w:tcBorders>
              <w:top w:val="dotted" w:sz="4" w:space="0" w:color="auto"/>
              <w:bottom w:val="dotted" w:sz="4" w:space="0" w:color="auto"/>
            </w:tcBorders>
            <w:vAlign w:val="center"/>
          </w:tcPr>
          <w:p w14:paraId="4EBD1A8D"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77</w:t>
            </w:r>
            <w:r w:rsidRPr="00C53343">
              <w:rPr>
                <w:rFonts w:asciiTheme="minorHAnsi" w:hAnsiTheme="minorHAnsi" w:cstheme="minorHAnsi"/>
                <w:sz w:val="20"/>
                <w:szCs w:val="20"/>
                <w:lang w:val="en-US"/>
              </w:rPr>
              <w:t>.</w:t>
            </w:r>
            <w:r w:rsidRPr="00C53343">
              <w:rPr>
                <w:rFonts w:asciiTheme="minorHAnsi" w:hAnsiTheme="minorHAnsi" w:cstheme="minorHAnsi"/>
                <w:sz w:val="20"/>
                <w:szCs w:val="20"/>
                <w:lang w:val="sr-Cyrl-BA"/>
              </w:rPr>
              <w:t>404</w:t>
            </w:r>
          </w:p>
        </w:tc>
        <w:tc>
          <w:tcPr>
            <w:tcW w:w="657" w:type="pct"/>
            <w:tcBorders>
              <w:top w:val="dotted" w:sz="4" w:space="0" w:color="auto"/>
              <w:bottom w:val="dotted" w:sz="4" w:space="0" w:color="auto"/>
            </w:tcBorders>
            <w:vAlign w:val="center"/>
          </w:tcPr>
          <w:p w14:paraId="47B06B90" w14:textId="77777777" w:rsidR="00F732D8" w:rsidRPr="00C53343" w:rsidRDefault="00F732D8" w:rsidP="004F1071">
            <w:pPr>
              <w:jc w:val="right"/>
              <w:rPr>
                <w:rFonts w:ascii="Calibri" w:hAnsi="Calibri"/>
                <w:sz w:val="20"/>
                <w:szCs w:val="20"/>
                <w:lang w:val="sr-Latn-BA"/>
              </w:rPr>
            </w:pPr>
            <w:r w:rsidRPr="00C53343">
              <w:rPr>
                <w:rFonts w:ascii="Calibri" w:hAnsi="Calibri"/>
                <w:sz w:val="20"/>
                <w:szCs w:val="20"/>
                <w:lang w:val="sr-Cyrl-CS"/>
              </w:rPr>
              <w:t>79.3</w:t>
            </w:r>
            <w:r w:rsidRPr="00C53343">
              <w:rPr>
                <w:rFonts w:ascii="Calibri" w:hAnsi="Calibri"/>
                <w:sz w:val="20"/>
                <w:szCs w:val="20"/>
                <w:lang w:val="sr-Latn-BA"/>
              </w:rPr>
              <w:t>96</w:t>
            </w:r>
          </w:p>
        </w:tc>
        <w:tc>
          <w:tcPr>
            <w:tcW w:w="657" w:type="pct"/>
            <w:tcBorders>
              <w:top w:val="dotted" w:sz="4" w:space="0" w:color="auto"/>
              <w:bottom w:val="dotted" w:sz="4" w:space="0" w:color="auto"/>
            </w:tcBorders>
            <w:vAlign w:val="center"/>
          </w:tcPr>
          <w:p w14:paraId="561B5312"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75.957</w:t>
            </w:r>
          </w:p>
        </w:tc>
        <w:tc>
          <w:tcPr>
            <w:tcW w:w="302" w:type="pct"/>
            <w:tcBorders>
              <w:top w:val="dotted" w:sz="4" w:space="0" w:color="auto"/>
              <w:bottom w:val="dotted" w:sz="4" w:space="0" w:color="auto"/>
            </w:tcBorders>
            <w:vAlign w:val="center"/>
          </w:tcPr>
          <w:p w14:paraId="714EB89F"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103</w:t>
            </w:r>
          </w:p>
        </w:tc>
        <w:tc>
          <w:tcPr>
            <w:tcW w:w="302" w:type="pct"/>
            <w:tcBorders>
              <w:top w:val="dotted" w:sz="4" w:space="0" w:color="auto"/>
              <w:bottom w:val="dotted" w:sz="4" w:space="0" w:color="auto"/>
            </w:tcBorders>
            <w:vAlign w:val="center"/>
          </w:tcPr>
          <w:p w14:paraId="740D98DB" w14:textId="77777777" w:rsidR="00F732D8" w:rsidRPr="00C53343" w:rsidRDefault="00F732D8" w:rsidP="004F1071">
            <w:pPr>
              <w:jc w:val="right"/>
              <w:rPr>
                <w:rFonts w:asciiTheme="minorHAnsi" w:hAnsiTheme="minorHAnsi" w:cstheme="minorHAnsi"/>
                <w:sz w:val="20"/>
                <w:szCs w:val="20"/>
                <w:lang w:val="sr-Latn-BA"/>
              </w:rPr>
            </w:pPr>
            <w:r w:rsidRPr="00C53343">
              <w:rPr>
                <w:rFonts w:asciiTheme="minorHAnsi" w:hAnsiTheme="minorHAnsi" w:cstheme="minorHAnsi"/>
                <w:sz w:val="20"/>
                <w:szCs w:val="20"/>
                <w:lang w:val="sr-Cyrl-BA"/>
              </w:rPr>
              <w:t>10</w:t>
            </w:r>
            <w:r w:rsidRPr="00C53343">
              <w:rPr>
                <w:rFonts w:asciiTheme="minorHAnsi" w:hAnsiTheme="minorHAnsi" w:cstheme="minorHAnsi"/>
                <w:sz w:val="20"/>
                <w:szCs w:val="20"/>
                <w:lang w:val="sr-Latn-BA"/>
              </w:rPr>
              <w:t>5</w:t>
            </w:r>
          </w:p>
        </w:tc>
        <w:tc>
          <w:tcPr>
            <w:tcW w:w="598" w:type="pct"/>
            <w:tcBorders>
              <w:top w:val="dotted" w:sz="4" w:space="0" w:color="auto"/>
              <w:bottom w:val="dotted" w:sz="4" w:space="0" w:color="auto"/>
            </w:tcBorders>
            <w:vAlign w:val="center"/>
          </w:tcPr>
          <w:p w14:paraId="48ADF561" w14:textId="77777777" w:rsidR="00F732D8" w:rsidRPr="00C53343" w:rsidRDefault="00F732D8" w:rsidP="004F1071">
            <w:pPr>
              <w:jc w:val="right"/>
              <w:rPr>
                <w:rFonts w:asciiTheme="minorHAnsi" w:hAnsiTheme="minorHAnsi" w:cstheme="minorHAnsi"/>
                <w:sz w:val="20"/>
                <w:szCs w:val="20"/>
                <w:lang w:val="sr-Latn-BA"/>
              </w:rPr>
            </w:pPr>
            <w:r w:rsidRPr="00C53343">
              <w:rPr>
                <w:rFonts w:asciiTheme="minorHAnsi" w:hAnsiTheme="minorHAnsi" w:cstheme="minorHAnsi"/>
                <w:sz w:val="20"/>
                <w:szCs w:val="20"/>
                <w:lang w:val="sr-Cyrl-BA"/>
              </w:rPr>
              <w:t>3.4</w:t>
            </w:r>
            <w:r w:rsidRPr="00C53343">
              <w:rPr>
                <w:rFonts w:asciiTheme="minorHAnsi" w:hAnsiTheme="minorHAnsi" w:cstheme="minorHAnsi"/>
                <w:sz w:val="20"/>
                <w:szCs w:val="20"/>
                <w:lang w:val="sr-Latn-BA"/>
              </w:rPr>
              <w:t>39</w:t>
            </w:r>
          </w:p>
        </w:tc>
      </w:tr>
      <w:tr w:rsidR="00411F73" w:rsidRPr="00C53343" w14:paraId="0D5E9FA0" w14:textId="77777777" w:rsidTr="00D82D77">
        <w:trPr>
          <w:trHeight w:val="331"/>
          <w:jc w:val="center"/>
        </w:trPr>
        <w:tc>
          <w:tcPr>
            <w:tcW w:w="333" w:type="pct"/>
            <w:tcBorders>
              <w:top w:val="dotted" w:sz="4" w:space="0" w:color="auto"/>
              <w:bottom w:val="dotted" w:sz="4" w:space="0" w:color="auto"/>
            </w:tcBorders>
            <w:vAlign w:val="center"/>
          </w:tcPr>
          <w:p w14:paraId="505E8B97" w14:textId="77777777" w:rsidR="00F732D8" w:rsidRPr="00C53343" w:rsidRDefault="00F732D8" w:rsidP="004F1071">
            <w:pPr>
              <w:jc w:val="center"/>
              <w:rPr>
                <w:rFonts w:asciiTheme="minorHAnsi" w:hAnsiTheme="minorHAnsi" w:cstheme="minorHAnsi"/>
                <w:sz w:val="20"/>
                <w:szCs w:val="20"/>
                <w:lang w:val="sr-Cyrl-CS"/>
              </w:rPr>
            </w:pPr>
            <w:r w:rsidRPr="00C53343">
              <w:rPr>
                <w:rFonts w:asciiTheme="minorHAnsi" w:hAnsiTheme="minorHAnsi" w:cstheme="minorHAnsi"/>
                <w:sz w:val="20"/>
                <w:szCs w:val="20"/>
                <w:lang w:val="sr-Cyrl-CS"/>
              </w:rPr>
              <w:t>13.</w:t>
            </w:r>
          </w:p>
        </w:tc>
        <w:tc>
          <w:tcPr>
            <w:tcW w:w="1496" w:type="pct"/>
            <w:tcBorders>
              <w:top w:val="dotted" w:sz="4" w:space="0" w:color="auto"/>
              <w:bottom w:val="dotted" w:sz="4" w:space="0" w:color="auto"/>
            </w:tcBorders>
            <w:vAlign w:val="center"/>
          </w:tcPr>
          <w:p w14:paraId="561DF725" w14:textId="77777777" w:rsidR="00F732D8" w:rsidRPr="00C53343" w:rsidRDefault="00F732D8" w:rsidP="004F1071">
            <w:pPr>
              <w:rPr>
                <w:rFonts w:asciiTheme="minorHAnsi" w:hAnsiTheme="minorHAnsi" w:cstheme="minorHAnsi"/>
                <w:sz w:val="20"/>
                <w:szCs w:val="20"/>
                <w:lang w:val="bs-Cyrl-BA"/>
              </w:rPr>
            </w:pPr>
            <w:r w:rsidRPr="00C53343">
              <w:rPr>
                <w:rFonts w:asciiTheme="minorHAnsi" w:hAnsiTheme="minorHAnsi" w:cstheme="minorHAnsi"/>
                <w:sz w:val="20"/>
                <w:szCs w:val="20"/>
                <w:lang w:val="bs-Cyrl-BA"/>
              </w:rPr>
              <w:t>Трошкови за ДПФ - на терет Послодавца</w:t>
            </w:r>
          </w:p>
        </w:tc>
        <w:tc>
          <w:tcPr>
            <w:tcW w:w="657" w:type="pct"/>
            <w:tcBorders>
              <w:top w:val="dotted" w:sz="4" w:space="0" w:color="auto"/>
              <w:bottom w:val="dotted" w:sz="4" w:space="0" w:color="auto"/>
            </w:tcBorders>
            <w:vAlign w:val="center"/>
          </w:tcPr>
          <w:p w14:paraId="569F37BB"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en-US"/>
              </w:rPr>
              <w:t>119.</w:t>
            </w:r>
            <w:r w:rsidRPr="00C53343">
              <w:rPr>
                <w:rFonts w:asciiTheme="minorHAnsi" w:hAnsiTheme="minorHAnsi" w:cstheme="minorHAnsi"/>
                <w:sz w:val="20"/>
                <w:szCs w:val="20"/>
                <w:lang w:val="sr-Cyrl-BA"/>
              </w:rPr>
              <w:t>747</w:t>
            </w:r>
          </w:p>
        </w:tc>
        <w:tc>
          <w:tcPr>
            <w:tcW w:w="657" w:type="pct"/>
            <w:tcBorders>
              <w:top w:val="dotted" w:sz="4" w:space="0" w:color="auto"/>
              <w:bottom w:val="dotted" w:sz="4" w:space="0" w:color="auto"/>
            </w:tcBorders>
            <w:vAlign w:val="center"/>
          </w:tcPr>
          <w:p w14:paraId="3529F35A"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116.095</w:t>
            </w:r>
          </w:p>
        </w:tc>
        <w:tc>
          <w:tcPr>
            <w:tcW w:w="657" w:type="pct"/>
            <w:tcBorders>
              <w:top w:val="dotted" w:sz="4" w:space="0" w:color="auto"/>
              <w:bottom w:val="dotted" w:sz="4" w:space="0" w:color="auto"/>
            </w:tcBorders>
            <w:vAlign w:val="center"/>
          </w:tcPr>
          <w:p w14:paraId="2569852F" w14:textId="77777777" w:rsidR="00F732D8" w:rsidRPr="00C53343" w:rsidRDefault="00F732D8" w:rsidP="004F1071">
            <w:pPr>
              <w:jc w:val="right"/>
              <w:rPr>
                <w:rFonts w:ascii="Calibri" w:hAnsi="Calibri"/>
                <w:sz w:val="20"/>
                <w:szCs w:val="20"/>
                <w:lang w:val="sr-Cyrl-CS"/>
              </w:rPr>
            </w:pPr>
            <w:r w:rsidRPr="00C53343">
              <w:rPr>
                <w:rFonts w:ascii="Calibri" w:hAnsi="Calibri"/>
                <w:sz w:val="20"/>
                <w:szCs w:val="20"/>
                <w:lang w:val="sr-Cyrl-CS"/>
              </w:rPr>
              <w:t>117.140</w:t>
            </w:r>
          </w:p>
        </w:tc>
        <w:tc>
          <w:tcPr>
            <w:tcW w:w="302" w:type="pct"/>
            <w:tcBorders>
              <w:top w:val="dotted" w:sz="4" w:space="0" w:color="auto"/>
              <w:bottom w:val="dotted" w:sz="4" w:space="0" w:color="auto"/>
            </w:tcBorders>
            <w:vAlign w:val="center"/>
          </w:tcPr>
          <w:p w14:paraId="5C272C79"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97</w:t>
            </w:r>
          </w:p>
        </w:tc>
        <w:tc>
          <w:tcPr>
            <w:tcW w:w="302" w:type="pct"/>
            <w:tcBorders>
              <w:top w:val="dotted" w:sz="4" w:space="0" w:color="auto"/>
              <w:bottom w:val="dotted" w:sz="4" w:space="0" w:color="auto"/>
            </w:tcBorders>
            <w:vAlign w:val="center"/>
          </w:tcPr>
          <w:p w14:paraId="65E1F3F9"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99</w:t>
            </w:r>
          </w:p>
        </w:tc>
        <w:tc>
          <w:tcPr>
            <w:tcW w:w="598" w:type="pct"/>
            <w:tcBorders>
              <w:top w:val="dotted" w:sz="4" w:space="0" w:color="auto"/>
              <w:bottom w:val="dotted" w:sz="4" w:space="0" w:color="auto"/>
            </w:tcBorders>
            <w:vAlign w:val="center"/>
          </w:tcPr>
          <w:p w14:paraId="28598561"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-1.045</w:t>
            </w:r>
          </w:p>
        </w:tc>
      </w:tr>
      <w:tr w:rsidR="00F732D8" w:rsidRPr="00C53343" w14:paraId="4DA252E8" w14:textId="77777777" w:rsidTr="00D82D77">
        <w:trPr>
          <w:trHeight w:val="331"/>
          <w:jc w:val="center"/>
        </w:trPr>
        <w:tc>
          <w:tcPr>
            <w:tcW w:w="333" w:type="pct"/>
            <w:tcBorders>
              <w:top w:val="dotted" w:sz="4" w:space="0" w:color="auto"/>
              <w:bottom w:val="single" w:sz="4" w:space="0" w:color="auto"/>
            </w:tcBorders>
            <w:vAlign w:val="center"/>
          </w:tcPr>
          <w:p w14:paraId="021E783F" w14:textId="77777777" w:rsidR="00F732D8" w:rsidRPr="00C53343" w:rsidRDefault="00F732D8" w:rsidP="004F1071">
            <w:pPr>
              <w:jc w:val="center"/>
              <w:rPr>
                <w:rFonts w:asciiTheme="minorHAnsi" w:hAnsiTheme="minorHAnsi" w:cstheme="minorHAnsi"/>
                <w:sz w:val="20"/>
                <w:szCs w:val="20"/>
                <w:lang w:val="sr-Cyrl-CS"/>
              </w:rPr>
            </w:pPr>
            <w:r w:rsidRPr="00C53343">
              <w:rPr>
                <w:rFonts w:asciiTheme="minorHAnsi" w:hAnsiTheme="minorHAnsi" w:cstheme="minorHAnsi"/>
                <w:sz w:val="20"/>
                <w:szCs w:val="20"/>
                <w:lang w:val="sr-Cyrl-CS"/>
              </w:rPr>
              <w:t>14.</w:t>
            </w:r>
          </w:p>
        </w:tc>
        <w:tc>
          <w:tcPr>
            <w:tcW w:w="1496" w:type="pct"/>
            <w:tcBorders>
              <w:top w:val="dotted" w:sz="4" w:space="0" w:color="auto"/>
              <w:bottom w:val="single" w:sz="4" w:space="0" w:color="auto"/>
            </w:tcBorders>
            <w:vAlign w:val="center"/>
          </w:tcPr>
          <w:p w14:paraId="65F7C86D" w14:textId="77777777" w:rsidR="00F732D8" w:rsidRPr="00C53343" w:rsidRDefault="00F732D8" w:rsidP="004F1071">
            <w:pPr>
              <w:rPr>
                <w:rFonts w:asciiTheme="minorHAnsi" w:hAnsiTheme="minorHAnsi" w:cstheme="minorHAnsi"/>
                <w:sz w:val="20"/>
                <w:szCs w:val="20"/>
                <w:lang w:val="bs-Cyrl-BA"/>
              </w:rPr>
            </w:pPr>
            <w:r w:rsidRPr="00C53343">
              <w:rPr>
                <w:rFonts w:asciiTheme="minorHAnsi" w:hAnsiTheme="minorHAnsi" w:cstheme="minorHAnsi"/>
                <w:sz w:val="20"/>
                <w:szCs w:val="20"/>
                <w:lang w:val="bs-Cyrl-BA"/>
              </w:rPr>
              <w:t>Накнада синдикалним представницима</w:t>
            </w:r>
          </w:p>
        </w:tc>
        <w:tc>
          <w:tcPr>
            <w:tcW w:w="657" w:type="pct"/>
            <w:tcBorders>
              <w:top w:val="dotted" w:sz="4" w:space="0" w:color="auto"/>
              <w:bottom w:val="single" w:sz="4" w:space="0" w:color="auto"/>
            </w:tcBorders>
            <w:vAlign w:val="center"/>
          </w:tcPr>
          <w:p w14:paraId="6DD0D8A3"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en-US"/>
              </w:rPr>
              <w:t>18.39</w:t>
            </w:r>
            <w:r w:rsidRPr="00C53343">
              <w:rPr>
                <w:rFonts w:asciiTheme="minorHAnsi" w:hAnsiTheme="minorHAnsi" w:cstheme="minorHAnsi"/>
                <w:sz w:val="20"/>
                <w:szCs w:val="20"/>
                <w:lang w:val="sr-Cyrl-BA"/>
              </w:rPr>
              <w:t>2</w:t>
            </w:r>
          </w:p>
        </w:tc>
        <w:tc>
          <w:tcPr>
            <w:tcW w:w="657" w:type="pct"/>
            <w:tcBorders>
              <w:top w:val="dotted" w:sz="4" w:space="0" w:color="auto"/>
              <w:bottom w:val="single" w:sz="4" w:space="0" w:color="auto"/>
            </w:tcBorders>
            <w:vAlign w:val="center"/>
          </w:tcPr>
          <w:p w14:paraId="0013CA4C"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17.667</w:t>
            </w:r>
          </w:p>
        </w:tc>
        <w:tc>
          <w:tcPr>
            <w:tcW w:w="657" w:type="pct"/>
            <w:tcBorders>
              <w:top w:val="dotted" w:sz="4" w:space="0" w:color="auto"/>
              <w:bottom w:val="single" w:sz="4" w:space="0" w:color="auto"/>
            </w:tcBorders>
            <w:vAlign w:val="center"/>
          </w:tcPr>
          <w:p w14:paraId="12447A70"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18.229</w:t>
            </w:r>
          </w:p>
        </w:tc>
        <w:tc>
          <w:tcPr>
            <w:tcW w:w="302" w:type="pct"/>
            <w:tcBorders>
              <w:top w:val="dotted" w:sz="4" w:space="0" w:color="auto"/>
              <w:bottom w:val="single" w:sz="4" w:space="0" w:color="auto"/>
            </w:tcBorders>
            <w:vAlign w:val="center"/>
          </w:tcPr>
          <w:p w14:paraId="6819D056"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96</w:t>
            </w:r>
          </w:p>
        </w:tc>
        <w:tc>
          <w:tcPr>
            <w:tcW w:w="302" w:type="pct"/>
            <w:tcBorders>
              <w:top w:val="dotted" w:sz="4" w:space="0" w:color="auto"/>
              <w:bottom w:val="single" w:sz="4" w:space="0" w:color="auto"/>
            </w:tcBorders>
            <w:vAlign w:val="center"/>
          </w:tcPr>
          <w:p w14:paraId="415A5CD6"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97</w:t>
            </w:r>
          </w:p>
        </w:tc>
        <w:tc>
          <w:tcPr>
            <w:tcW w:w="598" w:type="pct"/>
            <w:tcBorders>
              <w:top w:val="dotted" w:sz="4" w:space="0" w:color="auto"/>
              <w:bottom w:val="single" w:sz="4" w:space="0" w:color="auto"/>
            </w:tcBorders>
            <w:vAlign w:val="center"/>
          </w:tcPr>
          <w:p w14:paraId="42A84D17" w14:textId="77777777" w:rsidR="00F732D8" w:rsidRPr="00C53343" w:rsidRDefault="00F732D8" w:rsidP="004F1071">
            <w:pPr>
              <w:jc w:val="right"/>
              <w:rPr>
                <w:rFonts w:asciiTheme="minorHAnsi" w:hAnsiTheme="minorHAnsi" w:cstheme="minorHAnsi"/>
                <w:sz w:val="20"/>
                <w:szCs w:val="20"/>
                <w:lang w:val="sr-Cyrl-BA"/>
              </w:rPr>
            </w:pPr>
            <w:r w:rsidRPr="00C53343">
              <w:rPr>
                <w:rFonts w:asciiTheme="minorHAnsi" w:hAnsiTheme="minorHAnsi" w:cstheme="minorHAnsi"/>
                <w:sz w:val="20"/>
                <w:szCs w:val="20"/>
                <w:lang w:val="sr-Cyrl-BA"/>
              </w:rPr>
              <w:t>-562</w:t>
            </w:r>
          </w:p>
        </w:tc>
      </w:tr>
      <w:bookmarkEnd w:id="101"/>
    </w:tbl>
    <w:p w14:paraId="6753692B" w14:textId="77777777" w:rsidR="00F732D8" w:rsidRPr="00C53343" w:rsidRDefault="00F732D8" w:rsidP="00F732D8">
      <w:pPr>
        <w:rPr>
          <w:lang w:val="en-US"/>
        </w:rPr>
      </w:pPr>
    </w:p>
    <w:p w14:paraId="05F67D20" w14:textId="7DDD9044" w:rsidR="00F732D8" w:rsidRPr="00C53343" w:rsidRDefault="00F732D8" w:rsidP="00F732D8">
      <w:pPr>
        <w:ind w:firstLine="27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У  20</w:t>
      </w:r>
      <w:r w:rsidRPr="00C53343">
        <w:rPr>
          <w:rFonts w:asciiTheme="minorHAnsi" w:hAnsiTheme="minorHAnsi" w:cstheme="minorHAnsi"/>
          <w:sz w:val="22"/>
          <w:szCs w:val="22"/>
          <w:lang w:val="ru-RU"/>
        </w:rPr>
        <w:t>2</w:t>
      </w:r>
      <w:r w:rsidRPr="00C53343">
        <w:rPr>
          <w:rFonts w:asciiTheme="minorHAnsi" w:hAnsiTheme="minorHAnsi" w:cstheme="minorHAnsi"/>
          <w:sz w:val="22"/>
          <w:szCs w:val="22"/>
          <w:lang w:val="sr-Cyrl-BA"/>
        </w:rPr>
        <w:t>2</w:t>
      </w:r>
      <w:r w:rsidRPr="00C53343">
        <w:rPr>
          <w:rFonts w:asciiTheme="minorHAnsi" w:hAnsiTheme="minorHAnsi" w:cstheme="minorHAnsi"/>
          <w:sz w:val="22"/>
          <w:szCs w:val="22"/>
          <w:lang w:val="sr-Cyrl-CS"/>
        </w:rPr>
        <w:t>. години</w:t>
      </w:r>
      <w:r w:rsidRPr="00C53343">
        <w:rPr>
          <w:rFonts w:asciiTheme="minorHAnsi" w:hAnsiTheme="minorHAnsi" w:cstheme="minorHAnsi"/>
          <w:sz w:val="22"/>
          <w:szCs w:val="22"/>
          <w:lang w:val="ru-RU"/>
        </w:rPr>
        <w:t xml:space="preserve"> </w:t>
      </w:r>
      <w:r w:rsidRPr="00C53343">
        <w:rPr>
          <w:rFonts w:asciiTheme="minorHAnsi" w:hAnsiTheme="minorHAnsi" w:cstheme="minorHAnsi"/>
          <w:sz w:val="22"/>
          <w:szCs w:val="22"/>
          <w:lang w:val="sr-Cyrl-CS"/>
        </w:rPr>
        <w:t>трошкови по основу плата, накнада плата и осталих личних примања остварени су у износу од 52.421.015 КМ. У однoсу на исти период 2021. године ови трошкови су већи  за 10%, односно за 4.814.20</w:t>
      </w:r>
      <w:r w:rsidR="00776CB8" w:rsidRPr="00C53343">
        <w:rPr>
          <w:rFonts w:asciiTheme="minorHAnsi" w:hAnsiTheme="minorHAnsi" w:cstheme="minorHAnsi"/>
          <w:sz w:val="22"/>
          <w:szCs w:val="22"/>
          <w:lang w:val="sr-Cyrl-CS"/>
        </w:rPr>
        <w:t>1</w:t>
      </w:r>
      <w:r w:rsidRPr="00C53343">
        <w:rPr>
          <w:rFonts w:asciiTheme="minorHAnsi" w:hAnsiTheme="minorHAnsi" w:cstheme="minorHAnsi"/>
          <w:sz w:val="22"/>
          <w:szCs w:val="22"/>
          <w:lang w:val="sr-Cyrl-CS"/>
        </w:rPr>
        <w:t xml:space="preserve"> КМ. </w:t>
      </w:r>
    </w:p>
    <w:p w14:paraId="5C2AFAAE" w14:textId="77777777" w:rsidR="00F732D8" w:rsidRPr="00C53343" w:rsidRDefault="00F732D8" w:rsidP="00F732D8">
      <w:pPr>
        <w:ind w:firstLine="27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На раст трошкова плата, накнада плата и осталих личних примања утицало је повећање плате у износу 100 КМ (у нето износу) за све запослене у Предузећу.</w:t>
      </w:r>
    </w:p>
    <w:p w14:paraId="77DFDF0B" w14:textId="77777777" w:rsidR="00F732D8" w:rsidRPr="00C53343" w:rsidRDefault="00F732D8" w:rsidP="00F732D8">
      <w:pPr>
        <w:ind w:firstLine="270"/>
        <w:jc w:val="both"/>
        <w:rPr>
          <w:rFonts w:asciiTheme="minorHAnsi" w:hAnsiTheme="minorHAnsi" w:cstheme="minorHAnsi"/>
          <w:sz w:val="22"/>
          <w:szCs w:val="22"/>
          <w:lang w:val="bs-Cyrl-BA"/>
        </w:rPr>
      </w:pPr>
      <w:r w:rsidRPr="00C53343">
        <w:rPr>
          <w:rFonts w:asciiTheme="minorHAnsi" w:hAnsiTheme="minorHAnsi" w:cstheme="minorHAnsi"/>
          <w:sz w:val="22"/>
          <w:szCs w:val="22"/>
          <w:lang w:val="sr-Cyrl-CS"/>
        </w:rPr>
        <w:t xml:space="preserve">Годишњи </w:t>
      </w:r>
      <w:r w:rsidRPr="00C53343">
        <w:rPr>
          <w:rFonts w:asciiTheme="minorHAnsi" w:hAnsiTheme="minorHAnsi" w:cstheme="minorHAnsi"/>
          <w:sz w:val="22"/>
          <w:szCs w:val="22"/>
          <w:lang w:val="bs-Cyrl-BA"/>
        </w:rPr>
        <w:t>план трошкова плата, накнада плата и осталих личних примања остварен је са 105%.</w:t>
      </w:r>
    </w:p>
    <w:p w14:paraId="627C902C" w14:textId="77777777" w:rsidR="00F732D8" w:rsidRPr="00C53343" w:rsidRDefault="00F732D8" w:rsidP="00F732D8">
      <w:pPr>
        <w:rPr>
          <w:rFonts w:ascii="Calibri" w:hAnsi="Calibri"/>
          <w:bCs/>
          <w:sz w:val="22"/>
          <w:szCs w:val="22"/>
          <w:lang w:val="ru-RU"/>
        </w:rPr>
      </w:pPr>
      <w:r w:rsidRPr="00C53343">
        <w:rPr>
          <w:rFonts w:ascii="Calibri" w:hAnsi="Calibri"/>
          <w:b/>
          <w:sz w:val="22"/>
          <w:szCs w:val="22"/>
          <w:lang w:val="ru-RU"/>
        </w:rPr>
        <w:br w:type="page"/>
      </w:r>
    </w:p>
    <w:p w14:paraId="5FB3C678" w14:textId="3B05222A" w:rsidR="00F732D8" w:rsidRPr="00C53343" w:rsidRDefault="00F732D8" w:rsidP="00F732D8">
      <w:pPr>
        <w:pStyle w:val="Caption"/>
        <w:keepNext/>
        <w:tabs>
          <w:tab w:val="left" w:pos="7200"/>
        </w:tabs>
        <w:jc w:val="both"/>
        <w:rPr>
          <w:rFonts w:ascii="Calibri" w:hAnsi="Calibri"/>
          <w:b w:val="0"/>
          <w:sz w:val="22"/>
          <w:szCs w:val="22"/>
          <w:lang w:val="ru-RU"/>
        </w:rPr>
      </w:pPr>
      <w:r w:rsidRPr="00C53343">
        <w:rPr>
          <w:rFonts w:ascii="Calibri" w:hAnsi="Calibri"/>
          <w:b w:val="0"/>
          <w:sz w:val="22"/>
          <w:szCs w:val="22"/>
          <w:lang w:val="ru-RU"/>
        </w:rPr>
        <w:lastRenderedPageBreak/>
        <w:t xml:space="preserve">Табела бр.  </w:t>
      </w:r>
      <w:r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Pr="00C53343">
        <w:rPr>
          <w:rFonts w:ascii="Calibri" w:hAnsi="Calibri"/>
          <w:b w:val="0"/>
          <w:sz w:val="22"/>
          <w:szCs w:val="22"/>
          <w:lang w:val="ru-RU"/>
        </w:rPr>
        <w:fldChar w:fldCharType="separate"/>
      </w:r>
      <w:r w:rsidR="00C53343">
        <w:rPr>
          <w:rFonts w:ascii="Calibri" w:hAnsi="Calibri"/>
          <w:b w:val="0"/>
          <w:noProof/>
          <w:sz w:val="22"/>
          <w:szCs w:val="22"/>
          <w:lang w:val="ru-RU"/>
        </w:rPr>
        <w:t>17</w:t>
      </w:r>
      <w:r w:rsidRPr="00C53343">
        <w:rPr>
          <w:rFonts w:ascii="Calibri" w:hAnsi="Calibri"/>
          <w:b w:val="0"/>
          <w:sz w:val="22"/>
          <w:szCs w:val="22"/>
          <w:lang w:val="ru-RU"/>
        </w:rPr>
        <w:fldChar w:fldCharType="end"/>
      </w:r>
      <w:r w:rsidRPr="00C53343">
        <w:rPr>
          <w:rFonts w:ascii="Calibri" w:hAnsi="Calibri"/>
          <w:b w:val="0"/>
          <w:sz w:val="22"/>
          <w:szCs w:val="22"/>
          <w:lang w:val="ru-RU"/>
        </w:rPr>
        <w:t xml:space="preserve"> – Преглед броја запослених са просјечном нето платом</w:t>
      </w:r>
    </w:p>
    <w:tbl>
      <w:tblPr>
        <w:tblW w:w="5000" w:type="pct"/>
        <w:jc w:val="center"/>
        <w:tblLook w:val="04A0" w:firstRow="1" w:lastRow="0" w:firstColumn="1" w:lastColumn="0" w:noHBand="0" w:noVBand="1"/>
      </w:tblPr>
      <w:tblGrid>
        <w:gridCol w:w="4658"/>
        <w:gridCol w:w="1372"/>
        <w:gridCol w:w="1372"/>
        <w:gridCol w:w="1027"/>
        <w:gridCol w:w="1316"/>
      </w:tblGrid>
      <w:tr w:rsidR="00411F73" w:rsidRPr="00C53343" w14:paraId="0ECB11F3" w14:textId="77777777" w:rsidTr="004F1071">
        <w:trPr>
          <w:trHeight w:val="360"/>
          <w:jc w:val="center"/>
        </w:trPr>
        <w:tc>
          <w:tcPr>
            <w:tcW w:w="2390" w:type="pct"/>
            <w:tcBorders>
              <w:top w:val="single" w:sz="4" w:space="0" w:color="auto"/>
              <w:left w:val="single" w:sz="4" w:space="0" w:color="auto"/>
              <w:bottom w:val="single" w:sz="4" w:space="0" w:color="auto"/>
              <w:right w:val="single" w:sz="4" w:space="0" w:color="auto"/>
            </w:tcBorders>
            <w:shd w:val="clear" w:color="auto" w:fill="FFFF99"/>
            <w:vAlign w:val="center"/>
          </w:tcPr>
          <w:p w14:paraId="0ED1C54F" w14:textId="77777777" w:rsidR="00F732D8" w:rsidRPr="00C53343" w:rsidRDefault="00F732D8" w:rsidP="004F1071">
            <w:pPr>
              <w:jc w:val="center"/>
              <w:rPr>
                <w:rFonts w:ascii="Calibri" w:hAnsi="Calibri"/>
                <w:b/>
                <w:bCs/>
                <w:sz w:val="22"/>
                <w:szCs w:val="22"/>
              </w:rPr>
            </w:pPr>
            <w:proofErr w:type="spellStart"/>
            <w:r w:rsidRPr="00C53343">
              <w:rPr>
                <w:rFonts w:ascii="Calibri" w:hAnsi="Calibri"/>
                <w:b/>
                <w:bCs/>
                <w:sz w:val="22"/>
                <w:szCs w:val="22"/>
              </w:rPr>
              <w:t>Назив</w:t>
            </w:r>
            <w:proofErr w:type="spellEnd"/>
          </w:p>
        </w:tc>
        <w:tc>
          <w:tcPr>
            <w:tcW w:w="704" w:type="pct"/>
            <w:tcBorders>
              <w:top w:val="single" w:sz="4" w:space="0" w:color="auto"/>
              <w:left w:val="nil"/>
              <w:bottom w:val="single" w:sz="4" w:space="0" w:color="auto"/>
              <w:right w:val="single" w:sz="4" w:space="0" w:color="auto"/>
            </w:tcBorders>
            <w:shd w:val="clear" w:color="auto" w:fill="FFFF99"/>
            <w:vAlign w:val="center"/>
          </w:tcPr>
          <w:p w14:paraId="208B27C4" w14:textId="77777777" w:rsidR="00F732D8" w:rsidRPr="00C53343" w:rsidRDefault="00F732D8" w:rsidP="004F1071">
            <w:pPr>
              <w:jc w:val="center"/>
              <w:rPr>
                <w:rFonts w:ascii="Calibri" w:hAnsi="Calibri"/>
                <w:b/>
                <w:bCs/>
                <w:lang w:val="sr-Cyrl-BA"/>
              </w:rPr>
            </w:pPr>
            <w:r w:rsidRPr="00C53343">
              <w:rPr>
                <w:rFonts w:ascii="Calibri" w:hAnsi="Calibri"/>
                <w:b/>
                <w:bCs/>
                <w:sz w:val="22"/>
                <w:szCs w:val="22"/>
              </w:rPr>
              <w:t>20</w:t>
            </w:r>
            <w:r w:rsidRPr="00C53343">
              <w:rPr>
                <w:rFonts w:ascii="Calibri" w:hAnsi="Calibri"/>
                <w:b/>
                <w:bCs/>
                <w:sz w:val="22"/>
                <w:szCs w:val="22"/>
                <w:lang w:val="sr-Cyrl-CS"/>
              </w:rPr>
              <w:t>22</w:t>
            </w:r>
            <w:r w:rsidRPr="00C53343">
              <w:rPr>
                <w:rFonts w:ascii="Calibri" w:hAnsi="Calibri"/>
                <w:b/>
                <w:bCs/>
                <w:sz w:val="22"/>
                <w:szCs w:val="22"/>
              </w:rPr>
              <w:t>.</w:t>
            </w:r>
          </w:p>
        </w:tc>
        <w:tc>
          <w:tcPr>
            <w:tcW w:w="704" w:type="pct"/>
            <w:tcBorders>
              <w:top w:val="single" w:sz="4" w:space="0" w:color="auto"/>
              <w:left w:val="single" w:sz="4" w:space="0" w:color="auto"/>
              <w:bottom w:val="single" w:sz="4" w:space="0" w:color="auto"/>
              <w:right w:val="single" w:sz="4" w:space="0" w:color="000000"/>
            </w:tcBorders>
            <w:shd w:val="clear" w:color="auto" w:fill="FFFF99"/>
            <w:vAlign w:val="center"/>
          </w:tcPr>
          <w:p w14:paraId="1581494C" w14:textId="77777777" w:rsidR="00F732D8" w:rsidRPr="00C53343" w:rsidRDefault="00F732D8" w:rsidP="004F1071">
            <w:pPr>
              <w:jc w:val="center"/>
              <w:rPr>
                <w:rFonts w:ascii="Calibri" w:hAnsi="Calibri"/>
                <w:b/>
                <w:bCs/>
                <w:lang w:val="sr-Cyrl-BA"/>
              </w:rPr>
            </w:pPr>
            <w:r w:rsidRPr="00C53343">
              <w:rPr>
                <w:rFonts w:ascii="Calibri" w:hAnsi="Calibri"/>
                <w:b/>
                <w:bCs/>
                <w:sz w:val="22"/>
                <w:szCs w:val="22"/>
              </w:rPr>
              <w:t>202</w:t>
            </w:r>
            <w:r w:rsidRPr="00C53343">
              <w:rPr>
                <w:rFonts w:ascii="Calibri" w:hAnsi="Calibri"/>
                <w:b/>
                <w:bCs/>
                <w:sz w:val="22"/>
                <w:szCs w:val="22"/>
                <w:lang w:val="sr-Cyrl-BA"/>
              </w:rPr>
              <w:t>1</w:t>
            </w:r>
            <w:r w:rsidRPr="00C53343">
              <w:rPr>
                <w:rFonts w:ascii="Calibri" w:hAnsi="Calibri"/>
                <w:b/>
                <w:bCs/>
                <w:sz w:val="22"/>
                <w:szCs w:val="22"/>
              </w:rPr>
              <w:t>.</w:t>
            </w:r>
          </w:p>
        </w:tc>
        <w:tc>
          <w:tcPr>
            <w:tcW w:w="527" w:type="pct"/>
            <w:tcBorders>
              <w:top w:val="single" w:sz="4" w:space="0" w:color="auto"/>
              <w:left w:val="single" w:sz="4" w:space="0" w:color="000000"/>
              <w:bottom w:val="single" w:sz="4" w:space="0" w:color="auto"/>
              <w:right w:val="single" w:sz="4" w:space="0" w:color="auto"/>
            </w:tcBorders>
            <w:shd w:val="clear" w:color="auto" w:fill="FFFF99"/>
            <w:vAlign w:val="center"/>
          </w:tcPr>
          <w:p w14:paraId="1BE599D7" w14:textId="77777777" w:rsidR="00F732D8" w:rsidRPr="00C53343" w:rsidRDefault="00F732D8" w:rsidP="004F1071">
            <w:pPr>
              <w:jc w:val="center"/>
              <w:rPr>
                <w:rFonts w:ascii="Calibri" w:hAnsi="Calibri"/>
                <w:b/>
                <w:bCs/>
                <w:lang w:val="bs-Cyrl-BA"/>
              </w:rPr>
            </w:pPr>
            <w:proofErr w:type="spellStart"/>
            <w:r w:rsidRPr="00C53343">
              <w:rPr>
                <w:rFonts w:ascii="Calibri" w:hAnsi="Calibri"/>
                <w:b/>
                <w:bCs/>
                <w:sz w:val="22"/>
                <w:szCs w:val="22"/>
              </w:rPr>
              <w:t>Индек</w:t>
            </w:r>
            <w:proofErr w:type="spellEnd"/>
            <w:r w:rsidRPr="00C53343">
              <w:rPr>
                <w:rFonts w:ascii="Calibri" w:hAnsi="Calibri"/>
                <w:b/>
                <w:bCs/>
                <w:sz w:val="22"/>
                <w:szCs w:val="22"/>
                <w:lang w:val="sr-Cyrl-CS"/>
              </w:rPr>
              <w:t>с</w:t>
            </w:r>
            <w:r w:rsidRPr="00C53343">
              <w:rPr>
                <w:rFonts w:ascii="Calibri" w:hAnsi="Calibri"/>
                <w:b/>
                <w:bCs/>
                <w:sz w:val="22"/>
                <w:szCs w:val="22"/>
              </w:rPr>
              <w:t xml:space="preserve"> </w:t>
            </w:r>
            <w:r w:rsidRPr="00C53343">
              <w:rPr>
                <w:rFonts w:ascii="Calibri" w:hAnsi="Calibri"/>
                <w:b/>
                <w:bCs/>
                <w:sz w:val="22"/>
                <w:szCs w:val="22"/>
                <w:lang w:val="bs-Cyrl-BA"/>
              </w:rPr>
              <w:t>2</w:t>
            </w:r>
            <w:r w:rsidRPr="00C53343">
              <w:rPr>
                <w:rFonts w:ascii="Calibri" w:hAnsi="Calibri"/>
                <w:b/>
                <w:bCs/>
                <w:sz w:val="22"/>
                <w:szCs w:val="22"/>
              </w:rPr>
              <w:t>/</w:t>
            </w:r>
            <w:r w:rsidRPr="00C53343">
              <w:rPr>
                <w:rFonts w:ascii="Calibri" w:hAnsi="Calibri"/>
                <w:b/>
                <w:bCs/>
                <w:sz w:val="22"/>
                <w:szCs w:val="22"/>
                <w:lang w:val="bs-Cyrl-BA"/>
              </w:rPr>
              <w:t>3</w:t>
            </w:r>
          </w:p>
        </w:tc>
        <w:tc>
          <w:tcPr>
            <w:tcW w:w="675" w:type="pct"/>
            <w:tcBorders>
              <w:top w:val="single" w:sz="4" w:space="0" w:color="auto"/>
              <w:left w:val="nil"/>
              <w:bottom w:val="single" w:sz="4" w:space="0" w:color="auto"/>
              <w:right w:val="single" w:sz="4" w:space="0" w:color="auto"/>
            </w:tcBorders>
            <w:shd w:val="clear" w:color="auto" w:fill="FFFF99"/>
            <w:vAlign w:val="center"/>
          </w:tcPr>
          <w:p w14:paraId="524B8D8B" w14:textId="77777777" w:rsidR="00F732D8" w:rsidRPr="00C53343" w:rsidRDefault="00F732D8" w:rsidP="004F1071">
            <w:pPr>
              <w:jc w:val="center"/>
              <w:rPr>
                <w:rFonts w:ascii="Calibri" w:hAnsi="Calibri"/>
                <w:b/>
                <w:bCs/>
              </w:rPr>
            </w:pPr>
            <w:proofErr w:type="spellStart"/>
            <w:r w:rsidRPr="00C53343">
              <w:rPr>
                <w:rFonts w:ascii="Calibri" w:hAnsi="Calibri"/>
                <w:b/>
                <w:bCs/>
                <w:sz w:val="22"/>
                <w:szCs w:val="22"/>
              </w:rPr>
              <w:t>Разлика</w:t>
            </w:r>
            <w:proofErr w:type="spellEnd"/>
          </w:p>
          <w:p w14:paraId="3781EF6E" w14:textId="77777777" w:rsidR="00F732D8" w:rsidRPr="00C53343" w:rsidRDefault="00F732D8" w:rsidP="004F1071">
            <w:pPr>
              <w:jc w:val="center"/>
              <w:rPr>
                <w:rFonts w:ascii="Calibri" w:hAnsi="Calibri"/>
                <w:b/>
                <w:bCs/>
                <w:lang w:val="bs-Cyrl-BA"/>
              </w:rPr>
            </w:pPr>
            <w:r w:rsidRPr="00C53343">
              <w:rPr>
                <w:rFonts w:ascii="Calibri" w:hAnsi="Calibri"/>
                <w:b/>
                <w:bCs/>
                <w:sz w:val="22"/>
                <w:szCs w:val="22"/>
                <w:lang w:val="bs-Cyrl-BA"/>
              </w:rPr>
              <w:t>2</w:t>
            </w:r>
            <w:r w:rsidRPr="00C53343">
              <w:rPr>
                <w:rFonts w:ascii="Calibri" w:hAnsi="Calibri"/>
                <w:b/>
                <w:bCs/>
                <w:sz w:val="22"/>
                <w:szCs w:val="22"/>
              </w:rPr>
              <w:t>-</w:t>
            </w:r>
            <w:r w:rsidRPr="00C53343">
              <w:rPr>
                <w:rFonts w:ascii="Calibri" w:hAnsi="Calibri"/>
                <w:b/>
                <w:bCs/>
                <w:sz w:val="22"/>
                <w:szCs w:val="22"/>
                <w:lang w:val="bs-Cyrl-BA"/>
              </w:rPr>
              <w:t>3</w:t>
            </w:r>
          </w:p>
        </w:tc>
      </w:tr>
      <w:tr w:rsidR="00411F73" w:rsidRPr="00C53343" w14:paraId="1B51E158" w14:textId="77777777" w:rsidTr="004F1071">
        <w:trPr>
          <w:trHeight w:val="144"/>
          <w:jc w:val="center"/>
        </w:trPr>
        <w:tc>
          <w:tcPr>
            <w:tcW w:w="2390" w:type="pct"/>
            <w:tcBorders>
              <w:top w:val="single" w:sz="4" w:space="0" w:color="auto"/>
              <w:left w:val="single" w:sz="4" w:space="0" w:color="auto"/>
              <w:bottom w:val="single" w:sz="4" w:space="0" w:color="auto"/>
              <w:right w:val="single" w:sz="4" w:space="0" w:color="auto"/>
            </w:tcBorders>
            <w:shd w:val="clear" w:color="auto" w:fill="FBD4B4"/>
            <w:vAlign w:val="center"/>
          </w:tcPr>
          <w:p w14:paraId="1F7C5997" w14:textId="77777777" w:rsidR="00F732D8" w:rsidRPr="00C53343" w:rsidRDefault="00F732D8" w:rsidP="004F1071">
            <w:pPr>
              <w:jc w:val="center"/>
              <w:rPr>
                <w:rFonts w:ascii="Calibri" w:hAnsi="Calibri"/>
                <w:bCs/>
                <w:sz w:val="16"/>
                <w:szCs w:val="16"/>
                <w:lang w:val="bs-Cyrl-BA"/>
              </w:rPr>
            </w:pPr>
            <w:r w:rsidRPr="00C53343">
              <w:rPr>
                <w:rFonts w:ascii="Calibri" w:hAnsi="Calibri"/>
                <w:bCs/>
                <w:sz w:val="16"/>
                <w:szCs w:val="16"/>
                <w:lang w:val="bs-Cyrl-BA"/>
              </w:rPr>
              <w:t>1</w:t>
            </w:r>
          </w:p>
        </w:tc>
        <w:tc>
          <w:tcPr>
            <w:tcW w:w="704" w:type="pct"/>
            <w:tcBorders>
              <w:top w:val="single" w:sz="4" w:space="0" w:color="auto"/>
              <w:left w:val="nil"/>
              <w:bottom w:val="single" w:sz="4" w:space="0" w:color="auto"/>
              <w:right w:val="single" w:sz="4" w:space="0" w:color="auto"/>
            </w:tcBorders>
            <w:shd w:val="clear" w:color="auto" w:fill="FBD4B4"/>
            <w:vAlign w:val="center"/>
          </w:tcPr>
          <w:p w14:paraId="0085C62F" w14:textId="77777777" w:rsidR="00F732D8" w:rsidRPr="00C53343" w:rsidRDefault="00F732D8" w:rsidP="004F1071">
            <w:pPr>
              <w:jc w:val="center"/>
              <w:rPr>
                <w:rFonts w:ascii="Calibri" w:hAnsi="Calibri"/>
                <w:bCs/>
                <w:sz w:val="16"/>
                <w:szCs w:val="16"/>
                <w:lang w:val="bs-Cyrl-BA"/>
              </w:rPr>
            </w:pPr>
            <w:r w:rsidRPr="00C53343">
              <w:rPr>
                <w:rFonts w:ascii="Calibri" w:hAnsi="Calibri"/>
                <w:bCs/>
                <w:sz w:val="16"/>
                <w:szCs w:val="16"/>
                <w:lang w:val="bs-Cyrl-BA"/>
              </w:rPr>
              <w:t>2</w:t>
            </w:r>
          </w:p>
        </w:tc>
        <w:tc>
          <w:tcPr>
            <w:tcW w:w="704" w:type="pct"/>
            <w:tcBorders>
              <w:top w:val="single" w:sz="4" w:space="0" w:color="auto"/>
              <w:left w:val="single" w:sz="4" w:space="0" w:color="auto"/>
              <w:bottom w:val="single" w:sz="4" w:space="0" w:color="auto"/>
              <w:right w:val="single" w:sz="4" w:space="0" w:color="000000"/>
            </w:tcBorders>
            <w:shd w:val="clear" w:color="auto" w:fill="FBD4B4"/>
            <w:vAlign w:val="center"/>
          </w:tcPr>
          <w:p w14:paraId="2710A1C3" w14:textId="77777777" w:rsidR="00F732D8" w:rsidRPr="00C53343" w:rsidRDefault="00F732D8" w:rsidP="004F1071">
            <w:pPr>
              <w:jc w:val="center"/>
              <w:rPr>
                <w:rFonts w:ascii="Calibri" w:hAnsi="Calibri"/>
                <w:bCs/>
                <w:sz w:val="16"/>
                <w:szCs w:val="16"/>
                <w:lang w:val="bs-Cyrl-BA"/>
              </w:rPr>
            </w:pPr>
            <w:r w:rsidRPr="00C53343">
              <w:rPr>
                <w:rFonts w:ascii="Calibri" w:hAnsi="Calibri"/>
                <w:bCs/>
                <w:sz w:val="16"/>
                <w:szCs w:val="16"/>
                <w:lang w:val="bs-Cyrl-BA"/>
              </w:rPr>
              <w:t>3</w:t>
            </w:r>
          </w:p>
        </w:tc>
        <w:tc>
          <w:tcPr>
            <w:tcW w:w="527" w:type="pct"/>
            <w:tcBorders>
              <w:top w:val="single" w:sz="4" w:space="0" w:color="auto"/>
              <w:left w:val="single" w:sz="4" w:space="0" w:color="000000"/>
              <w:bottom w:val="single" w:sz="4" w:space="0" w:color="auto"/>
              <w:right w:val="single" w:sz="4" w:space="0" w:color="auto"/>
            </w:tcBorders>
            <w:shd w:val="clear" w:color="auto" w:fill="FBD4B4"/>
            <w:vAlign w:val="center"/>
          </w:tcPr>
          <w:p w14:paraId="441A8185" w14:textId="77777777" w:rsidR="00F732D8" w:rsidRPr="00C53343" w:rsidRDefault="00F732D8" w:rsidP="004F1071">
            <w:pPr>
              <w:jc w:val="center"/>
              <w:rPr>
                <w:rFonts w:ascii="Calibri" w:hAnsi="Calibri"/>
                <w:bCs/>
                <w:sz w:val="16"/>
                <w:szCs w:val="16"/>
                <w:lang w:val="bs-Cyrl-BA"/>
              </w:rPr>
            </w:pPr>
            <w:r w:rsidRPr="00C53343">
              <w:rPr>
                <w:rFonts w:ascii="Calibri" w:hAnsi="Calibri"/>
                <w:bCs/>
                <w:sz w:val="16"/>
                <w:szCs w:val="16"/>
                <w:lang w:val="bs-Cyrl-BA"/>
              </w:rPr>
              <w:t>4</w:t>
            </w:r>
          </w:p>
        </w:tc>
        <w:tc>
          <w:tcPr>
            <w:tcW w:w="675" w:type="pct"/>
            <w:tcBorders>
              <w:top w:val="single" w:sz="4" w:space="0" w:color="auto"/>
              <w:left w:val="nil"/>
              <w:bottom w:val="single" w:sz="4" w:space="0" w:color="auto"/>
              <w:right w:val="single" w:sz="4" w:space="0" w:color="auto"/>
            </w:tcBorders>
            <w:shd w:val="clear" w:color="auto" w:fill="FBD4B4"/>
            <w:vAlign w:val="center"/>
          </w:tcPr>
          <w:p w14:paraId="47E79BD4" w14:textId="77777777" w:rsidR="00F732D8" w:rsidRPr="00C53343" w:rsidRDefault="00F732D8" w:rsidP="004F1071">
            <w:pPr>
              <w:jc w:val="center"/>
              <w:rPr>
                <w:rFonts w:ascii="Calibri" w:hAnsi="Calibri"/>
                <w:bCs/>
                <w:sz w:val="16"/>
                <w:szCs w:val="16"/>
                <w:lang w:val="bs-Cyrl-BA"/>
              </w:rPr>
            </w:pPr>
            <w:r w:rsidRPr="00C53343">
              <w:rPr>
                <w:rFonts w:ascii="Calibri" w:hAnsi="Calibri"/>
                <w:bCs/>
                <w:sz w:val="16"/>
                <w:szCs w:val="16"/>
                <w:lang w:val="bs-Cyrl-BA"/>
              </w:rPr>
              <w:t>5</w:t>
            </w:r>
          </w:p>
        </w:tc>
      </w:tr>
      <w:tr w:rsidR="00411F73" w:rsidRPr="00C53343" w14:paraId="3452D8D7" w14:textId="77777777" w:rsidTr="004F1071">
        <w:trPr>
          <w:trHeight w:val="302"/>
          <w:jc w:val="center"/>
        </w:trPr>
        <w:tc>
          <w:tcPr>
            <w:tcW w:w="2390" w:type="pct"/>
            <w:tcBorders>
              <w:top w:val="single" w:sz="4" w:space="0" w:color="auto"/>
              <w:left w:val="single" w:sz="4" w:space="0" w:color="auto"/>
              <w:bottom w:val="dotted" w:sz="4" w:space="0" w:color="auto"/>
              <w:right w:val="single" w:sz="4" w:space="0" w:color="auto"/>
            </w:tcBorders>
            <w:shd w:val="clear" w:color="auto" w:fill="auto"/>
            <w:vAlign w:val="center"/>
          </w:tcPr>
          <w:p w14:paraId="2F3EB1D4" w14:textId="77777777" w:rsidR="00F732D8" w:rsidRPr="00C53343" w:rsidRDefault="00F732D8" w:rsidP="004F1071">
            <w:pPr>
              <w:rPr>
                <w:rFonts w:ascii="Calibri" w:hAnsi="Calibri"/>
                <w:bCs/>
                <w:sz w:val="20"/>
                <w:szCs w:val="20"/>
              </w:rPr>
            </w:pPr>
            <w:proofErr w:type="spellStart"/>
            <w:r w:rsidRPr="00C53343">
              <w:rPr>
                <w:rFonts w:ascii="Calibri" w:hAnsi="Calibri"/>
                <w:sz w:val="20"/>
                <w:szCs w:val="20"/>
              </w:rPr>
              <w:t>Број</w:t>
            </w:r>
            <w:proofErr w:type="spellEnd"/>
            <w:r w:rsidRPr="00C53343">
              <w:rPr>
                <w:rFonts w:ascii="Calibri" w:hAnsi="Calibri"/>
                <w:sz w:val="20"/>
                <w:szCs w:val="20"/>
                <w:lang w:val="bs-Cyrl-BA"/>
              </w:rPr>
              <w:t xml:space="preserve"> </w:t>
            </w:r>
            <w:proofErr w:type="spellStart"/>
            <w:r w:rsidRPr="00C53343">
              <w:rPr>
                <w:rFonts w:ascii="Calibri" w:hAnsi="Calibri"/>
                <w:sz w:val="20"/>
                <w:szCs w:val="20"/>
              </w:rPr>
              <w:t>запослених</w:t>
            </w:r>
            <w:proofErr w:type="spellEnd"/>
            <w:r w:rsidRPr="00C53343">
              <w:rPr>
                <w:rFonts w:ascii="Calibri" w:hAnsi="Calibri"/>
                <w:sz w:val="20"/>
                <w:szCs w:val="20"/>
                <w:lang w:val="bs-Cyrl-BA"/>
              </w:rPr>
              <w:t xml:space="preserve"> </w:t>
            </w:r>
            <w:proofErr w:type="spellStart"/>
            <w:r w:rsidRPr="00C53343">
              <w:rPr>
                <w:rFonts w:ascii="Calibri" w:hAnsi="Calibri"/>
                <w:sz w:val="20"/>
                <w:szCs w:val="20"/>
              </w:rPr>
              <w:t>на</w:t>
            </w:r>
            <w:proofErr w:type="spellEnd"/>
            <w:r w:rsidRPr="00C53343">
              <w:rPr>
                <w:rFonts w:ascii="Calibri" w:hAnsi="Calibri"/>
                <w:sz w:val="20"/>
                <w:szCs w:val="20"/>
                <w:lang w:val="bs-Cyrl-BA"/>
              </w:rPr>
              <w:t xml:space="preserve"> </w:t>
            </w:r>
            <w:proofErr w:type="spellStart"/>
            <w:r w:rsidRPr="00C53343">
              <w:rPr>
                <w:rFonts w:ascii="Calibri" w:hAnsi="Calibri"/>
                <w:sz w:val="20"/>
                <w:szCs w:val="20"/>
              </w:rPr>
              <w:t>дан</w:t>
            </w:r>
            <w:proofErr w:type="spellEnd"/>
            <w:r w:rsidRPr="00C53343">
              <w:rPr>
                <w:rFonts w:ascii="Calibri" w:hAnsi="Calibri"/>
                <w:sz w:val="20"/>
                <w:szCs w:val="20"/>
              </w:rPr>
              <w:t xml:space="preserve"> 3</w:t>
            </w:r>
            <w:r w:rsidRPr="00C53343">
              <w:rPr>
                <w:rFonts w:ascii="Calibri" w:hAnsi="Calibri"/>
                <w:sz w:val="20"/>
                <w:szCs w:val="20"/>
                <w:lang w:val="sr-Cyrl-CS"/>
              </w:rPr>
              <w:t>1</w:t>
            </w:r>
            <w:r w:rsidRPr="00C53343">
              <w:rPr>
                <w:rFonts w:ascii="Calibri" w:hAnsi="Calibri"/>
                <w:sz w:val="20"/>
                <w:szCs w:val="20"/>
              </w:rPr>
              <w:t>.</w:t>
            </w:r>
            <w:r w:rsidRPr="00C53343">
              <w:rPr>
                <w:rFonts w:ascii="Calibri" w:hAnsi="Calibri"/>
                <w:sz w:val="20"/>
                <w:szCs w:val="20"/>
                <w:lang w:val="sr-Cyrl-CS"/>
              </w:rPr>
              <w:t>12</w:t>
            </w:r>
            <w:r w:rsidRPr="00C53343">
              <w:rPr>
                <w:rFonts w:ascii="Calibri" w:hAnsi="Calibri"/>
                <w:sz w:val="20"/>
                <w:szCs w:val="20"/>
              </w:rPr>
              <w:t>.</w:t>
            </w:r>
          </w:p>
        </w:tc>
        <w:tc>
          <w:tcPr>
            <w:tcW w:w="704" w:type="pct"/>
            <w:tcBorders>
              <w:top w:val="single" w:sz="4" w:space="0" w:color="auto"/>
              <w:left w:val="nil"/>
              <w:bottom w:val="dotted" w:sz="4" w:space="0" w:color="auto"/>
              <w:right w:val="single" w:sz="4" w:space="0" w:color="auto"/>
            </w:tcBorders>
            <w:vAlign w:val="center"/>
          </w:tcPr>
          <w:p w14:paraId="1338E916" w14:textId="77777777" w:rsidR="00F732D8" w:rsidRPr="00C53343" w:rsidRDefault="00F732D8" w:rsidP="004F1071">
            <w:pPr>
              <w:jc w:val="right"/>
              <w:rPr>
                <w:rFonts w:ascii="Calibri" w:hAnsi="Calibri"/>
                <w:bCs/>
                <w:sz w:val="22"/>
                <w:szCs w:val="22"/>
                <w:lang w:val="sr-Cyrl-CS"/>
              </w:rPr>
            </w:pPr>
            <w:r w:rsidRPr="00C53343">
              <w:rPr>
                <w:rFonts w:ascii="Calibri" w:hAnsi="Calibri"/>
                <w:bCs/>
                <w:sz w:val="22"/>
                <w:szCs w:val="22"/>
                <w:lang w:val="sr-Cyrl-CS"/>
              </w:rPr>
              <w:t>2.500</w:t>
            </w:r>
          </w:p>
        </w:tc>
        <w:tc>
          <w:tcPr>
            <w:tcW w:w="704" w:type="pct"/>
            <w:tcBorders>
              <w:top w:val="single" w:sz="4" w:space="0" w:color="auto"/>
              <w:left w:val="single" w:sz="4" w:space="0" w:color="auto"/>
              <w:bottom w:val="dotted" w:sz="4" w:space="0" w:color="auto"/>
              <w:right w:val="single" w:sz="4" w:space="0" w:color="000000"/>
            </w:tcBorders>
            <w:shd w:val="clear" w:color="auto" w:fill="auto"/>
            <w:vAlign w:val="center"/>
          </w:tcPr>
          <w:p w14:paraId="0952A705" w14:textId="77777777" w:rsidR="00F732D8" w:rsidRPr="00C53343" w:rsidRDefault="00F732D8" w:rsidP="004F1071">
            <w:pPr>
              <w:jc w:val="right"/>
              <w:rPr>
                <w:rFonts w:ascii="Calibri" w:hAnsi="Calibri"/>
                <w:bCs/>
                <w:sz w:val="22"/>
                <w:szCs w:val="22"/>
                <w:lang w:val="sr-Cyrl-CS"/>
              </w:rPr>
            </w:pPr>
            <w:r w:rsidRPr="00C53343">
              <w:rPr>
                <w:rFonts w:ascii="Calibri" w:hAnsi="Calibri"/>
                <w:bCs/>
                <w:sz w:val="22"/>
                <w:szCs w:val="22"/>
              </w:rPr>
              <w:t>2.</w:t>
            </w:r>
            <w:r w:rsidRPr="00C53343">
              <w:rPr>
                <w:rFonts w:ascii="Calibri" w:hAnsi="Calibri"/>
                <w:bCs/>
                <w:sz w:val="22"/>
                <w:szCs w:val="22"/>
                <w:lang w:val="sr-Cyrl-CS"/>
              </w:rPr>
              <w:t>466</w:t>
            </w:r>
          </w:p>
        </w:tc>
        <w:tc>
          <w:tcPr>
            <w:tcW w:w="527" w:type="pct"/>
            <w:tcBorders>
              <w:top w:val="single" w:sz="4" w:space="0" w:color="auto"/>
              <w:left w:val="single" w:sz="4" w:space="0" w:color="000000"/>
              <w:bottom w:val="dotted" w:sz="4" w:space="0" w:color="auto"/>
              <w:right w:val="single" w:sz="4" w:space="0" w:color="auto"/>
            </w:tcBorders>
            <w:shd w:val="clear" w:color="auto" w:fill="auto"/>
            <w:vAlign w:val="center"/>
          </w:tcPr>
          <w:p w14:paraId="42DE1CDE" w14:textId="77777777" w:rsidR="00F732D8" w:rsidRPr="00C53343" w:rsidRDefault="00F732D8" w:rsidP="004F1071">
            <w:pPr>
              <w:jc w:val="right"/>
              <w:rPr>
                <w:rFonts w:ascii="Calibri" w:hAnsi="Calibri"/>
                <w:bCs/>
                <w:sz w:val="22"/>
                <w:szCs w:val="22"/>
                <w:lang w:val="sr-Cyrl-CS"/>
              </w:rPr>
            </w:pPr>
            <w:r w:rsidRPr="00C53343">
              <w:rPr>
                <w:rFonts w:ascii="Calibri" w:hAnsi="Calibri"/>
                <w:bCs/>
                <w:sz w:val="22"/>
                <w:szCs w:val="22"/>
                <w:lang w:val="sr-Cyrl-CS"/>
              </w:rPr>
              <w:t>101</w:t>
            </w:r>
          </w:p>
        </w:tc>
        <w:tc>
          <w:tcPr>
            <w:tcW w:w="675" w:type="pct"/>
            <w:tcBorders>
              <w:top w:val="single" w:sz="4" w:space="0" w:color="auto"/>
              <w:left w:val="nil"/>
              <w:bottom w:val="dotted" w:sz="4" w:space="0" w:color="auto"/>
              <w:right w:val="single" w:sz="4" w:space="0" w:color="auto"/>
            </w:tcBorders>
            <w:vAlign w:val="center"/>
          </w:tcPr>
          <w:p w14:paraId="5E065760" w14:textId="77777777" w:rsidR="00F732D8" w:rsidRPr="00C53343" w:rsidRDefault="00F732D8" w:rsidP="004F1071">
            <w:pPr>
              <w:jc w:val="right"/>
              <w:rPr>
                <w:rFonts w:ascii="Calibri" w:hAnsi="Calibri"/>
                <w:bCs/>
                <w:sz w:val="22"/>
                <w:szCs w:val="22"/>
                <w:lang w:val="sr-Cyrl-CS"/>
              </w:rPr>
            </w:pPr>
            <w:r w:rsidRPr="00C53343">
              <w:rPr>
                <w:rFonts w:ascii="Calibri" w:hAnsi="Calibri"/>
                <w:bCs/>
                <w:sz w:val="22"/>
                <w:szCs w:val="22"/>
                <w:lang w:val="sr-Cyrl-CS"/>
              </w:rPr>
              <w:t>34</w:t>
            </w:r>
          </w:p>
        </w:tc>
      </w:tr>
      <w:tr w:rsidR="00411F73" w:rsidRPr="00C53343" w14:paraId="33790B6F" w14:textId="77777777" w:rsidTr="004F1071">
        <w:trPr>
          <w:trHeight w:val="302"/>
          <w:jc w:val="center"/>
        </w:trPr>
        <w:tc>
          <w:tcPr>
            <w:tcW w:w="2390" w:type="pct"/>
            <w:tcBorders>
              <w:top w:val="dotted" w:sz="4" w:space="0" w:color="auto"/>
              <w:left w:val="single" w:sz="4" w:space="0" w:color="auto"/>
              <w:bottom w:val="dotted" w:sz="4" w:space="0" w:color="auto"/>
              <w:right w:val="single" w:sz="4" w:space="0" w:color="auto"/>
            </w:tcBorders>
            <w:shd w:val="clear" w:color="auto" w:fill="auto"/>
            <w:vAlign w:val="center"/>
          </w:tcPr>
          <w:p w14:paraId="69557736" w14:textId="77777777" w:rsidR="00F732D8" w:rsidRPr="00C53343" w:rsidRDefault="00F732D8" w:rsidP="004F1071">
            <w:pPr>
              <w:rPr>
                <w:rFonts w:ascii="Calibri" w:hAnsi="Calibri" w:cs="Calibri"/>
                <w:sz w:val="20"/>
                <w:szCs w:val="20"/>
                <w:lang w:val="bs-Cyrl-BA"/>
              </w:rPr>
            </w:pPr>
            <w:r w:rsidRPr="00C53343">
              <w:rPr>
                <w:rFonts w:ascii="Calibri" w:hAnsi="Calibri" w:cs="Calibri"/>
                <w:sz w:val="20"/>
                <w:szCs w:val="20"/>
                <w:lang w:val="bs-Cyrl-BA"/>
              </w:rPr>
              <w:t>Цијена рада</w:t>
            </w:r>
          </w:p>
        </w:tc>
        <w:tc>
          <w:tcPr>
            <w:tcW w:w="704" w:type="pct"/>
            <w:tcBorders>
              <w:top w:val="dotted" w:sz="4" w:space="0" w:color="auto"/>
              <w:left w:val="nil"/>
              <w:bottom w:val="dotted" w:sz="4" w:space="0" w:color="auto"/>
              <w:right w:val="single" w:sz="4" w:space="0" w:color="auto"/>
            </w:tcBorders>
            <w:shd w:val="clear" w:color="auto" w:fill="FFFFFF"/>
            <w:vAlign w:val="center"/>
          </w:tcPr>
          <w:p w14:paraId="0ECB3AEC" w14:textId="77777777" w:rsidR="00F732D8" w:rsidRPr="00C53343" w:rsidRDefault="00F732D8" w:rsidP="004F1071">
            <w:pPr>
              <w:jc w:val="right"/>
              <w:rPr>
                <w:rFonts w:ascii="Calibri" w:hAnsi="Calibri"/>
                <w:bCs/>
                <w:sz w:val="22"/>
                <w:szCs w:val="22"/>
                <w:lang w:val="sr-Cyrl-CS"/>
              </w:rPr>
            </w:pPr>
            <w:r w:rsidRPr="00C53343">
              <w:rPr>
                <w:rFonts w:ascii="Calibri" w:hAnsi="Calibri"/>
                <w:bCs/>
                <w:sz w:val="22"/>
                <w:szCs w:val="22"/>
                <w:lang w:val="sr-Cyrl-CS"/>
              </w:rPr>
              <w:t>190</w:t>
            </w:r>
          </w:p>
        </w:tc>
        <w:tc>
          <w:tcPr>
            <w:tcW w:w="704" w:type="pct"/>
            <w:tcBorders>
              <w:top w:val="dotted" w:sz="4" w:space="0" w:color="auto"/>
              <w:left w:val="single" w:sz="4" w:space="0" w:color="auto"/>
              <w:bottom w:val="dotted" w:sz="4" w:space="0" w:color="auto"/>
              <w:right w:val="single" w:sz="4" w:space="0" w:color="000000"/>
            </w:tcBorders>
            <w:shd w:val="clear" w:color="auto" w:fill="auto"/>
            <w:vAlign w:val="center"/>
          </w:tcPr>
          <w:p w14:paraId="25A01D38" w14:textId="77777777" w:rsidR="00F732D8" w:rsidRPr="00C53343" w:rsidRDefault="00F732D8" w:rsidP="004F1071">
            <w:pPr>
              <w:jc w:val="right"/>
              <w:rPr>
                <w:rFonts w:ascii="Calibri" w:hAnsi="Calibri"/>
                <w:bCs/>
                <w:sz w:val="22"/>
                <w:szCs w:val="22"/>
                <w:lang w:val="sr-Cyrl-CS"/>
              </w:rPr>
            </w:pPr>
            <w:r w:rsidRPr="00C53343">
              <w:rPr>
                <w:rFonts w:ascii="Calibri" w:hAnsi="Calibri"/>
                <w:bCs/>
                <w:sz w:val="22"/>
                <w:szCs w:val="22"/>
                <w:lang w:val="sr-Cyrl-CS"/>
              </w:rPr>
              <w:t>190</w:t>
            </w:r>
          </w:p>
        </w:tc>
        <w:tc>
          <w:tcPr>
            <w:tcW w:w="527" w:type="pct"/>
            <w:tcBorders>
              <w:top w:val="dotted" w:sz="4" w:space="0" w:color="auto"/>
              <w:left w:val="single" w:sz="4" w:space="0" w:color="000000"/>
              <w:bottom w:val="dotted" w:sz="4" w:space="0" w:color="auto"/>
              <w:right w:val="single" w:sz="4" w:space="0" w:color="auto"/>
            </w:tcBorders>
            <w:shd w:val="clear" w:color="auto" w:fill="auto"/>
            <w:vAlign w:val="center"/>
          </w:tcPr>
          <w:p w14:paraId="0A8DAAA4" w14:textId="77777777" w:rsidR="00F732D8" w:rsidRPr="00C53343" w:rsidRDefault="00F732D8" w:rsidP="004F1071">
            <w:pPr>
              <w:jc w:val="right"/>
              <w:rPr>
                <w:rFonts w:ascii="Calibri" w:hAnsi="Calibri"/>
                <w:bCs/>
                <w:sz w:val="22"/>
                <w:szCs w:val="22"/>
                <w:lang w:val="sr-Cyrl-BA"/>
              </w:rPr>
            </w:pPr>
            <w:r w:rsidRPr="00C53343">
              <w:rPr>
                <w:rFonts w:ascii="Calibri" w:hAnsi="Calibri"/>
                <w:bCs/>
                <w:sz w:val="22"/>
                <w:szCs w:val="22"/>
                <w:lang w:val="sr-Cyrl-BA"/>
              </w:rPr>
              <w:t>100</w:t>
            </w:r>
          </w:p>
        </w:tc>
        <w:tc>
          <w:tcPr>
            <w:tcW w:w="675" w:type="pct"/>
            <w:tcBorders>
              <w:top w:val="dotted" w:sz="4" w:space="0" w:color="auto"/>
              <w:left w:val="nil"/>
              <w:bottom w:val="dotted" w:sz="4" w:space="0" w:color="auto"/>
              <w:right w:val="single" w:sz="4" w:space="0" w:color="auto"/>
            </w:tcBorders>
            <w:shd w:val="clear" w:color="auto" w:fill="auto"/>
            <w:vAlign w:val="center"/>
          </w:tcPr>
          <w:p w14:paraId="77D7F904" w14:textId="77777777" w:rsidR="00F732D8" w:rsidRPr="00C53343" w:rsidRDefault="00F732D8" w:rsidP="004F1071">
            <w:pPr>
              <w:jc w:val="right"/>
              <w:rPr>
                <w:rFonts w:ascii="Calibri" w:hAnsi="Calibri"/>
                <w:bCs/>
                <w:sz w:val="22"/>
                <w:szCs w:val="22"/>
                <w:lang w:val="sr-Cyrl-BA"/>
              </w:rPr>
            </w:pPr>
            <w:r w:rsidRPr="00C53343">
              <w:rPr>
                <w:rFonts w:ascii="Calibri" w:hAnsi="Calibri"/>
                <w:bCs/>
                <w:sz w:val="22"/>
                <w:szCs w:val="22"/>
                <w:lang w:val="sr-Cyrl-BA"/>
              </w:rPr>
              <w:t>0</w:t>
            </w:r>
          </w:p>
        </w:tc>
      </w:tr>
      <w:tr w:rsidR="00411F73" w:rsidRPr="00C53343" w14:paraId="5F59B002" w14:textId="77777777" w:rsidTr="004F1071">
        <w:trPr>
          <w:trHeight w:val="302"/>
          <w:jc w:val="center"/>
        </w:trPr>
        <w:tc>
          <w:tcPr>
            <w:tcW w:w="2390" w:type="pct"/>
            <w:tcBorders>
              <w:top w:val="dotted" w:sz="4" w:space="0" w:color="auto"/>
              <w:left w:val="single" w:sz="4" w:space="0" w:color="auto"/>
              <w:bottom w:val="dotted" w:sz="4" w:space="0" w:color="auto"/>
              <w:right w:val="single" w:sz="4" w:space="0" w:color="auto"/>
            </w:tcBorders>
            <w:shd w:val="clear" w:color="auto" w:fill="auto"/>
            <w:vAlign w:val="center"/>
          </w:tcPr>
          <w:p w14:paraId="45B87A44" w14:textId="77777777" w:rsidR="00F732D8" w:rsidRPr="00C53343" w:rsidRDefault="00F732D8" w:rsidP="004F1071">
            <w:pPr>
              <w:rPr>
                <w:rFonts w:ascii="Calibri" w:hAnsi="Calibri"/>
                <w:bCs/>
                <w:sz w:val="20"/>
                <w:szCs w:val="20"/>
              </w:rPr>
            </w:pPr>
            <w:r w:rsidRPr="00C53343">
              <w:rPr>
                <w:rFonts w:ascii="Calibri" w:hAnsi="Calibri" w:cs="Calibri"/>
                <w:sz w:val="20"/>
                <w:szCs w:val="20"/>
                <w:lang w:val="bs-Cyrl-BA"/>
              </w:rPr>
              <w:t xml:space="preserve">Просјечна мјесечна нето плата </w:t>
            </w:r>
          </w:p>
        </w:tc>
        <w:tc>
          <w:tcPr>
            <w:tcW w:w="704" w:type="pct"/>
            <w:tcBorders>
              <w:top w:val="dotted" w:sz="4" w:space="0" w:color="auto"/>
              <w:left w:val="nil"/>
              <w:bottom w:val="dotted" w:sz="4" w:space="0" w:color="auto"/>
              <w:right w:val="single" w:sz="4" w:space="0" w:color="auto"/>
            </w:tcBorders>
            <w:shd w:val="clear" w:color="auto" w:fill="FFFFFF"/>
            <w:vAlign w:val="center"/>
          </w:tcPr>
          <w:p w14:paraId="51374D7B" w14:textId="77777777" w:rsidR="00F732D8" w:rsidRPr="00C53343" w:rsidRDefault="00F732D8" w:rsidP="004F1071">
            <w:pPr>
              <w:jc w:val="right"/>
              <w:rPr>
                <w:rFonts w:ascii="Calibri" w:hAnsi="Calibri"/>
                <w:bCs/>
                <w:sz w:val="22"/>
                <w:szCs w:val="22"/>
                <w:lang w:val="sr-Cyrl-CS"/>
              </w:rPr>
            </w:pPr>
            <w:r w:rsidRPr="00C53343">
              <w:rPr>
                <w:rFonts w:ascii="Calibri" w:hAnsi="Calibri"/>
                <w:bCs/>
                <w:sz w:val="22"/>
                <w:szCs w:val="22"/>
                <w:lang w:val="sr-Cyrl-CS"/>
              </w:rPr>
              <w:t>903</w:t>
            </w:r>
          </w:p>
        </w:tc>
        <w:tc>
          <w:tcPr>
            <w:tcW w:w="704" w:type="pct"/>
            <w:tcBorders>
              <w:top w:val="dotted" w:sz="4" w:space="0" w:color="auto"/>
              <w:left w:val="single" w:sz="4" w:space="0" w:color="auto"/>
              <w:bottom w:val="dotted" w:sz="4" w:space="0" w:color="auto"/>
              <w:right w:val="single" w:sz="4" w:space="0" w:color="000000"/>
            </w:tcBorders>
            <w:shd w:val="clear" w:color="auto" w:fill="auto"/>
            <w:vAlign w:val="center"/>
          </w:tcPr>
          <w:p w14:paraId="51A44C29" w14:textId="77777777" w:rsidR="00F732D8" w:rsidRPr="00C53343" w:rsidRDefault="00F732D8" w:rsidP="004F1071">
            <w:pPr>
              <w:jc w:val="right"/>
              <w:rPr>
                <w:rFonts w:ascii="Calibri" w:hAnsi="Calibri"/>
                <w:bCs/>
                <w:sz w:val="22"/>
                <w:szCs w:val="22"/>
                <w:lang w:val="sr-Cyrl-CS"/>
              </w:rPr>
            </w:pPr>
            <w:r w:rsidRPr="00C53343">
              <w:rPr>
                <w:rFonts w:ascii="Calibri" w:hAnsi="Calibri"/>
                <w:bCs/>
                <w:sz w:val="22"/>
                <w:szCs w:val="22"/>
                <w:lang w:val="sr-Cyrl-CS"/>
              </w:rPr>
              <w:t>797</w:t>
            </w:r>
          </w:p>
        </w:tc>
        <w:tc>
          <w:tcPr>
            <w:tcW w:w="527" w:type="pct"/>
            <w:tcBorders>
              <w:top w:val="dotted" w:sz="4" w:space="0" w:color="auto"/>
              <w:left w:val="single" w:sz="4" w:space="0" w:color="000000"/>
              <w:bottom w:val="dotted" w:sz="4" w:space="0" w:color="auto"/>
              <w:right w:val="single" w:sz="4" w:space="0" w:color="auto"/>
            </w:tcBorders>
            <w:shd w:val="clear" w:color="auto" w:fill="auto"/>
            <w:vAlign w:val="center"/>
          </w:tcPr>
          <w:p w14:paraId="270AB0FD" w14:textId="77777777" w:rsidR="00F732D8" w:rsidRPr="00C53343" w:rsidRDefault="00F732D8" w:rsidP="004F1071">
            <w:pPr>
              <w:jc w:val="right"/>
              <w:rPr>
                <w:rFonts w:ascii="Calibri" w:hAnsi="Calibri"/>
                <w:bCs/>
                <w:sz w:val="22"/>
                <w:szCs w:val="22"/>
                <w:lang w:val="sr-Cyrl-BA"/>
              </w:rPr>
            </w:pPr>
            <w:r w:rsidRPr="00C53343">
              <w:rPr>
                <w:rFonts w:ascii="Calibri" w:hAnsi="Calibri"/>
                <w:bCs/>
                <w:sz w:val="22"/>
                <w:szCs w:val="22"/>
                <w:lang w:val="sr-Cyrl-BA"/>
              </w:rPr>
              <w:t>113</w:t>
            </w:r>
          </w:p>
        </w:tc>
        <w:tc>
          <w:tcPr>
            <w:tcW w:w="675" w:type="pct"/>
            <w:tcBorders>
              <w:top w:val="dotted" w:sz="4" w:space="0" w:color="auto"/>
              <w:left w:val="nil"/>
              <w:bottom w:val="dotted" w:sz="4" w:space="0" w:color="auto"/>
              <w:right w:val="single" w:sz="4" w:space="0" w:color="auto"/>
            </w:tcBorders>
            <w:shd w:val="clear" w:color="auto" w:fill="auto"/>
            <w:vAlign w:val="center"/>
          </w:tcPr>
          <w:p w14:paraId="6034A98F" w14:textId="77777777" w:rsidR="00F732D8" w:rsidRPr="00C53343" w:rsidRDefault="00F732D8" w:rsidP="004F1071">
            <w:pPr>
              <w:jc w:val="right"/>
              <w:rPr>
                <w:rFonts w:ascii="Calibri" w:hAnsi="Calibri"/>
                <w:bCs/>
                <w:sz w:val="22"/>
                <w:szCs w:val="22"/>
                <w:lang w:val="sr-Cyrl-BA"/>
              </w:rPr>
            </w:pPr>
            <w:r w:rsidRPr="00C53343">
              <w:rPr>
                <w:rFonts w:ascii="Calibri" w:hAnsi="Calibri"/>
                <w:bCs/>
                <w:sz w:val="22"/>
                <w:szCs w:val="22"/>
                <w:lang w:val="sr-Cyrl-BA"/>
              </w:rPr>
              <w:t>106</w:t>
            </w:r>
          </w:p>
        </w:tc>
      </w:tr>
      <w:tr w:rsidR="00411F73" w:rsidRPr="00C53343" w14:paraId="333FBBAC" w14:textId="77777777" w:rsidTr="004F1071">
        <w:trPr>
          <w:trHeight w:val="302"/>
          <w:jc w:val="center"/>
        </w:trPr>
        <w:tc>
          <w:tcPr>
            <w:tcW w:w="2390" w:type="pct"/>
            <w:tcBorders>
              <w:top w:val="dotted" w:sz="4" w:space="0" w:color="auto"/>
              <w:left w:val="single" w:sz="4" w:space="0" w:color="auto"/>
              <w:bottom w:val="single" w:sz="4" w:space="0" w:color="auto"/>
              <w:right w:val="single" w:sz="4" w:space="0" w:color="auto"/>
            </w:tcBorders>
            <w:shd w:val="clear" w:color="auto" w:fill="auto"/>
            <w:vAlign w:val="center"/>
          </w:tcPr>
          <w:p w14:paraId="0EC22D7F" w14:textId="77777777" w:rsidR="00F732D8" w:rsidRPr="00C53343" w:rsidRDefault="00F732D8" w:rsidP="004F1071">
            <w:pPr>
              <w:pStyle w:val="BodyText"/>
              <w:rPr>
                <w:rFonts w:ascii="Calibri" w:hAnsi="Calibri" w:cs="Calibri"/>
                <w:sz w:val="20"/>
                <w:szCs w:val="20"/>
                <w:lang w:val="bs-Cyrl-BA"/>
              </w:rPr>
            </w:pPr>
            <w:r w:rsidRPr="00C53343">
              <w:rPr>
                <w:rFonts w:ascii="Calibri" w:hAnsi="Calibri" w:cs="Calibri"/>
                <w:sz w:val="20"/>
                <w:szCs w:val="20"/>
                <w:lang w:val="bs-Cyrl-BA"/>
              </w:rPr>
              <w:t xml:space="preserve">Просјечна мјесечна нето плата  </w:t>
            </w:r>
          </w:p>
          <w:p w14:paraId="4A5822C6" w14:textId="2A1FF980" w:rsidR="00F732D8" w:rsidRPr="00C53343" w:rsidRDefault="00F732D8" w:rsidP="004F1071">
            <w:pPr>
              <w:pStyle w:val="BodyText"/>
              <w:jc w:val="left"/>
              <w:rPr>
                <w:rFonts w:ascii="Calibri" w:hAnsi="Calibri"/>
                <w:bCs/>
                <w:sz w:val="20"/>
                <w:szCs w:val="20"/>
              </w:rPr>
            </w:pPr>
            <w:r w:rsidRPr="00C53343">
              <w:rPr>
                <w:rFonts w:ascii="Calibri" w:hAnsi="Calibri" w:cs="Calibri"/>
                <w:sz w:val="20"/>
                <w:szCs w:val="20"/>
                <w:lang w:val="bs-Cyrl-BA"/>
              </w:rPr>
              <w:t>(са регресом и топлим оброком )</w:t>
            </w:r>
          </w:p>
        </w:tc>
        <w:tc>
          <w:tcPr>
            <w:tcW w:w="704" w:type="pct"/>
            <w:tcBorders>
              <w:top w:val="dotted" w:sz="4" w:space="0" w:color="auto"/>
              <w:left w:val="nil"/>
              <w:bottom w:val="single" w:sz="4" w:space="0" w:color="auto"/>
              <w:right w:val="single" w:sz="4" w:space="0" w:color="auto"/>
            </w:tcBorders>
            <w:vAlign w:val="center"/>
          </w:tcPr>
          <w:p w14:paraId="323AE444" w14:textId="77777777" w:rsidR="00F732D8" w:rsidRPr="00C53343" w:rsidRDefault="00F732D8" w:rsidP="004F1071">
            <w:pPr>
              <w:jc w:val="right"/>
              <w:rPr>
                <w:rFonts w:ascii="Calibri" w:hAnsi="Calibri"/>
                <w:bCs/>
                <w:sz w:val="22"/>
                <w:szCs w:val="22"/>
                <w:lang w:val="sr-Cyrl-CS"/>
              </w:rPr>
            </w:pPr>
            <w:r w:rsidRPr="00C53343">
              <w:rPr>
                <w:rFonts w:ascii="Calibri" w:hAnsi="Calibri"/>
                <w:bCs/>
                <w:sz w:val="22"/>
                <w:szCs w:val="22"/>
                <w:lang w:val="sr-Cyrl-CS"/>
              </w:rPr>
              <w:t>1.134</w:t>
            </w:r>
          </w:p>
        </w:tc>
        <w:tc>
          <w:tcPr>
            <w:tcW w:w="704" w:type="pct"/>
            <w:tcBorders>
              <w:top w:val="dotted" w:sz="4" w:space="0" w:color="auto"/>
              <w:left w:val="single" w:sz="4" w:space="0" w:color="auto"/>
              <w:bottom w:val="single" w:sz="4" w:space="0" w:color="auto"/>
              <w:right w:val="single" w:sz="4" w:space="0" w:color="000000"/>
            </w:tcBorders>
            <w:shd w:val="clear" w:color="auto" w:fill="auto"/>
            <w:vAlign w:val="center"/>
          </w:tcPr>
          <w:p w14:paraId="1853D27B" w14:textId="77777777" w:rsidR="00F732D8" w:rsidRPr="00C53343" w:rsidRDefault="00F732D8" w:rsidP="004F1071">
            <w:pPr>
              <w:jc w:val="right"/>
              <w:rPr>
                <w:rFonts w:ascii="Calibri" w:hAnsi="Calibri"/>
                <w:bCs/>
                <w:sz w:val="22"/>
                <w:szCs w:val="22"/>
                <w:lang w:val="sr-Cyrl-CS"/>
              </w:rPr>
            </w:pPr>
            <w:r w:rsidRPr="00C53343">
              <w:rPr>
                <w:rFonts w:ascii="Calibri" w:hAnsi="Calibri"/>
                <w:bCs/>
                <w:sz w:val="22"/>
                <w:szCs w:val="22"/>
                <w:lang w:val="sr-Cyrl-CS"/>
              </w:rPr>
              <w:t>1.005</w:t>
            </w:r>
          </w:p>
        </w:tc>
        <w:tc>
          <w:tcPr>
            <w:tcW w:w="527" w:type="pct"/>
            <w:tcBorders>
              <w:top w:val="dotted" w:sz="4" w:space="0" w:color="auto"/>
              <w:left w:val="single" w:sz="4" w:space="0" w:color="000000"/>
              <w:bottom w:val="single" w:sz="4" w:space="0" w:color="auto"/>
              <w:right w:val="single" w:sz="4" w:space="0" w:color="auto"/>
            </w:tcBorders>
            <w:shd w:val="clear" w:color="auto" w:fill="auto"/>
            <w:vAlign w:val="center"/>
          </w:tcPr>
          <w:p w14:paraId="62BE80FD" w14:textId="77777777" w:rsidR="00F732D8" w:rsidRPr="00C53343" w:rsidRDefault="00F732D8" w:rsidP="004F1071">
            <w:pPr>
              <w:jc w:val="right"/>
              <w:rPr>
                <w:rFonts w:ascii="Calibri" w:hAnsi="Calibri"/>
                <w:bCs/>
                <w:sz w:val="22"/>
                <w:szCs w:val="22"/>
                <w:lang w:val="sr-Cyrl-BA"/>
              </w:rPr>
            </w:pPr>
            <w:r w:rsidRPr="00C53343">
              <w:rPr>
                <w:rFonts w:ascii="Calibri" w:hAnsi="Calibri"/>
                <w:bCs/>
                <w:sz w:val="22"/>
                <w:szCs w:val="22"/>
                <w:lang w:val="sr-Cyrl-BA"/>
              </w:rPr>
              <w:t>113</w:t>
            </w:r>
          </w:p>
        </w:tc>
        <w:tc>
          <w:tcPr>
            <w:tcW w:w="675" w:type="pct"/>
            <w:tcBorders>
              <w:top w:val="dotted" w:sz="4" w:space="0" w:color="auto"/>
              <w:left w:val="nil"/>
              <w:bottom w:val="single" w:sz="4" w:space="0" w:color="auto"/>
              <w:right w:val="single" w:sz="4" w:space="0" w:color="auto"/>
            </w:tcBorders>
            <w:shd w:val="clear" w:color="auto" w:fill="auto"/>
            <w:vAlign w:val="center"/>
          </w:tcPr>
          <w:p w14:paraId="41674E9D" w14:textId="77777777" w:rsidR="00F732D8" w:rsidRPr="00C53343" w:rsidRDefault="00F732D8" w:rsidP="004F1071">
            <w:pPr>
              <w:jc w:val="right"/>
              <w:rPr>
                <w:rFonts w:ascii="Calibri" w:hAnsi="Calibri"/>
                <w:bCs/>
                <w:sz w:val="22"/>
                <w:szCs w:val="22"/>
                <w:lang w:val="sr-Cyrl-BA"/>
              </w:rPr>
            </w:pPr>
            <w:r w:rsidRPr="00C53343">
              <w:rPr>
                <w:rFonts w:ascii="Calibri" w:hAnsi="Calibri"/>
                <w:bCs/>
                <w:sz w:val="22"/>
                <w:szCs w:val="22"/>
                <w:lang w:val="sr-Cyrl-BA"/>
              </w:rPr>
              <w:t>129</w:t>
            </w:r>
          </w:p>
        </w:tc>
      </w:tr>
    </w:tbl>
    <w:p w14:paraId="2F0F78C5" w14:textId="77777777" w:rsidR="00F732D8" w:rsidRPr="00C53343" w:rsidRDefault="00F732D8" w:rsidP="00F732D8">
      <w:pPr>
        <w:ind w:firstLine="360"/>
        <w:jc w:val="both"/>
        <w:rPr>
          <w:rFonts w:ascii="Calibri" w:hAnsi="Calibri" w:cs="Calibri"/>
          <w:sz w:val="22"/>
          <w:szCs w:val="22"/>
          <w:lang w:val="bs-Cyrl-BA"/>
        </w:rPr>
      </w:pPr>
    </w:p>
    <w:p w14:paraId="7F98FBBF" w14:textId="77777777" w:rsidR="00F732D8" w:rsidRPr="00C53343" w:rsidRDefault="00F732D8" w:rsidP="00F732D8">
      <w:pPr>
        <w:ind w:firstLine="360"/>
        <w:jc w:val="both"/>
        <w:rPr>
          <w:rFonts w:ascii="Calibri" w:hAnsi="Calibri" w:cs="Calibri"/>
          <w:sz w:val="22"/>
          <w:szCs w:val="22"/>
          <w:lang w:val="bs-Cyrl-BA"/>
        </w:rPr>
      </w:pPr>
      <w:r w:rsidRPr="00C53343">
        <w:rPr>
          <w:rFonts w:ascii="Calibri" w:hAnsi="Calibri" w:cs="Calibri"/>
          <w:sz w:val="22"/>
          <w:szCs w:val="22"/>
          <w:lang w:val="bs-Cyrl-BA"/>
        </w:rPr>
        <w:t xml:space="preserve">Просјечна мјесечна нето плата по раднику у 2022. години износи </w:t>
      </w:r>
      <w:r w:rsidRPr="00C53343">
        <w:rPr>
          <w:rFonts w:ascii="Calibri" w:hAnsi="Calibri" w:cs="Calibri"/>
          <w:b/>
          <w:sz w:val="22"/>
          <w:szCs w:val="22"/>
          <w:lang w:val="bs-Cyrl-BA"/>
        </w:rPr>
        <w:t>903</w:t>
      </w:r>
      <w:r w:rsidRPr="00C53343">
        <w:rPr>
          <w:rFonts w:ascii="Calibri" w:hAnsi="Calibri" w:cs="Calibri"/>
          <w:sz w:val="22"/>
          <w:szCs w:val="22"/>
          <w:lang w:val="bs-Cyrl-BA"/>
        </w:rPr>
        <w:t xml:space="preserve"> </w:t>
      </w:r>
      <w:r w:rsidRPr="00C53343">
        <w:rPr>
          <w:rFonts w:ascii="Calibri" w:hAnsi="Calibri" w:cs="Calibri"/>
          <w:b/>
          <w:sz w:val="22"/>
          <w:szCs w:val="22"/>
          <w:lang w:val="bs-Cyrl-BA"/>
        </w:rPr>
        <w:t>КМ</w:t>
      </w:r>
      <w:r w:rsidRPr="00C53343">
        <w:rPr>
          <w:rFonts w:ascii="Calibri" w:hAnsi="Calibri" w:cs="Calibri"/>
          <w:sz w:val="22"/>
          <w:szCs w:val="22"/>
          <w:lang w:val="bs-Cyrl-BA"/>
        </w:rPr>
        <w:t xml:space="preserve">. Просјечна мјесечна нето плата са регресом и топлим оброком по раднику за 2022. годину износи </w:t>
      </w:r>
      <w:r w:rsidRPr="00C53343">
        <w:rPr>
          <w:rFonts w:ascii="Calibri" w:hAnsi="Calibri" w:cs="Calibri"/>
          <w:b/>
          <w:sz w:val="22"/>
          <w:szCs w:val="22"/>
          <w:lang w:val="bs-Cyrl-BA"/>
        </w:rPr>
        <w:t>1.134</w:t>
      </w:r>
      <w:r w:rsidRPr="00C53343">
        <w:rPr>
          <w:rFonts w:ascii="Calibri" w:hAnsi="Calibri" w:cs="Calibri"/>
          <w:sz w:val="22"/>
          <w:szCs w:val="22"/>
          <w:lang w:val="bs-Cyrl-BA"/>
        </w:rPr>
        <w:t xml:space="preserve"> </w:t>
      </w:r>
      <w:r w:rsidRPr="00C53343">
        <w:rPr>
          <w:rFonts w:ascii="Calibri" w:hAnsi="Calibri" w:cs="Calibri"/>
          <w:b/>
          <w:sz w:val="22"/>
          <w:szCs w:val="22"/>
          <w:lang w:val="bs-Cyrl-BA"/>
        </w:rPr>
        <w:t>КМ</w:t>
      </w:r>
      <w:r w:rsidRPr="00C53343">
        <w:rPr>
          <w:rFonts w:ascii="Calibri" w:hAnsi="Calibri" w:cs="Calibri"/>
          <w:sz w:val="22"/>
          <w:szCs w:val="22"/>
          <w:lang w:val="bs-Cyrl-BA"/>
        </w:rPr>
        <w:t>.</w:t>
      </w:r>
    </w:p>
    <w:p w14:paraId="2AFEDAF4" w14:textId="77777777" w:rsidR="00F732D8" w:rsidRPr="00C53343" w:rsidRDefault="00F732D8" w:rsidP="00F732D8">
      <w:pPr>
        <w:ind w:firstLine="360"/>
        <w:jc w:val="both"/>
        <w:rPr>
          <w:rFonts w:ascii="Calibri" w:hAnsi="Calibri" w:cs="Calibri"/>
          <w:sz w:val="22"/>
          <w:szCs w:val="22"/>
          <w:lang w:val="bs-Cyrl-BA"/>
        </w:rPr>
      </w:pPr>
    </w:p>
    <w:p w14:paraId="5F757C64" w14:textId="075B75BC" w:rsidR="00F732D8" w:rsidRPr="00C53343" w:rsidRDefault="00F732D8" w:rsidP="00F732D8">
      <w:pPr>
        <w:ind w:firstLine="360"/>
        <w:jc w:val="both"/>
        <w:rPr>
          <w:rFonts w:ascii="Calibri" w:hAnsi="Calibri" w:cs="Calibri"/>
          <w:sz w:val="22"/>
          <w:szCs w:val="22"/>
          <w:lang w:val="bs-Cyrl-BA"/>
        </w:rPr>
      </w:pPr>
      <w:r w:rsidRPr="00C53343">
        <w:rPr>
          <w:rFonts w:ascii="Calibri" w:hAnsi="Calibri" w:cs="Calibri"/>
          <w:sz w:val="22"/>
          <w:szCs w:val="22"/>
          <w:lang w:val="bs-Cyrl-BA"/>
        </w:rPr>
        <w:t>На нивоу РС просјечна мјесечна нето плата по раднику за 2022. годину износи 1.144 КМ, док  у Области саобраћаја и веза износи 862 КМ по раднику.</w:t>
      </w:r>
    </w:p>
    <w:p w14:paraId="3931EE02" w14:textId="77777777" w:rsidR="00F732D8" w:rsidRPr="00C53343" w:rsidRDefault="00F732D8" w:rsidP="00F732D8">
      <w:pPr>
        <w:ind w:firstLine="360"/>
        <w:jc w:val="both"/>
        <w:rPr>
          <w:rFonts w:ascii="Calibri" w:hAnsi="Calibri" w:cs="Calibri"/>
          <w:sz w:val="22"/>
          <w:szCs w:val="22"/>
          <w:lang w:val="bs-Cyrl-BA"/>
        </w:rPr>
      </w:pPr>
    </w:p>
    <w:p w14:paraId="4B8488DC" w14:textId="77777777" w:rsidR="00F732D8" w:rsidRPr="00C53343" w:rsidRDefault="00F732D8" w:rsidP="00F732D8">
      <w:pPr>
        <w:ind w:firstLine="360"/>
        <w:jc w:val="both"/>
        <w:rPr>
          <w:rFonts w:ascii="Calibri" w:hAnsi="Calibri" w:cs="Calibri"/>
          <w:sz w:val="22"/>
          <w:szCs w:val="22"/>
          <w:lang w:val="ru-RU"/>
        </w:rPr>
      </w:pPr>
      <w:r w:rsidRPr="00C53343">
        <w:rPr>
          <w:rFonts w:ascii="Calibri" w:hAnsi="Calibri" w:cs="Calibri"/>
          <w:sz w:val="22"/>
          <w:szCs w:val="22"/>
          <w:lang w:val="bs-Cyrl-BA"/>
        </w:rPr>
        <w:t>На име осталих личних примања (група конта 524, 525 и 529), исплаћено је 11.328.659 КМ, а односи се на трошкове дневница у земљи и иностранству, трошкове превоза радника на посао и са посла-неопорезиви, паушал за мопеде, помоћ запосленима за случај смрти, накнада за топли оброк запослених, трошкови бруто накнада – регрес за годишњи одмор, трошкови за ДПФ на терет радника и на терет Послодавца, накнада синдикалним представницима и сл.</w:t>
      </w:r>
    </w:p>
    <w:p w14:paraId="63B2337D" w14:textId="77777777" w:rsidR="0000289A" w:rsidRPr="00C53343" w:rsidRDefault="0000289A" w:rsidP="0000289A">
      <w:pPr>
        <w:ind w:firstLine="360"/>
        <w:jc w:val="both"/>
        <w:rPr>
          <w:rFonts w:ascii="Calibri" w:hAnsi="Calibri"/>
          <w:color w:val="FF0000"/>
          <w:sz w:val="22"/>
          <w:szCs w:val="22"/>
          <w:lang w:val="ru-RU"/>
        </w:rPr>
      </w:pPr>
    </w:p>
    <w:p w14:paraId="466E3AF8" w14:textId="77777777" w:rsidR="00175A62" w:rsidRPr="00C53343" w:rsidRDefault="00175A62" w:rsidP="0000289A">
      <w:pPr>
        <w:ind w:firstLine="360"/>
        <w:jc w:val="both"/>
        <w:rPr>
          <w:rFonts w:ascii="Calibri" w:hAnsi="Calibri"/>
          <w:color w:val="FF0000"/>
          <w:sz w:val="22"/>
          <w:szCs w:val="22"/>
          <w:lang w:val="ru-RU"/>
        </w:rPr>
      </w:pPr>
    </w:p>
    <w:p w14:paraId="0DD91FE7" w14:textId="77777777" w:rsidR="000920B7" w:rsidRPr="00C53343" w:rsidRDefault="000920B7" w:rsidP="00A32DD6">
      <w:pPr>
        <w:pStyle w:val="Heading1"/>
        <w:numPr>
          <w:ilvl w:val="0"/>
          <w:numId w:val="22"/>
        </w:numPr>
        <w:spacing w:before="0" w:after="0"/>
        <w:ind w:left="284" w:hanging="284"/>
        <w:rPr>
          <w:rFonts w:ascii="Calibri" w:hAnsi="Calibri"/>
          <w:iCs/>
          <w:kern w:val="0"/>
          <w:sz w:val="24"/>
          <w:szCs w:val="24"/>
          <w:lang w:val="en-US"/>
        </w:rPr>
      </w:pPr>
      <w:bookmarkStart w:id="102" w:name="_Toc415565253"/>
      <w:bookmarkStart w:id="103" w:name="_Toc489360222"/>
      <w:bookmarkStart w:id="104" w:name="_Toc69213518"/>
      <w:bookmarkStart w:id="105" w:name="_Toc130557742"/>
      <w:r w:rsidRPr="00C53343">
        <w:rPr>
          <w:rFonts w:ascii="Calibri" w:hAnsi="Calibri"/>
          <w:iCs/>
          <w:kern w:val="0"/>
          <w:sz w:val="24"/>
          <w:szCs w:val="24"/>
          <w:lang w:val="en-US"/>
        </w:rPr>
        <w:t>ЗАПОСЛЕНИ</w:t>
      </w:r>
      <w:bookmarkEnd w:id="102"/>
      <w:bookmarkEnd w:id="103"/>
      <w:bookmarkEnd w:id="104"/>
      <w:bookmarkEnd w:id="105"/>
    </w:p>
    <w:p w14:paraId="5DA9924B" w14:textId="77777777" w:rsidR="000920B7" w:rsidRPr="00C53343" w:rsidRDefault="000920B7" w:rsidP="000920B7">
      <w:pPr>
        <w:rPr>
          <w:rFonts w:ascii="Calibri" w:hAnsi="Calibri"/>
          <w:sz w:val="10"/>
          <w:szCs w:val="10"/>
          <w:lang w:val="sr-Cyrl-CS"/>
        </w:rPr>
      </w:pPr>
    </w:p>
    <w:p w14:paraId="4D5E3BFC" w14:textId="77777777" w:rsidR="00175A62" w:rsidRPr="00C53343" w:rsidRDefault="00175A62" w:rsidP="00175A62">
      <w:pPr>
        <w:ind w:firstLine="270"/>
        <w:jc w:val="both"/>
        <w:rPr>
          <w:rFonts w:ascii="Calibri" w:hAnsi="Calibri"/>
          <w:sz w:val="22"/>
          <w:szCs w:val="22"/>
          <w:lang w:val="sr-Cyrl-BA"/>
        </w:rPr>
      </w:pPr>
      <w:bookmarkStart w:id="106" w:name="_Toc351983139"/>
      <w:r w:rsidRPr="00C53343">
        <w:rPr>
          <w:rFonts w:ascii="Calibri" w:hAnsi="Calibri"/>
          <w:sz w:val="22"/>
          <w:szCs w:val="22"/>
          <w:lang w:val="sr-Cyrl-CS"/>
        </w:rPr>
        <w:t>На дан 31.12.202</w:t>
      </w:r>
      <w:r w:rsidR="008E6A32" w:rsidRPr="00C53343">
        <w:rPr>
          <w:rFonts w:ascii="Calibri" w:hAnsi="Calibri"/>
          <w:sz w:val="22"/>
          <w:szCs w:val="22"/>
          <w:lang w:val="sr-Cyrl-CS"/>
        </w:rPr>
        <w:t>2</w:t>
      </w:r>
      <w:r w:rsidRPr="00C53343">
        <w:rPr>
          <w:rFonts w:ascii="Calibri" w:hAnsi="Calibri"/>
          <w:sz w:val="22"/>
          <w:szCs w:val="22"/>
          <w:lang w:val="sr-Cyrl-CS"/>
        </w:rPr>
        <w:t xml:space="preserve">. године укупан број запослених у Предузећу износи </w:t>
      </w:r>
      <w:r w:rsidRPr="00C53343">
        <w:rPr>
          <w:rFonts w:ascii="Calibri" w:hAnsi="Calibri"/>
          <w:sz w:val="22"/>
          <w:szCs w:val="22"/>
          <w:lang w:val="ru-RU"/>
        </w:rPr>
        <w:t>2.</w:t>
      </w:r>
      <w:r w:rsidR="008E6A32" w:rsidRPr="00C53343">
        <w:rPr>
          <w:rFonts w:ascii="Calibri" w:hAnsi="Calibri"/>
          <w:sz w:val="22"/>
          <w:szCs w:val="22"/>
          <w:lang w:val="sr-Cyrl-BA"/>
        </w:rPr>
        <w:t>500</w:t>
      </w:r>
      <w:r w:rsidRPr="00C53343">
        <w:rPr>
          <w:rFonts w:ascii="Calibri" w:hAnsi="Calibri"/>
          <w:sz w:val="22"/>
          <w:szCs w:val="22"/>
          <w:lang w:val="sr-Cyrl-CS"/>
        </w:rPr>
        <w:t xml:space="preserve"> радника. Укупан број запослених у односу на 31.12.20</w:t>
      </w:r>
      <w:r w:rsidRPr="00C53343">
        <w:rPr>
          <w:rFonts w:ascii="Calibri" w:hAnsi="Calibri"/>
          <w:sz w:val="22"/>
          <w:szCs w:val="22"/>
          <w:lang w:val="ru-RU"/>
        </w:rPr>
        <w:t>2</w:t>
      </w:r>
      <w:r w:rsidR="008E6A32" w:rsidRPr="00C53343">
        <w:rPr>
          <w:rFonts w:ascii="Calibri" w:hAnsi="Calibri"/>
          <w:sz w:val="22"/>
          <w:szCs w:val="22"/>
          <w:lang w:val="sr-Cyrl-BA"/>
        </w:rPr>
        <w:t>1</w:t>
      </w:r>
      <w:r w:rsidRPr="00C53343">
        <w:rPr>
          <w:rFonts w:ascii="Calibri" w:hAnsi="Calibri"/>
          <w:sz w:val="22"/>
          <w:szCs w:val="22"/>
          <w:lang w:val="sr-Cyrl-CS"/>
        </w:rPr>
        <w:t xml:space="preserve">. године је већи за </w:t>
      </w:r>
      <w:r w:rsidR="008E6A32" w:rsidRPr="00C53343">
        <w:rPr>
          <w:rFonts w:ascii="Calibri" w:hAnsi="Calibri"/>
          <w:sz w:val="22"/>
          <w:szCs w:val="22"/>
          <w:lang w:val="sr-Cyrl-CS"/>
        </w:rPr>
        <w:t>34</w:t>
      </w:r>
      <w:r w:rsidRPr="00C53343">
        <w:rPr>
          <w:rFonts w:ascii="Calibri" w:hAnsi="Calibri"/>
          <w:sz w:val="22"/>
          <w:szCs w:val="22"/>
          <w:lang w:val="sr-Cyrl-CS"/>
        </w:rPr>
        <w:t xml:space="preserve"> радника, односно за 1%.</w:t>
      </w:r>
    </w:p>
    <w:p w14:paraId="33300C3D" w14:textId="77777777" w:rsidR="000920B7" w:rsidRPr="00C53343" w:rsidRDefault="000920B7" w:rsidP="000920B7">
      <w:pPr>
        <w:ind w:firstLine="360"/>
        <w:jc w:val="both"/>
        <w:rPr>
          <w:rFonts w:ascii="Calibri" w:hAnsi="Calibri"/>
          <w:color w:val="FF0000"/>
          <w:sz w:val="10"/>
          <w:szCs w:val="10"/>
          <w:lang w:val="sr-Cyrl-CS"/>
        </w:rPr>
      </w:pPr>
    </w:p>
    <w:p w14:paraId="555243E5" w14:textId="4F96FBCA" w:rsidR="000920B7" w:rsidRPr="00C53343" w:rsidRDefault="000920B7" w:rsidP="000920B7">
      <w:pPr>
        <w:pStyle w:val="Caption"/>
        <w:keepNext/>
        <w:rPr>
          <w:rFonts w:ascii="Calibri" w:hAnsi="Calibri"/>
          <w:b w:val="0"/>
          <w:sz w:val="22"/>
          <w:szCs w:val="22"/>
          <w:lang w:val="sr-Latn-BA"/>
        </w:rPr>
      </w:pPr>
      <w:bookmarkStart w:id="107" w:name="_Toc396807002"/>
      <w:bookmarkStart w:id="108" w:name="_Toc489360536"/>
      <w:bookmarkStart w:id="109" w:name="_Toc489968441"/>
      <w:r w:rsidRPr="00C53343">
        <w:rPr>
          <w:rFonts w:ascii="Calibri" w:hAnsi="Calibri"/>
          <w:b w:val="0"/>
          <w:sz w:val="22"/>
          <w:szCs w:val="22"/>
          <w:lang w:val="ru-RU"/>
        </w:rPr>
        <w:t xml:space="preserve">Табела бр.  </w:t>
      </w:r>
      <w:r w:rsidR="00D12946" w:rsidRPr="00C53343">
        <w:rPr>
          <w:rFonts w:ascii="Calibri" w:hAnsi="Calibri"/>
          <w:b w:val="0"/>
          <w:sz w:val="22"/>
          <w:szCs w:val="22"/>
        </w:rPr>
        <w:fldChar w:fldCharType="begin"/>
      </w:r>
      <w:r w:rsidRPr="00C53343">
        <w:rPr>
          <w:rFonts w:ascii="Calibri" w:hAnsi="Calibri"/>
          <w:b w:val="0"/>
          <w:sz w:val="22"/>
          <w:szCs w:val="22"/>
          <w:lang w:val="ru-RU"/>
        </w:rPr>
        <w:instrText xml:space="preserve"> </w:instrText>
      </w:r>
      <w:r w:rsidRPr="00C53343">
        <w:rPr>
          <w:rFonts w:ascii="Calibri" w:hAnsi="Calibri"/>
          <w:b w:val="0"/>
          <w:sz w:val="22"/>
          <w:szCs w:val="22"/>
        </w:rPr>
        <w:instrText>SEQ</w:instrText>
      </w:r>
      <w:r w:rsidRPr="00C53343">
        <w:rPr>
          <w:rFonts w:ascii="Calibri" w:hAnsi="Calibri"/>
          <w:b w:val="0"/>
          <w:sz w:val="22"/>
          <w:szCs w:val="22"/>
          <w:lang w:val="ru-RU"/>
        </w:rPr>
        <w:instrText xml:space="preserve"> Табела_бр._ \* </w:instrText>
      </w:r>
      <w:r w:rsidRPr="00C53343">
        <w:rPr>
          <w:rFonts w:ascii="Calibri" w:hAnsi="Calibri"/>
          <w:b w:val="0"/>
          <w:sz w:val="22"/>
          <w:szCs w:val="22"/>
        </w:rPr>
        <w:instrText>ARABIC</w:instrText>
      </w:r>
      <w:r w:rsidRPr="00C53343">
        <w:rPr>
          <w:rFonts w:ascii="Calibri" w:hAnsi="Calibri"/>
          <w:b w:val="0"/>
          <w:sz w:val="22"/>
          <w:szCs w:val="22"/>
          <w:lang w:val="ru-RU"/>
        </w:rPr>
        <w:instrText xml:space="preserve"> </w:instrText>
      </w:r>
      <w:r w:rsidR="00D12946" w:rsidRPr="00C53343">
        <w:rPr>
          <w:rFonts w:ascii="Calibri" w:hAnsi="Calibri"/>
          <w:b w:val="0"/>
          <w:sz w:val="22"/>
          <w:szCs w:val="22"/>
        </w:rPr>
        <w:fldChar w:fldCharType="separate"/>
      </w:r>
      <w:r w:rsidR="00C53343" w:rsidRPr="00C53343">
        <w:rPr>
          <w:rFonts w:ascii="Calibri" w:hAnsi="Calibri"/>
          <w:b w:val="0"/>
          <w:noProof/>
          <w:sz w:val="22"/>
          <w:szCs w:val="22"/>
          <w:lang w:val="ru-RU"/>
        </w:rPr>
        <w:t>18</w:t>
      </w:r>
      <w:r w:rsidR="00D12946" w:rsidRPr="00C53343">
        <w:rPr>
          <w:rFonts w:ascii="Calibri" w:hAnsi="Calibri"/>
          <w:b w:val="0"/>
          <w:sz w:val="22"/>
          <w:szCs w:val="22"/>
        </w:rPr>
        <w:fldChar w:fldCharType="end"/>
      </w:r>
      <w:r w:rsidR="0079301B" w:rsidRPr="00C53343">
        <w:rPr>
          <w:rFonts w:ascii="Calibri" w:hAnsi="Calibri"/>
          <w:b w:val="0"/>
          <w:sz w:val="22"/>
          <w:szCs w:val="22"/>
          <w:lang w:val="ru-RU"/>
        </w:rPr>
        <w:t xml:space="preserve"> – Квалификациона </w:t>
      </w:r>
      <w:r w:rsidRPr="00C53343">
        <w:rPr>
          <w:rFonts w:ascii="Calibri" w:hAnsi="Calibri"/>
          <w:b w:val="0"/>
          <w:sz w:val="22"/>
          <w:szCs w:val="22"/>
          <w:lang w:val="ru-RU"/>
        </w:rPr>
        <w:t>структура запослених у  Предузећу</w:t>
      </w:r>
      <w:bookmarkEnd w:id="107"/>
      <w:r w:rsidRPr="00C53343">
        <w:rPr>
          <w:rFonts w:ascii="Calibri" w:hAnsi="Calibri"/>
          <w:b w:val="0"/>
          <w:sz w:val="22"/>
          <w:szCs w:val="22"/>
          <w:lang w:val="ru-RU"/>
        </w:rPr>
        <w:t xml:space="preserve"> </w:t>
      </w:r>
      <w:bookmarkEnd w:id="106"/>
      <w:r w:rsidRPr="00C53343">
        <w:rPr>
          <w:rFonts w:ascii="Calibri" w:hAnsi="Calibri"/>
          <w:b w:val="0"/>
          <w:sz w:val="22"/>
          <w:szCs w:val="22"/>
          <w:lang w:val="ru-RU"/>
        </w:rPr>
        <w:t>на дан 3</w:t>
      </w:r>
      <w:r w:rsidR="009A1369" w:rsidRPr="00C53343">
        <w:rPr>
          <w:rFonts w:ascii="Calibri" w:hAnsi="Calibri"/>
          <w:b w:val="0"/>
          <w:sz w:val="22"/>
          <w:szCs w:val="22"/>
          <w:lang w:val="ru-RU"/>
        </w:rPr>
        <w:t>1</w:t>
      </w:r>
      <w:r w:rsidRPr="00C53343">
        <w:rPr>
          <w:rFonts w:ascii="Calibri" w:hAnsi="Calibri"/>
          <w:b w:val="0"/>
          <w:sz w:val="22"/>
          <w:szCs w:val="22"/>
          <w:lang w:val="ru-RU"/>
        </w:rPr>
        <w:t>.</w:t>
      </w:r>
      <w:r w:rsidR="009A1369" w:rsidRPr="00C53343">
        <w:rPr>
          <w:rFonts w:ascii="Calibri" w:hAnsi="Calibri"/>
          <w:b w:val="0"/>
          <w:sz w:val="22"/>
          <w:szCs w:val="22"/>
          <w:lang w:val="ru-RU"/>
        </w:rPr>
        <w:t>12</w:t>
      </w:r>
      <w:r w:rsidRPr="00C53343">
        <w:rPr>
          <w:rFonts w:ascii="Calibri" w:hAnsi="Calibri"/>
          <w:b w:val="0"/>
          <w:sz w:val="22"/>
          <w:szCs w:val="22"/>
          <w:lang w:val="ru-RU"/>
        </w:rPr>
        <w:t>.20</w:t>
      </w:r>
      <w:r w:rsidR="00D44BE7" w:rsidRPr="00C53343">
        <w:rPr>
          <w:rFonts w:ascii="Calibri" w:hAnsi="Calibri"/>
          <w:b w:val="0"/>
          <w:sz w:val="22"/>
          <w:szCs w:val="22"/>
          <w:lang w:val="ru-RU"/>
        </w:rPr>
        <w:t>2</w:t>
      </w:r>
      <w:r w:rsidR="008E6A32" w:rsidRPr="00C53343">
        <w:rPr>
          <w:rFonts w:ascii="Calibri" w:hAnsi="Calibri"/>
          <w:b w:val="0"/>
          <w:sz w:val="22"/>
          <w:szCs w:val="22"/>
          <w:lang w:val="ru-RU"/>
        </w:rPr>
        <w:t>2</w:t>
      </w:r>
      <w:r w:rsidRPr="00C53343">
        <w:rPr>
          <w:rFonts w:ascii="Calibri" w:hAnsi="Calibri"/>
          <w:b w:val="0"/>
          <w:sz w:val="22"/>
          <w:szCs w:val="22"/>
          <w:lang w:val="ru-RU"/>
        </w:rPr>
        <w:t>. год</w:t>
      </w:r>
      <w:bookmarkEnd w:id="108"/>
      <w:bookmarkEnd w:id="109"/>
      <w:r w:rsidR="00DA7ADE" w:rsidRPr="00C53343">
        <w:rPr>
          <w:rFonts w:ascii="Calibri" w:hAnsi="Calibri"/>
          <w:b w:val="0"/>
          <w:sz w:val="22"/>
          <w:szCs w:val="22"/>
          <w:lang w:val="ru-RU"/>
        </w:rPr>
        <w:t>ине</w:t>
      </w:r>
    </w:p>
    <w:tbl>
      <w:tblPr>
        <w:tblW w:w="5000" w:type="pct"/>
        <w:jc w:val="center"/>
        <w:tblLook w:val="0000" w:firstRow="0" w:lastRow="0" w:firstColumn="0" w:lastColumn="0" w:noHBand="0" w:noVBand="0"/>
      </w:tblPr>
      <w:tblGrid>
        <w:gridCol w:w="2791"/>
        <w:gridCol w:w="2684"/>
        <w:gridCol w:w="2551"/>
        <w:gridCol w:w="1719"/>
      </w:tblGrid>
      <w:tr w:rsidR="001B40BC" w:rsidRPr="00C53343" w14:paraId="12DA2D9C" w14:textId="77777777" w:rsidTr="000C1291">
        <w:trPr>
          <w:trHeight w:val="312"/>
          <w:tblHeader/>
          <w:jc w:val="center"/>
        </w:trPr>
        <w:tc>
          <w:tcPr>
            <w:tcW w:w="1432" w:type="pct"/>
            <w:tcBorders>
              <w:top w:val="single" w:sz="4" w:space="0" w:color="auto"/>
              <w:left w:val="single" w:sz="4" w:space="0" w:color="auto"/>
              <w:bottom w:val="single" w:sz="4" w:space="0" w:color="auto"/>
              <w:right w:val="single" w:sz="4" w:space="0" w:color="auto"/>
            </w:tcBorders>
            <w:shd w:val="clear" w:color="auto" w:fill="FFFF99"/>
            <w:vAlign w:val="center"/>
          </w:tcPr>
          <w:p w14:paraId="500389D3" w14:textId="77777777" w:rsidR="0079301B" w:rsidRPr="00C53343" w:rsidRDefault="0079301B" w:rsidP="00186E00">
            <w:pPr>
              <w:jc w:val="center"/>
              <w:rPr>
                <w:rFonts w:ascii="Calibri" w:hAnsi="Calibri"/>
                <w:b/>
                <w:bCs/>
                <w:sz w:val="22"/>
                <w:szCs w:val="22"/>
              </w:rPr>
            </w:pPr>
            <w:r w:rsidRPr="00C53343">
              <w:rPr>
                <w:rFonts w:ascii="Calibri" w:hAnsi="Calibri"/>
                <w:b/>
                <w:bCs/>
                <w:sz w:val="22"/>
                <w:szCs w:val="22"/>
                <w:lang w:val="sr-Cyrl-CS"/>
              </w:rPr>
              <w:t>Опис</w:t>
            </w:r>
          </w:p>
        </w:tc>
        <w:tc>
          <w:tcPr>
            <w:tcW w:w="1377" w:type="pct"/>
            <w:tcBorders>
              <w:top w:val="single" w:sz="4" w:space="0" w:color="auto"/>
              <w:left w:val="nil"/>
              <w:bottom w:val="single" w:sz="4" w:space="0" w:color="auto"/>
              <w:right w:val="single" w:sz="4" w:space="0" w:color="auto"/>
            </w:tcBorders>
            <w:shd w:val="clear" w:color="auto" w:fill="FFFF99"/>
            <w:vAlign w:val="center"/>
          </w:tcPr>
          <w:p w14:paraId="32CB3121" w14:textId="77777777" w:rsidR="0079301B" w:rsidRPr="00C53343" w:rsidRDefault="0079301B" w:rsidP="008E6A32">
            <w:pPr>
              <w:jc w:val="center"/>
              <w:rPr>
                <w:rFonts w:ascii="Calibri" w:hAnsi="Calibri"/>
                <w:b/>
                <w:bCs/>
                <w:sz w:val="22"/>
                <w:szCs w:val="22"/>
                <w:lang w:val="sr-Cyrl-CS"/>
              </w:rPr>
            </w:pPr>
            <w:r w:rsidRPr="00C53343">
              <w:rPr>
                <w:rFonts w:ascii="Calibri" w:hAnsi="Calibri"/>
                <w:b/>
                <w:bCs/>
                <w:sz w:val="22"/>
                <w:szCs w:val="22"/>
              </w:rPr>
              <w:t>3</w:t>
            </w:r>
            <w:r w:rsidR="00DA7ADE" w:rsidRPr="00C53343">
              <w:rPr>
                <w:rFonts w:ascii="Calibri" w:hAnsi="Calibri"/>
                <w:b/>
                <w:bCs/>
                <w:sz w:val="22"/>
                <w:szCs w:val="22"/>
                <w:lang w:val="sr-Cyrl-CS"/>
              </w:rPr>
              <w:t>1</w:t>
            </w:r>
            <w:r w:rsidRPr="00C53343">
              <w:rPr>
                <w:rFonts w:ascii="Calibri" w:hAnsi="Calibri"/>
                <w:b/>
                <w:bCs/>
                <w:sz w:val="22"/>
                <w:szCs w:val="22"/>
              </w:rPr>
              <w:t>.</w:t>
            </w:r>
            <w:r w:rsidR="00DA7ADE" w:rsidRPr="00C53343">
              <w:rPr>
                <w:rFonts w:ascii="Calibri" w:hAnsi="Calibri"/>
                <w:b/>
                <w:bCs/>
                <w:sz w:val="22"/>
                <w:szCs w:val="22"/>
                <w:lang w:val="sr-Cyrl-CS"/>
              </w:rPr>
              <w:t>12</w:t>
            </w:r>
            <w:r w:rsidRPr="00C53343">
              <w:rPr>
                <w:rFonts w:ascii="Calibri" w:hAnsi="Calibri"/>
                <w:b/>
                <w:bCs/>
                <w:sz w:val="22"/>
                <w:szCs w:val="22"/>
              </w:rPr>
              <w:t>.</w:t>
            </w:r>
            <w:r w:rsidRPr="00C53343">
              <w:rPr>
                <w:rFonts w:ascii="Calibri" w:hAnsi="Calibri"/>
                <w:b/>
                <w:bCs/>
                <w:sz w:val="22"/>
                <w:szCs w:val="22"/>
                <w:lang w:val="sr-Cyrl-CS"/>
              </w:rPr>
              <w:t>202</w:t>
            </w:r>
            <w:r w:rsidR="008E6A32" w:rsidRPr="00C53343">
              <w:rPr>
                <w:rFonts w:ascii="Calibri" w:hAnsi="Calibri"/>
                <w:b/>
                <w:bCs/>
                <w:sz w:val="22"/>
                <w:szCs w:val="22"/>
                <w:lang w:val="sr-Cyrl-CS"/>
              </w:rPr>
              <w:t>2</w:t>
            </w:r>
            <w:r w:rsidRPr="00C53343">
              <w:rPr>
                <w:rFonts w:ascii="Calibri" w:hAnsi="Calibri"/>
                <w:b/>
                <w:bCs/>
                <w:sz w:val="22"/>
                <w:szCs w:val="22"/>
              </w:rPr>
              <w:t>.</w:t>
            </w:r>
          </w:p>
        </w:tc>
        <w:tc>
          <w:tcPr>
            <w:tcW w:w="1309" w:type="pct"/>
            <w:tcBorders>
              <w:top w:val="single" w:sz="4" w:space="0" w:color="auto"/>
              <w:left w:val="nil"/>
              <w:bottom w:val="single" w:sz="4" w:space="0" w:color="auto"/>
              <w:right w:val="single" w:sz="4" w:space="0" w:color="auto"/>
            </w:tcBorders>
            <w:shd w:val="clear" w:color="auto" w:fill="FFFF99"/>
            <w:vAlign w:val="center"/>
          </w:tcPr>
          <w:p w14:paraId="382891C9" w14:textId="77777777" w:rsidR="0079301B" w:rsidRPr="00C53343" w:rsidRDefault="0079301B" w:rsidP="008E6A32">
            <w:pPr>
              <w:jc w:val="center"/>
              <w:rPr>
                <w:rFonts w:ascii="Calibri" w:hAnsi="Calibri"/>
                <w:b/>
                <w:bCs/>
                <w:sz w:val="22"/>
                <w:szCs w:val="22"/>
                <w:lang w:val="sr-Cyrl-CS"/>
              </w:rPr>
            </w:pPr>
            <w:r w:rsidRPr="00C53343">
              <w:rPr>
                <w:rFonts w:ascii="Calibri" w:hAnsi="Calibri"/>
                <w:b/>
                <w:bCs/>
                <w:sz w:val="22"/>
                <w:szCs w:val="22"/>
              </w:rPr>
              <w:t>3</w:t>
            </w:r>
            <w:r w:rsidR="00DA7ADE" w:rsidRPr="00C53343">
              <w:rPr>
                <w:rFonts w:ascii="Calibri" w:hAnsi="Calibri"/>
                <w:b/>
                <w:bCs/>
                <w:sz w:val="22"/>
                <w:szCs w:val="22"/>
                <w:lang w:val="sr-Cyrl-CS"/>
              </w:rPr>
              <w:t>1</w:t>
            </w:r>
            <w:r w:rsidRPr="00C53343">
              <w:rPr>
                <w:rFonts w:ascii="Calibri" w:hAnsi="Calibri"/>
                <w:b/>
                <w:bCs/>
                <w:sz w:val="22"/>
                <w:szCs w:val="22"/>
              </w:rPr>
              <w:t>.</w:t>
            </w:r>
            <w:r w:rsidR="00DA7ADE" w:rsidRPr="00C53343">
              <w:rPr>
                <w:rFonts w:ascii="Calibri" w:hAnsi="Calibri"/>
                <w:b/>
                <w:bCs/>
                <w:sz w:val="22"/>
                <w:szCs w:val="22"/>
                <w:lang w:val="sr-Cyrl-CS"/>
              </w:rPr>
              <w:t>12</w:t>
            </w:r>
            <w:r w:rsidRPr="00C53343">
              <w:rPr>
                <w:rFonts w:ascii="Calibri" w:hAnsi="Calibri"/>
                <w:b/>
                <w:bCs/>
                <w:sz w:val="22"/>
                <w:szCs w:val="22"/>
              </w:rPr>
              <w:t>.</w:t>
            </w:r>
            <w:r w:rsidRPr="00C53343">
              <w:rPr>
                <w:rFonts w:ascii="Calibri" w:hAnsi="Calibri"/>
                <w:b/>
                <w:bCs/>
                <w:sz w:val="22"/>
                <w:szCs w:val="22"/>
                <w:lang w:val="sr-Cyrl-CS"/>
              </w:rPr>
              <w:t>20</w:t>
            </w:r>
            <w:r w:rsidR="0000289A" w:rsidRPr="00C53343">
              <w:rPr>
                <w:rFonts w:ascii="Calibri" w:hAnsi="Calibri"/>
                <w:b/>
                <w:bCs/>
                <w:sz w:val="22"/>
                <w:szCs w:val="22"/>
                <w:lang w:val="en-US"/>
              </w:rPr>
              <w:t>2</w:t>
            </w:r>
            <w:r w:rsidR="008E6A32" w:rsidRPr="00C53343">
              <w:rPr>
                <w:rFonts w:ascii="Calibri" w:hAnsi="Calibri"/>
                <w:b/>
                <w:bCs/>
                <w:sz w:val="22"/>
                <w:szCs w:val="22"/>
                <w:lang w:val="sr-Cyrl-BA"/>
              </w:rPr>
              <w:t>1</w:t>
            </w:r>
            <w:r w:rsidRPr="00C53343">
              <w:rPr>
                <w:rFonts w:ascii="Calibri" w:hAnsi="Calibri"/>
                <w:b/>
                <w:bCs/>
                <w:sz w:val="22"/>
                <w:szCs w:val="22"/>
              </w:rPr>
              <w:t>.</w:t>
            </w:r>
          </w:p>
        </w:tc>
        <w:tc>
          <w:tcPr>
            <w:tcW w:w="882" w:type="pct"/>
            <w:tcBorders>
              <w:top w:val="single" w:sz="4" w:space="0" w:color="auto"/>
              <w:left w:val="nil"/>
              <w:bottom w:val="single" w:sz="4" w:space="0" w:color="auto"/>
              <w:right w:val="single" w:sz="4" w:space="0" w:color="auto"/>
            </w:tcBorders>
            <w:shd w:val="clear" w:color="auto" w:fill="FFFF99"/>
            <w:vAlign w:val="center"/>
          </w:tcPr>
          <w:p w14:paraId="076D9AD9" w14:textId="77777777" w:rsidR="0079301B" w:rsidRPr="00C53343" w:rsidRDefault="0079301B" w:rsidP="00186E00">
            <w:pPr>
              <w:jc w:val="center"/>
              <w:rPr>
                <w:rFonts w:ascii="Calibri" w:hAnsi="Calibri"/>
                <w:b/>
                <w:bCs/>
                <w:sz w:val="22"/>
                <w:szCs w:val="22"/>
                <w:lang w:val="sr-Cyrl-BA"/>
              </w:rPr>
            </w:pPr>
            <w:r w:rsidRPr="00C53343">
              <w:rPr>
                <w:rFonts w:ascii="Calibri" w:hAnsi="Calibri"/>
                <w:b/>
                <w:bCs/>
                <w:sz w:val="22"/>
                <w:szCs w:val="22"/>
                <w:lang w:val="sr-Cyrl-CS"/>
              </w:rPr>
              <w:t>Разлика  (</w:t>
            </w:r>
            <w:r w:rsidRPr="00C53343">
              <w:rPr>
                <w:rFonts w:ascii="Calibri" w:hAnsi="Calibri"/>
                <w:b/>
                <w:bCs/>
                <w:sz w:val="22"/>
                <w:szCs w:val="22"/>
              </w:rPr>
              <w:t>2</w:t>
            </w:r>
            <w:r w:rsidRPr="00C53343">
              <w:rPr>
                <w:rFonts w:ascii="Calibri" w:hAnsi="Calibri"/>
                <w:b/>
                <w:bCs/>
                <w:sz w:val="22"/>
                <w:szCs w:val="22"/>
                <w:lang w:val="sr-Cyrl-CS"/>
              </w:rPr>
              <w:t>-</w:t>
            </w:r>
            <w:r w:rsidRPr="00C53343">
              <w:rPr>
                <w:rFonts w:ascii="Calibri" w:hAnsi="Calibri"/>
                <w:b/>
                <w:bCs/>
                <w:sz w:val="22"/>
                <w:szCs w:val="22"/>
              </w:rPr>
              <w:t>3</w:t>
            </w:r>
            <w:r w:rsidRPr="00C53343">
              <w:rPr>
                <w:rFonts w:ascii="Calibri" w:hAnsi="Calibri"/>
                <w:b/>
                <w:bCs/>
                <w:sz w:val="22"/>
                <w:szCs w:val="22"/>
                <w:lang w:val="sr-Cyrl-BA"/>
              </w:rPr>
              <w:t>)</w:t>
            </w:r>
          </w:p>
        </w:tc>
      </w:tr>
      <w:tr w:rsidR="001B40BC" w:rsidRPr="00C53343" w14:paraId="4AACA406" w14:textId="77777777" w:rsidTr="000C1291">
        <w:trPr>
          <w:trHeight w:val="139"/>
          <w:tblHeader/>
          <w:jc w:val="center"/>
        </w:trPr>
        <w:tc>
          <w:tcPr>
            <w:tcW w:w="1432" w:type="pct"/>
            <w:tcBorders>
              <w:top w:val="nil"/>
              <w:left w:val="single" w:sz="4" w:space="0" w:color="auto"/>
              <w:bottom w:val="single" w:sz="4" w:space="0" w:color="auto"/>
              <w:right w:val="single" w:sz="4" w:space="0" w:color="auto"/>
            </w:tcBorders>
            <w:shd w:val="clear" w:color="auto" w:fill="FFCC99"/>
            <w:vAlign w:val="center"/>
          </w:tcPr>
          <w:p w14:paraId="571464AE" w14:textId="77777777" w:rsidR="0079301B" w:rsidRPr="00C53343" w:rsidRDefault="0079301B" w:rsidP="00186E00">
            <w:pPr>
              <w:jc w:val="center"/>
              <w:rPr>
                <w:rFonts w:ascii="Calibri" w:hAnsi="Calibri"/>
                <w:sz w:val="16"/>
                <w:szCs w:val="16"/>
              </w:rPr>
            </w:pPr>
            <w:r w:rsidRPr="00C53343">
              <w:rPr>
                <w:rFonts w:ascii="Calibri" w:hAnsi="Calibri"/>
                <w:sz w:val="16"/>
                <w:szCs w:val="16"/>
              </w:rPr>
              <w:t>1</w:t>
            </w:r>
          </w:p>
        </w:tc>
        <w:tc>
          <w:tcPr>
            <w:tcW w:w="1377" w:type="pct"/>
            <w:tcBorders>
              <w:top w:val="nil"/>
              <w:left w:val="nil"/>
              <w:bottom w:val="single" w:sz="4" w:space="0" w:color="auto"/>
              <w:right w:val="single" w:sz="4" w:space="0" w:color="auto"/>
            </w:tcBorders>
            <w:shd w:val="clear" w:color="auto" w:fill="FFCC99"/>
            <w:vAlign w:val="center"/>
          </w:tcPr>
          <w:p w14:paraId="44674B17" w14:textId="77777777" w:rsidR="0079301B" w:rsidRPr="00C53343" w:rsidRDefault="0079301B" w:rsidP="00186E00">
            <w:pPr>
              <w:jc w:val="center"/>
              <w:rPr>
                <w:rFonts w:ascii="Calibri" w:hAnsi="Calibri"/>
                <w:sz w:val="16"/>
                <w:szCs w:val="16"/>
              </w:rPr>
            </w:pPr>
            <w:r w:rsidRPr="00C53343">
              <w:rPr>
                <w:rFonts w:ascii="Calibri" w:hAnsi="Calibri"/>
                <w:sz w:val="16"/>
                <w:szCs w:val="16"/>
              </w:rPr>
              <w:t>2</w:t>
            </w:r>
          </w:p>
        </w:tc>
        <w:tc>
          <w:tcPr>
            <w:tcW w:w="1309" w:type="pct"/>
            <w:tcBorders>
              <w:top w:val="nil"/>
              <w:left w:val="nil"/>
              <w:bottom w:val="single" w:sz="4" w:space="0" w:color="auto"/>
              <w:right w:val="single" w:sz="4" w:space="0" w:color="auto"/>
            </w:tcBorders>
            <w:shd w:val="clear" w:color="auto" w:fill="FFCC99"/>
            <w:vAlign w:val="center"/>
          </w:tcPr>
          <w:p w14:paraId="49B89011" w14:textId="77777777" w:rsidR="0079301B" w:rsidRPr="00C53343" w:rsidRDefault="0079301B" w:rsidP="00186E00">
            <w:pPr>
              <w:jc w:val="center"/>
              <w:rPr>
                <w:rFonts w:ascii="Calibri" w:hAnsi="Calibri"/>
                <w:sz w:val="16"/>
                <w:szCs w:val="16"/>
              </w:rPr>
            </w:pPr>
            <w:r w:rsidRPr="00C53343">
              <w:rPr>
                <w:rFonts w:ascii="Calibri" w:hAnsi="Calibri"/>
                <w:sz w:val="16"/>
                <w:szCs w:val="16"/>
              </w:rPr>
              <w:t>3</w:t>
            </w:r>
          </w:p>
        </w:tc>
        <w:tc>
          <w:tcPr>
            <w:tcW w:w="882" w:type="pct"/>
            <w:tcBorders>
              <w:top w:val="nil"/>
              <w:left w:val="nil"/>
              <w:bottom w:val="single" w:sz="4" w:space="0" w:color="auto"/>
              <w:right w:val="single" w:sz="4" w:space="0" w:color="auto"/>
            </w:tcBorders>
            <w:shd w:val="clear" w:color="auto" w:fill="FFCC99"/>
            <w:vAlign w:val="center"/>
          </w:tcPr>
          <w:p w14:paraId="487BA66E" w14:textId="77777777" w:rsidR="0079301B" w:rsidRPr="00C53343" w:rsidRDefault="0079301B" w:rsidP="00186E00">
            <w:pPr>
              <w:jc w:val="center"/>
              <w:rPr>
                <w:rFonts w:ascii="Calibri" w:hAnsi="Calibri"/>
                <w:sz w:val="16"/>
                <w:szCs w:val="16"/>
              </w:rPr>
            </w:pPr>
            <w:r w:rsidRPr="00C53343">
              <w:rPr>
                <w:rFonts w:ascii="Calibri" w:hAnsi="Calibri"/>
                <w:sz w:val="16"/>
                <w:szCs w:val="16"/>
              </w:rPr>
              <w:t>4</w:t>
            </w:r>
          </w:p>
        </w:tc>
      </w:tr>
      <w:tr w:rsidR="001B40BC" w:rsidRPr="00C53343" w14:paraId="0305CE62" w14:textId="77777777" w:rsidTr="00EF5C63">
        <w:trPr>
          <w:trHeight w:val="331"/>
          <w:jc w:val="center"/>
        </w:trPr>
        <w:tc>
          <w:tcPr>
            <w:tcW w:w="1432" w:type="pct"/>
            <w:tcBorders>
              <w:top w:val="single" w:sz="4" w:space="0" w:color="auto"/>
              <w:left w:val="single" w:sz="4" w:space="0" w:color="auto"/>
              <w:bottom w:val="dotted" w:sz="4" w:space="0" w:color="auto"/>
              <w:right w:val="single" w:sz="4" w:space="0" w:color="auto"/>
            </w:tcBorders>
            <w:shd w:val="clear" w:color="auto" w:fill="FFFFCC"/>
            <w:vAlign w:val="center"/>
          </w:tcPr>
          <w:p w14:paraId="5C1D60C1" w14:textId="77777777" w:rsidR="00175A62" w:rsidRPr="00C53343" w:rsidRDefault="00175A62" w:rsidP="00186E00">
            <w:pPr>
              <w:jc w:val="center"/>
              <w:rPr>
                <w:rFonts w:ascii="Calibri" w:hAnsi="Calibri"/>
                <w:b/>
                <w:sz w:val="22"/>
                <w:szCs w:val="22"/>
              </w:rPr>
            </w:pPr>
            <w:r w:rsidRPr="00C53343">
              <w:rPr>
                <w:rFonts w:ascii="Calibri" w:hAnsi="Calibri"/>
                <w:b/>
                <w:sz w:val="22"/>
                <w:szCs w:val="22"/>
                <w:lang w:val="sr-Cyrl-CS"/>
              </w:rPr>
              <w:t>ВСС</w:t>
            </w:r>
          </w:p>
        </w:tc>
        <w:tc>
          <w:tcPr>
            <w:tcW w:w="1377" w:type="pct"/>
            <w:tcBorders>
              <w:top w:val="single" w:sz="4" w:space="0" w:color="auto"/>
              <w:left w:val="nil"/>
              <w:bottom w:val="dotted" w:sz="4" w:space="0" w:color="auto"/>
              <w:right w:val="single" w:sz="4" w:space="0" w:color="auto"/>
            </w:tcBorders>
            <w:shd w:val="clear" w:color="auto" w:fill="auto"/>
            <w:vAlign w:val="center"/>
          </w:tcPr>
          <w:p w14:paraId="6E15BF80" w14:textId="77777777" w:rsidR="00175A62" w:rsidRPr="00C53343" w:rsidRDefault="00175A62" w:rsidP="008E6A32">
            <w:pPr>
              <w:jc w:val="center"/>
              <w:rPr>
                <w:rFonts w:ascii="Calibri" w:hAnsi="Calibri"/>
                <w:sz w:val="22"/>
                <w:szCs w:val="22"/>
                <w:lang w:val="sr-Cyrl-BA"/>
              </w:rPr>
            </w:pPr>
            <w:r w:rsidRPr="00C53343">
              <w:rPr>
                <w:rFonts w:ascii="Calibri" w:hAnsi="Calibri"/>
                <w:sz w:val="22"/>
                <w:szCs w:val="22"/>
                <w:lang w:val="en-US"/>
              </w:rPr>
              <w:t>33</w:t>
            </w:r>
            <w:r w:rsidR="008E6A32" w:rsidRPr="00C53343">
              <w:rPr>
                <w:rFonts w:ascii="Calibri" w:hAnsi="Calibri"/>
                <w:sz w:val="22"/>
                <w:szCs w:val="22"/>
                <w:lang w:val="sr-Cyrl-BA"/>
              </w:rPr>
              <w:t>9</w:t>
            </w:r>
          </w:p>
        </w:tc>
        <w:tc>
          <w:tcPr>
            <w:tcW w:w="1309" w:type="pct"/>
            <w:tcBorders>
              <w:top w:val="single" w:sz="4" w:space="0" w:color="auto"/>
              <w:left w:val="nil"/>
              <w:bottom w:val="dotted" w:sz="4" w:space="0" w:color="auto"/>
              <w:right w:val="single" w:sz="4" w:space="0" w:color="auto"/>
            </w:tcBorders>
            <w:shd w:val="clear" w:color="auto" w:fill="auto"/>
            <w:vAlign w:val="center"/>
          </w:tcPr>
          <w:p w14:paraId="53608736" w14:textId="77777777" w:rsidR="00175A62" w:rsidRPr="00C53343" w:rsidRDefault="00175A62" w:rsidP="008E6A32">
            <w:pPr>
              <w:jc w:val="center"/>
              <w:rPr>
                <w:rFonts w:ascii="Calibri" w:hAnsi="Calibri"/>
                <w:sz w:val="22"/>
                <w:szCs w:val="22"/>
                <w:lang w:val="sr-Cyrl-CS"/>
              </w:rPr>
            </w:pPr>
            <w:r w:rsidRPr="00C53343">
              <w:rPr>
                <w:rFonts w:ascii="Calibri" w:hAnsi="Calibri"/>
                <w:sz w:val="22"/>
                <w:szCs w:val="22"/>
                <w:lang w:val="sr-Cyrl-CS"/>
              </w:rPr>
              <w:t>3</w:t>
            </w:r>
            <w:r w:rsidR="008E6A32" w:rsidRPr="00C53343">
              <w:rPr>
                <w:rFonts w:ascii="Calibri" w:hAnsi="Calibri"/>
                <w:sz w:val="22"/>
                <w:szCs w:val="22"/>
                <w:lang w:val="sr-Cyrl-CS"/>
              </w:rPr>
              <w:t>30</w:t>
            </w:r>
          </w:p>
        </w:tc>
        <w:tc>
          <w:tcPr>
            <w:tcW w:w="882" w:type="pct"/>
            <w:tcBorders>
              <w:top w:val="single" w:sz="4" w:space="0" w:color="auto"/>
              <w:left w:val="nil"/>
              <w:bottom w:val="dotted" w:sz="4" w:space="0" w:color="auto"/>
              <w:right w:val="single" w:sz="4" w:space="0" w:color="auto"/>
            </w:tcBorders>
            <w:shd w:val="clear" w:color="auto" w:fill="auto"/>
            <w:vAlign w:val="center"/>
          </w:tcPr>
          <w:p w14:paraId="39300A3E" w14:textId="77777777" w:rsidR="00175A62" w:rsidRPr="00C53343" w:rsidRDefault="003875DB" w:rsidP="001C2BDC">
            <w:pPr>
              <w:jc w:val="center"/>
              <w:rPr>
                <w:rFonts w:ascii="Calibri" w:hAnsi="Calibri" w:cs="Calibri"/>
                <w:sz w:val="22"/>
                <w:szCs w:val="22"/>
                <w:lang w:val="sr-Cyrl-BA"/>
              </w:rPr>
            </w:pPr>
            <w:r w:rsidRPr="00C53343">
              <w:rPr>
                <w:rFonts w:ascii="Calibri" w:hAnsi="Calibri" w:cs="Calibri"/>
                <w:sz w:val="22"/>
                <w:szCs w:val="22"/>
                <w:lang w:val="sr-Cyrl-BA"/>
              </w:rPr>
              <w:t>9</w:t>
            </w:r>
          </w:p>
        </w:tc>
      </w:tr>
      <w:tr w:rsidR="001B40BC" w:rsidRPr="00C53343" w14:paraId="58C5D886" w14:textId="77777777" w:rsidTr="00EF5C63">
        <w:trPr>
          <w:trHeight w:val="331"/>
          <w:jc w:val="center"/>
        </w:trPr>
        <w:tc>
          <w:tcPr>
            <w:tcW w:w="1432" w:type="pct"/>
            <w:tcBorders>
              <w:top w:val="dotted" w:sz="4" w:space="0" w:color="auto"/>
              <w:left w:val="single" w:sz="4" w:space="0" w:color="auto"/>
              <w:bottom w:val="dotted" w:sz="4" w:space="0" w:color="auto"/>
              <w:right w:val="single" w:sz="4" w:space="0" w:color="auto"/>
            </w:tcBorders>
            <w:shd w:val="clear" w:color="auto" w:fill="FFFFCC"/>
            <w:vAlign w:val="center"/>
          </w:tcPr>
          <w:p w14:paraId="10CB419F" w14:textId="77777777" w:rsidR="00175A62" w:rsidRPr="00C53343" w:rsidRDefault="00175A62" w:rsidP="00186E00">
            <w:pPr>
              <w:jc w:val="center"/>
              <w:rPr>
                <w:rFonts w:ascii="Calibri" w:hAnsi="Calibri"/>
                <w:b/>
                <w:sz w:val="22"/>
                <w:szCs w:val="22"/>
              </w:rPr>
            </w:pPr>
            <w:r w:rsidRPr="00C53343">
              <w:rPr>
                <w:rFonts w:ascii="Calibri" w:hAnsi="Calibri"/>
                <w:b/>
                <w:sz w:val="22"/>
                <w:szCs w:val="22"/>
                <w:lang w:val="sr-Cyrl-CS"/>
              </w:rPr>
              <w:t>ВС</w:t>
            </w:r>
          </w:p>
        </w:tc>
        <w:tc>
          <w:tcPr>
            <w:tcW w:w="1377" w:type="pct"/>
            <w:tcBorders>
              <w:top w:val="dotted" w:sz="4" w:space="0" w:color="auto"/>
              <w:left w:val="nil"/>
              <w:bottom w:val="dotted" w:sz="4" w:space="0" w:color="auto"/>
              <w:right w:val="single" w:sz="4" w:space="0" w:color="auto"/>
            </w:tcBorders>
            <w:shd w:val="clear" w:color="auto" w:fill="auto"/>
            <w:vAlign w:val="center"/>
          </w:tcPr>
          <w:p w14:paraId="60A13732" w14:textId="77777777" w:rsidR="00175A62" w:rsidRPr="00C53343" w:rsidRDefault="00175A62" w:rsidP="008E6A32">
            <w:pPr>
              <w:jc w:val="center"/>
              <w:rPr>
                <w:rFonts w:ascii="Calibri" w:hAnsi="Calibri"/>
                <w:sz w:val="22"/>
                <w:szCs w:val="22"/>
                <w:lang w:val="sr-Cyrl-BA"/>
              </w:rPr>
            </w:pPr>
            <w:r w:rsidRPr="00C53343">
              <w:rPr>
                <w:rFonts w:ascii="Calibri" w:hAnsi="Calibri"/>
                <w:sz w:val="22"/>
                <w:szCs w:val="22"/>
                <w:lang w:val="en-US"/>
              </w:rPr>
              <w:t>27</w:t>
            </w:r>
            <w:r w:rsidR="008E6A32" w:rsidRPr="00C53343">
              <w:rPr>
                <w:rFonts w:ascii="Calibri" w:hAnsi="Calibri"/>
                <w:sz w:val="22"/>
                <w:szCs w:val="22"/>
                <w:lang w:val="sr-Cyrl-BA"/>
              </w:rPr>
              <w:t>5</w:t>
            </w:r>
          </w:p>
        </w:tc>
        <w:tc>
          <w:tcPr>
            <w:tcW w:w="1309" w:type="pct"/>
            <w:tcBorders>
              <w:top w:val="dotted" w:sz="4" w:space="0" w:color="auto"/>
              <w:left w:val="nil"/>
              <w:bottom w:val="dotted" w:sz="4" w:space="0" w:color="auto"/>
              <w:right w:val="single" w:sz="4" w:space="0" w:color="auto"/>
            </w:tcBorders>
            <w:shd w:val="clear" w:color="auto" w:fill="auto"/>
            <w:vAlign w:val="center"/>
          </w:tcPr>
          <w:p w14:paraId="23CF601E" w14:textId="77777777" w:rsidR="00175A62" w:rsidRPr="00C53343" w:rsidRDefault="00175A62" w:rsidP="008E6A32">
            <w:pPr>
              <w:jc w:val="center"/>
              <w:rPr>
                <w:rFonts w:ascii="Calibri" w:hAnsi="Calibri"/>
                <w:sz w:val="22"/>
                <w:szCs w:val="22"/>
                <w:lang w:val="sr-Cyrl-CS"/>
              </w:rPr>
            </w:pPr>
            <w:r w:rsidRPr="00C53343">
              <w:rPr>
                <w:rFonts w:ascii="Calibri" w:hAnsi="Calibri"/>
                <w:sz w:val="22"/>
                <w:szCs w:val="22"/>
                <w:lang w:val="sr-Cyrl-CS"/>
              </w:rPr>
              <w:t>27</w:t>
            </w:r>
            <w:r w:rsidR="008E6A32" w:rsidRPr="00C53343">
              <w:rPr>
                <w:rFonts w:ascii="Calibri" w:hAnsi="Calibri"/>
                <w:sz w:val="22"/>
                <w:szCs w:val="22"/>
                <w:lang w:val="sr-Cyrl-CS"/>
              </w:rPr>
              <w:t>3</w:t>
            </w:r>
          </w:p>
        </w:tc>
        <w:tc>
          <w:tcPr>
            <w:tcW w:w="882" w:type="pct"/>
            <w:tcBorders>
              <w:top w:val="dotted" w:sz="4" w:space="0" w:color="auto"/>
              <w:left w:val="nil"/>
              <w:bottom w:val="dotted" w:sz="4" w:space="0" w:color="auto"/>
              <w:right w:val="single" w:sz="4" w:space="0" w:color="auto"/>
            </w:tcBorders>
            <w:shd w:val="clear" w:color="auto" w:fill="auto"/>
            <w:vAlign w:val="center"/>
          </w:tcPr>
          <w:p w14:paraId="65A72867" w14:textId="77777777" w:rsidR="00175A62" w:rsidRPr="00C53343" w:rsidRDefault="003875DB" w:rsidP="001C2BDC">
            <w:pPr>
              <w:jc w:val="center"/>
              <w:rPr>
                <w:rFonts w:ascii="Calibri" w:hAnsi="Calibri" w:cs="Calibri"/>
                <w:sz w:val="22"/>
                <w:szCs w:val="22"/>
                <w:lang w:val="sr-Cyrl-BA"/>
              </w:rPr>
            </w:pPr>
            <w:r w:rsidRPr="00C53343">
              <w:rPr>
                <w:rFonts w:ascii="Calibri" w:hAnsi="Calibri" w:cs="Calibri"/>
                <w:sz w:val="22"/>
                <w:szCs w:val="22"/>
                <w:lang w:val="sr-Cyrl-BA"/>
              </w:rPr>
              <w:t>2</w:t>
            </w:r>
          </w:p>
        </w:tc>
      </w:tr>
      <w:tr w:rsidR="001B40BC" w:rsidRPr="00C53343" w14:paraId="3DC68108" w14:textId="77777777" w:rsidTr="00EF5C63">
        <w:trPr>
          <w:trHeight w:val="331"/>
          <w:jc w:val="center"/>
        </w:trPr>
        <w:tc>
          <w:tcPr>
            <w:tcW w:w="1432" w:type="pct"/>
            <w:tcBorders>
              <w:top w:val="dotted" w:sz="4" w:space="0" w:color="auto"/>
              <w:left w:val="single" w:sz="4" w:space="0" w:color="auto"/>
              <w:bottom w:val="dotted" w:sz="4" w:space="0" w:color="auto"/>
              <w:right w:val="single" w:sz="4" w:space="0" w:color="auto"/>
            </w:tcBorders>
            <w:shd w:val="clear" w:color="auto" w:fill="FFFFCC"/>
            <w:vAlign w:val="center"/>
          </w:tcPr>
          <w:p w14:paraId="3910761B" w14:textId="77777777" w:rsidR="00175A62" w:rsidRPr="00C53343" w:rsidRDefault="00175A62" w:rsidP="00186E00">
            <w:pPr>
              <w:jc w:val="center"/>
              <w:rPr>
                <w:rFonts w:ascii="Calibri" w:hAnsi="Calibri"/>
                <w:b/>
                <w:sz w:val="22"/>
                <w:szCs w:val="22"/>
              </w:rPr>
            </w:pPr>
            <w:r w:rsidRPr="00C53343">
              <w:rPr>
                <w:rFonts w:ascii="Calibri" w:hAnsi="Calibri"/>
                <w:b/>
                <w:sz w:val="22"/>
                <w:szCs w:val="22"/>
                <w:lang w:val="sr-Cyrl-CS"/>
              </w:rPr>
              <w:t>ВКВ</w:t>
            </w:r>
          </w:p>
        </w:tc>
        <w:tc>
          <w:tcPr>
            <w:tcW w:w="1377" w:type="pct"/>
            <w:tcBorders>
              <w:top w:val="dotted" w:sz="4" w:space="0" w:color="auto"/>
              <w:left w:val="nil"/>
              <w:bottom w:val="dotted" w:sz="4" w:space="0" w:color="auto"/>
              <w:right w:val="single" w:sz="4" w:space="0" w:color="auto"/>
            </w:tcBorders>
            <w:shd w:val="clear" w:color="auto" w:fill="auto"/>
            <w:vAlign w:val="center"/>
          </w:tcPr>
          <w:p w14:paraId="478FB317" w14:textId="77777777" w:rsidR="00175A62" w:rsidRPr="00C53343" w:rsidRDefault="008E6A32" w:rsidP="001C2BDC">
            <w:pPr>
              <w:jc w:val="center"/>
              <w:rPr>
                <w:rFonts w:ascii="Calibri" w:hAnsi="Calibri"/>
                <w:sz w:val="22"/>
                <w:szCs w:val="22"/>
                <w:lang w:val="sr-Cyrl-BA"/>
              </w:rPr>
            </w:pPr>
            <w:r w:rsidRPr="00C53343">
              <w:rPr>
                <w:rFonts w:ascii="Calibri" w:hAnsi="Calibri"/>
                <w:sz w:val="22"/>
                <w:szCs w:val="22"/>
                <w:lang w:val="sr-Cyrl-BA"/>
              </w:rPr>
              <w:t>38</w:t>
            </w:r>
          </w:p>
        </w:tc>
        <w:tc>
          <w:tcPr>
            <w:tcW w:w="1309" w:type="pct"/>
            <w:tcBorders>
              <w:top w:val="dotted" w:sz="4" w:space="0" w:color="auto"/>
              <w:left w:val="nil"/>
              <w:bottom w:val="dotted" w:sz="4" w:space="0" w:color="auto"/>
              <w:right w:val="single" w:sz="4" w:space="0" w:color="auto"/>
            </w:tcBorders>
            <w:shd w:val="clear" w:color="auto" w:fill="auto"/>
            <w:vAlign w:val="center"/>
          </w:tcPr>
          <w:p w14:paraId="6ED6458E" w14:textId="77777777" w:rsidR="00175A62" w:rsidRPr="00C53343" w:rsidRDefault="00175A62" w:rsidP="008E6A32">
            <w:pPr>
              <w:jc w:val="center"/>
              <w:rPr>
                <w:rFonts w:ascii="Calibri" w:hAnsi="Calibri"/>
                <w:sz w:val="22"/>
                <w:szCs w:val="22"/>
                <w:lang w:val="sr-Cyrl-CS"/>
              </w:rPr>
            </w:pPr>
            <w:r w:rsidRPr="00C53343">
              <w:rPr>
                <w:rFonts w:ascii="Calibri" w:hAnsi="Calibri"/>
                <w:sz w:val="22"/>
                <w:szCs w:val="22"/>
                <w:lang w:val="sr-Cyrl-CS"/>
              </w:rPr>
              <w:t>4</w:t>
            </w:r>
            <w:r w:rsidR="008E6A32" w:rsidRPr="00C53343">
              <w:rPr>
                <w:rFonts w:ascii="Calibri" w:hAnsi="Calibri"/>
                <w:sz w:val="22"/>
                <w:szCs w:val="22"/>
                <w:lang w:val="sr-Cyrl-CS"/>
              </w:rPr>
              <w:t>0</w:t>
            </w:r>
          </w:p>
        </w:tc>
        <w:tc>
          <w:tcPr>
            <w:tcW w:w="882" w:type="pct"/>
            <w:tcBorders>
              <w:top w:val="dotted" w:sz="4" w:space="0" w:color="auto"/>
              <w:left w:val="nil"/>
              <w:bottom w:val="dotted" w:sz="4" w:space="0" w:color="auto"/>
              <w:right w:val="single" w:sz="4" w:space="0" w:color="auto"/>
            </w:tcBorders>
            <w:shd w:val="clear" w:color="auto" w:fill="auto"/>
            <w:vAlign w:val="center"/>
          </w:tcPr>
          <w:p w14:paraId="2D374E60" w14:textId="77777777" w:rsidR="00175A62" w:rsidRPr="00C53343" w:rsidRDefault="00175A62" w:rsidP="003875DB">
            <w:pPr>
              <w:jc w:val="center"/>
              <w:rPr>
                <w:rFonts w:ascii="Calibri" w:hAnsi="Calibri" w:cs="Calibri"/>
                <w:sz w:val="22"/>
                <w:szCs w:val="22"/>
              </w:rPr>
            </w:pPr>
            <w:r w:rsidRPr="00C53343">
              <w:rPr>
                <w:rFonts w:ascii="Calibri" w:hAnsi="Calibri" w:cs="Calibri"/>
                <w:sz w:val="22"/>
                <w:szCs w:val="22"/>
                <w:lang w:val="sr-Cyrl-CS"/>
              </w:rPr>
              <w:t>-</w:t>
            </w:r>
            <w:r w:rsidR="003875DB" w:rsidRPr="00C53343">
              <w:rPr>
                <w:rFonts w:ascii="Calibri" w:hAnsi="Calibri" w:cs="Calibri"/>
                <w:sz w:val="22"/>
                <w:szCs w:val="22"/>
                <w:lang w:val="sr-Cyrl-CS"/>
              </w:rPr>
              <w:t>2</w:t>
            </w:r>
          </w:p>
        </w:tc>
      </w:tr>
      <w:tr w:rsidR="001B40BC" w:rsidRPr="00C53343" w14:paraId="567EF6CC" w14:textId="77777777" w:rsidTr="00EF5C63">
        <w:trPr>
          <w:trHeight w:val="331"/>
          <w:jc w:val="center"/>
        </w:trPr>
        <w:tc>
          <w:tcPr>
            <w:tcW w:w="1432" w:type="pct"/>
            <w:tcBorders>
              <w:top w:val="dotted" w:sz="4" w:space="0" w:color="auto"/>
              <w:left w:val="single" w:sz="4" w:space="0" w:color="auto"/>
              <w:bottom w:val="dotted" w:sz="4" w:space="0" w:color="auto"/>
              <w:right w:val="single" w:sz="4" w:space="0" w:color="auto"/>
            </w:tcBorders>
            <w:shd w:val="clear" w:color="auto" w:fill="FFFFCC"/>
            <w:vAlign w:val="center"/>
          </w:tcPr>
          <w:p w14:paraId="0350E6AD" w14:textId="77777777" w:rsidR="00175A62" w:rsidRPr="00C53343" w:rsidRDefault="00175A62" w:rsidP="00186E00">
            <w:pPr>
              <w:jc w:val="center"/>
              <w:rPr>
                <w:rFonts w:ascii="Calibri" w:hAnsi="Calibri"/>
                <w:b/>
                <w:sz w:val="22"/>
                <w:szCs w:val="22"/>
              </w:rPr>
            </w:pPr>
            <w:r w:rsidRPr="00C53343">
              <w:rPr>
                <w:rFonts w:ascii="Calibri" w:hAnsi="Calibri"/>
                <w:b/>
                <w:sz w:val="22"/>
                <w:szCs w:val="22"/>
                <w:lang w:val="sr-Cyrl-CS"/>
              </w:rPr>
              <w:t>ССС</w:t>
            </w:r>
          </w:p>
        </w:tc>
        <w:tc>
          <w:tcPr>
            <w:tcW w:w="1377" w:type="pct"/>
            <w:tcBorders>
              <w:top w:val="dotted" w:sz="4" w:space="0" w:color="auto"/>
              <w:left w:val="nil"/>
              <w:bottom w:val="dotted" w:sz="4" w:space="0" w:color="auto"/>
              <w:right w:val="single" w:sz="4" w:space="0" w:color="auto"/>
            </w:tcBorders>
            <w:shd w:val="clear" w:color="auto" w:fill="auto"/>
            <w:vAlign w:val="center"/>
          </w:tcPr>
          <w:p w14:paraId="51AE3B5C" w14:textId="77777777" w:rsidR="00175A62" w:rsidRPr="00C53343" w:rsidRDefault="00175A62" w:rsidP="008E6A32">
            <w:pPr>
              <w:jc w:val="center"/>
              <w:rPr>
                <w:rFonts w:ascii="Calibri" w:hAnsi="Calibri"/>
                <w:sz w:val="22"/>
                <w:szCs w:val="22"/>
                <w:lang w:val="sr-Cyrl-BA"/>
              </w:rPr>
            </w:pPr>
            <w:r w:rsidRPr="00C53343">
              <w:rPr>
                <w:rFonts w:ascii="Calibri" w:hAnsi="Calibri"/>
                <w:sz w:val="22"/>
                <w:szCs w:val="22"/>
                <w:lang w:val="en-US"/>
              </w:rPr>
              <w:t>1.7</w:t>
            </w:r>
            <w:r w:rsidR="008E6A32" w:rsidRPr="00C53343">
              <w:rPr>
                <w:rFonts w:ascii="Calibri" w:hAnsi="Calibri"/>
                <w:sz w:val="22"/>
                <w:szCs w:val="22"/>
                <w:lang w:val="sr-Cyrl-BA"/>
              </w:rPr>
              <w:t>65</w:t>
            </w:r>
          </w:p>
        </w:tc>
        <w:tc>
          <w:tcPr>
            <w:tcW w:w="1309" w:type="pct"/>
            <w:tcBorders>
              <w:top w:val="dotted" w:sz="4" w:space="0" w:color="auto"/>
              <w:left w:val="nil"/>
              <w:bottom w:val="dotted" w:sz="4" w:space="0" w:color="auto"/>
              <w:right w:val="single" w:sz="4" w:space="0" w:color="auto"/>
            </w:tcBorders>
            <w:shd w:val="clear" w:color="auto" w:fill="auto"/>
            <w:vAlign w:val="center"/>
          </w:tcPr>
          <w:p w14:paraId="24282153" w14:textId="77777777" w:rsidR="00175A62" w:rsidRPr="00C53343" w:rsidRDefault="00175A62" w:rsidP="008E6A32">
            <w:pPr>
              <w:jc w:val="center"/>
              <w:rPr>
                <w:rFonts w:ascii="Calibri" w:hAnsi="Calibri"/>
                <w:sz w:val="22"/>
                <w:szCs w:val="22"/>
                <w:lang w:val="sr-Cyrl-CS"/>
              </w:rPr>
            </w:pPr>
            <w:r w:rsidRPr="00C53343">
              <w:rPr>
                <w:rFonts w:ascii="Calibri" w:hAnsi="Calibri"/>
                <w:sz w:val="22"/>
                <w:szCs w:val="22"/>
                <w:lang w:val="sr-Cyrl-CS"/>
              </w:rPr>
              <w:t>1.</w:t>
            </w:r>
            <w:r w:rsidR="008E6A32" w:rsidRPr="00C53343">
              <w:rPr>
                <w:rFonts w:ascii="Calibri" w:hAnsi="Calibri"/>
                <w:sz w:val="22"/>
                <w:szCs w:val="22"/>
                <w:lang w:val="sr-Cyrl-CS"/>
              </w:rPr>
              <w:t>739</w:t>
            </w:r>
          </w:p>
        </w:tc>
        <w:tc>
          <w:tcPr>
            <w:tcW w:w="882" w:type="pct"/>
            <w:tcBorders>
              <w:top w:val="dotted" w:sz="4" w:space="0" w:color="auto"/>
              <w:left w:val="nil"/>
              <w:bottom w:val="dotted" w:sz="4" w:space="0" w:color="auto"/>
              <w:right w:val="single" w:sz="4" w:space="0" w:color="auto"/>
            </w:tcBorders>
            <w:shd w:val="clear" w:color="auto" w:fill="auto"/>
            <w:vAlign w:val="center"/>
          </w:tcPr>
          <w:p w14:paraId="32934305" w14:textId="77777777" w:rsidR="00175A62" w:rsidRPr="00C53343" w:rsidRDefault="003875DB" w:rsidP="001C2BDC">
            <w:pPr>
              <w:jc w:val="center"/>
              <w:rPr>
                <w:rFonts w:ascii="Calibri" w:hAnsi="Calibri" w:cs="Calibri"/>
                <w:sz w:val="22"/>
                <w:szCs w:val="22"/>
                <w:lang w:val="sr-Cyrl-BA"/>
              </w:rPr>
            </w:pPr>
            <w:r w:rsidRPr="00C53343">
              <w:rPr>
                <w:rFonts w:ascii="Calibri" w:hAnsi="Calibri" w:cs="Calibri"/>
                <w:sz w:val="22"/>
                <w:szCs w:val="22"/>
                <w:lang w:val="sr-Cyrl-BA"/>
              </w:rPr>
              <w:t>26</w:t>
            </w:r>
          </w:p>
        </w:tc>
      </w:tr>
      <w:tr w:rsidR="001B40BC" w:rsidRPr="00C53343" w14:paraId="148D8EF1" w14:textId="77777777" w:rsidTr="00EF5C63">
        <w:trPr>
          <w:trHeight w:val="331"/>
          <w:jc w:val="center"/>
        </w:trPr>
        <w:tc>
          <w:tcPr>
            <w:tcW w:w="1432" w:type="pct"/>
            <w:tcBorders>
              <w:top w:val="dotted" w:sz="4" w:space="0" w:color="auto"/>
              <w:left w:val="single" w:sz="4" w:space="0" w:color="auto"/>
              <w:bottom w:val="dotted" w:sz="4" w:space="0" w:color="auto"/>
              <w:right w:val="single" w:sz="4" w:space="0" w:color="auto"/>
            </w:tcBorders>
            <w:shd w:val="clear" w:color="auto" w:fill="FFFFCC"/>
            <w:vAlign w:val="center"/>
          </w:tcPr>
          <w:p w14:paraId="5FCEE419" w14:textId="77777777" w:rsidR="00175A62" w:rsidRPr="00C53343" w:rsidRDefault="00175A62" w:rsidP="00186E00">
            <w:pPr>
              <w:jc w:val="center"/>
              <w:rPr>
                <w:rFonts w:ascii="Calibri" w:hAnsi="Calibri"/>
                <w:b/>
                <w:sz w:val="22"/>
                <w:szCs w:val="22"/>
              </w:rPr>
            </w:pPr>
            <w:r w:rsidRPr="00C53343">
              <w:rPr>
                <w:rFonts w:ascii="Calibri" w:hAnsi="Calibri"/>
                <w:b/>
                <w:sz w:val="22"/>
                <w:szCs w:val="22"/>
                <w:lang w:val="sr-Cyrl-CS"/>
              </w:rPr>
              <w:t>КВ</w:t>
            </w:r>
          </w:p>
        </w:tc>
        <w:tc>
          <w:tcPr>
            <w:tcW w:w="1377" w:type="pct"/>
            <w:tcBorders>
              <w:top w:val="dotted" w:sz="4" w:space="0" w:color="auto"/>
              <w:left w:val="nil"/>
              <w:bottom w:val="dotted" w:sz="4" w:space="0" w:color="auto"/>
              <w:right w:val="single" w:sz="4" w:space="0" w:color="auto"/>
            </w:tcBorders>
            <w:shd w:val="clear" w:color="auto" w:fill="auto"/>
            <w:vAlign w:val="center"/>
          </w:tcPr>
          <w:p w14:paraId="1F1173D1" w14:textId="77777777" w:rsidR="00175A62" w:rsidRPr="00C53343" w:rsidRDefault="00175A62" w:rsidP="008E6A32">
            <w:pPr>
              <w:jc w:val="center"/>
              <w:rPr>
                <w:rFonts w:ascii="Calibri" w:hAnsi="Calibri"/>
                <w:sz w:val="22"/>
                <w:szCs w:val="22"/>
                <w:lang w:val="sr-Cyrl-BA"/>
              </w:rPr>
            </w:pPr>
            <w:r w:rsidRPr="00C53343">
              <w:rPr>
                <w:rFonts w:ascii="Calibri" w:hAnsi="Calibri"/>
                <w:sz w:val="22"/>
                <w:szCs w:val="22"/>
                <w:lang w:val="en-US"/>
              </w:rPr>
              <w:t>3</w:t>
            </w:r>
            <w:r w:rsidR="008E6A32" w:rsidRPr="00C53343">
              <w:rPr>
                <w:rFonts w:ascii="Calibri" w:hAnsi="Calibri"/>
                <w:sz w:val="22"/>
                <w:szCs w:val="22"/>
                <w:lang w:val="sr-Cyrl-BA"/>
              </w:rPr>
              <w:t>0</w:t>
            </w:r>
          </w:p>
        </w:tc>
        <w:tc>
          <w:tcPr>
            <w:tcW w:w="1309" w:type="pct"/>
            <w:tcBorders>
              <w:top w:val="dotted" w:sz="4" w:space="0" w:color="auto"/>
              <w:left w:val="nil"/>
              <w:bottom w:val="dotted" w:sz="4" w:space="0" w:color="auto"/>
              <w:right w:val="single" w:sz="4" w:space="0" w:color="auto"/>
            </w:tcBorders>
            <w:shd w:val="clear" w:color="auto" w:fill="auto"/>
            <w:vAlign w:val="center"/>
          </w:tcPr>
          <w:p w14:paraId="7B94DF81" w14:textId="77777777" w:rsidR="00175A62" w:rsidRPr="00C53343" w:rsidRDefault="008E6A32" w:rsidP="008E6A32">
            <w:pPr>
              <w:jc w:val="center"/>
              <w:rPr>
                <w:rFonts w:ascii="Calibri" w:hAnsi="Calibri"/>
                <w:sz w:val="22"/>
                <w:szCs w:val="22"/>
                <w:lang w:val="sr-Cyrl-CS"/>
              </w:rPr>
            </w:pPr>
            <w:r w:rsidRPr="00C53343">
              <w:rPr>
                <w:rFonts w:ascii="Calibri" w:hAnsi="Calibri"/>
                <w:sz w:val="22"/>
                <w:szCs w:val="22"/>
                <w:lang w:val="sr-Cyrl-CS"/>
              </w:rPr>
              <w:t>32</w:t>
            </w:r>
          </w:p>
        </w:tc>
        <w:tc>
          <w:tcPr>
            <w:tcW w:w="882" w:type="pct"/>
            <w:tcBorders>
              <w:top w:val="dotted" w:sz="4" w:space="0" w:color="auto"/>
              <w:left w:val="nil"/>
              <w:bottom w:val="dotted" w:sz="4" w:space="0" w:color="auto"/>
              <w:right w:val="single" w:sz="4" w:space="0" w:color="auto"/>
            </w:tcBorders>
            <w:shd w:val="clear" w:color="auto" w:fill="auto"/>
            <w:vAlign w:val="center"/>
          </w:tcPr>
          <w:p w14:paraId="194F5C1D" w14:textId="77777777" w:rsidR="00175A62" w:rsidRPr="00C53343" w:rsidRDefault="00175A62" w:rsidP="003875DB">
            <w:pPr>
              <w:jc w:val="center"/>
              <w:rPr>
                <w:rFonts w:ascii="Calibri" w:hAnsi="Calibri" w:cs="Calibri"/>
                <w:sz w:val="22"/>
                <w:szCs w:val="22"/>
              </w:rPr>
            </w:pPr>
            <w:r w:rsidRPr="00C53343">
              <w:rPr>
                <w:rFonts w:ascii="Calibri" w:hAnsi="Calibri" w:cs="Calibri"/>
                <w:sz w:val="22"/>
                <w:szCs w:val="22"/>
                <w:lang w:val="sr-Cyrl-CS"/>
              </w:rPr>
              <w:t>-2</w:t>
            </w:r>
          </w:p>
        </w:tc>
      </w:tr>
      <w:tr w:rsidR="001B40BC" w:rsidRPr="00C53343" w14:paraId="27BC3D28" w14:textId="77777777" w:rsidTr="00EF5C63">
        <w:trPr>
          <w:trHeight w:val="331"/>
          <w:jc w:val="center"/>
        </w:trPr>
        <w:tc>
          <w:tcPr>
            <w:tcW w:w="1432" w:type="pct"/>
            <w:tcBorders>
              <w:top w:val="dotted" w:sz="4" w:space="0" w:color="auto"/>
              <w:left w:val="single" w:sz="4" w:space="0" w:color="auto"/>
              <w:bottom w:val="dotted" w:sz="4" w:space="0" w:color="auto"/>
              <w:right w:val="single" w:sz="4" w:space="0" w:color="auto"/>
            </w:tcBorders>
            <w:shd w:val="clear" w:color="auto" w:fill="FFFFCC"/>
            <w:vAlign w:val="center"/>
          </w:tcPr>
          <w:p w14:paraId="15B17531" w14:textId="77777777" w:rsidR="00175A62" w:rsidRPr="00C53343" w:rsidRDefault="00175A62" w:rsidP="00186E00">
            <w:pPr>
              <w:jc w:val="center"/>
              <w:rPr>
                <w:rFonts w:ascii="Calibri" w:hAnsi="Calibri"/>
                <w:b/>
                <w:sz w:val="22"/>
                <w:szCs w:val="22"/>
              </w:rPr>
            </w:pPr>
            <w:r w:rsidRPr="00C53343">
              <w:rPr>
                <w:rFonts w:ascii="Calibri" w:hAnsi="Calibri"/>
                <w:b/>
                <w:sz w:val="22"/>
                <w:szCs w:val="22"/>
                <w:lang w:val="sr-Cyrl-CS"/>
              </w:rPr>
              <w:t>ПК</w:t>
            </w:r>
          </w:p>
        </w:tc>
        <w:tc>
          <w:tcPr>
            <w:tcW w:w="1377" w:type="pct"/>
            <w:tcBorders>
              <w:top w:val="dotted" w:sz="4" w:space="0" w:color="auto"/>
              <w:left w:val="nil"/>
              <w:bottom w:val="dotted" w:sz="4" w:space="0" w:color="auto"/>
              <w:right w:val="single" w:sz="4" w:space="0" w:color="auto"/>
            </w:tcBorders>
            <w:shd w:val="clear" w:color="auto" w:fill="auto"/>
            <w:vAlign w:val="center"/>
          </w:tcPr>
          <w:p w14:paraId="53E990C5" w14:textId="77777777" w:rsidR="00175A62" w:rsidRPr="00C53343" w:rsidRDefault="00175A62" w:rsidP="001C2BDC">
            <w:pPr>
              <w:jc w:val="center"/>
              <w:rPr>
                <w:rFonts w:ascii="Calibri" w:hAnsi="Calibri"/>
                <w:sz w:val="22"/>
                <w:szCs w:val="22"/>
                <w:lang w:val="en-US"/>
              </w:rPr>
            </w:pPr>
            <w:r w:rsidRPr="00C53343">
              <w:rPr>
                <w:rFonts w:ascii="Calibri" w:hAnsi="Calibri"/>
                <w:sz w:val="22"/>
                <w:szCs w:val="22"/>
                <w:lang w:val="en-US"/>
              </w:rPr>
              <w:t>0</w:t>
            </w:r>
          </w:p>
        </w:tc>
        <w:tc>
          <w:tcPr>
            <w:tcW w:w="1309" w:type="pct"/>
            <w:tcBorders>
              <w:top w:val="dotted" w:sz="4" w:space="0" w:color="auto"/>
              <w:left w:val="nil"/>
              <w:bottom w:val="dotted" w:sz="4" w:space="0" w:color="auto"/>
              <w:right w:val="single" w:sz="4" w:space="0" w:color="auto"/>
            </w:tcBorders>
            <w:shd w:val="clear" w:color="auto" w:fill="auto"/>
            <w:vAlign w:val="center"/>
          </w:tcPr>
          <w:p w14:paraId="4263C9B5" w14:textId="77777777" w:rsidR="00175A62" w:rsidRPr="00C53343" w:rsidRDefault="00175A62" w:rsidP="001C2BDC">
            <w:pPr>
              <w:jc w:val="center"/>
              <w:rPr>
                <w:rFonts w:ascii="Calibri" w:hAnsi="Calibri"/>
                <w:sz w:val="22"/>
                <w:szCs w:val="22"/>
                <w:lang w:val="sr-Cyrl-CS"/>
              </w:rPr>
            </w:pPr>
            <w:r w:rsidRPr="00C53343">
              <w:rPr>
                <w:rFonts w:ascii="Calibri" w:hAnsi="Calibri"/>
                <w:sz w:val="22"/>
                <w:szCs w:val="22"/>
                <w:lang w:val="sr-Cyrl-CS"/>
              </w:rPr>
              <w:t>0</w:t>
            </w:r>
          </w:p>
        </w:tc>
        <w:tc>
          <w:tcPr>
            <w:tcW w:w="882" w:type="pct"/>
            <w:tcBorders>
              <w:top w:val="dotted" w:sz="4" w:space="0" w:color="auto"/>
              <w:left w:val="nil"/>
              <w:bottom w:val="dotted" w:sz="4" w:space="0" w:color="auto"/>
              <w:right w:val="single" w:sz="4" w:space="0" w:color="auto"/>
            </w:tcBorders>
            <w:shd w:val="clear" w:color="auto" w:fill="auto"/>
            <w:vAlign w:val="center"/>
          </w:tcPr>
          <w:p w14:paraId="093DED10" w14:textId="77777777" w:rsidR="00175A62" w:rsidRPr="00C53343" w:rsidRDefault="00175A62" w:rsidP="001C2BDC">
            <w:pPr>
              <w:jc w:val="center"/>
              <w:rPr>
                <w:rFonts w:ascii="Calibri" w:hAnsi="Calibri" w:cs="Calibri"/>
                <w:sz w:val="22"/>
                <w:szCs w:val="22"/>
              </w:rPr>
            </w:pPr>
            <w:r w:rsidRPr="00C53343">
              <w:rPr>
                <w:rFonts w:ascii="Calibri" w:hAnsi="Calibri" w:cs="Calibri"/>
                <w:sz w:val="22"/>
                <w:szCs w:val="22"/>
                <w:lang w:val="sr-Cyrl-CS"/>
              </w:rPr>
              <w:t>0</w:t>
            </w:r>
          </w:p>
        </w:tc>
      </w:tr>
      <w:tr w:rsidR="001B40BC" w:rsidRPr="00C53343" w14:paraId="324994E1" w14:textId="77777777" w:rsidTr="00EF5C63">
        <w:trPr>
          <w:trHeight w:val="331"/>
          <w:jc w:val="center"/>
        </w:trPr>
        <w:tc>
          <w:tcPr>
            <w:tcW w:w="1432" w:type="pct"/>
            <w:tcBorders>
              <w:top w:val="dotted" w:sz="4" w:space="0" w:color="auto"/>
              <w:left w:val="single" w:sz="4" w:space="0" w:color="auto"/>
              <w:bottom w:val="single" w:sz="4" w:space="0" w:color="auto"/>
              <w:right w:val="single" w:sz="4" w:space="0" w:color="auto"/>
            </w:tcBorders>
            <w:shd w:val="clear" w:color="auto" w:fill="FFFFCC"/>
            <w:vAlign w:val="center"/>
          </w:tcPr>
          <w:p w14:paraId="7B82DFCD" w14:textId="77777777" w:rsidR="00175A62" w:rsidRPr="00C53343" w:rsidRDefault="00175A62" w:rsidP="00186E00">
            <w:pPr>
              <w:jc w:val="center"/>
              <w:rPr>
                <w:rFonts w:ascii="Calibri" w:hAnsi="Calibri"/>
                <w:b/>
                <w:sz w:val="22"/>
                <w:szCs w:val="22"/>
              </w:rPr>
            </w:pPr>
            <w:r w:rsidRPr="00C53343">
              <w:rPr>
                <w:rFonts w:ascii="Calibri" w:hAnsi="Calibri"/>
                <w:b/>
                <w:sz w:val="22"/>
                <w:szCs w:val="22"/>
                <w:lang w:val="sr-Cyrl-CS"/>
              </w:rPr>
              <w:t>НК</w:t>
            </w:r>
          </w:p>
        </w:tc>
        <w:tc>
          <w:tcPr>
            <w:tcW w:w="1377" w:type="pct"/>
            <w:tcBorders>
              <w:top w:val="dotted" w:sz="4" w:space="0" w:color="auto"/>
              <w:left w:val="nil"/>
              <w:bottom w:val="single" w:sz="4" w:space="0" w:color="auto"/>
              <w:right w:val="single" w:sz="4" w:space="0" w:color="auto"/>
            </w:tcBorders>
            <w:shd w:val="clear" w:color="auto" w:fill="auto"/>
            <w:vAlign w:val="center"/>
          </w:tcPr>
          <w:p w14:paraId="66D0A51F" w14:textId="77777777" w:rsidR="00175A62" w:rsidRPr="00C53343" w:rsidRDefault="00175A62" w:rsidP="003875DB">
            <w:pPr>
              <w:jc w:val="center"/>
              <w:rPr>
                <w:rFonts w:ascii="Calibri" w:hAnsi="Calibri"/>
                <w:sz w:val="22"/>
                <w:szCs w:val="22"/>
                <w:lang w:val="sr-Cyrl-BA"/>
              </w:rPr>
            </w:pPr>
            <w:r w:rsidRPr="00C53343">
              <w:rPr>
                <w:rFonts w:ascii="Calibri" w:hAnsi="Calibri"/>
                <w:sz w:val="22"/>
                <w:szCs w:val="22"/>
                <w:lang w:val="en-US"/>
              </w:rPr>
              <w:t>5</w:t>
            </w:r>
            <w:r w:rsidR="003875DB" w:rsidRPr="00C53343">
              <w:rPr>
                <w:rFonts w:ascii="Calibri" w:hAnsi="Calibri"/>
                <w:sz w:val="22"/>
                <w:szCs w:val="22"/>
                <w:lang w:val="sr-Cyrl-BA"/>
              </w:rPr>
              <w:t>3</w:t>
            </w:r>
          </w:p>
        </w:tc>
        <w:tc>
          <w:tcPr>
            <w:tcW w:w="1309" w:type="pct"/>
            <w:tcBorders>
              <w:top w:val="dotted" w:sz="4" w:space="0" w:color="auto"/>
              <w:left w:val="nil"/>
              <w:bottom w:val="single" w:sz="4" w:space="0" w:color="auto"/>
              <w:right w:val="single" w:sz="4" w:space="0" w:color="auto"/>
            </w:tcBorders>
            <w:shd w:val="clear" w:color="auto" w:fill="auto"/>
            <w:vAlign w:val="center"/>
          </w:tcPr>
          <w:p w14:paraId="6D5B7498" w14:textId="77777777" w:rsidR="00175A62" w:rsidRPr="00C53343" w:rsidRDefault="00175A62" w:rsidP="008E6A32">
            <w:pPr>
              <w:jc w:val="center"/>
              <w:rPr>
                <w:rFonts w:ascii="Calibri" w:hAnsi="Calibri"/>
                <w:sz w:val="22"/>
                <w:szCs w:val="22"/>
                <w:lang w:val="sr-Cyrl-CS"/>
              </w:rPr>
            </w:pPr>
            <w:r w:rsidRPr="00C53343">
              <w:rPr>
                <w:rFonts w:ascii="Calibri" w:hAnsi="Calibri"/>
                <w:sz w:val="22"/>
                <w:szCs w:val="22"/>
                <w:lang w:val="sr-Cyrl-CS"/>
              </w:rPr>
              <w:t>5</w:t>
            </w:r>
            <w:r w:rsidR="008E6A32" w:rsidRPr="00C53343">
              <w:rPr>
                <w:rFonts w:ascii="Calibri" w:hAnsi="Calibri"/>
                <w:sz w:val="22"/>
                <w:szCs w:val="22"/>
                <w:lang w:val="sr-Cyrl-CS"/>
              </w:rPr>
              <w:t>2</w:t>
            </w:r>
          </w:p>
        </w:tc>
        <w:tc>
          <w:tcPr>
            <w:tcW w:w="882" w:type="pct"/>
            <w:tcBorders>
              <w:top w:val="dotted" w:sz="4" w:space="0" w:color="auto"/>
              <w:left w:val="nil"/>
              <w:bottom w:val="single" w:sz="4" w:space="0" w:color="auto"/>
              <w:right w:val="single" w:sz="4" w:space="0" w:color="auto"/>
            </w:tcBorders>
            <w:shd w:val="clear" w:color="auto" w:fill="auto"/>
            <w:vAlign w:val="center"/>
          </w:tcPr>
          <w:p w14:paraId="6894DF5B" w14:textId="77777777" w:rsidR="00175A62" w:rsidRPr="00C53343" w:rsidRDefault="00175A62" w:rsidP="001C2BDC">
            <w:pPr>
              <w:jc w:val="center"/>
              <w:rPr>
                <w:rFonts w:ascii="Calibri" w:hAnsi="Calibri" w:cs="Calibri"/>
                <w:sz w:val="22"/>
                <w:szCs w:val="22"/>
              </w:rPr>
            </w:pPr>
            <w:r w:rsidRPr="00C53343">
              <w:rPr>
                <w:rFonts w:ascii="Calibri" w:hAnsi="Calibri" w:cs="Calibri"/>
                <w:sz w:val="22"/>
                <w:szCs w:val="22"/>
                <w:lang w:val="sr-Cyrl-CS"/>
              </w:rPr>
              <w:t>1</w:t>
            </w:r>
          </w:p>
        </w:tc>
      </w:tr>
      <w:tr w:rsidR="001B40BC" w:rsidRPr="00C53343" w14:paraId="698172BC" w14:textId="77777777" w:rsidTr="000C1291">
        <w:trPr>
          <w:trHeight w:val="312"/>
          <w:jc w:val="center"/>
        </w:trPr>
        <w:tc>
          <w:tcPr>
            <w:tcW w:w="1432" w:type="pct"/>
            <w:tcBorders>
              <w:top w:val="single" w:sz="4" w:space="0" w:color="auto"/>
              <w:left w:val="single" w:sz="4" w:space="0" w:color="auto"/>
              <w:bottom w:val="single" w:sz="4" w:space="0" w:color="auto"/>
              <w:right w:val="single" w:sz="4" w:space="0" w:color="auto"/>
            </w:tcBorders>
            <w:shd w:val="clear" w:color="auto" w:fill="FFFF99"/>
            <w:vAlign w:val="center"/>
          </w:tcPr>
          <w:p w14:paraId="4BE14804" w14:textId="77777777" w:rsidR="00175A62" w:rsidRPr="00C53343" w:rsidRDefault="00175A62" w:rsidP="00186E00">
            <w:pPr>
              <w:jc w:val="center"/>
              <w:rPr>
                <w:rFonts w:ascii="Calibri" w:hAnsi="Calibri"/>
                <w:b/>
                <w:bCs/>
                <w:sz w:val="22"/>
                <w:szCs w:val="22"/>
              </w:rPr>
            </w:pPr>
            <w:r w:rsidRPr="00C53343">
              <w:rPr>
                <w:rFonts w:ascii="Calibri" w:hAnsi="Calibri"/>
                <w:b/>
                <w:bCs/>
                <w:sz w:val="22"/>
                <w:szCs w:val="22"/>
                <w:lang w:val="sr-Cyrl-CS"/>
              </w:rPr>
              <w:t>УКУПНО:</w:t>
            </w:r>
          </w:p>
        </w:tc>
        <w:tc>
          <w:tcPr>
            <w:tcW w:w="1377" w:type="pct"/>
            <w:tcBorders>
              <w:top w:val="single" w:sz="4" w:space="0" w:color="auto"/>
              <w:left w:val="nil"/>
              <w:bottom w:val="single" w:sz="4" w:space="0" w:color="auto"/>
              <w:right w:val="single" w:sz="4" w:space="0" w:color="auto"/>
            </w:tcBorders>
            <w:shd w:val="clear" w:color="auto" w:fill="FFFF99"/>
            <w:vAlign w:val="center"/>
          </w:tcPr>
          <w:p w14:paraId="1C9497D9" w14:textId="77777777" w:rsidR="00175A62" w:rsidRPr="00C53343" w:rsidRDefault="00175A62" w:rsidP="003875DB">
            <w:pPr>
              <w:jc w:val="center"/>
              <w:rPr>
                <w:rFonts w:ascii="Calibri" w:hAnsi="Calibri"/>
                <w:b/>
                <w:bCs/>
                <w:sz w:val="22"/>
                <w:szCs w:val="22"/>
                <w:lang w:val="sr-Cyrl-BA"/>
              </w:rPr>
            </w:pPr>
            <w:r w:rsidRPr="00C53343">
              <w:rPr>
                <w:rFonts w:ascii="Calibri" w:hAnsi="Calibri"/>
                <w:b/>
                <w:bCs/>
                <w:sz w:val="22"/>
                <w:szCs w:val="22"/>
                <w:lang w:val="en-US"/>
              </w:rPr>
              <w:t>2.</w:t>
            </w:r>
            <w:r w:rsidR="003875DB" w:rsidRPr="00C53343">
              <w:rPr>
                <w:rFonts w:ascii="Calibri" w:hAnsi="Calibri"/>
                <w:b/>
                <w:bCs/>
                <w:sz w:val="22"/>
                <w:szCs w:val="22"/>
                <w:lang w:val="sr-Cyrl-BA"/>
              </w:rPr>
              <w:t>500</w:t>
            </w:r>
          </w:p>
        </w:tc>
        <w:tc>
          <w:tcPr>
            <w:tcW w:w="1309" w:type="pct"/>
            <w:tcBorders>
              <w:top w:val="single" w:sz="4" w:space="0" w:color="auto"/>
              <w:left w:val="nil"/>
              <w:bottom w:val="single" w:sz="4" w:space="0" w:color="auto"/>
              <w:right w:val="single" w:sz="4" w:space="0" w:color="auto"/>
            </w:tcBorders>
            <w:shd w:val="clear" w:color="auto" w:fill="FFFF99"/>
            <w:vAlign w:val="center"/>
          </w:tcPr>
          <w:p w14:paraId="0B9223DF" w14:textId="77777777" w:rsidR="00175A62" w:rsidRPr="00C53343" w:rsidRDefault="00175A62" w:rsidP="008E6A32">
            <w:pPr>
              <w:jc w:val="center"/>
              <w:rPr>
                <w:rFonts w:ascii="Calibri" w:hAnsi="Calibri"/>
                <w:b/>
                <w:bCs/>
                <w:sz w:val="22"/>
                <w:szCs w:val="22"/>
                <w:lang w:val="sr-Cyrl-CS"/>
              </w:rPr>
            </w:pPr>
            <w:r w:rsidRPr="00C53343">
              <w:rPr>
                <w:rFonts w:ascii="Calibri" w:hAnsi="Calibri"/>
                <w:b/>
                <w:bCs/>
                <w:sz w:val="22"/>
                <w:szCs w:val="22"/>
                <w:lang w:val="sr-Cyrl-CS"/>
              </w:rPr>
              <w:t>2.4</w:t>
            </w:r>
            <w:r w:rsidR="008E6A32" w:rsidRPr="00C53343">
              <w:rPr>
                <w:rFonts w:ascii="Calibri" w:hAnsi="Calibri"/>
                <w:b/>
                <w:bCs/>
                <w:sz w:val="22"/>
                <w:szCs w:val="22"/>
                <w:lang w:val="sr-Cyrl-CS"/>
              </w:rPr>
              <w:t>66</w:t>
            </w:r>
          </w:p>
        </w:tc>
        <w:tc>
          <w:tcPr>
            <w:tcW w:w="882" w:type="pct"/>
            <w:tcBorders>
              <w:top w:val="single" w:sz="4" w:space="0" w:color="auto"/>
              <w:left w:val="nil"/>
              <w:bottom w:val="single" w:sz="4" w:space="0" w:color="auto"/>
              <w:right w:val="single" w:sz="4" w:space="0" w:color="auto"/>
            </w:tcBorders>
            <w:shd w:val="clear" w:color="auto" w:fill="FFFF99"/>
            <w:vAlign w:val="center"/>
          </w:tcPr>
          <w:p w14:paraId="0076D2CB" w14:textId="77777777" w:rsidR="00175A62" w:rsidRPr="00C53343" w:rsidRDefault="003875DB" w:rsidP="001C2BDC">
            <w:pPr>
              <w:jc w:val="center"/>
              <w:rPr>
                <w:rFonts w:ascii="Calibri" w:hAnsi="Calibri"/>
                <w:b/>
                <w:bCs/>
                <w:sz w:val="22"/>
                <w:szCs w:val="22"/>
                <w:lang w:val="sr-Cyrl-BA"/>
              </w:rPr>
            </w:pPr>
            <w:r w:rsidRPr="00C53343">
              <w:rPr>
                <w:rFonts w:ascii="Calibri" w:hAnsi="Calibri"/>
                <w:b/>
                <w:bCs/>
                <w:sz w:val="22"/>
                <w:szCs w:val="22"/>
                <w:lang w:val="sr-Cyrl-BA"/>
              </w:rPr>
              <w:t>34</w:t>
            </w:r>
          </w:p>
        </w:tc>
      </w:tr>
    </w:tbl>
    <w:p w14:paraId="261B90F5" w14:textId="77777777" w:rsidR="000920B7" w:rsidRPr="00C53343" w:rsidRDefault="000920B7" w:rsidP="000920B7">
      <w:pPr>
        <w:jc w:val="both"/>
        <w:rPr>
          <w:rFonts w:ascii="Calibri" w:hAnsi="Calibri"/>
          <w:sz w:val="10"/>
          <w:szCs w:val="10"/>
          <w:lang w:val="bs-Cyrl-BA"/>
        </w:rPr>
      </w:pPr>
      <w:bookmarkStart w:id="110" w:name="_Toc351983141"/>
    </w:p>
    <w:p w14:paraId="0A94D336" w14:textId="77777777" w:rsidR="0079301B" w:rsidRPr="00C53343" w:rsidRDefault="0079301B" w:rsidP="000920B7">
      <w:pPr>
        <w:ind w:firstLine="270"/>
        <w:jc w:val="both"/>
        <w:rPr>
          <w:rFonts w:ascii="Calibri" w:hAnsi="Calibri"/>
          <w:sz w:val="14"/>
          <w:szCs w:val="14"/>
          <w:lang w:val="bs-Cyrl-BA"/>
        </w:rPr>
      </w:pPr>
    </w:p>
    <w:p w14:paraId="0A7767AE" w14:textId="77777777" w:rsidR="009E34FC" w:rsidRPr="00C53343" w:rsidRDefault="009E34FC" w:rsidP="009E34FC">
      <w:pPr>
        <w:ind w:firstLine="270"/>
        <w:jc w:val="both"/>
        <w:rPr>
          <w:rFonts w:ascii="Calibri" w:hAnsi="Calibri"/>
          <w:sz w:val="22"/>
          <w:szCs w:val="22"/>
          <w:lang w:val="sr-Cyrl-CS"/>
        </w:rPr>
      </w:pPr>
      <w:r w:rsidRPr="00C53343">
        <w:rPr>
          <w:rFonts w:ascii="Calibri" w:hAnsi="Calibri"/>
          <w:sz w:val="22"/>
          <w:szCs w:val="22"/>
          <w:lang w:val="sr-Cyrl-CS"/>
        </w:rPr>
        <w:t>У структури запослених, према стручној спреми, у оба посматрана периода, преовладава средња стручна спрема. У 202</w:t>
      </w:r>
      <w:r w:rsidR="003875DB" w:rsidRPr="00C53343">
        <w:rPr>
          <w:rFonts w:ascii="Calibri" w:hAnsi="Calibri"/>
          <w:sz w:val="22"/>
          <w:szCs w:val="22"/>
          <w:lang w:val="sr-Cyrl-CS"/>
        </w:rPr>
        <w:t>2</w:t>
      </w:r>
      <w:r w:rsidRPr="00C53343">
        <w:rPr>
          <w:rFonts w:ascii="Calibri" w:hAnsi="Calibri"/>
          <w:sz w:val="22"/>
          <w:szCs w:val="22"/>
          <w:lang w:val="sr-Cyrl-CS"/>
        </w:rPr>
        <w:t xml:space="preserve">. години учешће средње стручне спреме у укупном броју запослених износи </w:t>
      </w:r>
      <w:r w:rsidRPr="00C53343">
        <w:rPr>
          <w:rFonts w:ascii="Calibri" w:hAnsi="Calibri"/>
          <w:sz w:val="22"/>
          <w:szCs w:val="22"/>
          <w:lang w:val="ru-RU"/>
        </w:rPr>
        <w:t>70,</w:t>
      </w:r>
      <w:r w:rsidR="003875DB" w:rsidRPr="00C53343">
        <w:rPr>
          <w:rFonts w:ascii="Calibri" w:hAnsi="Calibri"/>
          <w:sz w:val="22"/>
          <w:szCs w:val="22"/>
          <w:lang w:val="sr-Cyrl-BA"/>
        </w:rPr>
        <w:t>60</w:t>
      </w:r>
      <w:r w:rsidRPr="00C53343">
        <w:rPr>
          <w:rFonts w:ascii="Calibri" w:hAnsi="Calibri"/>
          <w:sz w:val="22"/>
          <w:szCs w:val="22"/>
          <w:lang w:val="ru-RU"/>
        </w:rPr>
        <w:t>%</w:t>
      </w:r>
      <w:r w:rsidRPr="00C53343">
        <w:rPr>
          <w:rFonts w:ascii="Calibri" w:hAnsi="Calibri"/>
          <w:sz w:val="22"/>
          <w:szCs w:val="22"/>
          <w:lang w:val="sr-Cyrl-CS"/>
        </w:rPr>
        <w:t xml:space="preserve"> радника и највише се односи на технолошка радна мјеста.</w:t>
      </w:r>
    </w:p>
    <w:p w14:paraId="21D1465E" w14:textId="77777777" w:rsidR="001E5B77" w:rsidRPr="00C53343" w:rsidRDefault="001E5B77" w:rsidP="000920B7">
      <w:pPr>
        <w:ind w:firstLine="270"/>
        <w:jc w:val="both"/>
        <w:rPr>
          <w:rFonts w:ascii="Calibri" w:hAnsi="Calibri"/>
          <w:color w:val="FF0000"/>
          <w:sz w:val="22"/>
          <w:szCs w:val="22"/>
          <w:lang w:val="bs-Cyrl-BA"/>
        </w:rPr>
      </w:pPr>
    </w:p>
    <w:p w14:paraId="74855AEA" w14:textId="77777777" w:rsidR="008116CD" w:rsidRPr="00C53343" w:rsidRDefault="008116CD" w:rsidP="000920B7">
      <w:pPr>
        <w:ind w:firstLine="270"/>
        <w:jc w:val="both"/>
        <w:rPr>
          <w:rFonts w:ascii="Calibri" w:hAnsi="Calibri"/>
          <w:color w:val="FF0000"/>
          <w:sz w:val="22"/>
          <w:szCs w:val="22"/>
          <w:lang w:val="bs-Cyrl-BA"/>
        </w:rPr>
      </w:pPr>
    </w:p>
    <w:p w14:paraId="3AFDA9E3" w14:textId="77777777" w:rsidR="008116CD" w:rsidRPr="00C53343" w:rsidRDefault="008116CD">
      <w:pPr>
        <w:rPr>
          <w:rFonts w:ascii="Calibri" w:hAnsi="Calibri"/>
          <w:bCs/>
          <w:color w:val="FF0000"/>
          <w:sz w:val="22"/>
          <w:szCs w:val="22"/>
          <w:lang w:val="ru-RU"/>
        </w:rPr>
      </w:pPr>
      <w:r w:rsidRPr="00C53343">
        <w:rPr>
          <w:rFonts w:ascii="Calibri" w:hAnsi="Calibri"/>
          <w:b/>
          <w:color w:val="FF0000"/>
          <w:sz w:val="22"/>
          <w:szCs w:val="22"/>
          <w:lang w:val="ru-RU"/>
        </w:rPr>
        <w:br w:type="page"/>
      </w:r>
    </w:p>
    <w:p w14:paraId="306B2C14" w14:textId="1EE44BC9" w:rsidR="0079301B" w:rsidRPr="00C53343" w:rsidRDefault="0079301B" w:rsidP="0079301B">
      <w:pPr>
        <w:pStyle w:val="Caption"/>
        <w:keepNext/>
        <w:rPr>
          <w:rFonts w:ascii="Calibri" w:hAnsi="Calibri"/>
          <w:b w:val="0"/>
          <w:sz w:val="22"/>
          <w:szCs w:val="22"/>
          <w:lang w:val="ru-RU"/>
        </w:rPr>
      </w:pPr>
      <w:r w:rsidRPr="00C53343">
        <w:rPr>
          <w:rFonts w:ascii="Calibri" w:hAnsi="Calibri"/>
          <w:b w:val="0"/>
          <w:sz w:val="22"/>
          <w:szCs w:val="22"/>
          <w:lang w:val="ru-RU"/>
        </w:rPr>
        <w:lastRenderedPageBreak/>
        <w:t xml:space="preserve">Табела бр.  </w:t>
      </w:r>
      <w:r w:rsidR="00D12946"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00D12946" w:rsidRPr="00C53343">
        <w:rPr>
          <w:rFonts w:ascii="Calibri" w:hAnsi="Calibri"/>
          <w:b w:val="0"/>
          <w:sz w:val="22"/>
          <w:szCs w:val="22"/>
          <w:lang w:val="ru-RU"/>
        </w:rPr>
        <w:fldChar w:fldCharType="separate"/>
      </w:r>
      <w:r w:rsidR="00C53343">
        <w:rPr>
          <w:rFonts w:ascii="Calibri" w:hAnsi="Calibri"/>
          <w:b w:val="0"/>
          <w:noProof/>
          <w:sz w:val="22"/>
          <w:szCs w:val="22"/>
          <w:lang w:val="ru-RU"/>
        </w:rPr>
        <w:t>19</w:t>
      </w:r>
      <w:r w:rsidR="00D12946" w:rsidRPr="00C53343">
        <w:rPr>
          <w:rFonts w:ascii="Calibri" w:hAnsi="Calibri"/>
          <w:b w:val="0"/>
          <w:sz w:val="22"/>
          <w:szCs w:val="22"/>
          <w:lang w:val="ru-RU"/>
        </w:rPr>
        <w:fldChar w:fldCharType="end"/>
      </w:r>
      <w:r w:rsidRPr="00C53343">
        <w:rPr>
          <w:rFonts w:ascii="Calibri" w:hAnsi="Calibri"/>
          <w:b w:val="0"/>
          <w:sz w:val="22"/>
          <w:szCs w:val="22"/>
          <w:lang w:val="ru-RU"/>
        </w:rPr>
        <w:t xml:space="preserve"> - Старосна структура запослених у  Предузећу на дан 3</w:t>
      </w:r>
      <w:r w:rsidR="00DA7ADE" w:rsidRPr="00C53343">
        <w:rPr>
          <w:rFonts w:ascii="Calibri" w:hAnsi="Calibri"/>
          <w:b w:val="0"/>
          <w:sz w:val="22"/>
          <w:szCs w:val="22"/>
          <w:lang w:val="ru-RU"/>
        </w:rPr>
        <w:t>1</w:t>
      </w:r>
      <w:r w:rsidRPr="00C53343">
        <w:rPr>
          <w:rFonts w:ascii="Calibri" w:hAnsi="Calibri"/>
          <w:b w:val="0"/>
          <w:sz w:val="22"/>
          <w:szCs w:val="22"/>
          <w:lang w:val="ru-RU"/>
        </w:rPr>
        <w:t>.</w:t>
      </w:r>
      <w:r w:rsidR="00DA7ADE" w:rsidRPr="00C53343">
        <w:rPr>
          <w:rFonts w:ascii="Calibri" w:hAnsi="Calibri"/>
          <w:b w:val="0"/>
          <w:sz w:val="22"/>
          <w:szCs w:val="22"/>
          <w:lang w:val="ru-RU"/>
        </w:rPr>
        <w:t>12</w:t>
      </w:r>
      <w:r w:rsidRPr="00C53343">
        <w:rPr>
          <w:rFonts w:ascii="Calibri" w:hAnsi="Calibri"/>
          <w:b w:val="0"/>
          <w:sz w:val="22"/>
          <w:szCs w:val="22"/>
          <w:lang w:val="ru-RU"/>
        </w:rPr>
        <w:t>.202</w:t>
      </w:r>
      <w:r w:rsidR="003875DB" w:rsidRPr="00C53343">
        <w:rPr>
          <w:rFonts w:ascii="Calibri" w:hAnsi="Calibri"/>
          <w:b w:val="0"/>
          <w:sz w:val="22"/>
          <w:szCs w:val="22"/>
          <w:lang w:val="ru-RU"/>
        </w:rPr>
        <w:t>2</w:t>
      </w:r>
      <w:r w:rsidRPr="00C53343">
        <w:rPr>
          <w:rFonts w:ascii="Calibri" w:hAnsi="Calibri"/>
          <w:b w:val="0"/>
          <w:sz w:val="22"/>
          <w:szCs w:val="22"/>
          <w:lang w:val="ru-RU"/>
        </w:rPr>
        <w:t>. год</w:t>
      </w:r>
      <w:r w:rsidR="00DA7ADE" w:rsidRPr="00C53343">
        <w:rPr>
          <w:rFonts w:ascii="Calibri" w:hAnsi="Calibri"/>
          <w:b w:val="0"/>
          <w:sz w:val="22"/>
          <w:szCs w:val="22"/>
          <w:lang w:val="ru-RU"/>
        </w:rPr>
        <w:t>ине</w:t>
      </w:r>
    </w:p>
    <w:tbl>
      <w:tblPr>
        <w:tblW w:w="5000" w:type="pct"/>
        <w:jc w:val="center"/>
        <w:tblLook w:val="0000" w:firstRow="0" w:lastRow="0" w:firstColumn="0" w:lastColumn="0" w:noHBand="0" w:noVBand="0"/>
      </w:tblPr>
      <w:tblGrid>
        <w:gridCol w:w="2834"/>
        <w:gridCol w:w="2113"/>
        <w:gridCol w:w="1760"/>
        <w:gridCol w:w="1323"/>
        <w:gridCol w:w="1715"/>
      </w:tblGrid>
      <w:tr w:rsidR="001B40BC" w:rsidRPr="00C53343" w14:paraId="21614AFC" w14:textId="77777777" w:rsidTr="00E263F5">
        <w:trPr>
          <w:trHeight w:val="312"/>
          <w:tblHeader/>
          <w:jc w:val="center"/>
        </w:trPr>
        <w:tc>
          <w:tcPr>
            <w:tcW w:w="1454" w:type="pct"/>
            <w:tcBorders>
              <w:top w:val="single" w:sz="4" w:space="0" w:color="auto"/>
              <w:left w:val="single" w:sz="4" w:space="0" w:color="auto"/>
              <w:bottom w:val="single" w:sz="4" w:space="0" w:color="auto"/>
              <w:right w:val="single" w:sz="4" w:space="0" w:color="auto"/>
            </w:tcBorders>
            <w:shd w:val="clear" w:color="auto" w:fill="FFFF99"/>
            <w:vAlign w:val="center"/>
          </w:tcPr>
          <w:p w14:paraId="1A86C11A" w14:textId="77777777" w:rsidR="0079301B" w:rsidRPr="00C53343" w:rsidRDefault="0079301B" w:rsidP="00C42BC6">
            <w:pPr>
              <w:jc w:val="center"/>
              <w:rPr>
                <w:rFonts w:ascii="Calibri" w:hAnsi="Calibri"/>
                <w:b/>
                <w:bCs/>
                <w:sz w:val="22"/>
                <w:szCs w:val="22"/>
              </w:rPr>
            </w:pPr>
            <w:r w:rsidRPr="00C53343">
              <w:rPr>
                <w:rFonts w:ascii="Calibri" w:hAnsi="Calibri"/>
                <w:b/>
                <w:bCs/>
                <w:sz w:val="22"/>
                <w:szCs w:val="22"/>
                <w:lang w:val="bs-Cyrl-BA"/>
              </w:rPr>
              <w:t>Опис</w:t>
            </w:r>
          </w:p>
        </w:tc>
        <w:tc>
          <w:tcPr>
            <w:tcW w:w="1084" w:type="pct"/>
            <w:tcBorders>
              <w:top w:val="single" w:sz="4" w:space="0" w:color="auto"/>
              <w:left w:val="nil"/>
              <w:bottom w:val="single" w:sz="4" w:space="0" w:color="auto"/>
              <w:right w:val="single" w:sz="4" w:space="0" w:color="auto"/>
            </w:tcBorders>
            <w:shd w:val="clear" w:color="auto" w:fill="FFFF99"/>
            <w:vAlign w:val="center"/>
          </w:tcPr>
          <w:p w14:paraId="3EAAC103" w14:textId="77777777" w:rsidR="0079301B" w:rsidRPr="00C53343" w:rsidRDefault="0079301B" w:rsidP="00B46970">
            <w:pPr>
              <w:jc w:val="center"/>
              <w:rPr>
                <w:rFonts w:ascii="Calibri" w:hAnsi="Calibri"/>
                <w:b/>
                <w:bCs/>
                <w:sz w:val="22"/>
                <w:szCs w:val="22"/>
                <w:lang w:val="sr-Cyrl-CS"/>
              </w:rPr>
            </w:pPr>
            <w:r w:rsidRPr="00C53343">
              <w:rPr>
                <w:rFonts w:ascii="Calibri" w:hAnsi="Calibri"/>
                <w:b/>
                <w:bCs/>
                <w:sz w:val="22"/>
                <w:szCs w:val="22"/>
              </w:rPr>
              <w:t>3</w:t>
            </w:r>
            <w:r w:rsidR="00E62B78" w:rsidRPr="00C53343">
              <w:rPr>
                <w:rFonts w:ascii="Calibri" w:hAnsi="Calibri"/>
                <w:b/>
                <w:bCs/>
                <w:sz w:val="22"/>
                <w:szCs w:val="22"/>
                <w:lang w:val="sr-Cyrl-CS"/>
              </w:rPr>
              <w:t>1</w:t>
            </w:r>
            <w:r w:rsidRPr="00C53343">
              <w:rPr>
                <w:rFonts w:ascii="Calibri" w:hAnsi="Calibri"/>
                <w:b/>
                <w:bCs/>
                <w:sz w:val="22"/>
                <w:szCs w:val="22"/>
              </w:rPr>
              <w:t>.</w:t>
            </w:r>
            <w:r w:rsidR="00E62B78" w:rsidRPr="00C53343">
              <w:rPr>
                <w:rFonts w:ascii="Calibri" w:hAnsi="Calibri"/>
                <w:b/>
                <w:bCs/>
                <w:sz w:val="22"/>
                <w:szCs w:val="22"/>
                <w:lang w:val="sr-Cyrl-CS"/>
              </w:rPr>
              <w:t>12</w:t>
            </w:r>
            <w:r w:rsidRPr="00C53343">
              <w:rPr>
                <w:rFonts w:ascii="Calibri" w:hAnsi="Calibri"/>
                <w:b/>
                <w:bCs/>
                <w:sz w:val="22"/>
                <w:szCs w:val="22"/>
              </w:rPr>
              <w:t>.</w:t>
            </w:r>
            <w:r w:rsidRPr="00C53343">
              <w:rPr>
                <w:rFonts w:ascii="Calibri" w:hAnsi="Calibri"/>
                <w:b/>
                <w:bCs/>
                <w:sz w:val="22"/>
                <w:szCs w:val="22"/>
                <w:lang w:val="sr-Cyrl-CS"/>
              </w:rPr>
              <w:t>202</w:t>
            </w:r>
            <w:r w:rsidR="00B46970" w:rsidRPr="00C53343">
              <w:rPr>
                <w:rFonts w:ascii="Calibri" w:hAnsi="Calibri"/>
                <w:b/>
                <w:bCs/>
                <w:sz w:val="22"/>
                <w:szCs w:val="22"/>
                <w:lang w:val="sr-Cyrl-CS"/>
              </w:rPr>
              <w:t>2</w:t>
            </w:r>
            <w:r w:rsidRPr="00C53343">
              <w:rPr>
                <w:rFonts w:ascii="Calibri" w:hAnsi="Calibri"/>
                <w:b/>
                <w:bCs/>
                <w:sz w:val="22"/>
                <w:szCs w:val="22"/>
              </w:rPr>
              <w:t>.</w:t>
            </w:r>
          </w:p>
        </w:tc>
        <w:tc>
          <w:tcPr>
            <w:tcW w:w="903" w:type="pct"/>
            <w:tcBorders>
              <w:top w:val="single" w:sz="4" w:space="0" w:color="auto"/>
              <w:left w:val="nil"/>
              <w:bottom w:val="single" w:sz="4" w:space="0" w:color="auto"/>
              <w:right w:val="single" w:sz="4" w:space="0" w:color="auto"/>
            </w:tcBorders>
            <w:shd w:val="clear" w:color="auto" w:fill="FFFF99"/>
            <w:vAlign w:val="center"/>
          </w:tcPr>
          <w:p w14:paraId="37BB5D44" w14:textId="77777777" w:rsidR="0079301B" w:rsidRPr="00C53343" w:rsidRDefault="0079301B" w:rsidP="003875DB">
            <w:pPr>
              <w:jc w:val="center"/>
              <w:rPr>
                <w:rFonts w:ascii="Calibri" w:hAnsi="Calibri"/>
                <w:b/>
                <w:bCs/>
                <w:sz w:val="22"/>
                <w:szCs w:val="22"/>
                <w:lang w:val="sr-Cyrl-CS"/>
              </w:rPr>
            </w:pPr>
            <w:r w:rsidRPr="00C53343">
              <w:rPr>
                <w:rFonts w:ascii="Calibri" w:hAnsi="Calibri"/>
                <w:b/>
                <w:bCs/>
                <w:sz w:val="22"/>
                <w:szCs w:val="22"/>
              </w:rPr>
              <w:t>3</w:t>
            </w:r>
            <w:r w:rsidR="00E62B78" w:rsidRPr="00C53343">
              <w:rPr>
                <w:rFonts w:ascii="Calibri" w:hAnsi="Calibri"/>
                <w:b/>
                <w:bCs/>
                <w:sz w:val="22"/>
                <w:szCs w:val="22"/>
                <w:lang w:val="sr-Cyrl-CS"/>
              </w:rPr>
              <w:t>1</w:t>
            </w:r>
            <w:r w:rsidRPr="00C53343">
              <w:rPr>
                <w:rFonts w:ascii="Calibri" w:hAnsi="Calibri"/>
                <w:b/>
                <w:bCs/>
                <w:sz w:val="22"/>
                <w:szCs w:val="22"/>
              </w:rPr>
              <w:t>.</w:t>
            </w:r>
            <w:r w:rsidR="00E62B78" w:rsidRPr="00C53343">
              <w:rPr>
                <w:rFonts w:ascii="Calibri" w:hAnsi="Calibri"/>
                <w:b/>
                <w:bCs/>
                <w:sz w:val="22"/>
                <w:szCs w:val="22"/>
                <w:lang w:val="sr-Cyrl-CS"/>
              </w:rPr>
              <w:t>12</w:t>
            </w:r>
            <w:r w:rsidRPr="00C53343">
              <w:rPr>
                <w:rFonts w:ascii="Calibri" w:hAnsi="Calibri"/>
                <w:b/>
                <w:bCs/>
                <w:sz w:val="22"/>
                <w:szCs w:val="22"/>
              </w:rPr>
              <w:t>.</w:t>
            </w:r>
            <w:r w:rsidRPr="00C53343">
              <w:rPr>
                <w:rFonts w:ascii="Calibri" w:hAnsi="Calibri"/>
                <w:b/>
                <w:bCs/>
                <w:sz w:val="22"/>
                <w:szCs w:val="22"/>
                <w:lang w:val="sr-Cyrl-CS"/>
              </w:rPr>
              <w:t>20</w:t>
            </w:r>
            <w:r w:rsidR="0000289A" w:rsidRPr="00C53343">
              <w:rPr>
                <w:rFonts w:ascii="Calibri" w:hAnsi="Calibri"/>
                <w:b/>
                <w:bCs/>
                <w:sz w:val="22"/>
                <w:szCs w:val="22"/>
                <w:lang w:val="en-US"/>
              </w:rPr>
              <w:t>2</w:t>
            </w:r>
            <w:r w:rsidR="003875DB" w:rsidRPr="00C53343">
              <w:rPr>
                <w:rFonts w:ascii="Calibri" w:hAnsi="Calibri"/>
                <w:b/>
                <w:bCs/>
                <w:sz w:val="22"/>
                <w:szCs w:val="22"/>
                <w:lang w:val="sr-Cyrl-BA"/>
              </w:rPr>
              <w:t>1</w:t>
            </w:r>
            <w:r w:rsidRPr="00C53343">
              <w:rPr>
                <w:rFonts w:ascii="Calibri" w:hAnsi="Calibri"/>
                <w:b/>
                <w:bCs/>
                <w:sz w:val="22"/>
                <w:szCs w:val="22"/>
              </w:rPr>
              <w:t>.</w:t>
            </w:r>
          </w:p>
        </w:tc>
        <w:tc>
          <w:tcPr>
            <w:tcW w:w="679" w:type="pct"/>
            <w:tcBorders>
              <w:top w:val="single" w:sz="4" w:space="0" w:color="auto"/>
              <w:left w:val="nil"/>
              <w:bottom w:val="single" w:sz="4" w:space="0" w:color="auto"/>
              <w:right w:val="single" w:sz="4" w:space="0" w:color="auto"/>
            </w:tcBorders>
            <w:shd w:val="clear" w:color="auto" w:fill="FFFF99"/>
            <w:vAlign w:val="center"/>
          </w:tcPr>
          <w:p w14:paraId="29F5D6FE" w14:textId="77777777" w:rsidR="0079301B" w:rsidRPr="00C53343" w:rsidRDefault="0079301B" w:rsidP="001A4242">
            <w:pPr>
              <w:jc w:val="center"/>
              <w:rPr>
                <w:rFonts w:ascii="Calibri" w:hAnsi="Calibri"/>
                <w:b/>
                <w:bCs/>
                <w:sz w:val="22"/>
                <w:szCs w:val="22"/>
              </w:rPr>
            </w:pPr>
            <w:r w:rsidRPr="00C53343">
              <w:rPr>
                <w:rFonts w:ascii="Calibri" w:hAnsi="Calibri"/>
                <w:b/>
                <w:sz w:val="22"/>
                <w:szCs w:val="22"/>
                <w:lang w:val="bs-Cyrl-BA"/>
              </w:rPr>
              <w:t xml:space="preserve">Индекс </w:t>
            </w:r>
            <w:r w:rsidR="001A4242" w:rsidRPr="00C53343">
              <w:rPr>
                <w:rFonts w:ascii="Calibri" w:hAnsi="Calibri"/>
                <w:b/>
                <w:sz w:val="22"/>
                <w:szCs w:val="22"/>
              </w:rPr>
              <w:t>2</w:t>
            </w:r>
            <w:r w:rsidRPr="00C53343">
              <w:rPr>
                <w:rFonts w:ascii="Calibri" w:hAnsi="Calibri"/>
                <w:b/>
                <w:sz w:val="22"/>
                <w:szCs w:val="22"/>
                <w:lang w:val="bs-Cyrl-BA"/>
              </w:rPr>
              <w:t>/</w:t>
            </w:r>
            <w:r w:rsidR="001A4242" w:rsidRPr="00C53343">
              <w:rPr>
                <w:rFonts w:ascii="Calibri" w:hAnsi="Calibri"/>
                <w:b/>
                <w:sz w:val="22"/>
                <w:szCs w:val="22"/>
              </w:rPr>
              <w:t>3</w:t>
            </w:r>
          </w:p>
        </w:tc>
        <w:tc>
          <w:tcPr>
            <w:tcW w:w="880" w:type="pct"/>
            <w:tcBorders>
              <w:top w:val="single" w:sz="4" w:space="0" w:color="auto"/>
              <w:left w:val="nil"/>
              <w:bottom w:val="single" w:sz="4" w:space="0" w:color="auto"/>
              <w:right w:val="single" w:sz="4" w:space="0" w:color="auto"/>
            </w:tcBorders>
            <w:shd w:val="clear" w:color="auto" w:fill="FFFF99"/>
            <w:vAlign w:val="center"/>
          </w:tcPr>
          <w:p w14:paraId="57458738" w14:textId="77777777" w:rsidR="0079301B" w:rsidRPr="00C53343" w:rsidRDefault="0079301B" w:rsidP="001A4242">
            <w:pPr>
              <w:jc w:val="center"/>
              <w:rPr>
                <w:rFonts w:ascii="Calibri" w:hAnsi="Calibri"/>
                <w:b/>
                <w:bCs/>
                <w:sz w:val="22"/>
                <w:szCs w:val="22"/>
              </w:rPr>
            </w:pPr>
            <w:r w:rsidRPr="00C53343">
              <w:rPr>
                <w:rFonts w:ascii="Calibri" w:hAnsi="Calibri"/>
                <w:b/>
                <w:bCs/>
                <w:sz w:val="22"/>
                <w:szCs w:val="22"/>
                <w:lang w:val="sr-Cyrl-CS"/>
              </w:rPr>
              <w:t>Разлика  (</w:t>
            </w:r>
            <w:r w:rsidR="001A4242" w:rsidRPr="00C53343">
              <w:rPr>
                <w:rFonts w:ascii="Calibri" w:hAnsi="Calibri"/>
                <w:b/>
                <w:bCs/>
                <w:sz w:val="22"/>
                <w:szCs w:val="22"/>
              </w:rPr>
              <w:t>2</w:t>
            </w:r>
            <w:r w:rsidRPr="00C53343">
              <w:rPr>
                <w:rFonts w:ascii="Calibri" w:hAnsi="Calibri"/>
                <w:b/>
                <w:bCs/>
                <w:sz w:val="22"/>
                <w:szCs w:val="22"/>
                <w:lang w:val="sr-Cyrl-CS"/>
              </w:rPr>
              <w:t>-</w:t>
            </w:r>
            <w:r w:rsidR="001A4242" w:rsidRPr="00C53343">
              <w:rPr>
                <w:rFonts w:ascii="Calibri" w:hAnsi="Calibri"/>
                <w:b/>
                <w:bCs/>
                <w:sz w:val="22"/>
                <w:szCs w:val="22"/>
              </w:rPr>
              <w:t>3</w:t>
            </w:r>
            <w:r w:rsidRPr="00C53343">
              <w:rPr>
                <w:rFonts w:ascii="Calibri" w:hAnsi="Calibri"/>
                <w:b/>
                <w:bCs/>
                <w:sz w:val="22"/>
                <w:szCs w:val="22"/>
                <w:lang w:val="sr-Cyrl-CS"/>
              </w:rPr>
              <w:t>)</w:t>
            </w:r>
          </w:p>
        </w:tc>
      </w:tr>
      <w:tr w:rsidR="001B40BC" w:rsidRPr="00C53343" w14:paraId="7D26618A" w14:textId="77777777" w:rsidTr="00E263F5">
        <w:trPr>
          <w:trHeight w:val="139"/>
          <w:tblHeader/>
          <w:jc w:val="center"/>
        </w:trPr>
        <w:tc>
          <w:tcPr>
            <w:tcW w:w="1454" w:type="pct"/>
            <w:tcBorders>
              <w:top w:val="nil"/>
              <w:left w:val="single" w:sz="4" w:space="0" w:color="auto"/>
              <w:bottom w:val="single" w:sz="4" w:space="0" w:color="auto"/>
              <w:right w:val="single" w:sz="4" w:space="0" w:color="auto"/>
            </w:tcBorders>
            <w:shd w:val="clear" w:color="auto" w:fill="FFCC99"/>
            <w:vAlign w:val="center"/>
          </w:tcPr>
          <w:p w14:paraId="2C865EA5" w14:textId="77777777" w:rsidR="0079301B" w:rsidRPr="00C53343" w:rsidRDefault="001A4242" w:rsidP="00C42BC6">
            <w:pPr>
              <w:jc w:val="center"/>
              <w:rPr>
                <w:rFonts w:ascii="Calibri" w:hAnsi="Calibri"/>
                <w:sz w:val="16"/>
                <w:szCs w:val="16"/>
              </w:rPr>
            </w:pPr>
            <w:r w:rsidRPr="00C53343">
              <w:rPr>
                <w:rFonts w:ascii="Calibri" w:hAnsi="Calibri"/>
                <w:sz w:val="16"/>
                <w:szCs w:val="16"/>
              </w:rPr>
              <w:t>1</w:t>
            </w:r>
          </w:p>
        </w:tc>
        <w:tc>
          <w:tcPr>
            <w:tcW w:w="1084" w:type="pct"/>
            <w:tcBorders>
              <w:top w:val="nil"/>
              <w:left w:val="nil"/>
              <w:bottom w:val="single" w:sz="4" w:space="0" w:color="auto"/>
              <w:right w:val="single" w:sz="4" w:space="0" w:color="auto"/>
            </w:tcBorders>
            <w:shd w:val="clear" w:color="auto" w:fill="FFCC99"/>
            <w:vAlign w:val="center"/>
          </w:tcPr>
          <w:p w14:paraId="39E9A327" w14:textId="77777777" w:rsidR="0079301B" w:rsidRPr="00C53343" w:rsidRDefault="001A4242" w:rsidP="00C42BC6">
            <w:pPr>
              <w:jc w:val="center"/>
              <w:rPr>
                <w:rFonts w:ascii="Calibri" w:hAnsi="Calibri"/>
                <w:sz w:val="16"/>
                <w:szCs w:val="16"/>
              </w:rPr>
            </w:pPr>
            <w:r w:rsidRPr="00C53343">
              <w:rPr>
                <w:rFonts w:ascii="Calibri" w:hAnsi="Calibri"/>
                <w:sz w:val="16"/>
                <w:szCs w:val="16"/>
              </w:rPr>
              <w:t>2</w:t>
            </w:r>
          </w:p>
        </w:tc>
        <w:tc>
          <w:tcPr>
            <w:tcW w:w="903" w:type="pct"/>
            <w:tcBorders>
              <w:top w:val="nil"/>
              <w:left w:val="nil"/>
              <w:bottom w:val="single" w:sz="4" w:space="0" w:color="auto"/>
              <w:right w:val="single" w:sz="4" w:space="0" w:color="auto"/>
            </w:tcBorders>
            <w:shd w:val="clear" w:color="auto" w:fill="FFCC99"/>
            <w:vAlign w:val="center"/>
          </w:tcPr>
          <w:p w14:paraId="5324E662" w14:textId="77777777" w:rsidR="0079301B" w:rsidRPr="00C53343" w:rsidRDefault="001A4242" w:rsidP="00C42BC6">
            <w:pPr>
              <w:jc w:val="center"/>
              <w:rPr>
                <w:rFonts w:ascii="Calibri" w:hAnsi="Calibri"/>
                <w:sz w:val="16"/>
                <w:szCs w:val="16"/>
              </w:rPr>
            </w:pPr>
            <w:r w:rsidRPr="00C53343">
              <w:rPr>
                <w:rFonts w:ascii="Calibri" w:hAnsi="Calibri"/>
                <w:sz w:val="16"/>
                <w:szCs w:val="16"/>
              </w:rPr>
              <w:t>3</w:t>
            </w:r>
          </w:p>
        </w:tc>
        <w:tc>
          <w:tcPr>
            <w:tcW w:w="679" w:type="pct"/>
            <w:tcBorders>
              <w:top w:val="nil"/>
              <w:left w:val="nil"/>
              <w:bottom w:val="single" w:sz="4" w:space="0" w:color="auto"/>
              <w:right w:val="single" w:sz="4" w:space="0" w:color="auto"/>
            </w:tcBorders>
            <w:shd w:val="clear" w:color="auto" w:fill="FFCC99"/>
            <w:vAlign w:val="center"/>
          </w:tcPr>
          <w:p w14:paraId="49A727ED" w14:textId="77777777" w:rsidR="0079301B" w:rsidRPr="00C53343" w:rsidRDefault="001A4242" w:rsidP="00C42BC6">
            <w:pPr>
              <w:jc w:val="center"/>
              <w:rPr>
                <w:rFonts w:ascii="Calibri" w:hAnsi="Calibri"/>
                <w:sz w:val="16"/>
                <w:szCs w:val="16"/>
                <w:lang w:val="en-US"/>
              </w:rPr>
            </w:pPr>
            <w:r w:rsidRPr="00C53343">
              <w:rPr>
                <w:rFonts w:ascii="Calibri" w:hAnsi="Calibri"/>
                <w:sz w:val="16"/>
                <w:szCs w:val="16"/>
                <w:lang w:val="en-US"/>
              </w:rPr>
              <w:t>4</w:t>
            </w:r>
          </w:p>
        </w:tc>
        <w:tc>
          <w:tcPr>
            <w:tcW w:w="880" w:type="pct"/>
            <w:tcBorders>
              <w:top w:val="nil"/>
              <w:left w:val="nil"/>
              <w:bottom w:val="single" w:sz="4" w:space="0" w:color="auto"/>
              <w:right w:val="single" w:sz="4" w:space="0" w:color="auto"/>
            </w:tcBorders>
            <w:shd w:val="clear" w:color="auto" w:fill="FFCC99"/>
            <w:vAlign w:val="center"/>
          </w:tcPr>
          <w:p w14:paraId="2CB37F46" w14:textId="77777777" w:rsidR="0079301B" w:rsidRPr="00C53343" w:rsidRDefault="001A4242" w:rsidP="00C42BC6">
            <w:pPr>
              <w:jc w:val="center"/>
              <w:rPr>
                <w:rFonts w:ascii="Calibri" w:hAnsi="Calibri"/>
                <w:sz w:val="16"/>
                <w:szCs w:val="16"/>
                <w:lang w:val="en-US"/>
              </w:rPr>
            </w:pPr>
            <w:r w:rsidRPr="00C53343">
              <w:rPr>
                <w:rFonts w:ascii="Calibri" w:hAnsi="Calibri"/>
                <w:sz w:val="16"/>
                <w:szCs w:val="16"/>
                <w:lang w:val="en-US"/>
              </w:rPr>
              <w:t>5</w:t>
            </w:r>
          </w:p>
        </w:tc>
      </w:tr>
      <w:tr w:rsidR="001B40BC" w:rsidRPr="00C53343" w14:paraId="5D9329CB" w14:textId="77777777" w:rsidTr="0060046C">
        <w:trPr>
          <w:trHeight w:val="284"/>
          <w:jc w:val="center"/>
        </w:trPr>
        <w:tc>
          <w:tcPr>
            <w:tcW w:w="1454" w:type="pct"/>
            <w:tcBorders>
              <w:top w:val="single" w:sz="4" w:space="0" w:color="auto"/>
              <w:left w:val="single" w:sz="4" w:space="0" w:color="auto"/>
              <w:bottom w:val="dotted" w:sz="4" w:space="0" w:color="auto"/>
              <w:right w:val="single" w:sz="4" w:space="0" w:color="auto"/>
            </w:tcBorders>
            <w:shd w:val="clear" w:color="auto" w:fill="FFFFCC"/>
            <w:vAlign w:val="center"/>
          </w:tcPr>
          <w:p w14:paraId="4478E56A" w14:textId="77777777" w:rsidR="008E7609" w:rsidRPr="00C53343" w:rsidRDefault="008E7609" w:rsidP="00C42BC6">
            <w:pPr>
              <w:jc w:val="center"/>
              <w:rPr>
                <w:rFonts w:ascii="Calibri" w:hAnsi="Calibri"/>
                <w:b/>
                <w:bCs/>
                <w:sz w:val="21"/>
                <w:szCs w:val="21"/>
              </w:rPr>
            </w:pPr>
            <w:r w:rsidRPr="00C53343">
              <w:rPr>
                <w:rFonts w:ascii="Calibri" w:hAnsi="Calibri"/>
                <w:b/>
                <w:bCs/>
                <w:sz w:val="21"/>
                <w:szCs w:val="21"/>
              </w:rPr>
              <w:t>20-30</w:t>
            </w:r>
          </w:p>
        </w:tc>
        <w:tc>
          <w:tcPr>
            <w:tcW w:w="1084" w:type="pct"/>
            <w:tcBorders>
              <w:top w:val="single" w:sz="4" w:space="0" w:color="auto"/>
              <w:left w:val="nil"/>
              <w:bottom w:val="dotted" w:sz="4" w:space="0" w:color="auto"/>
              <w:right w:val="single" w:sz="4" w:space="0" w:color="auto"/>
            </w:tcBorders>
            <w:shd w:val="clear" w:color="auto" w:fill="auto"/>
            <w:vAlign w:val="center"/>
          </w:tcPr>
          <w:p w14:paraId="6D05FE21" w14:textId="77777777" w:rsidR="008E7609" w:rsidRPr="00C53343" w:rsidRDefault="008E7609" w:rsidP="00B46970">
            <w:pPr>
              <w:jc w:val="center"/>
              <w:rPr>
                <w:rFonts w:ascii="Calibri" w:hAnsi="Calibri"/>
                <w:sz w:val="21"/>
                <w:szCs w:val="21"/>
                <w:lang w:val="sr-Cyrl-BA"/>
              </w:rPr>
            </w:pPr>
            <w:r w:rsidRPr="00C53343">
              <w:rPr>
                <w:rFonts w:ascii="Calibri" w:hAnsi="Calibri"/>
                <w:sz w:val="21"/>
                <w:szCs w:val="21"/>
                <w:lang w:val="en-US"/>
              </w:rPr>
              <w:t>2</w:t>
            </w:r>
            <w:r w:rsidR="00B46970" w:rsidRPr="00C53343">
              <w:rPr>
                <w:rFonts w:ascii="Calibri" w:hAnsi="Calibri"/>
                <w:sz w:val="21"/>
                <w:szCs w:val="21"/>
                <w:lang w:val="sr-Cyrl-BA"/>
              </w:rPr>
              <w:t>82</w:t>
            </w:r>
          </w:p>
        </w:tc>
        <w:tc>
          <w:tcPr>
            <w:tcW w:w="903" w:type="pct"/>
            <w:tcBorders>
              <w:top w:val="single" w:sz="4" w:space="0" w:color="auto"/>
              <w:left w:val="nil"/>
              <w:bottom w:val="dotted" w:sz="4" w:space="0" w:color="auto"/>
              <w:right w:val="single" w:sz="4" w:space="0" w:color="auto"/>
            </w:tcBorders>
            <w:shd w:val="clear" w:color="auto" w:fill="auto"/>
            <w:vAlign w:val="center"/>
          </w:tcPr>
          <w:p w14:paraId="19F3240A" w14:textId="77777777" w:rsidR="008E7609" w:rsidRPr="00C53343" w:rsidRDefault="008E7609" w:rsidP="003875DB">
            <w:pPr>
              <w:jc w:val="center"/>
              <w:rPr>
                <w:rFonts w:ascii="Calibri" w:hAnsi="Calibri"/>
                <w:sz w:val="21"/>
                <w:szCs w:val="21"/>
                <w:lang w:val="sr-Cyrl-BA"/>
              </w:rPr>
            </w:pPr>
            <w:r w:rsidRPr="00C53343">
              <w:rPr>
                <w:rFonts w:ascii="Calibri" w:hAnsi="Calibri"/>
                <w:sz w:val="21"/>
                <w:szCs w:val="21"/>
              </w:rPr>
              <w:t>2</w:t>
            </w:r>
            <w:r w:rsidR="003875DB" w:rsidRPr="00C53343">
              <w:rPr>
                <w:rFonts w:ascii="Calibri" w:hAnsi="Calibri"/>
                <w:sz w:val="21"/>
                <w:szCs w:val="21"/>
                <w:lang w:val="sr-Cyrl-BA"/>
              </w:rPr>
              <w:t>50</w:t>
            </w:r>
          </w:p>
        </w:tc>
        <w:tc>
          <w:tcPr>
            <w:tcW w:w="679" w:type="pct"/>
            <w:tcBorders>
              <w:top w:val="single" w:sz="4" w:space="0" w:color="auto"/>
              <w:left w:val="nil"/>
              <w:bottom w:val="dotted" w:sz="4" w:space="0" w:color="auto"/>
              <w:right w:val="single" w:sz="4" w:space="0" w:color="auto"/>
            </w:tcBorders>
            <w:shd w:val="clear" w:color="auto" w:fill="auto"/>
            <w:vAlign w:val="center"/>
          </w:tcPr>
          <w:p w14:paraId="1FBA446A" w14:textId="77777777" w:rsidR="008E7609" w:rsidRPr="00C53343" w:rsidRDefault="008E7609" w:rsidP="00B46970">
            <w:pPr>
              <w:jc w:val="center"/>
              <w:rPr>
                <w:rFonts w:ascii="Calibri" w:hAnsi="Calibri" w:cs="Calibri"/>
                <w:sz w:val="21"/>
                <w:szCs w:val="21"/>
              </w:rPr>
            </w:pPr>
            <w:r w:rsidRPr="00C53343">
              <w:rPr>
                <w:rFonts w:ascii="Calibri" w:hAnsi="Calibri" w:cs="Calibri"/>
                <w:sz w:val="21"/>
                <w:szCs w:val="21"/>
                <w:lang w:val="sr-Cyrl-CS"/>
              </w:rPr>
              <w:t>1</w:t>
            </w:r>
            <w:r w:rsidR="00B46970" w:rsidRPr="00C53343">
              <w:rPr>
                <w:rFonts w:ascii="Calibri" w:hAnsi="Calibri" w:cs="Calibri"/>
                <w:sz w:val="21"/>
                <w:szCs w:val="21"/>
                <w:lang w:val="sr-Cyrl-CS"/>
              </w:rPr>
              <w:t>13</w:t>
            </w:r>
          </w:p>
        </w:tc>
        <w:tc>
          <w:tcPr>
            <w:tcW w:w="880" w:type="pct"/>
            <w:tcBorders>
              <w:top w:val="single" w:sz="4" w:space="0" w:color="auto"/>
              <w:left w:val="nil"/>
              <w:bottom w:val="dotted" w:sz="4" w:space="0" w:color="auto"/>
              <w:right w:val="single" w:sz="4" w:space="0" w:color="auto"/>
            </w:tcBorders>
            <w:shd w:val="clear" w:color="auto" w:fill="auto"/>
            <w:vAlign w:val="center"/>
          </w:tcPr>
          <w:p w14:paraId="47DF5380" w14:textId="77777777" w:rsidR="008E7609" w:rsidRPr="00C53343" w:rsidRDefault="004966BB">
            <w:pPr>
              <w:jc w:val="center"/>
              <w:rPr>
                <w:rFonts w:ascii="Calibri" w:hAnsi="Calibri" w:cs="Calibri"/>
                <w:sz w:val="21"/>
                <w:szCs w:val="21"/>
                <w:lang w:val="sr-Cyrl-BA"/>
              </w:rPr>
            </w:pPr>
            <w:r w:rsidRPr="00C53343">
              <w:rPr>
                <w:rFonts w:ascii="Calibri" w:hAnsi="Calibri" w:cs="Calibri"/>
                <w:sz w:val="21"/>
                <w:szCs w:val="21"/>
                <w:lang w:val="sr-Cyrl-BA"/>
              </w:rPr>
              <w:t>32</w:t>
            </w:r>
          </w:p>
        </w:tc>
      </w:tr>
      <w:tr w:rsidR="001B40BC" w:rsidRPr="00C53343" w14:paraId="41291C84" w14:textId="77777777" w:rsidTr="0060046C">
        <w:trPr>
          <w:trHeight w:val="284"/>
          <w:jc w:val="center"/>
        </w:trPr>
        <w:tc>
          <w:tcPr>
            <w:tcW w:w="1454" w:type="pct"/>
            <w:tcBorders>
              <w:top w:val="dotted" w:sz="4" w:space="0" w:color="auto"/>
              <w:left w:val="single" w:sz="4" w:space="0" w:color="auto"/>
              <w:bottom w:val="dotted" w:sz="4" w:space="0" w:color="auto"/>
              <w:right w:val="single" w:sz="4" w:space="0" w:color="auto"/>
            </w:tcBorders>
            <w:shd w:val="clear" w:color="auto" w:fill="FFFFCC"/>
            <w:vAlign w:val="center"/>
          </w:tcPr>
          <w:p w14:paraId="71B737D8" w14:textId="77777777" w:rsidR="008E7609" w:rsidRPr="00C53343" w:rsidRDefault="008E7609" w:rsidP="00C42BC6">
            <w:pPr>
              <w:jc w:val="center"/>
              <w:rPr>
                <w:rFonts w:ascii="Calibri" w:hAnsi="Calibri"/>
                <w:b/>
                <w:bCs/>
                <w:sz w:val="21"/>
                <w:szCs w:val="21"/>
              </w:rPr>
            </w:pPr>
            <w:r w:rsidRPr="00C53343">
              <w:rPr>
                <w:rFonts w:ascii="Calibri" w:hAnsi="Calibri"/>
                <w:b/>
                <w:bCs/>
                <w:sz w:val="21"/>
                <w:szCs w:val="21"/>
              </w:rPr>
              <w:t>31-40</w:t>
            </w:r>
          </w:p>
        </w:tc>
        <w:tc>
          <w:tcPr>
            <w:tcW w:w="1084" w:type="pct"/>
            <w:tcBorders>
              <w:top w:val="dotted" w:sz="4" w:space="0" w:color="auto"/>
              <w:left w:val="nil"/>
              <w:bottom w:val="dotted" w:sz="4" w:space="0" w:color="auto"/>
              <w:right w:val="single" w:sz="4" w:space="0" w:color="auto"/>
            </w:tcBorders>
            <w:shd w:val="clear" w:color="auto" w:fill="auto"/>
            <w:vAlign w:val="center"/>
          </w:tcPr>
          <w:p w14:paraId="1CE65747" w14:textId="77777777" w:rsidR="008E7609" w:rsidRPr="00C53343" w:rsidRDefault="008E7609" w:rsidP="00710977">
            <w:pPr>
              <w:jc w:val="center"/>
              <w:rPr>
                <w:rFonts w:ascii="Calibri" w:hAnsi="Calibri"/>
                <w:sz w:val="21"/>
                <w:szCs w:val="21"/>
                <w:lang w:val="sr-Cyrl-BA"/>
              </w:rPr>
            </w:pPr>
            <w:r w:rsidRPr="00C53343">
              <w:rPr>
                <w:rFonts w:ascii="Calibri" w:hAnsi="Calibri"/>
                <w:sz w:val="21"/>
                <w:szCs w:val="21"/>
                <w:lang w:val="en-US"/>
              </w:rPr>
              <w:t>5</w:t>
            </w:r>
            <w:r w:rsidR="00B46970" w:rsidRPr="00C53343">
              <w:rPr>
                <w:rFonts w:ascii="Calibri" w:hAnsi="Calibri"/>
                <w:sz w:val="21"/>
                <w:szCs w:val="21"/>
                <w:lang w:val="sr-Cyrl-BA"/>
              </w:rPr>
              <w:t>4</w:t>
            </w:r>
            <w:r w:rsidR="00710977" w:rsidRPr="00C53343">
              <w:rPr>
                <w:rFonts w:ascii="Calibri" w:hAnsi="Calibri"/>
                <w:sz w:val="21"/>
                <w:szCs w:val="21"/>
                <w:lang w:val="sr-Cyrl-BA"/>
              </w:rPr>
              <w:t>8</w:t>
            </w:r>
          </w:p>
        </w:tc>
        <w:tc>
          <w:tcPr>
            <w:tcW w:w="903" w:type="pct"/>
            <w:tcBorders>
              <w:top w:val="dotted" w:sz="4" w:space="0" w:color="auto"/>
              <w:left w:val="nil"/>
              <w:bottom w:val="dotted" w:sz="4" w:space="0" w:color="auto"/>
              <w:right w:val="single" w:sz="4" w:space="0" w:color="auto"/>
            </w:tcBorders>
            <w:shd w:val="clear" w:color="auto" w:fill="auto"/>
            <w:vAlign w:val="center"/>
          </w:tcPr>
          <w:p w14:paraId="4BAEF15F" w14:textId="77777777" w:rsidR="008E7609" w:rsidRPr="00C53343" w:rsidRDefault="008E7609" w:rsidP="003875DB">
            <w:pPr>
              <w:jc w:val="center"/>
              <w:rPr>
                <w:rFonts w:ascii="Calibri" w:hAnsi="Calibri"/>
                <w:sz w:val="21"/>
                <w:szCs w:val="21"/>
                <w:lang w:val="sr-Cyrl-CS"/>
              </w:rPr>
            </w:pPr>
            <w:r w:rsidRPr="00C53343">
              <w:rPr>
                <w:rFonts w:ascii="Calibri" w:hAnsi="Calibri"/>
                <w:sz w:val="21"/>
                <w:szCs w:val="21"/>
                <w:lang w:val="sr-Cyrl-CS"/>
              </w:rPr>
              <w:t>5</w:t>
            </w:r>
            <w:r w:rsidR="003875DB" w:rsidRPr="00C53343">
              <w:rPr>
                <w:rFonts w:ascii="Calibri" w:hAnsi="Calibri"/>
                <w:sz w:val="21"/>
                <w:szCs w:val="21"/>
                <w:lang w:val="sr-Cyrl-CS"/>
              </w:rPr>
              <w:t>73</w:t>
            </w:r>
          </w:p>
        </w:tc>
        <w:tc>
          <w:tcPr>
            <w:tcW w:w="679" w:type="pct"/>
            <w:tcBorders>
              <w:top w:val="dotted" w:sz="4" w:space="0" w:color="auto"/>
              <w:left w:val="nil"/>
              <w:bottom w:val="dotted" w:sz="4" w:space="0" w:color="auto"/>
              <w:right w:val="single" w:sz="4" w:space="0" w:color="auto"/>
            </w:tcBorders>
            <w:shd w:val="clear" w:color="auto" w:fill="auto"/>
            <w:vAlign w:val="center"/>
          </w:tcPr>
          <w:p w14:paraId="116E944B" w14:textId="77777777" w:rsidR="008E7609" w:rsidRPr="00C53343" w:rsidRDefault="00B46970" w:rsidP="00F56113">
            <w:pPr>
              <w:jc w:val="center"/>
              <w:rPr>
                <w:rFonts w:ascii="Calibri" w:hAnsi="Calibri" w:cs="Calibri"/>
                <w:sz w:val="21"/>
                <w:szCs w:val="21"/>
                <w:lang w:val="sr-Cyrl-BA"/>
              </w:rPr>
            </w:pPr>
            <w:r w:rsidRPr="00C53343">
              <w:rPr>
                <w:rFonts w:ascii="Calibri" w:hAnsi="Calibri" w:cs="Calibri"/>
                <w:sz w:val="21"/>
                <w:szCs w:val="21"/>
                <w:lang w:val="sr-Cyrl-BA"/>
              </w:rPr>
              <w:t>9</w:t>
            </w:r>
            <w:r w:rsidR="00F56113" w:rsidRPr="00C53343">
              <w:rPr>
                <w:rFonts w:ascii="Calibri" w:hAnsi="Calibri" w:cs="Calibri"/>
                <w:sz w:val="21"/>
                <w:szCs w:val="21"/>
                <w:lang w:val="sr-Cyrl-BA"/>
              </w:rPr>
              <w:t>6</w:t>
            </w:r>
          </w:p>
        </w:tc>
        <w:tc>
          <w:tcPr>
            <w:tcW w:w="880" w:type="pct"/>
            <w:tcBorders>
              <w:top w:val="dotted" w:sz="4" w:space="0" w:color="auto"/>
              <w:left w:val="nil"/>
              <w:bottom w:val="dotted" w:sz="4" w:space="0" w:color="auto"/>
              <w:right w:val="single" w:sz="4" w:space="0" w:color="auto"/>
            </w:tcBorders>
            <w:shd w:val="clear" w:color="auto" w:fill="auto"/>
            <w:vAlign w:val="center"/>
          </w:tcPr>
          <w:p w14:paraId="5A3BBF5C" w14:textId="77777777" w:rsidR="008E7609" w:rsidRPr="00C53343" w:rsidRDefault="004966BB" w:rsidP="00710977">
            <w:pPr>
              <w:jc w:val="center"/>
              <w:rPr>
                <w:rFonts w:ascii="Calibri" w:hAnsi="Calibri" w:cs="Calibri"/>
                <w:sz w:val="21"/>
                <w:szCs w:val="21"/>
                <w:lang w:val="sr-Cyrl-BA"/>
              </w:rPr>
            </w:pPr>
            <w:r w:rsidRPr="00C53343">
              <w:rPr>
                <w:rFonts w:ascii="Calibri" w:hAnsi="Calibri" w:cs="Calibri"/>
                <w:sz w:val="21"/>
                <w:szCs w:val="21"/>
                <w:lang w:val="sr-Cyrl-BA"/>
              </w:rPr>
              <w:t>-2</w:t>
            </w:r>
            <w:r w:rsidR="00710977" w:rsidRPr="00C53343">
              <w:rPr>
                <w:rFonts w:ascii="Calibri" w:hAnsi="Calibri" w:cs="Calibri"/>
                <w:sz w:val="21"/>
                <w:szCs w:val="21"/>
                <w:lang w:val="sr-Cyrl-BA"/>
              </w:rPr>
              <w:t>5</w:t>
            </w:r>
          </w:p>
        </w:tc>
      </w:tr>
      <w:tr w:rsidR="001B40BC" w:rsidRPr="00C53343" w14:paraId="4DCD02A9" w14:textId="77777777" w:rsidTr="0060046C">
        <w:trPr>
          <w:trHeight w:val="284"/>
          <w:jc w:val="center"/>
        </w:trPr>
        <w:tc>
          <w:tcPr>
            <w:tcW w:w="1454" w:type="pct"/>
            <w:tcBorders>
              <w:top w:val="dotted" w:sz="4" w:space="0" w:color="auto"/>
              <w:left w:val="single" w:sz="4" w:space="0" w:color="auto"/>
              <w:bottom w:val="dotted" w:sz="4" w:space="0" w:color="auto"/>
              <w:right w:val="single" w:sz="4" w:space="0" w:color="auto"/>
            </w:tcBorders>
            <w:shd w:val="clear" w:color="auto" w:fill="FFFFCC"/>
            <w:vAlign w:val="center"/>
          </w:tcPr>
          <w:p w14:paraId="6137C39A" w14:textId="77777777" w:rsidR="008E7609" w:rsidRPr="00C53343" w:rsidRDefault="008E7609" w:rsidP="00C42BC6">
            <w:pPr>
              <w:jc w:val="center"/>
              <w:rPr>
                <w:rFonts w:ascii="Calibri" w:hAnsi="Calibri"/>
                <w:b/>
                <w:bCs/>
                <w:sz w:val="21"/>
                <w:szCs w:val="21"/>
              </w:rPr>
            </w:pPr>
            <w:r w:rsidRPr="00C53343">
              <w:rPr>
                <w:rFonts w:ascii="Calibri" w:hAnsi="Calibri"/>
                <w:b/>
                <w:bCs/>
                <w:sz w:val="21"/>
                <w:szCs w:val="21"/>
              </w:rPr>
              <w:t>41-50</w:t>
            </w:r>
          </w:p>
        </w:tc>
        <w:tc>
          <w:tcPr>
            <w:tcW w:w="1084" w:type="pct"/>
            <w:tcBorders>
              <w:top w:val="dotted" w:sz="4" w:space="0" w:color="auto"/>
              <w:left w:val="nil"/>
              <w:bottom w:val="dotted" w:sz="4" w:space="0" w:color="auto"/>
              <w:right w:val="single" w:sz="4" w:space="0" w:color="auto"/>
            </w:tcBorders>
            <w:shd w:val="clear" w:color="auto" w:fill="auto"/>
            <w:vAlign w:val="center"/>
          </w:tcPr>
          <w:p w14:paraId="3357C802" w14:textId="77777777" w:rsidR="008E7609" w:rsidRPr="00C53343" w:rsidRDefault="00B46970" w:rsidP="00DA7ADE">
            <w:pPr>
              <w:jc w:val="center"/>
              <w:rPr>
                <w:rFonts w:ascii="Calibri" w:hAnsi="Calibri"/>
                <w:sz w:val="21"/>
                <w:szCs w:val="21"/>
                <w:lang w:val="sr-Cyrl-BA"/>
              </w:rPr>
            </w:pPr>
            <w:r w:rsidRPr="00C53343">
              <w:rPr>
                <w:rFonts w:ascii="Calibri" w:hAnsi="Calibri"/>
                <w:sz w:val="21"/>
                <w:szCs w:val="21"/>
                <w:lang w:val="sr-Cyrl-BA"/>
              </w:rPr>
              <w:t>720</w:t>
            </w:r>
          </w:p>
        </w:tc>
        <w:tc>
          <w:tcPr>
            <w:tcW w:w="903" w:type="pct"/>
            <w:tcBorders>
              <w:top w:val="dotted" w:sz="4" w:space="0" w:color="auto"/>
              <w:left w:val="nil"/>
              <w:bottom w:val="dotted" w:sz="4" w:space="0" w:color="auto"/>
              <w:right w:val="single" w:sz="4" w:space="0" w:color="auto"/>
            </w:tcBorders>
            <w:shd w:val="clear" w:color="auto" w:fill="auto"/>
            <w:vAlign w:val="center"/>
          </w:tcPr>
          <w:p w14:paraId="49A0BF21" w14:textId="77777777" w:rsidR="008E7609" w:rsidRPr="00C53343" w:rsidRDefault="008E7609" w:rsidP="003875DB">
            <w:pPr>
              <w:jc w:val="center"/>
              <w:rPr>
                <w:rFonts w:ascii="Calibri" w:hAnsi="Calibri"/>
                <w:sz w:val="21"/>
                <w:szCs w:val="21"/>
                <w:lang w:val="sr-Cyrl-CS"/>
              </w:rPr>
            </w:pPr>
            <w:r w:rsidRPr="00C53343">
              <w:rPr>
                <w:rFonts w:ascii="Calibri" w:hAnsi="Calibri"/>
                <w:sz w:val="21"/>
                <w:szCs w:val="21"/>
                <w:lang w:val="sr-Cyrl-CS"/>
              </w:rPr>
              <w:t>6</w:t>
            </w:r>
            <w:r w:rsidR="003875DB" w:rsidRPr="00C53343">
              <w:rPr>
                <w:rFonts w:ascii="Calibri" w:hAnsi="Calibri"/>
                <w:sz w:val="21"/>
                <w:szCs w:val="21"/>
                <w:lang w:val="sr-Cyrl-CS"/>
              </w:rPr>
              <w:t>72</w:t>
            </w:r>
          </w:p>
        </w:tc>
        <w:tc>
          <w:tcPr>
            <w:tcW w:w="679" w:type="pct"/>
            <w:tcBorders>
              <w:top w:val="dotted" w:sz="4" w:space="0" w:color="auto"/>
              <w:left w:val="nil"/>
              <w:bottom w:val="dotted" w:sz="4" w:space="0" w:color="auto"/>
              <w:right w:val="single" w:sz="4" w:space="0" w:color="auto"/>
            </w:tcBorders>
            <w:shd w:val="clear" w:color="auto" w:fill="auto"/>
            <w:vAlign w:val="center"/>
          </w:tcPr>
          <w:p w14:paraId="36D13CFD" w14:textId="77777777" w:rsidR="008E7609" w:rsidRPr="00C53343" w:rsidRDefault="008E7609" w:rsidP="00B46970">
            <w:pPr>
              <w:jc w:val="center"/>
              <w:rPr>
                <w:rFonts w:ascii="Calibri" w:hAnsi="Calibri" w:cs="Calibri"/>
                <w:sz w:val="21"/>
                <w:szCs w:val="21"/>
              </w:rPr>
            </w:pPr>
            <w:r w:rsidRPr="00C53343">
              <w:rPr>
                <w:rFonts w:ascii="Calibri" w:hAnsi="Calibri" w:cs="Calibri"/>
                <w:sz w:val="21"/>
                <w:szCs w:val="21"/>
                <w:lang w:val="sr-Cyrl-CS"/>
              </w:rPr>
              <w:t>10</w:t>
            </w:r>
            <w:r w:rsidR="00B46970" w:rsidRPr="00C53343">
              <w:rPr>
                <w:rFonts w:ascii="Calibri" w:hAnsi="Calibri" w:cs="Calibri"/>
                <w:sz w:val="21"/>
                <w:szCs w:val="21"/>
                <w:lang w:val="sr-Cyrl-CS"/>
              </w:rPr>
              <w:t>7</w:t>
            </w:r>
          </w:p>
        </w:tc>
        <w:tc>
          <w:tcPr>
            <w:tcW w:w="880" w:type="pct"/>
            <w:tcBorders>
              <w:top w:val="dotted" w:sz="4" w:space="0" w:color="auto"/>
              <w:left w:val="nil"/>
              <w:bottom w:val="dotted" w:sz="4" w:space="0" w:color="auto"/>
              <w:right w:val="single" w:sz="4" w:space="0" w:color="auto"/>
            </w:tcBorders>
            <w:shd w:val="clear" w:color="auto" w:fill="auto"/>
            <w:vAlign w:val="center"/>
          </w:tcPr>
          <w:p w14:paraId="141D943F" w14:textId="77777777" w:rsidR="008E7609" w:rsidRPr="00C53343" w:rsidRDefault="004966BB">
            <w:pPr>
              <w:jc w:val="center"/>
              <w:rPr>
                <w:rFonts w:ascii="Calibri" w:hAnsi="Calibri" w:cs="Calibri"/>
                <w:sz w:val="21"/>
                <w:szCs w:val="21"/>
                <w:lang w:val="sr-Cyrl-BA"/>
              </w:rPr>
            </w:pPr>
            <w:r w:rsidRPr="00C53343">
              <w:rPr>
                <w:rFonts w:ascii="Calibri" w:hAnsi="Calibri" w:cs="Calibri"/>
                <w:sz w:val="21"/>
                <w:szCs w:val="21"/>
                <w:lang w:val="sr-Cyrl-BA"/>
              </w:rPr>
              <w:t>48</w:t>
            </w:r>
          </w:p>
        </w:tc>
      </w:tr>
      <w:tr w:rsidR="001B40BC" w:rsidRPr="00C53343" w14:paraId="5765BF8A" w14:textId="77777777" w:rsidTr="0060046C">
        <w:trPr>
          <w:trHeight w:val="284"/>
          <w:jc w:val="center"/>
        </w:trPr>
        <w:tc>
          <w:tcPr>
            <w:tcW w:w="1454" w:type="pct"/>
            <w:tcBorders>
              <w:top w:val="dotted" w:sz="4" w:space="0" w:color="auto"/>
              <w:left w:val="single" w:sz="4" w:space="0" w:color="auto"/>
              <w:bottom w:val="dotted" w:sz="4" w:space="0" w:color="auto"/>
              <w:right w:val="single" w:sz="4" w:space="0" w:color="auto"/>
            </w:tcBorders>
            <w:shd w:val="clear" w:color="auto" w:fill="FFFFCC"/>
            <w:vAlign w:val="center"/>
          </w:tcPr>
          <w:p w14:paraId="4CEBFC10" w14:textId="77777777" w:rsidR="008E7609" w:rsidRPr="00C53343" w:rsidRDefault="008E7609" w:rsidP="00C42BC6">
            <w:pPr>
              <w:jc w:val="center"/>
              <w:rPr>
                <w:rFonts w:ascii="Calibri" w:hAnsi="Calibri"/>
                <w:b/>
                <w:bCs/>
                <w:sz w:val="21"/>
                <w:szCs w:val="21"/>
              </w:rPr>
            </w:pPr>
            <w:r w:rsidRPr="00C53343">
              <w:rPr>
                <w:rFonts w:ascii="Calibri" w:hAnsi="Calibri"/>
                <w:b/>
                <w:bCs/>
                <w:sz w:val="21"/>
                <w:szCs w:val="21"/>
              </w:rPr>
              <w:t>51-60</w:t>
            </w:r>
          </w:p>
        </w:tc>
        <w:tc>
          <w:tcPr>
            <w:tcW w:w="1084" w:type="pct"/>
            <w:tcBorders>
              <w:top w:val="dotted" w:sz="4" w:space="0" w:color="auto"/>
              <w:left w:val="nil"/>
              <w:bottom w:val="dotted" w:sz="4" w:space="0" w:color="auto"/>
              <w:right w:val="single" w:sz="4" w:space="0" w:color="auto"/>
            </w:tcBorders>
            <w:shd w:val="clear" w:color="auto" w:fill="auto"/>
            <w:vAlign w:val="center"/>
          </w:tcPr>
          <w:p w14:paraId="1431D685" w14:textId="77777777" w:rsidR="008E7609" w:rsidRPr="00C53343" w:rsidRDefault="00B46970" w:rsidP="00E62B78">
            <w:pPr>
              <w:jc w:val="center"/>
              <w:rPr>
                <w:rFonts w:ascii="Calibri" w:hAnsi="Calibri"/>
                <w:sz w:val="21"/>
                <w:szCs w:val="21"/>
                <w:lang w:val="sr-Cyrl-BA"/>
              </w:rPr>
            </w:pPr>
            <w:r w:rsidRPr="00C53343">
              <w:rPr>
                <w:rFonts w:ascii="Calibri" w:hAnsi="Calibri"/>
                <w:sz w:val="21"/>
                <w:szCs w:val="21"/>
                <w:lang w:val="sr-Cyrl-BA"/>
              </w:rPr>
              <w:t>696</w:t>
            </w:r>
          </w:p>
        </w:tc>
        <w:tc>
          <w:tcPr>
            <w:tcW w:w="903" w:type="pct"/>
            <w:tcBorders>
              <w:top w:val="dotted" w:sz="4" w:space="0" w:color="auto"/>
              <w:left w:val="nil"/>
              <w:bottom w:val="dotted" w:sz="4" w:space="0" w:color="auto"/>
              <w:right w:val="single" w:sz="4" w:space="0" w:color="auto"/>
            </w:tcBorders>
            <w:shd w:val="clear" w:color="auto" w:fill="auto"/>
            <w:vAlign w:val="center"/>
          </w:tcPr>
          <w:p w14:paraId="56FF6496" w14:textId="77777777" w:rsidR="008E7609" w:rsidRPr="00C53343" w:rsidRDefault="008E7609" w:rsidP="003875DB">
            <w:pPr>
              <w:jc w:val="center"/>
              <w:rPr>
                <w:rFonts w:ascii="Calibri" w:hAnsi="Calibri"/>
                <w:sz w:val="21"/>
                <w:szCs w:val="21"/>
                <w:lang w:val="sr-Cyrl-CS"/>
              </w:rPr>
            </w:pPr>
            <w:r w:rsidRPr="00C53343">
              <w:rPr>
                <w:rFonts w:ascii="Calibri" w:hAnsi="Calibri"/>
                <w:sz w:val="21"/>
                <w:szCs w:val="21"/>
                <w:lang w:val="sr-Cyrl-CS"/>
              </w:rPr>
              <w:t>7</w:t>
            </w:r>
            <w:r w:rsidR="003875DB" w:rsidRPr="00C53343">
              <w:rPr>
                <w:rFonts w:ascii="Calibri" w:hAnsi="Calibri"/>
                <w:sz w:val="21"/>
                <w:szCs w:val="21"/>
                <w:lang w:val="sr-Cyrl-CS"/>
              </w:rPr>
              <w:t>29</w:t>
            </w:r>
          </w:p>
        </w:tc>
        <w:tc>
          <w:tcPr>
            <w:tcW w:w="679" w:type="pct"/>
            <w:tcBorders>
              <w:top w:val="dotted" w:sz="4" w:space="0" w:color="auto"/>
              <w:left w:val="nil"/>
              <w:bottom w:val="dotted" w:sz="4" w:space="0" w:color="auto"/>
              <w:right w:val="single" w:sz="4" w:space="0" w:color="auto"/>
            </w:tcBorders>
            <w:shd w:val="clear" w:color="auto" w:fill="auto"/>
            <w:vAlign w:val="center"/>
          </w:tcPr>
          <w:p w14:paraId="1EC2B825" w14:textId="77777777" w:rsidR="008E7609" w:rsidRPr="00C53343" w:rsidRDefault="008E7609" w:rsidP="00B46970">
            <w:pPr>
              <w:jc w:val="center"/>
              <w:rPr>
                <w:rFonts w:ascii="Calibri" w:hAnsi="Calibri" w:cs="Calibri"/>
                <w:sz w:val="21"/>
                <w:szCs w:val="21"/>
              </w:rPr>
            </w:pPr>
            <w:r w:rsidRPr="00C53343">
              <w:rPr>
                <w:rFonts w:ascii="Calibri" w:hAnsi="Calibri" w:cs="Calibri"/>
                <w:sz w:val="21"/>
                <w:szCs w:val="21"/>
                <w:lang w:val="sr-Cyrl-CS"/>
              </w:rPr>
              <w:t>9</w:t>
            </w:r>
            <w:r w:rsidR="00B46970" w:rsidRPr="00C53343">
              <w:rPr>
                <w:rFonts w:ascii="Calibri" w:hAnsi="Calibri" w:cs="Calibri"/>
                <w:sz w:val="21"/>
                <w:szCs w:val="21"/>
                <w:lang w:val="sr-Cyrl-CS"/>
              </w:rPr>
              <w:t>5</w:t>
            </w:r>
          </w:p>
        </w:tc>
        <w:tc>
          <w:tcPr>
            <w:tcW w:w="880" w:type="pct"/>
            <w:tcBorders>
              <w:top w:val="dotted" w:sz="4" w:space="0" w:color="auto"/>
              <w:left w:val="nil"/>
              <w:bottom w:val="dotted" w:sz="4" w:space="0" w:color="auto"/>
              <w:right w:val="single" w:sz="4" w:space="0" w:color="auto"/>
            </w:tcBorders>
            <w:shd w:val="clear" w:color="auto" w:fill="auto"/>
            <w:vAlign w:val="center"/>
          </w:tcPr>
          <w:p w14:paraId="2F1F1B44" w14:textId="77777777" w:rsidR="008E7609" w:rsidRPr="00C53343" w:rsidRDefault="008E7609" w:rsidP="004966BB">
            <w:pPr>
              <w:jc w:val="center"/>
              <w:rPr>
                <w:rFonts w:ascii="Calibri" w:hAnsi="Calibri" w:cs="Calibri"/>
                <w:sz w:val="21"/>
                <w:szCs w:val="21"/>
              </w:rPr>
            </w:pPr>
            <w:r w:rsidRPr="00C53343">
              <w:rPr>
                <w:rFonts w:ascii="Calibri" w:hAnsi="Calibri" w:cs="Calibri"/>
                <w:sz w:val="21"/>
                <w:szCs w:val="21"/>
                <w:lang w:val="sr-Cyrl-CS"/>
              </w:rPr>
              <w:t>-</w:t>
            </w:r>
            <w:r w:rsidR="004966BB" w:rsidRPr="00C53343">
              <w:rPr>
                <w:rFonts w:ascii="Calibri" w:hAnsi="Calibri" w:cs="Calibri"/>
                <w:sz w:val="21"/>
                <w:szCs w:val="21"/>
                <w:lang w:val="sr-Cyrl-CS"/>
              </w:rPr>
              <w:t>33</w:t>
            </w:r>
          </w:p>
        </w:tc>
      </w:tr>
      <w:tr w:rsidR="001B40BC" w:rsidRPr="00C53343" w14:paraId="703B2171" w14:textId="77777777" w:rsidTr="0060046C">
        <w:trPr>
          <w:trHeight w:val="284"/>
          <w:jc w:val="center"/>
        </w:trPr>
        <w:tc>
          <w:tcPr>
            <w:tcW w:w="1454" w:type="pct"/>
            <w:tcBorders>
              <w:top w:val="dotted" w:sz="4" w:space="0" w:color="auto"/>
              <w:left w:val="single" w:sz="4" w:space="0" w:color="auto"/>
              <w:bottom w:val="dotted" w:sz="4" w:space="0" w:color="auto"/>
              <w:right w:val="single" w:sz="4" w:space="0" w:color="auto"/>
            </w:tcBorders>
            <w:shd w:val="clear" w:color="auto" w:fill="FFFFCC"/>
            <w:vAlign w:val="center"/>
          </w:tcPr>
          <w:p w14:paraId="7572080B" w14:textId="77777777" w:rsidR="008E7609" w:rsidRPr="00C53343" w:rsidRDefault="008E7609" w:rsidP="00C42BC6">
            <w:pPr>
              <w:jc w:val="center"/>
              <w:rPr>
                <w:rFonts w:ascii="Calibri" w:hAnsi="Calibri"/>
                <w:b/>
                <w:bCs/>
                <w:sz w:val="21"/>
                <w:szCs w:val="21"/>
              </w:rPr>
            </w:pPr>
            <w:r w:rsidRPr="00C53343">
              <w:rPr>
                <w:rFonts w:ascii="Calibri" w:hAnsi="Calibri"/>
                <w:b/>
                <w:bCs/>
                <w:sz w:val="21"/>
                <w:szCs w:val="21"/>
              </w:rPr>
              <w:t>60</w:t>
            </w:r>
          </w:p>
        </w:tc>
        <w:tc>
          <w:tcPr>
            <w:tcW w:w="1084" w:type="pct"/>
            <w:tcBorders>
              <w:top w:val="dotted" w:sz="4" w:space="0" w:color="auto"/>
              <w:left w:val="nil"/>
              <w:bottom w:val="dotted" w:sz="4" w:space="0" w:color="auto"/>
              <w:right w:val="single" w:sz="4" w:space="0" w:color="auto"/>
            </w:tcBorders>
            <w:shd w:val="clear" w:color="auto" w:fill="auto"/>
            <w:vAlign w:val="center"/>
          </w:tcPr>
          <w:p w14:paraId="32AB71F4" w14:textId="77777777" w:rsidR="008E7609" w:rsidRPr="00C53343" w:rsidRDefault="008E7609" w:rsidP="00B46970">
            <w:pPr>
              <w:jc w:val="center"/>
              <w:rPr>
                <w:rFonts w:ascii="Calibri" w:hAnsi="Calibri"/>
                <w:sz w:val="21"/>
                <w:szCs w:val="21"/>
                <w:lang w:val="sr-Cyrl-BA"/>
              </w:rPr>
            </w:pPr>
            <w:r w:rsidRPr="00C53343">
              <w:rPr>
                <w:rFonts w:ascii="Calibri" w:hAnsi="Calibri"/>
                <w:sz w:val="21"/>
                <w:szCs w:val="21"/>
                <w:lang w:val="en-US"/>
              </w:rPr>
              <w:t>2</w:t>
            </w:r>
            <w:r w:rsidR="00B46970" w:rsidRPr="00C53343">
              <w:rPr>
                <w:rFonts w:ascii="Calibri" w:hAnsi="Calibri"/>
                <w:sz w:val="21"/>
                <w:szCs w:val="21"/>
                <w:lang w:val="sr-Cyrl-BA"/>
              </w:rPr>
              <w:t>54</w:t>
            </w:r>
          </w:p>
        </w:tc>
        <w:tc>
          <w:tcPr>
            <w:tcW w:w="903" w:type="pct"/>
            <w:tcBorders>
              <w:top w:val="dotted" w:sz="4" w:space="0" w:color="auto"/>
              <w:left w:val="nil"/>
              <w:bottom w:val="dotted" w:sz="4" w:space="0" w:color="auto"/>
              <w:right w:val="single" w:sz="4" w:space="0" w:color="auto"/>
            </w:tcBorders>
            <w:shd w:val="clear" w:color="auto" w:fill="auto"/>
            <w:vAlign w:val="center"/>
          </w:tcPr>
          <w:p w14:paraId="763F5D1A" w14:textId="77777777" w:rsidR="008E7609" w:rsidRPr="00C53343" w:rsidRDefault="008E7609" w:rsidP="003875DB">
            <w:pPr>
              <w:jc w:val="center"/>
              <w:rPr>
                <w:rFonts w:ascii="Calibri" w:hAnsi="Calibri"/>
                <w:sz w:val="21"/>
                <w:szCs w:val="21"/>
                <w:lang w:val="sr-Cyrl-CS"/>
              </w:rPr>
            </w:pPr>
            <w:r w:rsidRPr="00C53343">
              <w:rPr>
                <w:rFonts w:ascii="Calibri" w:hAnsi="Calibri"/>
                <w:sz w:val="21"/>
                <w:szCs w:val="21"/>
                <w:lang w:val="sr-Cyrl-CS"/>
              </w:rPr>
              <w:t>2</w:t>
            </w:r>
            <w:r w:rsidR="003875DB" w:rsidRPr="00C53343">
              <w:rPr>
                <w:rFonts w:ascii="Calibri" w:hAnsi="Calibri"/>
                <w:sz w:val="21"/>
                <w:szCs w:val="21"/>
                <w:lang w:val="sr-Cyrl-CS"/>
              </w:rPr>
              <w:t>42</w:t>
            </w:r>
          </w:p>
        </w:tc>
        <w:tc>
          <w:tcPr>
            <w:tcW w:w="679" w:type="pct"/>
            <w:tcBorders>
              <w:top w:val="dotted" w:sz="4" w:space="0" w:color="auto"/>
              <w:left w:val="nil"/>
              <w:bottom w:val="dotted" w:sz="4" w:space="0" w:color="auto"/>
              <w:right w:val="single" w:sz="4" w:space="0" w:color="auto"/>
            </w:tcBorders>
            <w:shd w:val="clear" w:color="auto" w:fill="auto"/>
            <w:vAlign w:val="center"/>
          </w:tcPr>
          <w:p w14:paraId="77E3A8E0" w14:textId="77777777" w:rsidR="008E7609" w:rsidRPr="00C53343" w:rsidRDefault="008E7609" w:rsidP="004966BB">
            <w:pPr>
              <w:jc w:val="center"/>
              <w:rPr>
                <w:rFonts w:ascii="Calibri" w:hAnsi="Calibri" w:cs="Calibri"/>
                <w:sz w:val="21"/>
                <w:szCs w:val="21"/>
              </w:rPr>
            </w:pPr>
            <w:r w:rsidRPr="00C53343">
              <w:rPr>
                <w:rFonts w:ascii="Calibri" w:hAnsi="Calibri" w:cs="Calibri"/>
                <w:sz w:val="21"/>
                <w:szCs w:val="21"/>
              </w:rPr>
              <w:t>1</w:t>
            </w:r>
            <w:r w:rsidR="004966BB" w:rsidRPr="00C53343">
              <w:rPr>
                <w:rFonts w:ascii="Calibri" w:hAnsi="Calibri" w:cs="Calibri"/>
                <w:sz w:val="21"/>
                <w:szCs w:val="21"/>
                <w:lang w:val="sr-Cyrl-BA"/>
              </w:rPr>
              <w:t>0</w:t>
            </w:r>
            <w:r w:rsidRPr="00C53343">
              <w:rPr>
                <w:rFonts w:ascii="Calibri" w:hAnsi="Calibri" w:cs="Calibri"/>
                <w:sz w:val="21"/>
                <w:szCs w:val="21"/>
              </w:rPr>
              <w:t>5</w:t>
            </w:r>
          </w:p>
        </w:tc>
        <w:tc>
          <w:tcPr>
            <w:tcW w:w="880" w:type="pct"/>
            <w:tcBorders>
              <w:top w:val="dotted" w:sz="4" w:space="0" w:color="auto"/>
              <w:left w:val="nil"/>
              <w:bottom w:val="dotted" w:sz="4" w:space="0" w:color="auto"/>
              <w:right w:val="single" w:sz="4" w:space="0" w:color="auto"/>
            </w:tcBorders>
            <w:shd w:val="clear" w:color="auto" w:fill="auto"/>
            <w:vAlign w:val="center"/>
          </w:tcPr>
          <w:p w14:paraId="73D29215" w14:textId="77777777" w:rsidR="008E7609" w:rsidRPr="00C53343" w:rsidRDefault="004966BB">
            <w:pPr>
              <w:jc w:val="center"/>
              <w:rPr>
                <w:rFonts w:ascii="Calibri" w:hAnsi="Calibri" w:cs="Calibri"/>
                <w:sz w:val="21"/>
                <w:szCs w:val="21"/>
                <w:lang w:val="sr-Cyrl-BA"/>
              </w:rPr>
            </w:pPr>
            <w:r w:rsidRPr="00C53343">
              <w:rPr>
                <w:rFonts w:ascii="Calibri" w:hAnsi="Calibri" w:cs="Calibri"/>
                <w:sz w:val="21"/>
                <w:szCs w:val="21"/>
                <w:lang w:val="sr-Cyrl-BA"/>
              </w:rPr>
              <w:t>12</w:t>
            </w:r>
          </w:p>
        </w:tc>
      </w:tr>
      <w:tr w:rsidR="004966BB" w:rsidRPr="00C53343" w14:paraId="4D97C0AA" w14:textId="77777777" w:rsidTr="0060046C">
        <w:trPr>
          <w:trHeight w:val="284"/>
          <w:jc w:val="center"/>
        </w:trPr>
        <w:tc>
          <w:tcPr>
            <w:tcW w:w="1454" w:type="pct"/>
            <w:tcBorders>
              <w:top w:val="single" w:sz="4" w:space="0" w:color="auto"/>
              <w:left w:val="single" w:sz="4" w:space="0" w:color="auto"/>
              <w:bottom w:val="single" w:sz="4" w:space="0" w:color="auto"/>
              <w:right w:val="single" w:sz="4" w:space="0" w:color="auto"/>
            </w:tcBorders>
            <w:shd w:val="clear" w:color="auto" w:fill="FFFF99"/>
            <w:vAlign w:val="center"/>
          </w:tcPr>
          <w:p w14:paraId="277EE8F5" w14:textId="77777777" w:rsidR="008E7609" w:rsidRPr="00C53343" w:rsidRDefault="008E7609" w:rsidP="00C42BC6">
            <w:pPr>
              <w:jc w:val="center"/>
              <w:rPr>
                <w:rFonts w:ascii="Calibri" w:hAnsi="Calibri"/>
                <w:b/>
                <w:bCs/>
                <w:sz w:val="21"/>
                <w:szCs w:val="21"/>
              </w:rPr>
            </w:pPr>
            <w:r w:rsidRPr="00C53343">
              <w:rPr>
                <w:rFonts w:ascii="Calibri" w:hAnsi="Calibri"/>
                <w:b/>
                <w:bCs/>
                <w:sz w:val="21"/>
                <w:szCs w:val="21"/>
              </w:rPr>
              <w:t> </w:t>
            </w:r>
          </w:p>
        </w:tc>
        <w:tc>
          <w:tcPr>
            <w:tcW w:w="1084" w:type="pct"/>
            <w:tcBorders>
              <w:top w:val="single" w:sz="4" w:space="0" w:color="auto"/>
              <w:left w:val="nil"/>
              <w:bottom w:val="single" w:sz="4" w:space="0" w:color="auto"/>
              <w:right w:val="single" w:sz="4" w:space="0" w:color="auto"/>
            </w:tcBorders>
            <w:shd w:val="clear" w:color="auto" w:fill="FFFF99"/>
            <w:vAlign w:val="center"/>
          </w:tcPr>
          <w:p w14:paraId="4ABBD10D" w14:textId="77777777" w:rsidR="008E7609" w:rsidRPr="00C53343" w:rsidRDefault="008E7609" w:rsidP="00710977">
            <w:pPr>
              <w:jc w:val="center"/>
              <w:rPr>
                <w:rFonts w:ascii="Calibri" w:hAnsi="Calibri"/>
                <w:b/>
                <w:bCs/>
                <w:sz w:val="21"/>
                <w:szCs w:val="21"/>
                <w:lang w:val="sr-Cyrl-BA"/>
              </w:rPr>
            </w:pPr>
            <w:r w:rsidRPr="00C53343">
              <w:rPr>
                <w:rFonts w:ascii="Calibri" w:hAnsi="Calibri"/>
                <w:b/>
                <w:bCs/>
                <w:sz w:val="21"/>
                <w:szCs w:val="21"/>
                <w:lang w:val="en-US"/>
              </w:rPr>
              <w:t>2.</w:t>
            </w:r>
            <w:r w:rsidR="00710977" w:rsidRPr="00C53343">
              <w:rPr>
                <w:rFonts w:ascii="Calibri" w:hAnsi="Calibri"/>
                <w:b/>
                <w:bCs/>
                <w:sz w:val="21"/>
                <w:szCs w:val="21"/>
                <w:lang w:val="sr-Cyrl-BA"/>
              </w:rPr>
              <w:t>500</w:t>
            </w:r>
          </w:p>
        </w:tc>
        <w:tc>
          <w:tcPr>
            <w:tcW w:w="903" w:type="pct"/>
            <w:tcBorders>
              <w:top w:val="single" w:sz="4" w:space="0" w:color="auto"/>
              <w:left w:val="nil"/>
              <w:bottom w:val="single" w:sz="4" w:space="0" w:color="auto"/>
              <w:right w:val="single" w:sz="4" w:space="0" w:color="auto"/>
            </w:tcBorders>
            <w:shd w:val="clear" w:color="auto" w:fill="FFFF99"/>
            <w:vAlign w:val="center"/>
          </w:tcPr>
          <w:p w14:paraId="224FB598" w14:textId="77777777" w:rsidR="008E7609" w:rsidRPr="00C53343" w:rsidRDefault="008E7609" w:rsidP="003875DB">
            <w:pPr>
              <w:jc w:val="center"/>
              <w:rPr>
                <w:rFonts w:ascii="Calibri" w:hAnsi="Calibri"/>
                <w:b/>
                <w:bCs/>
                <w:sz w:val="21"/>
                <w:szCs w:val="21"/>
                <w:lang w:val="sr-Cyrl-CS"/>
              </w:rPr>
            </w:pPr>
            <w:r w:rsidRPr="00C53343">
              <w:rPr>
                <w:rFonts w:ascii="Calibri" w:hAnsi="Calibri"/>
                <w:b/>
                <w:bCs/>
                <w:sz w:val="21"/>
                <w:szCs w:val="21"/>
                <w:lang w:val="sr-Cyrl-CS"/>
              </w:rPr>
              <w:t>2.4</w:t>
            </w:r>
            <w:r w:rsidR="003875DB" w:rsidRPr="00C53343">
              <w:rPr>
                <w:rFonts w:ascii="Calibri" w:hAnsi="Calibri"/>
                <w:b/>
                <w:bCs/>
                <w:sz w:val="21"/>
                <w:szCs w:val="21"/>
                <w:lang w:val="sr-Cyrl-CS"/>
              </w:rPr>
              <w:t>66</w:t>
            </w:r>
          </w:p>
        </w:tc>
        <w:tc>
          <w:tcPr>
            <w:tcW w:w="679" w:type="pct"/>
            <w:tcBorders>
              <w:top w:val="single" w:sz="4" w:space="0" w:color="auto"/>
              <w:left w:val="nil"/>
              <w:bottom w:val="single" w:sz="4" w:space="0" w:color="auto"/>
              <w:right w:val="single" w:sz="4" w:space="0" w:color="auto"/>
            </w:tcBorders>
            <w:shd w:val="clear" w:color="auto" w:fill="FFFF99"/>
            <w:vAlign w:val="center"/>
          </w:tcPr>
          <w:p w14:paraId="66F641D6" w14:textId="77777777" w:rsidR="008E7609" w:rsidRPr="00C53343" w:rsidRDefault="008E7609">
            <w:pPr>
              <w:jc w:val="center"/>
              <w:rPr>
                <w:rFonts w:ascii="Calibri" w:hAnsi="Calibri" w:cs="Calibri"/>
                <w:b/>
                <w:sz w:val="21"/>
                <w:szCs w:val="21"/>
              </w:rPr>
            </w:pPr>
            <w:r w:rsidRPr="00C53343">
              <w:rPr>
                <w:rFonts w:ascii="Calibri" w:hAnsi="Calibri" w:cs="Calibri"/>
                <w:b/>
                <w:sz w:val="21"/>
                <w:szCs w:val="21"/>
                <w:lang w:val="sr-Cyrl-CS"/>
              </w:rPr>
              <w:t>101</w:t>
            </w:r>
          </w:p>
        </w:tc>
        <w:tc>
          <w:tcPr>
            <w:tcW w:w="880" w:type="pct"/>
            <w:tcBorders>
              <w:top w:val="single" w:sz="4" w:space="0" w:color="auto"/>
              <w:left w:val="nil"/>
              <w:bottom w:val="single" w:sz="4" w:space="0" w:color="auto"/>
              <w:right w:val="single" w:sz="4" w:space="0" w:color="auto"/>
            </w:tcBorders>
            <w:shd w:val="clear" w:color="auto" w:fill="FFFF99"/>
            <w:vAlign w:val="center"/>
          </w:tcPr>
          <w:p w14:paraId="1048A2BC" w14:textId="77777777" w:rsidR="008E7609" w:rsidRPr="00C53343" w:rsidRDefault="004966BB" w:rsidP="00710977">
            <w:pPr>
              <w:jc w:val="center"/>
              <w:rPr>
                <w:rFonts w:ascii="Calibri" w:hAnsi="Calibri" w:cs="Calibri"/>
                <w:b/>
                <w:sz w:val="21"/>
                <w:szCs w:val="21"/>
                <w:lang w:val="sr-Cyrl-BA"/>
              </w:rPr>
            </w:pPr>
            <w:r w:rsidRPr="00C53343">
              <w:rPr>
                <w:rFonts w:ascii="Calibri" w:hAnsi="Calibri" w:cs="Calibri"/>
                <w:b/>
                <w:sz w:val="21"/>
                <w:szCs w:val="21"/>
                <w:lang w:val="sr-Cyrl-BA"/>
              </w:rPr>
              <w:t>3</w:t>
            </w:r>
            <w:r w:rsidR="00710977" w:rsidRPr="00C53343">
              <w:rPr>
                <w:rFonts w:ascii="Calibri" w:hAnsi="Calibri" w:cs="Calibri"/>
                <w:b/>
                <w:sz w:val="21"/>
                <w:szCs w:val="21"/>
                <w:lang w:val="sr-Cyrl-BA"/>
              </w:rPr>
              <w:t>4</w:t>
            </w:r>
          </w:p>
        </w:tc>
      </w:tr>
    </w:tbl>
    <w:p w14:paraId="51C726B4" w14:textId="77777777" w:rsidR="00814B16" w:rsidRPr="00C53343" w:rsidRDefault="00814B16" w:rsidP="000920B7">
      <w:pPr>
        <w:ind w:firstLine="270"/>
        <w:jc w:val="both"/>
        <w:rPr>
          <w:rFonts w:ascii="Calibri" w:hAnsi="Calibri"/>
          <w:color w:val="FF0000"/>
          <w:sz w:val="22"/>
          <w:szCs w:val="22"/>
          <w:lang w:val="sr-Cyrl-CS"/>
        </w:rPr>
      </w:pPr>
    </w:p>
    <w:p w14:paraId="6024A546" w14:textId="77777777" w:rsidR="000920B7" w:rsidRPr="00C53343" w:rsidRDefault="000920B7" w:rsidP="000920B7">
      <w:pPr>
        <w:ind w:firstLine="270"/>
        <w:jc w:val="both"/>
        <w:rPr>
          <w:rFonts w:ascii="Calibri" w:hAnsi="Calibri"/>
          <w:sz w:val="22"/>
          <w:szCs w:val="22"/>
          <w:lang w:val="sr-Latn-BA"/>
        </w:rPr>
      </w:pPr>
      <w:r w:rsidRPr="00C53343">
        <w:rPr>
          <w:rFonts w:ascii="Calibri" w:hAnsi="Calibri"/>
          <w:sz w:val="22"/>
          <w:szCs w:val="22"/>
          <w:lang w:val="sr-Cyrl-CS"/>
        </w:rPr>
        <w:t>Највећи број радника налази се у старосној доби изнад 50 година, што у односу на укупну популацију з</w:t>
      </w:r>
      <w:r w:rsidR="00B33D38" w:rsidRPr="00C53343">
        <w:rPr>
          <w:rFonts w:ascii="Calibri" w:hAnsi="Calibri"/>
          <w:sz w:val="22"/>
          <w:szCs w:val="22"/>
          <w:lang w:val="sr-Cyrl-CS"/>
        </w:rPr>
        <w:t>а</w:t>
      </w:r>
      <w:r w:rsidRPr="00C53343">
        <w:rPr>
          <w:rFonts w:ascii="Calibri" w:hAnsi="Calibri"/>
          <w:sz w:val="22"/>
          <w:szCs w:val="22"/>
          <w:lang w:val="sr-Cyrl-CS"/>
        </w:rPr>
        <w:t xml:space="preserve">послених износи </w:t>
      </w:r>
      <w:r w:rsidR="00FD0C1F" w:rsidRPr="00C53343">
        <w:rPr>
          <w:rFonts w:ascii="Calibri" w:hAnsi="Calibri"/>
          <w:sz w:val="22"/>
          <w:szCs w:val="22"/>
          <w:lang w:val="ru-RU"/>
        </w:rPr>
        <w:t>3</w:t>
      </w:r>
      <w:r w:rsidR="004966BB" w:rsidRPr="00C53343">
        <w:rPr>
          <w:rFonts w:ascii="Calibri" w:hAnsi="Calibri"/>
          <w:sz w:val="22"/>
          <w:szCs w:val="22"/>
          <w:lang w:val="sr-Cyrl-BA"/>
        </w:rPr>
        <w:t>8</w:t>
      </w:r>
      <w:r w:rsidRPr="00C53343">
        <w:rPr>
          <w:rFonts w:ascii="Calibri" w:hAnsi="Calibri"/>
          <w:sz w:val="22"/>
          <w:szCs w:val="22"/>
          <w:lang w:val="sr-Cyrl-CS"/>
        </w:rPr>
        <w:t>,</w:t>
      </w:r>
      <w:r w:rsidR="004966BB" w:rsidRPr="00C53343">
        <w:rPr>
          <w:rFonts w:ascii="Calibri" w:hAnsi="Calibri"/>
          <w:sz w:val="22"/>
          <w:szCs w:val="22"/>
          <w:lang w:val="sr-Cyrl-CS"/>
        </w:rPr>
        <w:t>00</w:t>
      </w:r>
      <w:r w:rsidRPr="00C53343">
        <w:rPr>
          <w:rFonts w:ascii="Calibri" w:hAnsi="Calibri"/>
          <w:sz w:val="22"/>
          <w:szCs w:val="22"/>
          <w:lang w:val="sr-Cyrl-CS"/>
        </w:rPr>
        <w:t>%.</w:t>
      </w:r>
    </w:p>
    <w:p w14:paraId="78E55F1E" w14:textId="77777777" w:rsidR="000920B7" w:rsidRPr="00C53343" w:rsidRDefault="000920B7" w:rsidP="000920B7">
      <w:pPr>
        <w:ind w:firstLine="270"/>
        <w:jc w:val="both"/>
        <w:rPr>
          <w:rFonts w:ascii="Calibri" w:hAnsi="Calibri"/>
          <w:color w:val="FF0000"/>
          <w:sz w:val="22"/>
          <w:szCs w:val="22"/>
          <w:lang w:val="bs-Cyrl-BA"/>
        </w:rPr>
      </w:pPr>
    </w:p>
    <w:p w14:paraId="127F094C" w14:textId="77777777" w:rsidR="00BB7569" w:rsidRPr="00C53343" w:rsidRDefault="00BB7569" w:rsidP="000920B7">
      <w:pPr>
        <w:ind w:firstLine="270"/>
        <w:jc w:val="both"/>
        <w:rPr>
          <w:rFonts w:ascii="Calibri" w:hAnsi="Calibri"/>
          <w:color w:val="FF0000"/>
          <w:sz w:val="22"/>
          <w:szCs w:val="22"/>
          <w:lang w:val="bs-Cyrl-BA"/>
        </w:rPr>
      </w:pPr>
    </w:p>
    <w:p w14:paraId="2E9464C7" w14:textId="3646229A" w:rsidR="000920B7" w:rsidRPr="00C53343" w:rsidRDefault="000920B7" w:rsidP="000920B7">
      <w:pPr>
        <w:pStyle w:val="Caption"/>
        <w:keepNext/>
        <w:rPr>
          <w:rFonts w:ascii="Calibri" w:hAnsi="Calibri"/>
          <w:b w:val="0"/>
          <w:sz w:val="22"/>
          <w:szCs w:val="22"/>
          <w:lang w:val="sr-Latn-BA"/>
        </w:rPr>
      </w:pPr>
      <w:bookmarkStart w:id="111" w:name="_Toc489360537"/>
      <w:bookmarkStart w:id="112" w:name="_Toc489968442"/>
      <w:bookmarkEnd w:id="110"/>
      <w:r w:rsidRPr="00C53343">
        <w:rPr>
          <w:rFonts w:ascii="Calibri" w:hAnsi="Calibri"/>
          <w:b w:val="0"/>
          <w:sz w:val="22"/>
          <w:szCs w:val="22"/>
          <w:lang w:val="ru-RU"/>
        </w:rPr>
        <w:t xml:space="preserve">Табела бр.  </w:t>
      </w:r>
      <w:r w:rsidR="00D12946"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00D12946" w:rsidRPr="00C53343">
        <w:rPr>
          <w:rFonts w:ascii="Calibri" w:hAnsi="Calibri"/>
          <w:b w:val="0"/>
          <w:sz w:val="22"/>
          <w:szCs w:val="22"/>
          <w:lang w:val="ru-RU"/>
        </w:rPr>
        <w:fldChar w:fldCharType="separate"/>
      </w:r>
      <w:r w:rsidR="00C53343">
        <w:rPr>
          <w:rFonts w:ascii="Calibri" w:hAnsi="Calibri"/>
          <w:b w:val="0"/>
          <w:noProof/>
          <w:sz w:val="22"/>
          <w:szCs w:val="22"/>
          <w:lang w:val="ru-RU"/>
        </w:rPr>
        <w:t>20</w:t>
      </w:r>
      <w:r w:rsidR="00D12946" w:rsidRPr="00C53343">
        <w:rPr>
          <w:rFonts w:ascii="Calibri" w:hAnsi="Calibri"/>
          <w:b w:val="0"/>
          <w:sz w:val="22"/>
          <w:szCs w:val="22"/>
          <w:lang w:val="ru-RU"/>
        </w:rPr>
        <w:fldChar w:fldCharType="end"/>
      </w:r>
      <w:r w:rsidRPr="00C53343">
        <w:rPr>
          <w:rFonts w:ascii="Calibri" w:hAnsi="Calibri"/>
          <w:b w:val="0"/>
          <w:sz w:val="22"/>
          <w:szCs w:val="22"/>
          <w:lang w:val="ru-RU"/>
        </w:rPr>
        <w:t xml:space="preserve"> - Укупан број радника Предузећа на дан 3</w:t>
      </w:r>
      <w:r w:rsidR="00032520" w:rsidRPr="00C53343">
        <w:rPr>
          <w:rFonts w:ascii="Calibri" w:hAnsi="Calibri"/>
          <w:b w:val="0"/>
          <w:sz w:val="22"/>
          <w:szCs w:val="22"/>
          <w:lang w:val="ru-RU"/>
        </w:rPr>
        <w:t>1</w:t>
      </w:r>
      <w:r w:rsidRPr="00C53343">
        <w:rPr>
          <w:rFonts w:ascii="Calibri" w:hAnsi="Calibri"/>
          <w:b w:val="0"/>
          <w:sz w:val="22"/>
          <w:szCs w:val="22"/>
          <w:lang w:val="ru-RU"/>
        </w:rPr>
        <w:t>.</w:t>
      </w:r>
      <w:r w:rsidR="00032520" w:rsidRPr="00C53343">
        <w:rPr>
          <w:rFonts w:ascii="Calibri" w:hAnsi="Calibri"/>
          <w:b w:val="0"/>
          <w:sz w:val="22"/>
          <w:szCs w:val="22"/>
          <w:lang w:val="ru-RU"/>
        </w:rPr>
        <w:t>12</w:t>
      </w:r>
      <w:r w:rsidRPr="00C53343">
        <w:rPr>
          <w:rFonts w:ascii="Calibri" w:hAnsi="Calibri"/>
          <w:b w:val="0"/>
          <w:sz w:val="22"/>
          <w:szCs w:val="22"/>
          <w:lang w:val="ru-RU"/>
        </w:rPr>
        <w:t>.20</w:t>
      </w:r>
      <w:r w:rsidR="00F10146" w:rsidRPr="00C53343">
        <w:rPr>
          <w:rFonts w:ascii="Calibri" w:hAnsi="Calibri"/>
          <w:b w:val="0"/>
          <w:sz w:val="22"/>
          <w:szCs w:val="22"/>
          <w:lang w:val="ru-RU"/>
        </w:rPr>
        <w:t>2</w:t>
      </w:r>
      <w:r w:rsidR="003603A2" w:rsidRPr="00C53343">
        <w:rPr>
          <w:rFonts w:ascii="Calibri" w:hAnsi="Calibri"/>
          <w:b w:val="0"/>
          <w:sz w:val="22"/>
          <w:szCs w:val="22"/>
          <w:lang w:val="ru-RU"/>
        </w:rPr>
        <w:t>2</w:t>
      </w:r>
      <w:r w:rsidRPr="00C53343">
        <w:rPr>
          <w:rFonts w:ascii="Calibri" w:hAnsi="Calibri"/>
          <w:b w:val="0"/>
          <w:sz w:val="22"/>
          <w:szCs w:val="22"/>
          <w:lang w:val="ru-RU"/>
        </w:rPr>
        <w:t>. године</w:t>
      </w:r>
      <w:bookmarkEnd w:id="111"/>
      <w:bookmarkEnd w:id="112"/>
    </w:p>
    <w:tbl>
      <w:tblPr>
        <w:tblW w:w="5000" w:type="pct"/>
        <w:jc w:val="center"/>
        <w:tblLook w:val="0000" w:firstRow="0" w:lastRow="0" w:firstColumn="0" w:lastColumn="0" w:noHBand="0" w:noVBand="0"/>
      </w:tblPr>
      <w:tblGrid>
        <w:gridCol w:w="1902"/>
        <w:gridCol w:w="1569"/>
        <w:gridCol w:w="1031"/>
        <w:gridCol w:w="1569"/>
        <w:gridCol w:w="1031"/>
        <w:gridCol w:w="1041"/>
        <w:gridCol w:w="1602"/>
      </w:tblGrid>
      <w:tr w:rsidR="001B40BC" w:rsidRPr="00C53343" w14:paraId="23260CDD" w14:textId="77777777" w:rsidTr="00186E00">
        <w:trPr>
          <w:trHeight w:val="288"/>
          <w:tblHeader/>
          <w:jc w:val="center"/>
        </w:trPr>
        <w:tc>
          <w:tcPr>
            <w:tcW w:w="976" w:type="pct"/>
            <w:tcBorders>
              <w:top w:val="single" w:sz="4" w:space="0" w:color="auto"/>
              <w:left w:val="single" w:sz="4" w:space="0" w:color="auto"/>
              <w:bottom w:val="single" w:sz="4" w:space="0" w:color="auto"/>
              <w:right w:val="single" w:sz="4" w:space="0" w:color="auto"/>
            </w:tcBorders>
            <w:shd w:val="clear" w:color="auto" w:fill="FFFF99"/>
            <w:vAlign w:val="center"/>
          </w:tcPr>
          <w:p w14:paraId="0DEAFAAA" w14:textId="77777777" w:rsidR="000920B7" w:rsidRPr="00C53343" w:rsidRDefault="000920B7" w:rsidP="00186E00">
            <w:pPr>
              <w:jc w:val="center"/>
              <w:rPr>
                <w:rFonts w:ascii="Calibri" w:hAnsi="Calibri"/>
                <w:b/>
                <w:sz w:val="22"/>
                <w:szCs w:val="22"/>
                <w:lang w:val="sr-Cyrl-CS"/>
              </w:rPr>
            </w:pPr>
            <w:r w:rsidRPr="00C53343">
              <w:rPr>
                <w:rFonts w:ascii="Calibri" w:hAnsi="Calibri"/>
                <w:b/>
                <w:sz w:val="22"/>
                <w:szCs w:val="22"/>
                <w:lang w:val="sr-Cyrl-CS"/>
              </w:rPr>
              <w:t>Запослени</w:t>
            </w:r>
          </w:p>
        </w:tc>
        <w:tc>
          <w:tcPr>
            <w:tcW w:w="805" w:type="pct"/>
            <w:tcBorders>
              <w:top w:val="single" w:sz="4" w:space="0" w:color="auto"/>
              <w:left w:val="nil"/>
              <w:bottom w:val="single" w:sz="4" w:space="0" w:color="auto"/>
              <w:right w:val="single" w:sz="4" w:space="0" w:color="auto"/>
            </w:tcBorders>
            <w:shd w:val="clear" w:color="auto" w:fill="FFFF99"/>
            <w:vAlign w:val="center"/>
          </w:tcPr>
          <w:p w14:paraId="0A9F1378" w14:textId="77777777" w:rsidR="000920B7" w:rsidRPr="00C53343" w:rsidRDefault="000920B7" w:rsidP="001867B3">
            <w:pPr>
              <w:jc w:val="center"/>
              <w:rPr>
                <w:rFonts w:ascii="Calibri" w:hAnsi="Calibri"/>
                <w:b/>
                <w:sz w:val="22"/>
                <w:szCs w:val="22"/>
              </w:rPr>
            </w:pPr>
            <w:r w:rsidRPr="00C53343">
              <w:rPr>
                <w:rFonts w:ascii="Calibri" w:hAnsi="Calibri"/>
                <w:b/>
                <w:sz w:val="22"/>
                <w:szCs w:val="22"/>
                <w:lang w:val="sr-Cyrl-BA"/>
              </w:rPr>
              <w:t>3</w:t>
            </w:r>
            <w:r w:rsidR="001857F5" w:rsidRPr="00C53343">
              <w:rPr>
                <w:rFonts w:ascii="Calibri" w:hAnsi="Calibri"/>
                <w:b/>
                <w:sz w:val="22"/>
                <w:szCs w:val="22"/>
                <w:lang w:val="sr-Cyrl-BA"/>
              </w:rPr>
              <w:t>1</w:t>
            </w:r>
            <w:r w:rsidRPr="00C53343">
              <w:rPr>
                <w:rFonts w:ascii="Calibri" w:hAnsi="Calibri"/>
                <w:b/>
                <w:sz w:val="22"/>
                <w:szCs w:val="22"/>
                <w:lang w:val="sr-Cyrl-BA"/>
              </w:rPr>
              <w:t>.</w:t>
            </w:r>
            <w:r w:rsidR="001857F5" w:rsidRPr="00C53343">
              <w:rPr>
                <w:rFonts w:ascii="Calibri" w:hAnsi="Calibri"/>
                <w:b/>
                <w:sz w:val="22"/>
                <w:szCs w:val="22"/>
                <w:lang w:val="sr-Cyrl-BA"/>
              </w:rPr>
              <w:t>12</w:t>
            </w:r>
            <w:r w:rsidRPr="00C53343">
              <w:rPr>
                <w:rFonts w:ascii="Calibri" w:hAnsi="Calibri"/>
                <w:b/>
                <w:sz w:val="22"/>
                <w:szCs w:val="22"/>
                <w:lang w:val="sr-Cyrl-BA"/>
              </w:rPr>
              <w:t>.</w:t>
            </w:r>
            <w:r w:rsidRPr="00C53343">
              <w:rPr>
                <w:rFonts w:ascii="Calibri" w:hAnsi="Calibri"/>
                <w:b/>
                <w:sz w:val="22"/>
                <w:szCs w:val="22"/>
              </w:rPr>
              <w:t>20</w:t>
            </w:r>
            <w:r w:rsidR="00F10146" w:rsidRPr="00C53343">
              <w:rPr>
                <w:rFonts w:ascii="Calibri" w:hAnsi="Calibri"/>
                <w:b/>
                <w:sz w:val="22"/>
                <w:szCs w:val="22"/>
                <w:lang w:val="sr-Cyrl-CS"/>
              </w:rPr>
              <w:t>2</w:t>
            </w:r>
            <w:r w:rsidR="001867B3" w:rsidRPr="00C53343">
              <w:rPr>
                <w:rFonts w:ascii="Calibri" w:hAnsi="Calibri"/>
                <w:b/>
                <w:sz w:val="22"/>
                <w:szCs w:val="22"/>
                <w:lang w:val="sr-Cyrl-CS"/>
              </w:rPr>
              <w:t>2</w:t>
            </w:r>
            <w:r w:rsidRPr="00C53343">
              <w:rPr>
                <w:rFonts w:ascii="Calibri" w:hAnsi="Calibri"/>
                <w:b/>
                <w:sz w:val="22"/>
                <w:szCs w:val="22"/>
              </w:rPr>
              <w:t xml:space="preserve">. </w:t>
            </w:r>
          </w:p>
        </w:tc>
        <w:tc>
          <w:tcPr>
            <w:tcW w:w="529" w:type="pct"/>
            <w:tcBorders>
              <w:top w:val="single" w:sz="4" w:space="0" w:color="auto"/>
              <w:left w:val="nil"/>
              <w:bottom w:val="single" w:sz="4" w:space="0" w:color="auto"/>
              <w:right w:val="single" w:sz="4" w:space="0" w:color="auto"/>
            </w:tcBorders>
            <w:shd w:val="clear" w:color="auto" w:fill="FFFF99"/>
            <w:vAlign w:val="center"/>
          </w:tcPr>
          <w:p w14:paraId="13BA8F8E" w14:textId="77777777" w:rsidR="000920B7" w:rsidRPr="00C53343" w:rsidRDefault="000920B7" w:rsidP="00186E00">
            <w:pPr>
              <w:jc w:val="center"/>
              <w:rPr>
                <w:rFonts w:ascii="Calibri" w:hAnsi="Calibri"/>
                <w:b/>
                <w:sz w:val="22"/>
                <w:szCs w:val="22"/>
              </w:rPr>
            </w:pPr>
            <w:r w:rsidRPr="00C53343">
              <w:rPr>
                <w:rFonts w:ascii="Calibri" w:hAnsi="Calibri"/>
                <w:b/>
                <w:sz w:val="22"/>
                <w:szCs w:val="22"/>
              </w:rPr>
              <w:t xml:space="preserve">% </w:t>
            </w:r>
            <w:proofErr w:type="spellStart"/>
            <w:r w:rsidRPr="00C53343">
              <w:rPr>
                <w:rFonts w:ascii="Calibri" w:hAnsi="Calibri"/>
                <w:b/>
                <w:sz w:val="22"/>
                <w:szCs w:val="22"/>
              </w:rPr>
              <w:t>уч</w:t>
            </w:r>
            <w:proofErr w:type="spellEnd"/>
            <w:r w:rsidRPr="00C53343">
              <w:rPr>
                <w:rFonts w:ascii="Calibri" w:hAnsi="Calibri"/>
                <w:b/>
                <w:sz w:val="22"/>
                <w:szCs w:val="22"/>
              </w:rPr>
              <w:t>.</w:t>
            </w:r>
          </w:p>
        </w:tc>
        <w:tc>
          <w:tcPr>
            <w:tcW w:w="805" w:type="pct"/>
            <w:tcBorders>
              <w:top w:val="single" w:sz="4" w:space="0" w:color="auto"/>
              <w:left w:val="nil"/>
              <w:bottom w:val="single" w:sz="4" w:space="0" w:color="auto"/>
              <w:right w:val="single" w:sz="4" w:space="0" w:color="auto"/>
            </w:tcBorders>
            <w:shd w:val="clear" w:color="auto" w:fill="FFFF99"/>
            <w:vAlign w:val="center"/>
          </w:tcPr>
          <w:p w14:paraId="7721ED76" w14:textId="77777777" w:rsidR="000920B7" w:rsidRPr="00C53343" w:rsidRDefault="000920B7" w:rsidP="00682C29">
            <w:pPr>
              <w:jc w:val="center"/>
              <w:rPr>
                <w:rFonts w:ascii="Calibri" w:hAnsi="Calibri"/>
                <w:b/>
                <w:sz w:val="22"/>
                <w:szCs w:val="22"/>
              </w:rPr>
            </w:pPr>
            <w:r w:rsidRPr="00C53343">
              <w:rPr>
                <w:rFonts w:ascii="Calibri" w:hAnsi="Calibri"/>
                <w:b/>
                <w:sz w:val="22"/>
                <w:szCs w:val="22"/>
                <w:lang w:val="sr-Cyrl-BA"/>
              </w:rPr>
              <w:t>3</w:t>
            </w:r>
            <w:r w:rsidR="001857F5" w:rsidRPr="00C53343">
              <w:rPr>
                <w:rFonts w:ascii="Calibri" w:hAnsi="Calibri"/>
                <w:b/>
                <w:sz w:val="22"/>
                <w:szCs w:val="22"/>
                <w:lang w:val="sr-Cyrl-BA"/>
              </w:rPr>
              <w:t>1</w:t>
            </w:r>
            <w:r w:rsidRPr="00C53343">
              <w:rPr>
                <w:rFonts w:ascii="Calibri" w:hAnsi="Calibri"/>
                <w:b/>
                <w:sz w:val="22"/>
                <w:szCs w:val="22"/>
                <w:lang w:val="sr-Cyrl-BA"/>
              </w:rPr>
              <w:t>.</w:t>
            </w:r>
            <w:r w:rsidR="001857F5" w:rsidRPr="00C53343">
              <w:rPr>
                <w:rFonts w:ascii="Calibri" w:hAnsi="Calibri"/>
                <w:b/>
                <w:sz w:val="22"/>
                <w:szCs w:val="22"/>
                <w:lang w:val="sr-Cyrl-BA"/>
              </w:rPr>
              <w:t>12</w:t>
            </w:r>
            <w:r w:rsidRPr="00C53343">
              <w:rPr>
                <w:rFonts w:ascii="Calibri" w:hAnsi="Calibri"/>
                <w:b/>
                <w:sz w:val="22"/>
                <w:szCs w:val="22"/>
                <w:lang w:val="sr-Cyrl-BA"/>
              </w:rPr>
              <w:t>.</w:t>
            </w:r>
            <w:r w:rsidR="009E7DC8" w:rsidRPr="00C53343">
              <w:rPr>
                <w:rFonts w:ascii="Calibri" w:hAnsi="Calibri"/>
                <w:b/>
                <w:sz w:val="22"/>
                <w:szCs w:val="22"/>
              </w:rPr>
              <w:t>202</w:t>
            </w:r>
            <w:r w:rsidR="00682C29" w:rsidRPr="00C53343">
              <w:rPr>
                <w:rFonts w:ascii="Calibri" w:hAnsi="Calibri"/>
                <w:b/>
                <w:sz w:val="22"/>
                <w:szCs w:val="22"/>
                <w:lang w:val="sr-Cyrl-BA"/>
              </w:rPr>
              <w:t>1</w:t>
            </w:r>
            <w:r w:rsidRPr="00C53343">
              <w:rPr>
                <w:rFonts w:ascii="Calibri" w:hAnsi="Calibri"/>
                <w:b/>
                <w:sz w:val="22"/>
                <w:szCs w:val="22"/>
              </w:rPr>
              <w:t xml:space="preserve">. </w:t>
            </w:r>
          </w:p>
        </w:tc>
        <w:tc>
          <w:tcPr>
            <w:tcW w:w="529" w:type="pct"/>
            <w:tcBorders>
              <w:top w:val="single" w:sz="4" w:space="0" w:color="auto"/>
              <w:left w:val="nil"/>
              <w:bottom w:val="single" w:sz="4" w:space="0" w:color="auto"/>
              <w:right w:val="nil"/>
            </w:tcBorders>
            <w:shd w:val="clear" w:color="auto" w:fill="FFFF99"/>
            <w:vAlign w:val="center"/>
          </w:tcPr>
          <w:p w14:paraId="6B9FAE84" w14:textId="77777777" w:rsidR="000920B7" w:rsidRPr="00C53343" w:rsidRDefault="000920B7" w:rsidP="00186E00">
            <w:pPr>
              <w:jc w:val="center"/>
              <w:rPr>
                <w:rFonts w:ascii="Calibri" w:hAnsi="Calibri"/>
                <w:b/>
                <w:sz w:val="22"/>
                <w:szCs w:val="22"/>
              </w:rPr>
            </w:pPr>
            <w:r w:rsidRPr="00C53343">
              <w:rPr>
                <w:rFonts w:ascii="Calibri" w:hAnsi="Calibri"/>
                <w:b/>
                <w:sz w:val="22"/>
                <w:szCs w:val="22"/>
              </w:rPr>
              <w:t xml:space="preserve">% </w:t>
            </w:r>
            <w:proofErr w:type="spellStart"/>
            <w:r w:rsidRPr="00C53343">
              <w:rPr>
                <w:rFonts w:ascii="Calibri" w:hAnsi="Calibri"/>
                <w:b/>
                <w:sz w:val="22"/>
                <w:szCs w:val="22"/>
              </w:rPr>
              <w:t>уч</w:t>
            </w:r>
            <w:proofErr w:type="spellEnd"/>
            <w:r w:rsidRPr="00C53343">
              <w:rPr>
                <w:rFonts w:ascii="Calibri" w:hAnsi="Calibri"/>
                <w:b/>
                <w:sz w:val="22"/>
                <w:szCs w:val="22"/>
              </w:rPr>
              <w:t>.</w:t>
            </w:r>
          </w:p>
        </w:tc>
        <w:tc>
          <w:tcPr>
            <w:tcW w:w="534" w:type="pct"/>
            <w:tcBorders>
              <w:top w:val="single" w:sz="4" w:space="0" w:color="auto"/>
              <w:left w:val="single" w:sz="4" w:space="0" w:color="auto"/>
              <w:bottom w:val="single" w:sz="4" w:space="0" w:color="auto"/>
              <w:right w:val="single" w:sz="4" w:space="0" w:color="auto"/>
            </w:tcBorders>
            <w:shd w:val="clear" w:color="auto" w:fill="FFFF99"/>
            <w:vAlign w:val="center"/>
          </w:tcPr>
          <w:p w14:paraId="67F6F875" w14:textId="77777777" w:rsidR="000920B7" w:rsidRPr="00C53343" w:rsidRDefault="000920B7" w:rsidP="00186E00">
            <w:pPr>
              <w:jc w:val="center"/>
              <w:rPr>
                <w:rFonts w:ascii="Calibri" w:hAnsi="Calibri"/>
                <w:b/>
                <w:sz w:val="22"/>
                <w:szCs w:val="22"/>
              </w:rPr>
            </w:pPr>
            <w:r w:rsidRPr="00C53343">
              <w:rPr>
                <w:rFonts w:ascii="Calibri" w:hAnsi="Calibri"/>
                <w:b/>
                <w:sz w:val="22"/>
                <w:szCs w:val="22"/>
                <w:lang w:val="bs-Cyrl-BA"/>
              </w:rPr>
              <w:t>Индекс 2/4</w:t>
            </w:r>
          </w:p>
        </w:tc>
        <w:tc>
          <w:tcPr>
            <w:tcW w:w="822" w:type="pct"/>
            <w:tcBorders>
              <w:top w:val="single" w:sz="4" w:space="0" w:color="auto"/>
              <w:left w:val="nil"/>
              <w:bottom w:val="single" w:sz="4" w:space="0" w:color="auto"/>
              <w:right w:val="single" w:sz="4" w:space="0" w:color="auto"/>
            </w:tcBorders>
            <w:shd w:val="clear" w:color="auto" w:fill="FFFF99"/>
            <w:vAlign w:val="center"/>
          </w:tcPr>
          <w:p w14:paraId="08A6A01C" w14:textId="77777777" w:rsidR="000920B7" w:rsidRPr="00C53343" w:rsidRDefault="000920B7" w:rsidP="00186E00">
            <w:pPr>
              <w:jc w:val="center"/>
              <w:rPr>
                <w:rFonts w:ascii="Calibri" w:hAnsi="Calibri"/>
                <w:b/>
                <w:sz w:val="22"/>
                <w:szCs w:val="22"/>
                <w:lang w:val="bs-Cyrl-BA"/>
              </w:rPr>
            </w:pPr>
            <w:proofErr w:type="spellStart"/>
            <w:r w:rsidRPr="00C53343">
              <w:rPr>
                <w:rFonts w:ascii="Calibri" w:hAnsi="Calibri"/>
                <w:b/>
                <w:sz w:val="22"/>
                <w:szCs w:val="22"/>
              </w:rPr>
              <w:t>Разлика</w:t>
            </w:r>
            <w:proofErr w:type="spellEnd"/>
          </w:p>
          <w:p w14:paraId="7B591275" w14:textId="77777777" w:rsidR="000920B7" w:rsidRPr="00C53343" w:rsidRDefault="000920B7" w:rsidP="00186E00">
            <w:pPr>
              <w:jc w:val="center"/>
              <w:rPr>
                <w:rFonts w:ascii="Calibri" w:hAnsi="Calibri"/>
                <w:b/>
                <w:sz w:val="22"/>
                <w:szCs w:val="22"/>
              </w:rPr>
            </w:pPr>
            <w:r w:rsidRPr="00C53343">
              <w:rPr>
                <w:rFonts w:ascii="Calibri" w:hAnsi="Calibri"/>
                <w:b/>
                <w:bCs/>
                <w:sz w:val="22"/>
                <w:szCs w:val="22"/>
                <w:lang w:val="sr-Cyrl-CS"/>
              </w:rPr>
              <w:t>(2-4)</w:t>
            </w:r>
          </w:p>
        </w:tc>
      </w:tr>
      <w:tr w:rsidR="001B40BC" w:rsidRPr="00C53343" w14:paraId="7A14CBD1" w14:textId="77777777" w:rsidTr="004E1679">
        <w:trPr>
          <w:trHeight w:val="144"/>
          <w:tblHeader/>
          <w:jc w:val="center"/>
        </w:trPr>
        <w:tc>
          <w:tcPr>
            <w:tcW w:w="976" w:type="pct"/>
            <w:tcBorders>
              <w:top w:val="single" w:sz="4" w:space="0" w:color="auto"/>
              <w:left w:val="single" w:sz="4" w:space="0" w:color="auto"/>
              <w:bottom w:val="single" w:sz="4" w:space="0" w:color="auto"/>
              <w:right w:val="single" w:sz="4" w:space="0" w:color="auto"/>
            </w:tcBorders>
            <w:shd w:val="clear" w:color="auto" w:fill="FFCC99"/>
            <w:vAlign w:val="center"/>
          </w:tcPr>
          <w:p w14:paraId="05C84598" w14:textId="77777777" w:rsidR="000920B7" w:rsidRPr="00C53343" w:rsidRDefault="000920B7" w:rsidP="00186E00">
            <w:pPr>
              <w:jc w:val="center"/>
              <w:rPr>
                <w:rFonts w:ascii="Calibri" w:hAnsi="Calibri"/>
                <w:sz w:val="12"/>
                <w:szCs w:val="12"/>
              </w:rPr>
            </w:pPr>
            <w:r w:rsidRPr="00C53343">
              <w:rPr>
                <w:rFonts w:ascii="Calibri" w:hAnsi="Calibri"/>
                <w:sz w:val="12"/>
                <w:szCs w:val="12"/>
              </w:rPr>
              <w:t>1</w:t>
            </w:r>
          </w:p>
        </w:tc>
        <w:tc>
          <w:tcPr>
            <w:tcW w:w="805" w:type="pct"/>
            <w:tcBorders>
              <w:top w:val="single" w:sz="4" w:space="0" w:color="auto"/>
              <w:left w:val="nil"/>
              <w:bottom w:val="single" w:sz="4" w:space="0" w:color="auto"/>
              <w:right w:val="single" w:sz="4" w:space="0" w:color="auto"/>
            </w:tcBorders>
            <w:shd w:val="clear" w:color="auto" w:fill="FFCC99"/>
            <w:vAlign w:val="center"/>
          </w:tcPr>
          <w:p w14:paraId="6F227A62" w14:textId="77777777" w:rsidR="000920B7" w:rsidRPr="00C53343" w:rsidRDefault="000920B7" w:rsidP="00186E00">
            <w:pPr>
              <w:jc w:val="center"/>
              <w:rPr>
                <w:rFonts w:ascii="Calibri" w:hAnsi="Calibri"/>
                <w:sz w:val="12"/>
                <w:szCs w:val="12"/>
              </w:rPr>
            </w:pPr>
            <w:r w:rsidRPr="00C53343">
              <w:rPr>
                <w:rFonts w:ascii="Calibri" w:hAnsi="Calibri"/>
                <w:sz w:val="12"/>
                <w:szCs w:val="12"/>
              </w:rPr>
              <w:t>2</w:t>
            </w:r>
          </w:p>
        </w:tc>
        <w:tc>
          <w:tcPr>
            <w:tcW w:w="529" w:type="pct"/>
            <w:tcBorders>
              <w:top w:val="single" w:sz="4" w:space="0" w:color="auto"/>
              <w:left w:val="nil"/>
              <w:bottom w:val="single" w:sz="4" w:space="0" w:color="auto"/>
              <w:right w:val="single" w:sz="4" w:space="0" w:color="auto"/>
            </w:tcBorders>
            <w:shd w:val="clear" w:color="auto" w:fill="FFCC99"/>
            <w:vAlign w:val="center"/>
          </w:tcPr>
          <w:p w14:paraId="18BDFB37" w14:textId="77777777" w:rsidR="000920B7" w:rsidRPr="00C53343" w:rsidRDefault="000920B7" w:rsidP="00186E00">
            <w:pPr>
              <w:jc w:val="center"/>
              <w:rPr>
                <w:rFonts w:ascii="Calibri" w:hAnsi="Calibri"/>
                <w:sz w:val="12"/>
                <w:szCs w:val="12"/>
              </w:rPr>
            </w:pPr>
            <w:r w:rsidRPr="00C53343">
              <w:rPr>
                <w:rFonts w:ascii="Calibri" w:hAnsi="Calibri"/>
                <w:sz w:val="12"/>
                <w:szCs w:val="12"/>
              </w:rPr>
              <w:t>3</w:t>
            </w:r>
          </w:p>
        </w:tc>
        <w:tc>
          <w:tcPr>
            <w:tcW w:w="805" w:type="pct"/>
            <w:tcBorders>
              <w:top w:val="single" w:sz="4" w:space="0" w:color="auto"/>
              <w:left w:val="nil"/>
              <w:bottom w:val="single" w:sz="4" w:space="0" w:color="auto"/>
              <w:right w:val="single" w:sz="4" w:space="0" w:color="auto"/>
            </w:tcBorders>
            <w:shd w:val="clear" w:color="auto" w:fill="FFCC99"/>
            <w:vAlign w:val="center"/>
          </w:tcPr>
          <w:p w14:paraId="4B5B18F7" w14:textId="77777777" w:rsidR="000920B7" w:rsidRPr="00C53343" w:rsidRDefault="000920B7" w:rsidP="00186E00">
            <w:pPr>
              <w:jc w:val="center"/>
              <w:rPr>
                <w:rFonts w:ascii="Calibri" w:hAnsi="Calibri"/>
                <w:sz w:val="12"/>
                <w:szCs w:val="12"/>
              </w:rPr>
            </w:pPr>
            <w:r w:rsidRPr="00C53343">
              <w:rPr>
                <w:rFonts w:ascii="Calibri" w:hAnsi="Calibri"/>
                <w:sz w:val="12"/>
                <w:szCs w:val="12"/>
              </w:rPr>
              <w:t>4</w:t>
            </w:r>
          </w:p>
        </w:tc>
        <w:tc>
          <w:tcPr>
            <w:tcW w:w="529" w:type="pct"/>
            <w:tcBorders>
              <w:top w:val="single" w:sz="4" w:space="0" w:color="auto"/>
              <w:left w:val="nil"/>
              <w:bottom w:val="single" w:sz="4" w:space="0" w:color="auto"/>
              <w:right w:val="nil"/>
            </w:tcBorders>
            <w:shd w:val="clear" w:color="auto" w:fill="FFCC99"/>
            <w:vAlign w:val="center"/>
          </w:tcPr>
          <w:p w14:paraId="00D9871D" w14:textId="77777777" w:rsidR="000920B7" w:rsidRPr="00C53343" w:rsidRDefault="000920B7" w:rsidP="00186E00">
            <w:pPr>
              <w:jc w:val="center"/>
              <w:rPr>
                <w:rFonts w:ascii="Calibri" w:hAnsi="Calibri"/>
                <w:sz w:val="12"/>
                <w:szCs w:val="12"/>
              </w:rPr>
            </w:pPr>
            <w:r w:rsidRPr="00C53343">
              <w:rPr>
                <w:rFonts w:ascii="Calibri" w:hAnsi="Calibri"/>
                <w:sz w:val="12"/>
                <w:szCs w:val="12"/>
              </w:rPr>
              <w:t>5</w:t>
            </w:r>
          </w:p>
        </w:tc>
        <w:tc>
          <w:tcPr>
            <w:tcW w:w="534" w:type="pct"/>
            <w:tcBorders>
              <w:top w:val="single" w:sz="4" w:space="0" w:color="auto"/>
              <w:left w:val="single" w:sz="4" w:space="0" w:color="auto"/>
              <w:bottom w:val="single" w:sz="4" w:space="0" w:color="auto"/>
              <w:right w:val="single" w:sz="4" w:space="0" w:color="auto"/>
            </w:tcBorders>
            <w:shd w:val="clear" w:color="auto" w:fill="FFCC99"/>
            <w:vAlign w:val="center"/>
          </w:tcPr>
          <w:p w14:paraId="34210CAC" w14:textId="77777777" w:rsidR="000920B7" w:rsidRPr="00C53343" w:rsidRDefault="000920B7" w:rsidP="00186E00">
            <w:pPr>
              <w:jc w:val="center"/>
              <w:rPr>
                <w:rFonts w:ascii="Calibri" w:hAnsi="Calibri"/>
                <w:sz w:val="12"/>
                <w:szCs w:val="12"/>
              </w:rPr>
            </w:pPr>
            <w:r w:rsidRPr="00C53343">
              <w:rPr>
                <w:rFonts w:ascii="Calibri" w:hAnsi="Calibri"/>
                <w:sz w:val="12"/>
                <w:szCs w:val="12"/>
              </w:rPr>
              <w:t>6</w:t>
            </w:r>
          </w:p>
        </w:tc>
        <w:tc>
          <w:tcPr>
            <w:tcW w:w="822" w:type="pct"/>
            <w:tcBorders>
              <w:top w:val="single" w:sz="4" w:space="0" w:color="auto"/>
              <w:left w:val="nil"/>
              <w:bottom w:val="single" w:sz="4" w:space="0" w:color="auto"/>
              <w:right w:val="single" w:sz="4" w:space="0" w:color="auto"/>
            </w:tcBorders>
            <w:shd w:val="clear" w:color="auto" w:fill="FFCC99"/>
            <w:vAlign w:val="center"/>
          </w:tcPr>
          <w:p w14:paraId="72EFF19B" w14:textId="77777777" w:rsidR="000920B7" w:rsidRPr="00C53343" w:rsidRDefault="000920B7" w:rsidP="00186E00">
            <w:pPr>
              <w:jc w:val="center"/>
              <w:rPr>
                <w:rFonts w:ascii="Calibri" w:hAnsi="Calibri"/>
                <w:sz w:val="12"/>
                <w:szCs w:val="12"/>
              </w:rPr>
            </w:pPr>
            <w:r w:rsidRPr="00C53343">
              <w:rPr>
                <w:rFonts w:ascii="Calibri" w:hAnsi="Calibri"/>
                <w:sz w:val="12"/>
                <w:szCs w:val="12"/>
              </w:rPr>
              <w:t>7</w:t>
            </w:r>
          </w:p>
        </w:tc>
      </w:tr>
      <w:tr w:rsidR="001B40BC" w:rsidRPr="00C53343" w14:paraId="1B87A6BA" w14:textId="77777777" w:rsidTr="0060046C">
        <w:trPr>
          <w:trHeight w:val="284"/>
          <w:jc w:val="center"/>
        </w:trPr>
        <w:tc>
          <w:tcPr>
            <w:tcW w:w="976" w:type="pct"/>
            <w:tcBorders>
              <w:top w:val="single" w:sz="4" w:space="0" w:color="auto"/>
              <w:left w:val="single" w:sz="4" w:space="0" w:color="auto"/>
              <w:bottom w:val="dotted" w:sz="4" w:space="0" w:color="auto"/>
              <w:right w:val="single" w:sz="4" w:space="0" w:color="auto"/>
            </w:tcBorders>
            <w:shd w:val="clear" w:color="auto" w:fill="auto"/>
            <w:noWrap/>
            <w:vAlign w:val="center"/>
          </w:tcPr>
          <w:p w14:paraId="0ADC06F1" w14:textId="77777777" w:rsidR="009E7DC8" w:rsidRPr="00C53343" w:rsidRDefault="009E7DC8" w:rsidP="00186E00">
            <w:pPr>
              <w:rPr>
                <w:rFonts w:ascii="Calibri" w:hAnsi="Calibri"/>
                <w:sz w:val="21"/>
                <w:szCs w:val="21"/>
              </w:rPr>
            </w:pPr>
            <w:r w:rsidRPr="00C53343">
              <w:rPr>
                <w:rFonts w:ascii="Calibri" w:hAnsi="Calibri"/>
                <w:sz w:val="21"/>
                <w:szCs w:val="21"/>
                <w:lang w:val="sr-Cyrl-CS"/>
              </w:rPr>
              <w:t xml:space="preserve">На </w:t>
            </w:r>
            <w:r w:rsidRPr="00C53343">
              <w:rPr>
                <w:rFonts w:ascii="Calibri" w:hAnsi="Calibri"/>
                <w:sz w:val="21"/>
                <w:szCs w:val="21"/>
                <w:lang w:val="sr-Cyrl-BA"/>
              </w:rPr>
              <w:t>н</w:t>
            </w:r>
            <w:proofErr w:type="spellStart"/>
            <w:r w:rsidRPr="00C53343">
              <w:rPr>
                <w:rFonts w:ascii="Calibri" w:hAnsi="Calibri"/>
                <w:sz w:val="21"/>
                <w:szCs w:val="21"/>
              </w:rPr>
              <w:t>еодређено</w:t>
            </w:r>
            <w:proofErr w:type="spellEnd"/>
          </w:p>
        </w:tc>
        <w:tc>
          <w:tcPr>
            <w:tcW w:w="805" w:type="pct"/>
            <w:tcBorders>
              <w:top w:val="single" w:sz="4" w:space="0" w:color="auto"/>
              <w:left w:val="nil"/>
              <w:bottom w:val="dotted" w:sz="4" w:space="0" w:color="auto"/>
              <w:right w:val="single" w:sz="4" w:space="0" w:color="auto"/>
            </w:tcBorders>
            <w:shd w:val="clear" w:color="auto" w:fill="FFFFFF"/>
            <w:vAlign w:val="center"/>
          </w:tcPr>
          <w:p w14:paraId="36030253" w14:textId="77777777" w:rsidR="009E7DC8" w:rsidRPr="00C53343" w:rsidRDefault="009E7DC8" w:rsidP="00682C29">
            <w:pPr>
              <w:jc w:val="center"/>
              <w:rPr>
                <w:rFonts w:ascii="Calibri" w:hAnsi="Calibri"/>
                <w:sz w:val="21"/>
                <w:szCs w:val="21"/>
                <w:lang w:val="sr-Cyrl-BA"/>
              </w:rPr>
            </w:pPr>
            <w:r w:rsidRPr="00C53343">
              <w:rPr>
                <w:rFonts w:ascii="Calibri" w:hAnsi="Calibri"/>
                <w:sz w:val="21"/>
                <w:szCs w:val="21"/>
                <w:lang w:val="en-US"/>
              </w:rPr>
              <w:t>2.</w:t>
            </w:r>
            <w:r w:rsidR="00682C29" w:rsidRPr="00C53343">
              <w:rPr>
                <w:rFonts w:ascii="Calibri" w:hAnsi="Calibri"/>
                <w:sz w:val="21"/>
                <w:szCs w:val="21"/>
                <w:lang w:val="sr-Cyrl-BA"/>
              </w:rPr>
              <w:t>401</w:t>
            </w:r>
          </w:p>
        </w:tc>
        <w:tc>
          <w:tcPr>
            <w:tcW w:w="529" w:type="pct"/>
            <w:tcBorders>
              <w:top w:val="single" w:sz="4" w:space="0" w:color="auto"/>
              <w:left w:val="nil"/>
              <w:bottom w:val="dotted" w:sz="4" w:space="0" w:color="auto"/>
              <w:right w:val="single" w:sz="4" w:space="0" w:color="auto"/>
            </w:tcBorders>
            <w:shd w:val="clear" w:color="auto" w:fill="FFFFFF"/>
            <w:vAlign w:val="center"/>
          </w:tcPr>
          <w:p w14:paraId="2C7CFB87" w14:textId="77777777" w:rsidR="009E7DC8" w:rsidRPr="00C53343" w:rsidRDefault="009E7DC8" w:rsidP="00682C29">
            <w:pPr>
              <w:jc w:val="center"/>
              <w:rPr>
                <w:rFonts w:ascii="Calibri" w:hAnsi="Calibri"/>
                <w:sz w:val="21"/>
                <w:szCs w:val="21"/>
                <w:lang w:val="sr-Cyrl-BA"/>
              </w:rPr>
            </w:pPr>
            <w:r w:rsidRPr="00C53343">
              <w:rPr>
                <w:rFonts w:ascii="Calibri" w:hAnsi="Calibri"/>
                <w:sz w:val="21"/>
                <w:szCs w:val="21"/>
                <w:lang w:val="en-US"/>
              </w:rPr>
              <w:t>96,</w:t>
            </w:r>
            <w:r w:rsidR="00682C29" w:rsidRPr="00C53343">
              <w:rPr>
                <w:rFonts w:ascii="Calibri" w:hAnsi="Calibri"/>
                <w:sz w:val="21"/>
                <w:szCs w:val="21"/>
                <w:lang w:val="sr-Cyrl-BA"/>
              </w:rPr>
              <w:t>04</w:t>
            </w:r>
          </w:p>
        </w:tc>
        <w:tc>
          <w:tcPr>
            <w:tcW w:w="805" w:type="pct"/>
            <w:tcBorders>
              <w:top w:val="single" w:sz="4" w:space="0" w:color="auto"/>
              <w:left w:val="nil"/>
              <w:bottom w:val="dotted" w:sz="4" w:space="0" w:color="auto"/>
              <w:right w:val="single" w:sz="4" w:space="0" w:color="auto"/>
            </w:tcBorders>
            <w:shd w:val="clear" w:color="auto" w:fill="FFFFFF"/>
            <w:vAlign w:val="center"/>
          </w:tcPr>
          <w:p w14:paraId="51CA278F" w14:textId="77777777" w:rsidR="009E7DC8" w:rsidRPr="00C53343" w:rsidRDefault="009E7DC8" w:rsidP="00682C29">
            <w:pPr>
              <w:jc w:val="center"/>
              <w:rPr>
                <w:rFonts w:ascii="Calibri" w:hAnsi="Calibri"/>
                <w:sz w:val="21"/>
                <w:szCs w:val="21"/>
                <w:lang w:val="sr-Cyrl-CS"/>
              </w:rPr>
            </w:pPr>
            <w:r w:rsidRPr="00C53343">
              <w:rPr>
                <w:rFonts w:ascii="Calibri" w:hAnsi="Calibri"/>
                <w:sz w:val="21"/>
                <w:szCs w:val="21"/>
              </w:rPr>
              <w:t>2.</w:t>
            </w:r>
            <w:r w:rsidRPr="00C53343">
              <w:rPr>
                <w:rFonts w:ascii="Calibri" w:hAnsi="Calibri"/>
                <w:sz w:val="21"/>
                <w:szCs w:val="21"/>
                <w:lang w:val="sr-Cyrl-CS"/>
              </w:rPr>
              <w:t>3</w:t>
            </w:r>
            <w:r w:rsidR="00682C29" w:rsidRPr="00C53343">
              <w:rPr>
                <w:rFonts w:ascii="Calibri" w:hAnsi="Calibri"/>
                <w:sz w:val="21"/>
                <w:szCs w:val="21"/>
                <w:lang w:val="sr-Cyrl-CS"/>
              </w:rPr>
              <w:t>88</w:t>
            </w:r>
          </w:p>
        </w:tc>
        <w:tc>
          <w:tcPr>
            <w:tcW w:w="529" w:type="pct"/>
            <w:tcBorders>
              <w:top w:val="single" w:sz="4" w:space="0" w:color="auto"/>
              <w:left w:val="nil"/>
              <w:bottom w:val="dotted" w:sz="4" w:space="0" w:color="auto"/>
              <w:right w:val="nil"/>
            </w:tcBorders>
            <w:shd w:val="clear" w:color="auto" w:fill="FFFFFF"/>
            <w:vAlign w:val="center"/>
          </w:tcPr>
          <w:p w14:paraId="535C77A8" w14:textId="77777777" w:rsidR="009E7DC8" w:rsidRPr="00C53343" w:rsidRDefault="009E7DC8" w:rsidP="00682C29">
            <w:pPr>
              <w:jc w:val="center"/>
              <w:rPr>
                <w:rFonts w:ascii="Calibri" w:hAnsi="Calibri"/>
                <w:sz w:val="21"/>
                <w:szCs w:val="21"/>
                <w:lang w:val="sr-Cyrl-BA"/>
              </w:rPr>
            </w:pPr>
            <w:r w:rsidRPr="00C53343">
              <w:rPr>
                <w:rFonts w:ascii="Calibri" w:hAnsi="Calibri"/>
                <w:sz w:val="21"/>
                <w:szCs w:val="21"/>
              </w:rPr>
              <w:t>9</w:t>
            </w:r>
            <w:r w:rsidRPr="00C53343">
              <w:rPr>
                <w:rFonts w:ascii="Calibri" w:hAnsi="Calibri"/>
                <w:sz w:val="21"/>
                <w:szCs w:val="21"/>
                <w:lang w:val="sr-Cyrl-CS"/>
              </w:rPr>
              <w:t>6</w:t>
            </w:r>
            <w:r w:rsidRPr="00C53343">
              <w:rPr>
                <w:rFonts w:ascii="Calibri" w:hAnsi="Calibri"/>
                <w:sz w:val="21"/>
                <w:szCs w:val="21"/>
              </w:rPr>
              <w:t>,</w:t>
            </w:r>
            <w:r w:rsidR="00682C29" w:rsidRPr="00C53343">
              <w:rPr>
                <w:rFonts w:ascii="Calibri" w:hAnsi="Calibri"/>
                <w:sz w:val="21"/>
                <w:szCs w:val="21"/>
                <w:lang w:val="sr-Cyrl-BA"/>
              </w:rPr>
              <w:t>84</w:t>
            </w:r>
          </w:p>
        </w:tc>
        <w:tc>
          <w:tcPr>
            <w:tcW w:w="534" w:type="pct"/>
            <w:tcBorders>
              <w:top w:val="single" w:sz="4" w:space="0" w:color="auto"/>
              <w:left w:val="single" w:sz="4" w:space="0" w:color="auto"/>
              <w:bottom w:val="dotted" w:sz="4" w:space="0" w:color="auto"/>
              <w:right w:val="single" w:sz="4" w:space="0" w:color="auto"/>
            </w:tcBorders>
            <w:shd w:val="clear" w:color="auto" w:fill="FFFFFF"/>
            <w:vAlign w:val="center"/>
          </w:tcPr>
          <w:p w14:paraId="1D6758A7" w14:textId="77777777" w:rsidR="009E7DC8" w:rsidRPr="00C53343" w:rsidRDefault="009E7DC8" w:rsidP="00186E00">
            <w:pPr>
              <w:jc w:val="center"/>
              <w:rPr>
                <w:rFonts w:ascii="Calibri" w:hAnsi="Calibri"/>
                <w:sz w:val="21"/>
                <w:szCs w:val="21"/>
                <w:lang w:val="en-US"/>
              </w:rPr>
            </w:pPr>
            <w:r w:rsidRPr="00C53343">
              <w:rPr>
                <w:rFonts w:ascii="Calibri" w:hAnsi="Calibri"/>
                <w:sz w:val="21"/>
                <w:szCs w:val="21"/>
                <w:lang w:val="sr-Cyrl-CS"/>
              </w:rPr>
              <w:t>10</w:t>
            </w:r>
            <w:r w:rsidRPr="00C53343">
              <w:rPr>
                <w:rFonts w:ascii="Calibri" w:hAnsi="Calibri"/>
                <w:sz w:val="21"/>
                <w:szCs w:val="21"/>
                <w:lang w:val="en-US"/>
              </w:rPr>
              <w:t>1</w:t>
            </w:r>
          </w:p>
        </w:tc>
        <w:tc>
          <w:tcPr>
            <w:tcW w:w="822" w:type="pct"/>
            <w:tcBorders>
              <w:top w:val="single" w:sz="4" w:space="0" w:color="auto"/>
              <w:left w:val="nil"/>
              <w:bottom w:val="dotted" w:sz="4" w:space="0" w:color="auto"/>
              <w:right w:val="single" w:sz="4" w:space="0" w:color="auto"/>
            </w:tcBorders>
            <w:shd w:val="clear" w:color="auto" w:fill="FFFFFF"/>
            <w:vAlign w:val="center"/>
          </w:tcPr>
          <w:p w14:paraId="20C0B25F" w14:textId="77777777" w:rsidR="009E7DC8" w:rsidRPr="00C53343" w:rsidRDefault="00682C29" w:rsidP="00E447A1">
            <w:pPr>
              <w:jc w:val="center"/>
              <w:rPr>
                <w:rFonts w:ascii="Calibri" w:hAnsi="Calibri"/>
                <w:sz w:val="21"/>
                <w:szCs w:val="21"/>
                <w:lang w:val="sr-Cyrl-BA"/>
              </w:rPr>
            </w:pPr>
            <w:r w:rsidRPr="00C53343">
              <w:rPr>
                <w:rFonts w:ascii="Calibri" w:hAnsi="Calibri"/>
                <w:sz w:val="21"/>
                <w:szCs w:val="21"/>
                <w:lang w:val="sr-Cyrl-BA"/>
              </w:rPr>
              <w:t>13</w:t>
            </w:r>
          </w:p>
        </w:tc>
      </w:tr>
      <w:tr w:rsidR="001B40BC" w:rsidRPr="00C53343" w14:paraId="01E5AE2C" w14:textId="77777777" w:rsidTr="0060046C">
        <w:trPr>
          <w:trHeight w:val="284"/>
          <w:jc w:val="center"/>
        </w:trPr>
        <w:tc>
          <w:tcPr>
            <w:tcW w:w="976" w:type="pct"/>
            <w:tcBorders>
              <w:top w:val="dotted" w:sz="4" w:space="0" w:color="auto"/>
              <w:left w:val="single" w:sz="4" w:space="0" w:color="auto"/>
              <w:bottom w:val="single" w:sz="4" w:space="0" w:color="auto"/>
              <w:right w:val="single" w:sz="4" w:space="0" w:color="auto"/>
            </w:tcBorders>
            <w:shd w:val="clear" w:color="auto" w:fill="auto"/>
            <w:noWrap/>
            <w:vAlign w:val="center"/>
          </w:tcPr>
          <w:p w14:paraId="3E13FA99" w14:textId="77777777" w:rsidR="009E7DC8" w:rsidRPr="00C53343" w:rsidRDefault="009E7DC8" w:rsidP="00186E00">
            <w:pPr>
              <w:rPr>
                <w:rFonts w:ascii="Calibri" w:hAnsi="Calibri"/>
                <w:sz w:val="21"/>
                <w:szCs w:val="21"/>
              </w:rPr>
            </w:pPr>
            <w:r w:rsidRPr="00C53343">
              <w:rPr>
                <w:rFonts w:ascii="Calibri" w:hAnsi="Calibri"/>
                <w:sz w:val="21"/>
                <w:szCs w:val="21"/>
                <w:lang w:val="sr-Cyrl-CS"/>
              </w:rPr>
              <w:t>На о</w:t>
            </w:r>
            <w:proofErr w:type="spellStart"/>
            <w:r w:rsidRPr="00C53343">
              <w:rPr>
                <w:rFonts w:ascii="Calibri" w:hAnsi="Calibri"/>
                <w:sz w:val="21"/>
                <w:szCs w:val="21"/>
              </w:rPr>
              <w:t>дређено</w:t>
            </w:r>
            <w:proofErr w:type="spellEnd"/>
          </w:p>
        </w:tc>
        <w:tc>
          <w:tcPr>
            <w:tcW w:w="805" w:type="pct"/>
            <w:tcBorders>
              <w:top w:val="dotted" w:sz="4" w:space="0" w:color="auto"/>
              <w:left w:val="nil"/>
              <w:bottom w:val="single" w:sz="4" w:space="0" w:color="auto"/>
              <w:right w:val="single" w:sz="4" w:space="0" w:color="auto"/>
            </w:tcBorders>
            <w:shd w:val="clear" w:color="auto" w:fill="FFFFFF"/>
            <w:vAlign w:val="center"/>
          </w:tcPr>
          <w:p w14:paraId="1F818EEF" w14:textId="77777777" w:rsidR="009E7DC8" w:rsidRPr="00C53343" w:rsidRDefault="00682C29" w:rsidP="00E447A1">
            <w:pPr>
              <w:jc w:val="center"/>
              <w:rPr>
                <w:rFonts w:ascii="Calibri" w:hAnsi="Calibri"/>
                <w:sz w:val="21"/>
                <w:szCs w:val="21"/>
                <w:lang w:val="sr-Cyrl-BA"/>
              </w:rPr>
            </w:pPr>
            <w:r w:rsidRPr="00C53343">
              <w:rPr>
                <w:rFonts w:ascii="Calibri" w:hAnsi="Calibri"/>
                <w:sz w:val="21"/>
                <w:szCs w:val="21"/>
                <w:lang w:val="sr-Cyrl-BA"/>
              </w:rPr>
              <w:t>99</w:t>
            </w:r>
          </w:p>
        </w:tc>
        <w:tc>
          <w:tcPr>
            <w:tcW w:w="529" w:type="pct"/>
            <w:tcBorders>
              <w:top w:val="dotted" w:sz="4" w:space="0" w:color="auto"/>
              <w:left w:val="nil"/>
              <w:bottom w:val="single" w:sz="4" w:space="0" w:color="auto"/>
              <w:right w:val="single" w:sz="4" w:space="0" w:color="auto"/>
            </w:tcBorders>
            <w:shd w:val="clear" w:color="auto" w:fill="FFFFFF"/>
            <w:vAlign w:val="center"/>
          </w:tcPr>
          <w:p w14:paraId="48552803" w14:textId="77777777" w:rsidR="009E7DC8" w:rsidRPr="00C53343" w:rsidRDefault="009E7DC8" w:rsidP="00682C29">
            <w:pPr>
              <w:jc w:val="center"/>
              <w:rPr>
                <w:rFonts w:ascii="Calibri" w:hAnsi="Calibri"/>
                <w:sz w:val="21"/>
                <w:szCs w:val="21"/>
                <w:lang w:val="en-US"/>
              </w:rPr>
            </w:pPr>
            <w:r w:rsidRPr="00C53343">
              <w:rPr>
                <w:rFonts w:ascii="Calibri" w:hAnsi="Calibri"/>
                <w:sz w:val="21"/>
                <w:szCs w:val="21"/>
                <w:lang w:val="en-US"/>
              </w:rPr>
              <w:t>3,</w:t>
            </w:r>
            <w:r w:rsidR="00682C29" w:rsidRPr="00C53343">
              <w:rPr>
                <w:rFonts w:ascii="Calibri" w:hAnsi="Calibri"/>
                <w:sz w:val="21"/>
                <w:szCs w:val="21"/>
                <w:lang w:val="sr-Cyrl-BA"/>
              </w:rPr>
              <w:t>9</w:t>
            </w:r>
            <w:r w:rsidRPr="00C53343">
              <w:rPr>
                <w:rFonts w:ascii="Calibri" w:hAnsi="Calibri"/>
                <w:sz w:val="21"/>
                <w:szCs w:val="21"/>
                <w:lang w:val="en-US"/>
              </w:rPr>
              <w:t>6</w:t>
            </w:r>
          </w:p>
        </w:tc>
        <w:tc>
          <w:tcPr>
            <w:tcW w:w="805" w:type="pct"/>
            <w:tcBorders>
              <w:top w:val="dotted" w:sz="4" w:space="0" w:color="auto"/>
              <w:left w:val="nil"/>
              <w:bottom w:val="single" w:sz="4" w:space="0" w:color="auto"/>
              <w:right w:val="single" w:sz="4" w:space="0" w:color="auto"/>
            </w:tcBorders>
            <w:shd w:val="clear" w:color="auto" w:fill="FFFFFF"/>
            <w:noWrap/>
            <w:vAlign w:val="center"/>
          </w:tcPr>
          <w:p w14:paraId="05ECD5FB" w14:textId="77777777" w:rsidR="009E7DC8" w:rsidRPr="00C53343" w:rsidRDefault="00682C29" w:rsidP="002B08C1">
            <w:pPr>
              <w:jc w:val="center"/>
              <w:rPr>
                <w:rFonts w:ascii="Calibri" w:hAnsi="Calibri"/>
                <w:sz w:val="21"/>
                <w:szCs w:val="21"/>
                <w:lang w:val="sr-Cyrl-BA"/>
              </w:rPr>
            </w:pPr>
            <w:r w:rsidRPr="00C53343">
              <w:rPr>
                <w:rFonts w:ascii="Calibri" w:hAnsi="Calibri"/>
                <w:sz w:val="21"/>
                <w:szCs w:val="21"/>
                <w:lang w:val="sr-Cyrl-BA"/>
              </w:rPr>
              <w:t>78</w:t>
            </w:r>
          </w:p>
        </w:tc>
        <w:tc>
          <w:tcPr>
            <w:tcW w:w="529" w:type="pct"/>
            <w:tcBorders>
              <w:top w:val="dotted" w:sz="4" w:space="0" w:color="auto"/>
              <w:left w:val="nil"/>
              <w:bottom w:val="single" w:sz="4" w:space="0" w:color="auto"/>
              <w:right w:val="nil"/>
            </w:tcBorders>
            <w:shd w:val="clear" w:color="auto" w:fill="FFFFFF"/>
            <w:vAlign w:val="center"/>
          </w:tcPr>
          <w:p w14:paraId="69D9BE52" w14:textId="77777777" w:rsidR="009E7DC8" w:rsidRPr="00C53343" w:rsidRDefault="009E7DC8" w:rsidP="00682C29">
            <w:pPr>
              <w:jc w:val="center"/>
              <w:rPr>
                <w:rFonts w:ascii="Calibri" w:hAnsi="Calibri"/>
                <w:sz w:val="21"/>
                <w:szCs w:val="21"/>
                <w:lang w:val="sr-Cyrl-BA"/>
              </w:rPr>
            </w:pPr>
            <w:r w:rsidRPr="00C53343">
              <w:rPr>
                <w:rFonts w:ascii="Calibri" w:hAnsi="Calibri"/>
                <w:sz w:val="21"/>
                <w:szCs w:val="21"/>
                <w:lang w:val="sr-Cyrl-CS"/>
              </w:rPr>
              <w:t>3</w:t>
            </w:r>
            <w:r w:rsidRPr="00C53343">
              <w:rPr>
                <w:rFonts w:ascii="Calibri" w:hAnsi="Calibri"/>
                <w:sz w:val="21"/>
                <w:szCs w:val="21"/>
              </w:rPr>
              <w:t>,</w:t>
            </w:r>
            <w:r w:rsidR="00682C29" w:rsidRPr="00C53343">
              <w:rPr>
                <w:rFonts w:ascii="Calibri" w:hAnsi="Calibri"/>
                <w:sz w:val="21"/>
                <w:szCs w:val="21"/>
                <w:lang w:val="sr-Cyrl-BA"/>
              </w:rPr>
              <w:t>16</w:t>
            </w:r>
          </w:p>
        </w:tc>
        <w:tc>
          <w:tcPr>
            <w:tcW w:w="534" w:type="pct"/>
            <w:tcBorders>
              <w:top w:val="dotted" w:sz="4" w:space="0" w:color="auto"/>
              <w:left w:val="single" w:sz="4" w:space="0" w:color="auto"/>
              <w:bottom w:val="single" w:sz="4" w:space="0" w:color="auto"/>
              <w:right w:val="single" w:sz="4" w:space="0" w:color="auto"/>
            </w:tcBorders>
            <w:shd w:val="clear" w:color="auto" w:fill="FFFFFF"/>
            <w:vAlign w:val="center"/>
          </w:tcPr>
          <w:p w14:paraId="61673C35" w14:textId="77777777" w:rsidR="009E7DC8" w:rsidRPr="00C53343" w:rsidRDefault="00682C29" w:rsidP="00672291">
            <w:pPr>
              <w:jc w:val="center"/>
              <w:rPr>
                <w:rFonts w:ascii="Calibri" w:hAnsi="Calibri"/>
                <w:sz w:val="21"/>
                <w:szCs w:val="21"/>
                <w:lang w:val="sr-Cyrl-BA"/>
              </w:rPr>
            </w:pPr>
            <w:r w:rsidRPr="00C53343">
              <w:rPr>
                <w:rFonts w:ascii="Calibri" w:hAnsi="Calibri"/>
                <w:sz w:val="21"/>
                <w:szCs w:val="21"/>
                <w:lang w:val="sr-Cyrl-BA"/>
              </w:rPr>
              <w:t>127</w:t>
            </w:r>
          </w:p>
        </w:tc>
        <w:tc>
          <w:tcPr>
            <w:tcW w:w="822" w:type="pct"/>
            <w:tcBorders>
              <w:top w:val="dotted" w:sz="4" w:space="0" w:color="auto"/>
              <w:left w:val="nil"/>
              <w:bottom w:val="single" w:sz="4" w:space="0" w:color="auto"/>
              <w:right w:val="single" w:sz="4" w:space="0" w:color="auto"/>
            </w:tcBorders>
            <w:shd w:val="clear" w:color="auto" w:fill="FFFFFF"/>
            <w:vAlign w:val="center"/>
          </w:tcPr>
          <w:p w14:paraId="507DB716" w14:textId="77777777" w:rsidR="009E7DC8" w:rsidRPr="00C53343" w:rsidRDefault="00682C29" w:rsidP="00672291">
            <w:pPr>
              <w:jc w:val="center"/>
              <w:rPr>
                <w:rFonts w:ascii="Calibri" w:hAnsi="Calibri"/>
                <w:sz w:val="21"/>
                <w:szCs w:val="21"/>
                <w:lang w:val="sr-Cyrl-BA"/>
              </w:rPr>
            </w:pPr>
            <w:r w:rsidRPr="00C53343">
              <w:rPr>
                <w:rFonts w:ascii="Calibri" w:hAnsi="Calibri"/>
                <w:sz w:val="21"/>
                <w:szCs w:val="21"/>
                <w:lang w:val="sr-Cyrl-BA"/>
              </w:rPr>
              <w:t>21</w:t>
            </w:r>
          </w:p>
        </w:tc>
      </w:tr>
      <w:tr w:rsidR="001B40BC" w:rsidRPr="00C53343" w14:paraId="576FA6AC" w14:textId="77777777" w:rsidTr="0060046C">
        <w:trPr>
          <w:trHeight w:val="284"/>
          <w:jc w:val="center"/>
        </w:trPr>
        <w:tc>
          <w:tcPr>
            <w:tcW w:w="976" w:type="pct"/>
            <w:tcBorders>
              <w:top w:val="nil"/>
              <w:left w:val="single" w:sz="4" w:space="0" w:color="auto"/>
              <w:bottom w:val="single" w:sz="4" w:space="0" w:color="auto"/>
              <w:right w:val="single" w:sz="4" w:space="0" w:color="auto"/>
            </w:tcBorders>
            <w:shd w:val="clear" w:color="auto" w:fill="FFFF99"/>
            <w:noWrap/>
            <w:vAlign w:val="center"/>
          </w:tcPr>
          <w:p w14:paraId="63578607" w14:textId="77777777" w:rsidR="009E7DC8" w:rsidRPr="00C53343" w:rsidRDefault="009E7DC8" w:rsidP="00186E00">
            <w:pPr>
              <w:rPr>
                <w:rFonts w:ascii="Calibri" w:hAnsi="Calibri"/>
                <w:b/>
                <w:sz w:val="21"/>
                <w:szCs w:val="21"/>
                <w:lang w:val="bs-Cyrl-BA"/>
              </w:rPr>
            </w:pPr>
            <w:proofErr w:type="spellStart"/>
            <w:r w:rsidRPr="00C53343">
              <w:rPr>
                <w:rFonts w:ascii="Calibri" w:hAnsi="Calibri"/>
                <w:b/>
                <w:sz w:val="21"/>
                <w:szCs w:val="21"/>
              </w:rPr>
              <w:t>Укупно</w:t>
            </w:r>
            <w:proofErr w:type="spellEnd"/>
            <w:r w:rsidRPr="00C53343">
              <w:rPr>
                <w:rFonts w:ascii="Calibri" w:hAnsi="Calibri"/>
                <w:b/>
                <w:sz w:val="21"/>
                <w:szCs w:val="21"/>
                <w:lang w:val="bs-Cyrl-BA"/>
              </w:rPr>
              <w:t>:</w:t>
            </w:r>
          </w:p>
        </w:tc>
        <w:tc>
          <w:tcPr>
            <w:tcW w:w="805" w:type="pct"/>
            <w:tcBorders>
              <w:top w:val="nil"/>
              <w:left w:val="nil"/>
              <w:bottom w:val="single" w:sz="4" w:space="0" w:color="auto"/>
              <w:right w:val="single" w:sz="4" w:space="0" w:color="auto"/>
            </w:tcBorders>
            <w:shd w:val="clear" w:color="auto" w:fill="FFFF99"/>
            <w:vAlign w:val="center"/>
          </w:tcPr>
          <w:p w14:paraId="2FBDB5A7" w14:textId="77777777" w:rsidR="009E7DC8" w:rsidRPr="00C53343" w:rsidRDefault="009E7DC8" w:rsidP="00682C29">
            <w:pPr>
              <w:jc w:val="center"/>
              <w:rPr>
                <w:rFonts w:ascii="Calibri" w:hAnsi="Calibri"/>
                <w:b/>
                <w:bCs/>
                <w:sz w:val="21"/>
                <w:szCs w:val="21"/>
                <w:lang w:val="sr-Cyrl-BA"/>
              </w:rPr>
            </w:pPr>
            <w:r w:rsidRPr="00C53343">
              <w:rPr>
                <w:rFonts w:ascii="Calibri" w:hAnsi="Calibri"/>
                <w:b/>
                <w:bCs/>
                <w:sz w:val="21"/>
                <w:szCs w:val="21"/>
                <w:lang w:val="en-US"/>
              </w:rPr>
              <w:t>2.</w:t>
            </w:r>
            <w:r w:rsidR="00682C29" w:rsidRPr="00C53343">
              <w:rPr>
                <w:rFonts w:ascii="Calibri" w:hAnsi="Calibri"/>
                <w:b/>
                <w:bCs/>
                <w:sz w:val="21"/>
                <w:szCs w:val="21"/>
                <w:lang w:val="sr-Cyrl-BA"/>
              </w:rPr>
              <w:t>500</w:t>
            </w:r>
          </w:p>
        </w:tc>
        <w:tc>
          <w:tcPr>
            <w:tcW w:w="529" w:type="pct"/>
            <w:tcBorders>
              <w:top w:val="nil"/>
              <w:left w:val="nil"/>
              <w:bottom w:val="single" w:sz="4" w:space="0" w:color="auto"/>
              <w:right w:val="single" w:sz="4" w:space="0" w:color="auto"/>
            </w:tcBorders>
            <w:shd w:val="clear" w:color="auto" w:fill="FFFF99"/>
            <w:vAlign w:val="center"/>
          </w:tcPr>
          <w:p w14:paraId="1BEEA2DC" w14:textId="77777777" w:rsidR="009E7DC8" w:rsidRPr="00C53343" w:rsidRDefault="009E7DC8" w:rsidP="00186E00">
            <w:pPr>
              <w:jc w:val="center"/>
              <w:rPr>
                <w:rFonts w:ascii="Calibri" w:hAnsi="Calibri"/>
                <w:b/>
                <w:bCs/>
                <w:sz w:val="21"/>
                <w:szCs w:val="21"/>
              </w:rPr>
            </w:pPr>
            <w:r w:rsidRPr="00C53343">
              <w:rPr>
                <w:rFonts w:ascii="Calibri" w:hAnsi="Calibri"/>
                <w:b/>
                <w:bCs/>
                <w:sz w:val="21"/>
                <w:szCs w:val="21"/>
              </w:rPr>
              <w:t>100,00</w:t>
            </w:r>
          </w:p>
        </w:tc>
        <w:tc>
          <w:tcPr>
            <w:tcW w:w="805" w:type="pct"/>
            <w:tcBorders>
              <w:top w:val="nil"/>
              <w:left w:val="nil"/>
              <w:bottom w:val="single" w:sz="4" w:space="0" w:color="auto"/>
              <w:right w:val="single" w:sz="4" w:space="0" w:color="auto"/>
            </w:tcBorders>
            <w:shd w:val="clear" w:color="auto" w:fill="FFFF99"/>
            <w:noWrap/>
            <w:vAlign w:val="center"/>
          </w:tcPr>
          <w:p w14:paraId="2CEA8792" w14:textId="77777777" w:rsidR="009E7DC8" w:rsidRPr="00C53343" w:rsidRDefault="009E7DC8" w:rsidP="00682C29">
            <w:pPr>
              <w:jc w:val="center"/>
              <w:rPr>
                <w:rFonts w:ascii="Calibri" w:hAnsi="Calibri"/>
                <w:b/>
                <w:bCs/>
                <w:sz w:val="21"/>
                <w:szCs w:val="21"/>
                <w:lang w:val="sr-Cyrl-CS"/>
              </w:rPr>
            </w:pPr>
            <w:r w:rsidRPr="00C53343">
              <w:rPr>
                <w:rFonts w:ascii="Calibri" w:hAnsi="Calibri"/>
                <w:b/>
                <w:bCs/>
                <w:sz w:val="21"/>
                <w:szCs w:val="21"/>
              </w:rPr>
              <w:t>2.</w:t>
            </w:r>
            <w:r w:rsidRPr="00C53343">
              <w:rPr>
                <w:rFonts w:ascii="Calibri" w:hAnsi="Calibri"/>
                <w:b/>
                <w:bCs/>
                <w:sz w:val="21"/>
                <w:szCs w:val="21"/>
                <w:lang w:val="sr-Cyrl-CS"/>
              </w:rPr>
              <w:t>4</w:t>
            </w:r>
            <w:r w:rsidR="00682C29" w:rsidRPr="00C53343">
              <w:rPr>
                <w:rFonts w:ascii="Calibri" w:hAnsi="Calibri"/>
                <w:b/>
                <w:bCs/>
                <w:sz w:val="21"/>
                <w:szCs w:val="21"/>
                <w:lang w:val="sr-Cyrl-CS"/>
              </w:rPr>
              <w:t>66</w:t>
            </w:r>
          </w:p>
        </w:tc>
        <w:tc>
          <w:tcPr>
            <w:tcW w:w="529" w:type="pct"/>
            <w:tcBorders>
              <w:top w:val="nil"/>
              <w:left w:val="nil"/>
              <w:bottom w:val="single" w:sz="4" w:space="0" w:color="auto"/>
              <w:right w:val="nil"/>
            </w:tcBorders>
            <w:shd w:val="clear" w:color="auto" w:fill="FFFF99"/>
            <w:vAlign w:val="center"/>
          </w:tcPr>
          <w:p w14:paraId="3C5FC7FA" w14:textId="77777777" w:rsidR="009E7DC8" w:rsidRPr="00C53343" w:rsidRDefault="009E7DC8" w:rsidP="002B08C1">
            <w:pPr>
              <w:jc w:val="center"/>
              <w:rPr>
                <w:rFonts w:ascii="Calibri" w:hAnsi="Calibri"/>
                <w:b/>
                <w:bCs/>
                <w:sz w:val="21"/>
                <w:szCs w:val="21"/>
              </w:rPr>
            </w:pPr>
            <w:r w:rsidRPr="00C53343">
              <w:rPr>
                <w:rFonts w:ascii="Calibri" w:hAnsi="Calibri"/>
                <w:b/>
                <w:bCs/>
                <w:sz w:val="21"/>
                <w:szCs w:val="21"/>
              </w:rPr>
              <w:t>100,00</w:t>
            </w:r>
          </w:p>
        </w:tc>
        <w:tc>
          <w:tcPr>
            <w:tcW w:w="534" w:type="pct"/>
            <w:tcBorders>
              <w:top w:val="nil"/>
              <w:left w:val="single" w:sz="4" w:space="0" w:color="auto"/>
              <w:bottom w:val="single" w:sz="4" w:space="0" w:color="auto"/>
              <w:right w:val="single" w:sz="4" w:space="0" w:color="auto"/>
            </w:tcBorders>
            <w:shd w:val="clear" w:color="auto" w:fill="FFFF99"/>
            <w:vAlign w:val="center"/>
          </w:tcPr>
          <w:p w14:paraId="418796CA" w14:textId="77777777" w:rsidR="009E7DC8" w:rsidRPr="00C53343" w:rsidRDefault="009E7DC8" w:rsidP="00672291">
            <w:pPr>
              <w:jc w:val="center"/>
              <w:rPr>
                <w:rFonts w:ascii="Calibri" w:hAnsi="Calibri"/>
                <w:b/>
                <w:bCs/>
                <w:sz w:val="21"/>
                <w:szCs w:val="21"/>
                <w:lang w:val="sr-Cyrl-CS"/>
              </w:rPr>
            </w:pPr>
            <w:r w:rsidRPr="00C53343">
              <w:rPr>
                <w:rFonts w:ascii="Calibri" w:hAnsi="Calibri"/>
                <w:b/>
                <w:bCs/>
                <w:sz w:val="21"/>
                <w:szCs w:val="21"/>
                <w:lang w:val="sr-Cyrl-CS"/>
              </w:rPr>
              <w:t>101</w:t>
            </w:r>
          </w:p>
        </w:tc>
        <w:tc>
          <w:tcPr>
            <w:tcW w:w="822" w:type="pct"/>
            <w:tcBorders>
              <w:top w:val="nil"/>
              <w:left w:val="nil"/>
              <w:bottom w:val="single" w:sz="4" w:space="0" w:color="auto"/>
              <w:right w:val="single" w:sz="4" w:space="0" w:color="auto"/>
            </w:tcBorders>
            <w:shd w:val="clear" w:color="auto" w:fill="FFFF99"/>
            <w:vAlign w:val="center"/>
          </w:tcPr>
          <w:p w14:paraId="09B09C7A" w14:textId="77777777" w:rsidR="009E7DC8" w:rsidRPr="00C53343" w:rsidRDefault="00682C29" w:rsidP="00186E00">
            <w:pPr>
              <w:jc w:val="center"/>
              <w:rPr>
                <w:rFonts w:ascii="Calibri" w:hAnsi="Calibri"/>
                <w:b/>
                <w:bCs/>
                <w:sz w:val="21"/>
                <w:szCs w:val="21"/>
                <w:lang w:val="sr-Cyrl-BA"/>
              </w:rPr>
            </w:pPr>
            <w:r w:rsidRPr="00C53343">
              <w:rPr>
                <w:rFonts w:ascii="Calibri" w:hAnsi="Calibri"/>
                <w:b/>
                <w:bCs/>
                <w:sz w:val="21"/>
                <w:szCs w:val="21"/>
                <w:lang w:val="sr-Cyrl-BA"/>
              </w:rPr>
              <w:t>34</w:t>
            </w:r>
          </w:p>
        </w:tc>
      </w:tr>
      <w:tr w:rsidR="0062585E" w:rsidRPr="00C53343" w14:paraId="54B71B0C" w14:textId="77777777" w:rsidTr="0060046C">
        <w:trPr>
          <w:trHeight w:val="284"/>
          <w:jc w:val="center"/>
        </w:trPr>
        <w:tc>
          <w:tcPr>
            <w:tcW w:w="976" w:type="pct"/>
            <w:tcBorders>
              <w:top w:val="nil"/>
              <w:left w:val="single" w:sz="4" w:space="0" w:color="auto"/>
              <w:bottom w:val="single" w:sz="4" w:space="0" w:color="auto"/>
              <w:right w:val="single" w:sz="4" w:space="0" w:color="auto"/>
            </w:tcBorders>
            <w:shd w:val="clear" w:color="auto" w:fill="auto"/>
            <w:noWrap/>
            <w:vAlign w:val="center"/>
          </w:tcPr>
          <w:p w14:paraId="7159F0B8" w14:textId="77777777" w:rsidR="00F10146" w:rsidRPr="00C53343" w:rsidRDefault="00F10146" w:rsidP="00186E00">
            <w:pPr>
              <w:rPr>
                <w:rFonts w:ascii="Calibri" w:hAnsi="Calibri"/>
                <w:sz w:val="21"/>
                <w:szCs w:val="21"/>
                <w:lang w:val="en-US"/>
              </w:rPr>
            </w:pPr>
            <w:r w:rsidRPr="00C53343">
              <w:rPr>
                <w:rFonts w:ascii="Calibri" w:hAnsi="Calibri"/>
                <w:sz w:val="21"/>
                <w:szCs w:val="21"/>
                <w:lang w:val="bs-Cyrl-BA"/>
              </w:rPr>
              <w:t>В</w:t>
            </w:r>
            <w:proofErr w:type="spellStart"/>
            <w:r w:rsidRPr="00C53343">
              <w:rPr>
                <w:rFonts w:ascii="Calibri" w:hAnsi="Calibri"/>
                <w:sz w:val="21"/>
                <w:szCs w:val="21"/>
                <w:lang w:val="en-US"/>
              </w:rPr>
              <w:t>олонтери</w:t>
            </w:r>
            <w:proofErr w:type="spellEnd"/>
          </w:p>
        </w:tc>
        <w:tc>
          <w:tcPr>
            <w:tcW w:w="805" w:type="pct"/>
            <w:tcBorders>
              <w:top w:val="nil"/>
              <w:left w:val="nil"/>
              <w:bottom w:val="single" w:sz="4" w:space="0" w:color="auto"/>
              <w:right w:val="single" w:sz="4" w:space="0" w:color="auto"/>
            </w:tcBorders>
            <w:shd w:val="clear" w:color="auto" w:fill="auto"/>
            <w:noWrap/>
            <w:vAlign w:val="center"/>
          </w:tcPr>
          <w:p w14:paraId="2274B3B0" w14:textId="2489DD6C" w:rsidR="00F10146" w:rsidRPr="00C53343" w:rsidRDefault="002960E4" w:rsidP="00186E00">
            <w:pPr>
              <w:jc w:val="center"/>
              <w:rPr>
                <w:rFonts w:ascii="Calibri" w:hAnsi="Calibri"/>
                <w:sz w:val="21"/>
                <w:szCs w:val="21"/>
                <w:lang w:val="sr-Cyrl-BA"/>
              </w:rPr>
            </w:pPr>
            <w:r w:rsidRPr="00C53343">
              <w:rPr>
                <w:rFonts w:ascii="Calibri" w:hAnsi="Calibri"/>
                <w:sz w:val="21"/>
                <w:szCs w:val="21"/>
                <w:lang w:val="sr-Cyrl-BA"/>
              </w:rPr>
              <w:t>-</w:t>
            </w:r>
          </w:p>
        </w:tc>
        <w:tc>
          <w:tcPr>
            <w:tcW w:w="529" w:type="pct"/>
            <w:tcBorders>
              <w:top w:val="nil"/>
              <w:left w:val="nil"/>
              <w:bottom w:val="single" w:sz="4" w:space="0" w:color="auto"/>
              <w:right w:val="single" w:sz="4" w:space="0" w:color="auto"/>
            </w:tcBorders>
            <w:shd w:val="clear" w:color="auto" w:fill="auto"/>
            <w:noWrap/>
            <w:vAlign w:val="center"/>
          </w:tcPr>
          <w:p w14:paraId="721E2FB1" w14:textId="77777777" w:rsidR="00F10146" w:rsidRPr="00C53343" w:rsidRDefault="00F10146" w:rsidP="00186E00">
            <w:pPr>
              <w:jc w:val="right"/>
              <w:rPr>
                <w:rFonts w:ascii="Calibri" w:hAnsi="Calibri"/>
                <w:sz w:val="21"/>
                <w:szCs w:val="21"/>
                <w:lang w:val="sr-Cyrl-CS"/>
              </w:rPr>
            </w:pPr>
          </w:p>
        </w:tc>
        <w:tc>
          <w:tcPr>
            <w:tcW w:w="805" w:type="pct"/>
            <w:tcBorders>
              <w:top w:val="nil"/>
              <w:left w:val="nil"/>
              <w:bottom w:val="single" w:sz="4" w:space="0" w:color="auto"/>
              <w:right w:val="single" w:sz="4" w:space="0" w:color="auto"/>
            </w:tcBorders>
            <w:shd w:val="clear" w:color="auto" w:fill="auto"/>
            <w:noWrap/>
            <w:vAlign w:val="center"/>
          </w:tcPr>
          <w:p w14:paraId="0B188174" w14:textId="77777777" w:rsidR="00F10146" w:rsidRPr="00C53343" w:rsidRDefault="001867B3" w:rsidP="00F127BB">
            <w:pPr>
              <w:jc w:val="center"/>
              <w:rPr>
                <w:rFonts w:ascii="Calibri" w:hAnsi="Calibri"/>
                <w:sz w:val="21"/>
                <w:szCs w:val="21"/>
                <w:lang w:val="sr-Cyrl-BA"/>
              </w:rPr>
            </w:pPr>
            <w:r w:rsidRPr="00C53343">
              <w:rPr>
                <w:rFonts w:ascii="Calibri" w:hAnsi="Calibri"/>
                <w:sz w:val="21"/>
                <w:szCs w:val="21"/>
                <w:lang w:val="sr-Cyrl-BA"/>
              </w:rPr>
              <w:t>2</w:t>
            </w:r>
          </w:p>
        </w:tc>
        <w:tc>
          <w:tcPr>
            <w:tcW w:w="529" w:type="pct"/>
            <w:tcBorders>
              <w:top w:val="nil"/>
              <w:left w:val="nil"/>
              <w:bottom w:val="single" w:sz="4" w:space="0" w:color="auto"/>
              <w:right w:val="nil"/>
            </w:tcBorders>
            <w:shd w:val="clear" w:color="auto" w:fill="auto"/>
            <w:vAlign w:val="center"/>
          </w:tcPr>
          <w:p w14:paraId="462B0533" w14:textId="77777777" w:rsidR="00F10146" w:rsidRPr="00C53343" w:rsidRDefault="00F10146" w:rsidP="00186E00">
            <w:pPr>
              <w:jc w:val="right"/>
              <w:rPr>
                <w:rFonts w:ascii="Calibri" w:hAnsi="Calibri"/>
                <w:sz w:val="21"/>
                <w:szCs w:val="21"/>
                <w:lang w:val="sr-Cyrl-CS"/>
              </w:rPr>
            </w:pPr>
          </w:p>
        </w:tc>
        <w:tc>
          <w:tcPr>
            <w:tcW w:w="534" w:type="pct"/>
            <w:tcBorders>
              <w:top w:val="nil"/>
              <w:left w:val="single" w:sz="4" w:space="0" w:color="auto"/>
              <w:bottom w:val="single" w:sz="4" w:space="0" w:color="auto"/>
              <w:right w:val="single" w:sz="4" w:space="0" w:color="auto"/>
            </w:tcBorders>
            <w:shd w:val="clear" w:color="auto" w:fill="auto"/>
            <w:noWrap/>
            <w:vAlign w:val="center"/>
          </w:tcPr>
          <w:p w14:paraId="7B7348FF" w14:textId="77777777" w:rsidR="00F10146" w:rsidRPr="00C53343" w:rsidRDefault="00F10146" w:rsidP="00186E00">
            <w:pPr>
              <w:jc w:val="right"/>
              <w:rPr>
                <w:rFonts w:ascii="Calibri" w:hAnsi="Calibri"/>
                <w:sz w:val="21"/>
                <w:szCs w:val="21"/>
                <w:lang w:val="sr-Cyrl-CS"/>
              </w:rPr>
            </w:pPr>
          </w:p>
        </w:tc>
        <w:tc>
          <w:tcPr>
            <w:tcW w:w="822" w:type="pct"/>
            <w:tcBorders>
              <w:top w:val="nil"/>
              <w:left w:val="nil"/>
              <w:bottom w:val="single" w:sz="4" w:space="0" w:color="auto"/>
              <w:right w:val="single" w:sz="4" w:space="0" w:color="auto"/>
            </w:tcBorders>
            <w:shd w:val="clear" w:color="auto" w:fill="auto"/>
            <w:noWrap/>
            <w:vAlign w:val="center"/>
          </w:tcPr>
          <w:p w14:paraId="10C445D1" w14:textId="77777777" w:rsidR="00F10146" w:rsidRPr="00C53343" w:rsidRDefault="00F10146" w:rsidP="00186E00">
            <w:pPr>
              <w:jc w:val="center"/>
              <w:rPr>
                <w:rFonts w:ascii="Calibri" w:hAnsi="Calibri"/>
                <w:sz w:val="21"/>
                <w:szCs w:val="21"/>
                <w:lang w:val="sr-Cyrl-CS"/>
              </w:rPr>
            </w:pPr>
          </w:p>
        </w:tc>
      </w:tr>
    </w:tbl>
    <w:p w14:paraId="0F957713" w14:textId="77777777" w:rsidR="00BB7569" w:rsidRPr="00C53343" w:rsidRDefault="00BB7569" w:rsidP="000920B7">
      <w:pPr>
        <w:autoSpaceDE w:val="0"/>
        <w:autoSpaceDN w:val="0"/>
        <w:adjustRightInd w:val="0"/>
        <w:ind w:firstLine="270"/>
        <w:jc w:val="both"/>
        <w:rPr>
          <w:rFonts w:ascii="Calibri" w:hAnsi="Calibri"/>
          <w:color w:val="FF0000"/>
          <w:sz w:val="22"/>
          <w:szCs w:val="22"/>
          <w:lang w:val="sr-Cyrl-CS"/>
        </w:rPr>
      </w:pPr>
    </w:p>
    <w:p w14:paraId="53CA5211" w14:textId="77777777" w:rsidR="0062585E" w:rsidRPr="00C53343" w:rsidRDefault="009E34FC" w:rsidP="002960E4">
      <w:pPr>
        <w:autoSpaceDE w:val="0"/>
        <w:autoSpaceDN w:val="0"/>
        <w:adjustRightInd w:val="0"/>
        <w:ind w:firstLine="270"/>
        <w:jc w:val="both"/>
        <w:rPr>
          <w:rFonts w:ascii="Calibri" w:hAnsi="Calibri"/>
          <w:sz w:val="22"/>
          <w:szCs w:val="22"/>
          <w:lang w:val="sr-Cyrl-CS"/>
        </w:rPr>
      </w:pPr>
      <w:r w:rsidRPr="00C53343">
        <w:rPr>
          <w:rFonts w:ascii="Calibri" w:hAnsi="Calibri"/>
          <w:sz w:val="22"/>
          <w:szCs w:val="22"/>
          <w:lang w:val="sr-Cyrl-CS"/>
        </w:rPr>
        <w:t>Из података у табели, видљиво је да</w:t>
      </w:r>
      <w:r w:rsidR="00BD3FF6" w:rsidRPr="00C53343">
        <w:rPr>
          <w:rFonts w:ascii="Calibri" w:hAnsi="Calibri"/>
          <w:sz w:val="22"/>
          <w:szCs w:val="22"/>
          <w:lang w:val="sr-Cyrl-CS"/>
        </w:rPr>
        <w:t xml:space="preserve"> </w:t>
      </w:r>
      <w:r w:rsidRPr="00C53343">
        <w:rPr>
          <w:rFonts w:ascii="Calibri" w:hAnsi="Calibri"/>
          <w:sz w:val="22"/>
          <w:szCs w:val="22"/>
          <w:lang w:val="sr-Cyrl-CS"/>
        </w:rPr>
        <w:t>на дан 31.12.202</w:t>
      </w:r>
      <w:r w:rsidR="00BD3FF6" w:rsidRPr="00C53343">
        <w:rPr>
          <w:rFonts w:ascii="Calibri" w:hAnsi="Calibri"/>
          <w:sz w:val="22"/>
          <w:szCs w:val="22"/>
          <w:lang w:val="sr-Cyrl-CS"/>
        </w:rPr>
        <w:t>2</w:t>
      </w:r>
      <w:r w:rsidRPr="00C53343">
        <w:rPr>
          <w:rFonts w:ascii="Calibri" w:hAnsi="Calibri"/>
          <w:sz w:val="22"/>
          <w:szCs w:val="22"/>
          <w:lang w:val="sr-Cyrl-CS"/>
        </w:rPr>
        <w:t>. године у Предузећу запослен</w:t>
      </w:r>
      <w:r w:rsidRPr="00C53343">
        <w:rPr>
          <w:rFonts w:ascii="Calibri" w:hAnsi="Calibri"/>
          <w:sz w:val="22"/>
          <w:szCs w:val="22"/>
          <w:lang w:val="en-US"/>
        </w:rPr>
        <w:t>o</w:t>
      </w:r>
      <w:r w:rsidRPr="00C53343">
        <w:rPr>
          <w:rFonts w:ascii="Calibri" w:hAnsi="Calibri"/>
          <w:sz w:val="22"/>
          <w:szCs w:val="22"/>
          <w:lang w:val="sr-Cyrl-CS"/>
        </w:rPr>
        <w:t xml:space="preserve"> 2.</w:t>
      </w:r>
      <w:r w:rsidR="00BD3FF6" w:rsidRPr="00C53343">
        <w:rPr>
          <w:rFonts w:ascii="Calibri" w:hAnsi="Calibri"/>
          <w:sz w:val="22"/>
          <w:szCs w:val="22"/>
          <w:lang w:val="sr-Cyrl-CS"/>
        </w:rPr>
        <w:t>500</w:t>
      </w:r>
      <w:r w:rsidRPr="00C53343">
        <w:rPr>
          <w:rFonts w:ascii="Calibri" w:hAnsi="Calibri"/>
          <w:sz w:val="22"/>
          <w:szCs w:val="22"/>
          <w:lang w:val="sr-Cyrl-CS"/>
        </w:rPr>
        <w:t xml:space="preserve"> радника. Број запослених у односу на 31.12.20</w:t>
      </w:r>
      <w:r w:rsidRPr="00C53343">
        <w:rPr>
          <w:rFonts w:ascii="Calibri" w:hAnsi="Calibri"/>
          <w:sz w:val="22"/>
          <w:szCs w:val="22"/>
          <w:lang w:val="ru-RU"/>
        </w:rPr>
        <w:t>2</w:t>
      </w:r>
      <w:r w:rsidR="00BD3FF6" w:rsidRPr="00C53343">
        <w:rPr>
          <w:rFonts w:ascii="Calibri" w:hAnsi="Calibri"/>
          <w:sz w:val="22"/>
          <w:szCs w:val="22"/>
          <w:lang w:val="sr-Cyrl-BA"/>
        </w:rPr>
        <w:t>1</w:t>
      </w:r>
      <w:r w:rsidRPr="00C53343">
        <w:rPr>
          <w:rFonts w:ascii="Calibri" w:hAnsi="Calibri"/>
          <w:sz w:val="22"/>
          <w:szCs w:val="22"/>
          <w:lang w:val="sr-Cyrl-CS"/>
        </w:rPr>
        <w:t xml:space="preserve">. године повећан за </w:t>
      </w:r>
      <w:r w:rsidR="00BD3FF6" w:rsidRPr="00C53343">
        <w:rPr>
          <w:rFonts w:ascii="Calibri" w:hAnsi="Calibri"/>
          <w:sz w:val="22"/>
          <w:szCs w:val="22"/>
          <w:lang w:val="sr-Cyrl-CS"/>
        </w:rPr>
        <w:t>34</w:t>
      </w:r>
      <w:r w:rsidRPr="00C53343">
        <w:rPr>
          <w:rFonts w:ascii="Calibri" w:hAnsi="Calibri"/>
          <w:sz w:val="22"/>
          <w:szCs w:val="22"/>
          <w:lang w:val="sr-Cyrl-CS"/>
        </w:rPr>
        <w:t xml:space="preserve"> радника. Од укупног броја радника њих 2.</w:t>
      </w:r>
      <w:r w:rsidR="00BD3FF6" w:rsidRPr="00C53343">
        <w:rPr>
          <w:rFonts w:ascii="Calibri" w:hAnsi="Calibri"/>
          <w:sz w:val="22"/>
          <w:szCs w:val="22"/>
          <w:lang w:val="sr-Cyrl-CS"/>
        </w:rPr>
        <w:t>401</w:t>
      </w:r>
      <w:r w:rsidRPr="00C53343">
        <w:rPr>
          <w:rFonts w:ascii="Calibri" w:hAnsi="Calibri"/>
          <w:sz w:val="22"/>
          <w:szCs w:val="22"/>
          <w:lang w:val="sr-Cyrl-CS"/>
        </w:rPr>
        <w:t xml:space="preserve"> је запослено на неодређено вријеме што представља повећање за </w:t>
      </w:r>
      <w:r w:rsidR="00BD3FF6" w:rsidRPr="00C53343">
        <w:rPr>
          <w:rFonts w:ascii="Calibri" w:hAnsi="Calibri"/>
          <w:sz w:val="22"/>
          <w:szCs w:val="22"/>
          <w:lang w:val="sr-Cyrl-CS"/>
        </w:rPr>
        <w:t>13</w:t>
      </w:r>
      <w:r w:rsidRPr="00C53343">
        <w:rPr>
          <w:rFonts w:ascii="Calibri" w:hAnsi="Calibri"/>
          <w:sz w:val="22"/>
          <w:szCs w:val="22"/>
          <w:lang w:val="sr-Cyrl-CS"/>
        </w:rPr>
        <w:t xml:space="preserve"> радника у односу на претходну годину, док број запослених на одређено вријеме износи </w:t>
      </w:r>
      <w:r w:rsidR="00BD3FF6" w:rsidRPr="00C53343">
        <w:rPr>
          <w:rFonts w:ascii="Calibri" w:hAnsi="Calibri"/>
          <w:sz w:val="22"/>
          <w:szCs w:val="22"/>
          <w:lang w:val="sr-Cyrl-CS"/>
        </w:rPr>
        <w:t>99</w:t>
      </w:r>
      <w:r w:rsidRPr="00C53343">
        <w:rPr>
          <w:rFonts w:ascii="Calibri" w:hAnsi="Calibri"/>
          <w:sz w:val="22"/>
          <w:szCs w:val="22"/>
          <w:lang w:val="sr-Cyrl-CS"/>
        </w:rPr>
        <w:t xml:space="preserve"> радника и представља </w:t>
      </w:r>
      <w:r w:rsidR="00BD3FF6" w:rsidRPr="00C53343">
        <w:rPr>
          <w:rFonts w:ascii="Calibri" w:hAnsi="Calibri"/>
          <w:sz w:val="22"/>
          <w:szCs w:val="22"/>
          <w:lang w:val="sr-Cyrl-CS"/>
        </w:rPr>
        <w:t>повећање</w:t>
      </w:r>
      <w:r w:rsidRPr="00C53343">
        <w:rPr>
          <w:rFonts w:ascii="Calibri" w:hAnsi="Calibri"/>
          <w:sz w:val="22"/>
          <w:szCs w:val="22"/>
          <w:lang w:val="sr-Cyrl-CS"/>
        </w:rPr>
        <w:t xml:space="preserve"> за </w:t>
      </w:r>
      <w:r w:rsidR="00BD3FF6" w:rsidRPr="00C53343">
        <w:rPr>
          <w:rFonts w:ascii="Calibri" w:hAnsi="Calibri"/>
          <w:sz w:val="22"/>
          <w:szCs w:val="22"/>
          <w:lang w:val="sr-Cyrl-CS"/>
        </w:rPr>
        <w:t>21</w:t>
      </w:r>
      <w:r w:rsidRPr="00C53343">
        <w:rPr>
          <w:rFonts w:ascii="Calibri" w:hAnsi="Calibri"/>
          <w:sz w:val="22"/>
          <w:szCs w:val="22"/>
          <w:lang w:val="sr-Cyrl-CS"/>
        </w:rPr>
        <w:t xml:space="preserve"> радника у односу на 20</w:t>
      </w:r>
      <w:r w:rsidRPr="00C53343">
        <w:rPr>
          <w:rFonts w:ascii="Calibri" w:hAnsi="Calibri"/>
          <w:sz w:val="22"/>
          <w:szCs w:val="22"/>
          <w:lang w:val="ru-RU"/>
        </w:rPr>
        <w:t>2</w:t>
      </w:r>
      <w:r w:rsidR="00BD3FF6" w:rsidRPr="00C53343">
        <w:rPr>
          <w:rFonts w:ascii="Calibri" w:hAnsi="Calibri"/>
          <w:sz w:val="22"/>
          <w:szCs w:val="22"/>
          <w:lang w:val="sr-Cyrl-BA"/>
        </w:rPr>
        <w:t>1</w:t>
      </w:r>
      <w:r w:rsidRPr="00C53343">
        <w:rPr>
          <w:rFonts w:ascii="Calibri" w:hAnsi="Calibri"/>
          <w:sz w:val="22"/>
          <w:szCs w:val="22"/>
          <w:lang w:val="sr-Cyrl-CS"/>
        </w:rPr>
        <w:t xml:space="preserve">. годину. </w:t>
      </w:r>
    </w:p>
    <w:p w14:paraId="7BA258A7" w14:textId="60EF2321" w:rsidR="002960E4" w:rsidRPr="00C53343" w:rsidRDefault="002960E4" w:rsidP="002960E4">
      <w:pPr>
        <w:autoSpaceDE w:val="0"/>
        <w:autoSpaceDN w:val="0"/>
        <w:adjustRightInd w:val="0"/>
        <w:ind w:firstLine="27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 xml:space="preserve">У структури запослених радника на одређено вријеме на дан </w:t>
      </w:r>
      <w:r w:rsidR="006F5DB7" w:rsidRPr="00C53343">
        <w:rPr>
          <w:rFonts w:asciiTheme="minorHAnsi" w:hAnsiTheme="minorHAnsi" w:cstheme="minorHAnsi"/>
          <w:sz w:val="22"/>
          <w:szCs w:val="22"/>
          <w:lang w:val="sr-Cyrl-CS"/>
        </w:rPr>
        <w:t>31</w:t>
      </w:r>
      <w:r w:rsidRPr="00C53343">
        <w:rPr>
          <w:rFonts w:asciiTheme="minorHAnsi" w:hAnsiTheme="minorHAnsi" w:cstheme="minorHAnsi"/>
          <w:sz w:val="22"/>
          <w:szCs w:val="22"/>
          <w:lang w:val="sr-Cyrl-CS"/>
        </w:rPr>
        <w:t>.</w:t>
      </w:r>
      <w:r w:rsidR="006F5DB7" w:rsidRPr="00C53343">
        <w:rPr>
          <w:rFonts w:asciiTheme="minorHAnsi" w:hAnsiTheme="minorHAnsi" w:cstheme="minorHAnsi"/>
          <w:sz w:val="22"/>
          <w:szCs w:val="22"/>
          <w:lang w:val="sr-Cyrl-CS"/>
        </w:rPr>
        <w:t>12</w:t>
      </w:r>
      <w:r w:rsidRPr="00C53343">
        <w:rPr>
          <w:rFonts w:asciiTheme="minorHAnsi" w:hAnsiTheme="minorHAnsi" w:cstheme="minorHAnsi"/>
          <w:sz w:val="22"/>
          <w:szCs w:val="22"/>
          <w:lang w:val="sr-Cyrl-CS"/>
        </w:rPr>
        <w:t>.2022. године налазе се и 17 приправника</w:t>
      </w:r>
      <w:r w:rsidRPr="00C53343">
        <w:rPr>
          <w:rFonts w:asciiTheme="minorHAnsi" w:hAnsiTheme="minorHAnsi" w:cstheme="minorHAnsi"/>
          <w:sz w:val="22"/>
          <w:szCs w:val="22"/>
          <w:lang w:val="ru-RU"/>
        </w:rPr>
        <w:t xml:space="preserve"> </w:t>
      </w:r>
      <w:r w:rsidRPr="00C53343">
        <w:rPr>
          <w:rFonts w:asciiTheme="minorHAnsi" w:hAnsiTheme="minorHAnsi" w:cstheme="minorHAnsi"/>
          <w:sz w:val="22"/>
          <w:szCs w:val="22"/>
          <w:lang w:val="sr-Cyrl-BA"/>
        </w:rPr>
        <w:t>високе стручне спреме</w:t>
      </w:r>
      <w:r w:rsidRPr="00C53343">
        <w:rPr>
          <w:rFonts w:asciiTheme="minorHAnsi" w:hAnsiTheme="minorHAnsi" w:cstheme="minorHAnsi"/>
          <w:sz w:val="22"/>
          <w:szCs w:val="22"/>
          <w:lang w:val="sr-Cyrl-CS"/>
        </w:rPr>
        <w:t xml:space="preserve"> (16 по уговору са Заводом за запошљавање и један приправник Предузећа). </w:t>
      </w:r>
    </w:p>
    <w:p w14:paraId="1EA19030" w14:textId="1E2FEB77" w:rsidR="00DB0B0A" w:rsidRPr="00C53343" w:rsidRDefault="00DB0B0A" w:rsidP="002960E4">
      <w:pPr>
        <w:autoSpaceDE w:val="0"/>
        <w:autoSpaceDN w:val="0"/>
        <w:adjustRightInd w:val="0"/>
        <w:spacing w:line="276" w:lineRule="auto"/>
        <w:ind w:firstLine="270"/>
        <w:jc w:val="both"/>
        <w:rPr>
          <w:rFonts w:ascii="Calibri" w:hAnsi="Calibri"/>
          <w:sz w:val="22"/>
          <w:szCs w:val="22"/>
          <w:lang w:val="sr-Cyrl-CS"/>
        </w:rPr>
      </w:pPr>
    </w:p>
    <w:p w14:paraId="372532D1" w14:textId="04DE28E8" w:rsidR="000920B7" w:rsidRPr="00C53343" w:rsidRDefault="000920B7" w:rsidP="000920B7">
      <w:pPr>
        <w:pStyle w:val="Caption"/>
        <w:keepNext/>
        <w:rPr>
          <w:rFonts w:ascii="Calibri" w:hAnsi="Calibri"/>
          <w:b w:val="0"/>
          <w:sz w:val="22"/>
          <w:szCs w:val="22"/>
          <w:lang w:val="ru-RU"/>
        </w:rPr>
      </w:pPr>
      <w:bookmarkStart w:id="113" w:name="_Toc489360538"/>
      <w:bookmarkStart w:id="114" w:name="_Toc489968443"/>
      <w:r w:rsidRPr="00C53343">
        <w:rPr>
          <w:rFonts w:ascii="Calibri" w:hAnsi="Calibri"/>
          <w:b w:val="0"/>
          <w:sz w:val="22"/>
          <w:szCs w:val="22"/>
          <w:lang w:val="ru-RU"/>
        </w:rPr>
        <w:t xml:space="preserve">Табела бр.  </w:t>
      </w:r>
      <w:r w:rsidR="00D12946"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00D12946" w:rsidRPr="00C53343">
        <w:rPr>
          <w:rFonts w:ascii="Calibri" w:hAnsi="Calibri"/>
          <w:b w:val="0"/>
          <w:sz w:val="22"/>
          <w:szCs w:val="22"/>
          <w:lang w:val="ru-RU"/>
        </w:rPr>
        <w:fldChar w:fldCharType="separate"/>
      </w:r>
      <w:r w:rsidR="00C53343">
        <w:rPr>
          <w:rFonts w:ascii="Calibri" w:hAnsi="Calibri"/>
          <w:b w:val="0"/>
          <w:noProof/>
          <w:sz w:val="22"/>
          <w:szCs w:val="22"/>
          <w:lang w:val="ru-RU"/>
        </w:rPr>
        <w:t>21</w:t>
      </w:r>
      <w:r w:rsidR="00D12946" w:rsidRPr="00C53343">
        <w:rPr>
          <w:rFonts w:ascii="Calibri" w:hAnsi="Calibri"/>
          <w:b w:val="0"/>
          <w:sz w:val="22"/>
          <w:szCs w:val="22"/>
          <w:lang w:val="ru-RU"/>
        </w:rPr>
        <w:fldChar w:fldCharType="end"/>
      </w:r>
      <w:r w:rsidRPr="00C53343">
        <w:rPr>
          <w:rFonts w:ascii="Calibri" w:hAnsi="Calibri"/>
          <w:b w:val="0"/>
          <w:sz w:val="22"/>
          <w:szCs w:val="22"/>
          <w:lang w:val="ru-RU"/>
        </w:rPr>
        <w:t xml:space="preserve"> - Флуктуација</w:t>
      </w:r>
      <w:r w:rsidR="007F4FD2" w:rsidRPr="00C53343">
        <w:rPr>
          <w:rFonts w:ascii="Calibri" w:hAnsi="Calibri"/>
          <w:b w:val="0"/>
          <w:sz w:val="22"/>
          <w:szCs w:val="22"/>
          <w:lang w:val="ru-RU"/>
        </w:rPr>
        <w:t xml:space="preserve"> </w:t>
      </w:r>
      <w:r w:rsidRPr="00C53343">
        <w:rPr>
          <w:rFonts w:ascii="Calibri" w:hAnsi="Calibri"/>
          <w:b w:val="0"/>
          <w:sz w:val="22"/>
          <w:szCs w:val="22"/>
          <w:lang w:val="ru-RU"/>
        </w:rPr>
        <w:t xml:space="preserve"> запослених у периоду  01.01.20</w:t>
      </w:r>
      <w:r w:rsidR="007F4FD2" w:rsidRPr="00C53343">
        <w:rPr>
          <w:rFonts w:ascii="Calibri" w:hAnsi="Calibri"/>
          <w:b w:val="0"/>
          <w:sz w:val="22"/>
          <w:szCs w:val="22"/>
          <w:lang w:val="ru-RU"/>
        </w:rPr>
        <w:t>2</w:t>
      </w:r>
      <w:r w:rsidR="000A4294" w:rsidRPr="00C53343">
        <w:rPr>
          <w:rFonts w:ascii="Calibri" w:hAnsi="Calibri"/>
          <w:b w:val="0"/>
          <w:sz w:val="22"/>
          <w:szCs w:val="22"/>
          <w:lang w:val="ru-RU"/>
        </w:rPr>
        <w:t>2</w:t>
      </w:r>
      <w:r w:rsidRPr="00C53343">
        <w:rPr>
          <w:rFonts w:ascii="Calibri" w:hAnsi="Calibri"/>
          <w:b w:val="0"/>
          <w:sz w:val="22"/>
          <w:szCs w:val="22"/>
          <w:lang w:val="ru-RU"/>
        </w:rPr>
        <w:t>.</w:t>
      </w:r>
      <w:r w:rsidR="00CA1D30" w:rsidRPr="00C53343">
        <w:rPr>
          <w:rFonts w:ascii="Calibri" w:hAnsi="Calibri"/>
          <w:b w:val="0"/>
          <w:sz w:val="22"/>
          <w:szCs w:val="22"/>
          <w:lang w:val="ru-RU"/>
        </w:rPr>
        <w:t xml:space="preserve"> </w:t>
      </w:r>
      <w:r w:rsidRPr="00C53343">
        <w:rPr>
          <w:rFonts w:ascii="Calibri" w:hAnsi="Calibri"/>
          <w:b w:val="0"/>
          <w:sz w:val="22"/>
          <w:szCs w:val="22"/>
          <w:lang w:val="ru-RU"/>
        </w:rPr>
        <w:t>-</w:t>
      </w:r>
      <w:r w:rsidR="00CA1D30" w:rsidRPr="00C53343">
        <w:rPr>
          <w:rFonts w:ascii="Calibri" w:hAnsi="Calibri"/>
          <w:b w:val="0"/>
          <w:sz w:val="22"/>
          <w:szCs w:val="22"/>
          <w:lang w:val="ru-RU"/>
        </w:rPr>
        <w:t xml:space="preserve"> </w:t>
      </w:r>
      <w:r w:rsidRPr="00C53343">
        <w:rPr>
          <w:rFonts w:ascii="Calibri" w:hAnsi="Calibri"/>
          <w:b w:val="0"/>
          <w:sz w:val="22"/>
          <w:szCs w:val="22"/>
          <w:lang w:val="ru-RU"/>
        </w:rPr>
        <w:t>3</w:t>
      </w:r>
      <w:r w:rsidR="00BE7C29" w:rsidRPr="00C53343">
        <w:rPr>
          <w:rFonts w:ascii="Calibri" w:hAnsi="Calibri"/>
          <w:b w:val="0"/>
          <w:sz w:val="22"/>
          <w:szCs w:val="22"/>
          <w:lang w:val="ru-RU"/>
        </w:rPr>
        <w:t>1</w:t>
      </w:r>
      <w:r w:rsidRPr="00C53343">
        <w:rPr>
          <w:rFonts w:ascii="Calibri" w:hAnsi="Calibri"/>
          <w:b w:val="0"/>
          <w:sz w:val="22"/>
          <w:szCs w:val="22"/>
          <w:lang w:val="ru-RU"/>
        </w:rPr>
        <w:t>.</w:t>
      </w:r>
      <w:r w:rsidR="00BE7C29" w:rsidRPr="00C53343">
        <w:rPr>
          <w:rFonts w:ascii="Calibri" w:hAnsi="Calibri"/>
          <w:b w:val="0"/>
          <w:sz w:val="22"/>
          <w:szCs w:val="22"/>
          <w:lang w:val="ru-RU"/>
        </w:rPr>
        <w:t>12</w:t>
      </w:r>
      <w:r w:rsidRPr="00C53343">
        <w:rPr>
          <w:rFonts w:ascii="Calibri" w:hAnsi="Calibri"/>
          <w:b w:val="0"/>
          <w:sz w:val="22"/>
          <w:szCs w:val="22"/>
          <w:lang w:val="ru-RU"/>
        </w:rPr>
        <w:t>.20</w:t>
      </w:r>
      <w:r w:rsidR="007F4FD2" w:rsidRPr="00C53343">
        <w:rPr>
          <w:rFonts w:ascii="Calibri" w:hAnsi="Calibri"/>
          <w:b w:val="0"/>
          <w:sz w:val="22"/>
          <w:szCs w:val="22"/>
          <w:lang w:val="ru-RU"/>
        </w:rPr>
        <w:t>2</w:t>
      </w:r>
      <w:r w:rsidR="000A4294" w:rsidRPr="00C53343">
        <w:rPr>
          <w:rFonts w:ascii="Calibri" w:hAnsi="Calibri"/>
          <w:b w:val="0"/>
          <w:sz w:val="22"/>
          <w:szCs w:val="22"/>
          <w:lang w:val="ru-RU"/>
        </w:rPr>
        <w:t>2</w:t>
      </w:r>
      <w:r w:rsidRPr="00C53343">
        <w:rPr>
          <w:rFonts w:ascii="Calibri" w:hAnsi="Calibri"/>
          <w:b w:val="0"/>
          <w:sz w:val="22"/>
          <w:szCs w:val="22"/>
          <w:lang w:val="ru-RU"/>
        </w:rPr>
        <w:t>.</w:t>
      </w:r>
      <w:r w:rsidR="00CA1D30" w:rsidRPr="00C53343">
        <w:rPr>
          <w:rFonts w:ascii="Calibri" w:hAnsi="Calibri"/>
          <w:b w:val="0"/>
          <w:sz w:val="22"/>
          <w:szCs w:val="22"/>
          <w:lang w:val="ru-RU"/>
        </w:rPr>
        <w:t xml:space="preserve"> </w:t>
      </w:r>
      <w:r w:rsidRPr="00C53343">
        <w:rPr>
          <w:rFonts w:ascii="Calibri" w:hAnsi="Calibri"/>
          <w:b w:val="0"/>
          <w:sz w:val="22"/>
          <w:szCs w:val="22"/>
          <w:lang w:val="ru-RU"/>
        </w:rPr>
        <w:t>годинe</w:t>
      </w:r>
      <w:bookmarkEnd w:id="113"/>
      <w:bookmarkEnd w:id="1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1678"/>
        <w:gridCol w:w="1421"/>
        <w:gridCol w:w="1577"/>
        <w:gridCol w:w="1678"/>
        <w:gridCol w:w="1405"/>
      </w:tblGrid>
      <w:tr w:rsidR="00FB42C8" w:rsidRPr="00C53343" w14:paraId="33C34E7E" w14:textId="77777777" w:rsidTr="00FC3F28">
        <w:trPr>
          <w:trHeight w:val="360"/>
          <w:jc w:val="center"/>
        </w:trPr>
        <w:tc>
          <w:tcPr>
            <w:tcW w:w="2609" w:type="pct"/>
            <w:gridSpan w:val="3"/>
            <w:shd w:val="clear" w:color="auto" w:fill="FFFF99"/>
            <w:vAlign w:val="center"/>
          </w:tcPr>
          <w:p w14:paraId="291B4A4D" w14:textId="77777777" w:rsidR="00067968" w:rsidRPr="00C53343" w:rsidRDefault="00067968" w:rsidP="001537E5">
            <w:pPr>
              <w:jc w:val="center"/>
              <w:rPr>
                <w:rFonts w:ascii="Calibri" w:hAnsi="Calibri"/>
                <w:b/>
                <w:sz w:val="21"/>
                <w:szCs w:val="21"/>
                <w:lang w:val="sr-Cyrl-CS"/>
              </w:rPr>
            </w:pPr>
            <w:r w:rsidRPr="00C53343">
              <w:rPr>
                <w:rFonts w:ascii="Calibri" w:hAnsi="Calibri"/>
                <w:b/>
                <w:sz w:val="21"/>
                <w:szCs w:val="21"/>
                <w:lang w:val="sr-Cyrl-CS"/>
              </w:rPr>
              <w:t>Престанак уговора о раду</w:t>
            </w:r>
          </w:p>
        </w:tc>
        <w:tc>
          <w:tcPr>
            <w:tcW w:w="2391" w:type="pct"/>
            <w:gridSpan w:val="3"/>
            <w:shd w:val="clear" w:color="auto" w:fill="FFFF99"/>
            <w:vAlign w:val="center"/>
          </w:tcPr>
          <w:p w14:paraId="16FE45AA" w14:textId="77777777" w:rsidR="00067968" w:rsidRPr="00C53343" w:rsidRDefault="00067968" w:rsidP="001537E5">
            <w:pPr>
              <w:jc w:val="center"/>
              <w:rPr>
                <w:rFonts w:ascii="Calibri" w:hAnsi="Calibri"/>
                <w:b/>
                <w:sz w:val="21"/>
                <w:szCs w:val="21"/>
                <w:lang w:val="sr-Cyrl-CS"/>
              </w:rPr>
            </w:pPr>
            <w:r w:rsidRPr="00C53343">
              <w:rPr>
                <w:rFonts w:ascii="Calibri" w:hAnsi="Calibri"/>
                <w:b/>
                <w:sz w:val="21"/>
                <w:szCs w:val="21"/>
                <w:lang w:val="sr-Cyrl-CS"/>
              </w:rPr>
              <w:t>Закључење уговора о раду</w:t>
            </w:r>
          </w:p>
        </w:tc>
      </w:tr>
      <w:tr w:rsidR="00FB42C8" w:rsidRPr="00C53343" w14:paraId="337260A4" w14:textId="77777777" w:rsidTr="00FC3F28">
        <w:trPr>
          <w:trHeight w:val="360"/>
          <w:jc w:val="center"/>
        </w:trPr>
        <w:tc>
          <w:tcPr>
            <w:tcW w:w="1019" w:type="pct"/>
            <w:shd w:val="clear" w:color="auto" w:fill="FFFF99"/>
            <w:vAlign w:val="center"/>
          </w:tcPr>
          <w:p w14:paraId="66A71967" w14:textId="77777777" w:rsidR="00067968" w:rsidRPr="00C53343" w:rsidRDefault="00067968" w:rsidP="001537E5">
            <w:pPr>
              <w:jc w:val="center"/>
              <w:rPr>
                <w:rFonts w:ascii="Calibri" w:hAnsi="Calibri"/>
                <w:b/>
                <w:sz w:val="21"/>
                <w:szCs w:val="21"/>
                <w:lang w:val="sr-Cyrl-CS"/>
              </w:rPr>
            </w:pPr>
            <w:r w:rsidRPr="00C53343">
              <w:rPr>
                <w:rFonts w:ascii="Calibri" w:hAnsi="Calibri"/>
                <w:b/>
                <w:sz w:val="21"/>
                <w:szCs w:val="21"/>
                <w:lang w:val="sr-Cyrl-CS"/>
              </w:rPr>
              <w:t>Неодређено</w:t>
            </w:r>
          </w:p>
        </w:tc>
        <w:tc>
          <w:tcPr>
            <w:tcW w:w="861" w:type="pct"/>
            <w:shd w:val="clear" w:color="auto" w:fill="FFFF99"/>
            <w:vAlign w:val="center"/>
          </w:tcPr>
          <w:p w14:paraId="33867842" w14:textId="77777777" w:rsidR="00067968" w:rsidRPr="00C53343" w:rsidRDefault="00067968" w:rsidP="001537E5">
            <w:pPr>
              <w:jc w:val="center"/>
              <w:rPr>
                <w:rFonts w:ascii="Calibri" w:hAnsi="Calibri"/>
                <w:b/>
                <w:sz w:val="21"/>
                <w:szCs w:val="21"/>
                <w:lang w:val="sr-Cyrl-CS"/>
              </w:rPr>
            </w:pPr>
            <w:r w:rsidRPr="00C53343">
              <w:rPr>
                <w:rFonts w:ascii="Calibri" w:hAnsi="Calibri"/>
                <w:b/>
                <w:sz w:val="21"/>
                <w:szCs w:val="21"/>
                <w:lang w:val="sr-Cyrl-CS"/>
              </w:rPr>
              <w:t>Одређено</w:t>
            </w:r>
          </w:p>
        </w:tc>
        <w:tc>
          <w:tcPr>
            <w:tcW w:w="729" w:type="pct"/>
            <w:shd w:val="clear" w:color="auto" w:fill="FFFF99"/>
            <w:vAlign w:val="center"/>
          </w:tcPr>
          <w:p w14:paraId="48C04EC6" w14:textId="77777777" w:rsidR="00067968" w:rsidRPr="00C53343" w:rsidRDefault="00067968" w:rsidP="001537E5">
            <w:pPr>
              <w:jc w:val="center"/>
              <w:rPr>
                <w:rFonts w:ascii="Calibri" w:hAnsi="Calibri"/>
                <w:b/>
                <w:sz w:val="21"/>
                <w:szCs w:val="21"/>
                <w:lang w:val="sr-Cyrl-CS"/>
              </w:rPr>
            </w:pPr>
            <w:r w:rsidRPr="00C53343">
              <w:rPr>
                <w:rFonts w:ascii="Calibri" w:hAnsi="Calibri"/>
                <w:b/>
                <w:sz w:val="21"/>
                <w:szCs w:val="21"/>
                <w:lang w:val="sr-Cyrl-CS"/>
              </w:rPr>
              <w:t>Укупно</w:t>
            </w:r>
          </w:p>
        </w:tc>
        <w:tc>
          <w:tcPr>
            <w:tcW w:w="809" w:type="pct"/>
            <w:shd w:val="clear" w:color="auto" w:fill="FFFF99"/>
            <w:vAlign w:val="center"/>
          </w:tcPr>
          <w:p w14:paraId="149AD0C2" w14:textId="77777777" w:rsidR="00067968" w:rsidRPr="00C53343" w:rsidRDefault="00067968" w:rsidP="001537E5">
            <w:pPr>
              <w:jc w:val="center"/>
              <w:rPr>
                <w:rFonts w:ascii="Calibri" w:hAnsi="Calibri"/>
                <w:b/>
                <w:sz w:val="21"/>
                <w:szCs w:val="21"/>
                <w:lang w:val="sr-Cyrl-CS"/>
              </w:rPr>
            </w:pPr>
            <w:r w:rsidRPr="00C53343">
              <w:rPr>
                <w:rFonts w:ascii="Calibri" w:hAnsi="Calibri"/>
                <w:b/>
                <w:sz w:val="21"/>
                <w:szCs w:val="21"/>
                <w:lang w:val="sr-Cyrl-CS"/>
              </w:rPr>
              <w:t>Неодређено</w:t>
            </w:r>
          </w:p>
        </w:tc>
        <w:tc>
          <w:tcPr>
            <w:tcW w:w="861" w:type="pct"/>
            <w:shd w:val="clear" w:color="auto" w:fill="FFFF99"/>
            <w:vAlign w:val="center"/>
          </w:tcPr>
          <w:p w14:paraId="12475941" w14:textId="77777777" w:rsidR="00067968" w:rsidRPr="00C53343" w:rsidRDefault="00067968" w:rsidP="001537E5">
            <w:pPr>
              <w:jc w:val="center"/>
              <w:rPr>
                <w:rFonts w:ascii="Calibri" w:hAnsi="Calibri"/>
                <w:b/>
                <w:sz w:val="21"/>
                <w:szCs w:val="21"/>
                <w:lang w:val="sr-Cyrl-CS"/>
              </w:rPr>
            </w:pPr>
            <w:r w:rsidRPr="00C53343">
              <w:rPr>
                <w:rFonts w:ascii="Calibri" w:hAnsi="Calibri"/>
                <w:b/>
                <w:sz w:val="21"/>
                <w:szCs w:val="21"/>
                <w:lang w:val="sr-Cyrl-CS"/>
              </w:rPr>
              <w:t>Одређено</w:t>
            </w:r>
          </w:p>
        </w:tc>
        <w:tc>
          <w:tcPr>
            <w:tcW w:w="721" w:type="pct"/>
            <w:shd w:val="clear" w:color="auto" w:fill="FFFF99"/>
            <w:vAlign w:val="center"/>
          </w:tcPr>
          <w:p w14:paraId="5637BD9F" w14:textId="77777777" w:rsidR="00067968" w:rsidRPr="00C53343" w:rsidRDefault="00067968" w:rsidP="001537E5">
            <w:pPr>
              <w:jc w:val="center"/>
              <w:rPr>
                <w:rFonts w:ascii="Calibri" w:hAnsi="Calibri"/>
                <w:b/>
                <w:sz w:val="21"/>
                <w:szCs w:val="21"/>
                <w:lang w:val="sr-Cyrl-CS"/>
              </w:rPr>
            </w:pPr>
            <w:r w:rsidRPr="00C53343">
              <w:rPr>
                <w:rFonts w:ascii="Calibri" w:hAnsi="Calibri"/>
                <w:b/>
                <w:sz w:val="21"/>
                <w:szCs w:val="21"/>
                <w:lang w:val="sr-Cyrl-CS"/>
              </w:rPr>
              <w:t>Укупно</w:t>
            </w:r>
          </w:p>
        </w:tc>
      </w:tr>
      <w:tr w:rsidR="0062585E" w:rsidRPr="00C53343" w14:paraId="111E5C09" w14:textId="77777777" w:rsidTr="0060046C">
        <w:trPr>
          <w:trHeight w:val="284"/>
          <w:jc w:val="center"/>
        </w:trPr>
        <w:tc>
          <w:tcPr>
            <w:tcW w:w="1019" w:type="pct"/>
            <w:vAlign w:val="center"/>
          </w:tcPr>
          <w:p w14:paraId="45F2524A" w14:textId="192E0A76" w:rsidR="009E34FC" w:rsidRPr="00C53343" w:rsidRDefault="00FB42C8" w:rsidP="001C2BDC">
            <w:pPr>
              <w:jc w:val="center"/>
              <w:rPr>
                <w:rFonts w:ascii="Calibri" w:hAnsi="Calibri"/>
                <w:sz w:val="21"/>
                <w:szCs w:val="21"/>
                <w:lang w:val="sr-Cyrl-CS"/>
              </w:rPr>
            </w:pPr>
            <w:r w:rsidRPr="00C53343">
              <w:rPr>
                <w:rFonts w:ascii="Calibri" w:hAnsi="Calibri"/>
                <w:sz w:val="21"/>
                <w:szCs w:val="21"/>
                <w:lang w:val="sr-Cyrl-CS"/>
              </w:rPr>
              <w:t>154</w:t>
            </w:r>
          </w:p>
        </w:tc>
        <w:tc>
          <w:tcPr>
            <w:tcW w:w="861" w:type="pct"/>
            <w:vAlign w:val="center"/>
          </w:tcPr>
          <w:p w14:paraId="7C4BAB22" w14:textId="46670AE8" w:rsidR="009E34FC" w:rsidRPr="00C53343" w:rsidRDefault="00FB42C8" w:rsidP="001C2BDC">
            <w:pPr>
              <w:jc w:val="center"/>
              <w:rPr>
                <w:rFonts w:ascii="Calibri" w:hAnsi="Calibri"/>
                <w:sz w:val="21"/>
                <w:szCs w:val="21"/>
                <w:lang w:val="sr-Cyrl-CS"/>
              </w:rPr>
            </w:pPr>
            <w:r w:rsidRPr="00C53343">
              <w:rPr>
                <w:rFonts w:ascii="Calibri" w:hAnsi="Calibri"/>
                <w:sz w:val="21"/>
                <w:szCs w:val="21"/>
                <w:lang w:val="sr-Cyrl-CS"/>
              </w:rPr>
              <w:t>11</w:t>
            </w:r>
          </w:p>
        </w:tc>
        <w:tc>
          <w:tcPr>
            <w:tcW w:w="729" w:type="pct"/>
            <w:vAlign w:val="center"/>
          </w:tcPr>
          <w:p w14:paraId="7DF137C6" w14:textId="4FF02B11" w:rsidR="009E34FC" w:rsidRPr="00C53343" w:rsidRDefault="00FB42C8" w:rsidP="001C2BDC">
            <w:pPr>
              <w:jc w:val="center"/>
              <w:rPr>
                <w:rFonts w:ascii="Calibri" w:hAnsi="Calibri"/>
                <w:b/>
                <w:sz w:val="21"/>
                <w:szCs w:val="21"/>
                <w:lang w:val="sr-Cyrl-BA"/>
              </w:rPr>
            </w:pPr>
            <w:r w:rsidRPr="00C53343">
              <w:rPr>
                <w:rFonts w:ascii="Calibri" w:hAnsi="Calibri"/>
                <w:b/>
                <w:sz w:val="21"/>
                <w:szCs w:val="21"/>
                <w:lang w:val="sr-Cyrl-BA"/>
              </w:rPr>
              <w:t>165</w:t>
            </w:r>
          </w:p>
        </w:tc>
        <w:tc>
          <w:tcPr>
            <w:tcW w:w="809" w:type="pct"/>
            <w:vAlign w:val="center"/>
          </w:tcPr>
          <w:p w14:paraId="29F5B405" w14:textId="696CE6B6" w:rsidR="009E34FC" w:rsidRPr="00C53343" w:rsidRDefault="00FB42C8" w:rsidP="001C2BDC">
            <w:pPr>
              <w:jc w:val="center"/>
              <w:rPr>
                <w:rFonts w:ascii="Calibri" w:hAnsi="Calibri"/>
                <w:sz w:val="21"/>
                <w:szCs w:val="21"/>
                <w:lang w:val="bs-Cyrl-BA"/>
              </w:rPr>
            </w:pPr>
            <w:r w:rsidRPr="00C53343">
              <w:rPr>
                <w:rFonts w:ascii="Calibri" w:hAnsi="Calibri"/>
                <w:sz w:val="21"/>
                <w:szCs w:val="21"/>
                <w:lang w:val="bs-Cyrl-BA"/>
              </w:rPr>
              <w:t>104</w:t>
            </w:r>
          </w:p>
        </w:tc>
        <w:tc>
          <w:tcPr>
            <w:tcW w:w="861" w:type="pct"/>
            <w:vAlign w:val="center"/>
          </w:tcPr>
          <w:p w14:paraId="5207FEDA" w14:textId="1EC65740" w:rsidR="009E34FC" w:rsidRPr="00C53343" w:rsidRDefault="00FB42C8" w:rsidP="001C2BDC">
            <w:pPr>
              <w:jc w:val="center"/>
              <w:rPr>
                <w:rFonts w:ascii="Calibri" w:hAnsi="Calibri"/>
                <w:sz w:val="21"/>
                <w:szCs w:val="21"/>
                <w:lang w:val="bs-Cyrl-BA"/>
              </w:rPr>
            </w:pPr>
            <w:r w:rsidRPr="00C53343">
              <w:rPr>
                <w:rFonts w:ascii="Calibri" w:hAnsi="Calibri"/>
                <w:sz w:val="21"/>
                <w:szCs w:val="21"/>
                <w:lang w:val="bs-Cyrl-BA"/>
              </w:rPr>
              <w:t>95</w:t>
            </w:r>
          </w:p>
        </w:tc>
        <w:tc>
          <w:tcPr>
            <w:tcW w:w="721" w:type="pct"/>
            <w:vAlign w:val="center"/>
          </w:tcPr>
          <w:p w14:paraId="17C8E5A3" w14:textId="1DA573DD" w:rsidR="009E34FC" w:rsidRPr="00C53343" w:rsidRDefault="00FB42C8" w:rsidP="001C2BDC">
            <w:pPr>
              <w:jc w:val="center"/>
              <w:rPr>
                <w:rFonts w:ascii="Calibri" w:hAnsi="Calibri"/>
                <w:b/>
                <w:sz w:val="21"/>
                <w:szCs w:val="21"/>
                <w:lang w:val="bs-Cyrl-BA"/>
              </w:rPr>
            </w:pPr>
            <w:r w:rsidRPr="00C53343">
              <w:rPr>
                <w:rFonts w:ascii="Calibri" w:hAnsi="Calibri"/>
                <w:b/>
                <w:sz w:val="21"/>
                <w:szCs w:val="21"/>
                <w:lang w:val="bs-Cyrl-BA"/>
              </w:rPr>
              <w:t>199</w:t>
            </w:r>
          </w:p>
        </w:tc>
      </w:tr>
    </w:tbl>
    <w:p w14:paraId="54BD7320" w14:textId="77777777" w:rsidR="00FC3F28" w:rsidRPr="00C53343" w:rsidRDefault="00FC3F28" w:rsidP="000920B7">
      <w:pPr>
        <w:jc w:val="both"/>
        <w:rPr>
          <w:rFonts w:ascii="Calibri" w:hAnsi="Calibri"/>
          <w:sz w:val="22"/>
          <w:szCs w:val="22"/>
          <w:lang w:val="bs-Cyrl-BA"/>
        </w:rPr>
      </w:pPr>
    </w:p>
    <w:p w14:paraId="02F672C3" w14:textId="6D162186" w:rsidR="009E34FC" w:rsidRPr="00C53343" w:rsidRDefault="009E34FC" w:rsidP="009E34FC">
      <w:pPr>
        <w:ind w:firstLine="270"/>
        <w:jc w:val="both"/>
        <w:rPr>
          <w:rFonts w:ascii="Calibri" w:hAnsi="Calibri"/>
          <w:sz w:val="22"/>
          <w:szCs w:val="22"/>
          <w:lang w:val="sr-Cyrl-CS"/>
        </w:rPr>
      </w:pPr>
      <w:r w:rsidRPr="00C53343">
        <w:rPr>
          <w:rFonts w:ascii="Calibri" w:hAnsi="Calibri"/>
          <w:sz w:val="22"/>
          <w:szCs w:val="22"/>
          <w:lang w:val="sr-Cyrl-CS"/>
        </w:rPr>
        <w:t>Током 202</w:t>
      </w:r>
      <w:r w:rsidR="000A4294" w:rsidRPr="00C53343">
        <w:rPr>
          <w:rFonts w:ascii="Calibri" w:hAnsi="Calibri"/>
          <w:sz w:val="22"/>
          <w:szCs w:val="22"/>
          <w:lang w:val="sr-Cyrl-CS"/>
        </w:rPr>
        <w:t>2</w:t>
      </w:r>
      <w:r w:rsidRPr="00C53343">
        <w:rPr>
          <w:rFonts w:ascii="Calibri" w:hAnsi="Calibri"/>
          <w:sz w:val="22"/>
          <w:szCs w:val="22"/>
          <w:lang w:val="sr-Cyrl-CS"/>
        </w:rPr>
        <w:t xml:space="preserve">. године пензионисано је </w:t>
      </w:r>
      <w:r w:rsidR="00FB42C8" w:rsidRPr="00C53343">
        <w:rPr>
          <w:rFonts w:ascii="Calibri" w:hAnsi="Calibri"/>
          <w:sz w:val="22"/>
          <w:szCs w:val="22"/>
          <w:lang w:val="sr-Cyrl-CS"/>
        </w:rPr>
        <w:t>85</w:t>
      </w:r>
      <w:r w:rsidRPr="00C53343">
        <w:rPr>
          <w:rFonts w:ascii="Calibri" w:hAnsi="Calibri"/>
          <w:sz w:val="22"/>
          <w:szCs w:val="22"/>
          <w:lang w:val="sr-Cyrl-CS"/>
        </w:rPr>
        <w:t xml:space="preserve"> радника (старосна пензија 65.</w:t>
      </w:r>
      <w:r w:rsidR="00FB42C8" w:rsidRPr="00C53343">
        <w:rPr>
          <w:rFonts w:ascii="Calibri" w:hAnsi="Calibri"/>
          <w:sz w:val="22"/>
          <w:szCs w:val="22"/>
          <w:lang w:val="sr-Cyrl-CS"/>
        </w:rPr>
        <w:t xml:space="preserve"> </w:t>
      </w:r>
      <w:r w:rsidRPr="00C53343">
        <w:rPr>
          <w:rFonts w:ascii="Calibri" w:hAnsi="Calibri"/>
          <w:sz w:val="22"/>
          <w:szCs w:val="22"/>
          <w:lang w:val="sr-Cyrl-CS"/>
        </w:rPr>
        <w:t xml:space="preserve">година </w:t>
      </w:r>
      <w:r w:rsidR="00FB42C8" w:rsidRPr="00C53343">
        <w:rPr>
          <w:rFonts w:ascii="Calibri" w:hAnsi="Calibri"/>
          <w:sz w:val="22"/>
          <w:szCs w:val="22"/>
          <w:lang w:val="sr-Cyrl-CS"/>
        </w:rPr>
        <w:t>43</w:t>
      </w:r>
      <w:r w:rsidRPr="00C53343">
        <w:rPr>
          <w:rFonts w:ascii="Calibri" w:hAnsi="Calibri"/>
          <w:sz w:val="22"/>
          <w:szCs w:val="22"/>
          <w:lang w:val="sr-Cyrl-CS"/>
        </w:rPr>
        <w:t xml:space="preserve"> радника,</w:t>
      </w:r>
      <w:r w:rsidR="00FB42C8" w:rsidRPr="00C53343">
        <w:rPr>
          <w:rFonts w:ascii="Calibri" w:hAnsi="Calibri"/>
          <w:sz w:val="22"/>
          <w:szCs w:val="22"/>
          <w:lang w:val="sr-Cyrl-CS"/>
        </w:rPr>
        <w:t xml:space="preserve"> </w:t>
      </w:r>
      <w:r w:rsidRPr="00C53343">
        <w:rPr>
          <w:rFonts w:ascii="Calibri" w:hAnsi="Calibri"/>
          <w:sz w:val="22"/>
          <w:szCs w:val="22"/>
          <w:lang w:val="sr-Cyrl-CS"/>
        </w:rPr>
        <w:t xml:space="preserve">инвалидска пензија </w:t>
      </w:r>
      <w:r w:rsidR="00FB42C8" w:rsidRPr="00C53343">
        <w:rPr>
          <w:rFonts w:ascii="Calibri" w:hAnsi="Calibri"/>
          <w:sz w:val="22"/>
          <w:szCs w:val="22"/>
          <w:lang w:val="sr-Cyrl-CS"/>
        </w:rPr>
        <w:t>6</w:t>
      </w:r>
      <w:r w:rsidRPr="00C53343">
        <w:rPr>
          <w:rFonts w:ascii="Calibri" w:hAnsi="Calibri"/>
          <w:sz w:val="22"/>
          <w:szCs w:val="22"/>
          <w:lang w:val="sr-Cyrl-CS"/>
        </w:rPr>
        <w:t xml:space="preserve"> радника и споразум о престанку радног односа </w:t>
      </w:r>
      <w:r w:rsidR="00FB42C8" w:rsidRPr="00C53343">
        <w:rPr>
          <w:rFonts w:ascii="Calibri" w:hAnsi="Calibri"/>
          <w:sz w:val="22"/>
          <w:szCs w:val="22"/>
          <w:lang w:val="sr-Cyrl-CS"/>
        </w:rPr>
        <w:t>36</w:t>
      </w:r>
      <w:r w:rsidRPr="00C53343">
        <w:rPr>
          <w:rFonts w:ascii="Calibri" w:hAnsi="Calibri"/>
          <w:sz w:val="22"/>
          <w:szCs w:val="22"/>
          <w:lang w:val="sr-Cyrl-CS"/>
        </w:rPr>
        <w:t xml:space="preserve"> радника), а за </w:t>
      </w:r>
      <w:r w:rsidR="00FB42C8" w:rsidRPr="00C53343">
        <w:rPr>
          <w:rFonts w:ascii="Calibri" w:hAnsi="Calibri"/>
          <w:sz w:val="22"/>
          <w:szCs w:val="22"/>
          <w:lang w:val="sr-Cyrl-CS"/>
        </w:rPr>
        <w:t>80</w:t>
      </w:r>
      <w:r w:rsidRPr="00C53343">
        <w:rPr>
          <w:rFonts w:ascii="Calibri" w:hAnsi="Calibri"/>
          <w:sz w:val="22"/>
          <w:szCs w:val="22"/>
          <w:lang w:val="sr-Cyrl-CS"/>
        </w:rPr>
        <w:t xml:space="preserve"> радника је престао радни однос по другом основу (споразумни прекид, смрт, истек уговора о раду, дисциплинска мјера</w:t>
      </w:r>
      <w:r w:rsidRPr="00C53343">
        <w:rPr>
          <w:rFonts w:ascii="Calibri" w:hAnsi="Calibri"/>
          <w:sz w:val="22"/>
          <w:szCs w:val="22"/>
          <w:lang w:val="ru-RU"/>
        </w:rPr>
        <w:t>,</w:t>
      </w:r>
      <w:r w:rsidRPr="00C53343">
        <w:rPr>
          <w:rFonts w:ascii="Calibri" w:hAnsi="Calibri"/>
          <w:sz w:val="22"/>
          <w:szCs w:val="22"/>
          <w:lang w:val="sr-Cyrl-BA"/>
        </w:rPr>
        <w:t xml:space="preserve"> </w:t>
      </w:r>
      <w:r w:rsidRPr="00C53343">
        <w:rPr>
          <w:rFonts w:ascii="Calibri" w:hAnsi="Calibri"/>
          <w:sz w:val="22"/>
          <w:szCs w:val="22"/>
          <w:lang w:val="sr-Cyrl-CS"/>
        </w:rPr>
        <w:t>на</w:t>
      </w:r>
      <w:r w:rsidRPr="00C53343">
        <w:rPr>
          <w:rFonts w:ascii="Calibri" w:hAnsi="Calibri"/>
          <w:sz w:val="22"/>
          <w:szCs w:val="22"/>
          <w:lang w:val="ru-RU"/>
        </w:rPr>
        <w:t xml:space="preserve"> </w:t>
      </w:r>
      <w:r w:rsidRPr="00C53343">
        <w:rPr>
          <w:rFonts w:ascii="Calibri" w:hAnsi="Calibri"/>
          <w:sz w:val="22"/>
          <w:szCs w:val="22"/>
          <w:lang w:val="sr-Cyrl-CS"/>
        </w:rPr>
        <w:t>лични захтјев, неплаћено). Укупан број новопримљених радника у 202</w:t>
      </w:r>
      <w:r w:rsidR="000A4294" w:rsidRPr="00C53343">
        <w:rPr>
          <w:rFonts w:ascii="Calibri" w:hAnsi="Calibri"/>
          <w:sz w:val="22"/>
          <w:szCs w:val="22"/>
          <w:lang w:val="sr-Cyrl-CS"/>
        </w:rPr>
        <w:t>2</w:t>
      </w:r>
      <w:r w:rsidRPr="00C53343">
        <w:rPr>
          <w:rFonts w:ascii="Calibri" w:hAnsi="Calibri"/>
          <w:sz w:val="22"/>
          <w:szCs w:val="22"/>
          <w:lang w:val="sr-Cyrl-CS"/>
        </w:rPr>
        <w:t xml:space="preserve">. години  је </w:t>
      </w:r>
      <w:r w:rsidR="00FB42C8" w:rsidRPr="00C53343">
        <w:rPr>
          <w:rFonts w:ascii="Calibri" w:hAnsi="Calibri"/>
          <w:sz w:val="22"/>
          <w:szCs w:val="22"/>
          <w:lang w:val="sr-Cyrl-CS"/>
        </w:rPr>
        <w:t>199</w:t>
      </w:r>
      <w:r w:rsidRPr="00C53343">
        <w:rPr>
          <w:rFonts w:ascii="Calibri" w:hAnsi="Calibri"/>
          <w:sz w:val="22"/>
          <w:szCs w:val="22"/>
          <w:lang w:val="sr-Cyrl-CS"/>
        </w:rPr>
        <w:t xml:space="preserve"> радника.</w:t>
      </w:r>
    </w:p>
    <w:p w14:paraId="439D580A" w14:textId="77777777" w:rsidR="009E34FC" w:rsidRPr="00C53343" w:rsidRDefault="009E34FC" w:rsidP="009E34FC">
      <w:pPr>
        <w:jc w:val="both"/>
        <w:rPr>
          <w:rFonts w:ascii="Calibri" w:hAnsi="Calibri"/>
          <w:color w:val="FF0000"/>
          <w:sz w:val="22"/>
          <w:szCs w:val="22"/>
          <w:lang w:val="sr-Latn-BA"/>
        </w:rPr>
      </w:pPr>
    </w:p>
    <w:p w14:paraId="3C8049F4" w14:textId="77777777" w:rsidR="00C96F45" w:rsidRPr="00C53343" w:rsidRDefault="00C96F45" w:rsidP="00C96F45">
      <w:pPr>
        <w:ind w:firstLine="270"/>
        <w:jc w:val="both"/>
        <w:rPr>
          <w:rFonts w:ascii="Calibri" w:hAnsi="Calibri"/>
          <w:color w:val="FF0000"/>
          <w:sz w:val="22"/>
          <w:szCs w:val="22"/>
          <w:lang w:val="sr-Cyrl-CS"/>
        </w:rPr>
      </w:pPr>
      <w:r w:rsidRPr="00C53343">
        <w:rPr>
          <w:rFonts w:ascii="Calibri" w:hAnsi="Calibri"/>
          <w:sz w:val="22"/>
          <w:szCs w:val="22"/>
          <w:lang w:val="sr-Cyrl-CS"/>
        </w:rPr>
        <w:t xml:space="preserve">У складу са Правилником о раду на име помоћи запосленима и члановима породица исплаћена је накнада  за случај смрти у износу од </w:t>
      </w:r>
      <w:r w:rsidRPr="00C53343">
        <w:rPr>
          <w:rFonts w:ascii="Calibri" w:hAnsi="Calibri"/>
          <w:sz w:val="22"/>
          <w:szCs w:val="22"/>
          <w:lang w:val="ru-RU"/>
        </w:rPr>
        <w:t>1</w:t>
      </w:r>
      <w:r w:rsidRPr="00C53343">
        <w:rPr>
          <w:rFonts w:ascii="Calibri" w:hAnsi="Calibri"/>
          <w:sz w:val="22"/>
          <w:szCs w:val="22"/>
          <w:lang w:val="sr-Cyrl-BA"/>
        </w:rPr>
        <w:t>4</w:t>
      </w:r>
      <w:r w:rsidRPr="00C53343">
        <w:rPr>
          <w:rFonts w:ascii="Calibri" w:hAnsi="Calibri"/>
          <w:sz w:val="22"/>
          <w:szCs w:val="22"/>
          <w:lang w:val="ru-RU"/>
        </w:rPr>
        <w:t>8</w:t>
      </w:r>
      <w:r w:rsidRPr="00C53343">
        <w:rPr>
          <w:rFonts w:ascii="Calibri" w:hAnsi="Calibri"/>
          <w:sz w:val="22"/>
          <w:szCs w:val="22"/>
          <w:lang w:val="sr-Cyrl-CS"/>
        </w:rPr>
        <w:t>.165 КМ.</w:t>
      </w:r>
      <w:r w:rsidRPr="00C53343">
        <w:rPr>
          <w:rFonts w:ascii="Calibri" w:hAnsi="Calibri"/>
          <w:color w:val="FF0000"/>
          <w:sz w:val="22"/>
          <w:szCs w:val="22"/>
          <w:lang w:val="sr-Cyrl-CS"/>
        </w:rPr>
        <w:t xml:space="preserve">  </w:t>
      </w:r>
      <w:r w:rsidRPr="00C53343">
        <w:rPr>
          <w:rFonts w:ascii="Calibri" w:hAnsi="Calibri"/>
          <w:sz w:val="22"/>
          <w:szCs w:val="22"/>
          <w:lang w:val="sr-Cyrl-CS"/>
        </w:rPr>
        <w:t xml:space="preserve">У 2022. години по основу Рјешења о стипендирању ученика и студената (једно рјешење) укупно је утрошено 6.000 КМ. </w:t>
      </w:r>
    </w:p>
    <w:p w14:paraId="78D9B9F5" w14:textId="77777777" w:rsidR="000920B7" w:rsidRPr="00C53343" w:rsidRDefault="000920B7" w:rsidP="000920B7">
      <w:pPr>
        <w:jc w:val="both"/>
        <w:rPr>
          <w:rFonts w:ascii="Calibri" w:hAnsi="Calibri"/>
          <w:color w:val="FF0000"/>
          <w:sz w:val="22"/>
          <w:szCs w:val="22"/>
          <w:lang w:val="sr-Cyrl-CS"/>
        </w:rPr>
      </w:pPr>
    </w:p>
    <w:p w14:paraId="53BFE024" w14:textId="77777777" w:rsidR="009E34FC" w:rsidRPr="00C53343" w:rsidRDefault="009E34FC" w:rsidP="009E34FC">
      <w:pPr>
        <w:ind w:firstLine="270"/>
        <w:jc w:val="both"/>
        <w:rPr>
          <w:rFonts w:asciiTheme="minorHAnsi" w:hAnsiTheme="minorHAnsi" w:cstheme="minorHAnsi"/>
          <w:noProof/>
          <w:sz w:val="22"/>
          <w:szCs w:val="22"/>
          <w:lang w:val="sr-Cyrl-BA"/>
        </w:rPr>
      </w:pPr>
      <w:bookmarkStart w:id="115" w:name="_Toc396807004"/>
      <w:r w:rsidRPr="00C53343">
        <w:rPr>
          <w:rFonts w:asciiTheme="minorHAnsi" w:hAnsiTheme="minorHAnsi" w:cstheme="minorHAnsi"/>
          <w:noProof/>
          <w:sz w:val="22"/>
          <w:szCs w:val="22"/>
          <w:lang w:val="sr-Cyrl-CS"/>
        </w:rPr>
        <w:t xml:space="preserve">У </w:t>
      </w:r>
      <w:r w:rsidRPr="00C53343">
        <w:rPr>
          <w:rFonts w:asciiTheme="minorHAnsi" w:hAnsiTheme="minorHAnsi" w:cstheme="minorHAnsi"/>
          <w:sz w:val="22"/>
          <w:szCs w:val="22"/>
          <w:lang w:val="sr-Cyrl-CS"/>
        </w:rPr>
        <w:t>202</w:t>
      </w:r>
      <w:r w:rsidR="000A4294" w:rsidRPr="00C53343">
        <w:rPr>
          <w:rFonts w:asciiTheme="minorHAnsi" w:hAnsiTheme="minorHAnsi" w:cstheme="minorHAnsi"/>
          <w:sz w:val="22"/>
          <w:szCs w:val="22"/>
          <w:lang w:val="sr-Cyrl-CS"/>
        </w:rPr>
        <w:t>2</w:t>
      </w:r>
      <w:r w:rsidRPr="00C53343">
        <w:rPr>
          <w:rFonts w:asciiTheme="minorHAnsi" w:hAnsiTheme="minorHAnsi" w:cstheme="minorHAnsi"/>
          <w:sz w:val="22"/>
          <w:szCs w:val="22"/>
          <w:lang w:val="sr-Cyrl-CS"/>
        </w:rPr>
        <w:t>. години</w:t>
      </w:r>
      <w:r w:rsidRPr="00C53343">
        <w:rPr>
          <w:rFonts w:asciiTheme="minorHAnsi" w:hAnsiTheme="minorHAnsi" w:cstheme="minorHAnsi"/>
          <w:noProof/>
          <w:sz w:val="22"/>
          <w:szCs w:val="22"/>
          <w:lang w:val="sr-Cyrl-CS"/>
        </w:rPr>
        <w:t>, по основу боловања, просјечно је одсуствовало са посла 1</w:t>
      </w:r>
      <w:r w:rsidR="000A4294" w:rsidRPr="00C53343">
        <w:rPr>
          <w:rFonts w:asciiTheme="minorHAnsi" w:hAnsiTheme="minorHAnsi" w:cstheme="minorHAnsi"/>
          <w:noProof/>
          <w:sz w:val="22"/>
          <w:szCs w:val="22"/>
          <w:lang w:val="sr-Cyrl-CS"/>
        </w:rPr>
        <w:t>61</w:t>
      </w:r>
      <w:r w:rsidRPr="00C53343">
        <w:rPr>
          <w:rFonts w:asciiTheme="minorHAnsi" w:hAnsiTheme="minorHAnsi" w:cstheme="minorHAnsi"/>
          <w:noProof/>
          <w:sz w:val="22"/>
          <w:szCs w:val="22"/>
          <w:lang w:val="sr-Cyrl-CS"/>
        </w:rPr>
        <w:t xml:space="preserve">  радник на  мјесечном нивоу</w:t>
      </w:r>
      <w:r w:rsidRPr="00C53343">
        <w:rPr>
          <w:rFonts w:asciiTheme="minorHAnsi" w:hAnsiTheme="minorHAnsi" w:cstheme="minorHAnsi"/>
          <w:noProof/>
          <w:sz w:val="22"/>
          <w:szCs w:val="22"/>
          <w:lang w:val="ru-RU"/>
        </w:rPr>
        <w:t xml:space="preserve">, </w:t>
      </w:r>
      <w:r w:rsidRPr="00C53343">
        <w:rPr>
          <w:rFonts w:asciiTheme="minorHAnsi" w:hAnsiTheme="minorHAnsi" w:cstheme="minorHAnsi"/>
          <w:noProof/>
          <w:sz w:val="22"/>
          <w:szCs w:val="22"/>
          <w:lang w:val="sr-Cyrl-BA"/>
        </w:rPr>
        <w:t>док је у истом периоду 202</w:t>
      </w:r>
      <w:r w:rsidR="000A4294" w:rsidRPr="00C53343">
        <w:rPr>
          <w:rFonts w:asciiTheme="minorHAnsi" w:hAnsiTheme="minorHAnsi" w:cstheme="minorHAnsi"/>
          <w:noProof/>
          <w:sz w:val="22"/>
          <w:szCs w:val="22"/>
          <w:lang w:val="sr-Cyrl-BA"/>
        </w:rPr>
        <w:t>1</w:t>
      </w:r>
      <w:r w:rsidRPr="00C53343">
        <w:rPr>
          <w:rFonts w:asciiTheme="minorHAnsi" w:hAnsiTheme="minorHAnsi" w:cstheme="minorHAnsi"/>
          <w:noProof/>
          <w:sz w:val="22"/>
          <w:szCs w:val="22"/>
          <w:lang w:val="sr-Cyrl-BA"/>
        </w:rPr>
        <w:t>. године по основу боловања на мјесечном нивоу било одсутно 1</w:t>
      </w:r>
      <w:r w:rsidR="000A4294" w:rsidRPr="00C53343">
        <w:rPr>
          <w:rFonts w:asciiTheme="minorHAnsi" w:hAnsiTheme="minorHAnsi" w:cstheme="minorHAnsi"/>
          <w:noProof/>
          <w:sz w:val="22"/>
          <w:szCs w:val="22"/>
          <w:lang w:val="sr-Cyrl-BA"/>
        </w:rPr>
        <w:t>80</w:t>
      </w:r>
      <w:r w:rsidRPr="00C53343">
        <w:rPr>
          <w:rFonts w:asciiTheme="minorHAnsi" w:hAnsiTheme="minorHAnsi" w:cstheme="minorHAnsi"/>
          <w:noProof/>
          <w:sz w:val="22"/>
          <w:szCs w:val="22"/>
          <w:lang w:val="sr-Cyrl-BA"/>
        </w:rPr>
        <w:t xml:space="preserve"> радника. </w:t>
      </w:r>
    </w:p>
    <w:p w14:paraId="52DBA9A0" w14:textId="77777777" w:rsidR="008116CD" w:rsidRPr="00C53343" w:rsidRDefault="008116CD" w:rsidP="008116CD">
      <w:pPr>
        <w:rPr>
          <w:rFonts w:asciiTheme="minorHAnsi" w:hAnsiTheme="minorHAnsi" w:cstheme="minorHAnsi"/>
          <w:color w:val="FF0000"/>
          <w:sz w:val="14"/>
          <w:szCs w:val="14"/>
          <w:lang w:val="ru-RU"/>
        </w:rPr>
      </w:pPr>
    </w:p>
    <w:p w14:paraId="50073FB5" w14:textId="77777777" w:rsidR="000920B7" w:rsidRPr="00C53343" w:rsidRDefault="000920B7" w:rsidP="000920B7">
      <w:pPr>
        <w:ind w:firstLine="270"/>
        <w:jc w:val="both"/>
        <w:rPr>
          <w:rFonts w:ascii="Calibri" w:hAnsi="Calibri"/>
          <w:sz w:val="22"/>
          <w:szCs w:val="22"/>
          <w:lang w:val="sr-Cyrl-CS"/>
        </w:rPr>
      </w:pPr>
      <w:r w:rsidRPr="00C53343">
        <w:rPr>
          <w:rFonts w:ascii="Calibri" w:hAnsi="Calibri"/>
          <w:sz w:val="22"/>
          <w:szCs w:val="22"/>
          <w:lang w:val="sr-Cyrl-CS"/>
        </w:rPr>
        <w:lastRenderedPageBreak/>
        <w:t>Преглед запослених по квалификационој структури на дан 3</w:t>
      </w:r>
      <w:r w:rsidR="00F558C8" w:rsidRPr="00C53343">
        <w:rPr>
          <w:rFonts w:ascii="Calibri" w:hAnsi="Calibri"/>
          <w:sz w:val="22"/>
          <w:szCs w:val="22"/>
          <w:lang w:val="sr-Cyrl-CS"/>
        </w:rPr>
        <w:t>1</w:t>
      </w:r>
      <w:r w:rsidRPr="00C53343">
        <w:rPr>
          <w:rFonts w:ascii="Calibri" w:hAnsi="Calibri"/>
          <w:sz w:val="22"/>
          <w:szCs w:val="22"/>
          <w:lang w:val="sr-Cyrl-CS"/>
        </w:rPr>
        <w:t>.</w:t>
      </w:r>
      <w:r w:rsidR="00F558C8" w:rsidRPr="00C53343">
        <w:rPr>
          <w:rFonts w:ascii="Calibri" w:hAnsi="Calibri"/>
          <w:sz w:val="22"/>
          <w:szCs w:val="22"/>
          <w:lang w:val="sr-Cyrl-CS"/>
        </w:rPr>
        <w:t>12</w:t>
      </w:r>
      <w:r w:rsidRPr="00C53343">
        <w:rPr>
          <w:rFonts w:ascii="Calibri" w:hAnsi="Calibri"/>
          <w:sz w:val="22"/>
          <w:szCs w:val="22"/>
          <w:lang w:val="sr-Cyrl-CS"/>
        </w:rPr>
        <w:t>.20</w:t>
      </w:r>
      <w:r w:rsidR="00CB6C7B" w:rsidRPr="00C53343">
        <w:rPr>
          <w:rFonts w:ascii="Calibri" w:hAnsi="Calibri"/>
          <w:sz w:val="22"/>
          <w:szCs w:val="22"/>
          <w:lang w:val="sr-Cyrl-CS"/>
        </w:rPr>
        <w:t>2</w:t>
      </w:r>
      <w:r w:rsidR="00521318" w:rsidRPr="00C53343">
        <w:rPr>
          <w:rFonts w:ascii="Calibri" w:hAnsi="Calibri"/>
          <w:sz w:val="22"/>
          <w:szCs w:val="22"/>
          <w:lang w:val="sr-Cyrl-CS"/>
        </w:rPr>
        <w:t>2</w:t>
      </w:r>
      <w:r w:rsidRPr="00C53343">
        <w:rPr>
          <w:rFonts w:ascii="Calibri" w:hAnsi="Calibri"/>
          <w:sz w:val="22"/>
          <w:szCs w:val="22"/>
          <w:lang w:val="sr-Cyrl-CS"/>
        </w:rPr>
        <w:t>. године по РЈ Предузећа дат је у наредној табели.</w:t>
      </w:r>
    </w:p>
    <w:p w14:paraId="4123E1C3" w14:textId="77777777" w:rsidR="000920B7" w:rsidRPr="00C53343" w:rsidRDefault="000920B7" w:rsidP="000920B7">
      <w:pPr>
        <w:jc w:val="both"/>
        <w:rPr>
          <w:rFonts w:ascii="Calibri" w:hAnsi="Calibri"/>
          <w:color w:val="FF0000"/>
          <w:sz w:val="22"/>
          <w:szCs w:val="22"/>
          <w:lang w:val="sr-Latn-BA"/>
        </w:rPr>
      </w:pPr>
    </w:p>
    <w:p w14:paraId="1898DBF8" w14:textId="0811B083" w:rsidR="000920B7" w:rsidRPr="00C53343" w:rsidRDefault="000920B7" w:rsidP="000920B7">
      <w:pPr>
        <w:rPr>
          <w:rFonts w:ascii="Calibri" w:hAnsi="Calibri"/>
          <w:bCs/>
          <w:sz w:val="22"/>
          <w:szCs w:val="22"/>
          <w:lang w:val="ru-RU"/>
        </w:rPr>
      </w:pPr>
      <w:bookmarkStart w:id="116" w:name="_Toc489360539"/>
      <w:bookmarkStart w:id="117" w:name="_Toc489968444"/>
      <w:bookmarkEnd w:id="115"/>
      <w:r w:rsidRPr="00C53343">
        <w:rPr>
          <w:rFonts w:ascii="Calibri" w:hAnsi="Calibri"/>
          <w:sz w:val="22"/>
          <w:szCs w:val="22"/>
          <w:lang w:val="ru-RU"/>
        </w:rPr>
        <w:t xml:space="preserve">Табела бр.  </w:t>
      </w:r>
      <w:r w:rsidR="00D12946" w:rsidRPr="00C53343">
        <w:rPr>
          <w:rFonts w:ascii="Calibri" w:hAnsi="Calibri"/>
          <w:sz w:val="22"/>
          <w:szCs w:val="22"/>
          <w:lang w:val="ru-RU"/>
        </w:rPr>
        <w:fldChar w:fldCharType="begin"/>
      </w:r>
      <w:r w:rsidRPr="00C53343">
        <w:rPr>
          <w:rFonts w:ascii="Calibri" w:hAnsi="Calibri"/>
          <w:sz w:val="22"/>
          <w:szCs w:val="22"/>
          <w:lang w:val="ru-RU"/>
        </w:rPr>
        <w:instrText xml:space="preserve"> SEQ Табела_бр._ \* ARABIC </w:instrText>
      </w:r>
      <w:r w:rsidR="00D12946" w:rsidRPr="00C53343">
        <w:rPr>
          <w:rFonts w:ascii="Calibri" w:hAnsi="Calibri"/>
          <w:sz w:val="22"/>
          <w:szCs w:val="22"/>
          <w:lang w:val="ru-RU"/>
        </w:rPr>
        <w:fldChar w:fldCharType="separate"/>
      </w:r>
      <w:r w:rsidR="00C53343">
        <w:rPr>
          <w:rFonts w:ascii="Calibri" w:hAnsi="Calibri"/>
          <w:noProof/>
          <w:sz w:val="22"/>
          <w:szCs w:val="22"/>
          <w:lang w:val="ru-RU"/>
        </w:rPr>
        <w:t>22</w:t>
      </w:r>
      <w:r w:rsidR="00D12946" w:rsidRPr="00C53343">
        <w:rPr>
          <w:rFonts w:ascii="Calibri" w:hAnsi="Calibri"/>
          <w:sz w:val="22"/>
          <w:szCs w:val="22"/>
          <w:lang w:val="ru-RU"/>
        </w:rPr>
        <w:fldChar w:fldCharType="end"/>
      </w:r>
      <w:r w:rsidRPr="00C53343">
        <w:rPr>
          <w:rFonts w:ascii="Calibri" w:hAnsi="Calibri"/>
          <w:sz w:val="22"/>
          <w:szCs w:val="22"/>
          <w:lang w:val="ru-RU"/>
        </w:rPr>
        <w:t xml:space="preserve"> - Преглед  запослених  по  квалификационој структури</w:t>
      </w:r>
      <w:bookmarkEnd w:id="116"/>
      <w:bookmarkEnd w:id="117"/>
    </w:p>
    <w:tbl>
      <w:tblPr>
        <w:tblW w:w="5000" w:type="pct"/>
        <w:jc w:val="center"/>
        <w:tblLook w:val="04A0" w:firstRow="1" w:lastRow="0" w:firstColumn="1" w:lastColumn="0" w:noHBand="0" w:noVBand="1"/>
      </w:tblPr>
      <w:tblGrid>
        <w:gridCol w:w="461"/>
        <w:gridCol w:w="918"/>
        <w:gridCol w:w="569"/>
        <w:gridCol w:w="569"/>
        <w:gridCol w:w="478"/>
        <w:gridCol w:w="572"/>
        <w:gridCol w:w="478"/>
        <w:gridCol w:w="478"/>
        <w:gridCol w:w="662"/>
        <w:gridCol w:w="569"/>
        <w:gridCol w:w="569"/>
        <w:gridCol w:w="478"/>
        <w:gridCol w:w="629"/>
        <w:gridCol w:w="478"/>
        <w:gridCol w:w="478"/>
        <w:gridCol w:w="662"/>
        <w:gridCol w:w="697"/>
      </w:tblGrid>
      <w:tr w:rsidR="00D72C09" w:rsidRPr="00C53343" w14:paraId="519AB011" w14:textId="77777777" w:rsidTr="00D14D2A">
        <w:trPr>
          <w:trHeight w:val="300"/>
          <w:tblHeader/>
          <w:jc w:val="center"/>
        </w:trPr>
        <w:tc>
          <w:tcPr>
            <w:tcW w:w="235" w:type="pct"/>
            <w:vMerge w:val="restart"/>
            <w:tcBorders>
              <w:top w:val="single" w:sz="4" w:space="0" w:color="auto"/>
              <w:left w:val="single" w:sz="4" w:space="0" w:color="auto"/>
              <w:bottom w:val="single" w:sz="4" w:space="0" w:color="auto"/>
              <w:right w:val="single" w:sz="4" w:space="0" w:color="auto"/>
            </w:tcBorders>
            <w:shd w:val="clear" w:color="000000" w:fill="FFFF99"/>
            <w:vAlign w:val="center"/>
          </w:tcPr>
          <w:p w14:paraId="3B3B82AD" w14:textId="77777777" w:rsidR="000920B7" w:rsidRPr="00C53343" w:rsidRDefault="000920B7" w:rsidP="00186E00">
            <w:pPr>
              <w:ind w:left="-95" w:right="-36"/>
              <w:jc w:val="center"/>
              <w:rPr>
                <w:rFonts w:ascii="Calibri" w:hAnsi="Calibri"/>
                <w:b/>
                <w:sz w:val="18"/>
                <w:szCs w:val="18"/>
                <w:lang w:val="sr-Cyrl-BA"/>
              </w:rPr>
            </w:pPr>
            <w:r w:rsidRPr="00C53343">
              <w:rPr>
                <w:rFonts w:ascii="Calibri" w:hAnsi="Calibri"/>
                <w:b/>
                <w:sz w:val="18"/>
                <w:szCs w:val="18"/>
              </w:rPr>
              <w:t>Р</w:t>
            </w:r>
            <w:r w:rsidRPr="00C53343">
              <w:rPr>
                <w:rFonts w:ascii="Calibri" w:hAnsi="Calibri"/>
                <w:b/>
                <w:sz w:val="18"/>
                <w:szCs w:val="18"/>
                <w:lang w:val="sr-Cyrl-BA"/>
              </w:rPr>
              <w:t>ед</w:t>
            </w:r>
            <w:r w:rsidRPr="00C53343">
              <w:rPr>
                <w:rFonts w:ascii="Calibri" w:hAnsi="Calibri"/>
                <w:b/>
                <w:sz w:val="18"/>
                <w:szCs w:val="18"/>
              </w:rPr>
              <w:t xml:space="preserve">. </w:t>
            </w:r>
          </w:p>
          <w:p w14:paraId="7510E88F" w14:textId="77777777" w:rsidR="000920B7" w:rsidRPr="00C53343" w:rsidRDefault="000920B7" w:rsidP="00186E00">
            <w:pPr>
              <w:ind w:left="-95" w:right="-36"/>
              <w:jc w:val="center"/>
              <w:rPr>
                <w:rFonts w:ascii="Calibri" w:hAnsi="Calibri"/>
                <w:b/>
                <w:sz w:val="18"/>
                <w:szCs w:val="18"/>
              </w:rPr>
            </w:pPr>
            <w:r w:rsidRPr="00C53343">
              <w:rPr>
                <w:rFonts w:ascii="Calibri" w:hAnsi="Calibri"/>
                <w:b/>
                <w:sz w:val="18"/>
                <w:szCs w:val="18"/>
              </w:rPr>
              <w:t xml:space="preserve"> </w:t>
            </w:r>
            <w:proofErr w:type="spellStart"/>
            <w:r w:rsidRPr="00C53343">
              <w:rPr>
                <w:rFonts w:ascii="Calibri" w:hAnsi="Calibri"/>
                <w:b/>
                <w:sz w:val="18"/>
                <w:szCs w:val="18"/>
              </w:rPr>
              <w:t>бр</w:t>
            </w:r>
            <w:proofErr w:type="spellEnd"/>
            <w:r w:rsidRPr="00C53343">
              <w:rPr>
                <w:rFonts w:ascii="Calibri" w:hAnsi="Calibri"/>
                <w:b/>
                <w:sz w:val="18"/>
                <w:szCs w:val="18"/>
              </w:rPr>
              <w:t>.</w:t>
            </w:r>
          </w:p>
        </w:tc>
        <w:tc>
          <w:tcPr>
            <w:tcW w:w="563" w:type="pct"/>
            <w:vMerge w:val="restart"/>
            <w:tcBorders>
              <w:top w:val="single" w:sz="4" w:space="0" w:color="auto"/>
              <w:left w:val="single" w:sz="4" w:space="0" w:color="auto"/>
              <w:bottom w:val="single" w:sz="4" w:space="0" w:color="auto"/>
              <w:right w:val="single" w:sz="4" w:space="0" w:color="auto"/>
            </w:tcBorders>
            <w:shd w:val="clear" w:color="000000" w:fill="FFFF99"/>
            <w:vAlign w:val="center"/>
          </w:tcPr>
          <w:p w14:paraId="24B69B41" w14:textId="77777777" w:rsidR="000920B7" w:rsidRPr="00C53343" w:rsidRDefault="000920B7" w:rsidP="00186E00">
            <w:pPr>
              <w:ind w:left="-95" w:right="-36"/>
              <w:jc w:val="center"/>
              <w:rPr>
                <w:rFonts w:ascii="Calibri" w:hAnsi="Calibri"/>
                <w:b/>
                <w:sz w:val="18"/>
                <w:szCs w:val="18"/>
              </w:rPr>
            </w:pPr>
            <w:proofErr w:type="spellStart"/>
            <w:r w:rsidRPr="00C53343">
              <w:rPr>
                <w:rFonts w:ascii="Calibri" w:hAnsi="Calibri"/>
                <w:b/>
                <w:sz w:val="18"/>
                <w:szCs w:val="18"/>
              </w:rPr>
              <w:t>Радна</w:t>
            </w:r>
            <w:proofErr w:type="spellEnd"/>
            <w:r w:rsidRPr="00C53343">
              <w:rPr>
                <w:rFonts w:ascii="Calibri" w:hAnsi="Calibri"/>
                <w:b/>
                <w:sz w:val="18"/>
                <w:szCs w:val="18"/>
              </w:rPr>
              <w:t xml:space="preserve"> </w:t>
            </w:r>
            <w:proofErr w:type="spellStart"/>
            <w:r w:rsidRPr="00C53343">
              <w:rPr>
                <w:rFonts w:ascii="Calibri" w:hAnsi="Calibri"/>
                <w:b/>
                <w:sz w:val="18"/>
                <w:szCs w:val="18"/>
              </w:rPr>
              <w:t>јединица</w:t>
            </w:r>
            <w:proofErr w:type="spellEnd"/>
          </w:p>
        </w:tc>
        <w:tc>
          <w:tcPr>
            <w:tcW w:w="1886" w:type="pct"/>
            <w:gridSpan w:val="7"/>
            <w:tcBorders>
              <w:top w:val="single" w:sz="4" w:space="0" w:color="auto"/>
              <w:left w:val="nil"/>
              <w:bottom w:val="single" w:sz="4" w:space="0" w:color="auto"/>
              <w:right w:val="single" w:sz="4" w:space="0" w:color="auto"/>
            </w:tcBorders>
            <w:shd w:val="clear" w:color="000000" w:fill="FFFF99"/>
            <w:vAlign w:val="center"/>
          </w:tcPr>
          <w:p w14:paraId="0C6ED645" w14:textId="77777777" w:rsidR="000920B7" w:rsidRPr="00C53343" w:rsidRDefault="000920B7" w:rsidP="00D72C09">
            <w:pPr>
              <w:ind w:left="-95" w:right="-36"/>
              <w:jc w:val="center"/>
              <w:rPr>
                <w:rFonts w:ascii="Calibri" w:hAnsi="Calibri"/>
                <w:b/>
                <w:sz w:val="18"/>
                <w:szCs w:val="18"/>
                <w:lang w:val="ru-RU"/>
              </w:rPr>
            </w:pPr>
            <w:r w:rsidRPr="00C53343">
              <w:rPr>
                <w:rFonts w:ascii="Calibri" w:hAnsi="Calibri"/>
                <w:b/>
                <w:sz w:val="18"/>
                <w:szCs w:val="18"/>
                <w:lang w:val="ru-RU"/>
              </w:rPr>
              <w:t>С Т А Њ Е  3</w:t>
            </w:r>
            <w:r w:rsidR="00F558C8" w:rsidRPr="00C53343">
              <w:rPr>
                <w:rFonts w:ascii="Calibri" w:hAnsi="Calibri"/>
                <w:b/>
                <w:sz w:val="18"/>
                <w:szCs w:val="18"/>
                <w:lang w:val="sr-Cyrl-CS"/>
              </w:rPr>
              <w:t>1</w:t>
            </w:r>
            <w:r w:rsidRPr="00C53343">
              <w:rPr>
                <w:rFonts w:ascii="Calibri" w:hAnsi="Calibri"/>
                <w:b/>
                <w:sz w:val="18"/>
                <w:szCs w:val="18"/>
                <w:lang w:val="ru-RU"/>
              </w:rPr>
              <w:t>.</w:t>
            </w:r>
            <w:r w:rsidR="00F558C8" w:rsidRPr="00C53343">
              <w:rPr>
                <w:rFonts w:ascii="Calibri" w:hAnsi="Calibri"/>
                <w:b/>
                <w:sz w:val="18"/>
                <w:szCs w:val="18"/>
                <w:lang w:val="sr-Cyrl-CS"/>
              </w:rPr>
              <w:t>12</w:t>
            </w:r>
            <w:r w:rsidRPr="00C53343">
              <w:rPr>
                <w:rFonts w:ascii="Calibri" w:hAnsi="Calibri"/>
                <w:b/>
                <w:sz w:val="18"/>
                <w:szCs w:val="18"/>
                <w:lang w:val="ru-RU"/>
              </w:rPr>
              <w:t>.20</w:t>
            </w:r>
            <w:r w:rsidR="00701A59" w:rsidRPr="00C53343">
              <w:rPr>
                <w:rFonts w:ascii="Calibri" w:hAnsi="Calibri"/>
                <w:b/>
                <w:sz w:val="18"/>
                <w:szCs w:val="18"/>
                <w:lang w:val="sr-Cyrl-CS"/>
              </w:rPr>
              <w:t>2</w:t>
            </w:r>
            <w:r w:rsidR="00D72C09" w:rsidRPr="00C53343">
              <w:rPr>
                <w:rFonts w:ascii="Calibri" w:hAnsi="Calibri"/>
                <w:b/>
                <w:sz w:val="18"/>
                <w:szCs w:val="18"/>
                <w:lang w:val="sr-Cyrl-CS"/>
              </w:rPr>
              <w:t>2</w:t>
            </w:r>
            <w:r w:rsidRPr="00C53343">
              <w:rPr>
                <w:rFonts w:ascii="Calibri" w:hAnsi="Calibri"/>
                <w:b/>
                <w:sz w:val="18"/>
                <w:szCs w:val="18"/>
                <w:lang w:val="ru-RU"/>
              </w:rPr>
              <w:t>. године</w:t>
            </w:r>
          </w:p>
        </w:tc>
        <w:tc>
          <w:tcPr>
            <w:tcW w:w="1963" w:type="pct"/>
            <w:gridSpan w:val="7"/>
            <w:tcBorders>
              <w:top w:val="single" w:sz="4" w:space="0" w:color="auto"/>
              <w:left w:val="nil"/>
              <w:bottom w:val="single" w:sz="4" w:space="0" w:color="auto"/>
              <w:right w:val="single" w:sz="4" w:space="0" w:color="auto"/>
            </w:tcBorders>
            <w:shd w:val="clear" w:color="000000" w:fill="FFFF99"/>
            <w:vAlign w:val="center"/>
          </w:tcPr>
          <w:p w14:paraId="131EDDC0" w14:textId="77777777" w:rsidR="000920B7" w:rsidRPr="00C53343" w:rsidRDefault="000920B7" w:rsidP="00521318">
            <w:pPr>
              <w:ind w:left="-95" w:right="-36"/>
              <w:jc w:val="center"/>
              <w:rPr>
                <w:rFonts w:ascii="Calibri" w:hAnsi="Calibri"/>
                <w:b/>
                <w:sz w:val="18"/>
                <w:szCs w:val="18"/>
                <w:lang w:val="ru-RU"/>
              </w:rPr>
            </w:pPr>
            <w:r w:rsidRPr="00C53343">
              <w:rPr>
                <w:rFonts w:ascii="Calibri" w:hAnsi="Calibri"/>
                <w:b/>
                <w:sz w:val="18"/>
                <w:szCs w:val="18"/>
                <w:lang w:val="ru-RU"/>
              </w:rPr>
              <w:t>С Т А Њ Е  3</w:t>
            </w:r>
            <w:r w:rsidR="00F558C8" w:rsidRPr="00C53343">
              <w:rPr>
                <w:rFonts w:ascii="Calibri" w:hAnsi="Calibri"/>
                <w:b/>
                <w:sz w:val="18"/>
                <w:szCs w:val="18"/>
                <w:lang w:val="sr-Cyrl-CS"/>
              </w:rPr>
              <w:t>1</w:t>
            </w:r>
            <w:r w:rsidRPr="00C53343">
              <w:rPr>
                <w:rFonts w:ascii="Calibri" w:hAnsi="Calibri"/>
                <w:b/>
                <w:sz w:val="18"/>
                <w:szCs w:val="18"/>
                <w:lang w:val="ru-RU"/>
              </w:rPr>
              <w:t>.</w:t>
            </w:r>
            <w:r w:rsidR="00F558C8" w:rsidRPr="00C53343">
              <w:rPr>
                <w:rFonts w:ascii="Calibri" w:hAnsi="Calibri"/>
                <w:b/>
                <w:sz w:val="18"/>
                <w:szCs w:val="18"/>
                <w:lang w:val="sr-Cyrl-CS"/>
              </w:rPr>
              <w:t>12</w:t>
            </w:r>
            <w:r w:rsidRPr="00C53343">
              <w:rPr>
                <w:rFonts w:ascii="Calibri" w:hAnsi="Calibri"/>
                <w:b/>
                <w:sz w:val="18"/>
                <w:szCs w:val="18"/>
                <w:lang w:val="ru-RU"/>
              </w:rPr>
              <w:t>.20</w:t>
            </w:r>
            <w:r w:rsidR="00CB6C7B" w:rsidRPr="00C53343">
              <w:rPr>
                <w:rFonts w:ascii="Calibri" w:hAnsi="Calibri"/>
                <w:b/>
                <w:sz w:val="18"/>
                <w:szCs w:val="18"/>
                <w:lang w:val="ru-RU"/>
              </w:rPr>
              <w:t>2</w:t>
            </w:r>
            <w:r w:rsidR="00521318" w:rsidRPr="00C53343">
              <w:rPr>
                <w:rFonts w:ascii="Calibri" w:hAnsi="Calibri"/>
                <w:b/>
                <w:sz w:val="18"/>
                <w:szCs w:val="18"/>
                <w:lang w:val="sr-Cyrl-BA"/>
              </w:rPr>
              <w:t>1</w:t>
            </w:r>
            <w:r w:rsidRPr="00C53343">
              <w:rPr>
                <w:rFonts w:ascii="Calibri" w:hAnsi="Calibri"/>
                <w:b/>
                <w:sz w:val="18"/>
                <w:szCs w:val="18"/>
                <w:lang w:val="ru-RU"/>
              </w:rPr>
              <w:t>. године</w:t>
            </w:r>
          </w:p>
        </w:tc>
        <w:tc>
          <w:tcPr>
            <w:tcW w:w="354" w:type="pct"/>
            <w:tcBorders>
              <w:top w:val="single" w:sz="4" w:space="0" w:color="auto"/>
              <w:left w:val="nil"/>
              <w:bottom w:val="single" w:sz="4" w:space="0" w:color="auto"/>
              <w:right w:val="single" w:sz="4" w:space="0" w:color="auto"/>
            </w:tcBorders>
            <w:shd w:val="clear" w:color="000000" w:fill="FFFF99"/>
            <w:vAlign w:val="center"/>
          </w:tcPr>
          <w:p w14:paraId="222DC992" w14:textId="77777777" w:rsidR="000920B7" w:rsidRPr="00C53343" w:rsidRDefault="000920B7" w:rsidP="00186E00">
            <w:pPr>
              <w:ind w:left="-95" w:right="-36"/>
              <w:jc w:val="center"/>
              <w:rPr>
                <w:rFonts w:ascii="Calibri" w:hAnsi="Calibri"/>
                <w:b/>
                <w:sz w:val="18"/>
                <w:szCs w:val="18"/>
              </w:rPr>
            </w:pPr>
            <w:proofErr w:type="spellStart"/>
            <w:r w:rsidRPr="00C53343">
              <w:rPr>
                <w:rFonts w:ascii="Calibri" w:hAnsi="Calibri"/>
                <w:b/>
                <w:sz w:val="18"/>
                <w:szCs w:val="18"/>
              </w:rPr>
              <w:t>Индекс</w:t>
            </w:r>
            <w:proofErr w:type="spellEnd"/>
          </w:p>
        </w:tc>
      </w:tr>
      <w:tr w:rsidR="00D14D2A" w:rsidRPr="00C53343" w14:paraId="3C21EE89" w14:textId="77777777" w:rsidTr="00D14D2A">
        <w:trPr>
          <w:trHeight w:val="300"/>
          <w:tblHeader/>
          <w:jc w:val="center"/>
        </w:trPr>
        <w:tc>
          <w:tcPr>
            <w:tcW w:w="235" w:type="pct"/>
            <w:vMerge/>
            <w:tcBorders>
              <w:top w:val="single" w:sz="4" w:space="0" w:color="auto"/>
              <w:left w:val="single" w:sz="4" w:space="0" w:color="auto"/>
              <w:bottom w:val="single" w:sz="4" w:space="0" w:color="auto"/>
              <w:right w:val="single" w:sz="4" w:space="0" w:color="auto"/>
            </w:tcBorders>
            <w:vAlign w:val="center"/>
          </w:tcPr>
          <w:p w14:paraId="366167B3" w14:textId="77777777" w:rsidR="000920B7" w:rsidRPr="00C53343" w:rsidRDefault="000920B7" w:rsidP="00186E00">
            <w:pPr>
              <w:rPr>
                <w:rFonts w:ascii="Calibri" w:hAnsi="Calibri"/>
                <w:b/>
                <w:bCs/>
                <w:sz w:val="18"/>
                <w:szCs w:val="18"/>
              </w:rPr>
            </w:pPr>
          </w:p>
        </w:tc>
        <w:tc>
          <w:tcPr>
            <w:tcW w:w="563" w:type="pct"/>
            <w:vMerge/>
            <w:tcBorders>
              <w:top w:val="single" w:sz="4" w:space="0" w:color="auto"/>
              <w:left w:val="single" w:sz="4" w:space="0" w:color="auto"/>
              <w:bottom w:val="single" w:sz="4" w:space="0" w:color="auto"/>
              <w:right w:val="single" w:sz="4" w:space="0" w:color="auto"/>
            </w:tcBorders>
            <w:vAlign w:val="center"/>
          </w:tcPr>
          <w:p w14:paraId="51D40A9A" w14:textId="77777777" w:rsidR="000920B7" w:rsidRPr="00C53343" w:rsidRDefault="000920B7" w:rsidP="00186E00">
            <w:pPr>
              <w:rPr>
                <w:rFonts w:ascii="Calibri" w:hAnsi="Calibri"/>
                <w:b/>
                <w:bCs/>
                <w:sz w:val="18"/>
                <w:szCs w:val="18"/>
              </w:rPr>
            </w:pPr>
          </w:p>
        </w:tc>
        <w:tc>
          <w:tcPr>
            <w:tcW w:w="211" w:type="pct"/>
            <w:vMerge w:val="restart"/>
            <w:tcBorders>
              <w:top w:val="nil"/>
              <w:left w:val="single" w:sz="4" w:space="0" w:color="auto"/>
              <w:bottom w:val="single" w:sz="4" w:space="0" w:color="auto"/>
              <w:right w:val="single" w:sz="4" w:space="0" w:color="auto"/>
            </w:tcBorders>
            <w:shd w:val="clear" w:color="000000" w:fill="FFFF99"/>
            <w:vAlign w:val="center"/>
          </w:tcPr>
          <w:p w14:paraId="4EA7A836" w14:textId="77777777" w:rsidR="000920B7" w:rsidRPr="00C53343" w:rsidRDefault="000920B7" w:rsidP="00186E00">
            <w:pPr>
              <w:jc w:val="center"/>
              <w:rPr>
                <w:rFonts w:ascii="Calibri" w:hAnsi="Calibri"/>
                <w:b/>
                <w:bCs/>
                <w:sz w:val="18"/>
                <w:szCs w:val="18"/>
              </w:rPr>
            </w:pPr>
            <w:r w:rsidRPr="00C53343">
              <w:rPr>
                <w:rFonts w:ascii="Calibri" w:hAnsi="Calibri"/>
                <w:b/>
                <w:bCs/>
                <w:sz w:val="18"/>
                <w:szCs w:val="18"/>
              </w:rPr>
              <w:t>ВСС</w:t>
            </w:r>
          </w:p>
        </w:tc>
        <w:tc>
          <w:tcPr>
            <w:tcW w:w="289" w:type="pct"/>
            <w:vMerge w:val="restart"/>
            <w:tcBorders>
              <w:top w:val="nil"/>
              <w:left w:val="single" w:sz="4" w:space="0" w:color="auto"/>
              <w:bottom w:val="single" w:sz="4" w:space="0" w:color="auto"/>
              <w:right w:val="single" w:sz="4" w:space="0" w:color="auto"/>
            </w:tcBorders>
            <w:shd w:val="clear" w:color="000000" w:fill="FFFF99"/>
            <w:vAlign w:val="center"/>
          </w:tcPr>
          <w:p w14:paraId="10ECF989" w14:textId="77777777" w:rsidR="000920B7" w:rsidRPr="00C53343" w:rsidRDefault="00CB6C7B" w:rsidP="00186E00">
            <w:pPr>
              <w:tabs>
                <w:tab w:val="left" w:pos="360"/>
              </w:tabs>
              <w:ind w:left="-90"/>
              <w:jc w:val="center"/>
              <w:rPr>
                <w:rFonts w:ascii="Calibri" w:hAnsi="Calibri"/>
                <w:b/>
                <w:bCs/>
                <w:sz w:val="18"/>
                <w:szCs w:val="18"/>
              </w:rPr>
            </w:pPr>
            <w:r w:rsidRPr="00C53343">
              <w:rPr>
                <w:rFonts w:ascii="Calibri" w:hAnsi="Calibri"/>
                <w:b/>
                <w:bCs/>
                <w:sz w:val="18"/>
                <w:szCs w:val="18"/>
              </w:rPr>
              <w:t>В</w:t>
            </w:r>
            <w:r w:rsidR="000920B7" w:rsidRPr="00C53343">
              <w:rPr>
                <w:rFonts w:ascii="Calibri" w:hAnsi="Calibri"/>
                <w:b/>
                <w:bCs/>
                <w:sz w:val="18"/>
                <w:szCs w:val="18"/>
              </w:rPr>
              <w:t>С</w:t>
            </w:r>
          </w:p>
        </w:tc>
        <w:tc>
          <w:tcPr>
            <w:tcW w:w="243" w:type="pct"/>
            <w:vMerge w:val="restart"/>
            <w:tcBorders>
              <w:top w:val="nil"/>
              <w:left w:val="single" w:sz="4" w:space="0" w:color="auto"/>
              <w:bottom w:val="single" w:sz="4" w:space="0" w:color="auto"/>
              <w:right w:val="single" w:sz="4" w:space="0" w:color="auto"/>
            </w:tcBorders>
            <w:shd w:val="clear" w:color="000000" w:fill="FFFF99"/>
            <w:vAlign w:val="center"/>
          </w:tcPr>
          <w:p w14:paraId="6E2DAF0B" w14:textId="77777777" w:rsidR="000920B7" w:rsidRPr="00C53343" w:rsidRDefault="000920B7" w:rsidP="00186E00">
            <w:pPr>
              <w:tabs>
                <w:tab w:val="left" w:pos="360"/>
              </w:tabs>
              <w:ind w:left="-90"/>
              <w:jc w:val="center"/>
              <w:rPr>
                <w:rFonts w:ascii="Calibri" w:hAnsi="Calibri"/>
                <w:b/>
                <w:bCs/>
                <w:sz w:val="18"/>
                <w:szCs w:val="18"/>
              </w:rPr>
            </w:pPr>
            <w:r w:rsidRPr="00C53343">
              <w:rPr>
                <w:rFonts w:ascii="Calibri" w:hAnsi="Calibri"/>
                <w:b/>
                <w:bCs/>
                <w:sz w:val="18"/>
                <w:szCs w:val="18"/>
              </w:rPr>
              <w:t>ВКВ</w:t>
            </w:r>
          </w:p>
        </w:tc>
        <w:tc>
          <w:tcPr>
            <w:tcW w:w="320" w:type="pct"/>
            <w:vMerge w:val="restart"/>
            <w:tcBorders>
              <w:top w:val="nil"/>
              <w:left w:val="single" w:sz="4" w:space="0" w:color="auto"/>
              <w:bottom w:val="single" w:sz="4" w:space="0" w:color="auto"/>
              <w:right w:val="single" w:sz="4" w:space="0" w:color="auto"/>
            </w:tcBorders>
            <w:shd w:val="clear" w:color="000000" w:fill="FFFF99"/>
            <w:vAlign w:val="center"/>
          </w:tcPr>
          <w:p w14:paraId="69A134A0" w14:textId="77777777" w:rsidR="000920B7" w:rsidRPr="00C53343" w:rsidRDefault="000920B7" w:rsidP="00186E00">
            <w:pPr>
              <w:jc w:val="center"/>
              <w:rPr>
                <w:rFonts w:ascii="Calibri" w:hAnsi="Calibri"/>
                <w:b/>
                <w:bCs/>
                <w:sz w:val="18"/>
                <w:szCs w:val="18"/>
              </w:rPr>
            </w:pPr>
            <w:r w:rsidRPr="00C53343">
              <w:rPr>
                <w:rFonts w:ascii="Calibri" w:hAnsi="Calibri"/>
                <w:b/>
                <w:bCs/>
                <w:sz w:val="18"/>
                <w:szCs w:val="18"/>
              </w:rPr>
              <w:t>ССС</w:t>
            </w:r>
          </w:p>
        </w:tc>
        <w:tc>
          <w:tcPr>
            <w:tcW w:w="243" w:type="pct"/>
            <w:vMerge w:val="restart"/>
            <w:tcBorders>
              <w:top w:val="nil"/>
              <w:left w:val="single" w:sz="4" w:space="0" w:color="auto"/>
              <w:bottom w:val="single" w:sz="4" w:space="0" w:color="auto"/>
              <w:right w:val="single" w:sz="4" w:space="0" w:color="auto"/>
            </w:tcBorders>
            <w:shd w:val="clear" w:color="000000" w:fill="FFFF99"/>
            <w:vAlign w:val="center"/>
          </w:tcPr>
          <w:p w14:paraId="686CD33C" w14:textId="77777777" w:rsidR="000920B7" w:rsidRPr="00C53343" w:rsidRDefault="000920B7" w:rsidP="00186E00">
            <w:pPr>
              <w:jc w:val="center"/>
              <w:rPr>
                <w:rFonts w:ascii="Calibri" w:hAnsi="Calibri"/>
                <w:b/>
                <w:bCs/>
                <w:sz w:val="18"/>
                <w:szCs w:val="18"/>
              </w:rPr>
            </w:pPr>
            <w:r w:rsidRPr="00C53343">
              <w:rPr>
                <w:rFonts w:ascii="Calibri" w:hAnsi="Calibri"/>
                <w:b/>
                <w:bCs/>
                <w:sz w:val="18"/>
                <w:szCs w:val="18"/>
              </w:rPr>
              <w:t>КВ</w:t>
            </w:r>
          </w:p>
        </w:tc>
        <w:tc>
          <w:tcPr>
            <w:tcW w:w="243" w:type="pct"/>
            <w:vMerge w:val="restart"/>
            <w:tcBorders>
              <w:top w:val="nil"/>
              <w:left w:val="single" w:sz="4" w:space="0" w:color="auto"/>
              <w:bottom w:val="single" w:sz="4" w:space="0" w:color="000000"/>
              <w:right w:val="single" w:sz="4" w:space="0" w:color="auto"/>
            </w:tcBorders>
            <w:shd w:val="clear" w:color="000000" w:fill="FFFF99"/>
            <w:vAlign w:val="center"/>
          </w:tcPr>
          <w:p w14:paraId="31F0A154" w14:textId="77777777" w:rsidR="000920B7" w:rsidRPr="00C53343" w:rsidRDefault="000920B7" w:rsidP="00186E00">
            <w:pPr>
              <w:jc w:val="center"/>
              <w:rPr>
                <w:rFonts w:ascii="Calibri" w:hAnsi="Calibri"/>
                <w:b/>
                <w:bCs/>
                <w:sz w:val="18"/>
                <w:szCs w:val="18"/>
              </w:rPr>
            </w:pPr>
            <w:r w:rsidRPr="00C53343">
              <w:rPr>
                <w:rFonts w:ascii="Calibri" w:hAnsi="Calibri"/>
                <w:b/>
                <w:bCs/>
                <w:sz w:val="18"/>
                <w:szCs w:val="18"/>
              </w:rPr>
              <w:t>ПК и НК</w:t>
            </w:r>
          </w:p>
        </w:tc>
        <w:tc>
          <w:tcPr>
            <w:tcW w:w="336" w:type="pct"/>
            <w:vMerge w:val="restart"/>
            <w:tcBorders>
              <w:top w:val="nil"/>
              <w:left w:val="single" w:sz="4" w:space="0" w:color="auto"/>
              <w:bottom w:val="single" w:sz="4" w:space="0" w:color="auto"/>
              <w:right w:val="single" w:sz="4" w:space="0" w:color="auto"/>
            </w:tcBorders>
            <w:shd w:val="clear" w:color="000000" w:fill="FFFF99"/>
            <w:textDirection w:val="btLr"/>
            <w:vAlign w:val="center"/>
          </w:tcPr>
          <w:p w14:paraId="7769E901" w14:textId="77777777" w:rsidR="000920B7" w:rsidRPr="00C53343" w:rsidRDefault="000920B7" w:rsidP="007D656F">
            <w:pPr>
              <w:ind w:left="113" w:right="113"/>
              <w:jc w:val="center"/>
              <w:rPr>
                <w:rFonts w:ascii="Calibri" w:hAnsi="Calibri"/>
                <w:b/>
                <w:bCs/>
                <w:sz w:val="18"/>
                <w:szCs w:val="18"/>
                <w:lang w:val="sr-Cyrl-BA"/>
              </w:rPr>
            </w:pPr>
            <w:r w:rsidRPr="00C53343">
              <w:rPr>
                <w:rFonts w:ascii="Calibri" w:hAnsi="Calibri"/>
                <w:b/>
                <w:bCs/>
                <w:sz w:val="18"/>
                <w:szCs w:val="18"/>
              </w:rPr>
              <w:t>У</w:t>
            </w:r>
            <w:r w:rsidRPr="00C53343">
              <w:rPr>
                <w:rFonts w:ascii="Calibri" w:hAnsi="Calibri"/>
                <w:b/>
                <w:bCs/>
                <w:sz w:val="18"/>
                <w:szCs w:val="18"/>
                <w:lang w:val="sr-Cyrl-BA"/>
              </w:rPr>
              <w:t>к</w:t>
            </w:r>
            <w:r w:rsidR="007D656F" w:rsidRPr="00C53343">
              <w:rPr>
                <w:rFonts w:ascii="Calibri" w:hAnsi="Calibri"/>
                <w:b/>
                <w:bCs/>
                <w:sz w:val="18"/>
                <w:szCs w:val="18"/>
                <w:lang w:val="sr-Cyrl-BA"/>
              </w:rPr>
              <w:t>.</w:t>
            </w:r>
          </w:p>
        </w:tc>
        <w:tc>
          <w:tcPr>
            <w:tcW w:w="289" w:type="pct"/>
            <w:vMerge w:val="restart"/>
            <w:tcBorders>
              <w:top w:val="nil"/>
              <w:left w:val="single" w:sz="4" w:space="0" w:color="auto"/>
              <w:bottom w:val="single" w:sz="4" w:space="0" w:color="auto"/>
              <w:right w:val="single" w:sz="4" w:space="0" w:color="auto"/>
            </w:tcBorders>
            <w:shd w:val="clear" w:color="000000" w:fill="FFFF99"/>
            <w:vAlign w:val="center"/>
          </w:tcPr>
          <w:p w14:paraId="351CD53B" w14:textId="77777777" w:rsidR="000920B7" w:rsidRPr="00C53343" w:rsidRDefault="000920B7" w:rsidP="00186E00">
            <w:pPr>
              <w:jc w:val="center"/>
              <w:rPr>
                <w:rFonts w:ascii="Calibri" w:hAnsi="Calibri"/>
                <w:b/>
                <w:bCs/>
                <w:sz w:val="18"/>
                <w:szCs w:val="18"/>
              </w:rPr>
            </w:pPr>
            <w:r w:rsidRPr="00C53343">
              <w:rPr>
                <w:rFonts w:ascii="Calibri" w:hAnsi="Calibri"/>
                <w:b/>
                <w:bCs/>
                <w:sz w:val="18"/>
                <w:szCs w:val="18"/>
              </w:rPr>
              <w:t>ВСС</w:t>
            </w:r>
          </w:p>
        </w:tc>
        <w:tc>
          <w:tcPr>
            <w:tcW w:w="289" w:type="pct"/>
            <w:vMerge w:val="restart"/>
            <w:tcBorders>
              <w:top w:val="nil"/>
              <w:left w:val="single" w:sz="4" w:space="0" w:color="auto"/>
              <w:bottom w:val="single" w:sz="4" w:space="0" w:color="auto"/>
              <w:right w:val="single" w:sz="4" w:space="0" w:color="auto"/>
            </w:tcBorders>
            <w:shd w:val="clear" w:color="000000" w:fill="FFFF99"/>
            <w:vAlign w:val="center"/>
          </w:tcPr>
          <w:p w14:paraId="2E2D1AAA" w14:textId="77777777" w:rsidR="000920B7" w:rsidRPr="00C53343" w:rsidRDefault="000920B7" w:rsidP="00CB6C7B">
            <w:pPr>
              <w:jc w:val="center"/>
              <w:rPr>
                <w:rFonts w:ascii="Calibri" w:hAnsi="Calibri"/>
                <w:b/>
                <w:bCs/>
                <w:sz w:val="18"/>
                <w:szCs w:val="18"/>
              </w:rPr>
            </w:pPr>
            <w:r w:rsidRPr="00C53343">
              <w:rPr>
                <w:rFonts w:ascii="Calibri" w:hAnsi="Calibri"/>
                <w:b/>
                <w:bCs/>
                <w:sz w:val="18"/>
                <w:szCs w:val="18"/>
              </w:rPr>
              <w:t>ВС</w:t>
            </w:r>
          </w:p>
        </w:tc>
        <w:tc>
          <w:tcPr>
            <w:tcW w:w="243" w:type="pct"/>
            <w:vMerge w:val="restart"/>
            <w:tcBorders>
              <w:top w:val="nil"/>
              <w:left w:val="single" w:sz="4" w:space="0" w:color="auto"/>
              <w:bottom w:val="single" w:sz="4" w:space="0" w:color="auto"/>
              <w:right w:val="single" w:sz="4" w:space="0" w:color="auto"/>
            </w:tcBorders>
            <w:shd w:val="clear" w:color="000000" w:fill="FFFF99"/>
            <w:vAlign w:val="center"/>
          </w:tcPr>
          <w:p w14:paraId="1364CA9F" w14:textId="77777777" w:rsidR="000920B7" w:rsidRPr="00C53343" w:rsidRDefault="000920B7" w:rsidP="00186E00">
            <w:pPr>
              <w:tabs>
                <w:tab w:val="left" w:pos="360"/>
              </w:tabs>
              <w:ind w:left="-90"/>
              <w:jc w:val="center"/>
              <w:rPr>
                <w:rFonts w:ascii="Calibri" w:hAnsi="Calibri"/>
                <w:b/>
                <w:bCs/>
                <w:sz w:val="18"/>
                <w:szCs w:val="18"/>
              </w:rPr>
            </w:pPr>
            <w:r w:rsidRPr="00C53343">
              <w:rPr>
                <w:rFonts w:ascii="Calibri" w:hAnsi="Calibri"/>
                <w:b/>
                <w:bCs/>
                <w:sz w:val="18"/>
                <w:szCs w:val="18"/>
              </w:rPr>
              <w:t>ВКВ</w:t>
            </w:r>
          </w:p>
        </w:tc>
        <w:tc>
          <w:tcPr>
            <w:tcW w:w="320" w:type="pct"/>
            <w:vMerge w:val="restart"/>
            <w:tcBorders>
              <w:top w:val="nil"/>
              <w:left w:val="single" w:sz="4" w:space="0" w:color="auto"/>
              <w:bottom w:val="single" w:sz="4" w:space="0" w:color="auto"/>
              <w:right w:val="single" w:sz="4" w:space="0" w:color="auto"/>
            </w:tcBorders>
            <w:shd w:val="clear" w:color="000000" w:fill="FFFF99"/>
            <w:vAlign w:val="center"/>
          </w:tcPr>
          <w:p w14:paraId="1CBDE797" w14:textId="77777777" w:rsidR="000920B7" w:rsidRPr="00C53343" w:rsidRDefault="000920B7" w:rsidP="00186E00">
            <w:pPr>
              <w:tabs>
                <w:tab w:val="left" w:pos="360"/>
              </w:tabs>
              <w:ind w:left="-90"/>
              <w:jc w:val="center"/>
              <w:rPr>
                <w:rFonts w:ascii="Calibri" w:hAnsi="Calibri"/>
                <w:b/>
                <w:bCs/>
                <w:sz w:val="18"/>
                <w:szCs w:val="18"/>
              </w:rPr>
            </w:pPr>
            <w:r w:rsidRPr="00C53343">
              <w:rPr>
                <w:rFonts w:ascii="Calibri" w:hAnsi="Calibri"/>
                <w:b/>
                <w:bCs/>
                <w:sz w:val="18"/>
                <w:szCs w:val="18"/>
              </w:rPr>
              <w:t>ССС</w:t>
            </w:r>
          </w:p>
        </w:tc>
        <w:tc>
          <w:tcPr>
            <w:tcW w:w="243" w:type="pct"/>
            <w:vMerge w:val="restart"/>
            <w:tcBorders>
              <w:top w:val="nil"/>
              <w:left w:val="single" w:sz="4" w:space="0" w:color="auto"/>
              <w:bottom w:val="single" w:sz="4" w:space="0" w:color="auto"/>
              <w:right w:val="single" w:sz="4" w:space="0" w:color="auto"/>
            </w:tcBorders>
            <w:shd w:val="clear" w:color="000000" w:fill="FFFF99"/>
            <w:vAlign w:val="center"/>
          </w:tcPr>
          <w:p w14:paraId="3C6A5DAD" w14:textId="77777777" w:rsidR="000920B7" w:rsidRPr="00C53343" w:rsidRDefault="000920B7" w:rsidP="00186E00">
            <w:pPr>
              <w:jc w:val="center"/>
              <w:rPr>
                <w:rFonts w:ascii="Calibri" w:hAnsi="Calibri"/>
                <w:b/>
                <w:bCs/>
                <w:sz w:val="18"/>
                <w:szCs w:val="18"/>
              </w:rPr>
            </w:pPr>
            <w:r w:rsidRPr="00C53343">
              <w:rPr>
                <w:rFonts w:ascii="Calibri" w:hAnsi="Calibri"/>
                <w:b/>
                <w:bCs/>
                <w:sz w:val="18"/>
                <w:szCs w:val="18"/>
              </w:rPr>
              <w:t>КВ</w:t>
            </w:r>
          </w:p>
        </w:tc>
        <w:tc>
          <w:tcPr>
            <w:tcW w:w="243" w:type="pct"/>
            <w:vMerge w:val="restart"/>
            <w:tcBorders>
              <w:top w:val="nil"/>
              <w:left w:val="single" w:sz="4" w:space="0" w:color="auto"/>
              <w:bottom w:val="single" w:sz="4" w:space="0" w:color="000000"/>
              <w:right w:val="single" w:sz="4" w:space="0" w:color="auto"/>
            </w:tcBorders>
            <w:shd w:val="clear" w:color="000000" w:fill="FFFF99"/>
            <w:vAlign w:val="center"/>
          </w:tcPr>
          <w:p w14:paraId="57989D2C" w14:textId="77777777" w:rsidR="000920B7" w:rsidRPr="00C53343" w:rsidRDefault="000920B7" w:rsidP="00186E00">
            <w:pPr>
              <w:jc w:val="center"/>
              <w:rPr>
                <w:rFonts w:ascii="Calibri" w:hAnsi="Calibri"/>
                <w:b/>
                <w:bCs/>
                <w:sz w:val="18"/>
                <w:szCs w:val="18"/>
              </w:rPr>
            </w:pPr>
            <w:r w:rsidRPr="00C53343">
              <w:rPr>
                <w:rFonts w:ascii="Calibri" w:hAnsi="Calibri"/>
                <w:b/>
                <w:bCs/>
                <w:sz w:val="18"/>
                <w:szCs w:val="18"/>
              </w:rPr>
              <w:t>ПК и НК</w:t>
            </w:r>
          </w:p>
        </w:tc>
        <w:tc>
          <w:tcPr>
            <w:tcW w:w="336" w:type="pct"/>
            <w:vMerge w:val="restart"/>
            <w:tcBorders>
              <w:top w:val="nil"/>
              <w:left w:val="single" w:sz="4" w:space="0" w:color="auto"/>
              <w:bottom w:val="single" w:sz="4" w:space="0" w:color="auto"/>
              <w:right w:val="single" w:sz="4" w:space="0" w:color="auto"/>
            </w:tcBorders>
            <w:shd w:val="clear" w:color="000000" w:fill="FFFF99"/>
            <w:textDirection w:val="btLr"/>
            <w:vAlign w:val="center"/>
          </w:tcPr>
          <w:p w14:paraId="14D28D55" w14:textId="77777777" w:rsidR="000920B7" w:rsidRPr="00C53343" w:rsidRDefault="000920B7" w:rsidP="007D656F">
            <w:pPr>
              <w:ind w:left="113" w:right="113"/>
              <w:jc w:val="center"/>
              <w:rPr>
                <w:rFonts w:ascii="Calibri" w:hAnsi="Calibri"/>
                <w:b/>
                <w:bCs/>
                <w:sz w:val="18"/>
                <w:szCs w:val="18"/>
                <w:lang w:val="sr-Cyrl-BA"/>
              </w:rPr>
            </w:pPr>
            <w:r w:rsidRPr="00C53343">
              <w:rPr>
                <w:rFonts w:ascii="Calibri" w:hAnsi="Calibri"/>
                <w:b/>
                <w:bCs/>
                <w:sz w:val="18"/>
                <w:szCs w:val="18"/>
              </w:rPr>
              <w:t>У</w:t>
            </w:r>
            <w:r w:rsidRPr="00C53343">
              <w:rPr>
                <w:rFonts w:ascii="Calibri" w:hAnsi="Calibri"/>
                <w:b/>
                <w:bCs/>
                <w:sz w:val="18"/>
                <w:szCs w:val="18"/>
                <w:lang w:val="sr-Cyrl-BA"/>
              </w:rPr>
              <w:t>к</w:t>
            </w:r>
            <w:r w:rsidR="007D656F" w:rsidRPr="00C53343">
              <w:rPr>
                <w:rFonts w:ascii="Calibri" w:hAnsi="Calibri"/>
                <w:b/>
                <w:bCs/>
                <w:sz w:val="18"/>
                <w:szCs w:val="18"/>
                <w:lang w:val="sr-Cyrl-BA"/>
              </w:rPr>
              <w:t>.</w:t>
            </w:r>
          </w:p>
        </w:tc>
        <w:tc>
          <w:tcPr>
            <w:tcW w:w="354" w:type="pct"/>
            <w:vMerge w:val="restart"/>
            <w:tcBorders>
              <w:top w:val="nil"/>
              <w:left w:val="single" w:sz="4" w:space="0" w:color="auto"/>
              <w:bottom w:val="single" w:sz="4" w:space="0" w:color="auto"/>
              <w:right w:val="single" w:sz="4" w:space="0" w:color="auto"/>
            </w:tcBorders>
            <w:shd w:val="clear" w:color="000000" w:fill="FFFF99"/>
            <w:vAlign w:val="center"/>
          </w:tcPr>
          <w:p w14:paraId="6C84C261" w14:textId="77777777" w:rsidR="000920B7" w:rsidRPr="00C53343" w:rsidRDefault="000920B7" w:rsidP="00186E00">
            <w:pPr>
              <w:jc w:val="center"/>
              <w:rPr>
                <w:rFonts w:ascii="Calibri" w:hAnsi="Calibri"/>
                <w:b/>
                <w:bCs/>
                <w:sz w:val="18"/>
                <w:szCs w:val="18"/>
                <w:lang w:val="sr-Cyrl-CS"/>
              </w:rPr>
            </w:pPr>
            <w:r w:rsidRPr="00C53343">
              <w:rPr>
                <w:rFonts w:ascii="Calibri" w:hAnsi="Calibri"/>
                <w:b/>
                <w:bCs/>
                <w:sz w:val="18"/>
                <w:szCs w:val="18"/>
                <w:lang w:val="sr-Cyrl-CS"/>
              </w:rPr>
              <w:t>9</w:t>
            </w:r>
            <w:r w:rsidRPr="00C53343">
              <w:rPr>
                <w:rFonts w:ascii="Calibri" w:hAnsi="Calibri"/>
                <w:b/>
                <w:bCs/>
                <w:sz w:val="18"/>
                <w:szCs w:val="18"/>
              </w:rPr>
              <w:t>/</w:t>
            </w:r>
            <w:r w:rsidRPr="00C53343">
              <w:rPr>
                <w:rFonts w:ascii="Calibri" w:hAnsi="Calibri"/>
                <w:b/>
                <w:bCs/>
                <w:sz w:val="18"/>
                <w:szCs w:val="18"/>
                <w:lang w:val="sr-Cyrl-CS"/>
              </w:rPr>
              <w:t>16</w:t>
            </w:r>
          </w:p>
        </w:tc>
      </w:tr>
      <w:tr w:rsidR="00D72C09" w:rsidRPr="00C53343" w14:paraId="0A4E5078" w14:textId="77777777" w:rsidTr="00D14D2A">
        <w:trPr>
          <w:trHeight w:val="296"/>
          <w:tblHeader/>
          <w:jc w:val="center"/>
        </w:trPr>
        <w:tc>
          <w:tcPr>
            <w:tcW w:w="235" w:type="pct"/>
            <w:vMerge/>
            <w:tcBorders>
              <w:top w:val="single" w:sz="4" w:space="0" w:color="auto"/>
              <w:left w:val="single" w:sz="4" w:space="0" w:color="auto"/>
              <w:bottom w:val="single" w:sz="4" w:space="0" w:color="auto"/>
              <w:right w:val="single" w:sz="4" w:space="0" w:color="auto"/>
            </w:tcBorders>
            <w:vAlign w:val="center"/>
          </w:tcPr>
          <w:p w14:paraId="7CC8DBCD" w14:textId="77777777" w:rsidR="000920B7" w:rsidRPr="00C53343" w:rsidRDefault="000920B7" w:rsidP="00186E00">
            <w:pPr>
              <w:rPr>
                <w:rFonts w:ascii="Calibri" w:hAnsi="Calibri"/>
                <w:b/>
                <w:bCs/>
                <w:sz w:val="18"/>
                <w:szCs w:val="18"/>
              </w:rPr>
            </w:pPr>
          </w:p>
        </w:tc>
        <w:tc>
          <w:tcPr>
            <w:tcW w:w="563" w:type="pct"/>
            <w:vMerge/>
            <w:tcBorders>
              <w:top w:val="single" w:sz="4" w:space="0" w:color="auto"/>
              <w:left w:val="single" w:sz="4" w:space="0" w:color="auto"/>
              <w:bottom w:val="single" w:sz="4" w:space="0" w:color="auto"/>
              <w:right w:val="single" w:sz="4" w:space="0" w:color="auto"/>
            </w:tcBorders>
            <w:vAlign w:val="center"/>
          </w:tcPr>
          <w:p w14:paraId="40A5461A" w14:textId="77777777" w:rsidR="000920B7" w:rsidRPr="00C53343" w:rsidRDefault="000920B7" w:rsidP="00186E00">
            <w:pPr>
              <w:rPr>
                <w:rFonts w:ascii="Calibri" w:hAnsi="Calibri"/>
                <w:b/>
                <w:bCs/>
                <w:sz w:val="18"/>
                <w:szCs w:val="18"/>
              </w:rPr>
            </w:pPr>
          </w:p>
        </w:tc>
        <w:tc>
          <w:tcPr>
            <w:tcW w:w="211" w:type="pct"/>
            <w:vMerge/>
            <w:tcBorders>
              <w:top w:val="nil"/>
              <w:left w:val="single" w:sz="4" w:space="0" w:color="auto"/>
              <w:bottom w:val="single" w:sz="4" w:space="0" w:color="auto"/>
              <w:right w:val="single" w:sz="4" w:space="0" w:color="auto"/>
            </w:tcBorders>
            <w:vAlign w:val="center"/>
          </w:tcPr>
          <w:p w14:paraId="1F7F2C63" w14:textId="77777777" w:rsidR="000920B7" w:rsidRPr="00C53343" w:rsidRDefault="000920B7" w:rsidP="00186E00">
            <w:pPr>
              <w:rPr>
                <w:rFonts w:ascii="Calibri" w:hAnsi="Calibri"/>
                <w:b/>
                <w:bCs/>
                <w:sz w:val="18"/>
                <w:szCs w:val="18"/>
              </w:rPr>
            </w:pPr>
          </w:p>
        </w:tc>
        <w:tc>
          <w:tcPr>
            <w:tcW w:w="289" w:type="pct"/>
            <w:vMerge/>
            <w:tcBorders>
              <w:top w:val="nil"/>
              <w:left w:val="single" w:sz="4" w:space="0" w:color="auto"/>
              <w:bottom w:val="single" w:sz="4" w:space="0" w:color="auto"/>
              <w:right w:val="single" w:sz="4" w:space="0" w:color="auto"/>
            </w:tcBorders>
            <w:vAlign w:val="center"/>
          </w:tcPr>
          <w:p w14:paraId="6CD69CBE" w14:textId="77777777" w:rsidR="000920B7" w:rsidRPr="00C53343" w:rsidRDefault="000920B7" w:rsidP="00186E00">
            <w:pPr>
              <w:rPr>
                <w:rFonts w:ascii="Calibri" w:hAnsi="Calibri"/>
                <w:b/>
                <w:bCs/>
                <w:sz w:val="18"/>
                <w:szCs w:val="18"/>
              </w:rPr>
            </w:pPr>
          </w:p>
        </w:tc>
        <w:tc>
          <w:tcPr>
            <w:tcW w:w="243" w:type="pct"/>
            <w:vMerge/>
            <w:tcBorders>
              <w:top w:val="nil"/>
              <w:left w:val="single" w:sz="4" w:space="0" w:color="auto"/>
              <w:bottom w:val="single" w:sz="4" w:space="0" w:color="auto"/>
              <w:right w:val="single" w:sz="4" w:space="0" w:color="auto"/>
            </w:tcBorders>
            <w:vAlign w:val="center"/>
          </w:tcPr>
          <w:p w14:paraId="00480982" w14:textId="77777777" w:rsidR="000920B7" w:rsidRPr="00C53343" w:rsidRDefault="000920B7" w:rsidP="00186E00">
            <w:pPr>
              <w:rPr>
                <w:rFonts w:ascii="Calibri" w:hAnsi="Calibri"/>
                <w:b/>
                <w:bCs/>
                <w:sz w:val="18"/>
                <w:szCs w:val="18"/>
              </w:rPr>
            </w:pPr>
          </w:p>
        </w:tc>
        <w:tc>
          <w:tcPr>
            <w:tcW w:w="320" w:type="pct"/>
            <w:vMerge/>
            <w:tcBorders>
              <w:top w:val="nil"/>
              <w:left w:val="single" w:sz="4" w:space="0" w:color="auto"/>
              <w:bottom w:val="single" w:sz="4" w:space="0" w:color="auto"/>
              <w:right w:val="single" w:sz="4" w:space="0" w:color="auto"/>
            </w:tcBorders>
            <w:vAlign w:val="center"/>
          </w:tcPr>
          <w:p w14:paraId="66A163AA" w14:textId="77777777" w:rsidR="000920B7" w:rsidRPr="00C53343" w:rsidRDefault="000920B7" w:rsidP="00186E00">
            <w:pPr>
              <w:rPr>
                <w:rFonts w:ascii="Calibri" w:hAnsi="Calibri"/>
                <w:b/>
                <w:bCs/>
                <w:sz w:val="18"/>
                <w:szCs w:val="18"/>
              </w:rPr>
            </w:pPr>
          </w:p>
        </w:tc>
        <w:tc>
          <w:tcPr>
            <w:tcW w:w="243" w:type="pct"/>
            <w:vMerge/>
            <w:tcBorders>
              <w:top w:val="nil"/>
              <w:left w:val="single" w:sz="4" w:space="0" w:color="auto"/>
              <w:bottom w:val="single" w:sz="4" w:space="0" w:color="auto"/>
              <w:right w:val="single" w:sz="4" w:space="0" w:color="auto"/>
            </w:tcBorders>
            <w:vAlign w:val="center"/>
          </w:tcPr>
          <w:p w14:paraId="58796DBD" w14:textId="77777777" w:rsidR="000920B7" w:rsidRPr="00C53343" w:rsidRDefault="000920B7" w:rsidP="00186E00">
            <w:pPr>
              <w:rPr>
                <w:rFonts w:ascii="Calibri" w:hAnsi="Calibri"/>
                <w:b/>
                <w:bCs/>
                <w:sz w:val="18"/>
                <w:szCs w:val="18"/>
              </w:rPr>
            </w:pPr>
          </w:p>
        </w:tc>
        <w:tc>
          <w:tcPr>
            <w:tcW w:w="243" w:type="pct"/>
            <w:vMerge/>
            <w:tcBorders>
              <w:top w:val="nil"/>
              <w:left w:val="single" w:sz="4" w:space="0" w:color="auto"/>
              <w:bottom w:val="single" w:sz="4" w:space="0" w:color="000000"/>
              <w:right w:val="single" w:sz="4" w:space="0" w:color="auto"/>
            </w:tcBorders>
            <w:vAlign w:val="center"/>
          </w:tcPr>
          <w:p w14:paraId="4573D2FC" w14:textId="77777777" w:rsidR="000920B7" w:rsidRPr="00C53343" w:rsidRDefault="000920B7" w:rsidP="00186E00">
            <w:pPr>
              <w:rPr>
                <w:rFonts w:ascii="Calibri" w:hAnsi="Calibri"/>
                <w:b/>
                <w:bCs/>
                <w:sz w:val="18"/>
                <w:szCs w:val="18"/>
              </w:rPr>
            </w:pPr>
          </w:p>
        </w:tc>
        <w:tc>
          <w:tcPr>
            <w:tcW w:w="336" w:type="pct"/>
            <w:vMerge/>
            <w:tcBorders>
              <w:top w:val="nil"/>
              <w:left w:val="single" w:sz="4" w:space="0" w:color="auto"/>
              <w:bottom w:val="single" w:sz="4" w:space="0" w:color="auto"/>
              <w:right w:val="single" w:sz="4" w:space="0" w:color="auto"/>
            </w:tcBorders>
            <w:vAlign w:val="center"/>
          </w:tcPr>
          <w:p w14:paraId="0771F9E6" w14:textId="77777777" w:rsidR="000920B7" w:rsidRPr="00C53343" w:rsidRDefault="000920B7" w:rsidP="00186E00">
            <w:pPr>
              <w:rPr>
                <w:rFonts w:ascii="Calibri" w:hAnsi="Calibri"/>
                <w:b/>
                <w:bCs/>
                <w:sz w:val="18"/>
                <w:szCs w:val="18"/>
              </w:rPr>
            </w:pPr>
          </w:p>
        </w:tc>
        <w:tc>
          <w:tcPr>
            <w:tcW w:w="289" w:type="pct"/>
            <w:vMerge/>
            <w:tcBorders>
              <w:top w:val="nil"/>
              <w:left w:val="single" w:sz="4" w:space="0" w:color="auto"/>
              <w:bottom w:val="single" w:sz="4" w:space="0" w:color="auto"/>
              <w:right w:val="single" w:sz="4" w:space="0" w:color="auto"/>
            </w:tcBorders>
            <w:vAlign w:val="center"/>
          </w:tcPr>
          <w:p w14:paraId="3A8C92B2" w14:textId="77777777" w:rsidR="000920B7" w:rsidRPr="00C53343" w:rsidRDefault="000920B7" w:rsidP="00186E00">
            <w:pPr>
              <w:rPr>
                <w:rFonts w:ascii="Calibri" w:hAnsi="Calibri"/>
                <w:b/>
                <w:bCs/>
                <w:sz w:val="18"/>
                <w:szCs w:val="18"/>
              </w:rPr>
            </w:pPr>
          </w:p>
        </w:tc>
        <w:tc>
          <w:tcPr>
            <w:tcW w:w="289" w:type="pct"/>
            <w:vMerge/>
            <w:tcBorders>
              <w:top w:val="nil"/>
              <w:left w:val="single" w:sz="4" w:space="0" w:color="auto"/>
              <w:bottom w:val="single" w:sz="4" w:space="0" w:color="auto"/>
              <w:right w:val="single" w:sz="4" w:space="0" w:color="auto"/>
            </w:tcBorders>
            <w:vAlign w:val="center"/>
          </w:tcPr>
          <w:p w14:paraId="3DE47B99" w14:textId="77777777" w:rsidR="000920B7" w:rsidRPr="00C53343" w:rsidRDefault="000920B7" w:rsidP="00186E00">
            <w:pPr>
              <w:rPr>
                <w:rFonts w:ascii="Calibri" w:hAnsi="Calibri"/>
                <w:b/>
                <w:bCs/>
                <w:sz w:val="18"/>
                <w:szCs w:val="18"/>
              </w:rPr>
            </w:pPr>
          </w:p>
        </w:tc>
        <w:tc>
          <w:tcPr>
            <w:tcW w:w="243" w:type="pct"/>
            <w:vMerge/>
            <w:tcBorders>
              <w:top w:val="nil"/>
              <w:left w:val="single" w:sz="4" w:space="0" w:color="auto"/>
              <w:bottom w:val="single" w:sz="4" w:space="0" w:color="auto"/>
              <w:right w:val="single" w:sz="4" w:space="0" w:color="auto"/>
            </w:tcBorders>
            <w:vAlign w:val="center"/>
          </w:tcPr>
          <w:p w14:paraId="01667A9F" w14:textId="77777777" w:rsidR="000920B7" w:rsidRPr="00C53343" w:rsidRDefault="000920B7" w:rsidP="00186E00">
            <w:pPr>
              <w:rPr>
                <w:rFonts w:ascii="Calibri" w:hAnsi="Calibri"/>
                <w:b/>
                <w:bCs/>
                <w:sz w:val="18"/>
                <w:szCs w:val="18"/>
              </w:rPr>
            </w:pPr>
          </w:p>
        </w:tc>
        <w:tc>
          <w:tcPr>
            <w:tcW w:w="320" w:type="pct"/>
            <w:vMerge/>
            <w:tcBorders>
              <w:top w:val="nil"/>
              <w:left w:val="single" w:sz="4" w:space="0" w:color="auto"/>
              <w:bottom w:val="single" w:sz="4" w:space="0" w:color="auto"/>
              <w:right w:val="single" w:sz="4" w:space="0" w:color="auto"/>
            </w:tcBorders>
            <w:vAlign w:val="center"/>
          </w:tcPr>
          <w:p w14:paraId="537AD7AA" w14:textId="77777777" w:rsidR="000920B7" w:rsidRPr="00C53343" w:rsidRDefault="000920B7" w:rsidP="00186E00">
            <w:pPr>
              <w:rPr>
                <w:rFonts w:ascii="Calibri" w:hAnsi="Calibri"/>
                <w:b/>
                <w:bCs/>
                <w:sz w:val="18"/>
                <w:szCs w:val="18"/>
              </w:rPr>
            </w:pPr>
          </w:p>
        </w:tc>
        <w:tc>
          <w:tcPr>
            <w:tcW w:w="243" w:type="pct"/>
            <w:vMerge/>
            <w:tcBorders>
              <w:top w:val="nil"/>
              <w:left w:val="single" w:sz="4" w:space="0" w:color="auto"/>
              <w:bottom w:val="single" w:sz="4" w:space="0" w:color="auto"/>
              <w:right w:val="single" w:sz="4" w:space="0" w:color="auto"/>
            </w:tcBorders>
            <w:vAlign w:val="center"/>
          </w:tcPr>
          <w:p w14:paraId="2AB06D8D" w14:textId="77777777" w:rsidR="000920B7" w:rsidRPr="00C53343" w:rsidRDefault="000920B7" w:rsidP="00186E00">
            <w:pPr>
              <w:rPr>
                <w:rFonts w:ascii="Calibri" w:hAnsi="Calibri"/>
                <w:b/>
                <w:bCs/>
                <w:sz w:val="18"/>
                <w:szCs w:val="18"/>
              </w:rPr>
            </w:pPr>
          </w:p>
        </w:tc>
        <w:tc>
          <w:tcPr>
            <w:tcW w:w="243" w:type="pct"/>
            <w:vMerge/>
            <w:tcBorders>
              <w:top w:val="nil"/>
              <w:left w:val="single" w:sz="4" w:space="0" w:color="auto"/>
              <w:bottom w:val="single" w:sz="4" w:space="0" w:color="000000"/>
              <w:right w:val="single" w:sz="4" w:space="0" w:color="auto"/>
            </w:tcBorders>
            <w:vAlign w:val="center"/>
          </w:tcPr>
          <w:p w14:paraId="4D678287" w14:textId="77777777" w:rsidR="000920B7" w:rsidRPr="00C53343" w:rsidRDefault="000920B7" w:rsidP="00186E00">
            <w:pPr>
              <w:rPr>
                <w:rFonts w:ascii="Calibri" w:hAnsi="Calibri"/>
                <w:b/>
                <w:bCs/>
                <w:sz w:val="18"/>
                <w:szCs w:val="18"/>
              </w:rPr>
            </w:pPr>
          </w:p>
        </w:tc>
        <w:tc>
          <w:tcPr>
            <w:tcW w:w="336" w:type="pct"/>
            <w:vMerge/>
            <w:tcBorders>
              <w:top w:val="nil"/>
              <w:left w:val="single" w:sz="4" w:space="0" w:color="auto"/>
              <w:bottom w:val="single" w:sz="4" w:space="0" w:color="auto"/>
              <w:right w:val="single" w:sz="4" w:space="0" w:color="auto"/>
            </w:tcBorders>
            <w:vAlign w:val="center"/>
          </w:tcPr>
          <w:p w14:paraId="170759C0" w14:textId="77777777" w:rsidR="000920B7" w:rsidRPr="00C53343" w:rsidRDefault="000920B7" w:rsidP="00186E00">
            <w:pPr>
              <w:rPr>
                <w:rFonts w:ascii="Calibri" w:hAnsi="Calibri"/>
                <w:b/>
                <w:bCs/>
                <w:sz w:val="18"/>
                <w:szCs w:val="18"/>
              </w:rPr>
            </w:pPr>
          </w:p>
        </w:tc>
        <w:tc>
          <w:tcPr>
            <w:tcW w:w="354" w:type="pct"/>
            <w:vMerge/>
            <w:tcBorders>
              <w:top w:val="nil"/>
              <w:left w:val="single" w:sz="4" w:space="0" w:color="auto"/>
              <w:bottom w:val="single" w:sz="4" w:space="0" w:color="auto"/>
              <w:right w:val="single" w:sz="4" w:space="0" w:color="auto"/>
            </w:tcBorders>
            <w:vAlign w:val="center"/>
          </w:tcPr>
          <w:p w14:paraId="100AD306" w14:textId="77777777" w:rsidR="000920B7" w:rsidRPr="00C53343" w:rsidRDefault="000920B7" w:rsidP="00186E00">
            <w:pPr>
              <w:rPr>
                <w:rFonts w:ascii="Calibri" w:hAnsi="Calibri"/>
                <w:b/>
                <w:bCs/>
                <w:sz w:val="18"/>
                <w:szCs w:val="18"/>
              </w:rPr>
            </w:pPr>
          </w:p>
        </w:tc>
      </w:tr>
      <w:tr w:rsidR="00D14D2A" w:rsidRPr="00C53343" w14:paraId="187A2F86" w14:textId="77777777" w:rsidTr="00D14D2A">
        <w:trPr>
          <w:trHeight w:val="144"/>
          <w:tblHeader/>
          <w:jc w:val="center"/>
        </w:trPr>
        <w:tc>
          <w:tcPr>
            <w:tcW w:w="235" w:type="pct"/>
            <w:tcBorders>
              <w:top w:val="nil"/>
              <w:left w:val="single" w:sz="4" w:space="0" w:color="auto"/>
              <w:bottom w:val="single" w:sz="4" w:space="0" w:color="auto"/>
              <w:right w:val="single" w:sz="4" w:space="0" w:color="auto"/>
            </w:tcBorders>
            <w:shd w:val="clear" w:color="000000" w:fill="FFCC99"/>
            <w:vAlign w:val="center"/>
          </w:tcPr>
          <w:p w14:paraId="7971C36A" w14:textId="77777777" w:rsidR="000920B7" w:rsidRPr="00C53343" w:rsidRDefault="000920B7" w:rsidP="00186E00">
            <w:pPr>
              <w:jc w:val="center"/>
              <w:rPr>
                <w:rFonts w:ascii="Calibri" w:hAnsi="Calibri"/>
                <w:sz w:val="12"/>
                <w:szCs w:val="12"/>
              </w:rPr>
            </w:pPr>
            <w:r w:rsidRPr="00C53343">
              <w:rPr>
                <w:rFonts w:ascii="Calibri" w:hAnsi="Calibri"/>
                <w:sz w:val="12"/>
                <w:szCs w:val="12"/>
              </w:rPr>
              <w:t>1</w:t>
            </w:r>
          </w:p>
        </w:tc>
        <w:tc>
          <w:tcPr>
            <w:tcW w:w="563" w:type="pct"/>
            <w:tcBorders>
              <w:top w:val="nil"/>
              <w:left w:val="nil"/>
              <w:bottom w:val="single" w:sz="4" w:space="0" w:color="auto"/>
              <w:right w:val="single" w:sz="4" w:space="0" w:color="auto"/>
            </w:tcBorders>
            <w:shd w:val="clear" w:color="000000" w:fill="FFCC99"/>
            <w:vAlign w:val="center"/>
          </w:tcPr>
          <w:p w14:paraId="1C629FB6" w14:textId="77777777" w:rsidR="000920B7" w:rsidRPr="00C53343" w:rsidRDefault="000920B7" w:rsidP="00186E00">
            <w:pPr>
              <w:jc w:val="center"/>
              <w:rPr>
                <w:rFonts w:ascii="Calibri" w:hAnsi="Calibri"/>
                <w:sz w:val="12"/>
                <w:szCs w:val="12"/>
              </w:rPr>
            </w:pPr>
            <w:r w:rsidRPr="00C53343">
              <w:rPr>
                <w:rFonts w:ascii="Calibri" w:hAnsi="Calibri"/>
                <w:sz w:val="12"/>
                <w:szCs w:val="12"/>
              </w:rPr>
              <w:t>2</w:t>
            </w:r>
          </w:p>
        </w:tc>
        <w:tc>
          <w:tcPr>
            <w:tcW w:w="211" w:type="pct"/>
            <w:tcBorders>
              <w:top w:val="nil"/>
              <w:left w:val="nil"/>
              <w:bottom w:val="single" w:sz="4" w:space="0" w:color="auto"/>
              <w:right w:val="single" w:sz="4" w:space="0" w:color="auto"/>
            </w:tcBorders>
            <w:shd w:val="clear" w:color="000000" w:fill="FFCC99"/>
            <w:vAlign w:val="center"/>
          </w:tcPr>
          <w:p w14:paraId="0E95D9AB" w14:textId="77777777" w:rsidR="000920B7" w:rsidRPr="00C53343" w:rsidRDefault="000920B7" w:rsidP="00186E00">
            <w:pPr>
              <w:jc w:val="center"/>
              <w:rPr>
                <w:rFonts w:ascii="Calibri" w:hAnsi="Calibri"/>
                <w:sz w:val="12"/>
                <w:szCs w:val="12"/>
              </w:rPr>
            </w:pPr>
            <w:r w:rsidRPr="00C53343">
              <w:rPr>
                <w:rFonts w:ascii="Calibri" w:hAnsi="Calibri"/>
                <w:sz w:val="12"/>
                <w:szCs w:val="12"/>
              </w:rPr>
              <w:t>3</w:t>
            </w:r>
          </w:p>
        </w:tc>
        <w:tc>
          <w:tcPr>
            <w:tcW w:w="289" w:type="pct"/>
            <w:tcBorders>
              <w:top w:val="nil"/>
              <w:left w:val="nil"/>
              <w:bottom w:val="single" w:sz="4" w:space="0" w:color="auto"/>
              <w:right w:val="single" w:sz="4" w:space="0" w:color="auto"/>
            </w:tcBorders>
            <w:shd w:val="clear" w:color="000000" w:fill="FFCC99"/>
            <w:vAlign w:val="center"/>
          </w:tcPr>
          <w:p w14:paraId="25CC32B7" w14:textId="77777777" w:rsidR="000920B7" w:rsidRPr="00C53343" w:rsidRDefault="000920B7" w:rsidP="00186E00">
            <w:pPr>
              <w:jc w:val="center"/>
              <w:rPr>
                <w:rFonts w:ascii="Calibri" w:hAnsi="Calibri"/>
                <w:sz w:val="12"/>
                <w:szCs w:val="12"/>
              </w:rPr>
            </w:pPr>
            <w:r w:rsidRPr="00C53343">
              <w:rPr>
                <w:rFonts w:ascii="Calibri" w:hAnsi="Calibri"/>
                <w:sz w:val="12"/>
                <w:szCs w:val="12"/>
              </w:rPr>
              <w:t>4</w:t>
            </w:r>
          </w:p>
        </w:tc>
        <w:tc>
          <w:tcPr>
            <w:tcW w:w="243" w:type="pct"/>
            <w:tcBorders>
              <w:top w:val="nil"/>
              <w:left w:val="nil"/>
              <w:bottom w:val="single" w:sz="4" w:space="0" w:color="auto"/>
              <w:right w:val="single" w:sz="4" w:space="0" w:color="auto"/>
            </w:tcBorders>
            <w:shd w:val="clear" w:color="000000" w:fill="FFCC99"/>
            <w:vAlign w:val="center"/>
          </w:tcPr>
          <w:p w14:paraId="25C255CC" w14:textId="77777777" w:rsidR="000920B7" w:rsidRPr="00C53343" w:rsidRDefault="000920B7" w:rsidP="00186E00">
            <w:pPr>
              <w:jc w:val="center"/>
              <w:rPr>
                <w:rFonts w:ascii="Calibri" w:hAnsi="Calibri"/>
                <w:sz w:val="12"/>
                <w:szCs w:val="12"/>
              </w:rPr>
            </w:pPr>
            <w:r w:rsidRPr="00C53343">
              <w:rPr>
                <w:rFonts w:ascii="Calibri" w:hAnsi="Calibri"/>
                <w:sz w:val="12"/>
                <w:szCs w:val="12"/>
              </w:rPr>
              <w:t>5</w:t>
            </w:r>
          </w:p>
        </w:tc>
        <w:tc>
          <w:tcPr>
            <w:tcW w:w="320" w:type="pct"/>
            <w:tcBorders>
              <w:top w:val="nil"/>
              <w:left w:val="nil"/>
              <w:bottom w:val="single" w:sz="4" w:space="0" w:color="auto"/>
              <w:right w:val="single" w:sz="4" w:space="0" w:color="auto"/>
            </w:tcBorders>
            <w:shd w:val="clear" w:color="000000" w:fill="FFCC99"/>
            <w:vAlign w:val="center"/>
          </w:tcPr>
          <w:p w14:paraId="2B62393E" w14:textId="77777777" w:rsidR="000920B7" w:rsidRPr="00C53343" w:rsidRDefault="000920B7" w:rsidP="00186E00">
            <w:pPr>
              <w:jc w:val="center"/>
              <w:rPr>
                <w:rFonts w:ascii="Calibri" w:hAnsi="Calibri"/>
                <w:sz w:val="12"/>
                <w:szCs w:val="12"/>
              </w:rPr>
            </w:pPr>
            <w:r w:rsidRPr="00C53343">
              <w:rPr>
                <w:rFonts w:ascii="Calibri" w:hAnsi="Calibri"/>
                <w:sz w:val="12"/>
                <w:szCs w:val="12"/>
              </w:rPr>
              <w:t>6</w:t>
            </w:r>
          </w:p>
        </w:tc>
        <w:tc>
          <w:tcPr>
            <w:tcW w:w="243" w:type="pct"/>
            <w:tcBorders>
              <w:top w:val="nil"/>
              <w:left w:val="nil"/>
              <w:bottom w:val="single" w:sz="4" w:space="0" w:color="auto"/>
              <w:right w:val="single" w:sz="4" w:space="0" w:color="auto"/>
            </w:tcBorders>
            <w:shd w:val="clear" w:color="000000" w:fill="FFCC99"/>
            <w:vAlign w:val="center"/>
          </w:tcPr>
          <w:p w14:paraId="723AD9F6" w14:textId="77777777" w:rsidR="000920B7" w:rsidRPr="00C53343" w:rsidRDefault="000920B7" w:rsidP="00186E00">
            <w:pPr>
              <w:jc w:val="center"/>
              <w:rPr>
                <w:rFonts w:ascii="Calibri" w:hAnsi="Calibri"/>
                <w:sz w:val="12"/>
                <w:szCs w:val="12"/>
              </w:rPr>
            </w:pPr>
            <w:r w:rsidRPr="00C53343">
              <w:rPr>
                <w:rFonts w:ascii="Calibri" w:hAnsi="Calibri"/>
                <w:sz w:val="12"/>
                <w:szCs w:val="12"/>
              </w:rPr>
              <w:t>7</w:t>
            </w:r>
          </w:p>
        </w:tc>
        <w:tc>
          <w:tcPr>
            <w:tcW w:w="243" w:type="pct"/>
            <w:tcBorders>
              <w:top w:val="nil"/>
              <w:left w:val="nil"/>
              <w:bottom w:val="single" w:sz="4" w:space="0" w:color="auto"/>
              <w:right w:val="single" w:sz="4" w:space="0" w:color="auto"/>
            </w:tcBorders>
            <w:shd w:val="clear" w:color="000000" w:fill="FFCC99"/>
            <w:vAlign w:val="center"/>
          </w:tcPr>
          <w:p w14:paraId="56C8956C" w14:textId="77777777" w:rsidR="000920B7" w:rsidRPr="00C53343" w:rsidRDefault="000920B7" w:rsidP="00186E00">
            <w:pPr>
              <w:jc w:val="center"/>
              <w:rPr>
                <w:rFonts w:ascii="Calibri" w:hAnsi="Calibri"/>
                <w:sz w:val="12"/>
                <w:szCs w:val="12"/>
              </w:rPr>
            </w:pPr>
            <w:r w:rsidRPr="00C53343">
              <w:rPr>
                <w:rFonts w:ascii="Calibri" w:hAnsi="Calibri"/>
                <w:sz w:val="12"/>
                <w:szCs w:val="12"/>
              </w:rPr>
              <w:t>8</w:t>
            </w:r>
          </w:p>
        </w:tc>
        <w:tc>
          <w:tcPr>
            <w:tcW w:w="336" w:type="pct"/>
            <w:tcBorders>
              <w:top w:val="nil"/>
              <w:left w:val="nil"/>
              <w:bottom w:val="single" w:sz="4" w:space="0" w:color="auto"/>
              <w:right w:val="single" w:sz="4" w:space="0" w:color="auto"/>
            </w:tcBorders>
            <w:shd w:val="clear" w:color="000000" w:fill="FFCC99"/>
            <w:vAlign w:val="center"/>
          </w:tcPr>
          <w:p w14:paraId="68192F2B" w14:textId="77777777" w:rsidR="000920B7" w:rsidRPr="00C53343" w:rsidRDefault="000920B7" w:rsidP="00186E00">
            <w:pPr>
              <w:jc w:val="center"/>
              <w:rPr>
                <w:rFonts w:ascii="Calibri" w:hAnsi="Calibri"/>
                <w:sz w:val="12"/>
                <w:szCs w:val="12"/>
              </w:rPr>
            </w:pPr>
            <w:r w:rsidRPr="00C53343">
              <w:rPr>
                <w:rFonts w:ascii="Calibri" w:hAnsi="Calibri"/>
                <w:sz w:val="12"/>
                <w:szCs w:val="12"/>
              </w:rPr>
              <w:t>9</w:t>
            </w:r>
          </w:p>
        </w:tc>
        <w:tc>
          <w:tcPr>
            <w:tcW w:w="289" w:type="pct"/>
            <w:tcBorders>
              <w:top w:val="nil"/>
              <w:left w:val="nil"/>
              <w:bottom w:val="single" w:sz="4" w:space="0" w:color="auto"/>
              <w:right w:val="single" w:sz="4" w:space="0" w:color="auto"/>
            </w:tcBorders>
            <w:shd w:val="clear" w:color="000000" w:fill="FFCC99"/>
            <w:vAlign w:val="center"/>
          </w:tcPr>
          <w:p w14:paraId="293363C8" w14:textId="77777777" w:rsidR="000920B7" w:rsidRPr="00C53343" w:rsidRDefault="000920B7" w:rsidP="00186E00">
            <w:pPr>
              <w:jc w:val="center"/>
              <w:rPr>
                <w:rFonts w:ascii="Calibri" w:hAnsi="Calibri"/>
                <w:sz w:val="12"/>
                <w:szCs w:val="12"/>
              </w:rPr>
            </w:pPr>
            <w:r w:rsidRPr="00C53343">
              <w:rPr>
                <w:rFonts w:ascii="Calibri" w:hAnsi="Calibri"/>
                <w:sz w:val="12"/>
                <w:szCs w:val="12"/>
              </w:rPr>
              <w:t>10</w:t>
            </w:r>
          </w:p>
        </w:tc>
        <w:tc>
          <w:tcPr>
            <w:tcW w:w="289" w:type="pct"/>
            <w:tcBorders>
              <w:top w:val="nil"/>
              <w:left w:val="nil"/>
              <w:bottom w:val="single" w:sz="4" w:space="0" w:color="auto"/>
              <w:right w:val="single" w:sz="4" w:space="0" w:color="auto"/>
            </w:tcBorders>
            <w:shd w:val="clear" w:color="000000" w:fill="FFCC99"/>
            <w:vAlign w:val="center"/>
          </w:tcPr>
          <w:p w14:paraId="3387BD5C" w14:textId="77777777" w:rsidR="000920B7" w:rsidRPr="00C53343" w:rsidRDefault="000920B7" w:rsidP="00186E00">
            <w:pPr>
              <w:jc w:val="center"/>
              <w:rPr>
                <w:rFonts w:ascii="Calibri" w:hAnsi="Calibri"/>
                <w:sz w:val="12"/>
                <w:szCs w:val="12"/>
              </w:rPr>
            </w:pPr>
            <w:r w:rsidRPr="00C53343">
              <w:rPr>
                <w:rFonts w:ascii="Calibri" w:hAnsi="Calibri"/>
                <w:sz w:val="12"/>
                <w:szCs w:val="12"/>
              </w:rPr>
              <w:t>11</w:t>
            </w:r>
          </w:p>
        </w:tc>
        <w:tc>
          <w:tcPr>
            <w:tcW w:w="243" w:type="pct"/>
            <w:tcBorders>
              <w:top w:val="nil"/>
              <w:left w:val="nil"/>
              <w:bottom w:val="single" w:sz="4" w:space="0" w:color="auto"/>
              <w:right w:val="single" w:sz="4" w:space="0" w:color="auto"/>
            </w:tcBorders>
            <w:shd w:val="clear" w:color="000000" w:fill="FFCC99"/>
            <w:vAlign w:val="center"/>
          </w:tcPr>
          <w:p w14:paraId="797833C2" w14:textId="77777777" w:rsidR="000920B7" w:rsidRPr="00C53343" w:rsidRDefault="000920B7" w:rsidP="00186E00">
            <w:pPr>
              <w:jc w:val="center"/>
              <w:rPr>
                <w:rFonts w:ascii="Calibri" w:hAnsi="Calibri"/>
                <w:sz w:val="12"/>
                <w:szCs w:val="12"/>
              </w:rPr>
            </w:pPr>
            <w:r w:rsidRPr="00C53343">
              <w:rPr>
                <w:rFonts w:ascii="Calibri" w:hAnsi="Calibri"/>
                <w:sz w:val="12"/>
                <w:szCs w:val="12"/>
              </w:rPr>
              <w:t>12</w:t>
            </w:r>
          </w:p>
        </w:tc>
        <w:tc>
          <w:tcPr>
            <w:tcW w:w="320" w:type="pct"/>
            <w:tcBorders>
              <w:top w:val="nil"/>
              <w:left w:val="nil"/>
              <w:bottom w:val="single" w:sz="4" w:space="0" w:color="auto"/>
              <w:right w:val="single" w:sz="4" w:space="0" w:color="auto"/>
            </w:tcBorders>
            <w:shd w:val="clear" w:color="000000" w:fill="FFCC99"/>
            <w:vAlign w:val="center"/>
          </w:tcPr>
          <w:p w14:paraId="1366824E" w14:textId="77777777" w:rsidR="000920B7" w:rsidRPr="00C53343" w:rsidRDefault="000920B7" w:rsidP="00186E00">
            <w:pPr>
              <w:jc w:val="center"/>
              <w:rPr>
                <w:rFonts w:ascii="Calibri" w:hAnsi="Calibri"/>
                <w:sz w:val="12"/>
                <w:szCs w:val="12"/>
              </w:rPr>
            </w:pPr>
            <w:r w:rsidRPr="00C53343">
              <w:rPr>
                <w:rFonts w:ascii="Calibri" w:hAnsi="Calibri"/>
                <w:sz w:val="12"/>
                <w:szCs w:val="12"/>
              </w:rPr>
              <w:t>13</w:t>
            </w:r>
          </w:p>
        </w:tc>
        <w:tc>
          <w:tcPr>
            <w:tcW w:w="243" w:type="pct"/>
            <w:tcBorders>
              <w:top w:val="nil"/>
              <w:left w:val="nil"/>
              <w:bottom w:val="single" w:sz="4" w:space="0" w:color="auto"/>
              <w:right w:val="single" w:sz="4" w:space="0" w:color="auto"/>
            </w:tcBorders>
            <w:shd w:val="clear" w:color="000000" w:fill="FFCC99"/>
            <w:vAlign w:val="center"/>
          </w:tcPr>
          <w:p w14:paraId="5EA1A24E" w14:textId="77777777" w:rsidR="000920B7" w:rsidRPr="00C53343" w:rsidRDefault="000920B7" w:rsidP="00186E00">
            <w:pPr>
              <w:jc w:val="center"/>
              <w:rPr>
                <w:rFonts w:ascii="Calibri" w:hAnsi="Calibri"/>
                <w:sz w:val="12"/>
                <w:szCs w:val="12"/>
              </w:rPr>
            </w:pPr>
            <w:r w:rsidRPr="00C53343">
              <w:rPr>
                <w:rFonts w:ascii="Calibri" w:hAnsi="Calibri"/>
                <w:sz w:val="12"/>
                <w:szCs w:val="12"/>
              </w:rPr>
              <w:t>14</w:t>
            </w:r>
          </w:p>
        </w:tc>
        <w:tc>
          <w:tcPr>
            <w:tcW w:w="243" w:type="pct"/>
            <w:tcBorders>
              <w:top w:val="nil"/>
              <w:left w:val="nil"/>
              <w:bottom w:val="single" w:sz="4" w:space="0" w:color="auto"/>
              <w:right w:val="single" w:sz="4" w:space="0" w:color="auto"/>
            </w:tcBorders>
            <w:shd w:val="clear" w:color="000000" w:fill="FFCC99"/>
            <w:vAlign w:val="center"/>
          </w:tcPr>
          <w:p w14:paraId="79DC7E79" w14:textId="77777777" w:rsidR="000920B7" w:rsidRPr="00C53343" w:rsidRDefault="000920B7" w:rsidP="00186E00">
            <w:pPr>
              <w:jc w:val="center"/>
              <w:rPr>
                <w:rFonts w:ascii="Calibri" w:hAnsi="Calibri"/>
                <w:sz w:val="12"/>
                <w:szCs w:val="12"/>
              </w:rPr>
            </w:pPr>
            <w:r w:rsidRPr="00C53343">
              <w:rPr>
                <w:rFonts w:ascii="Calibri" w:hAnsi="Calibri"/>
                <w:sz w:val="12"/>
                <w:szCs w:val="12"/>
              </w:rPr>
              <w:t>15</w:t>
            </w:r>
          </w:p>
        </w:tc>
        <w:tc>
          <w:tcPr>
            <w:tcW w:w="336" w:type="pct"/>
            <w:tcBorders>
              <w:top w:val="nil"/>
              <w:left w:val="nil"/>
              <w:bottom w:val="single" w:sz="4" w:space="0" w:color="auto"/>
              <w:right w:val="single" w:sz="4" w:space="0" w:color="auto"/>
            </w:tcBorders>
            <w:shd w:val="clear" w:color="000000" w:fill="FFCC99"/>
            <w:vAlign w:val="center"/>
          </w:tcPr>
          <w:p w14:paraId="1AECD6A1" w14:textId="77777777" w:rsidR="000920B7" w:rsidRPr="00C53343" w:rsidRDefault="000920B7" w:rsidP="00186E00">
            <w:pPr>
              <w:jc w:val="center"/>
              <w:rPr>
                <w:rFonts w:ascii="Calibri" w:hAnsi="Calibri"/>
                <w:sz w:val="12"/>
                <w:szCs w:val="12"/>
              </w:rPr>
            </w:pPr>
            <w:r w:rsidRPr="00C53343">
              <w:rPr>
                <w:rFonts w:ascii="Calibri" w:hAnsi="Calibri"/>
                <w:sz w:val="12"/>
                <w:szCs w:val="12"/>
              </w:rPr>
              <w:t>16</w:t>
            </w:r>
          </w:p>
        </w:tc>
        <w:tc>
          <w:tcPr>
            <w:tcW w:w="354" w:type="pct"/>
            <w:tcBorders>
              <w:top w:val="nil"/>
              <w:left w:val="nil"/>
              <w:bottom w:val="single" w:sz="4" w:space="0" w:color="auto"/>
              <w:right w:val="single" w:sz="4" w:space="0" w:color="auto"/>
            </w:tcBorders>
            <w:shd w:val="clear" w:color="000000" w:fill="FFCC99"/>
            <w:vAlign w:val="center"/>
          </w:tcPr>
          <w:p w14:paraId="0AF29CE8" w14:textId="77777777" w:rsidR="000920B7" w:rsidRPr="00C53343" w:rsidRDefault="000920B7" w:rsidP="00186E00">
            <w:pPr>
              <w:jc w:val="center"/>
              <w:rPr>
                <w:rFonts w:ascii="Calibri" w:hAnsi="Calibri"/>
                <w:sz w:val="12"/>
                <w:szCs w:val="12"/>
              </w:rPr>
            </w:pPr>
            <w:r w:rsidRPr="00C53343">
              <w:rPr>
                <w:rFonts w:ascii="Calibri" w:hAnsi="Calibri"/>
                <w:sz w:val="12"/>
                <w:szCs w:val="12"/>
              </w:rPr>
              <w:t>17</w:t>
            </w:r>
          </w:p>
        </w:tc>
      </w:tr>
      <w:tr w:rsidR="00D14D2A" w:rsidRPr="00C53343" w14:paraId="4510ECBB" w14:textId="77777777" w:rsidTr="00D14D2A">
        <w:trPr>
          <w:trHeight w:val="288"/>
          <w:jc w:val="center"/>
        </w:trPr>
        <w:tc>
          <w:tcPr>
            <w:tcW w:w="235" w:type="pct"/>
            <w:tcBorders>
              <w:top w:val="single" w:sz="4" w:space="0" w:color="auto"/>
              <w:left w:val="single" w:sz="4" w:space="0" w:color="auto"/>
              <w:bottom w:val="dotted" w:sz="4" w:space="0" w:color="auto"/>
              <w:right w:val="single" w:sz="4" w:space="0" w:color="auto"/>
            </w:tcBorders>
            <w:shd w:val="clear" w:color="auto" w:fill="auto"/>
            <w:vAlign w:val="center"/>
          </w:tcPr>
          <w:p w14:paraId="227DE6D9" w14:textId="77777777" w:rsidR="00521318" w:rsidRPr="00C53343" w:rsidRDefault="00521318" w:rsidP="003813D4">
            <w:pPr>
              <w:jc w:val="center"/>
              <w:rPr>
                <w:rFonts w:ascii="Calibri" w:hAnsi="Calibri"/>
                <w:sz w:val="18"/>
                <w:szCs w:val="18"/>
              </w:rPr>
            </w:pPr>
            <w:r w:rsidRPr="00C53343">
              <w:rPr>
                <w:rFonts w:ascii="Calibri" w:hAnsi="Calibri"/>
                <w:sz w:val="18"/>
                <w:szCs w:val="18"/>
              </w:rPr>
              <w:t>1.</w:t>
            </w:r>
          </w:p>
        </w:tc>
        <w:tc>
          <w:tcPr>
            <w:tcW w:w="563" w:type="pct"/>
            <w:tcBorders>
              <w:top w:val="single" w:sz="4" w:space="0" w:color="auto"/>
              <w:left w:val="nil"/>
              <w:bottom w:val="dotted" w:sz="4" w:space="0" w:color="auto"/>
              <w:right w:val="single" w:sz="4" w:space="0" w:color="auto"/>
            </w:tcBorders>
            <w:shd w:val="clear" w:color="auto" w:fill="auto"/>
            <w:vAlign w:val="center"/>
          </w:tcPr>
          <w:p w14:paraId="530DCB07" w14:textId="77777777" w:rsidR="00521318" w:rsidRPr="00C53343" w:rsidRDefault="00521318" w:rsidP="00D14D2A">
            <w:pPr>
              <w:ind w:left="-57" w:right="-57"/>
              <w:rPr>
                <w:rFonts w:ascii="Calibri" w:hAnsi="Calibri"/>
                <w:sz w:val="18"/>
                <w:szCs w:val="18"/>
              </w:rPr>
            </w:pPr>
            <w:proofErr w:type="spellStart"/>
            <w:r w:rsidRPr="00C53343">
              <w:rPr>
                <w:rFonts w:ascii="Calibri" w:hAnsi="Calibri"/>
                <w:sz w:val="18"/>
                <w:szCs w:val="18"/>
              </w:rPr>
              <w:t>Управа</w:t>
            </w:r>
            <w:proofErr w:type="spellEnd"/>
            <w:r w:rsidRPr="00C53343">
              <w:rPr>
                <w:rFonts w:ascii="Calibri" w:hAnsi="Calibri"/>
                <w:sz w:val="18"/>
                <w:szCs w:val="18"/>
              </w:rPr>
              <w:t xml:space="preserve"> </w:t>
            </w:r>
          </w:p>
        </w:tc>
        <w:tc>
          <w:tcPr>
            <w:tcW w:w="211" w:type="pct"/>
            <w:tcBorders>
              <w:top w:val="single" w:sz="4" w:space="0" w:color="auto"/>
              <w:left w:val="nil"/>
              <w:bottom w:val="dotted" w:sz="4" w:space="0" w:color="auto"/>
              <w:right w:val="single" w:sz="4" w:space="0" w:color="auto"/>
            </w:tcBorders>
            <w:shd w:val="clear" w:color="000000" w:fill="FFFFFF"/>
            <w:vAlign w:val="center"/>
          </w:tcPr>
          <w:p w14:paraId="5332AE39"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222</w:t>
            </w:r>
          </w:p>
        </w:tc>
        <w:tc>
          <w:tcPr>
            <w:tcW w:w="289" w:type="pct"/>
            <w:tcBorders>
              <w:top w:val="single" w:sz="4" w:space="0" w:color="auto"/>
              <w:left w:val="nil"/>
              <w:bottom w:val="dotted" w:sz="4" w:space="0" w:color="auto"/>
              <w:right w:val="single" w:sz="4" w:space="0" w:color="auto"/>
            </w:tcBorders>
            <w:shd w:val="clear" w:color="000000" w:fill="FFFFFF"/>
            <w:vAlign w:val="center"/>
          </w:tcPr>
          <w:p w14:paraId="5A52A303" w14:textId="77777777" w:rsidR="00521318" w:rsidRPr="00C53343" w:rsidRDefault="00521318" w:rsidP="00777824">
            <w:pPr>
              <w:jc w:val="center"/>
              <w:rPr>
                <w:rFonts w:ascii="Calibri" w:hAnsi="Calibri"/>
                <w:sz w:val="18"/>
                <w:szCs w:val="18"/>
                <w:lang w:val="sr-Cyrl-BA"/>
              </w:rPr>
            </w:pPr>
            <w:r w:rsidRPr="00C53343">
              <w:rPr>
                <w:rFonts w:ascii="Calibri" w:hAnsi="Calibri"/>
                <w:sz w:val="18"/>
                <w:szCs w:val="18"/>
                <w:lang w:val="en-US"/>
              </w:rPr>
              <w:t>2</w:t>
            </w:r>
            <w:r w:rsidR="00777824" w:rsidRPr="00C53343">
              <w:rPr>
                <w:rFonts w:ascii="Calibri" w:hAnsi="Calibri"/>
                <w:sz w:val="18"/>
                <w:szCs w:val="18"/>
                <w:lang w:val="sr-Cyrl-BA"/>
              </w:rPr>
              <w:t>1</w:t>
            </w:r>
          </w:p>
        </w:tc>
        <w:tc>
          <w:tcPr>
            <w:tcW w:w="243" w:type="pct"/>
            <w:tcBorders>
              <w:top w:val="single" w:sz="4" w:space="0" w:color="auto"/>
              <w:left w:val="nil"/>
              <w:bottom w:val="dotted" w:sz="4" w:space="0" w:color="auto"/>
              <w:right w:val="single" w:sz="4" w:space="0" w:color="auto"/>
            </w:tcBorders>
            <w:shd w:val="clear" w:color="000000" w:fill="FFFFFF"/>
            <w:vAlign w:val="center"/>
          </w:tcPr>
          <w:p w14:paraId="2F448FEB"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27</w:t>
            </w:r>
          </w:p>
        </w:tc>
        <w:tc>
          <w:tcPr>
            <w:tcW w:w="320" w:type="pct"/>
            <w:tcBorders>
              <w:top w:val="single" w:sz="4" w:space="0" w:color="auto"/>
              <w:left w:val="nil"/>
              <w:bottom w:val="dotted" w:sz="4" w:space="0" w:color="auto"/>
              <w:right w:val="single" w:sz="4" w:space="0" w:color="auto"/>
            </w:tcBorders>
            <w:shd w:val="clear" w:color="000000" w:fill="FFFFFF"/>
            <w:vAlign w:val="center"/>
          </w:tcPr>
          <w:p w14:paraId="7451FE70" w14:textId="77777777" w:rsidR="00521318" w:rsidRPr="00C53343" w:rsidRDefault="00777824" w:rsidP="00A2622A">
            <w:pPr>
              <w:jc w:val="center"/>
              <w:rPr>
                <w:rFonts w:ascii="Calibri" w:hAnsi="Calibri"/>
                <w:sz w:val="18"/>
                <w:szCs w:val="18"/>
                <w:lang w:val="sr-Cyrl-BA"/>
              </w:rPr>
            </w:pPr>
            <w:r w:rsidRPr="00C53343">
              <w:rPr>
                <w:rFonts w:ascii="Calibri" w:hAnsi="Calibri"/>
                <w:sz w:val="18"/>
                <w:szCs w:val="18"/>
                <w:lang w:val="sr-Cyrl-BA"/>
              </w:rPr>
              <w:t>92</w:t>
            </w:r>
          </w:p>
        </w:tc>
        <w:tc>
          <w:tcPr>
            <w:tcW w:w="243" w:type="pct"/>
            <w:tcBorders>
              <w:top w:val="single" w:sz="4" w:space="0" w:color="auto"/>
              <w:left w:val="nil"/>
              <w:bottom w:val="dotted" w:sz="4" w:space="0" w:color="auto"/>
              <w:right w:val="single" w:sz="4" w:space="0" w:color="auto"/>
            </w:tcBorders>
            <w:shd w:val="clear" w:color="000000" w:fill="FFFFFF"/>
            <w:vAlign w:val="center"/>
          </w:tcPr>
          <w:p w14:paraId="089B0740"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16</w:t>
            </w:r>
          </w:p>
        </w:tc>
        <w:tc>
          <w:tcPr>
            <w:tcW w:w="243" w:type="pct"/>
            <w:tcBorders>
              <w:top w:val="single" w:sz="4" w:space="0" w:color="auto"/>
              <w:left w:val="nil"/>
              <w:bottom w:val="dotted" w:sz="4" w:space="0" w:color="auto"/>
              <w:right w:val="single" w:sz="4" w:space="0" w:color="auto"/>
            </w:tcBorders>
            <w:shd w:val="clear" w:color="000000" w:fill="FFFFFF"/>
            <w:vAlign w:val="center"/>
          </w:tcPr>
          <w:p w14:paraId="3E71DFC4"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8</w:t>
            </w:r>
          </w:p>
        </w:tc>
        <w:tc>
          <w:tcPr>
            <w:tcW w:w="336" w:type="pct"/>
            <w:tcBorders>
              <w:top w:val="single" w:sz="4" w:space="0" w:color="auto"/>
              <w:left w:val="nil"/>
              <w:bottom w:val="dotted" w:sz="4" w:space="0" w:color="auto"/>
              <w:right w:val="single" w:sz="4" w:space="0" w:color="auto"/>
            </w:tcBorders>
            <w:shd w:val="clear" w:color="000000" w:fill="FFFFFF"/>
            <w:vAlign w:val="center"/>
          </w:tcPr>
          <w:p w14:paraId="31A240EA" w14:textId="77777777" w:rsidR="00521318" w:rsidRPr="00C53343" w:rsidRDefault="00521318" w:rsidP="00777824">
            <w:pPr>
              <w:jc w:val="center"/>
              <w:rPr>
                <w:rFonts w:ascii="Calibri" w:hAnsi="Calibri"/>
                <w:b/>
                <w:bCs/>
                <w:sz w:val="18"/>
                <w:szCs w:val="18"/>
                <w:lang w:val="sr-Cyrl-BA"/>
              </w:rPr>
            </w:pPr>
            <w:r w:rsidRPr="00C53343">
              <w:rPr>
                <w:rFonts w:ascii="Calibri" w:hAnsi="Calibri"/>
                <w:b/>
                <w:bCs/>
                <w:sz w:val="18"/>
                <w:szCs w:val="18"/>
                <w:lang w:val="en-US"/>
              </w:rPr>
              <w:t>38</w:t>
            </w:r>
            <w:r w:rsidR="00777824" w:rsidRPr="00C53343">
              <w:rPr>
                <w:rFonts w:ascii="Calibri" w:hAnsi="Calibri"/>
                <w:b/>
                <w:bCs/>
                <w:sz w:val="18"/>
                <w:szCs w:val="18"/>
                <w:lang w:val="sr-Cyrl-BA"/>
              </w:rPr>
              <w:t>6</w:t>
            </w:r>
          </w:p>
        </w:tc>
        <w:tc>
          <w:tcPr>
            <w:tcW w:w="289" w:type="pct"/>
            <w:tcBorders>
              <w:top w:val="single" w:sz="4" w:space="0" w:color="auto"/>
              <w:left w:val="nil"/>
              <w:bottom w:val="dotted" w:sz="4" w:space="0" w:color="auto"/>
              <w:right w:val="single" w:sz="4" w:space="0" w:color="auto"/>
            </w:tcBorders>
            <w:shd w:val="clear" w:color="000000" w:fill="FFFFFF"/>
            <w:vAlign w:val="center"/>
          </w:tcPr>
          <w:p w14:paraId="38A11B43"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222</w:t>
            </w:r>
          </w:p>
        </w:tc>
        <w:tc>
          <w:tcPr>
            <w:tcW w:w="289" w:type="pct"/>
            <w:tcBorders>
              <w:top w:val="single" w:sz="4" w:space="0" w:color="auto"/>
              <w:left w:val="nil"/>
              <w:bottom w:val="dotted" w:sz="4" w:space="0" w:color="auto"/>
              <w:right w:val="single" w:sz="4" w:space="0" w:color="auto"/>
            </w:tcBorders>
            <w:shd w:val="clear" w:color="000000" w:fill="FFFFFF"/>
            <w:vAlign w:val="center"/>
          </w:tcPr>
          <w:p w14:paraId="179FB368"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22</w:t>
            </w:r>
          </w:p>
        </w:tc>
        <w:tc>
          <w:tcPr>
            <w:tcW w:w="243" w:type="pct"/>
            <w:tcBorders>
              <w:top w:val="single" w:sz="4" w:space="0" w:color="auto"/>
              <w:left w:val="nil"/>
              <w:bottom w:val="dotted" w:sz="4" w:space="0" w:color="auto"/>
              <w:right w:val="single" w:sz="4" w:space="0" w:color="auto"/>
            </w:tcBorders>
            <w:shd w:val="clear" w:color="000000" w:fill="FFFFFF"/>
            <w:vAlign w:val="center"/>
          </w:tcPr>
          <w:p w14:paraId="64B25CFE"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27</w:t>
            </w:r>
          </w:p>
        </w:tc>
        <w:tc>
          <w:tcPr>
            <w:tcW w:w="320" w:type="pct"/>
            <w:tcBorders>
              <w:top w:val="single" w:sz="4" w:space="0" w:color="auto"/>
              <w:left w:val="nil"/>
              <w:bottom w:val="dotted" w:sz="4" w:space="0" w:color="auto"/>
              <w:right w:val="single" w:sz="4" w:space="0" w:color="auto"/>
            </w:tcBorders>
            <w:shd w:val="clear" w:color="000000" w:fill="FFFFFF"/>
            <w:vAlign w:val="center"/>
          </w:tcPr>
          <w:p w14:paraId="29A66FAA"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87</w:t>
            </w:r>
          </w:p>
        </w:tc>
        <w:tc>
          <w:tcPr>
            <w:tcW w:w="243" w:type="pct"/>
            <w:tcBorders>
              <w:top w:val="single" w:sz="4" w:space="0" w:color="auto"/>
              <w:left w:val="nil"/>
              <w:bottom w:val="dotted" w:sz="4" w:space="0" w:color="auto"/>
              <w:right w:val="single" w:sz="4" w:space="0" w:color="auto"/>
            </w:tcBorders>
            <w:shd w:val="clear" w:color="000000" w:fill="FFFFFF"/>
            <w:vAlign w:val="center"/>
          </w:tcPr>
          <w:p w14:paraId="71169C1B"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16</w:t>
            </w:r>
          </w:p>
        </w:tc>
        <w:tc>
          <w:tcPr>
            <w:tcW w:w="243" w:type="pct"/>
            <w:tcBorders>
              <w:top w:val="single" w:sz="4" w:space="0" w:color="auto"/>
              <w:left w:val="nil"/>
              <w:bottom w:val="dotted" w:sz="4" w:space="0" w:color="auto"/>
              <w:right w:val="single" w:sz="4" w:space="0" w:color="auto"/>
            </w:tcBorders>
            <w:shd w:val="clear" w:color="000000" w:fill="FFFFFF"/>
            <w:vAlign w:val="center"/>
          </w:tcPr>
          <w:p w14:paraId="0B6F9F5D"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8</w:t>
            </w:r>
          </w:p>
        </w:tc>
        <w:tc>
          <w:tcPr>
            <w:tcW w:w="336" w:type="pct"/>
            <w:tcBorders>
              <w:top w:val="single" w:sz="4" w:space="0" w:color="auto"/>
              <w:left w:val="nil"/>
              <w:bottom w:val="dotted" w:sz="4" w:space="0" w:color="auto"/>
              <w:right w:val="single" w:sz="4" w:space="0" w:color="auto"/>
            </w:tcBorders>
            <w:shd w:val="clear" w:color="000000" w:fill="FFFFFF"/>
            <w:vAlign w:val="center"/>
          </w:tcPr>
          <w:p w14:paraId="54416775" w14:textId="77777777" w:rsidR="00521318" w:rsidRPr="00C53343" w:rsidRDefault="00521318" w:rsidP="00424417">
            <w:pPr>
              <w:jc w:val="center"/>
              <w:rPr>
                <w:rFonts w:ascii="Calibri" w:hAnsi="Calibri"/>
                <w:b/>
                <w:bCs/>
                <w:sz w:val="18"/>
                <w:szCs w:val="18"/>
                <w:lang w:val="en-US"/>
              </w:rPr>
            </w:pPr>
            <w:r w:rsidRPr="00C53343">
              <w:rPr>
                <w:rFonts w:ascii="Calibri" w:hAnsi="Calibri"/>
                <w:b/>
                <w:bCs/>
                <w:sz w:val="18"/>
                <w:szCs w:val="18"/>
                <w:lang w:val="en-US"/>
              </w:rPr>
              <w:t>382</w:t>
            </w:r>
          </w:p>
        </w:tc>
        <w:tc>
          <w:tcPr>
            <w:tcW w:w="354" w:type="pct"/>
            <w:tcBorders>
              <w:top w:val="single" w:sz="4" w:space="0" w:color="auto"/>
              <w:left w:val="nil"/>
              <w:bottom w:val="dotted" w:sz="4" w:space="0" w:color="auto"/>
              <w:right w:val="single" w:sz="4" w:space="0" w:color="auto"/>
            </w:tcBorders>
            <w:shd w:val="clear" w:color="auto" w:fill="auto"/>
            <w:vAlign w:val="center"/>
          </w:tcPr>
          <w:p w14:paraId="6C2AE7F1" w14:textId="77777777" w:rsidR="00521318" w:rsidRPr="00C53343" w:rsidRDefault="00235CD0">
            <w:pPr>
              <w:jc w:val="center"/>
              <w:rPr>
                <w:rFonts w:ascii="Calibri" w:hAnsi="Calibri" w:cs="Calibri"/>
                <w:sz w:val="18"/>
                <w:szCs w:val="18"/>
                <w:lang w:val="sr-Cyrl-BA"/>
              </w:rPr>
            </w:pPr>
            <w:r w:rsidRPr="00C53343">
              <w:rPr>
                <w:rFonts w:ascii="Calibri" w:hAnsi="Calibri" w:cs="Calibri"/>
                <w:sz w:val="18"/>
                <w:szCs w:val="18"/>
                <w:lang w:val="sr-Cyrl-BA"/>
              </w:rPr>
              <w:t>101</w:t>
            </w:r>
          </w:p>
        </w:tc>
      </w:tr>
      <w:tr w:rsidR="00D14D2A" w:rsidRPr="00C53343" w14:paraId="1F23EB01" w14:textId="77777777" w:rsidTr="00D14D2A">
        <w:trPr>
          <w:trHeight w:val="288"/>
          <w:jc w:val="center"/>
        </w:trPr>
        <w:tc>
          <w:tcPr>
            <w:tcW w:w="235" w:type="pct"/>
            <w:tcBorders>
              <w:top w:val="dotted" w:sz="4" w:space="0" w:color="auto"/>
              <w:left w:val="single" w:sz="4" w:space="0" w:color="auto"/>
              <w:bottom w:val="dotted" w:sz="4" w:space="0" w:color="auto"/>
              <w:right w:val="single" w:sz="4" w:space="0" w:color="auto"/>
            </w:tcBorders>
            <w:shd w:val="clear" w:color="auto" w:fill="auto"/>
            <w:vAlign w:val="center"/>
          </w:tcPr>
          <w:p w14:paraId="3556963B" w14:textId="77777777" w:rsidR="00521318" w:rsidRPr="00C53343" w:rsidRDefault="00521318" w:rsidP="003813D4">
            <w:pPr>
              <w:jc w:val="center"/>
              <w:rPr>
                <w:rFonts w:ascii="Calibri" w:hAnsi="Calibri"/>
                <w:sz w:val="18"/>
                <w:szCs w:val="18"/>
              </w:rPr>
            </w:pPr>
            <w:r w:rsidRPr="00C53343">
              <w:rPr>
                <w:rFonts w:ascii="Calibri" w:hAnsi="Calibri"/>
                <w:sz w:val="18"/>
                <w:szCs w:val="18"/>
              </w:rPr>
              <w:t>2.</w:t>
            </w:r>
          </w:p>
        </w:tc>
        <w:tc>
          <w:tcPr>
            <w:tcW w:w="563" w:type="pct"/>
            <w:tcBorders>
              <w:top w:val="dotted" w:sz="4" w:space="0" w:color="auto"/>
              <w:left w:val="nil"/>
              <w:bottom w:val="dotted" w:sz="4" w:space="0" w:color="auto"/>
              <w:right w:val="single" w:sz="4" w:space="0" w:color="auto"/>
            </w:tcBorders>
            <w:shd w:val="clear" w:color="auto" w:fill="auto"/>
            <w:vAlign w:val="center"/>
          </w:tcPr>
          <w:p w14:paraId="55CE162C" w14:textId="5828EB57" w:rsidR="00521318" w:rsidRPr="00C53343" w:rsidRDefault="00521318" w:rsidP="00D14D2A">
            <w:pPr>
              <w:ind w:left="-57" w:right="-57"/>
              <w:rPr>
                <w:rFonts w:ascii="Calibri" w:hAnsi="Calibri"/>
                <w:sz w:val="18"/>
                <w:szCs w:val="18"/>
              </w:rPr>
            </w:pPr>
            <w:r w:rsidRPr="00C53343">
              <w:rPr>
                <w:rFonts w:ascii="Calibri" w:hAnsi="Calibri"/>
                <w:sz w:val="18"/>
                <w:szCs w:val="18"/>
              </w:rPr>
              <w:t>Б.</w:t>
            </w:r>
            <w:r w:rsidR="00D14D2A" w:rsidRPr="00C53343">
              <w:rPr>
                <w:rFonts w:ascii="Calibri" w:hAnsi="Calibri"/>
                <w:sz w:val="18"/>
                <w:szCs w:val="18"/>
              </w:rPr>
              <w:t xml:space="preserve"> </w:t>
            </w:r>
            <w:proofErr w:type="spellStart"/>
            <w:r w:rsidRPr="00C53343">
              <w:rPr>
                <w:rFonts w:ascii="Calibri" w:hAnsi="Calibri"/>
                <w:sz w:val="18"/>
                <w:szCs w:val="18"/>
              </w:rPr>
              <w:t>Лука</w:t>
            </w:r>
            <w:proofErr w:type="spellEnd"/>
          </w:p>
        </w:tc>
        <w:tc>
          <w:tcPr>
            <w:tcW w:w="211" w:type="pct"/>
            <w:tcBorders>
              <w:top w:val="dotted" w:sz="4" w:space="0" w:color="auto"/>
              <w:left w:val="nil"/>
              <w:bottom w:val="dotted" w:sz="4" w:space="0" w:color="auto"/>
              <w:right w:val="single" w:sz="4" w:space="0" w:color="auto"/>
            </w:tcBorders>
            <w:shd w:val="clear" w:color="000000" w:fill="FFFFFF"/>
            <w:vAlign w:val="center"/>
          </w:tcPr>
          <w:p w14:paraId="5E356D6D" w14:textId="77777777" w:rsidR="00521318" w:rsidRPr="00C53343" w:rsidRDefault="00777824" w:rsidP="00A2622A">
            <w:pPr>
              <w:jc w:val="center"/>
              <w:rPr>
                <w:rFonts w:ascii="Calibri" w:hAnsi="Calibri"/>
                <w:sz w:val="18"/>
                <w:szCs w:val="18"/>
                <w:lang w:val="sr-Cyrl-BA"/>
              </w:rPr>
            </w:pPr>
            <w:r w:rsidRPr="00C53343">
              <w:rPr>
                <w:rFonts w:ascii="Calibri" w:hAnsi="Calibri"/>
                <w:sz w:val="18"/>
                <w:szCs w:val="18"/>
                <w:lang w:val="sr-Cyrl-BA"/>
              </w:rPr>
              <w:t>21</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42B3C776" w14:textId="77777777" w:rsidR="00521318" w:rsidRPr="00C53343" w:rsidRDefault="00521318" w:rsidP="00777824">
            <w:pPr>
              <w:jc w:val="center"/>
              <w:rPr>
                <w:rFonts w:ascii="Calibri" w:hAnsi="Calibri"/>
                <w:sz w:val="18"/>
                <w:szCs w:val="18"/>
                <w:lang w:val="sr-Cyrl-BA"/>
              </w:rPr>
            </w:pPr>
            <w:r w:rsidRPr="00C53343">
              <w:rPr>
                <w:rFonts w:ascii="Calibri" w:hAnsi="Calibri"/>
                <w:sz w:val="18"/>
                <w:szCs w:val="18"/>
                <w:lang w:val="en-US"/>
              </w:rPr>
              <w:t>6</w:t>
            </w:r>
            <w:r w:rsidR="00777824" w:rsidRPr="00C53343">
              <w:rPr>
                <w:rFonts w:ascii="Calibri" w:hAnsi="Calibri"/>
                <w:sz w:val="18"/>
                <w:szCs w:val="18"/>
                <w:lang w:val="sr-Cyrl-BA"/>
              </w:rPr>
              <w:t>1</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05F7E40B"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11F43C3C" w14:textId="77777777" w:rsidR="00521318" w:rsidRPr="00C53343" w:rsidRDefault="00777824" w:rsidP="00A2622A">
            <w:pPr>
              <w:jc w:val="center"/>
              <w:rPr>
                <w:rFonts w:ascii="Calibri" w:hAnsi="Calibri"/>
                <w:sz w:val="18"/>
                <w:szCs w:val="18"/>
                <w:lang w:val="sr-Cyrl-BA"/>
              </w:rPr>
            </w:pPr>
            <w:r w:rsidRPr="00C53343">
              <w:rPr>
                <w:rFonts w:ascii="Calibri" w:hAnsi="Calibri"/>
                <w:sz w:val="18"/>
                <w:szCs w:val="18"/>
                <w:lang w:val="sr-Cyrl-BA"/>
              </w:rPr>
              <w:t>431</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61B79326"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0</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5A951256"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12</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23ED5EE9" w14:textId="77777777" w:rsidR="00521318" w:rsidRPr="00C53343" w:rsidRDefault="00521318" w:rsidP="00777824">
            <w:pPr>
              <w:jc w:val="center"/>
              <w:rPr>
                <w:rFonts w:ascii="Calibri" w:hAnsi="Calibri"/>
                <w:b/>
                <w:bCs/>
                <w:sz w:val="18"/>
                <w:szCs w:val="18"/>
                <w:lang w:val="en-US"/>
              </w:rPr>
            </w:pPr>
            <w:r w:rsidRPr="00C53343">
              <w:rPr>
                <w:rFonts w:ascii="Calibri" w:hAnsi="Calibri"/>
                <w:b/>
                <w:bCs/>
                <w:sz w:val="18"/>
                <w:szCs w:val="18"/>
                <w:lang w:val="en-US"/>
              </w:rPr>
              <w:t>5</w:t>
            </w:r>
            <w:r w:rsidR="00777824" w:rsidRPr="00C53343">
              <w:rPr>
                <w:rFonts w:ascii="Calibri" w:hAnsi="Calibri"/>
                <w:b/>
                <w:bCs/>
                <w:sz w:val="18"/>
                <w:szCs w:val="18"/>
                <w:lang w:val="sr-Cyrl-BA"/>
              </w:rPr>
              <w:t>2</w:t>
            </w:r>
            <w:r w:rsidRPr="00C53343">
              <w:rPr>
                <w:rFonts w:ascii="Calibri" w:hAnsi="Calibri"/>
                <w:b/>
                <w:bCs/>
                <w:sz w:val="18"/>
                <w:szCs w:val="18"/>
                <w:lang w:val="en-US"/>
              </w:rPr>
              <w:t>6</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645ED92C"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18</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25BE6698"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60</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1472A77E"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0D905130"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425</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74874BB1"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0</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056FBA6B"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12</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2A4F4AC0" w14:textId="77777777" w:rsidR="00521318" w:rsidRPr="00C53343" w:rsidRDefault="00521318" w:rsidP="00424417">
            <w:pPr>
              <w:jc w:val="center"/>
              <w:rPr>
                <w:rFonts w:ascii="Calibri" w:hAnsi="Calibri"/>
                <w:b/>
                <w:bCs/>
                <w:sz w:val="18"/>
                <w:szCs w:val="18"/>
                <w:lang w:val="en-US"/>
              </w:rPr>
            </w:pPr>
            <w:r w:rsidRPr="00C53343">
              <w:rPr>
                <w:rFonts w:ascii="Calibri" w:hAnsi="Calibri"/>
                <w:b/>
                <w:bCs/>
                <w:sz w:val="18"/>
                <w:szCs w:val="18"/>
                <w:lang w:val="en-US"/>
              </w:rPr>
              <w:t>516</w:t>
            </w:r>
          </w:p>
        </w:tc>
        <w:tc>
          <w:tcPr>
            <w:tcW w:w="354" w:type="pct"/>
            <w:tcBorders>
              <w:top w:val="dotted" w:sz="4" w:space="0" w:color="auto"/>
              <w:left w:val="nil"/>
              <w:bottom w:val="dotted" w:sz="4" w:space="0" w:color="auto"/>
              <w:right w:val="single" w:sz="4" w:space="0" w:color="auto"/>
            </w:tcBorders>
            <w:shd w:val="clear" w:color="auto" w:fill="auto"/>
            <w:vAlign w:val="center"/>
          </w:tcPr>
          <w:p w14:paraId="3EF38436" w14:textId="77777777" w:rsidR="00521318" w:rsidRPr="00C53343" w:rsidRDefault="00521318" w:rsidP="00235CD0">
            <w:pPr>
              <w:jc w:val="center"/>
              <w:rPr>
                <w:rFonts w:ascii="Calibri" w:hAnsi="Calibri" w:cs="Calibri"/>
                <w:sz w:val="18"/>
                <w:szCs w:val="18"/>
              </w:rPr>
            </w:pPr>
            <w:r w:rsidRPr="00C53343">
              <w:rPr>
                <w:rFonts w:ascii="Calibri" w:hAnsi="Calibri" w:cs="Calibri"/>
                <w:sz w:val="18"/>
                <w:szCs w:val="18"/>
                <w:lang w:val="sr-Cyrl-CS"/>
              </w:rPr>
              <w:t>10</w:t>
            </w:r>
            <w:r w:rsidR="00235CD0" w:rsidRPr="00C53343">
              <w:rPr>
                <w:rFonts w:ascii="Calibri" w:hAnsi="Calibri" w:cs="Calibri"/>
                <w:sz w:val="18"/>
                <w:szCs w:val="18"/>
                <w:lang w:val="sr-Cyrl-CS"/>
              </w:rPr>
              <w:t>2</w:t>
            </w:r>
          </w:p>
        </w:tc>
      </w:tr>
      <w:tr w:rsidR="00D14D2A" w:rsidRPr="00C53343" w14:paraId="3BD6CD11" w14:textId="77777777" w:rsidTr="00D14D2A">
        <w:trPr>
          <w:trHeight w:val="288"/>
          <w:jc w:val="center"/>
        </w:trPr>
        <w:tc>
          <w:tcPr>
            <w:tcW w:w="235" w:type="pct"/>
            <w:tcBorders>
              <w:top w:val="dotted" w:sz="4" w:space="0" w:color="auto"/>
              <w:left w:val="single" w:sz="4" w:space="0" w:color="auto"/>
              <w:bottom w:val="dotted" w:sz="4" w:space="0" w:color="auto"/>
              <w:right w:val="single" w:sz="4" w:space="0" w:color="auto"/>
            </w:tcBorders>
            <w:shd w:val="clear" w:color="auto" w:fill="auto"/>
            <w:vAlign w:val="center"/>
          </w:tcPr>
          <w:p w14:paraId="3FFB419B" w14:textId="77777777" w:rsidR="00521318" w:rsidRPr="00C53343" w:rsidRDefault="00521318" w:rsidP="003813D4">
            <w:pPr>
              <w:jc w:val="center"/>
              <w:rPr>
                <w:rFonts w:ascii="Calibri" w:hAnsi="Calibri"/>
                <w:sz w:val="18"/>
                <w:szCs w:val="18"/>
              </w:rPr>
            </w:pPr>
            <w:r w:rsidRPr="00C53343">
              <w:rPr>
                <w:rFonts w:ascii="Calibri" w:hAnsi="Calibri"/>
                <w:sz w:val="18"/>
                <w:szCs w:val="18"/>
              </w:rPr>
              <w:t>3.</w:t>
            </w:r>
          </w:p>
        </w:tc>
        <w:tc>
          <w:tcPr>
            <w:tcW w:w="563" w:type="pct"/>
            <w:tcBorders>
              <w:top w:val="dotted" w:sz="4" w:space="0" w:color="auto"/>
              <w:left w:val="nil"/>
              <w:bottom w:val="dotted" w:sz="4" w:space="0" w:color="auto"/>
              <w:right w:val="single" w:sz="4" w:space="0" w:color="auto"/>
            </w:tcBorders>
            <w:shd w:val="clear" w:color="auto" w:fill="auto"/>
            <w:vAlign w:val="center"/>
          </w:tcPr>
          <w:p w14:paraId="2510B2A6" w14:textId="77777777" w:rsidR="00521318" w:rsidRPr="00C53343" w:rsidRDefault="00521318" w:rsidP="00D14D2A">
            <w:pPr>
              <w:ind w:left="-57" w:right="-57"/>
              <w:rPr>
                <w:rFonts w:ascii="Calibri" w:hAnsi="Calibri"/>
                <w:sz w:val="18"/>
                <w:szCs w:val="18"/>
              </w:rPr>
            </w:pPr>
            <w:r w:rsidRPr="00C53343">
              <w:rPr>
                <w:rFonts w:ascii="Calibri" w:hAnsi="Calibri"/>
                <w:sz w:val="18"/>
                <w:szCs w:val="18"/>
              </w:rPr>
              <w:t xml:space="preserve">ПСЦ  </w:t>
            </w:r>
          </w:p>
        </w:tc>
        <w:tc>
          <w:tcPr>
            <w:tcW w:w="211" w:type="pct"/>
            <w:tcBorders>
              <w:top w:val="dotted" w:sz="4" w:space="0" w:color="auto"/>
              <w:left w:val="nil"/>
              <w:bottom w:val="dotted" w:sz="4" w:space="0" w:color="auto"/>
              <w:right w:val="single" w:sz="4" w:space="0" w:color="auto"/>
            </w:tcBorders>
            <w:shd w:val="clear" w:color="000000" w:fill="FFFFFF"/>
            <w:vAlign w:val="center"/>
          </w:tcPr>
          <w:p w14:paraId="0CA24DE5"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13</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4992F786" w14:textId="77777777" w:rsidR="00521318" w:rsidRPr="00C53343" w:rsidRDefault="00521318" w:rsidP="00777824">
            <w:pPr>
              <w:jc w:val="center"/>
              <w:rPr>
                <w:rFonts w:ascii="Calibri" w:hAnsi="Calibri"/>
                <w:sz w:val="18"/>
                <w:szCs w:val="18"/>
                <w:lang w:val="sr-Cyrl-BA"/>
              </w:rPr>
            </w:pPr>
            <w:r w:rsidRPr="00C53343">
              <w:rPr>
                <w:rFonts w:ascii="Calibri" w:hAnsi="Calibri"/>
                <w:sz w:val="18"/>
                <w:szCs w:val="18"/>
                <w:lang w:val="en-US"/>
              </w:rPr>
              <w:t>2</w:t>
            </w:r>
            <w:r w:rsidR="00777824" w:rsidRPr="00C53343">
              <w:rPr>
                <w:rFonts w:ascii="Calibri" w:hAnsi="Calibri"/>
                <w:sz w:val="18"/>
                <w:szCs w:val="18"/>
                <w:lang w:val="sr-Cyrl-BA"/>
              </w:rPr>
              <w:t>9</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262EA566"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2</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668C0C19" w14:textId="77777777" w:rsidR="00521318" w:rsidRPr="00C53343" w:rsidRDefault="00521318" w:rsidP="00777824">
            <w:pPr>
              <w:jc w:val="center"/>
              <w:rPr>
                <w:rFonts w:ascii="Calibri" w:hAnsi="Calibri"/>
                <w:sz w:val="18"/>
                <w:szCs w:val="18"/>
                <w:lang w:val="sr-Cyrl-BA"/>
              </w:rPr>
            </w:pPr>
            <w:r w:rsidRPr="00C53343">
              <w:rPr>
                <w:rFonts w:ascii="Calibri" w:hAnsi="Calibri"/>
                <w:sz w:val="18"/>
                <w:szCs w:val="18"/>
                <w:lang w:val="en-US"/>
              </w:rPr>
              <w:t>2</w:t>
            </w:r>
            <w:r w:rsidR="00777824" w:rsidRPr="00C53343">
              <w:rPr>
                <w:rFonts w:ascii="Calibri" w:hAnsi="Calibri"/>
                <w:sz w:val="18"/>
                <w:szCs w:val="18"/>
                <w:lang w:val="sr-Cyrl-BA"/>
              </w:rPr>
              <w:t>11</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25B91751" w14:textId="77777777" w:rsidR="00521318" w:rsidRPr="00C53343" w:rsidRDefault="00777824" w:rsidP="00A2622A">
            <w:pPr>
              <w:jc w:val="center"/>
              <w:rPr>
                <w:rFonts w:ascii="Calibri" w:hAnsi="Calibri"/>
                <w:sz w:val="18"/>
                <w:szCs w:val="18"/>
                <w:lang w:val="sr-Cyrl-BA"/>
              </w:rPr>
            </w:pPr>
            <w:r w:rsidRPr="00C53343">
              <w:rPr>
                <w:rFonts w:ascii="Calibri" w:hAnsi="Calibri"/>
                <w:sz w:val="18"/>
                <w:szCs w:val="18"/>
                <w:lang w:val="sr-Cyrl-BA"/>
              </w:rPr>
              <w:t>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48C0380C" w14:textId="77777777" w:rsidR="00521318" w:rsidRPr="00C53343" w:rsidRDefault="00777824" w:rsidP="00A2622A">
            <w:pPr>
              <w:jc w:val="center"/>
              <w:rPr>
                <w:rFonts w:ascii="Calibri" w:hAnsi="Calibri"/>
                <w:sz w:val="18"/>
                <w:szCs w:val="18"/>
                <w:lang w:val="sr-Cyrl-BA"/>
              </w:rPr>
            </w:pPr>
            <w:r w:rsidRPr="00C53343">
              <w:rPr>
                <w:rFonts w:ascii="Calibri" w:hAnsi="Calibri"/>
                <w:sz w:val="18"/>
                <w:szCs w:val="18"/>
                <w:lang w:val="sr-Cyrl-BA"/>
              </w:rPr>
              <w:t>5</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1132F1FD" w14:textId="77777777" w:rsidR="00521318" w:rsidRPr="00C53343" w:rsidRDefault="00521318" w:rsidP="00777824">
            <w:pPr>
              <w:jc w:val="center"/>
              <w:rPr>
                <w:rFonts w:ascii="Calibri" w:hAnsi="Calibri"/>
                <w:b/>
                <w:bCs/>
                <w:sz w:val="18"/>
                <w:szCs w:val="18"/>
                <w:lang w:val="sr-Cyrl-BA"/>
              </w:rPr>
            </w:pPr>
            <w:r w:rsidRPr="00C53343">
              <w:rPr>
                <w:rFonts w:ascii="Calibri" w:hAnsi="Calibri"/>
                <w:b/>
                <w:bCs/>
                <w:sz w:val="18"/>
                <w:szCs w:val="18"/>
                <w:lang w:val="en-US"/>
              </w:rPr>
              <w:t>2</w:t>
            </w:r>
            <w:r w:rsidR="00777824" w:rsidRPr="00C53343">
              <w:rPr>
                <w:rFonts w:ascii="Calibri" w:hAnsi="Calibri"/>
                <w:b/>
                <w:bCs/>
                <w:sz w:val="18"/>
                <w:szCs w:val="18"/>
                <w:lang w:val="sr-Cyrl-BA"/>
              </w:rPr>
              <w:t>62</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6A7A3147"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13</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6CC15DBC"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27</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5135F98B"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1EB33A44"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205</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5CCF0457"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3</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0CE65BF2"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4</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7C61FA53" w14:textId="77777777" w:rsidR="00521318" w:rsidRPr="00C53343" w:rsidRDefault="00521318" w:rsidP="00424417">
            <w:pPr>
              <w:jc w:val="center"/>
              <w:rPr>
                <w:rFonts w:ascii="Calibri" w:hAnsi="Calibri"/>
                <w:b/>
                <w:bCs/>
                <w:sz w:val="18"/>
                <w:szCs w:val="18"/>
                <w:lang w:val="en-US"/>
              </w:rPr>
            </w:pPr>
            <w:r w:rsidRPr="00C53343">
              <w:rPr>
                <w:rFonts w:ascii="Calibri" w:hAnsi="Calibri"/>
                <w:b/>
                <w:bCs/>
                <w:sz w:val="18"/>
                <w:szCs w:val="18"/>
                <w:lang w:val="en-US"/>
              </w:rPr>
              <w:t>254</w:t>
            </w:r>
          </w:p>
        </w:tc>
        <w:tc>
          <w:tcPr>
            <w:tcW w:w="354" w:type="pct"/>
            <w:tcBorders>
              <w:top w:val="dotted" w:sz="4" w:space="0" w:color="auto"/>
              <w:left w:val="nil"/>
              <w:bottom w:val="dotted" w:sz="4" w:space="0" w:color="auto"/>
              <w:right w:val="single" w:sz="4" w:space="0" w:color="auto"/>
            </w:tcBorders>
            <w:shd w:val="clear" w:color="auto" w:fill="auto"/>
            <w:vAlign w:val="center"/>
          </w:tcPr>
          <w:p w14:paraId="55CD30D2" w14:textId="77777777" w:rsidR="00521318" w:rsidRPr="00C53343" w:rsidRDefault="00521318" w:rsidP="00235CD0">
            <w:pPr>
              <w:jc w:val="center"/>
              <w:rPr>
                <w:rFonts w:ascii="Calibri" w:hAnsi="Calibri" w:cs="Calibri"/>
                <w:sz w:val="18"/>
                <w:szCs w:val="18"/>
              </w:rPr>
            </w:pPr>
            <w:r w:rsidRPr="00C53343">
              <w:rPr>
                <w:rFonts w:ascii="Calibri" w:hAnsi="Calibri" w:cs="Calibri"/>
                <w:sz w:val="18"/>
                <w:szCs w:val="18"/>
                <w:lang w:val="sr-Cyrl-CS"/>
              </w:rPr>
              <w:t>10</w:t>
            </w:r>
            <w:r w:rsidR="00235CD0" w:rsidRPr="00C53343">
              <w:rPr>
                <w:rFonts w:ascii="Calibri" w:hAnsi="Calibri" w:cs="Calibri"/>
                <w:sz w:val="18"/>
                <w:szCs w:val="18"/>
                <w:lang w:val="sr-Cyrl-CS"/>
              </w:rPr>
              <w:t>3</w:t>
            </w:r>
          </w:p>
        </w:tc>
      </w:tr>
      <w:tr w:rsidR="00D14D2A" w:rsidRPr="00C53343" w14:paraId="7BF8EF82" w14:textId="77777777" w:rsidTr="00D14D2A">
        <w:trPr>
          <w:trHeight w:val="288"/>
          <w:jc w:val="center"/>
        </w:trPr>
        <w:tc>
          <w:tcPr>
            <w:tcW w:w="235" w:type="pct"/>
            <w:tcBorders>
              <w:top w:val="dotted" w:sz="4" w:space="0" w:color="auto"/>
              <w:left w:val="single" w:sz="4" w:space="0" w:color="auto"/>
              <w:bottom w:val="dotted" w:sz="4" w:space="0" w:color="auto"/>
              <w:right w:val="single" w:sz="4" w:space="0" w:color="auto"/>
            </w:tcBorders>
            <w:shd w:val="clear" w:color="auto" w:fill="auto"/>
            <w:vAlign w:val="center"/>
          </w:tcPr>
          <w:p w14:paraId="3A85EAC7" w14:textId="77777777" w:rsidR="00521318" w:rsidRPr="00C53343" w:rsidRDefault="00521318" w:rsidP="003813D4">
            <w:pPr>
              <w:jc w:val="center"/>
              <w:rPr>
                <w:rFonts w:ascii="Calibri" w:hAnsi="Calibri"/>
                <w:sz w:val="18"/>
                <w:szCs w:val="18"/>
              </w:rPr>
            </w:pPr>
            <w:r w:rsidRPr="00C53343">
              <w:rPr>
                <w:rFonts w:ascii="Calibri" w:hAnsi="Calibri"/>
                <w:sz w:val="18"/>
                <w:szCs w:val="18"/>
              </w:rPr>
              <w:t>4.</w:t>
            </w:r>
          </w:p>
        </w:tc>
        <w:tc>
          <w:tcPr>
            <w:tcW w:w="563" w:type="pct"/>
            <w:tcBorders>
              <w:top w:val="dotted" w:sz="4" w:space="0" w:color="auto"/>
              <w:left w:val="nil"/>
              <w:bottom w:val="dotted" w:sz="4" w:space="0" w:color="auto"/>
              <w:right w:val="single" w:sz="4" w:space="0" w:color="auto"/>
            </w:tcBorders>
            <w:shd w:val="clear" w:color="auto" w:fill="auto"/>
            <w:vAlign w:val="center"/>
          </w:tcPr>
          <w:p w14:paraId="3E8CB9D2" w14:textId="77777777" w:rsidR="00521318" w:rsidRPr="00C53343" w:rsidRDefault="00521318" w:rsidP="00D14D2A">
            <w:pPr>
              <w:ind w:left="-57" w:right="-57"/>
              <w:rPr>
                <w:rFonts w:ascii="Calibri" w:hAnsi="Calibri"/>
                <w:sz w:val="18"/>
                <w:szCs w:val="18"/>
              </w:rPr>
            </w:pPr>
            <w:proofErr w:type="spellStart"/>
            <w:r w:rsidRPr="00C53343">
              <w:rPr>
                <w:rFonts w:ascii="Calibri" w:hAnsi="Calibri"/>
                <w:sz w:val="18"/>
                <w:szCs w:val="18"/>
              </w:rPr>
              <w:t>Приједор</w:t>
            </w:r>
            <w:proofErr w:type="spellEnd"/>
          </w:p>
        </w:tc>
        <w:tc>
          <w:tcPr>
            <w:tcW w:w="211" w:type="pct"/>
            <w:tcBorders>
              <w:top w:val="dotted" w:sz="4" w:space="0" w:color="auto"/>
              <w:left w:val="nil"/>
              <w:bottom w:val="dotted" w:sz="4" w:space="0" w:color="auto"/>
              <w:right w:val="single" w:sz="4" w:space="0" w:color="auto"/>
            </w:tcBorders>
            <w:shd w:val="clear" w:color="000000" w:fill="FFFFFF"/>
            <w:vAlign w:val="center"/>
          </w:tcPr>
          <w:p w14:paraId="37C18BD9" w14:textId="77777777" w:rsidR="00521318" w:rsidRPr="00C53343" w:rsidRDefault="00777824" w:rsidP="00A2622A">
            <w:pPr>
              <w:jc w:val="center"/>
              <w:rPr>
                <w:rFonts w:ascii="Calibri" w:hAnsi="Calibri"/>
                <w:sz w:val="18"/>
                <w:szCs w:val="18"/>
                <w:lang w:val="sr-Cyrl-BA"/>
              </w:rPr>
            </w:pPr>
            <w:r w:rsidRPr="00C53343">
              <w:rPr>
                <w:rFonts w:ascii="Calibri" w:hAnsi="Calibri"/>
                <w:sz w:val="18"/>
                <w:szCs w:val="18"/>
                <w:lang w:val="sr-Cyrl-BA"/>
              </w:rPr>
              <w:t>9</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171EE684" w14:textId="77777777" w:rsidR="00521318" w:rsidRPr="00C53343" w:rsidRDefault="00521318" w:rsidP="00777824">
            <w:pPr>
              <w:jc w:val="center"/>
              <w:rPr>
                <w:rFonts w:ascii="Calibri" w:hAnsi="Calibri"/>
                <w:sz w:val="18"/>
                <w:szCs w:val="18"/>
                <w:lang w:val="sr-Cyrl-BA"/>
              </w:rPr>
            </w:pPr>
            <w:r w:rsidRPr="00C53343">
              <w:rPr>
                <w:rFonts w:ascii="Calibri" w:hAnsi="Calibri"/>
                <w:sz w:val="18"/>
                <w:szCs w:val="18"/>
                <w:lang w:val="en-US"/>
              </w:rPr>
              <w:t>2</w:t>
            </w:r>
            <w:r w:rsidR="00777824" w:rsidRPr="00C53343">
              <w:rPr>
                <w:rFonts w:ascii="Calibri" w:hAnsi="Calibri"/>
                <w:sz w:val="18"/>
                <w:szCs w:val="18"/>
                <w:lang w:val="sr-Cyrl-BA"/>
              </w:rPr>
              <w:t>8</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177E11E6"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5A816405" w14:textId="77777777" w:rsidR="00521318" w:rsidRPr="00C53343" w:rsidRDefault="00521318" w:rsidP="00777824">
            <w:pPr>
              <w:jc w:val="center"/>
              <w:rPr>
                <w:rFonts w:ascii="Calibri" w:hAnsi="Calibri"/>
                <w:sz w:val="18"/>
                <w:szCs w:val="18"/>
                <w:lang w:val="sr-Cyrl-BA"/>
              </w:rPr>
            </w:pPr>
            <w:r w:rsidRPr="00C53343">
              <w:rPr>
                <w:rFonts w:ascii="Calibri" w:hAnsi="Calibri"/>
                <w:sz w:val="18"/>
                <w:szCs w:val="18"/>
                <w:lang w:val="en-US"/>
              </w:rPr>
              <w:t>16</w:t>
            </w:r>
            <w:r w:rsidR="00777824" w:rsidRPr="00C53343">
              <w:rPr>
                <w:rFonts w:ascii="Calibri" w:hAnsi="Calibri"/>
                <w:sz w:val="18"/>
                <w:szCs w:val="18"/>
                <w:lang w:val="sr-Cyrl-BA"/>
              </w:rPr>
              <w:t>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30E6E7E3" w14:textId="77777777" w:rsidR="00521318" w:rsidRPr="00C53343" w:rsidRDefault="00777824" w:rsidP="00A2622A">
            <w:pPr>
              <w:jc w:val="center"/>
              <w:rPr>
                <w:rFonts w:ascii="Calibri" w:hAnsi="Calibri"/>
                <w:sz w:val="18"/>
                <w:szCs w:val="18"/>
                <w:lang w:val="sr-Cyrl-BA"/>
              </w:rPr>
            </w:pPr>
            <w:r w:rsidRPr="00C53343">
              <w:rPr>
                <w:rFonts w:ascii="Calibri" w:hAnsi="Calibri"/>
                <w:sz w:val="18"/>
                <w:szCs w:val="18"/>
                <w:lang w:val="sr-Cyrl-BA"/>
              </w:rPr>
              <w:t>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255AC1AA"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5</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25C45433" w14:textId="77777777" w:rsidR="00521318" w:rsidRPr="00C53343" w:rsidRDefault="00521318" w:rsidP="00F76F5F">
            <w:pPr>
              <w:jc w:val="center"/>
              <w:rPr>
                <w:rFonts w:ascii="Calibri" w:hAnsi="Calibri"/>
                <w:b/>
                <w:bCs/>
                <w:sz w:val="18"/>
                <w:szCs w:val="18"/>
                <w:lang w:val="sr-Cyrl-BA"/>
              </w:rPr>
            </w:pPr>
            <w:r w:rsidRPr="00C53343">
              <w:rPr>
                <w:rFonts w:ascii="Calibri" w:hAnsi="Calibri"/>
                <w:b/>
                <w:bCs/>
                <w:sz w:val="18"/>
                <w:szCs w:val="18"/>
                <w:lang w:val="en-US"/>
              </w:rPr>
              <w:t>20</w:t>
            </w:r>
            <w:r w:rsidR="00F76F5F" w:rsidRPr="00C53343">
              <w:rPr>
                <w:rFonts w:ascii="Calibri" w:hAnsi="Calibri"/>
                <w:b/>
                <w:bCs/>
                <w:sz w:val="18"/>
                <w:szCs w:val="18"/>
                <w:lang w:val="sr-Cyrl-BA"/>
              </w:rPr>
              <w:t>7</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77DF0044"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8</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411A2571"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27</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231B39E4"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6688B17F"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161</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250E54E4"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3</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31DB7D0E"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5</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4C594DD7" w14:textId="77777777" w:rsidR="00521318" w:rsidRPr="00C53343" w:rsidRDefault="00521318" w:rsidP="00424417">
            <w:pPr>
              <w:jc w:val="center"/>
              <w:rPr>
                <w:rFonts w:ascii="Calibri" w:hAnsi="Calibri"/>
                <w:b/>
                <w:bCs/>
                <w:sz w:val="18"/>
                <w:szCs w:val="18"/>
                <w:lang w:val="en-US"/>
              </w:rPr>
            </w:pPr>
            <w:r w:rsidRPr="00C53343">
              <w:rPr>
                <w:rFonts w:ascii="Calibri" w:hAnsi="Calibri"/>
                <w:b/>
                <w:bCs/>
                <w:sz w:val="18"/>
                <w:szCs w:val="18"/>
                <w:lang w:val="en-US"/>
              </w:rPr>
              <w:t>205</w:t>
            </w:r>
          </w:p>
        </w:tc>
        <w:tc>
          <w:tcPr>
            <w:tcW w:w="354" w:type="pct"/>
            <w:tcBorders>
              <w:top w:val="dotted" w:sz="4" w:space="0" w:color="auto"/>
              <w:left w:val="nil"/>
              <w:bottom w:val="dotted" w:sz="4" w:space="0" w:color="auto"/>
              <w:right w:val="single" w:sz="4" w:space="0" w:color="auto"/>
            </w:tcBorders>
            <w:shd w:val="clear" w:color="auto" w:fill="auto"/>
            <w:vAlign w:val="center"/>
          </w:tcPr>
          <w:p w14:paraId="190BFD16" w14:textId="77777777" w:rsidR="00521318" w:rsidRPr="00C53343" w:rsidRDefault="00521318">
            <w:pPr>
              <w:jc w:val="center"/>
              <w:rPr>
                <w:rFonts w:ascii="Calibri" w:hAnsi="Calibri" w:cs="Calibri"/>
                <w:sz w:val="18"/>
                <w:szCs w:val="18"/>
              </w:rPr>
            </w:pPr>
            <w:r w:rsidRPr="00C53343">
              <w:rPr>
                <w:rFonts w:ascii="Calibri" w:hAnsi="Calibri" w:cs="Calibri"/>
                <w:sz w:val="18"/>
                <w:szCs w:val="18"/>
                <w:lang w:val="sr-Cyrl-CS"/>
              </w:rPr>
              <w:t>101</w:t>
            </w:r>
          </w:p>
        </w:tc>
      </w:tr>
      <w:tr w:rsidR="00D14D2A" w:rsidRPr="00C53343" w14:paraId="349C59E0" w14:textId="77777777" w:rsidTr="00D14D2A">
        <w:trPr>
          <w:trHeight w:val="288"/>
          <w:jc w:val="center"/>
        </w:trPr>
        <w:tc>
          <w:tcPr>
            <w:tcW w:w="235" w:type="pct"/>
            <w:tcBorders>
              <w:top w:val="dotted" w:sz="4" w:space="0" w:color="auto"/>
              <w:left w:val="single" w:sz="4" w:space="0" w:color="auto"/>
              <w:bottom w:val="dotted" w:sz="4" w:space="0" w:color="auto"/>
              <w:right w:val="single" w:sz="4" w:space="0" w:color="auto"/>
            </w:tcBorders>
            <w:shd w:val="clear" w:color="auto" w:fill="auto"/>
            <w:vAlign w:val="center"/>
          </w:tcPr>
          <w:p w14:paraId="1809491D" w14:textId="77777777" w:rsidR="00521318" w:rsidRPr="00C53343" w:rsidRDefault="00521318" w:rsidP="003813D4">
            <w:pPr>
              <w:jc w:val="center"/>
              <w:rPr>
                <w:rFonts w:ascii="Calibri" w:hAnsi="Calibri"/>
                <w:sz w:val="18"/>
                <w:szCs w:val="18"/>
              </w:rPr>
            </w:pPr>
            <w:r w:rsidRPr="00C53343">
              <w:rPr>
                <w:rFonts w:ascii="Calibri" w:hAnsi="Calibri"/>
                <w:sz w:val="18"/>
                <w:szCs w:val="18"/>
              </w:rPr>
              <w:t>5.</w:t>
            </w:r>
          </w:p>
        </w:tc>
        <w:tc>
          <w:tcPr>
            <w:tcW w:w="563" w:type="pct"/>
            <w:tcBorders>
              <w:top w:val="dotted" w:sz="4" w:space="0" w:color="auto"/>
              <w:left w:val="nil"/>
              <w:bottom w:val="dotted" w:sz="4" w:space="0" w:color="auto"/>
              <w:right w:val="single" w:sz="4" w:space="0" w:color="auto"/>
            </w:tcBorders>
            <w:shd w:val="clear" w:color="auto" w:fill="auto"/>
            <w:vAlign w:val="center"/>
          </w:tcPr>
          <w:p w14:paraId="37468CD1" w14:textId="77777777" w:rsidR="00521318" w:rsidRPr="00C53343" w:rsidRDefault="00521318" w:rsidP="00D14D2A">
            <w:pPr>
              <w:ind w:left="-57" w:right="-57"/>
              <w:rPr>
                <w:rFonts w:ascii="Calibri" w:hAnsi="Calibri"/>
                <w:sz w:val="18"/>
                <w:szCs w:val="18"/>
              </w:rPr>
            </w:pPr>
            <w:proofErr w:type="spellStart"/>
            <w:r w:rsidRPr="00C53343">
              <w:rPr>
                <w:rFonts w:ascii="Calibri" w:hAnsi="Calibri"/>
                <w:sz w:val="18"/>
                <w:szCs w:val="18"/>
              </w:rPr>
              <w:t>Добој</w:t>
            </w:r>
            <w:proofErr w:type="spellEnd"/>
          </w:p>
        </w:tc>
        <w:tc>
          <w:tcPr>
            <w:tcW w:w="211" w:type="pct"/>
            <w:tcBorders>
              <w:top w:val="dotted" w:sz="4" w:space="0" w:color="auto"/>
              <w:left w:val="nil"/>
              <w:bottom w:val="dotted" w:sz="4" w:space="0" w:color="auto"/>
              <w:right w:val="single" w:sz="4" w:space="0" w:color="auto"/>
            </w:tcBorders>
            <w:shd w:val="clear" w:color="000000" w:fill="FFFFFF"/>
            <w:vAlign w:val="center"/>
          </w:tcPr>
          <w:p w14:paraId="2894F901" w14:textId="77777777" w:rsidR="00521318" w:rsidRPr="00C53343" w:rsidRDefault="00521318" w:rsidP="00777824">
            <w:pPr>
              <w:jc w:val="center"/>
              <w:rPr>
                <w:rFonts w:ascii="Calibri" w:hAnsi="Calibri"/>
                <w:sz w:val="18"/>
                <w:szCs w:val="18"/>
                <w:lang w:val="sr-Cyrl-BA"/>
              </w:rPr>
            </w:pPr>
            <w:r w:rsidRPr="00C53343">
              <w:rPr>
                <w:rFonts w:ascii="Calibri" w:hAnsi="Calibri"/>
                <w:sz w:val="18"/>
                <w:szCs w:val="18"/>
                <w:lang w:val="en-US"/>
              </w:rPr>
              <w:t>1</w:t>
            </w:r>
            <w:r w:rsidR="00777824" w:rsidRPr="00C53343">
              <w:rPr>
                <w:rFonts w:ascii="Calibri" w:hAnsi="Calibri"/>
                <w:sz w:val="18"/>
                <w:szCs w:val="18"/>
                <w:lang w:val="sr-Cyrl-BA"/>
              </w:rPr>
              <w:t>3</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76217559"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31</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7C9FDD4D"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1BF9CA7C"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203</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58D9C618"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359178C3"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5</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28D295DA" w14:textId="77777777" w:rsidR="00521318" w:rsidRPr="00C53343" w:rsidRDefault="00521318" w:rsidP="00DE663F">
            <w:pPr>
              <w:jc w:val="center"/>
              <w:rPr>
                <w:rFonts w:ascii="Calibri" w:hAnsi="Calibri"/>
                <w:b/>
                <w:bCs/>
                <w:sz w:val="18"/>
                <w:szCs w:val="18"/>
                <w:lang w:val="sr-Cyrl-BA"/>
              </w:rPr>
            </w:pPr>
            <w:r w:rsidRPr="00C53343">
              <w:rPr>
                <w:rFonts w:ascii="Calibri" w:hAnsi="Calibri"/>
                <w:b/>
                <w:bCs/>
                <w:sz w:val="18"/>
                <w:szCs w:val="18"/>
                <w:lang w:val="en-US"/>
              </w:rPr>
              <w:t>25</w:t>
            </w:r>
            <w:r w:rsidR="00DE663F" w:rsidRPr="00C53343">
              <w:rPr>
                <w:rFonts w:ascii="Calibri" w:hAnsi="Calibri"/>
                <w:b/>
                <w:bCs/>
                <w:sz w:val="18"/>
                <w:szCs w:val="18"/>
                <w:lang w:val="sr-Cyrl-BA"/>
              </w:rPr>
              <w:t>5</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31CB8AD6"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11</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689A07E2"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31</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782D68A0"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0113C82D"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203</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6EF3182C"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7EF3482B"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5</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56248C7C" w14:textId="77777777" w:rsidR="00521318" w:rsidRPr="00C53343" w:rsidRDefault="00521318" w:rsidP="00424417">
            <w:pPr>
              <w:jc w:val="center"/>
              <w:rPr>
                <w:rFonts w:ascii="Calibri" w:hAnsi="Calibri"/>
                <w:b/>
                <w:bCs/>
                <w:sz w:val="18"/>
                <w:szCs w:val="18"/>
                <w:lang w:val="en-US"/>
              </w:rPr>
            </w:pPr>
            <w:r w:rsidRPr="00C53343">
              <w:rPr>
                <w:rFonts w:ascii="Calibri" w:hAnsi="Calibri"/>
                <w:b/>
                <w:bCs/>
                <w:sz w:val="18"/>
                <w:szCs w:val="18"/>
                <w:lang w:val="en-US"/>
              </w:rPr>
              <w:t>253</w:t>
            </w:r>
          </w:p>
        </w:tc>
        <w:tc>
          <w:tcPr>
            <w:tcW w:w="354" w:type="pct"/>
            <w:tcBorders>
              <w:top w:val="dotted" w:sz="4" w:space="0" w:color="auto"/>
              <w:left w:val="nil"/>
              <w:bottom w:val="dotted" w:sz="4" w:space="0" w:color="auto"/>
              <w:right w:val="single" w:sz="4" w:space="0" w:color="auto"/>
            </w:tcBorders>
            <w:shd w:val="clear" w:color="auto" w:fill="auto"/>
            <w:vAlign w:val="center"/>
          </w:tcPr>
          <w:p w14:paraId="532E5C6B" w14:textId="77777777" w:rsidR="00521318" w:rsidRPr="00C53343" w:rsidRDefault="00521318" w:rsidP="00235CD0">
            <w:pPr>
              <w:jc w:val="center"/>
              <w:rPr>
                <w:rFonts w:ascii="Calibri" w:hAnsi="Calibri" w:cs="Calibri"/>
                <w:sz w:val="18"/>
                <w:szCs w:val="18"/>
              </w:rPr>
            </w:pPr>
            <w:r w:rsidRPr="00C53343">
              <w:rPr>
                <w:rFonts w:ascii="Calibri" w:hAnsi="Calibri" w:cs="Calibri"/>
                <w:sz w:val="18"/>
                <w:szCs w:val="18"/>
                <w:lang w:val="sr-Cyrl-CS"/>
              </w:rPr>
              <w:t>10</w:t>
            </w:r>
            <w:r w:rsidR="00235CD0" w:rsidRPr="00C53343">
              <w:rPr>
                <w:rFonts w:ascii="Calibri" w:hAnsi="Calibri" w:cs="Calibri"/>
                <w:sz w:val="18"/>
                <w:szCs w:val="18"/>
                <w:lang w:val="sr-Cyrl-CS"/>
              </w:rPr>
              <w:t>1</w:t>
            </w:r>
          </w:p>
        </w:tc>
      </w:tr>
      <w:tr w:rsidR="00D14D2A" w:rsidRPr="00C53343" w14:paraId="6C49FE9E" w14:textId="77777777" w:rsidTr="00D14D2A">
        <w:trPr>
          <w:trHeight w:val="288"/>
          <w:jc w:val="center"/>
        </w:trPr>
        <w:tc>
          <w:tcPr>
            <w:tcW w:w="235" w:type="pct"/>
            <w:tcBorders>
              <w:top w:val="dotted" w:sz="4" w:space="0" w:color="auto"/>
              <w:left w:val="single" w:sz="4" w:space="0" w:color="auto"/>
              <w:bottom w:val="dotted" w:sz="4" w:space="0" w:color="auto"/>
              <w:right w:val="single" w:sz="4" w:space="0" w:color="auto"/>
            </w:tcBorders>
            <w:shd w:val="clear" w:color="auto" w:fill="auto"/>
            <w:vAlign w:val="center"/>
          </w:tcPr>
          <w:p w14:paraId="6D30BA84" w14:textId="77777777" w:rsidR="00521318" w:rsidRPr="00C53343" w:rsidRDefault="00521318" w:rsidP="003813D4">
            <w:pPr>
              <w:jc w:val="center"/>
              <w:rPr>
                <w:rFonts w:ascii="Calibri" w:hAnsi="Calibri"/>
                <w:sz w:val="18"/>
                <w:szCs w:val="18"/>
              </w:rPr>
            </w:pPr>
            <w:r w:rsidRPr="00C53343">
              <w:rPr>
                <w:rFonts w:ascii="Calibri" w:hAnsi="Calibri"/>
                <w:sz w:val="18"/>
                <w:szCs w:val="18"/>
              </w:rPr>
              <w:t>6.</w:t>
            </w:r>
          </w:p>
        </w:tc>
        <w:tc>
          <w:tcPr>
            <w:tcW w:w="563" w:type="pct"/>
            <w:tcBorders>
              <w:top w:val="dotted" w:sz="4" w:space="0" w:color="auto"/>
              <w:left w:val="nil"/>
              <w:bottom w:val="dotted" w:sz="4" w:space="0" w:color="auto"/>
              <w:right w:val="single" w:sz="4" w:space="0" w:color="auto"/>
            </w:tcBorders>
            <w:shd w:val="clear" w:color="auto" w:fill="auto"/>
            <w:vAlign w:val="center"/>
          </w:tcPr>
          <w:p w14:paraId="0170597C" w14:textId="77777777" w:rsidR="00521318" w:rsidRPr="00C53343" w:rsidRDefault="00521318" w:rsidP="00D14D2A">
            <w:pPr>
              <w:ind w:left="-57" w:right="-57"/>
              <w:rPr>
                <w:rFonts w:ascii="Calibri" w:hAnsi="Calibri"/>
                <w:sz w:val="18"/>
                <w:szCs w:val="18"/>
              </w:rPr>
            </w:pPr>
            <w:proofErr w:type="spellStart"/>
            <w:r w:rsidRPr="00C53343">
              <w:rPr>
                <w:rFonts w:ascii="Calibri" w:hAnsi="Calibri"/>
                <w:sz w:val="18"/>
                <w:szCs w:val="18"/>
              </w:rPr>
              <w:t>Брчко</w:t>
            </w:r>
            <w:proofErr w:type="spellEnd"/>
          </w:p>
        </w:tc>
        <w:tc>
          <w:tcPr>
            <w:tcW w:w="211" w:type="pct"/>
            <w:tcBorders>
              <w:top w:val="dotted" w:sz="4" w:space="0" w:color="auto"/>
              <w:left w:val="nil"/>
              <w:bottom w:val="dotted" w:sz="4" w:space="0" w:color="auto"/>
              <w:right w:val="single" w:sz="4" w:space="0" w:color="auto"/>
            </w:tcBorders>
            <w:shd w:val="clear" w:color="000000" w:fill="FFFFFF"/>
            <w:vAlign w:val="center"/>
          </w:tcPr>
          <w:p w14:paraId="4E25A384" w14:textId="77777777" w:rsidR="00521318" w:rsidRPr="00C53343" w:rsidRDefault="00777824" w:rsidP="00A2622A">
            <w:pPr>
              <w:jc w:val="center"/>
              <w:rPr>
                <w:rFonts w:ascii="Calibri" w:hAnsi="Calibri"/>
                <w:sz w:val="18"/>
                <w:szCs w:val="18"/>
                <w:lang w:val="sr-Cyrl-BA"/>
              </w:rPr>
            </w:pPr>
            <w:r w:rsidRPr="00C53343">
              <w:rPr>
                <w:rFonts w:ascii="Calibri" w:hAnsi="Calibri"/>
                <w:sz w:val="18"/>
                <w:szCs w:val="18"/>
                <w:lang w:val="sr-Cyrl-BA"/>
              </w:rPr>
              <w:t>7</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14FEE502"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13</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11A44BCE"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0</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66FCDBA6" w14:textId="77777777" w:rsidR="00521318" w:rsidRPr="00C53343" w:rsidRDefault="00521318" w:rsidP="00777824">
            <w:pPr>
              <w:jc w:val="center"/>
              <w:rPr>
                <w:rFonts w:ascii="Calibri" w:hAnsi="Calibri"/>
                <w:sz w:val="18"/>
                <w:szCs w:val="18"/>
                <w:lang w:val="sr-Cyrl-BA"/>
              </w:rPr>
            </w:pPr>
            <w:r w:rsidRPr="00C53343">
              <w:rPr>
                <w:rFonts w:ascii="Calibri" w:hAnsi="Calibri"/>
                <w:sz w:val="18"/>
                <w:szCs w:val="18"/>
                <w:lang w:val="en-US"/>
              </w:rPr>
              <w:t>6</w:t>
            </w:r>
            <w:r w:rsidR="00777824" w:rsidRPr="00C53343">
              <w:rPr>
                <w:rFonts w:ascii="Calibri" w:hAnsi="Calibri"/>
                <w:sz w:val="18"/>
                <w:szCs w:val="18"/>
                <w:lang w:val="sr-Cyrl-BA"/>
              </w:rPr>
              <w:t>9</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0D8369E4"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0582099A"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3</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68B70E24" w14:textId="77777777" w:rsidR="00521318" w:rsidRPr="00C53343" w:rsidRDefault="00521318" w:rsidP="00DE663F">
            <w:pPr>
              <w:jc w:val="center"/>
              <w:rPr>
                <w:rFonts w:ascii="Calibri" w:hAnsi="Calibri"/>
                <w:b/>
                <w:bCs/>
                <w:sz w:val="18"/>
                <w:szCs w:val="18"/>
                <w:lang w:val="sr-Cyrl-BA"/>
              </w:rPr>
            </w:pPr>
            <w:r w:rsidRPr="00C53343">
              <w:rPr>
                <w:rFonts w:ascii="Calibri" w:hAnsi="Calibri"/>
                <w:b/>
                <w:bCs/>
                <w:sz w:val="18"/>
                <w:szCs w:val="18"/>
                <w:lang w:val="en-US"/>
              </w:rPr>
              <w:t>9</w:t>
            </w:r>
            <w:r w:rsidR="00DE663F" w:rsidRPr="00C53343">
              <w:rPr>
                <w:rFonts w:ascii="Calibri" w:hAnsi="Calibri"/>
                <w:b/>
                <w:bCs/>
                <w:sz w:val="18"/>
                <w:szCs w:val="18"/>
                <w:lang w:val="sr-Cyrl-BA"/>
              </w:rPr>
              <w:t>4</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51A679EE"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8</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7AA08D27"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13</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7C540E5F"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0</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3FB8406F"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66</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1A8CA7C9"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210D8C1C"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3</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1FC4C998" w14:textId="77777777" w:rsidR="00521318" w:rsidRPr="00C53343" w:rsidRDefault="00521318" w:rsidP="00424417">
            <w:pPr>
              <w:jc w:val="center"/>
              <w:rPr>
                <w:rFonts w:ascii="Calibri" w:hAnsi="Calibri"/>
                <w:b/>
                <w:bCs/>
                <w:sz w:val="18"/>
                <w:szCs w:val="18"/>
                <w:lang w:val="en-US"/>
              </w:rPr>
            </w:pPr>
            <w:r w:rsidRPr="00C53343">
              <w:rPr>
                <w:rFonts w:ascii="Calibri" w:hAnsi="Calibri"/>
                <w:b/>
                <w:bCs/>
                <w:sz w:val="18"/>
                <w:szCs w:val="18"/>
                <w:lang w:val="en-US"/>
              </w:rPr>
              <w:t>92</w:t>
            </w:r>
          </w:p>
        </w:tc>
        <w:tc>
          <w:tcPr>
            <w:tcW w:w="354" w:type="pct"/>
            <w:tcBorders>
              <w:top w:val="dotted" w:sz="4" w:space="0" w:color="auto"/>
              <w:left w:val="nil"/>
              <w:bottom w:val="dotted" w:sz="4" w:space="0" w:color="auto"/>
              <w:right w:val="single" w:sz="4" w:space="0" w:color="auto"/>
            </w:tcBorders>
            <w:shd w:val="clear" w:color="auto" w:fill="auto"/>
            <w:vAlign w:val="center"/>
          </w:tcPr>
          <w:p w14:paraId="5B768144" w14:textId="77777777" w:rsidR="00521318" w:rsidRPr="00C53343" w:rsidRDefault="00521318" w:rsidP="00235CD0">
            <w:pPr>
              <w:jc w:val="center"/>
              <w:rPr>
                <w:rFonts w:ascii="Calibri" w:hAnsi="Calibri" w:cs="Calibri"/>
                <w:sz w:val="18"/>
                <w:szCs w:val="18"/>
              </w:rPr>
            </w:pPr>
            <w:r w:rsidRPr="00C53343">
              <w:rPr>
                <w:rFonts w:ascii="Calibri" w:hAnsi="Calibri" w:cs="Calibri"/>
                <w:sz w:val="18"/>
                <w:szCs w:val="18"/>
                <w:lang w:val="sr-Cyrl-CS"/>
              </w:rPr>
              <w:t>10</w:t>
            </w:r>
            <w:r w:rsidR="00235CD0" w:rsidRPr="00C53343">
              <w:rPr>
                <w:rFonts w:ascii="Calibri" w:hAnsi="Calibri" w:cs="Calibri"/>
                <w:sz w:val="18"/>
                <w:szCs w:val="18"/>
                <w:lang w:val="sr-Cyrl-CS"/>
              </w:rPr>
              <w:t>2</w:t>
            </w:r>
          </w:p>
        </w:tc>
      </w:tr>
      <w:tr w:rsidR="00D14D2A" w:rsidRPr="00C53343" w14:paraId="140B59BB" w14:textId="77777777" w:rsidTr="00D14D2A">
        <w:trPr>
          <w:trHeight w:val="288"/>
          <w:jc w:val="center"/>
        </w:trPr>
        <w:tc>
          <w:tcPr>
            <w:tcW w:w="235" w:type="pct"/>
            <w:tcBorders>
              <w:top w:val="dotted" w:sz="4" w:space="0" w:color="auto"/>
              <w:left w:val="single" w:sz="4" w:space="0" w:color="auto"/>
              <w:bottom w:val="dotted" w:sz="4" w:space="0" w:color="auto"/>
              <w:right w:val="single" w:sz="4" w:space="0" w:color="auto"/>
            </w:tcBorders>
            <w:shd w:val="clear" w:color="auto" w:fill="auto"/>
            <w:vAlign w:val="center"/>
          </w:tcPr>
          <w:p w14:paraId="6DB9E955" w14:textId="77777777" w:rsidR="00521318" w:rsidRPr="00C53343" w:rsidRDefault="00521318" w:rsidP="003813D4">
            <w:pPr>
              <w:jc w:val="center"/>
              <w:rPr>
                <w:rFonts w:ascii="Calibri" w:hAnsi="Calibri"/>
                <w:sz w:val="18"/>
                <w:szCs w:val="18"/>
              </w:rPr>
            </w:pPr>
            <w:r w:rsidRPr="00C53343">
              <w:rPr>
                <w:rFonts w:ascii="Calibri" w:hAnsi="Calibri"/>
                <w:sz w:val="18"/>
                <w:szCs w:val="18"/>
              </w:rPr>
              <w:t>7.</w:t>
            </w:r>
          </w:p>
        </w:tc>
        <w:tc>
          <w:tcPr>
            <w:tcW w:w="563" w:type="pct"/>
            <w:tcBorders>
              <w:top w:val="dotted" w:sz="4" w:space="0" w:color="auto"/>
              <w:left w:val="nil"/>
              <w:bottom w:val="dotted" w:sz="4" w:space="0" w:color="auto"/>
              <w:right w:val="single" w:sz="4" w:space="0" w:color="auto"/>
            </w:tcBorders>
            <w:shd w:val="clear" w:color="auto" w:fill="auto"/>
            <w:vAlign w:val="center"/>
          </w:tcPr>
          <w:p w14:paraId="10395E7D" w14:textId="77777777" w:rsidR="00521318" w:rsidRPr="00C53343" w:rsidRDefault="00521318" w:rsidP="00D14D2A">
            <w:pPr>
              <w:ind w:left="-57" w:right="-57"/>
              <w:rPr>
                <w:rFonts w:ascii="Calibri" w:hAnsi="Calibri"/>
                <w:sz w:val="18"/>
                <w:szCs w:val="18"/>
              </w:rPr>
            </w:pPr>
            <w:proofErr w:type="spellStart"/>
            <w:r w:rsidRPr="00C53343">
              <w:rPr>
                <w:rFonts w:ascii="Calibri" w:hAnsi="Calibri"/>
                <w:sz w:val="18"/>
                <w:szCs w:val="18"/>
              </w:rPr>
              <w:t>Бијељина</w:t>
            </w:r>
            <w:proofErr w:type="spellEnd"/>
          </w:p>
        </w:tc>
        <w:tc>
          <w:tcPr>
            <w:tcW w:w="211" w:type="pct"/>
            <w:tcBorders>
              <w:top w:val="dotted" w:sz="4" w:space="0" w:color="auto"/>
              <w:left w:val="nil"/>
              <w:bottom w:val="dotted" w:sz="4" w:space="0" w:color="auto"/>
              <w:right w:val="single" w:sz="4" w:space="0" w:color="auto"/>
            </w:tcBorders>
            <w:shd w:val="clear" w:color="000000" w:fill="FFFFFF"/>
            <w:vAlign w:val="center"/>
          </w:tcPr>
          <w:p w14:paraId="03EA9796" w14:textId="77777777" w:rsidR="00521318" w:rsidRPr="00C53343" w:rsidRDefault="00521318" w:rsidP="00777824">
            <w:pPr>
              <w:jc w:val="center"/>
              <w:rPr>
                <w:rFonts w:ascii="Calibri" w:hAnsi="Calibri"/>
                <w:sz w:val="18"/>
                <w:szCs w:val="18"/>
                <w:lang w:val="sr-Cyrl-BA"/>
              </w:rPr>
            </w:pPr>
            <w:r w:rsidRPr="00C53343">
              <w:rPr>
                <w:rFonts w:ascii="Calibri" w:hAnsi="Calibri"/>
                <w:sz w:val="18"/>
                <w:szCs w:val="18"/>
                <w:lang w:val="en-US"/>
              </w:rPr>
              <w:t>1</w:t>
            </w:r>
            <w:r w:rsidR="00777824" w:rsidRPr="00C53343">
              <w:rPr>
                <w:rFonts w:ascii="Calibri" w:hAnsi="Calibri"/>
                <w:sz w:val="18"/>
                <w:szCs w:val="18"/>
                <w:lang w:val="sr-Cyrl-BA"/>
              </w:rPr>
              <w:t>4</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59C6157B"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23</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1F32EE2C"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2</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7FE7C354"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172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793D7A4D"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4689E7DD"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4</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3390E7EC" w14:textId="77777777" w:rsidR="00521318" w:rsidRPr="00C53343" w:rsidRDefault="00521318" w:rsidP="00DE663F">
            <w:pPr>
              <w:jc w:val="center"/>
              <w:rPr>
                <w:rFonts w:ascii="Calibri" w:hAnsi="Calibri"/>
                <w:b/>
                <w:bCs/>
                <w:sz w:val="18"/>
                <w:szCs w:val="18"/>
                <w:lang w:val="sr-Cyrl-BA"/>
              </w:rPr>
            </w:pPr>
            <w:r w:rsidRPr="00C53343">
              <w:rPr>
                <w:rFonts w:ascii="Calibri" w:hAnsi="Calibri"/>
                <w:b/>
                <w:bCs/>
                <w:sz w:val="18"/>
                <w:szCs w:val="18"/>
                <w:lang w:val="en-US"/>
              </w:rPr>
              <w:t>21</w:t>
            </w:r>
            <w:r w:rsidR="00DE663F" w:rsidRPr="00C53343">
              <w:rPr>
                <w:rFonts w:ascii="Calibri" w:hAnsi="Calibri"/>
                <w:b/>
                <w:bCs/>
                <w:sz w:val="18"/>
                <w:szCs w:val="18"/>
                <w:lang w:val="sr-Cyrl-BA"/>
              </w:rPr>
              <w:t>7</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591E0C05"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13</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70BFFA00"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23</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0FE6B835"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21357371"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172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1A9A73A5"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32534042"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4</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3ED4EA1C" w14:textId="77777777" w:rsidR="00521318" w:rsidRPr="00C53343" w:rsidRDefault="00521318" w:rsidP="00424417">
            <w:pPr>
              <w:jc w:val="center"/>
              <w:rPr>
                <w:rFonts w:ascii="Calibri" w:hAnsi="Calibri"/>
                <w:b/>
                <w:bCs/>
                <w:sz w:val="18"/>
                <w:szCs w:val="18"/>
                <w:lang w:val="en-US"/>
              </w:rPr>
            </w:pPr>
            <w:r w:rsidRPr="00C53343">
              <w:rPr>
                <w:rFonts w:ascii="Calibri" w:hAnsi="Calibri"/>
                <w:b/>
                <w:bCs/>
                <w:sz w:val="18"/>
                <w:szCs w:val="18"/>
                <w:lang w:val="en-US"/>
              </w:rPr>
              <w:t>216</w:t>
            </w:r>
          </w:p>
        </w:tc>
        <w:tc>
          <w:tcPr>
            <w:tcW w:w="354" w:type="pct"/>
            <w:tcBorders>
              <w:top w:val="dotted" w:sz="4" w:space="0" w:color="auto"/>
              <w:left w:val="nil"/>
              <w:bottom w:val="dotted" w:sz="4" w:space="0" w:color="auto"/>
              <w:right w:val="single" w:sz="4" w:space="0" w:color="auto"/>
            </w:tcBorders>
            <w:shd w:val="clear" w:color="auto" w:fill="auto"/>
            <w:vAlign w:val="center"/>
          </w:tcPr>
          <w:p w14:paraId="09260E9D" w14:textId="77777777" w:rsidR="00521318" w:rsidRPr="00C53343" w:rsidRDefault="00521318">
            <w:pPr>
              <w:jc w:val="center"/>
              <w:rPr>
                <w:rFonts w:ascii="Calibri" w:hAnsi="Calibri" w:cs="Calibri"/>
                <w:sz w:val="18"/>
                <w:szCs w:val="18"/>
              </w:rPr>
            </w:pPr>
            <w:r w:rsidRPr="00C53343">
              <w:rPr>
                <w:rFonts w:ascii="Calibri" w:hAnsi="Calibri" w:cs="Calibri"/>
                <w:sz w:val="18"/>
                <w:szCs w:val="18"/>
                <w:lang w:val="sr-Cyrl-CS"/>
              </w:rPr>
              <w:t>100</w:t>
            </w:r>
          </w:p>
        </w:tc>
      </w:tr>
      <w:tr w:rsidR="00D14D2A" w:rsidRPr="00C53343" w14:paraId="6CF1EF75" w14:textId="77777777" w:rsidTr="00D14D2A">
        <w:trPr>
          <w:trHeight w:val="288"/>
          <w:jc w:val="center"/>
        </w:trPr>
        <w:tc>
          <w:tcPr>
            <w:tcW w:w="235" w:type="pct"/>
            <w:tcBorders>
              <w:top w:val="dotted" w:sz="4" w:space="0" w:color="auto"/>
              <w:left w:val="single" w:sz="4" w:space="0" w:color="auto"/>
              <w:bottom w:val="dotted" w:sz="4" w:space="0" w:color="auto"/>
              <w:right w:val="single" w:sz="4" w:space="0" w:color="auto"/>
            </w:tcBorders>
            <w:shd w:val="clear" w:color="auto" w:fill="auto"/>
            <w:vAlign w:val="center"/>
          </w:tcPr>
          <w:p w14:paraId="127E135C" w14:textId="77777777" w:rsidR="00521318" w:rsidRPr="00C53343" w:rsidRDefault="00521318" w:rsidP="003813D4">
            <w:pPr>
              <w:jc w:val="center"/>
              <w:rPr>
                <w:rFonts w:ascii="Calibri" w:hAnsi="Calibri"/>
                <w:sz w:val="18"/>
                <w:szCs w:val="18"/>
              </w:rPr>
            </w:pPr>
            <w:r w:rsidRPr="00C53343">
              <w:rPr>
                <w:rFonts w:ascii="Calibri" w:hAnsi="Calibri"/>
                <w:sz w:val="18"/>
                <w:szCs w:val="18"/>
              </w:rPr>
              <w:t>8.</w:t>
            </w:r>
          </w:p>
        </w:tc>
        <w:tc>
          <w:tcPr>
            <w:tcW w:w="563" w:type="pct"/>
            <w:tcBorders>
              <w:top w:val="dotted" w:sz="4" w:space="0" w:color="auto"/>
              <w:left w:val="nil"/>
              <w:bottom w:val="dotted" w:sz="4" w:space="0" w:color="auto"/>
              <w:right w:val="single" w:sz="4" w:space="0" w:color="auto"/>
            </w:tcBorders>
            <w:shd w:val="clear" w:color="auto" w:fill="auto"/>
            <w:vAlign w:val="center"/>
          </w:tcPr>
          <w:p w14:paraId="09B95B49" w14:textId="77777777" w:rsidR="00521318" w:rsidRPr="00C53343" w:rsidRDefault="00521318" w:rsidP="00D14D2A">
            <w:pPr>
              <w:ind w:left="-57" w:right="-57"/>
              <w:rPr>
                <w:rFonts w:ascii="Calibri" w:hAnsi="Calibri"/>
                <w:sz w:val="18"/>
                <w:szCs w:val="18"/>
              </w:rPr>
            </w:pPr>
            <w:proofErr w:type="spellStart"/>
            <w:r w:rsidRPr="00C53343">
              <w:rPr>
                <w:rFonts w:ascii="Calibri" w:hAnsi="Calibri"/>
                <w:sz w:val="18"/>
                <w:szCs w:val="18"/>
              </w:rPr>
              <w:t>Зворник</w:t>
            </w:r>
            <w:proofErr w:type="spellEnd"/>
          </w:p>
        </w:tc>
        <w:tc>
          <w:tcPr>
            <w:tcW w:w="211" w:type="pct"/>
            <w:tcBorders>
              <w:top w:val="dotted" w:sz="4" w:space="0" w:color="auto"/>
              <w:left w:val="nil"/>
              <w:bottom w:val="dotted" w:sz="4" w:space="0" w:color="auto"/>
              <w:right w:val="single" w:sz="4" w:space="0" w:color="auto"/>
            </w:tcBorders>
            <w:shd w:val="clear" w:color="000000" w:fill="FFFFFF"/>
            <w:vAlign w:val="center"/>
          </w:tcPr>
          <w:p w14:paraId="26EFAF1A" w14:textId="77777777" w:rsidR="00521318" w:rsidRPr="00C53343" w:rsidRDefault="00777824" w:rsidP="00A2622A">
            <w:pPr>
              <w:jc w:val="center"/>
              <w:rPr>
                <w:rFonts w:ascii="Calibri" w:hAnsi="Calibri"/>
                <w:sz w:val="18"/>
                <w:szCs w:val="18"/>
                <w:lang w:val="sr-Cyrl-BA"/>
              </w:rPr>
            </w:pPr>
            <w:r w:rsidRPr="00C53343">
              <w:rPr>
                <w:rFonts w:ascii="Calibri" w:hAnsi="Calibri"/>
                <w:sz w:val="18"/>
                <w:szCs w:val="18"/>
                <w:lang w:val="sr-Cyrl-BA"/>
              </w:rPr>
              <w:t>9</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541D3908" w14:textId="77777777" w:rsidR="00521318" w:rsidRPr="00C53343" w:rsidRDefault="00521318" w:rsidP="00777824">
            <w:pPr>
              <w:jc w:val="center"/>
              <w:rPr>
                <w:rFonts w:ascii="Calibri" w:hAnsi="Calibri"/>
                <w:sz w:val="18"/>
                <w:szCs w:val="18"/>
                <w:lang w:val="sr-Cyrl-BA"/>
              </w:rPr>
            </w:pPr>
            <w:r w:rsidRPr="00C53343">
              <w:rPr>
                <w:rFonts w:ascii="Calibri" w:hAnsi="Calibri"/>
                <w:sz w:val="18"/>
                <w:szCs w:val="18"/>
                <w:lang w:val="en-US"/>
              </w:rPr>
              <w:t>1</w:t>
            </w:r>
            <w:r w:rsidR="00777824" w:rsidRPr="00C53343">
              <w:rPr>
                <w:rFonts w:ascii="Calibri" w:hAnsi="Calibri"/>
                <w:sz w:val="18"/>
                <w:szCs w:val="18"/>
                <w:lang w:val="sr-Cyrl-BA"/>
              </w:rPr>
              <w:t>8</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0021D7C7"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2D5FA80A" w14:textId="77777777" w:rsidR="00521318" w:rsidRPr="00C53343" w:rsidRDefault="00521318" w:rsidP="00F76F5F">
            <w:pPr>
              <w:jc w:val="center"/>
              <w:rPr>
                <w:rFonts w:ascii="Calibri" w:hAnsi="Calibri"/>
                <w:sz w:val="18"/>
                <w:szCs w:val="18"/>
                <w:lang w:val="sr-Cyrl-BA"/>
              </w:rPr>
            </w:pPr>
            <w:r w:rsidRPr="00C53343">
              <w:rPr>
                <w:rFonts w:ascii="Calibri" w:hAnsi="Calibri"/>
                <w:sz w:val="18"/>
                <w:szCs w:val="18"/>
                <w:lang w:val="en-US"/>
              </w:rPr>
              <w:t>10</w:t>
            </w:r>
            <w:r w:rsidR="00F76F5F" w:rsidRPr="00C53343">
              <w:rPr>
                <w:rFonts w:ascii="Calibri" w:hAnsi="Calibri"/>
                <w:sz w:val="18"/>
                <w:szCs w:val="18"/>
                <w:lang w:val="sr-Cyrl-BA"/>
              </w:rPr>
              <w:t>1</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49BE4AB2"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24446655" w14:textId="77777777" w:rsidR="00521318" w:rsidRPr="00C53343" w:rsidRDefault="00F76F5F" w:rsidP="00A2622A">
            <w:pPr>
              <w:jc w:val="center"/>
              <w:rPr>
                <w:rFonts w:ascii="Calibri" w:hAnsi="Calibri"/>
                <w:sz w:val="18"/>
                <w:szCs w:val="18"/>
                <w:lang w:val="sr-Cyrl-BA"/>
              </w:rPr>
            </w:pPr>
            <w:r w:rsidRPr="00C53343">
              <w:rPr>
                <w:rFonts w:ascii="Calibri" w:hAnsi="Calibri"/>
                <w:sz w:val="18"/>
                <w:szCs w:val="18"/>
                <w:lang w:val="sr-Cyrl-BA"/>
              </w:rPr>
              <w:t>4</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6F169248" w14:textId="77777777" w:rsidR="00521318" w:rsidRPr="00C53343" w:rsidRDefault="00521318" w:rsidP="00DE663F">
            <w:pPr>
              <w:jc w:val="center"/>
              <w:rPr>
                <w:rFonts w:ascii="Calibri" w:hAnsi="Calibri"/>
                <w:b/>
                <w:bCs/>
                <w:sz w:val="18"/>
                <w:szCs w:val="18"/>
                <w:lang w:val="sr-Cyrl-BA"/>
              </w:rPr>
            </w:pPr>
            <w:r w:rsidRPr="00C53343">
              <w:rPr>
                <w:rFonts w:ascii="Calibri" w:hAnsi="Calibri"/>
                <w:b/>
                <w:bCs/>
                <w:sz w:val="18"/>
                <w:szCs w:val="18"/>
                <w:lang w:val="en-US"/>
              </w:rPr>
              <w:t>13</w:t>
            </w:r>
            <w:r w:rsidR="00DE663F" w:rsidRPr="00C53343">
              <w:rPr>
                <w:rFonts w:ascii="Calibri" w:hAnsi="Calibri"/>
                <w:b/>
                <w:bCs/>
                <w:sz w:val="18"/>
                <w:szCs w:val="18"/>
                <w:lang w:val="sr-Cyrl-BA"/>
              </w:rPr>
              <w:t>4</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4FF6D854"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10</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4BD5F83D"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17</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6AA12150"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4287DC25"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100</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7115485C"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5885F837"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3</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26904D7E" w14:textId="77777777" w:rsidR="00521318" w:rsidRPr="00C53343" w:rsidRDefault="00521318" w:rsidP="00424417">
            <w:pPr>
              <w:jc w:val="center"/>
              <w:rPr>
                <w:rFonts w:ascii="Calibri" w:hAnsi="Calibri"/>
                <w:b/>
                <w:bCs/>
                <w:sz w:val="18"/>
                <w:szCs w:val="18"/>
                <w:lang w:val="en-US"/>
              </w:rPr>
            </w:pPr>
            <w:r w:rsidRPr="00C53343">
              <w:rPr>
                <w:rFonts w:ascii="Calibri" w:hAnsi="Calibri"/>
                <w:b/>
                <w:bCs/>
                <w:sz w:val="18"/>
                <w:szCs w:val="18"/>
                <w:lang w:val="en-US"/>
              </w:rPr>
              <w:t>132</w:t>
            </w:r>
          </w:p>
        </w:tc>
        <w:tc>
          <w:tcPr>
            <w:tcW w:w="354" w:type="pct"/>
            <w:tcBorders>
              <w:top w:val="dotted" w:sz="4" w:space="0" w:color="auto"/>
              <w:left w:val="nil"/>
              <w:bottom w:val="dotted" w:sz="4" w:space="0" w:color="auto"/>
              <w:right w:val="single" w:sz="4" w:space="0" w:color="auto"/>
            </w:tcBorders>
            <w:shd w:val="clear" w:color="auto" w:fill="auto"/>
            <w:vAlign w:val="center"/>
          </w:tcPr>
          <w:p w14:paraId="08F9A9C0" w14:textId="77777777" w:rsidR="00521318" w:rsidRPr="00C53343" w:rsidRDefault="00521318" w:rsidP="00235CD0">
            <w:pPr>
              <w:jc w:val="center"/>
              <w:rPr>
                <w:rFonts w:ascii="Calibri" w:hAnsi="Calibri" w:cs="Calibri"/>
                <w:sz w:val="18"/>
                <w:szCs w:val="18"/>
              </w:rPr>
            </w:pPr>
            <w:r w:rsidRPr="00C53343">
              <w:rPr>
                <w:rFonts w:ascii="Calibri" w:hAnsi="Calibri" w:cs="Calibri"/>
                <w:sz w:val="18"/>
                <w:szCs w:val="18"/>
                <w:lang w:val="sr-Cyrl-CS"/>
              </w:rPr>
              <w:t>10</w:t>
            </w:r>
            <w:r w:rsidR="00235CD0" w:rsidRPr="00C53343">
              <w:rPr>
                <w:rFonts w:ascii="Calibri" w:hAnsi="Calibri" w:cs="Calibri"/>
                <w:sz w:val="18"/>
                <w:szCs w:val="18"/>
                <w:lang w:val="sr-Cyrl-CS"/>
              </w:rPr>
              <w:t>2</w:t>
            </w:r>
          </w:p>
        </w:tc>
      </w:tr>
      <w:tr w:rsidR="00D14D2A" w:rsidRPr="00C53343" w14:paraId="34E9D8DD" w14:textId="77777777" w:rsidTr="00D14D2A">
        <w:trPr>
          <w:trHeight w:val="288"/>
          <w:jc w:val="center"/>
        </w:trPr>
        <w:tc>
          <w:tcPr>
            <w:tcW w:w="235" w:type="pct"/>
            <w:tcBorders>
              <w:top w:val="dotted" w:sz="4" w:space="0" w:color="auto"/>
              <w:left w:val="single" w:sz="4" w:space="0" w:color="auto"/>
              <w:bottom w:val="dotted" w:sz="4" w:space="0" w:color="auto"/>
              <w:right w:val="single" w:sz="4" w:space="0" w:color="auto"/>
            </w:tcBorders>
            <w:shd w:val="clear" w:color="auto" w:fill="auto"/>
            <w:vAlign w:val="center"/>
          </w:tcPr>
          <w:p w14:paraId="187C4B00" w14:textId="77777777" w:rsidR="00521318" w:rsidRPr="00C53343" w:rsidRDefault="00521318" w:rsidP="003813D4">
            <w:pPr>
              <w:jc w:val="center"/>
              <w:rPr>
                <w:rFonts w:ascii="Calibri" w:hAnsi="Calibri"/>
                <w:sz w:val="18"/>
                <w:szCs w:val="18"/>
              </w:rPr>
            </w:pPr>
            <w:r w:rsidRPr="00C53343">
              <w:rPr>
                <w:rFonts w:ascii="Calibri" w:hAnsi="Calibri"/>
                <w:sz w:val="18"/>
                <w:szCs w:val="18"/>
              </w:rPr>
              <w:t>9.</w:t>
            </w:r>
          </w:p>
        </w:tc>
        <w:tc>
          <w:tcPr>
            <w:tcW w:w="563" w:type="pct"/>
            <w:tcBorders>
              <w:top w:val="dotted" w:sz="4" w:space="0" w:color="auto"/>
              <w:left w:val="nil"/>
              <w:bottom w:val="dotted" w:sz="4" w:space="0" w:color="auto"/>
              <w:right w:val="single" w:sz="4" w:space="0" w:color="auto"/>
            </w:tcBorders>
            <w:shd w:val="clear" w:color="auto" w:fill="auto"/>
            <w:vAlign w:val="center"/>
          </w:tcPr>
          <w:p w14:paraId="7355FD43" w14:textId="77777777" w:rsidR="00521318" w:rsidRPr="00C53343" w:rsidRDefault="00521318" w:rsidP="00D14D2A">
            <w:pPr>
              <w:ind w:left="-57" w:right="-57"/>
              <w:rPr>
                <w:rFonts w:ascii="Calibri" w:hAnsi="Calibri"/>
                <w:sz w:val="18"/>
                <w:szCs w:val="18"/>
              </w:rPr>
            </w:pPr>
            <w:proofErr w:type="spellStart"/>
            <w:r w:rsidRPr="00C53343">
              <w:rPr>
                <w:rFonts w:ascii="Calibri" w:hAnsi="Calibri"/>
                <w:sz w:val="18"/>
                <w:szCs w:val="18"/>
              </w:rPr>
              <w:t>Соколац</w:t>
            </w:r>
            <w:proofErr w:type="spellEnd"/>
          </w:p>
        </w:tc>
        <w:tc>
          <w:tcPr>
            <w:tcW w:w="211" w:type="pct"/>
            <w:tcBorders>
              <w:top w:val="dotted" w:sz="4" w:space="0" w:color="auto"/>
              <w:left w:val="nil"/>
              <w:bottom w:val="dotted" w:sz="4" w:space="0" w:color="auto"/>
              <w:right w:val="single" w:sz="4" w:space="0" w:color="auto"/>
            </w:tcBorders>
            <w:shd w:val="clear" w:color="000000" w:fill="FFFFFF"/>
            <w:vAlign w:val="center"/>
          </w:tcPr>
          <w:p w14:paraId="44E1F15F" w14:textId="77777777" w:rsidR="00521318" w:rsidRPr="00C53343" w:rsidRDefault="00521318" w:rsidP="00F76F5F">
            <w:pPr>
              <w:jc w:val="center"/>
              <w:rPr>
                <w:rFonts w:ascii="Calibri" w:hAnsi="Calibri"/>
                <w:sz w:val="18"/>
                <w:szCs w:val="18"/>
                <w:lang w:val="sr-Cyrl-BA"/>
              </w:rPr>
            </w:pPr>
            <w:r w:rsidRPr="00C53343">
              <w:rPr>
                <w:rFonts w:ascii="Calibri" w:hAnsi="Calibri"/>
                <w:sz w:val="18"/>
                <w:szCs w:val="18"/>
                <w:lang w:val="en-US"/>
              </w:rPr>
              <w:t>1</w:t>
            </w:r>
            <w:r w:rsidR="00F76F5F" w:rsidRPr="00C53343">
              <w:rPr>
                <w:rFonts w:ascii="Calibri" w:hAnsi="Calibri"/>
                <w:sz w:val="18"/>
                <w:szCs w:val="18"/>
                <w:lang w:val="sr-Cyrl-BA"/>
              </w:rPr>
              <w:t>2</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2AF59112"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18</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29CB24ED"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71545337" w14:textId="77777777" w:rsidR="00521318" w:rsidRPr="00C53343" w:rsidRDefault="00521318" w:rsidP="00F76F5F">
            <w:pPr>
              <w:jc w:val="center"/>
              <w:rPr>
                <w:rFonts w:ascii="Calibri" w:hAnsi="Calibri"/>
                <w:sz w:val="18"/>
                <w:szCs w:val="18"/>
                <w:lang w:val="sr-Cyrl-BA"/>
              </w:rPr>
            </w:pPr>
            <w:r w:rsidRPr="00C53343">
              <w:rPr>
                <w:rFonts w:ascii="Calibri" w:hAnsi="Calibri"/>
                <w:sz w:val="18"/>
                <w:szCs w:val="18"/>
                <w:lang w:val="en-US"/>
              </w:rPr>
              <w:t>1</w:t>
            </w:r>
            <w:r w:rsidR="00F76F5F" w:rsidRPr="00C53343">
              <w:rPr>
                <w:rFonts w:ascii="Calibri" w:hAnsi="Calibri"/>
                <w:sz w:val="18"/>
                <w:szCs w:val="18"/>
                <w:lang w:val="sr-Cyrl-BA"/>
              </w:rPr>
              <w:t>32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4B094AE2"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3E8A9B24"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2</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666E8227" w14:textId="77777777" w:rsidR="00521318" w:rsidRPr="00C53343" w:rsidRDefault="00521318" w:rsidP="00DE663F">
            <w:pPr>
              <w:jc w:val="center"/>
              <w:rPr>
                <w:rFonts w:ascii="Calibri" w:hAnsi="Calibri"/>
                <w:b/>
                <w:bCs/>
                <w:sz w:val="18"/>
                <w:szCs w:val="18"/>
                <w:lang w:val="sr-Cyrl-BA"/>
              </w:rPr>
            </w:pPr>
            <w:r w:rsidRPr="00C53343">
              <w:rPr>
                <w:rFonts w:ascii="Calibri" w:hAnsi="Calibri"/>
                <w:b/>
                <w:bCs/>
                <w:sz w:val="18"/>
                <w:szCs w:val="18"/>
                <w:lang w:val="en-US"/>
              </w:rPr>
              <w:t>16</w:t>
            </w:r>
            <w:r w:rsidR="00DE663F" w:rsidRPr="00C53343">
              <w:rPr>
                <w:rFonts w:ascii="Calibri" w:hAnsi="Calibri"/>
                <w:b/>
                <w:bCs/>
                <w:sz w:val="18"/>
                <w:szCs w:val="18"/>
                <w:lang w:val="sr-Cyrl-BA"/>
              </w:rPr>
              <w:t>7</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3883F659"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10</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398E888D"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18</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2C19695B"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65EBA39E"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129</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1BF0E341"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034AFBF3"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6EB049C1" w14:textId="77777777" w:rsidR="00521318" w:rsidRPr="00C53343" w:rsidRDefault="00521318" w:rsidP="00424417">
            <w:pPr>
              <w:jc w:val="center"/>
              <w:rPr>
                <w:rFonts w:ascii="Calibri" w:hAnsi="Calibri"/>
                <w:b/>
                <w:bCs/>
                <w:sz w:val="18"/>
                <w:szCs w:val="18"/>
                <w:lang w:val="en-US"/>
              </w:rPr>
            </w:pPr>
            <w:r w:rsidRPr="00C53343">
              <w:rPr>
                <w:rFonts w:ascii="Calibri" w:hAnsi="Calibri"/>
                <w:b/>
                <w:bCs/>
                <w:sz w:val="18"/>
                <w:szCs w:val="18"/>
                <w:lang w:val="en-US"/>
              </w:rPr>
              <w:t>162</w:t>
            </w:r>
          </w:p>
        </w:tc>
        <w:tc>
          <w:tcPr>
            <w:tcW w:w="354" w:type="pct"/>
            <w:tcBorders>
              <w:top w:val="dotted" w:sz="4" w:space="0" w:color="auto"/>
              <w:left w:val="nil"/>
              <w:bottom w:val="dotted" w:sz="4" w:space="0" w:color="auto"/>
              <w:right w:val="single" w:sz="4" w:space="0" w:color="auto"/>
            </w:tcBorders>
            <w:shd w:val="clear" w:color="auto" w:fill="auto"/>
            <w:vAlign w:val="center"/>
          </w:tcPr>
          <w:p w14:paraId="7C0A5EF5" w14:textId="77777777" w:rsidR="00521318" w:rsidRPr="00C53343" w:rsidRDefault="00235CD0">
            <w:pPr>
              <w:jc w:val="center"/>
              <w:rPr>
                <w:rFonts w:ascii="Calibri" w:hAnsi="Calibri" w:cs="Calibri"/>
                <w:sz w:val="18"/>
                <w:szCs w:val="18"/>
                <w:lang w:val="sr-Cyrl-BA"/>
              </w:rPr>
            </w:pPr>
            <w:r w:rsidRPr="00C53343">
              <w:rPr>
                <w:rFonts w:ascii="Calibri" w:hAnsi="Calibri" w:cs="Calibri"/>
                <w:sz w:val="18"/>
                <w:szCs w:val="18"/>
                <w:lang w:val="sr-Cyrl-BA"/>
              </w:rPr>
              <w:t>103</w:t>
            </w:r>
          </w:p>
        </w:tc>
      </w:tr>
      <w:tr w:rsidR="00D14D2A" w:rsidRPr="00C53343" w14:paraId="53A98F0E" w14:textId="77777777" w:rsidTr="00D14D2A">
        <w:trPr>
          <w:trHeight w:val="288"/>
          <w:jc w:val="center"/>
        </w:trPr>
        <w:tc>
          <w:tcPr>
            <w:tcW w:w="235" w:type="pct"/>
            <w:tcBorders>
              <w:top w:val="dotted" w:sz="4" w:space="0" w:color="auto"/>
              <w:left w:val="single" w:sz="4" w:space="0" w:color="auto"/>
              <w:bottom w:val="dotted" w:sz="4" w:space="0" w:color="auto"/>
              <w:right w:val="single" w:sz="4" w:space="0" w:color="auto"/>
            </w:tcBorders>
            <w:shd w:val="clear" w:color="auto" w:fill="auto"/>
            <w:vAlign w:val="center"/>
          </w:tcPr>
          <w:p w14:paraId="0A315381" w14:textId="77777777" w:rsidR="00521318" w:rsidRPr="00C53343" w:rsidRDefault="00521318" w:rsidP="003813D4">
            <w:pPr>
              <w:jc w:val="center"/>
              <w:rPr>
                <w:rFonts w:ascii="Calibri" w:hAnsi="Calibri"/>
                <w:sz w:val="18"/>
                <w:szCs w:val="18"/>
              </w:rPr>
            </w:pPr>
            <w:r w:rsidRPr="00C53343">
              <w:rPr>
                <w:rFonts w:ascii="Calibri" w:hAnsi="Calibri"/>
                <w:sz w:val="18"/>
                <w:szCs w:val="18"/>
              </w:rPr>
              <w:t>10.</w:t>
            </w:r>
          </w:p>
        </w:tc>
        <w:tc>
          <w:tcPr>
            <w:tcW w:w="563" w:type="pct"/>
            <w:tcBorders>
              <w:top w:val="dotted" w:sz="4" w:space="0" w:color="auto"/>
              <w:left w:val="nil"/>
              <w:bottom w:val="dotted" w:sz="4" w:space="0" w:color="auto"/>
              <w:right w:val="single" w:sz="4" w:space="0" w:color="auto"/>
            </w:tcBorders>
            <w:shd w:val="clear" w:color="auto" w:fill="auto"/>
            <w:vAlign w:val="center"/>
          </w:tcPr>
          <w:p w14:paraId="215D3EB4" w14:textId="77777777" w:rsidR="00521318" w:rsidRPr="00C53343" w:rsidRDefault="00521318" w:rsidP="00D14D2A">
            <w:pPr>
              <w:ind w:left="-57" w:right="-57"/>
              <w:rPr>
                <w:rFonts w:ascii="Calibri" w:hAnsi="Calibri"/>
                <w:sz w:val="18"/>
                <w:szCs w:val="18"/>
              </w:rPr>
            </w:pPr>
            <w:proofErr w:type="spellStart"/>
            <w:r w:rsidRPr="00C53343">
              <w:rPr>
                <w:rFonts w:ascii="Calibri" w:hAnsi="Calibri"/>
                <w:sz w:val="18"/>
                <w:szCs w:val="18"/>
              </w:rPr>
              <w:t>Фоча</w:t>
            </w:r>
            <w:proofErr w:type="spellEnd"/>
          </w:p>
        </w:tc>
        <w:tc>
          <w:tcPr>
            <w:tcW w:w="211" w:type="pct"/>
            <w:tcBorders>
              <w:top w:val="dotted" w:sz="4" w:space="0" w:color="auto"/>
              <w:left w:val="nil"/>
              <w:bottom w:val="dotted" w:sz="4" w:space="0" w:color="auto"/>
              <w:right w:val="single" w:sz="4" w:space="0" w:color="auto"/>
            </w:tcBorders>
            <w:shd w:val="clear" w:color="000000" w:fill="FFFFFF"/>
            <w:vAlign w:val="center"/>
          </w:tcPr>
          <w:p w14:paraId="113B33C5" w14:textId="77777777" w:rsidR="00521318" w:rsidRPr="00C53343" w:rsidRDefault="00521318" w:rsidP="00F76F5F">
            <w:pPr>
              <w:jc w:val="center"/>
              <w:rPr>
                <w:rFonts w:ascii="Calibri" w:hAnsi="Calibri"/>
                <w:sz w:val="18"/>
                <w:szCs w:val="18"/>
                <w:lang w:val="sr-Cyrl-BA"/>
              </w:rPr>
            </w:pPr>
            <w:r w:rsidRPr="00C53343">
              <w:rPr>
                <w:rFonts w:ascii="Calibri" w:hAnsi="Calibri"/>
                <w:sz w:val="18"/>
                <w:szCs w:val="18"/>
                <w:lang w:val="en-US"/>
              </w:rPr>
              <w:t>1</w:t>
            </w:r>
            <w:r w:rsidR="00F76F5F" w:rsidRPr="00C53343">
              <w:rPr>
                <w:rFonts w:ascii="Calibri" w:hAnsi="Calibri"/>
                <w:sz w:val="18"/>
                <w:szCs w:val="18"/>
                <w:lang w:val="sr-Cyrl-BA"/>
              </w:rPr>
              <w:t>1</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273DBEC5" w14:textId="77777777" w:rsidR="00521318" w:rsidRPr="00C53343" w:rsidRDefault="00F76F5F" w:rsidP="00A2622A">
            <w:pPr>
              <w:jc w:val="center"/>
              <w:rPr>
                <w:rFonts w:ascii="Calibri" w:hAnsi="Calibri"/>
                <w:sz w:val="18"/>
                <w:szCs w:val="18"/>
                <w:lang w:val="sr-Cyrl-BA"/>
              </w:rPr>
            </w:pPr>
            <w:r w:rsidRPr="00C53343">
              <w:rPr>
                <w:rFonts w:ascii="Calibri" w:hAnsi="Calibri"/>
                <w:sz w:val="18"/>
                <w:szCs w:val="18"/>
                <w:lang w:val="sr-Cyrl-BA"/>
              </w:rPr>
              <w:t>18</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06CC59DF" w14:textId="77777777" w:rsidR="00521318" w:rsidRPr="00C53343" w:rsidRDefault="00F76F5F" w:rsidP="00A2622A">
            <w:pPr>
              <w:jc w:val="center"/>
              <w:rPr>
                <w:rFonts w:ascii="Calibri" w:hAnsi="Calibri"/>
                <w:sz w:val="18"/>
                <w:szCs w:val="18"/>
                <w:lang w:val="sr-Cyrl-BA"/>
              </w:rPr>
            </w:pPr>
            <w:r w:rsidRPr="00C53343">
              <w:rPr>
                <w:rFonts w:ascii="Calibri" w:hAnsi="Calibri"/>
                <w:sz w:val="18"/>
                <w:szCs w:val="18"/>
                <w:lang w:val="sr-Cyrl-BA"/>
              </w:rPr>
              <w:t>2</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68A06C5E"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103</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6D6A405E"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0</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20343768" w14:textId="77777777" w:rsidR="00521318" w:rsidRPr="00C53343" w:rsidRDefault="00F76F5F" w:rsidP="00A2622A">
            <w:pPr>
              <w:jc w:val="center"/>
              <w:rPr>
                <w:rFonts w:ascii="Calibri" w:hAnsi="Calibri"/>
                <w:sz w:val="18"/>
                <w:szCs w:val="18"/>
                <w:lang w:val="sr-Cyrl-BA"/>
              </w:rPr>
            </w:pPr>
            <w:r w:rsidRPr="00C53343">
              <w:rPr>
                <w:rFonts w:ascii="Calibri" w:hAnsi="Calibri"/>
                <w:sz w:val="18"/>
                <w:szCs w:val="18"/>
                <w:lang w:val="sr-Cyrl-BA"/>
              </w:rPr>
              <w:t>2</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0E3E61EF" w14:textId="77777777" w:rsidR="00521318" w:rsidRPr="00C53343" w:rsidRDefault="00521318" w:rsidP="00DE663F">
            <w:pPr>
              <w:jc w:val="center"/>
              <w:rPr>
                <w:rFonts w:ascii="Calibri" w:hAnsi="Calibri"/>
                <w:b/>
                <w:bCs/>
                <w:sz w:val="18"/>
                <w:szCs w:val="18"/>
                <w:lang w:val="sr-Cyrl-BA"/>
              </w:rPr>
            </w:pPr>
            <w:r w:rsidRPr="00C53343">
              <w:rPr>
                <w:rFonts w:ascii="Calibri" w:hAnsi="Calibri"/>
                <w:b/>
                <w:bCs/>
                <w:sz w:val="18"/>
                <w:szCs w:val="18"/>
                <w:lang w:val="en-US"/>
              </w:rPr>
              <w:t>13</w:t>
            </w:r>
            <w:r w:rsidR="00DE663F" w:rsidRPr="00C53343">
              <w:rPr>
                <w:rFonts w:ascii="Calibri" w:hAnsi="Calibri"/>
                <w:b/>
                <w:bCs/>
                <w:sz w:val="18"/>
                <w:szCs w:val="18"/>
                <w:lang w:val="sr-Cyrl-BA"/>
              </w:rPr>
              <w:t>6</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0A3FB670"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10</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4946AB66"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20</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372A3130"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3</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68ADBCB3"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103</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6C2D1D0E"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0</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19C08FDC"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3</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0B5BA273" w14:textId="77777777" w:rsidR="00521318" w:rsidRPr="00C53343" w:rsidRDefault="00521318" w:rsidP="00424417">
            <w:pPr>
              <w:jc w:val="center"/>
              <w:rPr>
                <w:rFonts w:ascii="Calibri" w:hAnsi="Calibri"/>
                <w:b/>
                <w:bCs/>
                <w:sz w:val="18"/>
                <w:szCs w:val="18"/>
                <w:lang w:val="en-US"/>
              </w:rPr>
            </w:pPr>
            <w:r w:rsidRPr="00C53343">
              <w:rPr>
                <w:rFonts w:ascii="Calibri" w:hAnsi="Calibri"/>
                <w:b/>
                <w:bCs/>
                <w:sz w:val="18"/>
                <w:szCs w:val="18"/>
                <w:lang w:val="en-US"/>
              </w:rPr>
              <w:t>139</w:t>
            </w:r>
          </w:p>
        </w:tc>
        <w:tc>
          <w:tcPr>
            <w:tcW w:w="354" w:type="pct"/>
            <w:tcBorders>
              <w:top w:val="dotted" w:sz="4" w:space="0" w:color="auto"/>
              <w:left w:val="nil"/>
              <w:bottom w:val="dotted" w:sz="4" w:space="0" w:color="auto"/>
              <w:right w:val="single" w:sz="4" w:space="0" w:color="auto"/>
            </w:tcBorders>
            <w:shd w:val="clear" w:color="auto" w:fill="auto"/>
            <w:vAlign w:val="center"/>
          </w:tcPr>
          <w:p w14:paraId="5573B9BE" w14:textId="77777777" w:rsidR="00521318" w:rsidRPr="00C53343" w:rsidRDefault="00235CD0">
            <w:pPr>
              <w:jc w:val="center"/>
              <w:rPr>
                <w:rFonts w:ascii="Calibri" w:hAnsi="Calibri" w:cs="Calibri"/>
                <w:sz w:val="18"/>
                <w:szCs w:val="18"/>
                <w:lang w:val="sr-Cyrl-BA"/>
              </w:rPr>
            </w:pPr>
            <w:r w:rsidRPr="00C53343">
              <w:rPr>
                <w:rFonts w:ascii="Calibri" w:hAnsi="Calibri" w:cs="Calibri"/>
                <w:sz w:val="18"/>
                <w:szCs w:val="18"/>
                <w:lang w:val="sr-Cyrl-BA"/>
              </w:rPr>
              <w:t>98</w:t>
            </w:r>
          </w:p>
        </w:tc>
      </w:tr>
      <w:tr w:rsidR="00D14D2A" w:rsidRPr="00C53343" w14:paraId="09FF0ADA" w14:textId="77777777" w:rsidTr="00D14D2A">
        <w:trPr>
          <w:trHeight w:val="288"/>
          <w:jc w:val="center"/>
        </w:trPr>
        <w:tc>
          <w:tcPr>
            <w:tcW w:w="235" w:type="pct"/>
            <w:tcBorders>
              <w:top w:val="dotted" w:sz="4" w:space="0" w:color="auto"/>
              <w:left w:val="single" w:sz="4" w:space="0" w:color="auto"/>
              <w:bottom w:val="dotted" w:sz="4" w:space="0" w:color="auto"/>
              <w:right w:val="single" w:sz="4" w:space="0" w:color="auto"/>
            </w:tcBorders>
            <w:shd w:val="clear" w:color="auto" w:fill="auto"/>
            <w:vAlign w:val="center"/>
          </w:tcPr>
          <w:p w14:paraId="2AE1EE8B" w14:textId="77777777" w:rsidR="00521318" w:rsidRPr="00C53343" w:rsidRDefault="00521318" w:rsidP="003813D4">
            <w:pPr>
              <w:jc w:val="center"/>
              <w:rPr>
                <w:rFonts w:ascii="Calibri" w:hAnsi="Calibri"/>
                <w:sz w:val="18"/>
                <w:szCs w:val="18"/>
              </w:rPr>
            </w:pPr>
            <w:r w:rsidRPr="00C53343">
              <w:rPr>
                <w:rFonts w:ascii="Calibri" w:hAnsi="Calibri"/>
                <w:sz w:val="18"/>
                <w:szCs w:val="18"/>
              </w:rPr>
              <w:t>11.</w:t>
            </w:r>
          </w:p>
        </w:tc>
        <w:tc>
          <w:tcPr>
            <w:tcW w:w="563" w:type="pct"/>
            <w:tcBorders>
              <w:top w:val="dotted" w:sz="4" w:space="0" w:color="auto"/>
              <w:left w:val="nil"/>
              <w:bottom w:val="dotted" w:sz="4" w:space="0" w:color="auto"/>
              <w:right w:val="single" w:sz="4" w:space="0" w:color="auto"/>
            </w:tcBorders>
            <w:shd w:val="clear" w:color="auto" w:fill="auto"/>
            <w:vAlign w:val="center"/>
          </w:tcPr>
          <w:p w14:paraId="388917E6" w14:textId="77777777" w:rsidR="00521318" w:rsidRPr="00C53343" w:rsidRDefault="00521318" w:rsidP="00D14D2A">
            <w:pPr>
              <w:ind w:left="-57" w:right="-57"/>
              <w:rPr>
                <w:rFonts w:ascii="Calibri" w:hAnsi="Calibri"/>
                <w:sz w:val="18"/>
                <w:szCs w:val="18"/>
              </w:rPr>
            </w:pPr>
            <w:proofErr w:type="spellStart"/>
            <w:r w:rsidRPr="00C53343">
              <w:rPr>
                <w:rFonts w:ascii="Calibri" w:hAnsi="Calibri"/>
                <w:sz w:val="18"/>
                <w:szCs w:val="18"/>
              </w:rPr>
              <w:t>Требиње</w:t>
            </w:r>
            <w:proofErr w:type="spellEnd"/>
          </w:p>
        </w:tc>
        <w:tc>
          <w:tcPr>
            <w:tcW w:w="211" w:type="pct"/>
            <w:tcBorders>
              <w:top w:val="dotted" w:sz="4" w:space="0" w:color="auto"/>
              <w:left w:val="nil"/>
              <w:bottom w:val="dotted" w:sz="4" w:space="0" w:color="auto"/>
              <w:right w:val="single" w:sz="4" w:space="0" w:color="auto"/>
            </w:tcBorders>
            <w:shd w:val="clear" w:color="000000" w:fill="FFFFFF"/>
            <w:vAlign w:val="center"/>
          </w:tcPr>
          <w:p w14:paraId="7E669E61" w14:textId="77777777" w:rsidR="00521318" w:rsidRPr="00C53343" w:rsidRDefault="00F76F5F" w:rsidP="00A2622A">
            <w:pPr>
              <w:jc w:val="center"/>
              <w:rPr>
                <w:rFonts w:ascii="Calibri" w:hAnsi="Calibri"/>
                <w:sz w:val="18"/>
                <w:szCs w:val="18"/>
                <w:lang w:val="sr-Cyrl-BA"/>
              </w:rPr>
            </w:pPr>
            <w:r w:rsidRPr="00C53343">
              <w:rPr>
                <w:rFonts w:ascii="Calibri" w:hAnsi="Calibri"/>
                <w:sz w:val="18"/>
                <w:szCs w:val="18"/>
                <w:lang w:val="sr-Cyrl-BA"/>
              </w:rPr>
              <w:t>8</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41D6E88C"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15</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6CA41FB1" w14:textId="77777777" w:rsidR="00521318" w:rsidRPr="00C53343" w:rsidRDefault="00F76F5F" w:rsidP="00A2622A">
            <w:pPr>
              <w:jc w:val="center"/>
              <w:rPr>
                <w:rFonts w:ascii="Calibri" w:hAnsi="Calibri"/>
                <w:sz w:val="18"/>
                <w:szCs w:val="18"/>
                <w:lang w:val="sr-Cyrl-BA"/>
              </w:rPr>
            </w:pPr>
            <w:r w:rsidRPr="00C53343">
              <w:rPr>
                <w:rFonts w:ascii="Calibri" w:hAnsi="Calibri"/>
                <w:sz w:val="18"/>
                <w:szCs w:val="18"/>
                <w:lang w:val="sr-Cyrl-BA"/>
              </w:rPr>
              <w:t>0</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6F60CB86" w14:textId="77777777" w:rsidR="00521318" w:rsidRPr="00C53343" w:rsidRDefault="00521318" w:rsidP="00F76F5F">
            <w:pPr>
              <w:jc w:val="center"/>
              <w:rPr>
                <w:rFonts w:ascii="Calibri" w:hAnsi="Calibri"/>
                <w:sz w:val="18"/>
                <w:szCs w:val="18"/>
                <w:lang w:val="sr-Cyrl-BA"/>
              </w:rPr>
            </w:pPr>
            <w:r w:rsidRPr="00C53343">
              <w:rPr>
                <w:rFonts w:ascii="Calibri" w:hAnsi="Calibri"/>
                <w:sz w:val="18"/>
                <w:szCs w:val="18"/>
                <w:lang w:val="en-US"/>
              </w:rPr>
              <w:t>8</w:t>
            </w:r>
            <w:r w:rsidR="00F76F5F" w:rsidRPr="00C53343">
              <w:rPr>
                <w:rFonts w:ascii="Calibri" w:hAnsi="Calibri"/>
                <w:sz w:val="18"/>
                <w:szCs w:val="18"/>
                <w:lang w:val="sr-Cyrl-BA"/>
              </w:rPr>
              <w:t>9</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6F6CC831"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1</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3B48EB06" w14:textId="77777777" w:rsidR="00521318" w:rsidRPr="00C53343" w:rsidRDefault="00521318" w:rsidP="00A2622A">
            <w:pPr>
              <w:jc w:val="center"/>
              <w:rPr>
                <w:rFonts w:ascii="Calibri" w:hAnsi="Calibri"/>
                <w:sz w:val="18"/>
                <w:szCs w:val="18"/>
                <w:lang w:val="en-US"/>
              </w:rPr>
            </w:pPr>
            <w:r w:rsidRPr="00C53343">
              <w:rPr>
                <w:rFonts w:ascii="Calibri" w:hAnsi="Calibri"/>
                <w:sz w:val="18"/>
                <w:szCs w:val="18"/>
                <w:lang w:val="en-US"/>
              </w:rPr>
              <w:t>3</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776D1C51" w14:textId="77777777" w:rsidR="00521318" w:rsidRPr="00C53343" w:rsidRDefault="00521318" w:rsidP="00DE663F">
            <w:pPr>
              <w:jc w:val="center"/>
              <w:rPr>
                <w:rFonts w:ascii="Calibri" w:hAnsi="Calibri"/>
                <w:b/>
                <w:bCs/>
                <w:sz w:val="18"/>
                <w:szCs w:val="18"/>
                <w:lang w:val="sr-Cyrl-BA"/>
              </w:rPr>
            </w:pPr>
            <w:r w:rsidRPr="00C53343">
              <w:rPr>
                <w:rFonts w:ascii="Calibri" w:hAnsi="Calibri"/>
                <w:b/>
                <w:bCs/>
                <w:sz w:val="18"/>
                <w:szCs w:val="18"/>
                <w:lang w:val="en-US"/>
              </w:rPr>
              <w:t>11</w:t>
            </w:r>
            <w:r w:rsidR="00DE663F" w:rsidRPr="00C53343">
              <w:rPr>
                <w:rFonts w:ascii="Calibri" w:hAnsi="Calibri"/>
                <w:b/>
                <w:bCs/>
                <w:sz w:val="18"/>
                <w:szCs w:val="18"/>
                <w:lang w:val="sr-Cyrl-BA"/>
              </w:rPr>
              <w:t>6</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2FE45925"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7</w:t>
            </w:r>
          </w:p>
        </w:tc>
        <w:tc>
          <w:tcPr>
            <w:tcW w:w="289" w:type="pct"/>
            <w:tcBorders>
              <w:top w:val="dotted" w:sz="4" w:space="0" w:color="auto"/>
              <w:left w:val="nil"/>
              <w:bottom w:val="dotted" w:sz="4" w:space="0" w:color="auto"/>
              <w:right w:val="single" w:sz="4" w:space="0" w:color="auto"/>
            </w:tcBorders>
            <w:shd w:val="clear" w:color="000000" w:fill="FFFFFF"/>
            <w:vAlign w:val="center"/>
          </w:tcPr>
          <w:p w14:paraId="663CB4E2"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15</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41F43724"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w:t>
            </w:r>
          </w:p>
        </w:tc>
        <w:tc>
          <w:tcPr>
            <w:tcW w:w="320" w:type="pct"/>
            <w:tcBorders>
              <w:top w:val="dotted" w:sz="4" w:space="0" w:color="auto"/>
              <w:left w:val="nil"/>
              <w:bottom w:val="dotted" w:sz="4" w:space="0" w:color="auto"/>
              <w:right w:val="single" w:sz="4" w:space="0" w:color="auto"/>
            </w:tcBorders>
            <w:shd w:val="clear" w:color="000000" w:fill="FFFFFF"/>
            <w:vAlign w:val="center"/>
          </w:tcPr>
          <w:p w14:paraId="50F42F47"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88</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42C69068"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1</w:t>
            </w:r>
          </w:p>
        </w:tc>
        <w:tc>
          <w:tcPr>
            <w:tcW w:w="243" w:type="pct"/>
            <w:tcBorders>
              <w:top w:val="dotted" w:sz="4" w:space="0" w:color="auto"/>
              <w:left w:val="nil"/>
              <w:bottom w:val="dotted" w:sz="4" w:space="0" w:color="auto"/>
              <w:right w:val="single" w:sz="4" w:space="0" w:color="auto"/>
            </w:tcBorders>
            <w:shd w:val="clear" w:color="000000" w:fill="FFFFFF"/>
            <w:vAlign w:val="center"/>
          </w:tcPr>
          <w:p w14:paraId="569EC8E9" w14:textId="77777777" w:rsidR="00521318" w:rsidRPr="00C53343" w:rsidRDefault="00521318" w:rsidP="00424417">
            <w:pPr>
              <w:jc w:val="center"/>
              <w:rPr>
                <w:rFonts w:ascii="Calibri" w:hAnsi="Calibri"/>
                <w:sz w:val="18"/>
                <w:szCs w:val="18"/>
                <w:lang w:val="en-US"/>
              </w:rPr>
            </w:pPr>
            <w:r w:rsidRPr="00C53343">
              <w:rPr>
                <w:rFonts w:ascii="Calibri" w:hAnsi="Calibri"/>
                <w:sz w:val="18"/>
                <w:szCs w:val="18"/>
                <w:lang w:val="en-US"/>
              </w:rPr>
              <w:t>3</w:t>
            </w:r>
          </w:p>
        </w:tc>
        <w:tc>
          <w:tcPr>
            <w:tcW w:w="336" w:type="pct"/>
            <w:tcBorders>
              <w:top w:val="dotted" w:sz="4" w:space="0" w:color="auto"/>
              <w:left w:val="nil"/>
              <w:bottom w:val="dotted" w:sz="4" w:space="0" w:color="auto"/>
              <w:right w:val="single" w:sz="4" w:space="0" w:color="auto"/>
            </w:tcBorders>
            <w:shd w:val="clear" w:color="000000" w:fill="FFFFFF"/>
            <w:vAlign w:val="center"/>
          </w:tcPr>
          <w:p w14:paraId="248E7866" w14:textId="77777777" w:rsidR="00521318" w:rsidRPr="00C53343" w:rsidRDefault="00521318" w:rsidP="00424417">
            <w:pPr>
              <w:jc w:val="center"/>
              <w:rPr>
                <w:rFonts w:ascii="Calibri" w:hAnsi="Calibri"/>
                <w:b/>
                <w:bCs/>
                <w:sz w:val="18"/>
                <w:szCs w:val="18"/>
                <w:lang w:val="en-US"/>
              </w:rPr>
            </w:pPr>
            <w:r w:rsidRPr="00C53343">
              <w:rPr>
                <w:rFonts w:ascii="Calibri" w:hAnsi="Calibri"/>
                <w:b/>
                <w:bCs/>
                <w:sz w:val="18"/>
                <w:szCs w:val="18"/>
                <w:lang w:val="en-US"/>
              </w:rPr>
              <w:t>115</w:t>
            </w:r>
          </w:p>
        </w:tc>
        <w:tc>
          <w:tcPr>
            <w:tcW w:w="354" w:type="pct"/>
            <w:tcBorders>
              <w:top w:val="dotted" w:sz="4" w:space="0" w:color="auto"/>
              <w:left w:val="nil"/>
              <w:bottom w:val="dotted" w:sz="4" w:space="0" w:color="auto"/>
              <w:right w:val="single" w:sz="4" w:space="0" w:color="auto"/>
            </w:tcBorders>
            <w:shd w:val="clear" w:color="auto" w:fill="auto"/>
            <w:vAlign w:val="center"/>
          </w:tcPr>
          <w:p w14:paraId="08ADAE29" w14:textId="77777777" w:rsidR="00521318" w:rsidRPr="00C53343" w:rsidRDefault="00521318">
            <w:pPr>
              <w:jc w:val="center"/>
              <w:rPr>
                <w:rFonts w:ascii="Calibri" w:hAnsi="Calibri" w:cs="Calibri"/>
                <w:sz w:val="18"/>
                <w:szCs w:val="18"/>
              </w:rPr>
            </w:pPr>
            <w:r w:rsidRPr="00C53343">
              <w:rPr>
                <w:rFonts w:ascii="Calibri" w:hAnsi="Calibri" w:cs="Calibri"/>
                <w:sz w:val="18"/>
                <w:szCs w:val="18"/>
                <w:lang w:val="sr-Cyrl-CS"/>
              </w:rPr>
              <w:t>101</w:t>
            </w:r>
          </w:p>
        </w:tc>
      </w:tr>
      <w:tr w:rsidR="00D14D2A" w:rsidRPr="00C53343" w14:paraId="612B926B" w14:textId="77777777" w:rsidTr="00D14D2A">
        <w:trPr>
          <w:trHeight w:val="288"/>
          <w:jc w:val="center"/>
        </w:trPr>
        <w:tc>
          <w:tcPr>
            <w:tcW w:w="798" w:type="pct"/>
            <w:gridSpan w:val="2"/>
            <w:tcBorders>
              <w:top w:val="single" w:sz="4" w:space="0" w:color="auto"/>
              <w:left w:val="single" w:sz="4" w:space="0" w:color="auto"/>
              <w:bottom w:val="single" w:sz="4" w:space="0" w:color="auto"/>
              <w:right w:val="single" w:sz="4" w:space="0" w:color="auto"/>
            </w:tcBorders>
            <w:shd w:val="clear" w:color="000000" w:fill="FFFF99"/>
            <w:vAlign w:val="center"/>
          </w:tcPr>
          <w:p w14:paraId="18500A44" w14:textId="77777777" w:rsidR="00521318" w:rsidRPr="00C53343" w:rsidRDefault="00521318" w:rsidP="003813D4">
            <w:pPr>
              <w:jc w:val="center"/>
              <w:rPr>
                <w:rFonts w:ascii="Calibri" w:hAnsi="Calibri"/>
                <w:b/>
                <w:bCs/>
                <w:sz w:val="18"/>
                <w:szCs w:val="18"/>
              </w:rPr>
            </w:pPr>
            <w:proofErr w:type="spellStart"/>
            <w:r w:rsidRPr="00C53343">
              <w:rPr>
                <w:rFonts w:ascii="Calibri" w:hAnsi="Calibri"/>
                <w:b/>
                <w:bCs/>
                <w:sz w:val="18"/>
                <w:szCs w:val="18"/>
              </w:rPr>
              <w:t>Укупно</w:t>
            </w:r>
            <w:proofErr w:type="spellEnd"/>
            <w:r w:rsidRPr="00C53343">
              <w:rPr>
                <w:rFonts w:ascii="Calibri" w:hAnsi="Calibri"/>
                <w:b/>
                <w:bCs/>
                <w:sz w:val="18"/>
                <w:szCs w:val="18"/>
              </w:rPr>
              <w:t>:</w:t>
            </w:r>
          </w:p>
        </w:tc>
        <w:tc>
          <w:tcPr>
            <w:tcW w:w="211" w:type="pct"/>
            <w:tcBorders>
              <w:top w:val="single" w:sz="4" w:space="0" w:color="auto"/>
              <w:left w:val="nil"/>
              <w:bottom w:val="single" w:sz="4" w:space="0" w:color="auto"/>
              <w:right w:val="single" w:sz="4" w:space="0" w:color="auto"/>
            </w:tcBorders>
            <w:shd w:val="clear" w:color="000000" w:fill="FFFF99"/>
            <w:vAlign w:val="center"/>
          </w:tcPr>
          <w:p w14:paraId="51A6879A" w14:textId="77777777" w:rsidR="00521318" w:rsidRPr="00C53343" w:rsidRDefault="00521318" w:rsidP="00F76F5F">
            <w:pPr>
              <w:jc w:val="center"/>
              <w:rPr>
                <w:rFonts w:ascii="Calibri" w:hAnsi="Calibri" w:cs="Calibri"/>
                <w:b/>
                <w:bCs/>
                <w:sz w:val="18"/>
                <w:szCs w:val="18"/>
              </w:rPr>
            </w:pPr>
            <w:r w:rsidRPr="00C53343">
              <w:rPr>
                <w:rFonts w:ascii="Calibri" w:hAnsi="Calibri" w:cs="Calibri"/>
                <w:b/>
                <w:bCs/>
                <w:sz w:val="18"/>
                <w:szCs w:val="18"/>
                <w:lang w:val="sr-Cyrl-CS"/>
              </w:rPr>
              <w:t>33</w:t>
            </w:r>
            <w:r w:rsidR="00F76F5F" w:rsidRPr="00C53343">
              <w:rPr>
                <w:rFonts w:ascii="Calibri" w:hAnsi="Calibri" w:cs="Calibri"/>
                <w:b/>
                <w:bCs/>
                <w:sz w:val="18"/>
                <w:szCs w:val="18"/>
                <w:lang w:val="sr-Cyrl-CS"/>
              </w:rPr>
              <w:t>9</w:t>
            </w:r>
          </w:p>
        </w:tc>
        <w:tc>
          <w:tcPr>
            <w:tcW w:w="289" w:type="pct"/>
            <w:tcBorders>
              <w:top w:val="single" w:sz="4" w:space="0" w:color="auto"/>
              <w:left w:val="nil"/>
              <w:bottom w:val="single" w:sz="4" w:space="0" w:color="auto"/>
              <w:right w:val="single" w:sz="4" w:space="0" w:color="auto"/>
            </w:tcBorders>
            <w:shd w:val="clear" w:color="000000" w:fill="FFFF99"/>
            <w:vAlign w:val="center"/>
          </w:tcPr>
          <w:p w14:paraId="7CAD01EC" w14:textId="77777777" w:rsidR="00521318" w:rsidRPr="00C53343" w:rsidRDefault="00521318" w:rsidP="00F76F5F">
            <w:pPr>
              <w:jc w:val="center"/>
              <w:rPr>
                <w:rFonts w:ascii="Calibri" w:hAnsi="Calibri" w:cs="Calibri"/>
                <w:b/>
                <w:bCs/>
                <w:sz w:val="18"/>
                <w:szCs w:val="18"/>
              </w:rPr>
            </w:pPr>
            <w:r w:rsidRPr="00C53343">
              <w:rPr>
                <w:rFonts w:ascii="Calibri" w:hAnsi="Calibri" w:cs="Calibri"/>
                <w:b/>
                <w:bCs/>
                <w:sz w:val="18"/>
                <w:szCs w:val="18"/>
                <w:lang w:val="sr-Cyrl-CS"/>
              </w:rPr>
              <w:t>27</w:t>
            </w:r>
            <w:r w:rsidR="00F76F5F" w:rsidRPr="00C53343">
              <w:rPr>
                <w:rFonts w:ascii="Calibri" w:hAnsi="Calibri" w:cs="Calibri"/>
                <w:b/>
                <w:bCs/>
                <w:sz w:val="18"/>
                <w:szCs w:val="18"/>
                <w:lang w:val="sr-Cyrl-CS"/>
              </w:rPr>
              <w:t>5</w:t>
            </w:r>
          </w:p>
        </w:tc>
        <w:tc>
          <w:tcPr>
            <w:tcW w:w="243" w:type="pct"/>
            <w:tcBorders>
              <w:top w:val="single" w:sz="4" w:space="0" w:color="auto"/>
              <w:left w:val="nil"/>
              <w:bottom w:val="single" w:sz="4" w:space="0" w:color="auto"/>
              <w:right w:val="single" w:sz="4" w:space="0" w:color="auto"/>
            </w:tcBorders>
            <w:shd w:val="clear" w:color="000000" w:fill="FFFF99"/>
            <w:vAlign w:val="center"/>
          </w:tcPr>
          <w:p w14:paraId="142FB8EB" w14:textId="77777777" w:rsidR="00521318" w:rsidRPr="00C53343" w:rsidRDefault="00F76F5F">
            <w:pPr>
              <w:jc w:val="center"/>
              <w:rPr>
                <w:rFonts w:ascii="Calibri" w:hAnsi="Calibri" w:cs="Calibri"/>
                <w:b/>
                <w:bCs/>
                <w:sz w:val="18"/>
                <w:szCs w:val="18"/>
                <w:lang w:val="sr-Cyrl-BA"/>
              </w:rPr>
            </w:pPr>
            <w:r w:rsidRPr="00C53343">
              <w:rPr>
                <w:rFonts w:ascii="Calibri" w:hAnsi="Calibri" w:cs="Calibri"/>
                <w:b/>
                <w:bCs/>
                <w:sz w:val="18"/>
                <w:szCs w:val="18"/>
                <w:lang w:val="sr-Cyrl-BA"/>
              </w:rPr>
              <w:t>38</w:t>
            </w:r>
          </w:p>
        </w:tc>
        <w:tc>
          <w:tcPr>
            <w:tcW w:w="320" w:type="pct"/>
            <w:tcBorders>
              <w:top w:val="single" w:sz="4" w:space="0" w:color="auto"/>
              <w:left w:val="nil"/>
              <w:bottom w:val="single" w:sz="4" w:space="0" w:color="auto"/>
              <w:right w:val="single" w:sz="4" w:space="0" w:color="auto"/>
            </w:tcBorders>
            <w:shd w:val="clear" w:color="000000" w:fill="FFFF99"/>
            <w:vAlign w:val="center"/>
          </w:tcPr>
          <w:p w14:paraId="05D5BE5B" w14:textId="77777777" w:rsidR="00521318" w:rsidRPr="00C53343" w:rsidRDefault="00521318" w:rsidP="00D623C2">
            <w:pPr>
              <w:ind w:left="-57" w:right="-57"/>
              <w:jc w:val="center"/>
              <w:rPr>
                <w:rFonts w:ascii="Calibri" w:hAnsi="Calibri" w:cs="Calibri"/>
                <w:b/>
                <w:bCs/>
                <w:sz w:val="18"/>
                <w:szCs w:val="18"/>
              </w:rPr>
            </w:pPr>
            <w:r w:rsidRPr="00C53343">
              <w:rPr>
                <w:rFonts w:ascii="Calibri" w:hAnsi="Calibri" w:cs="Calibri"/>
                <w:b/>
                <w:bCs/>
                <w:sz w:val="18"/>
                <w:szCs w:val="18"/>
                <w:lang w:val="sr-Cyrl-CS"/>
              </w:rPr>
              <w:t>1</w:t>
            </w:r>
            <w:r w:rsidR="004E5216" w:rsidRPr="00C53343">
              <w:rPr>
                <w:rFonts w:ascii="Calibri" w:hAnsi="Calibri" w:cs="Calibri"/>
                <w:b/>
                <w:bCs/>
                <w:sz w:val="18"/>
                <w:szCs w:val="18"/>
                <w:lang w:val="sr-Cyrl-CS"/>
              </w:rPr>
              <w:t>.</w:t>
            </w:r>
            <w:r w:rsidRPr="00C53343">
              <w:rPr>
                <w:rFonts w:ascii="Calibri" w:hAnsi="Calibri" w:cs="Calibri"/>
                <w:b/>
                <w:bCs/>
                <w:sz w:val="18"/>
                <w:szCs w:val="18"/>
                <w:lang w:val="sr-Cyrl-CS"/>
              </w:rPr>
              <w:t>7</w:t>
            </w:r>
            <w:r w:rsidR="00F76F5F" w:rsidRPr="00C53343">
              <w:rPr>
                <w:rFonts w:ascii="Calibri" w:hAnsi="Calibri" w:cs="Calibri"/>
                <w:b/>
                <w:bCs/>
                <w:sz w:val="18"/>
                <w:szCs w:val="18"/>
                <w:lang w:val="sr-Cyrl-CS"/>
              </w:rPr>
              <w:t>65</w:t>
            </w:r>
          </w:p>
        </w:tc>
        <w:tc>
          <w:tcPr>
            <w:tcW w:w="243" w:type="pct"/>
            <w:tcBorders>
              <w:top w:val="single" w:sz="4" w:space="0" w:color="auto"/>
              <w:left w:val="nil"/>
              <w:bottom w:val="single" w:sz="4" w:space="0" w:color="auto"/>
              <w:right w:val="single" w:sz="4" w:space="0" w:color="auto"/>
            </w:tcBorders>
            <w:shd w:val="clear" w:color="000000" w:fill="FFFF99"/>
            <w:vAlign w:val="center"/>
          </w:tcPr>
          <w:p w14:paraId="73F45843" w14:textId="77777777" w:rsidR="00521318" w:rsidRPr="00C53343" w:rsidRDefault="00521318" w:rsidP="00F76F5F">
            <w:pPr>
              <w:jc w:val="center"/>
              <w:rPr>
                <w:rFonts w:ascii="Calibri" w:hAnsi="Calibri" w:cs="Calibri"/>
                <w:b/>
                <w:bCs/>
                <w:sz w:val="18"/>
                <w:szCs w:val="18"/>
              </w:rPr>
            </w:pPr>
            <w:r w:rsidRPr="00C53343">
              <w:rPr>
                <w:rFonts w:ascii="Calibri" w:hAnsi="Calibri" w:cs="Calibri"/>
                <w:b/>
                <w:bCs/>
                <w:sz w:val="18"/>
                <w:szCs w:val="18"/>
                <w:lang w:val="sr-Cyrl-CS"/>
              </w:rPr>
              <w:t>3</w:t>
            </w:r>
            <w:r w:rsidR="00F76F5F" w:rsidRPr="00C53343">
              <w:rPr>
                <w:rFonts w:ascii="Calibri" w:hAnsi="Calibri" w:cs="Calibri"/>
                <w:b/>
                <w:bCs/>
                <w:sz w:val="18"/>
                <w:szCs w:val="18"/>
                <w:lang w:val="sr-Cyrl-CS"/>
              </w:rPr>
              <w:t>0</w:t>
            </w:r>
          </w:p>
        </w:tc>
        <w:tc>
          <w:tcPr>
            <w:tcW w:w="243" w:type="pct"/>
            <w:tcBorders>
              <w:top w:val="single" w:sz="4" w:space="0" w:color="auto"/>
              <w:left w:val="nil"/>
              <w:bottom w:val="single" w:sz="4" w:space="0" w:color="auto"/>
              <w:right w:val="single" w:sz="4" w:space="0" w:color="auto"/>
            </w:tcBorders>
            <w:shd w:val="clear" w:color="000000" w:fill="FFFF99"/>
            <w:vAlign w:val="center"/>
          </w:tcPr>
          <w:p w14:paraId="7FEAECCF" w14:textId="77777777" w:rsidR="00521318" w:rsidRPr="00C53343" w:rsidRDefault="00521318" w:rsidP="00F76F5F">
            <w:pPr>
              <w:jc w:val="center"/>
              <w:rPr>
                <w:rFonts w:ascii="Calibri" w:hAnsi="Calibri" w:cs="Calibri"/>
                <w:b/>
                <w:bCs/>
                <w:sz w:val="18"/>
                <w:szCs w:val="18"/>
              </w:rPr>
            </w:pPr>
            <w:r w:rsidRPr="00C53343">
              <w:rPr>
                <w:rFonts w:ascii="Calibri" w:hAnsi="Calibri" w:cs="Calibri"/>
                <w:b/>
                <w:bCs/>
                <w:sz w:val="18"/>
                <w:szCs w:val="18"/>
                <w:lang w:val="sr-Cyrl-CS"/>
              </w:rPr>
              <w:t>5</w:t>
            </w:r>
            <w:r w:rsidR="00F76F5F" w:rsidRPr="00C53343">
              <w:rPr>
                <w:rFonts w:ascii="Calibri" w:hAnsi="Calibri" w:cs="Calibri"/>
                <w:b/>
                <w:bCs/>
                <w:sz w:val="18"/>
                <w:szCs w:val="18"/>
                <w:lang w:val="sr-Cyrl-CS"/>
              </w:rPr>
              <w:t>3</w:t>
            </w:r>
          </w:p>
        </w:tc>
        <w:tc>
          <w:tcPr>
            <w:tcW w:w="336" w:type="pct"/>
            <w:tcBorders>
              <w:top w:val="single" w:sz="4" w:space="0" w:color="auto"/>
              <w:left w:val="nil"/>
              <w:bottom w:val="single" w:sz="4" w:space="0" w:color="auto"/>
              <w:right w:val="single" w:sz="4" w:space="0" w:color="auto"/>
            </w:tcBorders>
            <w:shd w:val="clear" w:color="000000" w:fill="FFFF99"/>
            <w:vAlign w:val="center"/>
          </w:tcPr>
          <w:p w14:paraId="728BC5BF" w14:textId="77777777" w:rsidR="00521318" w:rsidRPr="00C53343" w:rsidRDefault="00521318" w:rsidP="00F76F5F">
            <w:pPr>
              <w:jc w:val="center"/>
              <w:rPr>
                <w:rFonts w:ascii="Calibri" w:hAnsi="Calibri" w:cs="Calibri"/>
                <w:b/>
                <w:bCs/>
                <w:sz w:val="18"/>
                <w:szCs w:val="18"/>
                <w:lang w:val="sr-Cyrl-BA"/>
              </w:rPr>
            </w:pPr>
            <w:r w:rsidRPr="00C53343">
              <w:rPr>
                <w:rFonts w:ascii="Calibri" w:hAnsi="Calibri" w:cs="Calibri"/>
                <w:b/>
                <w:bCs/>
                <w:sz w:val="18"/>
                <w:szCs w:val="18"/>
                <w:lang w:val="sr-Cyrl-CS"/>
              </w:rPr>
              <w:t>2</w:t>
            </w:r>
            <w:r w:rsidRPr="00C53343">
              <w:rPr>
                <w:rFonts w:ascii="Calibri" w:hAnsi="Calibri" w:cs="Calibri"/>
                <w:b/>
                <w:bCs/>
                <w:sz w:val="18"/>
                <w:szCs w:val="18"/>
                <w:lang w:val="en-US"/>
              </w:rPr>
              <w:t>.</w:t>
            </w:r>
            <w:r w:rsidR="00F76F5F" w:rsidRPr="00C53343">
              <w:rPr>
                <w:rFonts w:ascii="Calibri" w:hAnsi="Calibri" w:cs="Calibri"/>
                <w:b/>
                <w:bCs/>
                <w:sz w:val="18"/>
                <w:szCs w:val="18"/>
                <w:lang w:val="sr-Cyrl-BA"/>
              </w:rPr>
              <w:t>500</w:t>
            </w:r>
          </w:p>
        </w:tc>
        <w:tc>
          <w:tcPr>
            <w:tcW w:w="289" w:type="pct"/>
            <w:tcBorders>
              <w:top w:val="single" w:sz="4" w:space="0" w:color="auto"/>
              <w:left w:val="nil"/>
              <w:bottom w:val="single" w:sz="4" w:space="0" w:color="auto"/>
              <w:right w:val="single" w:sz="4" w:space="0" w:color="auto"/>
            </w:tcBorders>
            <w:shd w:val="clear" w:color="000000" w:fill="FFFF99"/>
            <w:vAlign w:val="center"/>
          </w:tcPr>
          <w:p w14:paraId="772E16A9" w14:textId="77777777" w:rsidR="00521318" w:rsidRPr="00C53343" w:rsidRDefault="00521318" w:rsidP="00424417">
            <w:pPr>
              <w:jc w:val="center"/>
              <w:rPr>
                <w:rFonts w:ascii="Calibri" w:hAnsi="Calibri" w:cs="Calibri"/>
                <w:b/>
                <w:bCs/>
                <w:sz w:val="18"/>
                <w:szCs w:val="18"/>
              </w:rPr>
            </w:pPr>
            <w:r w:rsidRPr="00C53343">
              <w:rPr>
                <w:rFonts w:ascii="Calibri" w:hAnsi="Calibri" w:cs="Calibri"/>
                <w:b/>
                <w:bCs/>
                <w:sz w:val="18"/>
                <w:szCs w:val="18"/>
                <w:lang w:val="sr-Cyrl-CS"/>
              </w:rPr>
              <w:t>330</w:t>
            </w:r>
          </w:p>
        </w:tc>
        <w:tc>
          <w:tcPr>
            <w:tcW w:w="289" w:type="pct"/>
            <w:tcBorders>
              <w:top w:val="single" w:sz="4" w:space="0" w:color="auto"/>
              <w:left w:val="nil"/>
              <w:bottom w:val="single" w:sz="4" w:space="0" w:color="auto"/>
              <w:right w:val="single" w:sz="4" w:space="0" w:color="auto"/>
            </w:tcBorders>
            <w:shd w:val="clear" w:color="000000" w:fill="FFFF99"/>
            <w:vAlign w:val="center"/>
          </w:tcPr>
          <w:p w14:paraId="3E284F59" w14:textId="77777777" w:rsidR="00521318" w:rsidRPr="00C53343" w:rsidRDefault="00521318" w:rsidP="00424417">
            <w:pPr>
              <w:jc w:val="center"/>
              <w:rPr>
                <w:rFonts w:ascii="Calibri" w:hAnsi="Calibri" w:cs="Calibri"/>
                <w:b/>
                <w:bCs/>
                <w:sz w:val="18"/>
                <w:szCs w:val="18"/>
              </w:rPr>
            </w:pPr>
            <w:r w:rsidRPr="00C53343">
              <w:rPr>
                <w:rFonts w:ascii="Calibri" w:hAnsi="Calibri" w:cs="Calibri"/>
                <w:b/>
                <w:bCs/>
                <w:sz w:val="18"/>
                <w:szCs w:val="18"/>
                <w:lang w:val="sr-Cyrl-CS"/>
              </w:rPr>
              <w:t>273</w:t>
            </w:r>
          </w:p>
        </w:tc>
        <w:tc>
          <w:tcPr>
            <w:tcW w:w="243" w:type="pct"/>
            <w:tcBorders>
              <w:top w:val="single" w:sz="4" w:space="0" w:color="auto"/>
              <w:left w:val="nil"/>
              <w:bottom w:val="single" w:sz="4" w:space="0" w:color="auto"/>
              <w:right w:val="single" w:sz="4" w:space="0" w:color="auto"/>
            </w:tcBorders>
            <w:shd w:val="clear" w:color="000000" w:fill="FFFF99"/>
            <w:vAlign w:val="center"/>
          </w:tcPr>
          <w:p w14:paraId="2B78F036" w14:textId="77777777" w:rsidR="00521318" w:rsidRPr="00C53343" w:rsidRDefault="00521318" w:rsidP="00424417">
            <w:pPr>
              <w:jc w:val="center"/>
              <w:rPr>
                <w:rFonts w:ascii="Calibri" w:hAnsi="Calibri" w:cs="Calibri"/>
                <w:b/>
                <w:bCs/>
                <w:sz w:val="18"/>
                <w:szCs w:val="18"/>
              </w:rPr>
            </w:pPr>
            <w:r w:rsidRPr="00C53343">
              <w:rPr>
                <w:rFonts w:ascii="Calibri" w:hAnsi="Calibri" w:cs="Calibri"/>
                <w:b/>
                <w:bCs/>
                <w:sz w:val="18"/>
                <w:szCs w:val="18"/>
                <w:lang w:val="sr-Cyrl-CS"/>
              </w:rPr>
              <w:t>40</w:t>
            </w:r>
          </w:p>
        </w:tc>
        <w:tc>
          <w:tcPr>
            <w:tcW w:w="320" w:type="pct"/>
            <w:tcBorders>
              <w:top w:val="single" w:sz="4" w:space="0" w:color="auto"/>
              <w:left w:val="nil"/>
              <w:bottom w:val="single" w:sz="4" w:space="0" w:color="auto"/>
              <w:right w:val="single" w:sz="4" w:space="0" w:color="auto"/>
            </w:tcBorders>
            <w:shd w:val="clear" w:color="000000" w:fill="FFFF99"/>
            <w:vAlign w:val="center"/>
          </w:tcPr>
          <w:p w14:paraId="59A40A27" w14:textId="77777777" w:rsidR="00521318" w:rsidRPr="00C53343" w:rsidRDefault="00521318" w:rsidP="00424417">
            <w:pPr>
              <w:jc w:val="center"/>
              <w:rPr>
                <w:rFonts w:ascii="Calibri" w:hAnsi="Calibri" w:cs="Calibri"/>
                <w:b/>
                <w:bCs/>
                <w:sz w:val="18"/>
                <w:szCs w:val="18"/>
              </w:rPr>
            </w:pPr>
            <w:r w:rsidRPr="00C53343">
              <w:rPr>
                <w:rFonts w:ascii="Calibri" w:hAnsi="Calibri" w:cs="Calibri"/>
                <w:b/>
                <w:bCs/>
                <w:sz w:val="18"/>
                <w:szCs w:val="18"/>
                <w:lang w:val="sr-Cyrl-CS"/>
              </w:rPr>
              <w:t>1</w:t>
            </w:r>
            <w:r w:rsidR="004E5216" w:rsidRPr="00C53343">
              <w:rPr>
                <w:rFonts w:ascii="Calibri" w:hAnsi="Calibri" w:cs="Calibri"/>
                <w:b/>
                <w:bCs/>
                <w:sz w:val="18"/>
                <w:szCs w:val="18"/>
                <w:lang w:val="sr-Cyrl-CS"/>
              </w:rPr>
              <w:t>.</w:t>
            </w:r>
            <w:r w:rsidRPr="00C53343">
              <w:rPr>
                <w:rFonts w:ascii="Calibri" w:hAnsi="Calibri" w:cs="Calibri"/>
                <w:b/>
                <w:bCs/>
                <w:sz w:val="18"/>
                <w:szCs w:val="18"/>
                <w:lang w:val="sr-Cyrl-CS"/>
              </w:rPr>
              <w:t>739</w:t>
            </w:r>
          </w:p>
        </w:tc>
        <w:tc>
          <w:tcPr>
            <w:tcW w:w="243" w:type="pct"/>
            <w:tcBorders>
              <w:top w:val="single" w:sz="4" w:space="0" w:color="auto"/>
              <w:left w:val="nil"/>
              <w:bottom w:val="single" w:sz="4" w:space="0" w:color="auto"/>
              <w:right w:val="single" w:sz="4" w:space="0" w:color="auto"/>
            </w:tcBorders>
            <w:shd w:val="clear" w:color="000000" w:fill="FFFF99"/>
            <w:vAlign w:val="center"/>
          </w:tcPr>
          <w:p w14:paraId="05265F66" w14:textId="77777777" w:rsidR="00521318" w:rsidRPr="00C53343" w:rsidRDefault="00521318" w:rsidP="00424417">
            <w:pPr>
              <w:jc w:val="center"/>
              <w:rPr>
                <w:rFonts w:ascii="Calibri" w:hAnsi="Calibri" w:cs="Calibri"/>
                <w:b/>
                <w:bCs/>
                <w:sz w:val="18"/>
                <w:szCs w:val="18"/>
              </w:rPr>
            </w:pPr>
            <w:r w:rsidRPr="00C53343">
              <w:rPr>
                <w:rFonts w:ascii="Calibri" w:hAnsi="Calibri" w:cs="Calibri"/>
                <w:b/>
                <w:bCs/>
                <w:sz w:val="18"/>
                <w:szCs w:val="18"/>
                <w:lang w:val="sr-Cyrl-CS"/>
              </w:rPr>
              <w:t>32</w:t>
            </w:r>
          </w:p>
        </w:tc>
        <w:tc>
          <w:tcPr>
            <w:tcW w:w="243" w:type="pct"/>
            <w:tcBorders>
              <w:top w:val="single" w:sz="4" w:space="0" w:color="auto"/>
              <w:left w:val="nil"/>
              <w:bottom w:val="single" w:sz="4" w:space="0" w:color="auto"/>
              <w:right w:val="single" w:sz="4" w:space="0" w:color="auto"/>
            </w:tcBorders>
            <w:shd w:val="clear" w:color="000000" w:fill="FFFF99"/>
            <w:vAlign w:val="center"/>
          </w:tcPr>
          <w:p w14:paraId="2C268EBE" w14:textId="77777777" w:rsidR="00521318" w:rsidRPr="00C53343" w:rsidRDefault="00521318" w:rsidP="00424417">
            <w:pPr>
              <w:jc w:val="center"/>
              <w:rPr>
                <w:rFonts w:ascii="Calibri" w:hAnsi="Calibri" w:cs="Calibri"/>
                <w:b/>
                <w:bCs/>
                <w:sz w:val="18"/>
                <w:szCs w:val="18"/>
              </w:rPr>
            </w:pPr>
            <w:r w:rsidRPr="00C53343">
              <w:rPr>
                <w:rFonts w:ascii="Calibri" w:hAnsi="Calibri" w:cs="Calibri"/>
                <w:b/>
                <w:bCs/>
                <w:sz w:val="18"/>
                <w:szCs w:val="18"/>
                <w:lang w:val="sr-Cyrl-CS"/>
              </w:rPr>
              <w:t>52</w:t>
            </w:r>
          </w:p>
        </w:tc>
        <w:tc>
          <w:tcPr>
            <w:tcW w:w="336" w:type="pct"/>
            <w:tcBorders>
              <w:top w:val="single" w:sz="4" w:space="0" w:color="auto"/>
              <w:left w:val="nil"/>
              <w:bottom w:val="single" w:sz="4" w:space="0" w:color="auto"/>
              <w:right w:val="single" w:sz="4" w:space="0" w:color="auto"/>
            </w:tcBorders>
            <w:shd w:val="clear" w:color="000000" w:fill="FFFF99"/>
            <w:vAlign w:val="center"/>
          </w:tcPr>
          <w:p w14:paraId="5E3EDBD3" w14:textId="77777777" w:rsidR="00521318" w:rsidRPr="00C53343" w:rsidRDefault="00521318" w:rsidP="00424417">
            <w:pPr>
              <w:jc w:val="center"/>
              <w:rPr>
                <w:rFonts w:ascii="Calibri" w:hAnsi="Calibri" w:cs="Calibri"/>
                <w:b/>
                <w:bCs/>
                <w:sz w:val="18"/>
                <w:szCs w:val="18"/>
              </w:rPr>
            </w:pPr>
            <w:r w:rsidRPr="00C53343">
              <w:rPr>
                <w:rFonts w:ascii="Calibri" w:hAnsi="Calibri" w:cs="Calibri"/>
                <w:b/>
                <w:bCs/>
                <w:sz w:val="18"/>
                <w:szCs w:val="18"/>
                <w:lang w:val="sr-Cyrl-CS"/>
              </w:rPr>
              <w:t>2</w:t>
            </w:r>
            <w:r w:rsidRPr="00C53343">
              <w:rPr>
                <w:rFonts w:ascii="Calibri" w:hAnsi="Calibri" w:cs="Calibri"/>
                <w:b/>
                <w:bCs/>
                <w:sz w:val="18"/>
                <w:szCs w:val="18"/>
                <w:lang w:val="en-US"/>
              </w:rPr>
              <w:t>.</w:t>
            </w:r>
            <w:r w:rsidRPr="00C53343">
              <w:rPr>
                <w:rFonts w:ascii="Calibri" w:hAnsi="Calibri" w:cs="Calibri"/>
                <w:b/>
                <w:bCs/>
                <w:sz w:val="18"/>
                <w:szCs w:val="18"/>
                <w:lang w:val="sr-Cyrl-CS"/>
              </w:rPr>
              <w:t>466</w:t>
            </w:r>
          </w:p>
        </w:tc>
        <w:tc>
          <w:tcPr>
            <w:tcW w:w="354" w:type="pct"/>
            <w:tcBorders>
              <w:top w:val="single" w:sz="4" w:space="0" w:color="auto"/>
              <w:left w:val="nil"/>
              <w:bottom w:val="single" w:sz="4" w:space="0" w:color="auto"/>
              <w:right w:val="single" w:sz="4" w:space="0" w:color="auto"/>
            </w:tcBorders>
            <w:shd w:val="clear" w:color="000000" w:fill="FFFF99"/>
            <w:vAlign w:val="center"/>
          </w:tcPr>
          <w:p w14:paraId="2C840E76" w14:textId="77777777" w:rsidR="00521318" w:rsidRPr="00C53343" w:rsidRDefault="00521318" w:rsidP="00FA182A">
            <w:pPr>
              <w:jc w:val="center"/>
              <w:rPr>
                <w:rFonts w:ascii="Calibri" w:hAnsi="Calibri"/>
                <w:b/>
                <w:bCs/>
                <w:sz w:val="18"/>
                <w:szCs w:val="18"/>
                <w:lang w:val="sr-Cyrl-CS"/>
              </w:rPr>
            </w:pPr>
            <w:r w:rsidRPr="00C53343">
              <w:rPr>
                <w:rFonts w:ascii="Calibri" w:hAnsi="Calibri"/>
                <w:b/>
                <w:bCs/>
                <w:sz w:val="18"/>
                <w:szCs w:val="18"/>
                <w:lang w:val="sr-Cyrl-CS"/>
              </w:rPr>
              <w:t>101</w:t>
            </w:r>
          </w:p>
        </w:tc>
      </w:tr>
      <w:tr w:rsidR="00D14D2A" w:rsidRPr="00C53343" w14:paraId="6D5AB039" w14:textId="77777777" w:rsidTr="00D14D2A">
        <w:trPr>
          <w:trHeight w:val="288"/>
          <w:jc w:val="center"/>
        </w:trPr>
        <w:tc>
          <w:tcPr>
            <w:tcW w:w="798" w:type="pct"/>
            <w:gridSpan w:val="2"/>
            <w:tcBorders>
              <w:top w:val="single" w:sz="4" w:space="0" w:color="auto"/>
              <w:left w:val="single" w:sz="4" w:space="0" w:color="auto"/>
              <w:bottom w:val="single" w:sz="4" w:space="0" w:color="auto"/>
              <w:right w:val="single" w:sz="4" w:space="0" w:color="auto"/>
            </w:tcBorders>
            <w:shd w:val="clear" w:color="000000" w:fill="FFFF99"/>
            <w:vAlign w:val="center"/>
          </w:tcPr>
          <w:p w14:paraId="5F9CECA2" w14:textId="77777777" w:rsidR="00B14019" w:rsidRPr="00C53343" w:rsidRDefault="00B14019" w:rsidP="003813D4">
            <w:pPr>
              <w:jc w:val="center"/>
              <w:rPr>
                <w:rFonts w:ascii="Calibri" w:hAnsi="Calibri"/>
                <w:sz w:val="18"/>
                <w:szCs w:val="18"/>
              </w:rPr>
            </w:pPr>
            <w:r w:rsidRPr="00C53343">
              <w:rPr>
                <w:rFonts w:ascii="Calibri" w:hAnsi="Calibri"/>
                <w:sz w:val="18"/>
                <w:szCs w:val="18"/>
              </w:rPr>
              <w:t>%</w:t>
            </w:r>
            <w:proofErr w:type="spellStart"/>
            <w:r w:rsidRPr="00C53343">
              <w:rPr>
                <w:rFonts w:ascii="Calibri" w:hAnsi="Calibri"/>
                <w:sz w:val="18"/>
                <w:szCs w:val="18"/>
              </w:rPr>
              <w:t>учешћа</w:t>
            </w:r>
            <w:proofErr w:type="spellEnd"/>
          </w:p>
        </w:tc>
        <w:tc>
          <w:tcPr>
            <w:tcW w:w="211" w:type="pct"/>
            <w:tcBorders>
              <w:top w:val="nil"/>
              <w:left w:val="nil"/>
              <w:bottom w:val="single" w:sz="4" w:space="0" w:color="auto"/>
              <w:right w:val="single" w:sz="4" w:space="0" w:color="auto"/>
            </w:tcBorders>
            <w:shd w:val="clear" w:color="000000" w:fill="FFFF99"/>
            <w:vAlign w:val="center"/>
          </w:tcPr>
          <w:p w14:paraId="222EF3EC" w14:textId="77777777" w:rsidR="00B14019" w:rsidRPr="00C53343" w:rsidRDefault="00B14019" w:rsidP="005844A5">
            <w:pPr>
              <w:spacing w:before="100" w:beforeAutospacing="1"/>
              <w:ind w:left="-57" w:right="-57"/>
              <w:jc w:val="center"/>
              <w:rPr>
                <w:rFonts w:ascii="Calibri" w:hAnsi="Calibri" w:cs="Calibri"/>
                <w:sz w:val="18"/>
                <w:szCs w:val="18"/>
              </w:rPr>
            </w:pPr>
            <w:r w:rsidRPr="00C53343">
              <w:rPr>
                <w:rFonts w:ascii="Calibri" w:hAnsi="Calibri" w:cs="Calibri"/>
                <w:sz w:val="18"/>
                <w:szCs w:val="18"/>
                <w:lang w:val="sr-Cyrl-CS"/>
              </w:rPr>
              <w:t>13,</w:t>
            </w:r>
            <w:r w:rsidR="00F76F5F" w:rsidRPr="00C53343">
              <w:rPr>
                <w:rFonts w:ascii="Calibri" w:hAnsi="Calibri" w:cs="Calibri"/>
                <w:sz w:val="18"/>
                <w:szCs w:val="18"/>
                <w:lang w:val="sr-Cyrl-CS"/>
              </w:rPr>
              <w:t>56</w:t>
            </w:r>
          </w:p>
        </w:tc>
        <w:tc>
          <w:tcPr>
            <w:tcW w:w="289" w:type="pct"/>
            <w:tcBorders>
              <w:top w:val="nil"/>
              <w:left w:val="nil"/>
              <w:bottom w:val="single" w:sz="4" w:space="0" w:color="auto"/>
              <w:right w:val="single" w:sz="4" w:space="0" w:color="auto"/>
            </w:tcBorders>
            <w:shd w:val="clear" w:color="000000" w:fill="FFFF99"/>
            <w:vAlign w:val="center"/>
          </w:tcPr>
          <w:p w14:paraId="7E505BE1" w14:textId="77777777" w:rsidR="00B14019" w:rsidRPr="00C53343" w:rsidRDefault="00B14019" w:rsidP="005844A5">
            <w:pPr>
              <w:spacing w:before="100" w:beforeAutospacing="1"/>
              <w:ind w:left="-57" w:right="-57"/>
              <w:jc w:val="center"/>
              <w:rPr>
                <w:rFonts w:ascii="Calibri" w:hAnsi="Calibri" w:cs="Calibri"/>
                <w:sz w:val="18"/>
                <w:szCs w:val="18"/>
                <w:lang w:val="sr-Cyrl-CS"/>
              </w:rPr>
            </w:pPr>
            <w:r w:rsidRPr="00C53343">
              <w:rPr>
                <w:rFonts w:ascii="Calibri" w:hAnsi="Calibri" w:cs="Calibri"/>
                <w:sz w:val="18"/>
                <w:szCs w:val="18"/>
                <w:lang w:val="sr-Cyrl-CS"/>
              </w:rPr>
              <w:t>11,0</w:t>
            </w:r>
            <w:r w:rsidR="00F76F5F" w:rsidRPr="00C53343">
              <w:rPr>
                <w:rFonts w:ascii="Calibri" w:hAnsi="Calibri" w:cs="Calibri"/>
                <w:sz w:val="18"/>
                <w:szCs w:val="18"/>
                <w:lang w:val="sr-Cyrl-CS"/>
              </w:rPr>
              <w:t>0</w:t>
            </w:r>
          </w:p>
        </w:tc>
        <w:tc>
          <w:tcPr>
            <w:tcW w:w="243" w:type="pct"/>
            <w:tcBorders>
              <w:top w:val="nil"/>
              <w:left w:val="nil"/>
              <w:bottom w:val="single" w:sz="4" w:space="0" w:color="auto"/>
              <w:right w:val="single" w:sz="4" w:space="0" w:color="auto"/>
            </w:tcBorders>
            <w:shd w:val="clear" w:color="000000" w:fill="FFFF99"/>
            <w:vAlign w:val="center"/>
          </w:tcPr>
          <w:p w14:paraId="6BE1BAF3" w14:textId="77777777" w:rsidR="00B14019" w:rsidRPr="00C53343" w:rsidRDefault="00B14019" w:rsidP="005844A5">
            <w:pPr>
              <w:spacing w:before="100" w:beforeAutospacing="1"/>
              <w:ind w:left="-57" w:right="-57"/>
              <w:jc w:val="center"/>
              <w:rPr>
                <w:rFonts w:ascii="Calibri" w:hAnsi="Calibri" w:cs="Calibri"/>
                <w:sz w:val="18"/>
                <w:szCs w:val="18"/>
                <w:lang w:val="sr-Cyrl-CS"/>
              </w:rPr>
            </w:pPr>
            <w:r w:rsidRPr="00C53343">
              <w:rPr>
                <w:rFonts w:ascii="Calibri" w:hAnsi="Calibri" w:cs="Calibri"/>
                <w:sz w:val="18"/>
                <w:szCs w:val="18"/>
                <w:lang w:val="sr-Cyrl-CS"/>
              </w:rPr>
              <w:t>1,</w:t>
            </w:r>
            <w:r w:rsidR="00F76F5F" w:rsidRPr="00C53343">
              <w:rPr>
                <w:rFonts w:ascii="Calibri" w:hAnsi="Calibri" w:cs="Calibri"/>
                <w:sz w:val="18"/>
                <w:szCs w:val="18"/>
                <w:lang w:val="sr-Cyrl-CS"/>
              </w:rPr>
              <w:t>5</w:t>
            </w:r>
            <w:r w:rsidRPr="00C53343">
              <w:rPr>
                <w:rFonts w:ascii="Calibri" w:hAnsi="Calibri" w:cs="Calibri"/>
                <w:sz w:val="18"/>
                <w:szCs w:val="18"/>
                <w:lang w:val="sr-Cyrl-CS"/>
              </w:rPr>
              <w:t>2</w:t>
            </w:r>
          </w:p>
        </w:tc>
        <w:tc>
          <w:tcPr>
            <w:tcW w:w="320" w:type="pct"/>
            <w:tcBorders>
              <w:top w:val="nil"/>
              <w:left w:val="nil"/>
              <w:bottom w:val="single" w:sz="4" w:space="0" w:color="auto"/>
              <w:right w:val="single" w:sz="4" w:space="0" w:color="auto"/>
            </w:tcBorders>
            <w:shd w:val="clear" w:color="000000" w:fill="FFFF99"/>
            <w:vAlign w:val="center"/>
          </w:tcPr>
          <w:p w14:paraId="4DCDF1FD" w14:textId="77777777" w:rsidR="00B14019" w:rsidRPr="00C53343" w:rsidRDefault="00B14019" w:rsidP="005844A5">
            <w:pPr>
              <w:spacing w:before="100" w:beforeAutospacing="1"/>
              <w:ind w:left="-57" w:right="-57"/>
              <w:jc w:val="center"/>
              <w:rPr>
                <w:rFonts w:ascii="Calibri" w:hAnsi="Calibri" w:cs="Calibri"/>
                <w:sz w:val="18"/>
                <w:szCs w:val="18"/>
                <w:lang w:val="sr-Cyrl-CS"/>
              </w:rPr>
            </w:pPr>
            <w:r w:rsidRPr="00C53343">
              <w:rPr>
                <w:rFonts w:ascii="Calibri" w:hAnsi="Calibri" w:cs="Calibri"/>
                <w:sz w:val="18"/>
                <w:szCs w:val="18"/>
                <w:lang w:val="sr-Cyrl-CS"/>
              </w:rPr>
              <w:t>70,</w:t>
            </w:r>
            <w:r w:rsidR="00F76F5F" w:rsidRPr="00C53343">
              <w:rPr>
                <w:rFonts w:ascii="Calibri" w:hAnsi="Calibri" w:cs="Calibri"/>
                <w:sz w:val="18"/>
                <w:szCs w:val="18"/>
                <w:lang w:val="sr-Cyrl-CS"/>
              </w:rPr>
              <w:t>60</w:t>
            </w:r>
          </w:p>
        </w:tc>
        <w:tc>
          <w:tcPr>
            <w:tcW w:w="243" w:type="pct"/>
            <w:tcBorders>
              <w:top w:val="nil"/>
              <w:left w:val="nil"/>
              <w:bottom w:val="single" w:sz="4" w:space="0" w:color="auto"/>
              <w:right w:val="single" w:sz="4" w:space="0" w:color="auto"/>
            </w:tcBorders>
            <w:shd w:val="clear" w:color="000000" w:fill="FFFF99"/>
            <w:vAlign w:val="center"/>
          </w:tcPr>
          <w:p w14:paraId="70C95E89" w14:textId="77777777" w:rsidR="00B14019" w:rsidRPr="00C53343" w:rsidRDefault="00B14019" w:rsidP="005844A5">
            <w:pPr>
              <w:spacing w:before="100" w:beforeAutospacing="1"/>
              <w:ind w:left="-57" w:right="-57"/>
              <w:jc w:val="center"/>
              <w:rPr>
                <w:rFonts w:ascii="Calibri" w:hAnsi="Calibri" w:cs="Calibri"/>
                <w:sz w:val="18"/>
                <w:szCs w:val="18"/>
                <w:lang w:val="sr-Cyrl-CS"/>
              </w:rPr>
            </w:pPr>
            <w:r w:rsidRPr="00C53343">
              <w:rPr>
                <w:rFonts w:ascii="Calibri" w:hAnsi="Calibri" w:cs="Calibri"/>
                <w:sz w:val="18"/>
                <w:szCs w:val="18"/>
                <w:lang w:val="sr-Cyrl-CS"/>
              </w:rPr>
              <w:t>1,</w:t>
            </w:r>
            <w:r w:rsidR="00F76F5F" w:rsidRPr="00C53343">
              <w:rPr>
                <w:rFonts w:ascii="Calibri" w:hAnsi="Calibri" w:cs="Calibri"/>
                <w:sz w:val="18"/>
                <w:szCs w:val="18"/>
                <w:lang w:val="sr-Cyrl-CS"/>
              </w:rPr>
              <w:t>20</w:t>
            </w:r>
          </w:p>
        </w:tc>
        <w:tc>
          <w:tcPr>
            <w:tcW w:w="243" w:type="pct"/>
            <w:tcBorders>
              <w:top w:val="nil"/>
              <w:left w:val="nil"/>
              <w:bottom w:val="single" w:sz="4" w:space="0" w:color="auto"/>
              <w:right w:val="single" w:sz="4" w:space="0" w:color="auto"/>
            </w:tcBorders>
            <w:shd w:val="clear" w:color="000000" w:fill="FFFF99"/>
            <w:vAlign w:val="center"/>
          </w:tcPr>
          <w:p w14:paraId="783C8F9F" w14:textId="77777777" w:rsidR="00B14019" w:rsidRPr="00C53343" w:rsidRDefault="00B14019" w:rsidP="005844A5">
            <w:pPr>
              <w:spacing w:before="100" w:beforeAutospacing="1"/>
              <w:ind w:left="-57" w:right="-57"/>
              <w:jc w:val="center"/>
              <w:rPr>
                <w:rFonts w:ascii="Calibri" w:hAnsi="Calibri" w:cs="Calibri"/>
                <w:sz w:val="18"/>
                <w:szCs w:val="18"/>
                <w:lang w:val="sr-Cyrl-CS"/>
              </w:rPr>
            </w:pPr>
            <w:r w:rsidRPr="00C53343">
              <w:rPr>
                <w:rFonts w:ascii="Calibri" w:hAnsi="Calibri" w:cs="Calibri"/>
                <w:sz w:val="18"/>
                <w:szCs w:val="18"/>
                <w:lang w:val="sr-Cyrl-CS"/>
              </w:rPr>
              <w:t>2,1</w:t>
            </w:r>
            <w:r w:rsidR="00F76F5F" w:rsidRPr="00C53343">
              <w:rPr>
                <w:rFonts w:ascii="Calibri" w:hAnsi="Calibri" w:cs="Calibri"/>
                <w:sz w:val="18"/>
                <w:szCs w:val="18"/>
                <w:lang w:val="sr-Cyrl-CS"/>
              </w:rPr>
              <w:t>2</w:t>
            </w:r>
          </w:p>
        </w:tc>
        <w:tc>
          <w:tcPr>
            <w:tcW w:w="336" w:type="pct"/>
            <w:tcBorders>
              <w:top w:val="nil"/>
              <w:left w:val="nil"/>
              <w:bottom w:val="single" w:sz="4" w:space="0" w:color="auto"/>
              <w:right w:val="single" w:sz="4" w:space="0" w:color="auto"/>
            </w:tcBorders>
            <w:shd w:val="clear" w:color="000000" w:fill="FFFF99"/>
            <w:vAlign w:val="center"/>
          </w:tcPr>
          <w:p w14:paraId="465ECFA8" w14:textId="77777777" w:rsidR="00B14019" w:rsidRPr="00C53343" w:rsidRDefault="00B14019" w:rsidP="005844A5">
            <w:pPr>
              <w:spacing w:before="100" w:beforeAutospacing="1"/>
              <w:ind w:left="-57" w:right="-57"/>
              <w:jc w:val="center"/>
              <w:rPr>
                <w:rFonts w:ascii="Calibri" w:hAnsi="Calibri" w:cs="Calibri"/>
                <w:b/>
                <w:bCs/>
                <w:sz w:val="18"/>
                <w:szCs w:val="18"/>
                <w:lang w:val="sr-Cyrl-CS"/>
              </w:rPr>
            </w:pPr>
            <w:r w:rsidRPr="00C53343">
              <w:rPr>
                <w:rFonts w:ascii="Calibri" w:hAnsi="Calibri" w:cs="Calibri"/>
                <w:b/>
                <w:bCs/>
                <w:sz w:val="18"/>
                <w:szCs w:val="18"/>
                <w:lang w:val="sr-Cyrl-CS"/>
              </w:rPr>
              <w:t>100,00</w:t>
            </w:r>
          </w:p>
        </w:tc>
        <w:tc>
          <w:tcPr>
            <w:tcW w:w="289" w:type="pct"/>
            <w:tcBorders>
              <w:top w:val="nil"/>
              <w:left w:val="nil"/>
              <w:bottom w:val="single" w:sz="4" w:space="0" w:color="auto"/>
              <w:right w:val="single" w:sz="4" w:space="0" w:color="auto"/>
            </w:tcBorders>
            <w:shd w:val="clear" w:color="000000" w:fill="FFFF99"/>
            <w:vAlign w:val="center"/>
          </w:tcPr>
          <w:p w14:paraId="3E51347A" w14:textId="77777777" w:rsidR="00B14019" w:rsidRPr="00C53343" w:rsidRDefault="00B14019" w:rsidP="005844A5">
            <w:pPr>
              <w:spacing w:before="100" w:beforeAutospacing="1"/>
              <w:ind w:left="-57" w:right="-57"/>
              <w:jc w:val="center"/>
              <w:rPr>
                <w:rFonts w:ascii="Calibri" w:hAnsi="Calibri" w:cs="Calibri"/>
                <w:sz w:val="18"/>
                <w:szCs w:val="18"/>
                <w:lang w:val="sr-Cyrl-CS"/>
              </w:rPr>
            </w:pPr>
            <w:r w:rsidRPr="00C53343">
              <w:rPr>
                <w:rFonts w:ascii="Calibri" w:hAnsi="Calibri" w:cs="Calibri"/>
                <w:sz w:val="18"/>
                <w:szCs w:val="18"/>
                <w:lang w:val="sr-Cyrl-CS"/>
              </w:rPr>
              <w:t>13,</w:t>
            </w:r>
            <w:r w:rsidR="00521318" w:rsidRPr="00C53343">
              <w:rPr>
                <w:rFonts w:ascii="Calibri" w:hAnsi="Calibri" w:cs="Calibri"/>
                <w:sz w:val="18"/>
                <w:szCs w:val="18"/>
                <w:lang w:val="sr-Cyrl-CS"/>
              </w:rPr>
              <w:t>38</w:t>
            </w:r>
          </w:p>
        </w:tc>
        <w:tc>
          <w:tcPr>
            <w:tcW w:w="289" w:type="pct"/>
            <w:tcBorders>
              <w:top w:val="nil"/>
              <w:left w:val="nil"/>
              <w:bottom w:val="single" w:sz="4" w:space="0" w:color="auto"/>
              <w:right w:val="single" w:sz="4" w:space="0" w:color="auto"/>
            </w:tcBorders>
            <w:shd w:val="clear" w:color="000000" w:fill="FFFF99"/>
            <w:vAlign w:val="center"/>
          </w:tcPr>
          <w:p w14:paraId="4C56FAFF" w14:textId="77777777" w:rsidR="00B14019" w:rsidRPr="00C53343" w:rsidRDefault="00B14019" w:rsidP="005844A5">
            <w:pPr>
              <w:spacing w:before="100" w:beforeAutospacing="1"/>
              <w:ind w:left="-57" w:right="-57"/>
              <w:jc w:val="center"/>
              <w:rPr>
                <w:rFonts w:ascii="Calibri" w:hAnsi="Calibri" w:cs="Calibri"/>
                <w:sz w:val="18"/>
                <w:szCs w:val="18"/>
                <w:lang w:val="sr-Cyrl-CS"/>
              </w:rPr>
            </w:pPr>
            <w:r w:rsidRPr="00C53343">
              <w:rPr>
                <w:rFonts w:ascii="Calibri" w:hAnsi="Calibri" w:cs="Calibri"/>
                <w:sz w:val="18"/>
                <w:szCs w:val="18"/>
                <w:lang w:val="sr-Cyrl-CS"/>
              </w:rPr>
              <w:t>11,</w:t>
            </w:r>
            <w:r w:rsidR="00521318" w:rsidRPr="00C53343">
              <w:rPr>
                <w:rFonts w:ascii="Calibri" w:hAnsi="Calibri" w:cs="Calibri"/>
                <w:sz w:val="18"/>
                <w:szCs w:val="18"/>
                <w:lang w:val="sr-Cyrl-CS"/>
              </w:rPr>
              <w:t>07</w:t>
            </w:r>
          </w:p>
        </w:tc>
        <w:tc>
          <w:tcPr>
            <w:tcW w:w="243" w:type="pct"/>
            <w:tcBorders>
              <w:top w:val="nil"/>
              <w:left w:val="nil"/>
              <w:bottom w:val="single" w:sz="4" w:space="0" w:color="auto"/>
              <w:right w:val="single" w:sz="4" w:space="0" w:color="auto"/>
            </w:tcBorders>
            <w:shd w:val="clear" w:color="000000" w:fill="FFFF99"/>
            <w:vAlign w:val="center"/>
          </w:tcPr>
          <w:p w14:paraId="3FE7D7D6" w14:textId="77777777" w:rsidR="00B14019" w:rsidRPr="00C53343" w:rsidRDefault="00B14019" w:rsidP="005844A5">
            <w:pPr>
              <w:spacing w:before="100" w:beforeAutospacing="1"/>
              <w:ind w:left="-57" w:right="-57"/>
              <w:jc w:val="center"/>
              <w:rPr>
                <w:rFonts w:ascii="Calibri" w:hAnsi="Calibri" w:cs="Calibri"/>
                <w:sz w:val="18"/>
                <w:szCs w:val="18"/>
                <w:lang w:val="sr-Cyrl-CS"/>
              </w:rPr>
            </w:pPr>
            <w:r w:rsidRPr="00C53343">
              <w:rPr>
                <w:rFonts w:ascii="Calibri" w:hAnsi="Calibri" w:cs="Calibri"/>
                <w:sz w:val="18"/>
                <w:szCs w:val="18"/>
                <w:lang w:val="sr-Cyrl-CS"/>
              </w:rPr>
              <w:t>1,</w:t>
            </w:r>
            <w:r w:rsidR="00521318" w:rsidRPr="00C53343">
              <w:rPr>
                <w:rFonts w:ascii="Calibri" w:hAnsi="Calibri" w:cs="Calibri"/>
                <w:sz w:val="18"/>
                <w:szCs w:val="18"/>
                <w:lang w:val="sr-Cyrl-CS"/>
              </w:rPr>
              <w:t>62</w:t>
            </w:r>
          </w:p>
        </w:tc>
        <w:tc>
          <w:tcPr>
            <w:tcW w:w="320" w:type="pct"/>
            <w:tcBorders>
              <w:top w:val="nil"/>
              <w:left w:val="nil"/>
              <w:bottom w:val="single" w:sz="4" w:space="0" w:color="auto"/>
              <w:right w:val="single" w:sz="4" w:space="0" w:color="auto"/>
            </w:tcBorders>
            <w:shd w:val="clear" w:color="000000" w:fill="FFFF99"/>
            <w:vAlign w:val="center"/>
          </w:tcPr>
          <w:p w14:paraId="3C50065B" w14:textId="77777777" w:rsidR="00B14019" w:rsidRPr="00C53343" w:rsidRDefault="00521318" w:rsidP="005844A5">
            <w:pPr>
              <w:spacing w:before="100" w:beforeAutospacing="1"/>
              <w:ind w:left="-57" w:right="-57"/>
              <w:jc w:val="center"/>
              <w:rPr>
                <w:rFonts w:ascii="Calibri" w:hAnsi="Calibri" w:cs="Calibri"/>
                <w:sz w:val="18"/>
                <w:szCs w:val="18"/>
                <w:lang w:val="sr-Cyrl-CS"/>
              </w:rPr>
            </w:pPr>
            <w:r w:rsidRPr="00C53343">
              <w:rPr>
                <w:rFonts w:ascii="Calibri" w:hAnsi="Calibri" w:cs="Calibri"/>
                <w:sz w:val="18"/>
                <w:szCs w:val="18"/>
                <w:lang w:val="sr-Cyrl-CS"/>
              </w:rPr>
              <w:t>70</w:t>
            </w:r>
            <w:r w:rsidR="00B14019" w:rsidRPr="00C53343">
              <w:rPr>
                <w:rFonts w:ascii="Calibri" w:hAnsi="Calibri" w:cs="Calibri"/>
                <w:sz w:val="18"/>
                <w:szCs w:val="18"/>
                <w:lang w:val="sr-Cyrl-CS"/>
              </w:rPr>
              <w:t>,</w:t>
            </w:r>
            <w:r w:rsidRPr="00C53343">
              <w:rPr>
                <w:rFonts w:ascii="Calibri" w:hAnsi="Calibri" w:cs="Calibri"/>
                <w:sz w:val="18"/>
                <w:szCs w:val="18"/>
                <w:lang w:val="sr-Cyrl-CS"/>
              </w:rPr>
              <w:t>52</w:t>
            </w:r>
          </w:p>
        </w:tc>
        <w:tc>
          <w:tcPr>
            <w:tcW w:w="243" w:type="pct"/>
            <w:tcBorders>
              <w:top w:val="nil"/>
              <w:left w:val="nil"/>
              <w:bottom w:val="single" w:sz="4" w:space="0" w:color="auto"/>
              <w:right w:val="single" w:sz="4" w:space="0" w:color="auto"/>
            </w:tcBorders>
            <w:shd w:val="clear" w:color="000000" w:fill="FFFF99"/>
            <w:vAlign w:val="center"/>
          </w:tcPr>
          <w:p w14:paraId="6510B430" w14:textId="77777777" w:rsidR="00B14019" w:rsidRPr="00C53343" w:rsidRDefault="00521318" w:rsidP="005844A5">
            <w:pPr>
              <w:spacing w:before="100" w:beforeAutospacing="1"/>
              <w:ind w:left="-57" w:right="-57"/>
              <w:jc w:val="center"/>
              <w:rPr>
                <w:rFonts w:ascii="Calibri" w:hAnsi="Calibri" w:cs="Calibri"/>
                <w:sz w:val="18"/>
                <w:szCs w:val="18"/>
                <w:lang w:val="sr-Cyrl-CS"/>
              </w:rPr>
            </w:pPr>
            <w:r w:rsidRPr="00C53343">
              <w:rPr>
                <w:rFonts w:ascii="Calibri" w:hAnsi="Calibri" w:cs="Calibri"/>
                <w:sz w:val="18"/>
                <w:szCs w:val="18"/>
                <w:lang w:val="sr-Cyrl-CS"/>
              </w:rPr>
              <w:t>1</w:t>
            </w:r>
            <w:r w:rsidR="00B14019" w:rsidRPr="00C53343">
              <w:rPr>
                <w:rFonts w:ascii="Calibri" w:hAnsi="Calibri" w:cs="Calibri"/>
                <w:sz w:val="18"/>
                <w:szCs w:val="18"/>
                <w:lang w:val="sr-Cyrl-CS"/>
              </w:rPr>
              <w:t>,</w:t>
            </w:r>
            <w:r w:rsidRPr="00C53343">
              <w:rPr>
                <w:rFonts w:ascii="Calibri" w:hAnsi="Calibri" w:cs="Calibri"/>
                <w:sz w:val="18"/>
                <w:szCs w:val="18"/>
                <w:lang w:val="sr-Cyrl-CS"/>
              </w:rPr>
              <w:t>30</w:t>
            </w:r>
          </w:p>
        </w:tc>
        <w:tc>
          <w:tcPr>
            <w:tcW w:w="243" w:type="pct"/>
            <w:tcBorders>
              <w:top w:val="nil"/>
              <w:left w:val="nil"/>
              <w:bottom w:val="single" w:sz="4" w:space="0" w:color="auto"/>
              <w:right w:val="single" w:sz="4" w:space="0" w:color="auto"/>
            </w:tcBorders>
            <w:shd w:val="clear" w:color="000000" w:fill="FFFF99"/>
            <w:vAlign w:val="center"/>
          </w:tcPr>
          <w:p w14:paraId="4CDD7B31" w14:textId="77777777" w:rsidR="00B14019" w:rsidRPr="00C53343" w:rsidRDefault="00B14019" w:rsidP="005844A5">
            <w:pPr>
              <w:spacing w:before="100" w:beforeAutospacing="1"/>
              <w:ind w:left="-57" w:right="-57"/>
              <w:jc w:val="center"/>
              <w:rPr>
                <w:rFonts w:ascii="Calibri" w:hAnsi="Calibri" w:cs="Calibri"/>
                <w:sz w:val="18"/>
                <w:szCs w:val="18"/>
                <w:lang w:val="sr-Cyrl-CS"/>
              </w:rPr>
            </w:pPr>
            <w:r w:rsidRPr="00C53343">
              <w:rPr>
                <w:rFonts w:ascii="Calibri" w:hAnsi="Calibri" w:cs="Calibri"/>
                <w:sz w:val="18"/>
                <w:szCs w:val="18"/>
                <w:lang w:val="sr-Cyrl-CS"/>
              </w:rPr>
              <w:t>2,1</w:t>
            </w:r>
            <w:r w:rsidR="00521318" w:rsidRPr="00C53343">
              <w:rPr>
                <w:rFonts w:ascii="Calibri" w:hAnsi="Calibri" w:cs="Calibri"/>
                <w:sz w:val="18"/>
                <w:szCs w:val="18"/>
                <w:lang w:val="sr-Cyrl-CS"/>
              </w:rPr>
              <w:t>1</w:t>
            </w:r>
          </w:p>
        </w:tc>
        <w:tc>
          <w:tcPr>
            <w:tcW w:w="336" w:type="pct"/>
            <w:tcBorders>
              <w:top w:val="nil"/>
              <w:left w:val="nil"/>
              <w:bottom w:val="single" w:sz="4" w:space="0" w:color="auto"/>
              <w:right w:val="single" w:sz="4" w:space="0" w:color="auto"/>
            </w:tcBorders>
            <w:shd w:val="clear" w:color="000000" w:fill="FFFF99"/>
            <w:vAlign w:val="center"/>
          </w:tcPr>
          <w:p w14:paraId="67CBD3E6" w14:textId="77777777" w:rsidR="00B14019" w:rsidRPr="00C53343" w:rsidRDefault="00B14019" w:rsidP="005844A5">
            <w:pPr>
              <w:spacing w:before="100" w:beforeAutospacing="1"/>
              <w:ind w:left="-57" w:right="-57"/>
              <w:jc w:val="center"/>
              <w:rPr>
                <w:rFonts w:ascii="Calibri" w:hAnsi="Calibri" w:cs="Calibri"/>
                <w:b/>
                <w:bCs/>
                <w:sz w:val="18"/>
                <w:szCs w:val="18"/>
                <w:lang w:val="sr-Cyrl-CS"/>
              </w:rPr>
            </w:pPr>
            <w:r w:rsidRPr="00C53343">
              <w:rPr>
                <w:rFonts w:ascii="Calibri" w:hAnsi="Calibri" w:cs="Calibri"/>
                <w:b/>
                <w:bCs/>
                <w:sz w:val="18"/>
                <w:szCs w:val="18"/>
                <w:lang w:val="sr-Cyrl-CS"/>
              </w:rPr>
              <w:t>100,00</w:t>
            </w:r>
          </w:p>
        </w:tc>
        <w:tc>
          <w:tcPr>
            <w:tcW w:w="354" w:type="pct"/>
            <w:tcBorders>
              <w:top w:val="nil"/>
              <w:left w:val="nil"/>
              <w:bottom w:val="single" w:sz="4" w:space="0" w:color="auto"/>
              <w:right w:val="single" w:sz="4" w:space="0" w:color="auto"/>
            </w:tcBorders>
            <w:shd w:val="clear" w:color="000000" w:fill="FFFF99"/>
            <w:vAlign w:val="center"/>
          </w:tcPr>
          <w:p w14:paraId="118D1B3D" w14:textId="77777777" w:rsidR="00B14019" w:rsidRPr="00C53343" w:rsidRDefault="00B14019" w:rsidP="003813D4">
            <w:pPr>
              <w:ind w:left="-95" w:right="-36"/>
              <w:jc w:val="center"/>
              <w:rPr>
                <w:rFonts w:ascii="Calibri" w:hAnsi="Calibri"/>
                <w:sz w:val="18"/>
                <w:szCs w:val="18"/>
              </w:rPr>
            </w:pPr>
            <w:r w:rsidRPr="00C53343">
              <w:rPr>
                <w:rFonts w:ascii="Calibri" w:hAnsi="Calibri"/>
                <w:sz w:val="18"/>
                <w:szCs w:val="18"/>
              </w:rPr>
              <w:t> </w:t>
            </w:r>
          </w:p>
        </w:tc>
      </w:tr>
    </w:tbl>
    <w:p w14:paraId="4B277C55" w14:textId="77777777" w:rsidR="00D65D0E" w:rsidRPr="00C53343" w:rsidRDefault="00D65D0E" w:rsidP="00B97106">
      <w:pPr>
        <w:pStyle w:val="Caption"/>
        <w:rPr>
          <w:color w:val="FF0000"/>
          <w:lang w:val="bs-Cyrl-BA"/>
        </w:rPr>
      </w:pPr>
    </w:p>
    <w:p w14:paraId="44D9AC02" w14:textId="77777777" w:rsidR="0007382C" w:rsidRPr="00C53343" w:rsidRDefault="00EC5DAA" w:rsidP="00EC5DAA">
      <w:pPr>
        <w:jc w:val="both"/>
        <w:rPr>
          <w:lang w:val="sr-Cyrl-BA"/>
        </w:rPr>
      </w:pPr>
      <w:r w:rsidRPr="00C53343">
        <w:rPr>
          <w:rFonts w:asciiTheme="minorHAnsi" w:hAnsiTheme="minorHAnsi" w:cstheme="minorHAnsi"/>
          <w:sz w:val="22"/>
          <w:szCs w:val="22"/>
          <w:lang w:val="sr-Cyrl-CS"/>
        </w:rPr>
        <w:t xml:space="preserve">Анализурајући податке запослених радника у Предузећу на дан </w:t>
      </w:r>
      <w:r w:rsidRPr="00C53343">
        <w:rPr>
          <w:rFonts w:asciiTheme="minorHAnsi" w:hAnsiTheme="minorHAnsi" w:cstheme="minorHAnsi"/>
          <w:sz w:val="22"/>
          <w:szCs w:val="22"/>
          <w:lang w:val="ru-RU"/>
        </w:rPr>
        <w:t>31</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ru-RU"/>
        </w:rPr>
        <w:t>12</w:t>
      </w:r>
      <w:r w:rsidRPr="00C53343">
        <w:rPr>
          <w:rFonts w:asciiTheme="minorHAnsi" w:hAnsiTheme="minorHAnsi" w:cstheme="minorHAnsi"/>
          <w:sz w:val="22"/>
          <w:szCs w:val="22"/>
          <w:lang w:val="sr-Cyrl-CS"/>
        </w:rPr>
        <w:t>.202</w:t>
      </w:r>
      <w:r w:rsidR="00521318" w:rsidRPr="00C53343">
        <w:rPr>
          <w:rFonts w:asciiTheme="minorHAnsi" w:hAnsiTheme="minorHAnsi" w:cstheme="minorHAnsi"/>
          <w:sz w:val="22"/>
          <w:szCs w:val="22"/>
          <w:lang w:val="sr-Cyrl-CS"/>
        </w:rPr>
        <w:t>2</w:t>
      </w:r>
      <w:r w:rsidRPr="00C53343">
        <w:rPr>
          <w:rFonts w:asciiTheme="minorHAnsi" w:hAnsiTheme="minorHAnsi" w:cstheme="minorHAnsi"/>
          <w:sz w:val="22"/>
          <w:szCs w:val="22"/>
          <w:lang w:val="sr-Cyrl-CS"/>
        </w:rPr>
        <w:t>. године увиђамо да у структ</w:t>
      </w:r>
      <w:r w:rsidR="00521318" w:rsidRPr="00C53343">
        <w:rPr>
          <w:rFonts w:asciiTheme="minorHAnsi" w:hAnsiTheme="minorHAnsi" w:cstheme="minorHAnsi"/>
          <w:sz w:val="22"/>
          <w:szCs w:val="22"/>
          <w:lang w:val="sr-Cyrl-CS"/>
        </w:rPr>
        <w:t>у</w:t>
      </w:r>
      <w:r w:rsidRPr="00C53343">
        <w:rPr>
          <w:rFonts w:asciiTheme="minorHAnsi" w:hAnsiTheme="minorHAnsi" w:cstheme="minorHAnsi"/>
          <w:sz w:val="22"/>
          <w:szCs w:val="22"/>
          <w:lang w:val="sr-Cyrl-CS"/>
        </w:rPr>
        <w:t xml:space="preserve">ри укупног броја запослених преовладава средња стручна спрема која се у највећем дијелу односи на запослене у технологији (поштари и шалтерски радници). </w:t>
      </w:r>
    </w:p>
    <w:p w14:paraId="6DA8AE7A" w14:textId="77777777" w:rsidR="00607E39" w:rsidRPr="00C53343" w:rsidRDefault="00607E39" w:rsidP="00C575CF">
      <w:pPr>
        <w:pStyle w:val="Caption"/>
        <w:rPr>
          <w:lang w:val="bs-Cyrl-BA"/>
        </w:rPr>
      </w:pPr>
    </w:p>
    <w:p w14:paraId="7B3A71C8" w14:textId="77777777" w:rsidR="007439A5" w:rsidRPr="00C53343" w:rsidRDefault="0038458D" w:rsidP="00A32DD6">
      <w:pPr>
        <w:pStyle w:val="Heading1"/>
        <w:numPr>
          <w:ilvl w:val="0"/>
          <w:numId w:val="22"/>
        </w:numPr>
        <w:spacing w:before="0" w:after="0"/>
        <w:ind w:left="284" w:hanging="284"/>
        <w:rPr>
          <w:rFonts w:ascii="Calibri" w:hAnsi="Calibri"/>
          <w:iCs/>
          <w:kern w:val="0"/>
          <w:sz w:val="24"/>
          <w:szCs w:val="24"/>
          <w:lang w:val="en-US"/>
        </w:rPr>
      </w:pPr>
      <w:r w:rsidRPr="00C53343">
        <w:rPr>
          <w:color w:val="FF0000"/>
          <w:sz w:val="22"/>
          <w:szCs w:val="22"/>
          <w:lang w:val="ru-RU"/>
        </w:rPr>
        <w:br w:type="page"/>
      </w:r>
      <w:bookmarkStart w:id="118" w:name="_Toc69213519"/>
      <w:bookmarkStart w:id="119" w:name="_Toc130557743"/>
      <w:bookmarkEnd w:id="98"/>
      <w:bookmarkEnd w:id="99"/>
      <w:r w:rsidR="007439A5" w:rsidRPr="00C53343">
        <w:rPr>
          <w:rFonts w:ascii="Calibri" w:hAnsi="Calibri"/>
          <w:iCs/>
          <w:kern w:val="0"/>
          <w:sz w:val="24"/>
          <w:szCs w:val="24"/>
          <w:lang w:val="en-US"/>
        </w:rPr>
        <w:lastRenderedPageBreak/>
        <w:t>ФИНАНСИЈСКИ ПОЛОЖАЈ</w:t>
      </w:r>
      <w:bookmarkEnd w:id="118"/>
      <w:bookmarkEnd w:id="119"/>
      <w:r w:rsidR="007439A5" w:rsidRPr="00C53343">
        <w:rPr>
          <w:rFonts w:ascii="Calibri" w:hAnsi="Calibri"/>
          <w:iCs/>
          <w:kern w:val="0"/>
          <w:sz w:val="24"/>
          <w:szCs w:val="24"/>
          <w:lang w:val="en-US"/>
        </w:rPr>
        <w:t xml:space="preserve"> </w:t>
      </w:r>
    </w:p>
    <w:p w14:paraId="0C2C026A" w14:textId="77777777" w:rsidR="007439A5" w:rsidRPr="00C53343" w:rsidRDefault="007439A5" w:rsidP="007439A5">
      <w:pPr>
        <w:jc w:val="both"/>
        <w:rPr>
          <w:rFonts w:ascii="Calibri" w:hAnsi="Calibri"/>
          <w:color w:val="FF0000"/>
          <w:sz w:val="14"/>
          <w:szCs w:val="14"/>
          <w:lang w:val="sr-Cyrl-CS"/>
        </w:rPr>
      </w:pPr>
    </w:p>
    <w:p w14:paraId="4C98319F" w14:textId="77777777" w:rsidR="009B5306" w:rsidRPr="00C53343" w:rsidRDefault="009B5306" w:rsidP="009B5306">
      <w:pPr>
        <w:ind w:firstLine="270"/>
        <w:jc w:val="both"/>
        <w:rPr>
          <w:rFonts w:ascii="Calibri" w:hAnsi="Calibri"/>
          <w:sz w:val="22"/>
          <w:szCs w:val="22"/>
          <w:lang w:val="sr-Cyrl-CS"/>
        </w:rPr>
      </w:pPr>
      <w:r w:rsidRPr="00C53343">
        <w:rPr>
          <w:rFonts w:ascii="Calibri" w:hAnsi="Calibri"/>
          <w:sz w:val="22"/>
          <w:szCs w:val="22"/>
          <w:lang w:val="sr-Cyrl-CS"/>
        </w:rPr>
        <w:t>На бази Финансијског извјештаја – Биланс стања на дан 31</w:t>
      </w:r>
      <w:r w:rsidRPr="00C53343">
        <w:rPr>
          <w:rFonts w:ascii="Calibri" w:hAnsi="Calibri"/>
          <w:sz w:val="22"/>
          <w:szCs w:val="22"/>
          <w:lang w:val="ru-RU"/>
        </w:rPr>
        <w:t>.</w:t>
      </w:r>
      <w:r w:rsidRPr="00C53343">
        <w:rPr>
          <w:rFonts w:ascii="Calibri" w:hAnsi="Calibri"/>
          <w:sz w:val="22"/>
          <w:szCs w:val="22"/>
          <w:lang w:val="sr-Cyrl-CS"/>
        </w:rPr>
        <w:t>12</w:t>
      </w:r>
      <w:r w:rsidRPr="00C53343">
        <w:rPr>
          <w:rFonts w:ascii="Calibri" w:hAnsi="Calibri"/>
          <w:sz w:val="22"/>
          <w:szCs w:val="22"/>
          <w:lang w:val="ru-RU"/>
        </w:rPr>
        <w:t>.20</w:t>
      </w:r>
      <w:r w:rsidRPr="00C53343">
        <w:rPr>
          <w:rFonts w:ascii="Calibri" w:hAnsi="Calibri"/>
          <w:sz w:val="22"/>
          <w:szCs w:val="22"/>
          <w:lang w:val="bs-Cyrl-BA"/>
        </w:rPr>
        <w:t>2</w:t>
      </w:r>
      <w:r w:rsidRPr="00C53343">
        <w:rPr>
          <w:rFonts w:ascii="Calibri" w:hAnsi="Calibri"/>
          <w:sz w:val="22"/>
          <w:szCs w:val="22"/>
          <w:lang w:val="ru-RU"/>
        </w:rPr>
        <w:t>2.</w:t>
      </w:r>
      <w:r w:rsidRPr="00C53343">
        <w:rPr>
          <w:rFonts w:ascii="Calibri" w:hAnsi="Calibri"/>
          <w:sz w:val="22"/>
          <w:szCs w:val="22"/>
          <w:lang w:val="sr-Cyrl-CS"/>
        </w:rPr>
        <w:t xml:space="preserve"> године су исказане вриједности имовине, обавеза и капитала Предузећа.</w:t>
      </w:r>
    </w:p>
    <w:p w14:paraId="05B4828C" w14:textId="77777777" w:rsidR="009B5306" w:rsidRPr="00C53343" w:rsidRDefault="009B5306" w:rsidP="009B5306">
      <w:pPr>
        <w:ind w:firstLine="720"/>
        <w:jc w:val="both"/>
        <w:rPr>
          <w:rFonts w:ascii="Calibri" w:hAnsi="Calibri"/>
          <w:sz w:val="22"/>
          <w:szCs w:val="22"/>
          <w:lang w:val="bs-Latn-BA"/>
        </w:rPr>
      </w:pPr>
    </w:p>
    <w:p w14:paraId="7900E9E8" w14:textId="36C403F0" w:rsidR="009B5306" w:rsidRPr="00C53343" w:rsidRDefault="009B5306" w:rsidP="009B5306">
      <w:pPr>
        <w:keepNext/>
        <w:rPr>
          <w:rFonts w:ascii="Calibri" w:hAnsi="Calibri"/>
          <w:bCs/>
          <w:sz w:val="22"/>
          <w:szCs w:val="22"/>
          <w:lang w:val="ru-RU"/>
        </w:rPr>
      </w:pPr>
      <w:r w:rsidRPr="00C53343">
        <w:rPr>
          <w:rFonts w:ascii="Calibri" w:hAnsi="Calibri"/>
          <w:bCs/>
          <w:sz w:val="22"/>
          <w:szCs w:val="22"/>
          <w:lang w:val="ru-RU"/>
        </w:rPr>
        <w:t xml:space="preserve">Табела бр. </w:t>
      </w:r>
      <w:r w:rsidRPr="00C53343">
        <w:rPr>
          <w:rFonts w:ascii="Calibri" w:hAnsi="Calibri"/>
          <w:bCs/>
          <w:sz w:val="22"/>
          <w:szCs w:val="22"/>
          <w:lang w:val="ru-RU"/>
        </w:rPr>
        <w:fldChar w:fldCharType="begin"/>
      </w:r>
      <w:r w:rsidRPr="00C53343">
        <w:rPr>
          <w:rFonts w:ascii="Calibri" w:hAnsi="Calibri"/>
          <w:bCs/>
          <w:sz w:val="22"/>
          <w:szCs w:val="22"/>
          <w:lang w:val="ru-RU"/>
        </w:rPr>
        <w:instrText xml:space="preserve"> SEQ Табела_бр._ \* ARABIC </w:instrText>
      </w:r>
      <w:r w:rsidRPr="00C53343">
        <w:rPr>
          <w:rFonts w:ascii="Calibri" w:hAnsi="Calibri"/>
          <w:bCs/>
          <w:sz w:val="22"/>
          <w:szCs w:val="22"/>
          <w:lang w:val="ru-RU"/>
        </w:rPr>
        <w:fldChar w:fldCharType="separate"/>
      </w:r>
      <w:r w:rsidR="00C53343">
        <w:rPr>
          <w:rFonts w:ascii="Calibri" w:hAnsi="Calibri"/>
          <w:bCs/>
          <w:noProof/>
          <w:sz w:val="22"/>
          <w:szCs w:val="22"/>
          <w:lang w:val="ru-RU"/>
        </w:rPr>
        <w:t>23</w:t>
      </w:r>
      <w:r w:rsidRPr="00C53343">
        <w:rPr>
          <w:rFonts w:ascii="Calibri" w:hAnsi="Calibri"/>
          <w:bCs/>
          <w:sz w:val="22"/>
          <w:szCs w:val="22"/>
          <w:lang w:val="ru-RU"/>
        </w:rPr>
        <w:fldChar w:fldCharType="end"/>
      </w:r>
      <w:r w:rsidRPr="00C53343">
        <w:rPr>
          <w:rFonts w:ascii="Calibri" w:hAnsi="Calibri"/>
          <w:bCs/>
          <w:sz w:val="22"/>
          <w:szCs w:val="22"/>
          <w:lang w:val="ru-RU"/>
        </w:rPr>
        <w:t xml:space="preserve"> - Структура </w:t>
      </w:r>
      <w:r w:rsidR="00D623C2" w:rsidRPr="00C53343">
        <w:rPr>
          <w:rFonts w:ascii="Calibri" w:hAnsi="Calibri"/>
          <w:bCs/>
          <w:sz w:val="22"/>
          <w:szCs w:val="22"/>
          <w:lang w:val="ru-RU"/>
        </w:rPr>
        <w:t xml:space="preserve">билансне </w:t>
      </w:r>
      <w:r w:rsidRPr="00C53343">
        <w:rPr>
          <w:rFonts w:ascii="Calibri" w:hAnsi="Calibri"/>
          <w:bCs/>
          <w:sz w:val="22"/>
          <w:szCs w:val="22"/>
          <w:lang w:val="ru-RU"/>
        </w:rPr>
        <w:t>активе на дан 31.12.2022. године</w:t>
      </w: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718"/>
        <w:gridCol w:w="1004"/>
        <w:gridCol w:w="1700"/>
        <w:gridCol w:w="1145"/>
        <w:gridCol w:w="1271"/>
      </w:tblGrid>
      <w:tr w:rsidR="009B5306" w:rsidRPr="00C53343" w14:paraId="17324AFC" w14:textId="77777777" w:rsidTr="004F1071">
        <w:trPr>
          <w:trHeight w:val="577"/>
          <w:tblHeader/>
          <w:jc w:val="center"/>
        </w:trPr>
        <w:tc>
          <w:tcPr>
            <w:tcW w:w="1453" w:type="pct"/>
            <w:shd w:val="clear" w:color="auto" w:fill="FFFF99"/>
            <w:vAlign w:val="center"/>
          </w:tcPr>
          <w:p w14:paraId="331A5A33" w14:textId="77777777" w:rsidR="009B5306" w:rsidRPr="00C53343" w:rsidRDefault="009B5306" w:rsidP="009B5306">
            <w:pPr>
              <w:ind w:left="-102" w:firstLine="102"/>
              <w:jc w:val="center"/>
              <w:rPr>
                <w:rFonts w:ascii="Calibri" w:hAnsi="Calibri"/>
                <w:b/>
                <w:sz w:val="20"/>
                <w:szCs w:val="20"/>
                <w:lang w:val="sr-Cyrl-CS"/>
              </w:rPr>
            </w:pPr>
            <w:r w:rsidRPr="00C53343">
              <w:rPr>
                <w:rFonts w:ascii="Calibri" w:hAnsi="Calibri"/>
                <w:b/>
                <w:sz w:val="20"/>
                <w:szCs w:val="20"/>
                <w:lang w:val="sr-Cyrl-CS"/>
              </w:rPr>
              <w:t>А К Т И В А</w:t>
            </w:r>
          </w:p>
        </w:tc>
        <w:tc>
          <w:tcPr>
            <w:tcW w:w="891" w:type="pct"/>
            <w:shd w:val="clear" w:color="auto" w:fill="FFFF99"/>
            <w:vAlign w:val="center"/>
          </w:tcPr>
          <w:p w14:paraId="1503262E"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bs-Cyrl-BA"/>
              </w:rPr>
              <w:t>31.12.</w:t>
            </w:r>
            <w:r w:rsidRPr="00C53343">
              <w:rPr>
                <w:rFonts w:ascii="Calibri" w:hAnsi="Calibri"/>
                <w:b/>
                <w:sz w:val="20"/>
                <w:szCs w:val="20"/>
                <w:lang w:val="sr-Latn-CS"/>
              </w:rPr>
              <w:t>20</w:t>
            </w:r>
            <w:r w:rsidRPr="00C53343">
              <w:rPr>
                <w:rFonts w:ascii="Calibri" w:hAnsi="Calibri"/>
                <w:b/>
                <w:sz w:val="20"/>
                <w:szCs w:val="20"/>
                <w:lang w:val="bs-Cyrl-BA"/>
              </w:rPr>
              <w:t>2</w:t>
            </w:r>
            <w:r w:rsidRPr="00C53343">
              <w:rPr>
                <w:rFonts w:ascii="Calibri" w:hAnsi="Calibri"/>
                <w:b/>
                <w:sz w:val="20"/>
                <w:szCs w:val="20"/>
                <w:lang w:val="en-US"/>
              </w:rPr>
              <w:t>2</w:t>
            </w:r>
            <w:r w:rsidRPr="00C53343">
              <w:rPr>
                <w:rFonts w:ascii="Calibri" w:hAnsi="Calibri"/>
                <w:b/>
                <w:sz w:val="20"/>
                <w:szCs w:val="20"/>
                <w:lang w:val="sr-Cyrl-CS"/>
              </w:rPr>
              <w:t xml:space="preserve">. </w:t>
            </w:r>
          </w:p>
        </w:tc>
        <w:tc>
          <w:tcPr>
            <w:tcW w:w="521" w:type="pct"/>
            <w:shd w:val="clear" w:color="auto" w:fill="FFFF99"/>
            <w:vAlign w:val="center"/>
          </w:tcPr>
          <w:p w14:paraId="34DC6969"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sr-Cyrl-CS"/>
              </w:rPr>
              <w:t>%</w:t>
            </w:r>
          </w:p>
          <w:p w14:paraId="06C4AB8D"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sr-Cyrl-CS"/>
              </w:rPr>
              <w:t>учешћа</w:t>
            </w:r>
          </w:p>
        </w:tc>
        <w:tc>
          <w:tcPr>
            <w:tcW w:w="882" w:type="pct"/>
            <w:shd w:val="clear" w:color="auto" w:fill="FFFF99"/>
            <w:vAlign w:val="center"/>
          </w:tcPr>
          <w:p w14:paraId="41F601DC" w14:textId="77777777" w:rsidR="009B5306" w:rsidRPr="00C53343" w:rsidRDefault="009B5306" w:rsidP="009B5306">
            <w:pPr>
              <w:jc w:val="center"/>
              <w:rPr>
                <w:rFonts w:ascii="Calibri" w:hAnsi="Calibri"/>
                <w:b/>
                <w:sz w:val="20"/>
                <w:szCs w:val="20"/>
                <w:lang w:val="sr-Cyrl-BA"/>
              </w:rPr>
            </w:pPr>
            <w:r w:rsidRPr="00C53343">
              <w:rPr>
                <w:rFonts w:ascii="Calibri" w:hAnsi="Calibri"/>
                <w:b/>
                <w:sz w:val="20"/>
                <w:szCs w:val="20"/>
                <w:lang w:val="bs-Cyrl-BA"/>
              </w:rPr>
              <w:t>31.12.</w:t>
            </w:r>
            <w:r w:rsidRPr="00C53343">
              <w:rPr>
                <w:rFonts w:ascii="Calibri" w:hAnsi="Calibri"/>
                <w:b/>
                <w:sz w:val="20"/>
                <w:szCs w:val="20"/>
                <w:lang w:val="sr-Latn-CS"/>
              </w:rPr>
              <w:t>20</w:t>
            </w:r>
            <w:r w:rsidRPr="00C53343">
              <w:rPr>
                <w:rFonts w:ascii="Calibri" w:hAnsi="Calibri"/>
                <w:b/>
                <w:sz w:val="20"/>
                <w:szCs w:val="20"/>
                <w:lang w:val="bs-Cyrl-BA"/>
              </w:rPr>
              <w:t>21</w:t>
            </w:r>
            <w:r w:rsidRPr="00C53343">
              <w:rPr>
                <w:rFonts w:ascii="Calibri" w:hAnsi="Calibri"/>
                <w:b/>
                <w:sz w:val="20"/>
                <w:szCs w:val="20"/>
                <w:lang w:val="sr-Cyrl-CS"/>
              </w:rPr>
              <w:t xml:space="preserve">. </w:t>
            </w:r>
          </w:p>
        </w:tc>
        <w:tc>
          <w:tcPr>
            <w:tcW w:w="594" w:type="pct"/>
            <w:shd w:val="clear" w:color="auto" w:fill="FFFF99"/>
            <w:vAlign w:val="center"/>
          </w:tcPr>
          <w:p w14:paraId="15B23342"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sr-Cyrl-CS"/>
              </w:rPr>
              <w:t>%</w:t>
            </w:r>
          </w:p>
          <w:p w14:paraId="706538C0"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sr-Cyrl-CS"/>
              </w:rPr>
              <w:t>учешћа</w:t>
            </w:r>
          </w:p>
        </w:tc>
        <w:tc>
          <w:tcPr>
            <w:tcW w:w="659" w:type="pct"/>
            <w:shd w:val="clear" w:color="auto" w:fill="FFFF99"/>
            <w:vAlign w:val="center"/>
          </w:tcPr>
          <w:p w14:paraId="763F0C6B"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sr-Cyrl-CS"/>
              </w:rPr>
              <w:t>Индекс</w:t>
            </w:r>
          </w:p>
          <w:p w14:paraId="6BCC49A6"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sr-Cyrl-CS"/>
              </w:rPr>
              <w:t>2/4</w:t>
            </w:r>
          </w:p>
        </w:tc>
      </w:tr>
      <w:tr w:rsidR="009B5306" w:rsidRPr="00C53343" w14:paraId="10CD4073" w14:textId="77777777" w:rsidTr="004F1071">
        <w:trPr>
          <w:trHeight w:val="179"/>
          <w:tblHeader/>
          <w:jc w:val="center"/>
        </w:trPr>
        <w:tc>
          <w:tcPr>
            <w:tcW w:w="1453" w:type="pct"/>
            <w:tcBorders>
              <w:bottom w:val="single" w:sz="4" w:space="0" w:color="auto"/>
            </w:tcBorders>
            <w:shd w:val="clear" w:color="auto" w:fill="FFCC99"/>
            <w:vAlign w:val="center"/>
          </w:tcPr>
          <w:p w14:paraId="7F736BC0" w14:textId="77777777" w:rsidR="009B5306" w:rsidRPr="00C53343" w:rsidRDefault="009B5306" w:rsidP="009B5306">
            <w:pPr>
              <w:jc w:val="center"/>
              <w:rPr>
                <w:rFonts w:ascii="Calibri" w:hAnsi="Calibri"/>
                <w:sz w:val="12"/>
                <w:szCs w:val="12"/>
              </w:rPr>
            </w:pPr>
            <w:r w:rsidRPr="00C53343">
              <w:rPr>
                <w:rFonts w:ascii="Calibri" w:hAnsi="Calibri"/>
                <w:sz w:val="12"/>
                <w:szCs w:val="12"/>
              </w:rPr>
              <w:t>1</w:t>
            </w:r>
          </w:p>
        </w:tc>
        <w:tc>
          <w:tcPr>
            <w:tcW w:w="891" w:type="pct"/>
            <w:tcBorders>
              <w:bottom w:val="single" w:sz="4" w:space="0" w:color="auto"/>
            </w:tcBorders>
            <w:shd w:val="clear" w:color="auto" w:fill="FFCC99"/>
            <w:vAlign w:val="center"/>
          </w:tcPr>
          <w:p w14:paraId="09F9AC86" w14:textId="77777777" w:rsidR="009B5306" w:rsidRPr="00C53343" w:rsidRDefault="009B5306" w:rsidP="009B5306">
            <w:pPr>
              <w:jc w:val="center"/>
              <w:rPr>
                <w:rFonts w:ascii="Calibri" w:hAnsi="Calibri"/>
                <w:sz w:val="12"/>
                <w:szCs w:val="12"/>
              </w:rPr>
            </w:pPr>
            <w:r w:rsidRPr="00C53343">
              <w:rPr>
                <w:rFonts w:ascii="Calibri" w:hAnsi="Calibri"/>
                <w:sz w:val="12"/>
                <w:szCs w:val="12"/>
              </w:rPr>
              <w:t>2</w:t>
            </w:r>
          </w:p>
        </w:tc>
        <w:tc>
          <w:tcPr>
            <w:tcW w:w="521" w:type="pct"/>
            <w:tcBorders>
              <w:bottom w:val="single" w:sz="4" w:space="0" w:color="auto"/>
            </w:tcBorders>
            <w:shd w:val="clear" w:color="auto" w:fill="FFCC99"/>
            <w:vAlign w:val="center"/>
          </w:tcPr>
          <w:p w14:paraId="4A5C4940" w14:textId="77777777" w:rsidR="009B5306" w:rsidRPr="00C53343" w:rsidRDefault="009B5306" w:rsidP="009B5306">
            <w:pPr>
              <w:jc w:val="center"/>
              <w:rPr>
                <w:rFonts w:ascii="Calibri" w:hAnsi="Calibri"/>
                <w:sz w:val="12"/>
                <w:szCs w:val="12"/>
              </w:rPr>
            </w:pPr>
            <w:r w:rsidRPr="00C53343">
              <w:rPr>
                <w:rFonts w:ascii="Calibri" w:hAnsi="Calibri"/>
                <w:sz w:val="12"/>
                <w:szCs w:val="12"/>
              </w:rPr>
              <w:t>3</w:t>
            </w:r>
          </w:p>
        </w:tc>
        <w:tc>
          <w:tcPr>
            <w:tcW w:w="882" w:type="pct"/>
            <w:tcBorders>
              <w:bottom w:val="single" w:sz="4" w:space="0" w:color="auto"/>
            </w:tcBorders>
            <w:shd w:val="clear" w:color="auto" w:fill="FFCC99"/>
            <w:vAlign w:val="center"/>
          </w:tcPr>
          <w:p w14:paraId="5172FB68" w14:textId="77777777" w:rsidR="009B5306" w:rsidRPr="00C53343" w:rsidRDefault="009B5306" w:rsidP="009B5306">
            <w:pPr>
              <w:jc w:val="center"/>
              <w:rPr>
                <w:rFonts w:ascii="Calibri" w:hAnsi="Calibri"/>
                <w:sz w:val="12"/>
                <w:szCs w:val="12"/>
              </w:rPr>
            </w:pPr>
            <w:r w:rsidRPr="00C53343">
              <w:rPr>
                <w:rFonts w:ascii="Calibri" w:hAnsi="Calibri"/>
                <w:sz w:val="12"/>
                <w:szCs w:val="12"/>
              </w:rPr>
              <w:t>4</w:t>
            </w:r>
          </w:p>
        </w:tc>
        <w:tc>
          <w:tcPr>
            <w:tcW w:w="594" w:type="pct"/>
            <w:tcBorders>
              <w:bottom w:val="single" w:sz="4" w:space="0" w:color="auto"/>
            </w:tcBorders>
            <w:shd w:val="clear" w:color="auto" w:fill="FFCC99"/>
            <w:vAlign w:val="center"/>
          </w:tcPr>
          <w:p w14:paraId="4323B8D8" w14:textId="77777777" w:rsidR="009B5306" w:rsidRPr="00C53343" w:rsidRDefault="009B5306" w:rsidP="009B5306">
            <w:pPr>
              <w:jc w:val="center"/>
              <w:rPr>
                <w:rFonts w:ascii="Calibri" w:hAnsi="Calibri"/>
                <w:sz w:val="12"/>
                <w:szCs w:val="12"/>
              </w:rPr>
            </w:pPr>
            <w:r w:rsidRPr="00C53343">
              <w:rPr>
                <w:rFonts w:ascii="Calibri" w:hAnsi="Calibri"/>
                <w:sz w:val="12"/>
                <w:szCs w:val="12"/>
              </w:rPr>
              <w:t>5</w:t>
            </w:r>
          </w:p>
        </w:tc>
        <w:tc>
          <w:tcPr>
            <w:tcW w:w="659" w:type="pct"/>
            <w:tcBorders>
              <w:bottom w:val="single" w:sz="4" w:space="0" w:color="auto"/>
            </w:tcBorders>
            <w:shd w:val="clear" w:color="auto" w:fill="FFCC99"/>
            <w:vAlign w:val="center"/>
          </w:tcPr>
          <w:p w14:paraId="4C771E2B" w14:textId="77777777" w:rsidR="009B5306" w:rsidRPr="00C53343" w:rsidRDefault="009B5306" w:rsidP="009B5306">
            <w:pPr>
              <w:jc w:val="center"/>
              <w:rPr>
                <w:rFonts w:ascii="Calibri" w:hAnsi="Calibri"/>
                <w:sz w:val="12"/>
                <w:szCs w:val="12"/>
              </w:rPr>
            </w:pPr>
            <w:r w:rsidRPr="00C53343">
              <w:rPr>
                <w:rFonts w:ascii="Calibri" w:hAnsi="Calibri"/>
                <w:sz w:val="12"/>
                <w:szCs w:val="12"/>
              </w:rPr>
              <w:t>6</w:t>
            </w:r>
          </w:p>
        </w:tc>
      </w:tr>
      <w:tr w:rsidR="009B5306" w:rsidRPr="00C53343" w14:paraId="5247BEB5" w14:textId="77777777" w:rsidTr="004F1071">
        <w:trPr>
          <w:trHeight w:val="288"/>
          <w:jc w:val="center"/>
        </w:trPr>
        <w:tc>
          <w:tcPr>
            <w:tcW w:w="1453" w:type="pct"/>
            <w:tcBorders>
              <w:bottom w:val="dotted" w:sz="4" w:space="0" w:color="auto"/>
            </w:tcBorders>
            <w:shd w:val="clear" w:color="auto" w:fill="auto"/>
            <w:vAlign w:val="center"/>
          </w:tcPr>
          <w:p w14:paraId="2D2E33AD" w14:textId="77777777" w:rsidR="009B5306" w:rsidRPr="00C53343" w:rsidRDefault="009B5306" w:rsidP="009B5306">
            <w:pPr>
              <w:jc w:val="both"/>
              <w:rPr>
                <w:rFonts w:ascii="Calibri" w:hAnsi="Calibri"/>
                <w:sz w:val="22"/>
                <w:szCs w:val="22"/>
                <w:lang w:val="sr-Cyrl-CS"/>
              </w:rPr>
            </w:pPr>
            <w:r w:rsidRPr="00C53343">
              <w:rPr>
                <w:rFonts w:ascii="Calibri" w:hAnsi="Calibri"/>
                <w:sz w:val="22"/>
                <w:szCs w:val="22"/>
                <w:lang w:val="sr-Cyrl-CS"/>
              </w:rPr>
              <w:t>Стална средства</w:t>
            </w:r>
          </w:p>
        </w:tc>
        <w:tc>
          <w:tcPr>
            <w:tcW w:w="891" w:type="pct"/>
            <w:tcBorders>
              <w:bottom w:val="dotted" w:sz="4" w:space="0" w:color="auto"/>
            </w:tcBorders>
            <w:shd w:val="clear" w:color="auto" w:fill="auto"/>
            <w:vAlign w:val="center"/>
          </w:tcPr>
          <w:p w14:paraId="60813AA7"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70.787.828</w:t>
            </w:r>
          </w:p>
        </w:tc>
        <w:tc>
          <w:tcPr>
            <w:tcW w:w="521" w:type="pct"/>
            <w:tcBorders>
              <w:top w:val="nil"/>
              <w:left w:val="nil"/>
              <w:bottom w:val="dotted" w:sz="4" w:space="0" w:color="auto"/>
              <w:right w:val="single" w:sz="8" w:space="0" w:color="auto"/>
            </w:tcBorders>
            <w:shd w:val="clear" w:color="auto" w:fill="auto"/>
            <w:vAlign w:val="center"/>
          </w:tcPr>
          <w:p w14:paraId="58B40B75"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85,63</w:t>
            </w:r>
          </w:p>
        </w:tc>
        <w:tc>
          <w:tcPr>
            <w:tcW w:w="882" w:type="pct"/>
            <w:tcBorders>
              <w:bottom w:val="dotted" w:sz="4" w:space="0" w:color="auto"/>
            </w:tcBorders>
            <w:shd w:val="clear" w:color="auto" w:fill="auto"/>
            <w:vAlign w:val="center"/>
          </w:tcPr>
          <w:p w14:paraId="0E286BD6"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72.278.026</w:t>
            </w:r>
          </w:p>
        </w:tc>
        <w:tc>
          <w:tcPr>
            <w:tcW w:w="594" w:type="pct"/>
            <w:tcBorders>
              <w:bottom w:val="dotted" w:sz="4" w:space="0" w:color="auto"/>
            </w:tcBorders>
            <w:shd w:val="clear" w:color="auto" w:fill="auto"/>
            <w:vAlign w:val="center"/>
          </w:tcPr>
          <w:p w14:paraId="3FBDAC89"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87,17</w:t>
            </w:r>
          </w:p>
        </w:tc>
        <w:tc>
          <w:tcPr>
            <w:tcW w:w="659" w:type="pct"/>
            <w:tcBorders>
              <w:top w:val="nil"/>
              <w:left w:val="nil"/>
              <w:bottom w:val="dotted" w:sz="4" w:space="0" w:color="auto"/>
              <w:right w:val="single" w:sz="8" w:space="0" w:color="auto"/>
            </w:tcBorders>
            <w:shd w:val="clear" w:color="auto" w:fill="auto"/>
            <w:vAlign w:val="center"/>
          </w:tcPr>
          <w:p w14:paraId="6A90DBA8"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98</w:t>
            </w:r>
          </w:p>
        </w:tc>
      </w:tr>
      <w:tr w:rsidR="009B5306" w:rsidRPr="00C53343" w14:paraId="23EE6CCB" w14:textId="77777777" w:rsidTr="004F1071">
        <w:trPr>
          <w:trHeight w:val="288"/>
          <w:jc w:val="center"/>
        </w:trPr>
        <w:tc>
          <w:tcPr>
            <w:tcW w:w="1453" w:type="pct"/>
            <w:tcBorders>
              <w:top w:val="dotted" w:sz="4" w:space="0" w:color="auto"/>
            </w:tcBorders>
            <w:shd w:val="clear" w:color="auto" w:fill="auto"/>
            <w:vAlign w:val="center"/>
          </w:tcPr>
          <w:p w14:paraId="256BF734" w14:textId="77777777" w:rsidR="009B5306" w:rsidRPr="00C53343" w:rsidRDefault="009B5306" w:rsidP="009B5306">
            <w:pPr>
              <w:jc w:val="both"/>
              <w:rPr>
                <w:rFonts w:ascii="Calibri" w:hAnsi="Calibri"/>
                <w:sz w:val="22"/>
                <w:szCs w:val="22"/>
                <w:lang w:val="sr-Cyrl-CS"/>
              </w:rPr>
            </w:pPr>
            <w:r w:rsidRPr="00C53343">
              <w:rPr>
                <w:rFonts w:ascii="Calibri" w:hAnsi="Calibri"/>
                <w:sz w:val="22"/>
                <w:szCs w:val="22"/>
                <w:lang w:val="sr-Cyrl-CS"/>
              </w:rPr>
              <w:t>Текућа средства</w:t>
            </w:r>
          </w:p>
        </w:tc>
        <w:tc>
          <w:tcPr>
            <w:tcW w:w="891" w:type="pct"/>
            <w:tcBorders>
              <w:top w:val="dotted" w:sz="4" w:space="0" w:color="auto"/>
            </w:tcBorders>
            <w:shd w:val="clear" w:color="auto" w:fill="auto"/>
            <w:vAlign w:val="center"/>
          </w:tcPr>
          <w:p w14:paraId="39F74A60"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11.880.049</w:t>
            </w:r>
          </w:p>
        </w:tc>
        <w:tc>
          <w:tcPr>
            <w:tcW w:w="521" w:type="pct"/>
            <w:tcBorders>
              <w:top w:val="nil"/>
              <w:left w:val="nil"/>
              <w:bottom w:val="single" w:sz="8" w:space="0" w:color="auto"/>
              <w:right w:val="single" w:sz="8" w:space="0" w:color="auto"/>
            </w:tcBorders>
            <w:shd w:val="clear" w:color="auto" w:fill="auto"/>
            <w:vAlign w:val="center"/>
          </w:tcPr>
          <w:p w14:paraId="5EED1F76"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14,37</w:t>
            </w:r>
          </w:p>
        </w:tc>
        <w:tc>
          <w:tcPr>
            <w:tcW w:w="882" w:type="pct"/>
            <w:tcBorders>
              <w:top w:val="dotted" w:sz="4" w:space="0" w:color="auto"/>
            </w:tcBorders>
            <w:shd w:val="clear" w:color="auto" w:fill="auto"/>
            <w:vAlign w:val="center"/>
          </w:tcPr>
          <w:p w14:paraId="49DCE2DC"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10.640.769</w:t>
            </w:r>
          </w:p>
        </w:tc>
        <w:tc>
          <w:tcPr>
            <w:tcW w:w="594" w:type="pct"/>
            <w:tcBorders>
              <w:top w:val="dotted" w:sz="4" w:space="0" w:color="auto"/>
            </w:tcBorders>
            <w:shd w:val="clear" w:color="auto" w:fill="auto"/>
            <w:vAlign w:val="center"/>
          </w:tcPr>
          <w:p w14:paraId="39F7E877"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12,83</w:t>
            </w:r>
          </w:p>
        </w:tc>
        <w:tc>
          <w:tcPr>
            <w:tcW w:w="659" w:type="pct"/>
            <w:tcBorders>
              <w:top w:val="nil"/>
              <w:left w:val="nil"/>
              <w:bottom w:val="dotted" w:sz="4" w:space="0" w:color="auto"/>
              <w:right w:val="single" w:sz="8" w:space="0" w:color="auto"/>
            </w:tcBorders>
            <w:shd w:val="clear" w:color="auto" w:fill="auto"/>
            <w:vAlign w:val="center"/>
          </w:tcPr>
          <w:p w14:paraId="769DEF33"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112</w:t>
            </w:r>
          </w:p>
        </w:tc>
      </w:tr>
      <w:tr w:rsidR="009B5306" w:rsidRPr="00C53343" w14:paraId="6016E197" w14:textId="77777777" w:rsidTr="004F1071">
        <w:trPr>
          <w:trHeight w:val="288"/>
          <w:jc w:val="center"/>
        </w:trPr>
        <w:tc>
          <w:tcPr>
            <w:tcW w:w="1453" w:type="pct"/>
            <w:shd w:val="clear" w:color="auto" w:fill="auto"/>
            <w:vAlign w:val="center"/>
          </w:tcPr>
          <w:p w14:paraId="0CD06591" w14:textId="133B0910" w:rsidR="009B5306" w:rsidRPr="00C53343" w:rsidRDefault="00241826" w:rsidP="009B5306">
            <w:pPr>
              <w:jc w:val="both"/>
              <w:rPr>
                <w:rFonts w:ascii="Calibri" w:hAnsi="Calibri"/>
                <w:b/>
                <w:sz w:val="22"/>
                <w:szCs w:val="22"/>
                <w:lang w:val="sr-Cyrl-CS"/>
              </w:rPr>
            </w:pPr>
            <w:r w:rsidRPr="00C53343">
              <w:rPr>
                <w:rFonts w:ascii="Calibri" w:hAnsi="Calibri"/>
                <w:b/>
                <w:sz w:val="22"/>
                <w:szCs w:val="22"/>
                <w:lang w:val="sr-Cyrl-CS"/>
              </w:rPr>
              <w:t xml:space="preserve">Билансна </w:t>
            </w:r>
            <w:r w:rsidR="009B5306" w:rsidRPr="00C53343">
              <w:rPr>
                <w:rFonts w:ascii="Calibri" w:hAnsi="Calibri"/>
                <w:b/>
                <w:sz w:val="22"/>
                <w:szCs w:val="22"/>
                <w:lang w:val="sr-Cyrl-CS"/>
              </w:rPr>
              <w:t>актива</w:t>
            </w:r>
          </w:p>
        </w:tc>
        <w:tc>
          <w:tcPr>
            <w:tcW w:w="891" w:type="pct"/>
            <w:shd w:val="clear" w:color="auto" w:fill="auto"/>
            <w:vAlign w:val="center"/>
          </w:tcPr>
          <w:p w14:paraId="31D51988" w14:textId="77777777" w:rsidR="009B5306" w:rsidRPr="00C53343" w:rsidRDefault="009B5306" w:rsidP="009B5306">
            <w:pPr>
              <w:jc w:val="right"/>
              <w:rPr>
                <w:rFonts w:ascii="Calibri" w:hAnsi="Calibri" w:cs="Calibri"/>
                <w:b/>
                <w:bCs/>
                <w:sz w:val="22"/>
                <w:szCs w:val="22"/>
              </w:rPr>
            </w:pPr>
            <w:r w:rsidRPr="00C53343">
              <w:rPr>
                <w:rFonts w:ascii="Calibri" w:hAnsi="Calibri" w:cs="Calibri"/>
                <w:b/>
                <w:bCs/>
                <w:sz w:val="22"/>
                <w:szCs w:val="22"/>
              </w:rPr>
              <w:t>82.667.877</w:t>
            </w:r>
          </w:p>
        </w:tc>
        <w:tc>
          <w:tcPr>
            <w:tcW w:w="521" w:type="pct"/>
            <w:tcBorders>
              <w:top w:val="nil"/>
              <w:left w:val="nil"/>
              <w:bottom w:val="single" w:sz="8" w:space="0" w:color="auto"/>
              <w:right w:val="single" w:sz="8" w:space="0" w:color="auto"/>
            </w:tcBorders>
            <w:shd w:val="clear" w:color="auto" w:fill="auto"/>
            <w:vAlign w:val="center"/>
          </w:tcPr>
          <w:p w14:paraId="5741568A" w14:textId="77777777" w:rsidR="009B5306" w:rsidRPr="00C53343" w:rsidRDefault="009B5306" w:rsidP="009B5306">
            <w:pPr>
              <w:jc w:val="right"/>
              <w:rPr>
                <w:rFonts w:ascii="Calibri" w:hAnsi="Calibri" w:cs="Calibri"/>
                <w:b/>
                <w:bCs/>
                <w:sz w:val="22"/>
                <w:szCs w:val="22"/>
              </w:rPr>
            </w:pPr>
            <w:r w:rsidRPr="00C53343">
              <w:rPr>
                <w:rFonts w:ascii="Calibri" w:hAnsi="Calibri" w:cs="Calibri"/>
                <w:b/>
                <w:bCs/>
                <w:sz w:val="22"/>
                <w:szCs w:val="22"/>
              </w:rPr>
              <w:t>100,00</w:t>
            </w:r>
          </w:p>
        </w:tc>
        <w:tc>
          <w:tcPr>
            <w:tcW w:w="882" w:type="pct"/>
            <w:shd w:val="clear" w:color="auto" w:fill="auto"/>
            <w:vAlign w:val="center"/>
          </w:tcPr>
          <w:p w14:paraId="00A1C7B3" w14:textId="77777777" w:rsidR="009B5306" w:rsidRPr="00C53343" w:rsidRDefault="009B5306" w:rsidP="009B5306">
            <w:pPr>
              <w:jc w:val="right"/>
              <w:rPr>
                <w:rFonts w:ascii="Calibri" w:hAnsi="Calibri" w:cs="Calibri"/>
                <w:b/>
                <w:bCs/>
                <w:sz w:val="22"/>
                <w:szCs w:val="22"/>
                <w:lang w:val="sr-Cyrl-BA"/>
              </w:rPr>
            </w:pPr>
            <w:r w:rsidRPr="00C53343">
              <w:rPr>
                <w:rFonts w:ascii="Calibri" w:hAnsi="Calibri" w:cs="Calibri"/>
                <w:b/>
                <w:bCs/>
                <w:sz w:val="22"/>
                <w:szCs w:val="22"/>
              </w:rPr>
              <w:t>82.918.795</w:t>
            </w:r>
          </w:p>
        </w:tc>
        <w:tc>
          <w:tcPr>
            <w:tcW w:w="594" w:type="pct"/>
            <w:shd w:val="clear" w:color="auto" w:fill="auto"/>
            <w:vAlign w:val="center"/>
          </w:tcPr>
          <w:p w14:paraId="5976D027" w14:textId="77777777" w:rsidR="009B5306" w:rsidRPr="00C53343" w:rsidRDefault="009B5306" w:rsidP="009B5306">
            <w:pPr>
              <w:jc w:val="right"/>
              <w:rPr>
                <w:rFonts w:ascii="Calibri" w:hAnsi="Calibri" w:cs="Calibri"/>
                <w:b/>
                <w:bCs/>
                <w:sz w:val="22"/>
                <w:szCs w:val="22"/>
              </w:rPr>
            </w:pPr>
            <w:r w:rsidRPr="00C53343">
              <w:rPr>
                <w:rFonts w:ascii="Calibri" w:hAnsi="Calibri" w:cs="Calibri"/>
                <w:b/>
                <w:bCs/>
                <w:sz w:val="22"/>
                <w:szCs w:val="22"/>
              </w:rPr>
              <w:t>100,00</w:t>
            </w:r>
          </w:p>
        </w:tc>
        <w:tc>
          <w:tcPr>
            <w:tcW w:w="659" w:type="pct"/>
            <w:tcBorders>
              <w:top w:val="nil"/>
              <w:left w:val="nil"/>
              <w:bottom w:val="dotted" w:sz="4" w:space="0" w:color="auto"/>
              <w:right w:val="single" w:sz="8" w:space="0" w:color="auto"/>
            </w:tcBorders>
            <w:shd w:val="clear" w:color="auto" w:fill="auto"/>
            <w:vAlign w:val="center"/>
          </w:tcPr>
          <w:p w14:paraId="3E1C55DD" w14:textId="77777777" w:rsidR="009B5306" w:rsidRPr="00C53343" w:rsidRDefault="009B5306" w:rsidP="009B5306">
            <w:pPr>
              <w:jc w:val="right"/>
              <w:rPr>
                <w:rFonts w:ascii="Calibri" w:hAnsi="Calibri" w:cs="Calibri"/>
                <w:b/>
                <w:bCs/>
                <w:sz w:val="22"/>
                <w:szCs w:val="22"/>
              </w:rPr>
            </w:pPr>
            <w:r w:rsidRPr="00C53343">
              <w:rPr>
                <w:rFonts w:ascii="Calibri" w:hAnsi="Calibri" w:cs="Calibri"/>
                <w:sz w:val="22"/>
                <w:szCs w:val="22"/>
              </w:rPr>
              <w:t>100</w:t>
            </w:r>
          </w:p>
        </w:tc>
      </w:tr>
      <w:tr w:rsidR="009B5306" w:rsidRPr="00C53343" w14:paraId="0C4EEB70" w14:textId="77777777" w:rsidTr="004F1071">
        <w:trPr>
          <w:trHeight w:val="288"/>
          <w:jc w:val="center"/>
        </w:trPr>
        <w:tc>
          <w:tcPr>
            <w:tcW w:w="1453" w:type="pct"/>
            <w:shd w:val="clear" w:color="auto" w:fill="auto"/>
            <w:vAlign w:val="center"/>
          </w:tcPr>
          <w:p w14:paraId="68D943AE" w14:textId="77777777" w:rsidR="009B5306" w:rsidRPr="00C53343" w:rsidRDefault="009B5306" w:rsidP="009B5306">
            <w:pPr>
              <w:jc w:val="both"/>
              <w:rPr>
                <w:rFonts w:ascii="Calibri" w:hAnsi="Calibri"/>
                <w:sz w:val="22"/>
                <w:szCs w:val="22"/>
                <w:lang w:val="sr-Cyrl-CS"/>
              </w:rPr>
            </w:pPr>
            <w:r w:rsidRPr="00C53343">
              <w:rPr>
                <w:rFonts w:ascii="Calibri" w:hAnsi="Calibri"/>
                <w:sz w:val="22"/>
                <w:szCs w:val="22"/>
                <w:lang w:val="sr-Cyrl-CS"/>
              </w:rPr>
              <w:t>Ванбилансна актива</w:t>
            </w:r>
          </w:p>
        </w:tc>
        <w:tc>
          <w:tcPr>
            <w:tcW w:w="891" w:type="pct"/>
            <w:shd w:val="clear" w:color="auto" w:fill="auto"/>
            <w:vAlign w:val="center"/>
          </w:tcPr>
          <w:p w14:paraId="720664A4"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26.370.587</w:t>
            </w:r>
          </w:p>
        </w:tc>
        <w:tc>
          <w:tcPr>
            <w:tcW w:w="521" w:type="pct"/>
            <w:shd w:val="clear" w:color="auto" w:fill="auto"/>
            <w:vAlign w:val="center"/>
          </w:tcPr>
          <w:p w14:paraId="7A4FE022" w14:textId="77777777" w:rsidR="009B5306" w:rsidRPr="00C53343" w:rsidRDefault="009B5306" w:rsidP="009B5306">
            <w:pPr>
              <w:jc w:val="right"/>
              <w:rPr>
                <w:rFonts w:ascii="Calibri" w:hAnsi="Calibri" w:cs="Calibri"/>
                <w:b/>
                <w:bCs/>
                <w:sz w:val="22"/>
                <w:szCs w:val="22"/>
              </w:rPr>
            </w:pPr>
          </w:p>
        </w:tc>
        <w:tc>
          <w:tcPr>
            <w:tcW w:w="882" w:type="pct"/>
            <w:shd w:val="clear" w:color="auto" w:fill="auto"/>
            <w:vAlign w:val="center"/>
          </w:tcPr>
          <w:p w14:paraId="65568298"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31.331.435</w:t>
            </w:r>
          </w:p>
        </w:tc>
        <w:tc>
          <w:tcPr>
            <w:tcW w:w="594" w:type="pct"/>
            <w:shd w:val="clear" w:color="auto" w:fill="auto"/>
            <w:vAlign w:val="center"/>
          </w:tcPr>
          <w:p w14:paraId="42DCE001" w14:textId="77777777" w:rsidR="009B5306" w:rsidRPr="00C53343" w:rsidRDefault="009B5306" w:rsidP="009B5306">
            <w:pPr>
              <w:jc w:val="center"/>
              <w:rPr>
                <w:rFonts w:ascii="Calibri" w:hAnsi="Calibri" w:cs="Calibri"/>
                <w:sz w:val="22"/>
                <w:szCs w:val="22"/>
              </w:rPr>
            </w:pPr>
            <w:r w:rsidRPr="00C53343">
              <w:rPr>
                <w:rFonts w:ascii="Calibri" w:hAnsi="Calibri" w:cs="Calibri"/>
                <w:b/>
                <w:bCs/>
                <w:sz w:val="22"/>
                <w:szCs w:val="22"/>
              </w:rPr>
              <w:t> </w:t>
            </w:r>
          </w:p>
        </w:tc>
        <w:tc>
          <w:tcPr>
            <w:tcW w:w="659" w:type="pct"/>
            <w:vAlign w:val="center"/>
          </w:tcPr>
          <w:p w14:paraId="2E8A5796"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84</w:t>
            </w:r>
          </w:p>
        </w:tc>
      </w:tr>
    </w:tbl>
    <w:p w14:paraId="4AAAE846" w14:textId="77777777" w:rsidR="009B5306" w:rsidRPr="00C53343" w:rsidRDefault="009B5306" w:rsidP="009B5306">
      <w:pPr>
        <w:rPr>
          <w:rFonts w:ascii="Calibri" w:hAnsi="Calibri"/>
          <w:color w:val="FF0000"/>
          <w:sz w:val="14"/>
          <w:szCs w:val="14"/>
          <w:lang w:val="sr-Cyrl-CS"/>
        </w:rPr>
      </w:pPr>
    </w:p>
    <w:p w14:paraId="199DB54D" w14:textId="77777777" w:rsidR="009B5306" w:rsidRPr="00C53343" w:rsidRDefault="009B5306" w:rsidP="009B5306">
      <w:pPr>
        <w:rPr>
          <w:rFonts w:ascii="Calibri" w:hAnsi="Calibri"/>
          <w:color w:val="FF0000"/>
          <w:sz w:val="14"/>
          <w:szCs w:val="14"/>
          <w:lang w:val="sr-Cyrl-CS"/>
        </w:rPr>
      </w:pPr>
    </w:p>
    <w:p w14:paraId="524105B7" w14:textId="51599F68" w:rsidR="009B5306" w:rsidRPr="00C53343" w:rsidRDefault="009B5306" w:rsidP="009B5306">
      <w:pPr>
        <w:keepNext/>
        <w:jc w:val="both"/>
        <w:rPr>
          <w:rFonts w:ascii="Calibri" w:hAnsi="Calibri"/>
          <w:bCs/>
          <w:color w:val="000000" w:themeColor="text1"/>
          <w:sz w:val="22"/>
          <w:szCs w:val="22"/>
          <w:lang w:val="ru-RU"/>
        </w:rPr>
      </w:pPr>
      <w:r w:rsidRPr="00C53343">
        <w:rPr>
          <w:rFonts w:ascii="Calibri" w:hAnsi="Calibri"/>
          <w:bCs/>
          <w:color w:val="000000" w:themeColor="text1"/>
          <w:sz w:val="22"/>
          <w:szCs w:val="22"/>
          <w:lang w:val="ru-RU"/>
        </w:rPr>
        <w:t xml:space="preserve">Табела бр.  </w:t>
      </w:r>
      <w:r w:rsidRPr="00C53343">
        <w:rPr>
          <w:rFonts w:ascii="Calibri" w:hAnsi="Calibri"/>
          <w:bCs/>
          <w:color w:val="000000" w:themeColor="text1"/>
          <w:sz w:val="22"/>
          <w:szCs w:val="22"/>
        </w:rPr>
        <w:fldChar w:fldCharType="begin"/>
      </w:r>
      <w:r w:rsidRPr="00C53343">
        <w:rPr>
          <w:rFonts w:ascii="Calibri" w:hAnsi="Calibri"/>
          <w:bCs/>
          <w:color w:val="000000" w:themeColor="text1"/>
          <w:sz w:val="22"/>
          <w:szCs w:val="22"/>
          <w:lang w:val="ru-RU"/>
        </w:rPr>
        <w:instrText xml:space="preserve"> </w:instrText>
      </w:r>
      <w:r w:rsidRPr="00C53343">
        <w:rPr>
          <w:rFonts w:ascii="Calibri" w:hAnsi="Calibri"/>
          <w:bCs/>
          <w:color w:val="000000" w:themeColor="text1"/>
          <w:sz w:val="22"/>
          <w:szCs w:val="22"/>
        </w:rPr>
        <w:instrText>SEQ</w:instrText>
      </w:r>
      <w:r w:rsidRPr="00C53343">
        <w:rPr>
          <w:rFonts w:ascii="Calibri" w:hAnsi="Calibri"/>
          <w:bCs/>
          <w:color w:val="000000" w:themeColor="text1"/>
          <w:sz w:val="22"/>
          <w:szCs w:val="22"/>
          <w:lang w:val="ru-RU"/>
        </w:rPr>
        <w:instrText xml:space="preserve"> Табела_бр._ \* </w:instrText>
      </w:r>
      <w:r w:rsidRPr="00C53343">
        <w:rPr>
          <w:rFonts w:ascii="Calibri" w:hAnsi="Calibri"/>
          <w:bCs/>
          <w:color w:val="000000" w:themeColor="text1"/>
          <w:sz w:val="22"/>
          <w:szCs w:val="22"/>
        </w:rPr>
        <w:instrText>ARABIC</w:instrText>
      </w:r>
      <w:r w:rsidRPr="00C53343">
        <w:rPr>
          <w:rFonts w:ascii="Calibri" w:hAnsi="Calibri"/>
          <w:bCs/>
          <w:color w:val="000000" w:themeColor="text1"/>
          <w:sz w:val="22"/>
          <w:szCs w:val="22"/>
          <w:lang w:val="ru-RU"/>
        </w:rPr>
        <w:instrText xml:space="preserve"> </w:instrText>
      </w:r>
      <w:r w:rsidRPr="00C53343">
        <w:rPr>
          <w:rFonts w:ascii="Calibri" w:hAnsi="Calibri"/>
          <w:bCs/>
          <w:color w:val="000000" w:themeColor="text1"/>
          <w:sz w:val="22"/>
          <w:szCs w:val="22"/>
        </w:rPr>
        <w:fldChar w:fldCharType="separate"/>
      </w:r>
      <w:r w:rsidR="00C53343" w:rsidRPr="00C53343">
        <w:rPr>
          <w:rFonts w:ascii="Calibri" w:hAnsi="Calibri"/>
          <w:bCs/>
          <w:noProof/>
          <w:color w:val="000000" w:themeColor="text1"/>
          <w:sz w:val="22"/>
          <w:szCs w:val="22"/>
          <w:lang w:val="ru-RU"/>
        </w:rPr>
        <w:t>24</w:t>
      </w:r>
      <w:r w:rsidRPr="00C53343">
        <w:rPr>
          <w:rFonts w:ascii="Calibri" w:hAnsi="Calibri"/>
          <w:bCs/>
          <w:color w:val="000000" w:themeColor="text1"/>
          <w:sz w:val="22"/>
          <w:szCs w:val="22"/>
        </w:rPr>
        <w:fldChar w:fldCharType="end"/>
      </w:r>
      <w:r w:rsidRPr="00C53343">
        <w:rPr>
          <w:rFonts w:ascii="Calibri" w:hAnsi="Calibri"/>
          <w:bCs/>
          <w:color w:val="000000" w:themeColor="text1"/>
          <w:sz w:val="22"/>
          <w:szCs w:val="22"/>
          <w:lang w:val="ru-RU"/>
        </w:rPr>
        <w:t xml:space="preserve"> </w:t>
      </w:r>
      <w:r w:rsidR="00241826" w:rsidRPr="00C53343">
        <w:rPr>
          <w:rFonts w:ascii="Calibri" w:hAnsi="Calibri"/>
          <w:bCs/>
          <w:color w:val="000000" w:themeColor="text1"/>
          <w:sz w:val="22"/>
          <w:szCs w:val="22"/>
          <w:lang w:val="ru-RU"/>
        </w:rPr>
        <w:t>–</w:t>
      </w:r>
      <w:r w:rsidRPr="00C53343">
        <w:rPr>
          <w:rFonts w:ascii="Calibri" w:hAnsi="Calibri"/>
          <w:bCs/>
          <w:color w:val="000000" w:themeColor="text1"/>
          <w:sz w:val="22"/>
          <w:szCs w:val="22"/>
          <w:lang w:val="ru-RU"/>
        </w:rPr>
        <w:t xml:space="preserve"> Структура</w:t>
      </w:r>
      <w:r w:rsidR="00241826" w:rsidRPr="00C53343">
        <w:rPr>
          <w:rFonts w:ascii="Calibri" w:hAnsi="Calibri"/>
          <w:bCs/>
          <w:color w:val="000000" w:themeColor="text1"/>
          <w:sz w:val="22"/>
          <w:szCs w:val="22"/>
          <w:lang w:val="ru-RU"/>
        </w:rPr>
        <w:t xml:space="preserve"> билансне</w:t>
      </w:r>
      <w:r w:rsidRPr="00C53343">
        <w:rPr>
          <w:rFonts w:ascii="Calibri" w:hAnsi="Calibri"/>
          <w:bCs/>
          <w:color w:val="000000" w:themeColor="text1"/>
          <w:sz w:val="22"/>
          <w:szCs w:val="22"/>
          <w:lang w:val="ru-RU"/>
        </w:rPr>
        <w:t xml:space="preserve"> пасиве на дан 3</w:t>
      </w:r>
      <w:r w:rsidRPr="00C53343">
        <w:rPr>
          <w:rFonts w:ascii="Calibri" w:hAnsi="Calibri"/>
          <w:bCs/>
          <w:color w:val="000000" w:themeColor="text1"/>
          <w:sz w:val="22"/>
          <w:szCs w:val="22"/>
          <w:lang w:val="sr-Cyrl-CS"/>
        </w:rPr>
        <w:t>1</w:t>
      </w:r>
      <w:r w:rsidRPr="00C53343">
        <w:rPr>
          <w:rFonts w:ascii="Calibri" w:hAnsi="Calibri"/>
          <w:bCs/>
          <w:color w:val="000000" w:themeColor="text1"/>
          <w:sz w:val="22"/>
          <w:szCs w:val="22"/>
          <w:lang w:val="ru-RU"/>
        </w:rPr>
        <w:t>.</w:t>
      </w:r>
      <w:r w:rsidRPr="00C53343">
        <w:rPr>
          <w:rFonts w:ascii="Calibri" w:hAnsi="Calibri"/>
          <w:bCs/>
          <w:color w:val="000000" w:themeColor="text1"/>
          <w:sz w:val="22"/>
          <w:szCs w:val="22"/>
          <w:lang w:val="sr-Cyrl-CS"/>
        </w:rPr>
        <w:t>12</w:t>
      </w:r>
      <w:r w:rsidRPr="00C53343">
        <w:rPr>
          <w:rFonts w:ascii="Calibri" w:hAnsi="Calibri"/>
          <w:bCs/>
          <w:color w:val="000000" w:themeColor="text1"/>
          <w:sz w:val="22"/>
          <w:szCs w:val="22"/>
          <w:lang w:val="ru-RU"/>
        </w:rPr>
        <w:t>.202</w:t>
      </w:r>
      <w:r w:rsidRPr="00C53343">
        <w:rPr>
          <w:rFonts w:ascii="Calibri" w:hAnsi="Calibri"/>
          <w:bCs/>
          <w:color w:val="000000" w:themeColor="text1"/>
          <w:sz w:val="22"/>
          <w:szCs w:val="22"/>
          <w:lang w:val="sr-Latn-BA"/>
        </w:rPr>
        <w:t>2</w:t>
      </w:r>
      <w:r w:rsidRPr="00C53343">
        <w:rPr>
          <w:rFonts w:ascii="Calibri" w:hAnsi="Calibri"/>
          <w:bCs/>
          <w:color w:val="000000" w:themeColor="text1"/>
          <w:sz w:val="22"/>
          <w:szCs w:val="22"/>
          <w:lang w:val="ru-RU"/>
        </w:rPr>
        <w:t>. године</w:t>
      </w:r>
    </w:p>
    <w:tbl>
      <w:tblPr>
        <w:tblW w:w="49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779"/>
        <w:gridCol w:w="1030"/>
        <w:gridCol w:w="1762"/>
        <w:gridCol w:w="1184"/>
        <w:gridCol w:w="1178"/>
      </w:tblGrid>
      <w:tr w:rsidR="009B5306" w:rsidRPr="00C53343" w14:paraId="5CD5F47D" w14:textId="77777777" w:rsidTr="004F1071">
        <w:trPr>
          <w:trHeight w:val="537"/>
          <w:jc w:val="center"/>
        </w:trPr>
        <w:tc>
          <w:tcPr>
            <w:tcW w:w="1399" w:type="pct"/>
            <w:tcBorders>
              <w:bottom w:val="single" w:sz="4" w:space="0" w:color="auto"/>
            </w:tcBorders>
            <w:shd w:val="clear" w:color="auto" w:fill="FFFF99"/>
            <w:vAlign w:val="center"/>
          </w:tcPr>
          <w:p w14:paraId="238526E8"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sr-Cyrl-CS"/>
              </w:rPr>
              <w:t>П А С И В А</w:t>
            </w:r>
          </w:p>
        </w:tc>
        <w:tc>
          <w:tcPr>
            <w:tcW w:w="924" w:type="pct"/>
            <w:tcBorders>
              <w:bottom w:val="single" w:sz="4" w:space="0" w:color="auto"/>
            </w:tcBorders>
            <w:shd w:val="clear" w:color="auto" w:fill="FFFF99"/>
            <w:vAlign w:val="center"/>
          </w:tcPr>
          <w:p w14:paraId="46325B90"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bs-Cyrl-BA"/>
              </w:rPr>
              <w:t>31.12.</w:t>
            </w:r>
            <w:r w:rsidRPr="00C53343">
              <w:rPr>
                <w:rFonts w:ascii="Calibri" w:hAnsi="Calibri"/>
                <w:b/>
                <w:sz w:val="20"/>
                <w:szCs w:val="20"/>
                <w:lang w:val="sr-Latn-CS"/>
              </w:rPr>
              <w:t>20</w:t>
            </w:r>
            <w:r w:rsidRPr="00C53343">
              <w:rPr>
                <w:rFonts w:ascii="Calibri" w:hAnsi="Calibri"/>
                <w:b/>
                <w:sz w:val="20"/>
                <w:szCs w:val="20"/>
                <w:lang w:val="bs-Cyrl-BA"/>
              </w:rPr>
              <w:t>2</w:t>
            </w:r>
            <w:r w:rsidRPr="00C53343">
              <w:rPr>
                <w:rFonts w:ascii="Calibri" w:hAnsi="Calibri"/>
                <w:b/>
                <w:sz w:val="20"/>
                <w:szCs w:val="20"/>
                <w:lang w:val="sr-Latn-BA"/>
              </w:rPr>
              <w:t>2</w:t>
            </w:r>
            <w:r w:rsidRPr="00C53343">
              <w:rPr>
                <w:rFonts w:ascii="Calibri" w:hAnsi="Calibri"/>
                <w:b/>
                <w:sz w:val="20"/>
                <w:szCs w:val="20"/>
                <w:lang w:val="sr-Cyrl-CS"/>
              </w:rPr>
              <w:t xml:space="preserve">. </w:t>
            </w:r>
          </w:p>
        </w:tc>
        <w:tc>
          <w:tcPr>
            <w:tcW w:w="535" w:type="pct"/>
            <w:tcBorders>
              <w:bottom w:val="single" w:sz="4" w:space="0" w:color="auto"/>
            </w:tcBorders>
            <w:shd w:val="clear" w:color="auto" w:fill="FFFF99"/>
            <w:vAlign w:val="center"/>
          </w:tcPr>
          <w:p w14:paraId="14EF6F84"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sr-Cyrl-CS"/>
              </w:rPr>
              <w:t>%</w:t>
            </w:r>
          </w:p>
          <w:p w14:paraId="4095EA61"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sr-Cyrl-CS"/>
              </w:rPr>
              <w:t>учешћа</w:t>
            </w:r>
          </w:p>
        </w:tc>
        <w:tc>
          <w:tcPr>
            <w:tcW w:w="915" w:type="pct"/>
            <w:tcBorders>
              <w:bottom w:val="single" w:sz="4" w:space="0" w:color="auto"/>
            </w:tcBorders>
            <w:shd w:val="clear" w:color="auto" w:fill="FFFF99"/>
            <w:vAlign w:val="center"/>
          </w:tcPr>
          <w:p w14:paraId="524D5365" w14:textId="77777777" w:rsidR="009B5306" w:rsidRPr="00C53343" w:rsidRDefault="009B5306" w:rsidP="009B5306">
            <w:pPr>
              <w:jc w:val="center"/>
              <w:rPr>
                <w:rFonts w:ascii="Calibri" w:hAnsi="Calibri"/>
                <w:b/>
                <w:sz w:val="20"/>
                <w:szCs w:val="20"/>
                <w:lang w:val="sr-Cyrl-BA"/>
              </w:rPr>
            </w:pPr>
            <w:r w:rsidRPr="00C53343">
              <w:rPr>
                <w:rFonts w:ascii="Calibri" w:hAnsi="Calibri"/>
                <w:b/>
                <w:sz w:val="20"/>
                <w:szCs w:val="20"/>
                <w:lang w:val="bs-Cyrl-BA"/>
              </w:rPr>
              <w:t>31.12.</w:t>
            </w:r>
            <w:r w:rsidRPr="00C53343">
              <w:rPr>
                <w:rFonts w:ascii="Calibri" w:hAnsi="Calibri"/>
                <w:b/>
                <w:sz w:val="20"/>
                <w:szCs w:val="20"/>
                <w:lang w:val="sr-Latn-CS"/>
              </w:rPr>
              <w:t>20</w:t>
            </w:r>
            <w:r w:rsidRPr="00C53343">
              <w:rPr>
                <w:rFonts w:ascii="Calibri" w:hAnsi="Calibri"/>
                <w:b/>
                <w:sz w:val="20"/>
                <w:szCs w:val="20"/>
                <w:lang w:val="sr-Cyrl-BA"/>
              </w:rPr>
              <w:t>2</w:t>
            </w:r>
            <w:r w:rsidRPr="00C53343">
              <w:rPr>
                <w:rFonts w:ascii="Calibri" w:hAnsi="Calibri"/>
                <w:b/>
                <w:sz w:val="20"/>
                <w:szCs w:val="20"/>
                <w:lang w:val="sr-Latn-BA"/>
              </w:rPr>
              <w:t>1</w:t>
            </w:r>
            <w:r w:rsidRPr="00C53343">
              <w:rPr>
                <w:rFonts w:ascii="Calibri" w:hAnsi="Calibri"/>
                <w:b/>
                <w:sz w:val="20"/>
                <w:szCs w:val="20"/>
                <w:lang w:val="sr-Cyrl-CS"/>
              </w:rPr>
              <w:t>.</w:t>
            </w:r>
          </w:p>
        </w:tc>
        <w:tc>
          <w:tcPr>
            <w:tcW w:w="615" w:type="pct"/>
            <w:tcBorders>
              <w:bottom w:val="single" w:sz="4" w:space="0" w:color="auto"/>
            </w:tcBorders>
            <w:shd w:val="clear" w:color="auto" w:fill="FFFF99"/>
            <w:vAlign w:val="center"/>
          </w:tcPr>
          <w:p w14:paraId="7B852074"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sr-Cyrl-CS"/>
              </w:rPr>
              <w:t>%</w:t>
            </w:r>
          </w:p>
          <w:p w14:paraId="3D3B0F62"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sr-Cyrl-CS"/>
              </w:rPr>
              <w:t>учешћа</w:t>
            </w:r>
          </w:p>
        </w:tc>
        <w:tc>
          <w:tcPr>
            <w:tcW w:w="612" w:type="pct"/>
            <w:tcBorders>
              <w:bottom w:val="single" w:sz="4" w:space="0" w:color="auto"/>
            </w:tcBorders>
            <w:shd w:val="clear" w:color="auto" w:fill="FFFF99"/>
            <w:vAlign w:val="center"/>
          </w:tcPr>
          <w:p w14:paraId="1DC9E537"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sr-Cyrl-CS"/>
              </w:rPr>
              <w:t>Индекс</w:t>
            </w:r>
          </w:p>
          <w:p w14:paraId="656B34D0" w14:textId="77777777" w:rsidR="009B5306" w:rsidRPr="00C53343" w:rsidRDefault="009B5306" w:rsidP="009B5306">
            <w:pPr>
              <w:jc w:val="center"/>
              <w:rPr>
                <w:rFonts w:ascii="Calibri" w:hAnsi="Calibri"/>
                <w:b/>
                <w:sz w:val="20"/>
                <w:szCs w:val="20"/>
                <w:lang w:val="sr-Cyrl-CS"/>
              </w:rPr>
            </w:pPr>
            <w:r w:rsidRPr="00C53343">
              <w:rPr>
                <w:rFonts w:ascii="Calibri" w:hAnsi="Calibri"/>
                <w:b/>
                <w:sz w:val="20"/>
                <w:szCs w:val="20"/>
                <w:lang w:val="sr-Cyrl-CS"/>
              </w:rPr>
              <w:t>2/4</w:t>
            </w:r>
          </w:p>
        </w:tc>
      </w:tr>
      <w:tr w:rsidR="009B5306" w:rsidRPr="00C53343" w14:paraId="1213147A" w14:textId="77777777" w:rsidTr="005603FA">
        <w:trPr>
          <w:trHeight w:val="199"/>
          <w:jc w:val="center"/>
        </w:trPr>
        <w:tc>
          <w:tcPr>
            <w:tcW w:w="1399" w:type="pct"/>
            <w:tcBorders>
              <w:bottom w:val="single" w:sz="4" w:space="0" w:color="auto"/>
            </w:tcBorders>
            <w:shd w:val="clear" w:color="auto" w:fill="FFCC99"/>
            <w:vAlign w:val="center"/>
          </w:tcPr>
          <w:p w14:paraId="171152F4" w14:textId="77777777" w:rsidR="009B5306" w:rsidRPr="00C53343" w:rsidRDefault="009B5306" w:rsidP="009B5306">
            <w:pPr>
              <w:jc w:val="center"/>
              <w:rPr>
                <w:rFonts w:ascii="Calibri" w:hAnsi="Calibri"/>
                <w:sz w:val="12"/>
                <w:szCs w:val="12"/>
              </w:rPr>
            </w:pPr>
            <w:r w:rsidRPr="00C53343">
              <w:rPr>
                <w:rFonts w:ascii="Calibri" w:hAnsi="Calibri"/>
                <w:sz w:val="12"/>
                <w:szCs w:val="12"/>
              </w:rPr>
              <w:t>1</w:t>
            </w:r>
          </w:p>
        </w:tc>
        <w:tc>
          <w:tcPr>
            <w:tcW w:w="924" w:type="pct"/>
            <w:tcBorders>
              <w:bottom w:val="single" w:sz="4" w:space="0" w:color="auto"/>
            </w:tcBorders>
            <w:shd w:val="clear" w:color="auto" w:fill="FFCC99"/>
            <w:vAlign w:val="center"/>
          </w:tcPr>
          <w:p w14:paraId="0EA81191" w14:textId="77777777" w:rsidR="009B5306" w:rsidRPr="00C53343" w:rsidRDefault="009B5306" w:rsidP="009B5306">
            <w:pPr>
              <w:jc w:val="center"/>
              <w:rPr>
                <w:rFonts w:ascii="Calibri" w:hAnsi="Calibri"/>
                <w:sz w:val="12"/>
                <w:szCs w:val="12"/>
              </w:rPr>
            </w:pPr>
            <w:r w:rsidRPr="00C53343">
              <w:rPr>
                <w:rFonts w:ascii="Calibri" w:hAnsi="Calibri"/>
                <w:sz w:val="12"/>
                <w:szCs w:val="12"/>
              </w:rPr>
              <w:t>2</w:t>
            </w:r>
          </w:p>
        </w:tc>
        <w:tc>
          <w:tcPr>
            <w:tcW w:w="535" w:type="pct"/>
            <w:tcBorders>
              <w:bottom w:val="single" w:sz="4" w:space="0" w:color="auto"/>
            </w:tcBorders>
            <w:shd w:val="clear" w:color="auto" w:fill="FFCC99"/>
            <w:vAlign w:val="center"/>
          </w:tcPr>
          <w:p w14:paraId="60B6A09F" w14:textId="77777777" w:rsidR="009B5306" w:rsidRPr="00C53343" w:rsidRDefault="009B5306" w:rsidP="009B5306">
            <w:pPr>
              <w:jc w:val="center"/>
              <w:rPr>
                <w:rFonts w:ascii="Calibri" w:hAnsi="Calibri"/>
                <w:sz w:val="12"/>
                <w:szCs w:val="12"/>
              </w:rPr>
            </w:pPr>
            <w:r w:rsidRPr="00C53343">
              <w:rPr>
                <w:rFonts w:ascii="Calibri" w:hAnsi="Calibri"/>
                <w:sz w:val="12"/>
                <w:szCs w:val="12"/>
              </w:rPr>
              <w:t>3</w:t>
            </w:r>
          </w:p>
        </w:tc>
        <w:tc>
          <w:tcPr>
            <w:tcW w:w="915" w:type="pct"/>
            <w:tcBorders>
              <w:bottom w:val="single" w:sz="4" w:space="0" w:color="auto"/>
            </w:tcBorders>
            <w:shd w:val="clear" w:color="auto" w:fill="FFCC99"/>
            <w:vAlign w:val="center"/>
          </w:tcPr>
          <w:p w14:paraId="593CCF66" w14:textId="77777777" w:rsidR="009B5306" w:rsidRPr="00C53343" w:rsidRDefault="009B5306" w:rsidP="009B5306">
            <w:pPr>
              <w:jc w:val="center"/>
              <w:rPr>
                <w:rFonts w:ascii="Calibri" w:hAnsi="Calibri"/>
                <w:sz w:val="12"/>
                <w:szCs w:val="12"/>
              </w:rPr>
            </w:pPr>
            <w:r w:rsidRPr="00C53343">
              <w:rPr>
                <w:rFonts w:ascii="Calibri" w:hAnsi="Calibri"/>
                <w:sz w:val="12"/>
                <w:szCs w:val="12"/>
              </w:rPr>
              <w:t>4</w:t>
            </w:r>
          </w:p>
        </w:tc>
        <w:tc>
          <w:tcPr>
            <w:tcW w:w="615" w:type="pct"/>
            <w:tcBorders>
              <w:bottom w:val="single" w:sz="4" w:space="0" w:color="auto"/>
            </w:tcBorders>
            <w:shd w:val="clear" w:color="auto" w:fill="FFCC99"/>
            <w:vAlign w:val="center"/>
          </w:tcPr>
          <w:p w14:paraId="0CED5B84" w14:textId="77777777" w:rsidR="009B5306" w:rsidRPr="00C53343" w:rsidRDefault="009B5306" w:rsidP="009B5306">
            <w:pPr>
              <w:jc w:val="center"/>
              <w:rPr>
                <w:rFonts w:ascii="Calibri" w:hAnsi="Calibri"/>
                <w:sz w:val="12"/>
                <w:szCs w:val="12"/>
              </w:rPr>
            </w:pPr>
            <w:r w:rsidRPr="00C53343">
              <w:rPr>
                <w:rFonts w:ascii="Calibri" w:hAnsi="Calibri"/>
                <w:sz w:val="12"/>
                <w:szCs w:val="12"/>
              </w:rPr>
              <w:t>5</w:t>
            </w:r>
          </w:p>
        </w:tc>
        <w:tc>
          <w:tcPr>
            <w:tcW w:w="612" w:type="pct"/>
            <w:tcBorders>
              <w:bottom w:val="single" w:sz="4" w:space="0" w:color="auto"/>
            </w:tcBorders>
            <w:shd w:val="clear" w:color="auto" w:fill="FFCC99"/>
            <w:vAlign w:val="center"/>
          </w:tcPr>
          <w:p w14:paraId="08DC9A2B" w14:textId="77777777" w:rsidR="009B5306" w:rsidRPr="00C53343" w:rsidRDefault="009B5306" w:rsidP="009B5306">
            <w:pPr>
              <w:jc w:val="center"/>
              <w:rPr>
                <w:rFonts w:ascii="Calibri" w:hAnsi="Calibri"/>
                <w:sz w:val="12"/>
                <w:szCs w:val="12"/>
              </w:rPr>
            </w:pPr>
            <w:r w:rsidRPr="00C53343">
              <w:rPr>
                <w:rFonts w:ascii="Calibri" w:hAnsi="Calibri"/>
                <w:sz w:val="12"/>
                <w:szCs w:val="12"/>
              </w:rPr>
              <w:t>6</w:t>
            </w:r>
          </w:p>
        </w:tc>
      </w:tr>
      <w:tr w:rsidR="005603FA" w:rsidRPr="00C53343" w14:paraId="7C99142B" w14:textId="77777777" w:rsidTr="004F1071">
        <w:trPr>
          <w:trHeight w:val="288"/>
          <w:jc w:val="center"/>
        </w:trPr>
        <w:tc>
          <w:tcPr>
            <w:tcW w:w="1399" w:type="pct"/>
            <w:tcBorders>
              <w:bottom w:val="dotted" w:sz="4" w:space="0" w:color="auto"/>
            </w:tcBorders>
            <w:shd w:val="clear" w:color="auto" w:fill="auto"/>
            <w:vAlign w:val="center"/>
          </w:tcPr>
          <w:p w14:paraId="01055049" w14:textId="77777777" w:rsidR="005603FA" w:rsidRPr="00C53343" w:rsidRDefault="005603FA" w:rsidP="005603FA">
            <w:pPr>
              <w:jc w:val="both"/>
              <w:rPr>
                <w:rFonts w:ascii="Calibri" w:hAnsi="Calibri"/>
                <w:sz w:val="22"/>
                <w:szCs w:val="22"/>
                <w:lang w:val="sr-Cyrl-CS"/>
              </w:rPr>
            </w:pPr>
            <w:r w:rsidRPr="00C53343">
              <w:rPr>
                <w:rFonts w:ascii="Calibri" w:hAnsi="Calibri"/>
                <w:sz w:val="22"/>
                <w:szCs w:val="22"/>
                <w:lang w:val="sr-Cyrl-CS"/>
              </w:rPr>
              <w:t>Капитал</w:t>
            </w:r>
          </w:p>
        </w:tc>
        <w:tc>
          <w:tcPr>
            <w:tcW w:w="924" w:type="pct"/>
            <w:tcBorders>
              <w:bottom w:val="dotted" w:sz="4" w:space="0" w:color="auto"/>
            </w:tcBorders>
            <w:shd w:val="clear" w:color="auto" w:fill="auto"/>
            <w:vAlign w:val="center"/>
          </w:tcPr>
          <w:p w14:paraId="43E5AA54" w14:textId="77777777" w:rsidR="005603FA" w:rsidRPr="00C53343" w:rsidRDefault="005603FA" w:rsidP="005603FA">
            <w:pPr>
              <w:jc w:val="right"/>
              <w:rPr>
                <w:rFonts w:ascii="Calibri" w:hAnsi="Calibri" w:cs="Calibri"/>
                <w:sz w:val="22"/>
                <w:szCs w:val="22"/>
              </w:rPr>
            </w:pPr>
            <w:r w:rsidRPr="00C53343">
              <w:rPr>
                <w:rFonts w:ascii="Calibri" w:hAnsi="Calibri" w:cs="Calibri"/>
                <w:sz w:val="22"/>
                <w:szCs w:val="22"/>
              </w:rPr>
              <w:t>65.829.904</w:t>
            </w:r>
          </w:p>
        </w:tc>
        <w:tc>
          <w:tcPr>
            <w:tcW w:w="535" w:type="pct"/>
            <w:tcBorders>
              <w:bottom w:val="dotted" w:sz="4" w:space="0" w:color="auto"/>
            </w:tcBorders>
            <w:shd w:val="clear" w:color="auto" w:fill="auto"/>
            <w:vAlign w:val="center"/>
          </w:tcPr>
          <w:p w14:paraId="5CC43FFE" w14:textId="77777777" w:rsidR="005603FA" w:rsidRPr="00C53343" w:rsidRDefault="005603FA" w:rsidP="005603FA">
            <w:pPr>
              <w:jc w:val="right"/>
              <w:rPr>
                <w:rFonts w:ascii="Calibri" w:hAnsi="Calibri" w:cs="Calibri"/>
                <w:sz w:val="22"/>
                <w:szCs w:val="22"/>
              </w:rPr>
            </w:pPr>
            <w:r w:rsidRPr="00C53343">
              <w:rPr>
                <w:rFonts w:ascii="Calibri" w:hAnsi="Calibri" w:cs="Calibri"/>
                <w:sz w:val="22"/>
                <w:szCs w:val="22"/>
              </w:rPr>
              <w:t>79,63</w:t>
            </w:r>
          </w:p>
        </w:tc>
        <w:tc>
          <w:tcPr>
            <w:tcW w:w="915" w:type="pct"/>
            <w:tcBorders>
              <w:bottom w:val="dotted" w:sz="4" w:space="0" w:color="auto"/>
            </w:tcBorders>
            <w:shd w:val="clear" w:color="auto" w:fill="auto"/>
            <w:vAlign w:val="center"/>
          </w:tcPr>
          <w:p w14:paraId="6FD7D2A8" w14:textId="77777777" w:rsidR="005603FA" w:rsidRPr="00C53343" w:rsidRDefault="005603FA" w:rsidP="005603FA">
            <w:pPr>
              <w:jc w:val="right"/>
              <w:rPr>
                <w:rFonts w:ascii="Calibri" w:hAnsi="Calibri" w:cs="Calibri"/>
                <w:sz w:val="22"/>
                <w:szCs w:val="22"/>
              </w:rPr>
            </w:pPr>
            <w:r w:rsidRPr="00C53343">
              <w:rPr>
                <w:rFonts w:ascii="Calibri" w:hAnsi="Calibri" w:cs="Calibri"/>
                <w:sz w:val="22"/>
                <w:szCs w:val="22"/>
              </w:rPr>
              <w:t>64.140.992</w:t>
            </w:r>
          </w:p>
        </w:tc>
        <w:tc>
          <w:tcPr>
            <w:tcW w:w="615" w:type="pct"/>
            <w:tcBorders>
              <w:bottom w:val="dotted" w:sz="4" w:space="0" w:color="auto"/>
            </w:tcBorders>
            <w:shd w:val="clear" w:color="auto" w:fill="auto"/>
            <w:vAlign w:val="center"/>
          </w:tcPr>
          <w:p w14:paraId="45B959A3" w14:textId="4195F13A" w:rsidR="005603FA" w:rsidRPr="00C53343" w:rsidRDefault="005603FA" w:rsidP="005603FA">
            <w:pPr>
              <w:jc w:val="right"/>
              <w:rPr>
                <w:rFonts w:ascii="Calibri" w:hAnsi="Calibri" w:cs="Calibri"/>
                <w:sz w:val="22"/>
                <w:szCs w:val="22"/>
                <w:lang w:val="sr-Cyrl-BA"/>
              </w:rPr>
            </w:pPr>
            <w:r w:rsidRPr="00C53343">
              <w:rPr>
                <w:rFonts w:ascii="Calibri" w:hAnsi="Calibri" w:cs="Calibri"/>
                <w:sz w:val="22"/>
                <w:szCs w:val="22"/>
                <w:lang w:val="sr-Cyrl-BA"/>
              </w:rPr>
              <w:t>77</w:t>
            </w:r>
            <w:r w:rsidRPr="00C53343">
              <w:rPr>
                <w:rFonts w:ascii="Calibri" w:hAnsi="Calibri" w:cs="Calibri"/>
                <w:sz w:val="22"/>
                <w:szCs w:val="22"/>
                <w:lang w:val="sr-Latn-BA"/>
              </w:rPr>
              <w:t>,3</w:t>
            </w:r>
            <w:r w:rsidRPr="00C53343">
              <w:rPr>
                <w:rFonts w:ascii="Calibri" w:hAnsi="Calibri" w:cs="Calibri"/>
                <w:sz w:val="22"/>
                <w:szCs w:val="22"/>
                <w:lang w:val="sr-Cyrl-BA"/>
              </w:rPr>
              <w:t>5</w:t>
            </w:r>
          </w:p>
        </w:tc>
        <w:tc>
          <w:tcPr>
            <w:tcW w:w="612" w:type="pct"/>
            <w:tcBorders>
              <w:top w:val="nil"/>
              <w:left w:val="nil"/>
              <w:bottom w:val="dotted" w:sz="4" w:space="0" w:color="auto"/>
              <w:right w:val="single" w:sz="8" w:space="0" w:color="auto"/>
            </w:tcBorders>
            <w:shd w:val="clear" w:color="auto" w:fill="auto"/>
            <w:vAlign w:val="center"/>
          </w:tcPr>
          <w:p w14:paraId="72B09D8D" w14:textId="12639AA6" w:rsidR="005603FA" w:rsidRPr="00C53343" w:rsidRDefault="005603FA" w:rsidP="005603FA">
            <w:pPr>
              <w:jc w:val="right"/>
              <w:rPr>
                <w:rFonts w:ascii="Calibri" w:hAnsi="Calibri" w:cs="Calibri"/>
                <w:sz w:val="22"/>
                <w:szCs w:val="22"/>
                <w:lang w:val="sr-Latn-BA"/>
              </w:rPr>
            </w:pPr>
            <w:r w:rsidRPr="00C53343">
              <w:rPr>
                <w:rFonts w:ascii="Calibri" w:hAnsi="Calibri" w:cs="Calibri"/>
                <w:color w:val="000000"/>
                <w:sz w:val="22"/>
                <w:szCs w:val="22"/>
              </w:rPr>
              <w:t>103</w:t>
            </w:r>
          </w:p>
        </w:tc>
      </w:tr>
      <w:tr w:rsidR="005603FA" w:rsidRPr="00C53343" w14:paraId="2B787067" w14:textId="77777777" w:rsidTr="004F1071">
        <w:trPr>
          <w:trHeight w:val="288"/>
          <w:jc w:val="center"/>
        </w:trPr>
        <w:tc>
          <w:tcPr>
            <w:tcW w:w="1399" w:type="pct"/>
            <w:tcBorders>
              <w:top w:val="dotted" w:sz="4" w:space="0" w:color="auto"/>
              <w:bottom w:val="dotted" w:sz="4" w:space="0" w:color="auto"/>
            </w:tcBorders>
            <w:shd w:val="clear" w:color="auto" w:fill="auto"/>
            <w:vAlign w:val="center"/>
          </w:tcPr>
          <w:p w14:paraId="17A7AFD5" w14:textId="77777777" w:rsidR="005603FA" w:rsidRPr="00C53343" w:rsidRDefault="005603FA" w:rsidP="005603FA">
            <w:pPr>
              <w:jc w:val="both"/>
              <w:rPr>
                <w:rFonts w:ascii="Calibri" w:hAnsi="Calibri"/>
                <w:sz w:val="22"/>
                <w:szCs w:val="22"/>
                <w:lang w:val="sr-Cyrl-CS"/>
              </w:rPr>
            </w:pPr>
            <w:r w:rsidRPr="00C53343">
              <w:rPr>
                <w:rFonts w:ascii="Calibri" w:hAnsi="Calibri"/>
                <w:sz w:val="22"/>
                <w:szCs w:val="22"/>
                <w:lang w:val="sr-Cyrl-CS"/>
              </w:rPr>
              <w:t>Обавезе</w:t>
            </w:r>
          </w:p>
        </w:tc>
        <w:tc>
          <w:tcPr>
            <w:tcW w:w="924" w:type="pct"/>
            <w:tcBorders>
              <w:top w:val="dotted" w:sz="4" w:space="0" w:color="auto"/>
              <w:bottom w:val="dotted" w:sz="4" w:space="0" w:color="auto"/>
            </w:tcBorders>
            <w:shd w:val="clear" w:color="auto" w:fill="auto"/>
            <w:vAlign w:val="center"/>
          </w:tcPr>
          <w:p w14:paraId="17113BBF" w14:textId="28C01FA2" w:rsidR="005603FA" w:rsidRPr="00C53343" w:rsidRDefault="005603FA" w:rsidP="005603FA">
            <w:pPr>
              <w:jc w:val="right"/>
              <w:rPr>
                <w:rFonts w:ascii="Calibri" w:hAnsi="Calibri" w:cs="Calibri"/>
                <w:sz w:val="22"/>
                <w:szCs w:val="22"/>
                <w:lang w:val="sr-Cyrl-BA"/>
              </w:rPr>
            </w:pPr>
            <w:r w:rsidRPr="00C53343">
              <w:rPr>
                <w:rFonts w:ascii="Calibri" w:hAnsi="Calibri" w:cs="Calibri"/>
                <w:sz w:val="22"/>
                <w:szCs w:val="22"/>
              </w:rPr>
              <w:t>15.</w:t>
            </w:r>
            <w:r w:rsidRPr="00C53343">
              <w:rPr>
                <w:rFonts w:ascii="Calibri" w:hAnsi="Calibri" w:cs="Calibri"/>
                <w:sz w:val="22"/>
                <w:szCs w:val="22"/>
                <w:lang w:val="sr-Cyrl-BA"/>
              </w:rPr>
              <w:t>481</w:t>
            </w:r>
            <w:r w:rsidRPr="00C53343">
              <w:rPr>
                <w:rFonts w:ascii="Calibri" w:hAnsi="Calibri" w:cs="Calibri"/>
                <w:sz w:val="22"/>
                <w:szCs w:val="22"/>
              </w:rPr>
              <w:t>.</w:t>
            </w:r>
            <w:r w:rsidRPr="00C53343">
              <w:rPr>
                <w:rFonts w:ascii="Calibri" w:hAnsi="Calibri" w:cs="Calibri"/>
                <w:sz w:val="22"/>
                <w:szCs w:val="22"/>
                <w:lang w:val="sr-Cyrl-BA"/>
              </w:rPr>
              <w:t>348</w:t>
            </w:r>
          </w:p>
        </w:tc>
        <w:tc>
          <w:tcPr>
            <w:tcW w:w="535" w:type="pct"/>
            <w:tcBorders>
              <w:top w:val="dotted" w:sz="4" w:space="0" w:color="auto"/>
              <w:bottom w:val="dotted" w:sz="4" w:space="0" w:color="auto"/>
            </w:tcBorders>
            <w:shd w:val="clear" w:color="auto" w:fill="auto"/>
            <w:vAlign w:val="center"/>
          </w:tcPr>
          <w:p w14:paraId="0B2DDF2A" w14:textId="7760744C" w:rsidR="005603FA" w:rsidRPr="00C53343" w:rsidRDefault="005603FA" w:rsidP="005603FA">
            <w:pPr>
              <w:jc w:val="right"/>
              <w:rPr>
                <w:rFonts w:ascii="Calibri" w:hAnsi="Calibri" w:cs="Calibri"/>
                <w:sz w:val="22"/>
                <w:szCs w:val="22"/>
                <w:lang w:val="sr-Cyrl-BA"/>
              </w:rPr>
            </w:pPr>
            <w:r w:rsidRPr="00C53343">
              <w:rPr>
                <w:rFonts w:ascii="Calibri" w:hAnsi="Calibri" w:cs="Calibri"/>
                <w:sz w:val="22"/>
                <w:szCs w:val="22"/>
              </w:rPr>
              <w:t>18,</w:t>
            </w:r>
            <w:r w:rsidRPr="00C53343">
              <w:rPr>
                <w:rFonts w:ascii="Calibri" w:hAnsi="Calibri" w:cs="Calibri"/>
                <w:sz w:val="22"/>
                <w:szCs w:val="22"/>
                <w:lang w:val="sr-Cyrl-BA"/>
              </w:rPr>
              <w:t>73</w:t>
            </w:r>
          </w:p>
        </w:tc>
        <w:tc>
          <w:tcPr>
            <w:tcW w:w="915" w:type="pct"/>
            <w:tcBorders>
              <w:top w:val="dotted" w:sz="4" w:space="0" w:color="auto"/>
              <w:bottom w:val="dotted" w:sz="4" w:space="0" w:color="auto"/>
            </w:tcBorders>
            <w:shd w:val="clear" w:color="auto" w:fill="auto"/>
            <w:vAlign w:val="center"/>
          </w:tcPr>
          <w:p w14:paraId="79D6FA63" w14:textId="77777777" w:rsidR="005603FA" w:rsidRPr="00C53343" w:rsidRDefault="005603FA" w:rsidP="005603FA">
            <w:pPr>
              <w:jc w:val="right"/>
              <w:rPr>
                <w:rFonts w:ascii="Calibri" w:hAnsi="Calibri" w:cs="Calibri"/>
                <w:sz w:val="22"/>
                <w:szCs w:val="22"/>
              </w:rPr>
            </w:pPr>
            <w:r w:rsidRPr="00C53343">
              <w:rPr>
                <w:rFonts w:ascii="Calibri" w:hAnsi="Calibri" w:cs="Calibri"/>
                <w:sz w:val="22"/>
                <w:szCs w:val="22"/>
              </w:rPr>
              <w:t>17.677.237</w:t>
            </w:r>
          </w:p>
        </w:tc>
        <w:tc>
          <w:tcPr>
            <w:tcW w:w="615" w:type="pct"/>
            <w:tcBorders>
              <w:top w:val="dotted" w:sz="4" w:space="0" w:color="auto"/>
              <w:bottom w:val="dotted" w:sz="4" w:space="0" w:color="auto"/>
            </w:tcBorders>
            <w:shd w:val="clear" w:color="auto" w:fill="auto"/>
            <w:vAlign w:val="center"/>
          </w:tcPr>
          <w:p w14:paraId="4750A7A4" w14:textId="66AC1342" w:rsidR="005603FA" w:rsidRPr="00C53343" w:rsidRDefault="005603FA" w:rsidP="005603FA">
            <w:pPr>
              <w:jc w:val="right"/>
              <w:rPr>
                <w:rFonts w:ascii="Calibri" w:hAnsi="Calibri" w:cs="Calibri"/>
                <w:sz w:val="22"/>
                <w:szCs w:val="22"/>
                <w:lang w:val="sr-Cyrl-BA"/>
              </w:rPr>
            </w:pPr>
            <w:r w:rsidRPr="00C53343">
              <w:rPr>
                <w:rFonts w:ascii="Calibri" w:hAnsi="Calibri" w:cs="Calibri"/>
                <w:sz w:val="22"/>
                <w:szCs w:val="22"/>
                <w:lang w:val="sr-Cyrl-BA"/>
              </w:rPr>
              <w:t>21,32</w:t>
            </w:r>
          </w:p>
        </w:tc>
        <w:tc>
          <w:tcPr>
            <w:tcW w:w="612" w:type="pct"/>
            <w:tcBorders>
              <w:top w:val="nil"/>
              <w:left w:val="nil"/>
              <w:bottom w:val="dotted" w:sz="4" w:space="0" w:color="auto"/>
              <w:right w:val="single" w:sz="8" w:space="0" w:color="auto"/>
            </w:tcBorders>
            <w:shd w:val="clear" w:color="auto" w:fill="auto"/>
            <w:vAlign w:val="center"/>
          </w:tcPr>
          <w:p w14:paraId="7C3C2C32" w14:textId="69DF82F5" w:rsidR="005603FA" w:rsidRPr="00C53343" w:rsidRDefault="005603FA" w:rsidP="005603FA">
            <w:pPr>
              <w:jc w:val="right"/>
              <w:rPr>
                <w:rFonts w:ascii="Calibri" w:hAnsi="Calibri" w:cs="Calibri"/>
                <w:sz w:val="22"/>
                <w:szCs w:val="22"/>
                <w:lang w:val="sr-Latn-BA"/>
              </w:rPr>
            </w:pPr>
            <w:r w:rsidRPr="00C53343">
              <w:rPr>
                <w:rFonts w:ascii="Calibri" w:hAnsi="Calibri" w:cs="Calibri"/>
                <w:color w:val="000000"/>
                <w:sz w:val="22"/>
                <w:szCs w:val="22"/>
              </w:rPr>
              <w:t>88</w:t>
            </w:r>
          </w:p>
        </w:tc>
      </w:tr>
      <w:tr w:rsidR="005603FA" w:rsidRPr="00C53343" w14:paraId="4C9CC286" w14:textId="77777777" w:rsidTr="004F1071">
        <w:trPr>
          <w:trHeight w:val="288"/>
          <w:jc w:val="center"/>
        </w:trPr>
        <w:tc>
          <w:tcPr>
            <w:tcW w:w="1399" w:type="pct"/>
            <w:tcBorders>
              <w:top w:val="dotted" w:sz="4" w:space="0" w:color="auto"/>
              <w:bottom w:val="dotted" w:sz="4" w:space="0" w:color="auto"/>
            </w:tcBorders>
            <w:shd w:val="clear" w:color="auto" w:fill="auto"/>
            <w:vAlign w:val="center"/>
          </w:tcPr>
          <w:p w14:paraId="467CEB2C" w14:textId="77777777" w:rsidR="005603FA" w:rsidRPr="00C53343" w:rsidRDefault="005603FA" w:rsidP="005603FA">
            <w:pPr>
              <w:jc w:val="both"/>
              <w:rPr>
                <w:rFonts w:ascii="Calibri" w:hAnsi="Calibri"/>
                <w:sz w:val="22"/>
                <w:szCs w:val="22"/>
                <w:lang w:val="sr-Cyrl-CS"/>
              </w:rPr>
            </w:pPr>
            <w:r w:rsidRPr="00C53343">
              <w:rPr>
                <w:rFonts w:ascii="Calibri" w:hAnsi="Calibri"/>
                <w:sz w:val="22"/>
                <w:szCs w:val="22"/>
                <w:lang w:val="sr-Cyrl-CS"/>
              </w:rPr>
              <w:t>Дугорочна резервисања</w:t>
            </w:r>
          </w:p>
        </w:tc>
        <w:tc>
          <w:tcPr>
            <w:tcW w:w="924" w:type="pct"/>
            <w:tcBorders>
              <w:top w:val="dotted" w:sz="4" w:space="0" w:color="auto"/>
              <w:bottom w:val="dotted" w:sz="4" w:space="0" w:color="auto"/>
            </w:tcBorders>
            <w:shd w:val="clear" w:color="auto" w:fill="auto"/>
            <w:vAlign w:val="center"/>
          </w:tcPr>
          <w:p w14:paraId="4156C2F6" w14:textId="77777777" w:rsidR="005603FA" w:rsidRPr="00C53343" w:rsidRDefault="005603FA" w:rsidP="005603FA">
            <w:pPr>
              <w:jc w:val="right"/>
              <w:rPr>
                <w:rFonts w:ascii="Calibri" w:hAnsi="Calibri" w:cs="Calibri"/>
                <w:sz w:val="22"/>
                <w:szCs w:val="22"/>
              </w:rPr>
            </w:pPr>
            <w:r w:rsidRPr="00C53343">
              <w:rPr>
                <w:rFonts w:ascii="Calibri" w:hAnsi="Calibri" w:cs="Calibri"/>
                <w:sz w:val="22"/>
                <w:szCs w:val="22"/>
              </w:rPr>
              <w:t>1.273.875</w:t>
            </w:r>
          </w:p>
        </w:tc>
        <w:tc>
          <w:tcPr>
            <w:tcW w:w="535" w:type="pct"/>
            <w:tcBorders>
              <w:top w:val="dotted" w:sz="4" w:space="0" w:color="auto"/>
              <w:bottom w:val="dotted" w:sz="4" w:space="0" w:color="auto"/>
            </w:tcBorders>
            <w:shd w:val="clear" w:color="auto" w:fill="auto"/>
            <w:vAlign w:val="center"/>
          </w:tcPr>
          <w:p w14:paraId="38823840" w14:textId="77777777" w:rsidR="005603FA" w:rsidRPr="00C53343" w:rsidRDefault="005603FA" w:rsidP="005603FA">
            <w:pPr>
              <w:jc w:val="right"/>
              <w:rPr>
                <w:rFonts w:ascii="Calibri" w:hAnsi="Calibri" w:cs="Calibri"/>
                <w:sz w:val="22"/>
                <w:szCs w:val="22"/>
              </w:rPr>
            </w:pPr>
            <w:r w:rsidRPr="00C53343">
              <w:rPr>
                <w:rFonts w:ascii="Calibri" w:hAnsi="Calibri" w:cs="Calibri"/>
                <w:sz w:val="22"/>
                <w:szCs w:val="22"/>
              </w:rPr>
              <w:t>1,54</w:t>
            </w:r>
          </w:p>
        </w:tc>
        <w:tc>
          <w:tcPr>
            <w:tcW w:w="915" w:type="pct"/>
            <w:tcBorders>
              <w:top w:val="dotted" w:sz="4" w:space="0" w:color="auto"/>
              <w:bottom w:val="dotted" w:sz="4" w:space="0" w:color="auto"/>
            </w:tcBorders>
            <w:shd w:val="clear" w:color="auto" w:fill="auto"/>
            <w:vAlign w:val="center"/>
          </w:tcPr>
          <w:p w14:paraId="76B4C3C4" w14:textId="4BEF8A7D" w:rsidR="005603FA" w:rsidRPr="00C53343" w:rsidRDefault="005603FA" w:rsidP="005603FA">
            <w:pPr>
              <w:jc w:val="right"/>
              <w:rPr>
                <w:rFonts w:ascii="Calibri" w:hAnsi="Calibri" w:cs="Calibri"/>
                <w:sz w:val="22"/>
                <w:szCs w:val="22"/>
                <w:lang w:val="sr-Cyrl-BA"/>
              </w:rPr>
            </w:pPr>
            <w:r w:rsidRPr="00C53343">
              <w:rPr>
                <w:rFonts w:ascii="Calibri" w:hAnsi="Calibri" w:cs="Calibri"/>
                <w:sz w:val="22"/>
                <w:szCs w:val="22"/>
                <w:lang w:val="sr-Cyrl-BA"/>
              </w:rPr>
              <w:t>992.661</w:t>
            </w:r>
          </w:p>
        </w:tc>
        <w:tc>
          <w:tcPr>
            <w:tcW w:w="615" w:type="pct"/>
            <w:tcBorders>
              <w:top w:val="dotted" w:sz="4" w:space="0" w:color="auto"/>
              <w:bottom w:val="dotted" w:sz="4" w:space="0" w:color="auto"/>
            </w:tcBorders>
            <w:shd w:val="clear" w:color="auto" w:fill="auto"/>
            <w:vAlign w:val="center"/>
          </w:tcPr>
          <w:p w14:paraId="0FC73236" w14:textId="4D91619E" w:rsidR="005603FA" w:rsidRPr="00C53343" w:rsidRDefault="005603FA" w:rsidP="005603FA">
            <w:pPr>
              <w:jc w:val="right"/>
              <w:rPr>
                <w:rFonts w:ascii="Calibri" w:hAnsi="Calibri" w:cs="Calibri"/>
                <w:sz w:val="22"/>
                <w:szCs w:val="22"/>
                <w:lang w:val="sr-Cyrl-BA"/>
              </w:rPr>
            </w:pPr>
            <w:r w:rsidRPr="00C53343">
              <w:rPr>
                <w:rFonts w:ascii="Calibri" w:hAnsi="Calibri" w:cs="Calibri"/>
                <w:sz w:val="22"/>
                <w:szCs w:val="22"/>
                <w:lang w:val="sr-Latn-BA"/>
              </w:rPr>
              <w:t>1,</w:t>
            </w:r>
            <w:r w:rsidRPr="00C53343">
              <w:rPr>
                <w:rFonts w:ascii="Calibri" w:hAnsi="Calibri" w:cs="Calibri"/>
                <w:sz w:val="22"/>
                <w:szCs w:val="22"/>
                <w:lang w:val="sr-Cyrl-BA"/>
              </w:rPr>
              <w:t>20</w:t>
            </w:r>
          </w:p>
        </w:tc>
        <w:tc>
          <w:tcPr>
            <w:tcW w:w="612" w:type="pct"/>
            <w:tcBorders>
              <w:top w:val="nil"/>
              <w:left w:val="nil"/>
              <w:bottom w:val="dotted" w:sz="4" w:space="0" w:color="auto"/>
              <w:right w:val="single" w:sz="8" w:space="0" w:color="auto"/>
            </w:tcBorders>
            <w:shd w:val="clear" w:color="auto" w:fill="auto"/>
            <w:vAlign w:val="center"/>
          </w:tcPr>
          <w:p w14:paraId="67DE0CC5" w14:textId="7AE59C8A" w:rsidR="005603FA" w:rsidRPr="00C53343" w:rsidRDefault="005603FA" w:rsidP="005603FA">
            <w:pPr>
              <w:jc w:val="right"/>
              <w:rPr>
                <w:rFonts w:ascii="Calibri" w:hAnsi="Calibri" w:cs="Calibri"/>
                <w:sz w:val="22"/>
                <w:szCs w:val="22"/>
                <w:lang w:val="sr-Latn-BA"/>
              </w:rPr>
            </w:pPr>
            <w:r w:rsidRPr="00C53343">
              <w:rPr>
                <w:rFonts w:ascii="Calibri" w:hAnsi="Calibri" w:cs="Calibri"/>
                <w:color w:val="000000"/>
                <w:sz w:val="22"/>
                <w:szCs w:val="22"/>
              </w:rPr>
              <w:t>128</w:t>
            </w:r>
          </w:p>
        </w:tc>
      </w:tr>
      <w:tr w:rsidR="005603FA" w:rsidRPr="00C53343" w14:paraId="096FD5AF" w14:textId="77777777" w:rsidTr="004F1071">
        <w:trPr>
          <w:trHeight w:val="288"/>
          <w:jc w:val="center"/>
        </w:trPr>
        <w:tc>
          <w:tcPr>
            <w:tcW w:w="1399" w:type="pct"/>
            <w:tcBorders>
              <w:top w:val="dotted" w:sz="4" w:space="0" w:color="auto"/>
            </w:tcBorders>
            <w:shd w:val="clear" w:color="auto" w:fill="auto"/>
            <w:vAlign w:val="center"/>
          </w:tcPr>
          <w:p w14:paraId="3C0A9543" w14:textId="3FA2E727" w:rsidR="005603FA" w:rsidRPr="00C53343" w:rsidRDefault="005603FA" w:rsidP="005603FA">
            <w:pPr>
              <w:rPr>
                <w:rFonts w:ascii="Calibri" w:hAnsi="Calibri"/>
                <w:sz w:val="22"/>
                <w:szCs w:val="22"/>
                <w:lang w:val="sr-Cyrl-CS"/>
              </w:rPr>
            </w:pPr>
            <w:r w:rsidRPr="00C53343">
              <w:rPr>
                <w:rFonts w:ascii="Calibri" w:hAnsi="Calibri"/>
                <w:sz w:val="22"/>
                <w:szCs w:val="22"/>
                <w:lang w:val="sr-Cyrl-CS"/>
              </w:rPr>
              <w:t>Разграничени приход и примљене донације</w:t>
            </w:r>
          </w:p>
        </w:tc>
        <w:tc>
          <w:tcPr>
            <w:tcW w:w="924" w:type="pct"/>
            <w:tcBorders>
              <w:top w:val="dotted" w:sz="4" w:space="0" w:color="auto"/>
            </w:tcBorders>
            <w:shd w:val="clear" w:color="auto" w:fill="auto"/>
            <w:vAlign w:val="center"/>
          </w:tcPr>
          <w:p w14:paraId="7D0CFA3C" w14:textId="59BDA7D3" w:rsidR="005603FA" w:rsidRPr="00C53343" w:rsidRDefault="005603FA" w:rsidP="005603FA">
            <w:pPr>
              <w:jc w:val="right"/>
              <w:rPr>
                <w:rFonts w:ascii="Calibri" w:hAnsi="Calibri" w:cs="Calibri"/>
                <w:sz w:val="22"/>
                <w:szCs w:val="22"/>
                <w:lang w:val="ru-RU"/>
              </w:rPr>
            </w:pPr>
            <w:r w:rsidRPr="00C53343">
              <w:rPr>
                <w:rFonts w:ascii="Calibri" w:hAnsi="Calibri" w:cs="Calibri"/>
                <w:sz w:val="22"/>
                <w:szCs w:val="22"/>
                <w:lang w:val="ru-RU"/>
              </w:rPr>
              <w:t>82.750</w:t>
            </w:r>
          </w:p>
        </w:tc>
        <w:tc>
          <w:tcPr>
            <w:tcW w:w="535" w:type="pct"/>
            <w:tcBorders>
              <w:top w:val="dotted" w:sz="4" w:space="0" w:color="auto"/>
            </w:tcBorders>
            <w:shd w:val="clear" w:color="auto" w:fill="auto"/>
            <w:vAlign w:val="center"/>
          </w:tcPr>
          <w:p w14:paraId="75E8DA43" w14:textId="070DF7E3" w:rsidR="005603FA" w:rsidRPr="00C53343" w:rsidRDefault="005603FA" w:rsidP="005603FA">
            <w:pPr>
              <w:jc w:val="right"/>
              <w:rPr>
                <w:rFonts w:ascii="Calibri" w:hAnsi="Calibri" w:cs="Calibri"/>
                <w:sz w:val="22"/>
                <w:szCs w:val="22"/>
                <w:lang w:val="ru-RU"/>
              </w:rPr>
            </w:pPr>
            <w:r w:rsidRPr="00C53343">
              <w:rPr>
                <w:rFonts w:ascii="Calibri" w:hAnsi="Calibri" w:cs="Calibri"/>
                <w:sz w:val="22"/>
                <w:szCs w:val="22"/>
                <w:lang w:val="ru-RU"/>
              </w:rPr>
              <w:t>0,10</w:t>
            </w:r>
          </w:p>
        </w:tc>
        <w:tc>
          <w:tcPr>
            <w:tcW w:w="915" w:type="pct"/>
            <w:tcBorders>
              <w:top w:val="dotted" w:sz="4" w:space="0" w:color="auto"/>
            </w:tcBorders>
            <w:shd w:val="clear" w:color="auto" w:fill="auto"/>
            <w:vAlign w:val="center"/>
          </w:tcPr>
          <w:p w14:paraId="010A2FF5" w14:textId="2571BEC9" w:rsidR="005603FA" w:rsidRPr="00C53343" w:rsidRDefault="005603FA" w:rsidP="005603FA">
            <w:pPr>
              <w:jc w:val="right"/>
              <w:rPr>
                <w:rFonts w:ascii="Calibri" w:hAnsi="Calibri" w:cs="Calibri"/>
                <w:sz w:val="22"/>
                <w:szCs w:val="22"/>
                <w:lang w:val="ru-RU"/>
              </w:rPr>
            </w:pPr>
            <w:r w:rsidRPr="00C53343">
              <w:rPr>
                <w:rFonts w:ascii="Calibri" w:hAnsi="Calibri" w:cs="Calibri"/>
                <w:sz w:val="22"/>
                <w:szCs w:val="22"/>
                <w:lang w:val="ru-RU"/>
              </w:rPr>
              <w:t>107.905</w:t>
            </w:r>
          </w:p>
        </w:tc>
        <w:tc>
          <w:tcPr>
            <w:tcW w:w="615" w:type="pct"/>
            <w:tcBorders>
              <w:top w:val="dotted" w:sz="4" w:space="0" w:color="auto"/>
            </w:tcBorders>
            <w:shd w:val="clear" w:color="auto" w:fill="auto"/>
            <w:vAlign w:val="center"/>
          </w:tcPr>
          <w:p w14:paraId="7EDE87F7" w14:textId="70BC6F00" w:rsidR="005603FA" w:rsidRPr="00C53343" w:rsidRDefault="005603FA" w:rsidP="005603FA">
            <w:pPr>
              <w:jc w:val="right"/>
              <w:rPr>
                <w:rFonts w:ascii="Calibri" w:hAnsi="Calibri" w:cs="Calibri"/>
                <w:sz w:val="22"/>
                <w:szCs w:val="22"/>
                <w:lang w:val="sr-Cyrl-BA"/>
              </w:rPr>
            </w:pPr>
            <w:r w:rsidRPr="00C53343">
              <w:rPr>
                <w:rFonts w:ascii="Calibri" w:hAnsi="Calibri" w:cs="Calibri"/>
                <w:sz w:val="22"/>
                <w:szCs w:val="22"/>
                <w:lang w:val="sr-Cyrl-BA"/>
              </w:rPr>
              <w:t>0,13</w:t>
            </w:r>
          </w:p>
        </w:tc>
        <w:tc>
          <w:tcPr>
            <w:tcW w:w="612" w:type="pct"/>
            <w:tcBorders>
              <w:top w:val="nil"/>
              <w:left w:val="nil"/>
              <w:bottom w:val="dotted" w:sz="4" w:space="0" w:color="auto"/>
              <w:right w:val="single" w:sz="8" w:space="0" w:color="auto"/>
            </w:tcBorders>
            <w:shd w:val="clear" w:color="auto" w:fill="auto"/>
            <w:vAlign w:val="center"/>
          </w:tcPr>
          <w:p w14:paraId="3A131740" w14:textId="5CE543AE" w:rsidR="005603FA" w:rsidRPr="00C53343" w:rsidRDefault="005603FA" w:rsidP="005603FA">
            <w:pPr>
              <w:jc w:val="right"/>
              <w:rPr>
                <w:rFonts w:ascii="Calibri" w:hAnsi="Calibri" w:cs="Calibri"/>
                <w:sz w:val="22"/>
                <w:szCs w:val="22"/>
                <w:lang w:val="sr-Cyrl-BA"/>
              </w:rPr>
            </w:pPr>
            <w:r w:rsidRPr="00C53343">
              <w:rPr>
                <w:rFonts w:ascii="Calibri" w:hAnsi="Calibri" w:cs="Calibri"/>
                <w:color w:val="000000"/>
                <w:sz w:val="22"/>
                <w:szCs w:val="22"/>
                <w:lang w:val="sr-Cyrl-BA"/>
              </w:rPr>
              <w:t>77</w:t>
            </w:r>
          </w:p>
        </w:tc>
      </w:tr>
      <w:tr w:rsidR="009B5306" w:rsidRPr="00C53343" w14:paraId="3ABE20D6" w14:textId="77777777" w:rsidTr="004F1071">
        <w:trPr>
          <w:trHeight w:val="288"/>
          <w:jc w:val="center"/>
        </w:trPr>
        <w:tc>
          <w:tcPr>
            <w:tcW w:w="1399" w:type="pct"/>
            <w:shd w:val="clear" w:color="auto" w:fill="auto"/>
            <w:vAlign w:val="center"/>
          </w:tcPr>
          <w:p w14:paraId="34DF6A2B" w14:textId="78667AF0" w:rsidR="009B5306" w:rsidRPr="00C53343" w:rsidRDefault="00241826" w:rsidP="009B5306">
            <w:pPr>
              <w:jc w:val="both"/>
              <w:rPr>
                <w:rFonts w:ascii="Calibri" w:hAnsi="Calibri"/>
                <w:b/>
                <w:sz w:val="22"/>
                <w:szCs w:val="22"/>
                <w:lang w:val="sr-Cyrl-CS"/>
              </w:rPr>
            </w:pPr>
            <w:r w:rsidRPr="00C53343">
              <w:rPr>
                <w:rFonts w:ascii="Calibri" w:hAnsi="Calibri"/>
                <w:b/>
                <w:sz w:val="22"/>
                <w:szCs w:val="22"/>
                <w:lang w:val="sr-Cyrl-CS"/>
              </w:rPr>
              <w:t>Билансна</w:t>
            </w:r>
            <w:r w:rsidR="009B5306" w:rsidRPr="00C53343">
              <w:rPr>
                <w:rFonts w:ascii="Calibri" w:hAnsi="Calibri"/>
                <w:b/>
                <w:sz w:val="22"/>
                <w:szCs w:val="22"/>
                <w:lang w:val="sr-Cyrl-CS"/>
              </w:rPr>
              <w:t xml:space="preserve">  пасива</w:t>
            </w:r>
          </w:p>
        </w:tc>
        <w:tc>
          <w:tcPr>
            <w:tcW w:w="924" w:type="pct"/>
            <w:shd w:val="clear" w:color="auto" w:fill="auto"/>
            <w:vAlign w:val="center"/>
          </w:tcPr>
          <w:p w14:paraId="79F8C524" w14:textId="77777777" w:rsidR="009B5306" w:rsidRPr="00C53343" w:rsidRDefault="009B5306" w:rsidP="009B5306">
            <w:pPr>
              <w:jc w:val="right"/>
              <w:rPr>
                <w:rFonts w:ascii="Calibri" w:hAnsi="Calibri" w:cs="Calibri"/>
                <w:b/>
                <w:bCs/>
                <w:sz w:val="22"/>
                <w:szCs w:val="22"/>
              </w:rPr>
            </w:pPr>
            <w:r w:rsidRPr="00C53343">
              <w:rPr>
                <w:rFonts w:ascii="Calibri" w:hAnsi="Calibri" w:cs="Calibri"/>
                <w:b/>
                <w:bCs/>
                <w:sz w:val="22"/>
                <w:szCs w:val="22"/>
              </w:rPr>
              <w:t>82.667.877</w:t>
            </w:r>
          </w:p>
        </w:tc>
        <w:tc>
          <w:tcPr>
            <w:tcW w:w="535" w:type="pct"/>
            <w:shd w:val="clear" w:color="auto" w:fill="auto"/>
            <w:vAlign w:val="center"/>
          </w:tcPr>
          <w:p w14:paraId="57AFE7E5" w14:textId="77777777" w:rsidR="009B5306" w:rsidRPr="00C53343" w:rsidRDefault="009B5306" w:rsidP="009B5306">
            <w:pPr>
              <w:jc w:val="right"/>
              <w:rPr>
                <w:rFonts w:ascii="Calibri" w:hAnsi="Calibri" w:cs="Calibri"/>
                <w:b/>
                <w:bCs/>
                <w:sz w:val="22"/>
                <w:szCs w:val="22"/>
              </w:rPr>
            </w:pPr>
            <w:r w:rsidRPr="00C53343">
              <w:rPr>
                <w:rFonts w:ascii="Calibri" w:hAnsi="Calibri" w:cs="Calibri"/>
                <w:b/>
                <w:bCs/>
                <w:sz w:val="22"/>
                <w:szCs w:val="22"/>
              </w:rPr>
              <w:t>100,00</w:t>
            </w:r>
          </w:p>
        </w:tc>
        <w:tc>
          <w:tcPr>
            <w:tcW w:w="915" w:type="pct"/>
            <w:shd w:val="clear" w:color="auto" w:fill="auto"/>
            <w:vAlign w:val="center"/>
          </w:tcPr>
          <w:p w14:paraId="126012BD" w14:textId="77777777" w:rsidR="009B5306" w:rsidRPr="00C53343" w:rsidRDefault="009B5306" w:rsidP="009B5306">
            <w:pPr>
              <w:jc w:val="right"/>
              <w:rPr>
                <w:rFonts w:ascii="Calibri" w:hAnsi="Calibri" w:cs="Calibri"/>
                <w:b/>
                <w:bCs/>
                <w:sz w:val="22"/>
                <w:szCs w:val="22"/>
                <w:lang w:val="sr-Latn-BA"/>
              </w:rPr>
            </w:pPr>
            <w:r w:rsidRPr="00C53343">
              <w:rPr>
                <w:rFonts w:ascii="Calibri" w:hAnsi="Calibri" w:cs="Calibri"/>
                <w:b/>
                <w:bCs/>
                <w:sz w:val="22"/>
                <w:szCs w:val="22"/>
              </w:rPr>
              <w:t>82.918.795</w:t>
            </w:r>
          </w:p>
        </w:tc>
        <w:tc>
          <w:tcPr>
            <w:tcW w:w="615" w:type="pct"/>
            <w:shd w:val="clear" w:color="auto" w:fill="auto"/>
            <w:vAlign w:val="center"/>
          </w:tcPr>
          <w:p w14:paraId="0ABB8846" w14:textId="77777777" w:rsidR="009B5306" w:rsidRPr="00C53343" w:rsidRDefault="009B5306" w:rsidP="009B5306">
            <w:pPr>
              <w:jc w:val="right"/>
              <w:rPr>
                <w:rFonts w:ascii="Calibri" w:hAnsi="Calibri" w:cs="Calibri"/>
                <w:b/>
                <w:bCs/>
                <w:sz w:val="22"/>
                <w:szCs w:val="22"/>
              </w:rPr>
            </w:pPr>
            <w:r w:rsidRPr="00C53343">
              <w:rPr>
                <w:rFonts w:ascii="Calibri" w:hAnsi="Calibri" w:cs="Calibri"/>
                <w:b/>
                <w:bCs/>
                <w:sz w:val="22"/>
                <w:szCs w:val="22"/>
              </w:rPr>
              <w:t>100,00</w:t>
            </w:r>
          </w:p>
        </w:tc>
        <w:tc>
          <w:tcPr>
            <w:tcW w:w="612" w:type="pct"/>
            <w:vAlign w:val="center"/>
          </w:tcPr>
          <w:p w14:paraId="57678DF7" w14:textId="77777777" w:rsidR="009B5306" w:rsidRPr="00C53343" w:rsidRDefault="009B5306" w:rsidP="009B5306">
            <w:pPr>
              <w:jc w:val="right"/>
              <w:rPr>
                <w:rFonts w:ascii="Calibri" w:hAnsi="Calibri" w:cs="Calibri"/>
                <w:b/>
                <w:bCs/>
                <w:sz w:val="22"/>
                <w:szCs w:val="22"/>
              </w:rPr>
            </w:pPr>
            <w:r w:rsidRPr="00C53343">
              <w:rPr>
                <w:rFonts w:ascii="Calibri" w:hAnsi="Calibri" w:cs="Calibri"/>
                <w:b/>
                <w:bCs/>
                <w:sz w:val="22"/>
                <w:szCs w:val="22"/>
              </w:rPr>
              <w:t>100</w:t>
            </w:r>
          </w:p>
        </w:tc>
      </w:tr>
      <w:tr w:rsidR="009B5306" w:rsidRPr="00C53343" w14:paraId="5FB20B01" w14:textId="77777777" w:rsidTr="004F1071">
        <w:trPr>
          <w:trHeight w:val="288"/>
          <w:jc w:val="center"/>
        </w:trPr>
        <w:tc>
          <w:tcPr>
            <w:tcW w:w="1399" w:type="pct"/>
            <w:shd w:val="clear" w:color="auto" w:fill="auto"/>
            <w:vAlign w:val="center"/>
          </w:tcPr>
          <w:p w14:paraId="2AFE7EFF" w14:textId="77777777" w:rsidR="009B5306" w:rsidRPr="00C53343" w:rsidRDefault="009B5306" w:rsidP="009B5306">
            <w:pPr>
              <w:jc w:val="both"/>
              <w:rPr>
                <w:rFonts w:ascii="Calibri" w:hAnsi="Calibri"/>
                <w:sz w:val="22"/>
                <w:szCs w:val="22"/>
                <w:lang w:val="sr-Cyrl-CS"/>
              </w:rPr>
            </w:pPr>
            <w:r w:rsidRPr="00C53343">
              <w:rPr>
                <w:rFonts w:ascii="Calibri" w:hAnsi="Calibri"/>
                <w:sz w:val="22"/>
                <w:szCs w:val="22"/>
                <w:lang w:val="sr-Cyrl-CS"/>
              </w:rPr>
              <w:t>Ванбилансна пасива</w:t>
            </w:r>
          </w:p>
        </w:tc>
        <w:tc>
          <w:tcPr>
            <w:tcW w:w="924" w:type="pct"/>
            <w:shd w:val="clear" w:color="auto" w:fill="auto"/>
            <w:vAlign w:val="center"/>
          </w:tcPr>
          <w:p w14:paraId="005ABA88"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26.370.587</w:t>
            </w:r>
          </w:p>
        </w:tc>
        <w:tc>
          <w:tcPr>
            <w:tcW w:w="535" w:type="pct"/>
            <w:shd w:val="clear" w:color="auto" w:fill="auto"/>
            <w:vAlign w:val="center"/>
          </w:tcPr>
          <w:p w14:paraId="33B2A83B"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 </w:t>
            </w:r>
          </w:p>
        </w:tc>
        <w:tc>
          <w:tcPr>
            <w:tcW w:w="915" w:type="pct"/>
            <w:shd w:val="clear" w:color="auto" w:fill="auto"/>
            <w:vAlign w:val="center"/>
          </w:tcPr>
          <w:p w14:paraId="67ECBB72" w14:textId="77777777" w:rsidR="009B5306" w:rsidRPr="00C53343" w:rsidRDefault="009B5306" w:rsidP="009B5306">
            <w:pPr>
              <w:jc w:val="right"/>
              <w:rPr>
                <w:rFonts w:ascii="Calibri" w:hAnsi="Calibri" w:cs="Calibri"/>
                <w:sz w:val="22"/>
                <w:szCs w:val="22"/>
              </w:rPr>
            </w:pPr>
            <w:r w:rsidRPr="00C53343">
              <w:rPr>
                <w:rFonts w:ascii="Calibri" w:hAnsi="Calibri" w:cs="Calibri"/>
                <w:sz w:val="22"/>
                <w:szCs w:val="22"/>
              </w:rPr>
              <w:t>31.331.435</w:t>
            </w:r>
          </w:p>
        </w:tc>
        <w:tc>
          <w:tcPr>
            <w:tcW w:w="615" w:type="pct"/>
            <w:shd w:val="clear" w:color="auto" w:fill="auto"/>
            <w:vAlign w:val="center"/>
          </w:tcPr>
          <w:p w14:paraId="7FDFEEBC" w14:textId="77777777" w:rsidR="009B5306" w:rsidRPr="00C53343" w:rsidRDefault="009B5306" w:rsidP="009B5306">
            <w:pPr>
              <w:jc w:val="right"/>
              <w:rPr>
                <w:rFonts w:ascii="Calibri" w:hAnsi="Calibri" w:cs="Calibri"/>
                <w:color w:val="FF0000"/>
                <w:sz w:val="22"/>
                <w:szCs w:val="22"/>
              </w:rPr>
            </w:pPr>
            <w:r w:rsidRPr="00C53343">
              <w:rPr>
                <w:rFonts w:ascii="Calibri" w:hAnsi="Calibri" w:cs="Calibri"/>
                <w:color w:val="FF0000"/>
                <w:sz w:val="22"/>
                <w:szCs w:val="22"/>
              </w:rPr>
              <w:t> </w:t>
            </w:r>
          </w:p>
        </w:tc>
        <w:tc>
          <w:tcPr>
            <w:tcW w:w="612" w:type="pct"/>
            <w:vAlign w:val="center"/>
          </w:tcPr>
          <w:p w14:paraId="4CD698D5" w14:textId="77777777" w:rsidR="009B5306" w:rsidRPr="00C53343" w:rsidRDefault="009B5306" w:rsidP="009B5306">
            <w:pPr>
              <w:jc w:val="right"/>
              <w:rPr>
                <w:rFonts w:ascii="Calibri" w:hAnsi="Calibri" w:cs="Calibri"/>
                <w:sz w:val="22"/>
                <w:szCs w:val="22"/>
                <w:lang w:val="sr-Latn-BA"/>
              </w:rPr>
            </w:pPr>
            <w:r w:rsidRPr="00C53343">
              <w:rPr>
                <w:rFonts w:ascii="Calibri" w:hAnsi="Calibri" w:cs="Calibri"/>
                <w:sz w:val="22"/>
                <w:szCs w:val="22"/>
                <w:lang w:val="sr-Latn-BA"/>
              </w:rPr>
              <w:t>84</w:t>
            </w:r>
          </w:p>
        </w:tc>
      </w:tr>
    </w:tbl>
    <w:p w14:paraId="4C5D0738" w14:textId="77777777" w:rsidR="009B5306" w:rsidRPr="00C53343" w:rsidRDefault="009B5306" w:rsidP="009B5306">
      <w:pPr>
        <w:jc w:val="both"/>
        <w:rPr>
          <w:rFonts w:ascii="Calibri" w:hAnsi="Calibri"/>
          <w:color w:val="FF0000"/>
          <w:sz w:val="14"/>
          <w:szCs w:val="14"/>
          <w:lang w:val="sr-Cyrl-CS"/>
        </w:rPr>
      </w:pPr>
      <w:r w:rsidRPr="00C53343">
        <w:rPr>
          <w:rFonts w:ascii="Calibri" w:hAnsi="Calibri"/>
          <w:color w:val="FF0000"/>
          <w:sz w:val="22"/>
          <w:szCs w:val="22"/>
          <w:lang w:val="sr-Cyrl-CS"/>
        </w:rPr>
        <w:tab/>
      </w:r>
    </w:p>
    <w:p w14:paraId="5A40411C" w14:textId="77777777" w:rsidR="007439A5" w:rsidRPr="00C53343" w:rsidRDefault="007439A5" w:rsidP="00B97106">
      <w:pPr>
        <w:pStyle w:val="Caption"/>
        <w:rPr>
          <w:color w:val="FF0000"/>
          <w:lang w:val="bs-Cyrl-BA"/>
        </w:rPr>
      </w:pPr>
    </w:p>
    <w:p w14:paraId="6E0EB43F" w14:textId="77777777" w:rsidR="007439A5" w:rsidRPr="00C53343" w:rsidRDefault="007439A5" w:rsidP="00F941B6">
      <w:pPr>
        <w:pStyle w:val="Heading1"/>
        <w:numPr>
          <w:ilvl w:val="0"/>
          <w:numId w:val="22"/>
        </w:numPr>
        <w:spacing w:before="0" w:after="0"/>
        <w:ind w:left="0" w:firstLine="0"/>
        <w:rPr>
          <w:rFonts w:ascii="Calibri" w:hAnsi="Calibri"/>
          <w:iCs/>
          <w:kern w:val="0"/>
          <w:sz w:val="24"/>
          <w:szCs w:val="24"/>
          <w:lang w:val="en-US"/>
        </w:rPr>
      </w:pPr>
      <w:bookmarkStart w:id="120" w:name="_Toc69213520"/>
      <w:bookmarkStart w:id="121" w:name="_Toc130557744"/>
      <w:r w:rsidRPr="00C53343">
        <w:rPr>
          <w:rFonts w:ascii="Calibri" w:hAnsi="Calibri"/>
          <w:iCs/>
          <w:kern w:val="0"/>
          <w:sz w:val="24"/>
          <w:szCs w:val="24"/>
          <w:lang w:val="en-US"/>
        </w:rPr>
        <w:t>ИМОВИНА</w:t>
      </w:r>
      <w:bookmarkEnd w:id="120"/>
      <w:bookmarkEnd w:id="121"/>
    </w:p>
    <w:p w14:paraId="4525D65D" w14:textId="77777777" w:rsidR="007439A5" w:rsidRPr="00C53343" w:rsidRDefault="007439A5" w:rsidP="007439A5">
      <w:pPr>
        <w:rPr>
          <w:rFonts w:ascii="Calibri" w:hAnsi="Calibri"/>
          <w:color w:val="FF0000"/>
          <w:sz w:val="14"/>
          <w:szCs w:val="14"/>
          <w:lang w:val="bs-Cyrl-BA"/>
        </w:rPr>
      </w:pPr>
    </w:p>
    <w:p w14:paraId="50B0DF13" w14:textId="55226F27" w:rsidR="007439A5" w:rsidRPr="00C53343" w:rsidRDefault="009B5306" w:rsidP="007439A5">
      <w:pPr>
        <w:rPr>
          <w:rFonts w:asciiTheme="minorHAnsi" w:hAnsiTheme="minorHAnsi" w:cstheme="minorHAnsi"/>
          <w:sz w:val="22"/>
          <w:szCs w:val="22"/>
          <w:lang w:val="sr-Cyrl-CS"/>
        </w:rPr>
      </w:pPr>
      <w:r w:rsidRPr="00C53343">
        <w:rPr>
          <w:rFonts w:asciiTheme="minorHAnsi" w:hAnsiTheme="minorHAnsi" w:cstheme="minorHAnsi"/>
          <w:sz w:val="22"/>
          <w:szCs w:val="22"/>
          <w:lang w:val="sr-Cyrl-CS"/>
        </w:rPr>
        <w:t>На дан 31.12.2022. године у билансу стања исказана је укупна актива у износу од 109.038.464 КМ, од чега</w:t>
      </w:r>
      <w:r w:rsidR="005603FA" w:rsidRPr="00C53343">
        <w:rPr>
          <w:rFonts w:asciiTheme="minorHAnsi" w:hAnsiTheme="minorHAnsi" w:cstheme="minorHAnsi"/>
          <w:sz w:val="22"/>
          <w:szCs w:val="22"/>
          <w:lang w:val="sr-Cyrl-CS"/>
        </w:rPr>
        <w:t xml:space="preserve"> билансна</w:t>
      </w:r>
      <w:r w:rsidRPr="00C53343">
        <w:rPr>
          <w:rFonts w:asciiTheme="minorHAnsi" w:hAnsiTheme="minorHAnsi" w:cstheme="minorHAnsi"/>
          <w:sz w:val="22"/>
          <w:szCs w:val="22"/>
          <w:lang w:val="sr-Cyrl-CS"/>
        </w:rPr>
        <w:t xml:space="preserve"> актива износи </w:t>
      </w:r>
      <w:r w:rsidRPr="00C53343">
        <w:rPr>
          <w:rFonts w:asciiTheme="minorHAnsi" w:hAnsiTheme="minorHAnsi" w:cstheme="minorHAnsi"/>
          <w:b/>
          <w:bCs/>
          <w:sz w:val="22"/>
          <w:szCs w:val="22"/>
          <w:lang w:val="sr-Cyrl-CS"/>
        </w:rPr>
        <w:t>82.667.877 КМ</w:t>
      </w:r>
      <w:r w:rsidRPr="00C53343">
        <w:rPr>
          <w:rFonts w:asciiTheme="minorHAnsi" w:hAnsiTheme="minorHAnsi" w:cstheme="minorHAnsi"/>
          <w:sz w:val="22"/>
          <w:szCs w:val="22"/>
          <w:lang w:val="sr-Cyrl-CS"/>
        </w:rPr>
        <w:t xml:space="preserve"> са следећом структуром:</w:t>
      </w:r>
    </w:p>
    <w:p w14:paraId="3AD49E9C" w14:textId="77777777" w:rsidR="009B5306" w:rsidRPr="00C53343" w:rsidRDefault="009B5306" w:rsidP="007439A5">
      <w:pPr>
        <w:rPr>
          <w:rFonts w:ascii="Calibri" w:hAnsi="Calibri"/>
          <w:color w:val="FF0000"/>
          <w:sz w:val="14"/>
          <w:szCs w:val="14"/>
          <w:lang w:val="bs-Cyrl-BA"/>
        </w:rPr>
      </w:pPr>
    </w:p>
    <w:p w14:paraId="2C6AB07F" w14:textId="77777777" w:rsidR="007439A5" w:rsidRPr="00C53343" w:rsidRDefault="007439A5" w:rsidP="007439A5">
      <w:pPr>
        <w:pStyle w:val="Heading2"/>
        <w:numPr>
          <w:ilvl w:val="0"/>
          <w:numId w:val="0"/>
        </w:numPr>
        <w:ind w:left="270"/>
        <w:jc w:val="left"/>
        <w:rPr>
          <w:rFonts w:ascii="Calibri" w:hAnsi="Calibri"/>
          <w:sz w:val="22"/>
          <w:szCs w:val="22"/>
          <w:lang w:val="bs-Cyrl-BA"/>
        </w:rPr>
      </w:pPr>
      <w:bookmarkStart w:id="122" w:name="_Toc69213521"/>
      <w:bookmarkStart w:id="123" w:name="_Toc130557745"/>
      <w:r w:rsidRPr="00C53343">
        <w:rPr>
          <w:rFonts w:ascii="Calibri" w:hAnsi="Calibri"/>
          <w:sz w:val="22"/>
          <w:szCs w:val="22"/>
        </w:rPr>
        <w:t>1</w:t>
      </w:r>
      <w:r w:rsidR="00DE17D4" w:rsidRPr="00C53343">
        <w:rPr>
          <w:rFonts w:ascii="Calibri" w:hAnsi="Calibri"/>
          <w:sz w:val="22"/>
          <w:szCs w:val="22"/>
          <w:lang w:val="bs-Cyrl-BA"/>
        </w:rPr>
        <w:t>0</w:t>
      </w:r>
      <w:r w:rsidRPr="00C53343">
        <w:rPr>
          <w:rFonts w:ascii="Calibri" w:hAnsi="Calibri"/>
          <w:sz w:val="22"/>
          <w:szCs w:val="22"/>
        </w:rPr>
        <w:t xml:space="preserve">.1. Стална </w:t>
      </w:r>
      <w:r w:rsidRPr="00C53343">
        <w:rPr>
          <w:rFonts w:ascii="Calibri" w:hAnsi="Calibri"/>
          <w:sz w:val="22"/>
          <w:szCs w:val="22"/>
          <w:lang w:val="bs-Cyrl-BA"/>
        </w:rPr>
        <w:t>средства</w:t>
      </w:r>
      <w:bookmarkEnd w:id="122"/>
      <w:bookmarkEnd w:id="123"/>
    </w:p>
    <w:p w14:paraId="1401D4C0" w14:textId="77777777" w:rsidR="007439A5" w:rsidRPr="00C53343" w:rsidRDefault="007439A5" w:rsidP="007439A5">
      <w:pPr>
        <w:rPr>
          <w:rFonts w:ascii="Calibri" w:hAnsi="Calibri"/>
          <w:color w:val="FF0000"/>
          <w:sz w:val="6"/>
          <w:szCs w:val="6"/>
          <w:lang w:val="bs-Cyrl-BA"/>
        </w:rPr>
      </w:pPr>
    </w:p>
    <w:p w14:paraId="391BA324" w14:textId="30E93684" w:rsidR="009B5306" w:rsidRPr="00C53343" w:rsidRDefault="009B5306" w:rsidP="009B5306">
      <w:pPr>
        <w:ind w:firstLine="270"/>
        <w:jc w:val="both"/>
        <w:rPr>
          <w:rFonts w:asciiTheme="minorHAnsi" w:hAnsiTheme="minorHAnsi" w:cstheme="minorHAnsi"/>
          <w:dstrike/>
          <w:color w:val="000000" w:themeColor="text1"/>
          <w:sz w:val="22"/>
          <w:szCs w:val="22"/>
          <w:lang w:val="sr-Cyrl-CS"/>
        </w:rPr>
      </w:pPr>
      <w:r w:rsidRPr="00C53343">
        <w:rPr>
          <w:rFonts w:asciiTheme="minorHAnsi" w:hAnsiTheme="minorHAnsi" w:cstheme="minorHAnsi"/>
          <w:color w:val="000000" w:themeColor="text1"/>
          <w:sz w:val="22"/>
          <w:szCs w:val="22"/>
          <w:lang w:val="sr-Cyrl-CS"/>
        </w:rPr>
        <w:t xml:space="preserve">Стална средства на дан </w:t>
      </w:r>
      <w:r w:rsidRPr="00C53343">
        <w:rPr>
          <w:rFonts w:asciiTheme="minorHAnsi" w:hAnsiTheme="minorHAnsi" w:cstheme="minorHAnsi"/>
          <w:color w:val="000000" w:themeColor="text1"/>
          <w:sz w:val="22"/>
          <w:szCs w:val="22"/>
          <w:lang w:val="ru-RU"/>
        </w:rPr>
        <w:t>31</w:t>
      </w:r>
      <w:r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color w:val="000000" w:themeColor="text1"/>
          <w:sz w:val="22"/>
          <w:szCs w:val="22"/>
          <w:lang w:val="ru-RU"/>
        </w:rPr>
        <w:t>12</w:t>
      </w:r>
      <w:r w:rsidRPr="00C53343">
        <w:rPr>
          <w:rFonts w:asciiTheme="minorHAnsi" w:hAnsiTheme="minorHAnsi" w:cstheme="minorHAnsi"/>
          <w:color w:val="000000" w:themeColor="text1"/>
          <w:sz w:val="22"/>
          <w:szCs w:val="22"/>
          <w:lang w:val="sr-Cyrl-CS"/>
        </w:rPr>
        <w:t>.202</w:t>
      </w:r>
      <w:r w:rsidRPr="00C53343">
        <w:rPr>
          <w:rFonts w:asciiTheme="minorHAnsi" w:hAnsiTheme="minorHAnsi" w:cstheme="minorHAnsi"/>
          <w:color w:val="000000" w:themeColor="text1"/>
          <w:sz w:val="22"/>
          <w:szCs w:val="22"/>
          <w:lang w:val="sr-Latn-BA"/>
        </w:rPr>
        <w:t>2</w:t>
      </w:r>
      <w:r w:rsidRPr="00C53343">
        <w:rPr>
          <w:rFonts w:asciiTheme="minorHAnsi" w:hAnsiTheme="minorHAnsi" w:cstheme="minorHAnsi"/>
          <w:color w:val="000000" w:themeColor="text1"/>
          <w:sz w:val="22"/>
          <w:szCs w:val="22"/>
          <w:lang w:val="sr-Cyrl-CS"/>
        </w:rPr>
        <w:t xml:space="preserve">. године износе </w:t>
      </w:r>
      <w:r w:rsidRPr="00C53343">
        <w:rPr>
          <w:rFonts w:asciiTheme="minorHAnsi" w:hAnsiTheme="minorHAnsi" w:cstheme="minorHAnsi"/>
          <w:color w:val="000000" w:themeColor="text1"/>
          <w:sz w:val="22"/>
          <w:szCs w:val="22"/>
          <w:lang w:val="sr-Latn-BA"/>
        </w:rPr>
        <w:t>70</w:t>
      </w:r>
      <w:r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color w:val="000000" w:themeColor="text1"/>
          <w:sz w:val="22"/>
          <w:szCs w:val="22"/>
          <w:lang w:val="ru-RU"/>
        </w:rPr>
        <w:t>787</w:t>
      </w:r>
      <w:r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color w:val="000000" w:themeColor="text1"/>
          <w:sz w:val="22"/>
          <w:szCs w:val="22"/>
          <w:lang w:val="ru-RU"/>
        </w:rPr>
        <w:t>828</w:t>
      </w:r>
      <w:r w:rsidRPr="00C53343">
        <w:rPr>
          <w:rFonts w:asciiTheme="minorHAnsi" w:hAnsiTheme="minorHAnsi" w:cstheme="minorHAnsi"/>
          <w:color w:val="000000" w:themeColor="text1"/>
          <w:sz w:val="22"/>
          <w:szCs w:val="22"/>
          <w:lang w:val="sr-Cyrl-CS"/>
        </w:rPr>
        <w:t xml:space="preserve"> КМ, а чине их некретнине, постројења и опрема у износу од </w:t>
      </w:r>
      <w:r w:rsidR="005603FA" w:rsidRPr="00C53343">
        <w:rPr>
          <w:rFonts w:asciiTheme="minorHAnsi" w:hAnsiTheme="minorHAnsi" w:cstheme="minorHAnsi"/>
          <w:color w:val="000000" w:themeColor="text1"/>
          <w:sz w:val="22"/>
          <w:szCs w:val="22"/>
          <w:lang w:val="sr-Cyrl-BA"/>
        </w:rPr>
        <w:t>69</w:t>
      </w:r>
      <w:r w:rsidRPr="00C53343">
        <w:rPr>
          <w:rFonts w:asciiTheme="minorHAnsi" w:hAnsiTheme="minorHAnsi" w:cstheme="minorHAnsi"/>
          <w:color w:val="000000" w:themeColor="text1"/>
          <w:sz w:val="22"/>
          <w:szCs w:val="22"/>
          <w:lang w:val="sr-Cyrl-CS"/>
        </w:rPr>
        <w:t>.</w:t>
      </w:r>
      <w:r w:rsidR="005603FA" w:rsidRPr="00C53343">
        <w:rPr>
          <w:rFonts w:asciiTheme="minorHAnsi" w:hAnsiTheme="minorHAnsi" w:cstheme="minorHAnsi"/>
          <w:color w:val="000000" w:themeColor="text1"/>
          <w:sz w:val="22"/>
          <w:szCs w:val="22"/>
          <w:lang w:val="sr-Cyrl-CS"/>
        </w:rPr>
        <w:t>230</w:t>
      </w:r>
      <w:r w:rsidRPr="00C53343">
        <w:rPr>
          <w:rFonts w:asciiTheme="minorHAnsi" w:hAnsiTheme="minorHAnsi" w:cstheme="minorHAnsi"/>
          <w:color w:val="000000" w:themeColor="text1"/>
          <w:sz w:val="22"/>
          <w:szCs w:val="22"/>
          <w:lang w:val="sr-Cyrl-CS"/>
        </w:rPr>
        <w:t>.</w:t>
      </w:r>
      <w:r w:rsidR="005603FA" w:rsidRPr="00C53343">
        <w:rPr>
          <w:rFonts w:asciiTheme="minorHAnsi" w:hAnsiTheme="minorHAnsi" w:cstheme="minorHAnsi"/>
          <w:color w:val="000000" w:themeColor="text1"/>
          <w:sz w:val="22"/>
          <w:szCs w:val="22"/>
          <w:lang w:val="sr-Cyrl-CS"/>
        </w:rPr>
        <w:t>506</w:t>
      </w:r>
      <w:r w:rsidRPr="00C53343">
        <w:rPr>
          <w:rFonts w:asciiTheme="minorHAnsi" w:hAnsiTheme="minorHAnsi" w:cstheme="minorHAnsi"/>
          <w:color w:val="000000" w:themeColor="text1"/>
          <w:sz w:val="22"/>
          <w:szCs w:val="22"/>
          <w:lang w:val="sr-Cyrl-CS"/>
        </w:rPr>
        <w:t xml:space="preserve"> КМ</w:t>
      </w:r>
      <w:r w:rsidR="005603FA" w:rsidRPr="00C53343">
        <w:rPr>
          <w:rFonts w:asciiTheme="minorHAnsi" w:hAnsiTheme="minorHAnsi" w:cstheme="minorHAnsi"/>
          <w:color w:val="000000" w:themeColor="text1"/>
          <w:sz w:val="22"/>
          <w:szCs w:val="22"/>
          <w:lang w:val="sr-Cyrl-CS"/>
        </w:rPr>
        <w:t xml:space="preserve"> и</w:t>
      </w:r>
      <w:r w:rsidRPr="00C53343">
        <w:rPr>
          <w:rFonts w:asciiTheme="minorHAnsi" w:hAnsiTheme="minorHAnsi" w:cstheme="minorHAnsi"/>
          <w:color w:val="000000" w:themeColor="text1"/>
          <w:sz w:val="22"/>
          <w:szCs w:val="22"/>
          <w:lang w:val="sr-Cyrl-CS"/>
        </w:rPr>
        <w:t xml:space="preserve"> нематеријална средства у износу од </w:t>
      </w:r>
      <w:r w:rsidRPr="00C53343">
        <w:rPr>
          <w:rFonts w:asciiTheme="minorHAnsi" w:hAnsiTheme="minorHAnsi" w:cstheme="minorHAnsi"/>
          <w:color w:val="000000" w:themeColor="text1"/>
          <w:sz w:val="22"/>
          <w:szCs w:val="22"/>
          <w:lang w:val="ru-RU"/>
        </w:rPr>
        <w:t>1</w:t>
      </w:r>
      <w:r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color w:val="000000" w:themeColor="text1"/>
          <w:sz w:val="22"/>
          <w:szCs w:val="22"/>
          <w:lang w:val="ru-RU"/>
        </w:rPr>
        <w:t>557</w:t>
      </w:r>
      <w:r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color w:val="000000" w:themeColor="text1"/>
          <w:sz w:val="22"/>
          <w:szCs w:val="22"/>
          <w:lang w:val="ru-RU"/>
        </w:rPr>
        <w:t>322</w:t>
      </w:r>
      <w:r w:rsidRPr="00C53343">
        <w:rPr>
          <w:rFonts w:asciiTheme="minorHAnsi" w:hAnsiTheme="minorHAnsi" w:cstheme="minorHAnsi"/>
          <w:color w:val="000000" w:themeColor="text1"/>
          <w:sz w:val="22"/>
          <w:szCs w:val="22"/>
          <w:lang w:val="sr-Cyrl-CS"/>
        </w:rPr>
        <w:t xml:space="preserve"> КМ</w:t>
      </w:r>
      <w:r w:rsidR="005603FA"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color w:val="000000" w:themeColor="text1"/>
          <w:sz w:val="22"/>
          <w:szCs w:val="22"/>
          <w:lang w:val="ru-RU"/>
        </w:rPr>
        <w:t xml:space="preserve"> </w:t>
      </w:r>
    </w:p>
    <w:p w14:paraId="744E7A69" w14:textId="77777777" w:rsidR="009B5306" w:rsidRPr="00C53343" w:rsidRDefault="009B5306" w:rsidP="009B5306">
      <w:pPr>
        <w:rPr>
          <w:rFonts w:ascii="Calibri" w:hAnsi="Calibri"/>
          <w:color w:val="FF0000"/>
          <w:sz w:val="22"/>
          <w:szCs w:val="22"/>
          <w:lang w:val="sr-Cyrl-BA"/>
        </w:rPr>
      </w:pPr>
    </w:p>
    <w:p w14:paraId="01BB024A" w14:textId="77777777" w:rsidR="009B5306" w:rsidRPr="00C53343" w:rsidRDefault="009B5306" w:rsidP="009B5306">
      <w:pPr>
        <w:ind w:left="360"/>
        <w:rPr>
          <w:rFonts w:ascii="Calibri" w:hAnsi="Calibri"/>
          <w:b/>
          <w:color w:val="000000" w:themeColor="text1"/>
          <w:sz w:val="22"/>
          <w:szCs w:val="22"/>
          <w:lang w:val="ru-RU" w:eastAsia="ar-SA"/>
        </w:rPr>
      </w:pPr>
      <w:r w:rsidRPr="00C53343">
        <w:rPr>
          <w:rFonts w:ascii="Calibri" w:hAnsi="Calibri"/>
          <w:b/>
          <w:color w:val="000000" w:themeColor="text1"/>
          <w:sz w:val="22"/>
          <w:szCs w:val="22"/>
          <w:lang w:val="ru-RU" w:eastAsia="ar-SA"/>
        </w:rPr>
        <w:t>Некретнине, постројења и опрема</w:t>
      </w:r>
    </w:p>
    <w:p w14:paraId="7E5372F9" w14:textId="77777777" w:rsidR="009B5306" w:rsidRPr="00C53343" w:rsidRDefault="009B5306" w:rsidP="009B5306">
      <w:pPr>
        <w:rPr>
          <w:rFonts w:ascii="Calibri" w:hAnsi="Calibri" w:cs="Tahoma"/>
          <w:b/>
          <w:bCs/>
          <w:color w:val="000000" w:themeColor="text1"/>
          <w:sz w:val="6"/>
          <w:szCs w:val="6"/>
          <w:lang w:val="ru-RU" w:eastAsia="ar-SA"/>
        </w:rPr>
      </w:pPr>
    </w:p>
    <w:p w14:paraId="626EAD19" w14:textId="17B3C465" w:rsidR="009B5306" w:rsidRPr="00C53343" w:rsidRDefault="009B5306" w:rsidP="009B5306">
      <w:pPr>
        <w:rPr>
          <w:rFonts w:ascii="Calibri" w:hAnsi="Calibri"/>
          <w:color w:val="000000" w:themeColor="text1"/>
          <w:sz w:val="22"/>
          <w:szCs w:val="22"/>
          <w:lang w:val="ru-RU"/>
        </w:rPr>
      </w:pPr>
      <w:r w:rsidRPr="00C53343">
        <w:rPr>
          <w:rFonts w:ascii="Calibri" w:hAnsi="Calibri"/>
          <w:color w:val="000000" w:themeColor="text1"/>
          <w:sz w:val="22"/>
          <w:szCs w:val="22"/>
          <w:lang w:val="ru-RU"/>
        </w:rPr>
        <w:t xml:space="preserve">Табела бр.  </w:t>
      </w:r>
      <w:r w:rsidRPr="00C53343">
        <w:rPr>
          <w:rFonts w:ascii="Calibri" w:hAnsi="Calibri"/>
          <w:color w:val="000000" w:themeColor="text1"/>
          <w:sz w:val="22"/>
          <w:szCs w:val="22"/>
          <w:lang w:val="ru-RU"/>
        </w:rPr>
        <w:fldChar w:fldCharType="begin"/>
      </w:r>
      <w:r w:rsidRPr="00C53343">
        <w:rPr>
          <w:rFonts w:ascii="Calibri" w:hAnsi="Calibri"/>
          <w:color w:val="000000" w:themeColor="text1"/>
          <w:sz w:val="22"/>
          <w:szCs w:val="22"/>
          <w:lang w:val="ru-RU"/>
        </w:rPr>
        <w:instrText xml:space="preserve"> SEQ Табела_бр._ \* ARABIC </w:instrText>
      </w:r>
      <w:r w:rsidRPr="00C53343">
        <w:rPr>
          <w:rFonts w:ascii="Calibri" w:hAnsi="Calibri"/>
          <w:color w:val="000000" w:themeColor="text1"/>
          <w:sz w:val="22"/>
          <w:szCs w:val="22"/>
          <w:lang w:val="ru-RU"/>
        </w:rPr>
        <w:fldChar w:fldCharType="separate"/>
      </w:r>
      <w:r w:rsidR="00C53343">
        <w:rPr>
          <w:rFonts w:ascii="Calibri" w:hAnsi="Calibri"/>
          <w:noProof/>
          <w:color w:val="000000" w:themeColor="text1"/>
          <w:sz w:val="22"/>
          <w:szCs w:val="22"/>
          <w:lang w:val="ru-RU"/>
        </w:rPr>
        <w:t>25</w:t>
      </w:r>
      <w:r w:rsidRPr="00C53343">
        <w:rPr>
          <w:rFonts w:ascii="Calibri" w:hAnsi="Calibri"/>
          <w:color w:val="000000" w:themeColor="text1"/>
          <w:sz w:val="22"/>
          <w:szCs w:val="22"/>
          <w:lang w:val="ru-RU"/>
        </w:rPr>
        <w:fldChar w:fldCharType="end"/>
      </w:r>
      <w:r w:rsidRPr="00C53343">
        <w:rPr>
          <w:rFonts w:ascii="Calibri" w:hAnsi="Calibri"/>
          <w:color w:val="000000" w:themeColor="text1"/>
          <w:sz w:val="22"/>
          <w:szCs w:val="22"/>
          <w:lang w:val="ru-RU"/>
        </w:rPr>
        <w:t xml:space="preserve"> - Преглед некретнина, постројења и опреме на дан 31.12.202</w:t>
      </w:r>
      <w:r w:rsidRPr="00C53343">
        <w:rPr>
          <w:rFonts w:ascii="Calibri" w:hAnsi="Calibri"/>
          <w:color w:val="000000" w:themeColor="text1"/>
          <w:sz w:val="22"/>
          <w:szCs w:val="22"/>
          <w:lang w:val="sr-Latn-BA"/>
        </w:rPr>
        <w:t>2</w:t>
      </w:r>
      <w:r w:rsidRPr="00C53343">
        <w:rPr>
          <w:rFonts w:ascii="Calibri" w:hAnsi="Calibri"/>
          <w:color w:val="000000" w:themeColor="text1"/>
          <w:sz w:val="22"/>
          <w:szCs w:val="22"/>
          <w:lang w:val="ru-RU"/>
        </w:rPr>
        <w:t>. године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239"/>
        <w:gridCol w:w="1346"/>
        <w:gridCol w:w="1230"/>
        <w:gridCol w:w="903"/>
        <w:gridCol w:w="1235"/>
      </w:tblGrid>
      <w:tr w:rsidR="005603FA" w:rsidRPr="00C53343" w14:paraId="1037AD63" w14:textId="77777777" w:rsidTr="005603FA">
        <w:trPr>
          <w:tblHeader/>
          <w:jc w:val="center"/>
        </w:trPr>
        <w:tc>
          <w:tcPr>
            <w:tcW w:w="1946" w:type="pct"/>
            <w:tcBorders>
              <w:bottom w:val="single" w:sz="4" w:space="0" w:color="auto"/>
            </w:tcBorders>
            <w:shd w:val="clear" w:color="auto" w:fill="FFFF99"/>
            <w:vAlign w:val="center"/>
          </w:tcPr>
          <w:p w14:paraId="4AF3858D" w14:textId="77777777" w:rsidR="009B5306" w:rsidRPr="00C53343" w:rsidRDefault="009B5306" w:rsidP="004F1071">
            <w:pPr>
              <w:jc w:val="center"/>
              <w:rPr>
                <w:rFonts w:ascii="Calibri" w:hAnsi="Calibri"/>
                <w:b/>
                <w:color w:val="000000" w:themeColor="text1"/>
                <w:sz w:val="21"/>
                <w:szCs w:val="21"/>
                <w:lang w:val="sr-Cyrl-CS"/>
              </w:rPr>
            </w:pPr>
            <w:r w:rsidRPr="00C53343">
              <w:rPr>
                <w:rFonts w:ascii="Calibri" w:hAnsi="Calibri"/>
                <w:b/>
                <w:color w:val="000000" w:themeColor="text1"/>
                <w:sz w:val="21"/>
                <w:szCs w:val="21"/>
                <w:lang w:val="sr-Cyrl-CS"/>
              </w:rPr>
              <w:t>Е Л Е М Е Н Т И</w:t>
            </w:r>
          </w:p>
        </w:tc>
        <w:tc>
          <w:tcPr>
            <w:tcW w:w="636" w:type="pct"/>
            <w:tcBorders>
              <w:bottom w:val="single" w:sz="4" w:space="0" w:color="auto"/>
            </w:tcBorders>
            <w:shd w:val="clear" w:color="auto" w:fill="FFFF99"/>
            <w:vAlign w:val="center"/>
          </w:tcPr>
          <w:p w14:paraId="7B575A85" w14:textId="77777777" w:rsidR="009B5306" w:rsidRPr="00C53343" w:rsidRDefault="009B5306" w:rsidP="004F1071">
            <w:pPr>
              <w:jc w:val="center"/>
              <w:rPr>
                <w:rFonts w:ascii="Calibri" w:hAnsi="Calibri"/>
                <w:b/>
                <w:color w:val="000000" w:themeColor="text1"/>
                <w:sz w:val="21"/>
                <w:szCs w:val="21"/>
                <w:lang w:val="sr-Cyrl-CS"/>
              </w:rPr>
            </w:pPr>
            <w:r w:rsidRPr="00C53343">
              <w:rPr>
                <w:rFonts w:ascii="Calibri" w:hAnsi="Calibri"/>
                <w:b/>
                <w:color w:val="000000" w:themeColor="text1"/>
                <w:sz w:val="21"/>
                <w:szCs w:val="21"/>
                <w:lang w:val="sr-Cyrl-CS"/>
              </w:rPr>
              <w:t>Набавна</w:t>
            </w:r>
          </w:p>
          <w:p w14:paraId="61389A86" w14:textId="77777777" w:rsidR="009B5306" w:rsidRPr="00C53343" w:rsidRDefault="009B5306" w:rsidP="004F1071">
            <w:pPr>
              <w:jc w:val="center"/>
              <w:rPr>
                <w:rFonts w:ascii="Calibri" w:hAnsi="Calibri"/>
                <w:b/>
                <w:color w:val="000000" w:themeColor="text1"/>
                <w:sz w:val="21"/>
                <w:szCs w:val="21"/>
                <w:lang w:val="sr-Cyrl-CS"/>
              </w:rPr>
            </w:pPr>
            <w:r w:rsidRPr="00C53343">
              <w:rPr>
                <w:rFonts w:ascii="Calibri" w:hAnsi="Calibri"/>
                <w:b/>
                <w:color w:val="000000" w:themeColor="text1"/>
                <w:sz w:val="21"/>
                <w:szCs w:val="21"/>
                <w:lang w:val="sr-Cyrl-CS"/>
              </w:rPr>
              <w:t>вриједност</w:t>
            </w:r>
          </w:p>
        </w:tc>
        <w:tc>
          <w:tcPr>
            <w:tcW w:w="691" w:type="pct"/>
            <w:tcBorders>
              <w:bottom w:val="single" w:sz="4" w:space="0" w:color="auto"/>
            </w:tcBorders>
            <w:shd w:val="clear" w:color="auto" w:fill="FFFF99"/>
            <w:vAlign w:val="center"/>
          </w:tcPr>
          <w:p w14:paraId="538CEA69" w14:textId="77777777" w:rsidR="009B5306" w:rsidRPr="00C53343" w:rsidRDefault="009B5306" w:rsidP="004F1071">
            <w:pPr>
              <w:jc w:val="center"/>
              <w:rPr>
                <w:rFonts w:ascii="Calibri" w:hAnsi="Calibri"/>
                <w:b/>
                <w:color w:val="000000" w:themeColor="text1"/>
                <w:sz w:val="21"/>
                <w:szCs w:val="21"/>
                <w:lang w:val="sr-Cyrl-CS"/>
              </w:rPr>
            </w:pPr>
            <w:r w:rsidRPr="00C53343">
              <w:rPr>
                <w:rFonts w:ascii="Calibri" w:hAnsi="Calibri"/>
                <w:b/>
                <w:color w:val="000000" w:themeColor="text1"/>
                <w:sz w:val="21"/>
                <w:szCs w:val="21"/>
                <w:lang w:val="sr-Cyrl-CS"/>
              </w:rPr>
              <w:t>Исправка</w:t>
            </w:r>
          </w:p>
          <w:p w14:paraId="60098EEA" w14:textId="77777777" w:rsidR="009B5306" w:rsidRPr="00C53343" w:rsidRDefault="009B5306" w:rsidP="004F1071">
            <w:pPr>
              <w:jc w:val="center"/>
              <w:rPr>
                <w:rFonts w:ascii="Calibri" w:hAnsi="Calibri"/>
                <w:b/>
                <w:color w:val="000000" w:themeColor="text1"/>
                <w:sz w:val="21"/>
                <w:szCs w:val="21"/>
                <w:lang w:val="sr-Cyrl-CS"/>
              </w:rPr>
            </w:pPr>
            <w:r w:rsidRPr="00C53343">
              <w:rPr>
                <w:rFonts w:ascii="Calibri" w:hAnsi="Calibri"/>
                <w:b/>
                <w:color w:val="000000" w:themeColor="text1"/>
                <w:sz w:val="21"/>
                <w:szCs w:val="21"/>
                <w:lang w:val="sr-Cyrl-CS"/>
              </w:rPr>
              <w:t>вриједности</w:t>
            </w:r>
          </w:p>
        </w:tc>
        <w:tc>
          <w:tcPr>
            <w:tcW w:w="631" w:type="pct"/>
            <w:tcBorders>
              <w:bottom w:val="single" w:sz="4" w:space="0" w:color="auto"/>
            </w:tcBorders>
            <w:shd w:val="clear" w:color="auto" w:fill="FFFF99"/>
            <w:vAlign w:val="center"/>
          </w:tcPr>
          <w:p w14:paraId="69BC9FDD" w14:textId="77777777" w:rsidR="009B5306" w:rsidRPr="00C53343" w:rsidRDefault="009B5306" w:rsidP="004F1071">
            <w:pPr>
              <w:jc w:val="center"/>
              <w:rPr>
                <w:rFonts w:ascii="Calibri" w:hAnsi="Calibri"/>
                <w:b/>
                <w:color w:val="000000" w:themeColor="text1"/>
                <w:sz w:val="21"/>
                <w:szCs w:val="21"/>
                <w:lang w:val="sr-Cyrl-CS"/>
              </w:rPr>
            </w:pPr>
            <w:r w:rsidRPr="00C53343">
              <w:rPr>
                <w:rFonts w:ascii="Calibri" w:hAnsi="Calibri"/>
                <w:b/>
                <w:color w:val="000000" w:themeColor="text1"/>
                <w:sz w:val="21"/>
                <w:szCs w:val="21"/>
                <w:lang w:val="sr-Cyrl-CS"/>
              </w:rPr>
              <w:t>Садашња</w:t>
            </w:r>
          </w:p>
          <w:p w14:paraId="044DE0F8" w14:textId="77777777" w:rsidR="009B5306" w:rsidRPr="00C53343" w:rsidRDefault="009B5306" w:rsidP="004F1071">
            <w:pPr>
              <w:jc w:val="center"/>
              <w:rPr>
                <w:rFonts w:ascii="Calibri" w:hAnsi="Calibri"/>
                <w:b/>
                <w:color w:val="000000" w:themeColor="text1"/>
                <w:sz w:val="21"/>
                <w:szCs w:val="21"/>
                <w:lang w:val="sr-Cyrl-CS"/>
              </w:rPr>
            </w:pPr>
            <w:r w:rsidRPr="00C53343">
              <w:rPr>
                <w:rFonts w:ascii="Calibri" w:hAnsi="Calibri"/>
                <w:b/>
                <w:color w:val="000000" w:themeColor="text1"/>
                <w:sz w:val="21"/>
                <w:szCs w:val="21"/>
                <w:lang w:val="sr-Cyrl-CS"/>
              </w:rPr>
              <w:t>вриједност</w:t>
            </w:r>
          </w:p>
        </w:tc>
        <w:tc>
          <w:tcPr>
            <w:tcW w:w="463" w:type="pct"/>
            <w:tcBorders>
              <w:bottom w:val="single" w:sz="4" w:space="0" w:color="auto"/>
            </w:tcBorders>
            <w:shd w:val="clear" w:color="auto" w:fill="FFFF99"/>
            <w:vAlign w:val="center"/>
          </w:tcPr>
          <w:p w14:paraId="3ABC2AFD" w14:textId="77777777" w:rsidR="009B5306" w:rsidRPr="00C53343" w:rsidRDefault="009B5306" w:rsidP="004F1071">
            <w:pPr>
              <w:jc w:val="center"/>
              <w:rPr>
                <w:rFonts w:ascii="Calibri" w:hAnsi="Calibri"/>
                <w:b/>
                <w:sz w:val="21"/>
                <w:szCs w:val="21"/>
                <w:lang w:val="bs-Cyrl-BA"/>
              </w:rPr>
            </w:pPr>
            <w:r w:rsidRPr="00C53343">
              <w:rPr>
                <w:rFonts w:ascii="Calibri" w:hAnsi="Calibri"/>
                <w:b/>
                <w:sz w:val="21"/>
                <w:szCs w:val="21"/>
                <w:lang w:val="bs-Cyrl-BA"/>
              </w:rPr>
              <w:t>%</w:t>
            </w:r>
          </w:p>
          <w:p w14:paraId="5FC9FBC8" w14:textId="77777777" w:rsidR="009B5306" w:rsidRPr="00C53343" w:rsidRDefault="009B5306" w:rsidP="004F1071">
            <w:pPr>
              <w:jc w:val="center"/>
              <w:rPr>
                <w:rFonts w:ascii="Calibri" w:hAnsi="Calibri"/>
                <w:b/>
                <w:sz w:val="21"/>
                <w:szCs w:val="21"/>
                <w:lang w:val="bs-Cyrl-BA"/>
              </w:rPr>
            </w:pPr>
            <w:r w:rsidRPr="00C53343">
              <w:rPr>
                <w:rFonts w:ascii="Calibri" w:hAnsi="Calibri"/>
                <w:b/>
                <w:sz w:val="21"/>
                <w:szCs w:val="21"/>
                <w:lang w:val="bs-Cyrl-BA"/>
              </w:rPr>
              <w:t>учешћа</w:t>
            </w:r>
          </w:p>
        </w:tc>
        <w:tc>
          <w:tcPr>
            <w:tcW w:w="634" w:type="pct"/>
            <w:tcBorders>
              <w:bottom w:val="single" w:sz="4" w:space="0" w:color="auto"/>
            </w:tcBorders>
            <w:shd w:val="clear" w:color="auto" w:fill="FFFF99"/>
            <w:vAlign w:val="center"/>
          </w:tcPr>
          <w:p w14:paraId="62CD199F" w14:textId="77777777" w:rsidR="009B5306" w:rsidRPr="00C53343" w:rsidRDefault="009B5306" w:rsidP="005603FA">
            <w:pPr>
              <w:ind w:left="-57" w:right="-57"/>
              <w:jc w:val="center"/>
              <w:rPr>
                <w:rFonts w:ascii="Calibri" w:hAnsi="Calibri"/>
                <w:b/>
                <w:sz w:val="20"/>
                <w:szCs w:val="20"/>
                <w:lang w:val="sr-Cyrl-CS"/>
              </w:rPr>
            </w:pPr>
            <w:r w:rsidRPr="00C53343">
              <w:rPr>
                <w:rFonts w:ascii="Calibri" w:hAnsi="Calibri"/>
                <w:b/>
                <w:sz w:val="20"/>
                <w:szCs w:val="20"/>
                <w:lang w:val="sr-Cyrl-CS"/>
              </w:rPr>
              <w:t>Степен отписаности</w:t>
            </w:r>
          </w:p>
          <w:p w14:paraId="715CCD2A" w14:textId="77777777" w:rsidR="009B5306" w:rsidRPr="00C53343" w:rsidRDefault="009B5306" w:rsidP="005603FA">
            <w:pPr>
              <w:ind w:left="-57" w:right="-57"/>
              <w:jc w:val="center"/>
              <w:rPr>
                <w:rFonts w:ascii="Calibri" w:hAnsi="Calibri"/>
                <w:b/>
                <w:sz w:val="20"/>
                <w:szCs w:val="20"/>
                <w:lang w:val="sr-Cyrl-CS"/>
              </w:rPr>
            </w:pPr>
            <w:r w:rsidRPr="00C53343">
              <w:rPr>
                <w:rFonts w:ascii="Calibri" w:hAnsi="Calibri"/>
                <w:b/>
                <w:sz w:val="20"/>
                <w:szCs w:val="20"/>
                <w:lang w:val="sr-Cyrl-CS"/>
              </w:rPr>
              <w:t>3/2</w:t>
            </w:r>
          </w:p>
        </w:tc>
      </w:tr>
      <w:tr w:rsidR="005603FA" w:rsidRPr="00C53343" w14:paraId="34A8B921" w14:textId="77777777" w:rsidTr="005603FA">
        <w:trPr>
          <w:tblHeader/>
          <w:jc w:val="center"/>
        </w:trPr>
        <w:tc>
          <w:tcPr>
            <w:tcW w:w="1946" w:type="pct"/>
            <w:tcBorders>
              <w:bottom w:val="single" w:sz="4" w:space="0" w:color="auto"/>
            </w:tcBorders>
            <w:shd w:val="clear" w:color="auto" w:fill="FFCC99"/>
            <w:vAlign w:val="center"/>
          </w:tcPr>
          <w:p w14:paraId="43035C72" w14:textId="77777777" w:rsidR="009B5306" w:rsidRPr="00C53343" w:rsidRDefault="009B5306" w:rsidP="004F1071">
            <w:pPr>
              <w:jc w:val="center"/>
              <w:rPr>
                <w:rFonts w:ascii="Calibri" w:hAnsi="Calibri"/>
                <w:color w:val="000000" w:themeColor="text1"/>
                <w:sz w:val="16"/>
                <w:szCs w:val="16"/>
              </w:rPr>
            </w:pPr>
            <w:r w:rsidRPr="00C53343">
              <w:rPr>
                <w:rFonts w:ascii="Calibri" w:hAnsi="Calibri"/>
                <w:color w:val="000000" w:themeColor="text1"/>
                <w:sz w:val="16"/>
                <w:szCs w:val="16"/>
              </w:rPr>
              <w:t>1</w:t>
            </w:r>
          </w:p>
        </w:tc>
        <w:tc>
          <w:tcPr>
            <w:tcW w:w="636" w:type="pct"/>
            <w:tcBorders>
              <w:bottom w:val="single" w:sz="4" w:space="0" w:color="auto"/>
            </w:tcBorders>
            <w:shd w:val="clear" w:color="auto" w:fill="FFCC99"/>
            <w:vAlign w:val="center"/>
          </w:tcPr>
          <w:p w14:paraId="72FE6511" w14:textId="77777777" w:rsidR="009B5306" w:rsidRPr="00C53343" w:rsidRDefault="009B5306" w:rsidP="004F1071">
            <w:pPr>
              <w:jc w:val="center"/>
              <w:rPr>
                <w:rFonts w:ascii="Calibri" w:hAnsi="Calibri"/>
                <w:color w:val="000000" w:themeColor="text1"/>
                <w:sz w:val="16"/>
                <w:szCs w:val="16"/>
              </w:rPr>
            </w:pPr>
            <w:r w:rsidRPr="00C53343">
              <w:rPr>
                <w:rFonts w:ascii="Calibri" w:hAnsi="Calibri"/>
                <w:color w:val="000000" w:themeColor="text1"/>
                <w:sz w:val="16"/>
                <w:szCs w:val="16"/>
              </w:rPr>
              <w:t>2</w:t>
            </w:r>
          </w:p>
        </w:tc>
        <w:tc>
          <w:tcPr>
            <w:tcW w:w="691" w:type="pct"/>
            <w:tcBorders>
              <w:bottom w:val="single" w:sz="4" w:space="0" w:color="auto"/>
            </w:tcBorders>
            <w:shd w:val="clear" w:color="auto" w:fill="FFCC99"/>
            <w:vAlign w:val="center"/>
          </w:tcPr>
          <w:p w14:paraId="24782D58" w14:textId="77777777" w:rsidR="009B5306" w:rsidRPr="00C53343" w:rsidRDefault="009B5306" w:rsidP="004F1071">
            <w:pPr>
              <w:jc w:val="center"/>
              <w:rPr>
                <w:rFonts w:ascii="Calibri" w:hAnsi="Calibri"/>
                <w:color w:val="000000" w:themeColor="text1"/>
                <w:sz w:val="16"/>
                <w:szCs w:val="16"/>
              </w:rPr>
            </w:pPr>
            <w:r w:rsidRPr="00C53343">
              <w:rPr>
                <w:rFonts w:ascii="Calibri" w:hAnsi="Calibri"/>
                <w:color w:val="000000" w:themeColor="text1"/>
                <w:sz w:val="16"/>
                <w:szCs w:val="16"/>
              </w:rPr>
              <w:t>3</w:t>
            </w:r>
          </w:p>
        </w:tc>
        <w:tc>
          <w:tcPr>
            <w:tcW w:w="631" w:type="pct"/>
            <w:tcBorders>
              <w:bottom w:val="single" w:sz="4" w:space="0" w:color="auto"/>
            </w:tcBorders>
            <w:shd w:val="clear" w:color="auto" w:fill="FFCC99"/>
            <w:vAlign w:val="center"/>
          </w:tcPr>
          <w:p w14:paraId="31705FA9" w14:textId="77777777" w:rsidR="009B5306" w:rsidRPr="00C53343" w:rsidRDefault="009B5306" w:rsidP="004F1071">
            <w:pPr>
              <w:jc w:val="center"/>
              <w:rPr>
                <w:rFonts w:ascii="Calibri" w:hAnsi="Calibri"/>
                <w:color w:val="000000" w:themeColor="text1"/>
                <w:sz w:val="16"/>
                <w:szCs w:val="16"/>
              </w:rPr>
            </w:pPr>
            <w:r w:rsidRPr="00C53343">
              <w:rPr>
                <w:rFonts w:ascii="Calibri" w:hAnsi="Calibri"/>
                <w:color w:val="000000" w:themeColor="text1"/>
                <w:sz w:val="16"/>
                <w:szCs w:val="16"/>
              </w:rPr>
              <w:t>4</w:t>
            </w:r>
          </w:p>
        </w:tc>
        <w:tc>
          <w:tcPr>
            <w:tcW w:w="463" w:type="pct"/>
            <w:tcBorders>
              <w:bottom w:val="single" w:sz="4" w:space="0" w:color="auto"/>
            </w:tcBorders>
            <w:shd w:val="clear" w:color="auto" w:fill="FFCC99"/>
            <w:vAlign w:val="center"/>
          </w:tcPr>
          <w:p w14:paraId="3F12B64E" w14:textId="77777777" w:rsidR="009B5306" w:rsidRPr="00C53343" w:rsidRDefault="009B5306" w:rsidP="004F1071">
            <w:pPr>
              <w:jc w:val="center"/>
              <w:rPr>
                <w:rFonts w:ascii="Calibri" w:hAnsi="Calibri"/>
                <w:sz w:val="16"/>
                <w:szCs w:val="16"/>
                <w:lang w:val="bs-Cyrl-BA"/>
              </w:rPr>
            </w:pPr>
            <w:r w:rsidRPr="00C53343">
              <w:rPr>
                <w:rFonts w:ascii="Calibri" w:hAnsi="Calibri"/>
                <w:sz w:val="16"/>
                <w:szCs w:val="16"/>
                <w:lang w:val="bs-Cyrl-BA"/>
              </w:rPr>
              <w:t>5</w:t>
            </w:r>
          </w:p>
        </w:tc>
        <w:tc>
          <w:tcPr>
            <w:tcW w:w="634" w:type="pct"/>
            <w:tcBorders>
              <w:bottom w:val="single" w:sz="4" w:space="0" w:color="auto"/>
            </w:tcBorders>
            <w:shd w:val="clear" w:color="auto" w:fill="FFCC99"/>
            <w:vAlign w:val="center"/>
          </w:tcPr>
          <w:p w14:paraId="4BE894FE" w14:textId="77777777" w:rsidR="009B5306" w:rsidRPr="00C53343" w:rsidRDefault="009B5306" w:rsidP="004F1071">
            <w:pPr>
              <w:jc w:val="center"/>
              <w:rPr>
                <w:rFonts w:ascii="Calibri" w:hAnsi="Calibri"/>
                <w:sz w:val="16"/>
                <w:szCs w:val="16"/>
                <w:lang w:val="bs-Cyrl-BA"/>
              </w:rPr>
            </w:pPr>
            <w:r w:rsidRPr="00C53343">
              <w:rPr>
                <w:rFonts w:ascii="Calibri" w:hAnsi="Calibri"/>
                <w:sz w:val="16"/>
                <w:szCs w:val="16"/>
                <w:lang w:val="bs-Cyrl-BA"/>
              </w:rPr>
              <w:t>6</w:t>
            </w:r>
          </w:p>
        </w:tc>
      </w:tr>
      <w:tr w:rsidR="005603FA" w:rsidRPr="00C53343" w14:paraId="4572B0EA" w14:textId="77777777" w:rsidTr="005603FA">
        <w:trPr>
          <w:trHeight w:val="317"/>
          <w:jc w:val="center"/>
        </w:trPr>
        <w:tc>
          <w:tcPr>
            <w:tcW w:w="1946" w:type="pct"/>
            <w:tcBorders>
              <w:bottom w:val="dotted" w:sz="4" w:space="0" w:color="auto"/>
            </w:tcBorders>
            <w:shd w:val="clear" w:color="auto" w:fill="auto"/>
            <w:vAlign w:val="center"/>
          </w:tcPr>
          <w:p w14:paraId="47D2ED32" w14:textId="77777777" w:rsidR="009B5306" w:rsidRPr="00C53343" w:rsidRDefault="009B5306" w:rsidP="005603FA">
            <w:pPr>
              <w:jc w:val="both"/>
              <w:rPr>
                <w:rFonts w:ascii="Calibri" w:hAnsi="Calibri"/>
                <w:color w:val="000000" w:themeColor="text1"/>
                <w:sz w:val="22"/>
                <w:szCs w:val="22"/>
                <w:lang w:val="sr-Cyrl-CS"/>
              </w:rPr>
            </w:pPr>
            <w:r w:rsidRPr="00C53343">
              <w:rPr>
                <w:rFonts w:ascii="Calibri" w:hAnsi="Calibri"/>
                <w:color w:val="000000" w:themeColor="text1"/>
                <w:sz w:val="22"/>
                <w:szCs w:val="22"/>
                <w:lang w:val="sr-Cyrl-CS"/>
              </w:rPr>
              <w:t>Земљиште</w:t>
            </w:r>
          </w:p>
        </w:tc>
        <w:tc>
          <w:tcPr>
            <w:tcW w:w="636" w:type="pct"/>
            <w:tcBorders>
              <w:bottom w:val="dotted" w:sz="4" w:space="0" w:color="auto"/>
            </w:tcBorders>
            <w:shd w:val="clear" w:color="auto" w:fill="auto"/>
            <w:vAlign w:val="center"/>
          </w:tcPr>
          <w:p w14:paraId="01E27893" w14:textId="77777777" w:rsidR="009B5306" w:rsidRPr="00C53343" w:rsidRDefault="009B5306" w:rsidP="004F1071">
            <w:pPr>
              <w:jc w:val="right"/>
              <w:rPr>
                <w:rFonts w:ascii="Calibri" w:hAnsi="Calibri" w:cs="Calibri"/>
                <w:color w:val="000000" w:themeColor="text1"/>
                <w:sz w:val="20"/>
                <w:szCs w:val="20"/>
              </w:rPr>
            </w:pPr>
            <w:r w:rsidRPr="00C53343">
              <w:rPr>
                <w:rFonts w:ascii="Calibri" w:hAnsi="Calibri" w:cs="Calibri"/>
                <w:color w:val="000000" w:themeColor="text1"/>
                <w:sz w:val="20"/>
                <w:szCs w:val="20"/>
              </w:rPr>
              <w:t>16.303.854</w:t>
            </w:r>
          </w:p>
        </w:tc>
        <w:tc>
          <w:tcPr>
            <w:tcW w:w="691" w:type="pct"/>
            <w:tcBorders>
              <w:bottom w:val="dotted" w:sz="4" w:space="0" w:color="auto"/>
            </w:tcBorders>
            <w:shd w:val="clear" w:color="auto" w:fill="auto"/>
            <w:vAlign w:val="center"/>
          </w:tcPr>
          <w:p w14:paraId="683857F9" w14:textId="77777777" w:rsidR="009B5306" w:rsidRPr="00C53343" w:rsidRDefault="009B5306" w:rsidP="004F1071">
            <w:pPr>
              <w:jc w:val="right"/>
              <w:rPr>
                <w:rFonts w:ascii="Calibri" w:hAnsi="Calibri" w:cs="Calibri"/>
                <w:color w:val="000000" w:themeColor="text1"/>
                <w:sz w:val="20"/>
                <w:szCs w:val="20"/>
              </w:rPr>
            </w:pPr>
            <w:r w:rsidRPr="00C53343">
              <w:rPr>
                <w:rFonts w:ascii="Calibri" w:hAnsi="Calibri" w:cs="Calibri"/>
                <w:color w:val="000000" w:themeColor="text1"/>
                <w:sz w:val="20"/>
                <w:szCs w:val="20"/>
              </w:rPr>
              <w:t>0</w:t>
            </w:r>
          </w:p>
        </w:tc>
        <w:tc>
          <w:tcPr>
            <w:tcW w:w="631" w:type="pct"/>
            <w:tcBorders>
              <w:bottom w:val="dotted" w:sz="4" w:space="0" w:color="auto"/>
            </w:tcBorders>
            <w:vAlign w:val="center"/>
          </w:tcPr>
          <w:p w14:paraId="5493CA9E" w14:textId="77777777" w:rsidR="009B5306" w:rsidRPr="00C53343" w:rsidRDefault="009B5306" w:rsidP="004F1071">
            <w:pPr>
              <w:jc w:val="right"/>
              <w:rPr>
                <w:rFonts w:ascii="Calibri" w:hAnsi="Calibri" w:cs="Calibri"/>
                <w:color w:val="000000" w:themeColor="text1"/>
                <w:sz w:val="20"/>
                <w:szCs w:val="20"/>
              </w:rPr>
            </w:pPr>
            <w:r w:rsidRPr="00C53343">
              <w:rPr>
                <w:rFonts w:ascii="Calibri" w:hAnsi="Calibri" w:cs="Calibri"/>
                <w:color w:val="000000" w:themeColor="text1"/>
                <w:sz w:val="20"/>
                <w:szCs w:val="20"/>
              </w:rPr>
              <w:t>16.303.854</w:t>
            </w:r>
          </w:p>
        </w:tc>
        <w:tc>
          <w:tcPr>
            <w:tcW w:w="463" w:type="pct"/>
            <w:tcBorders>
              <w:bottom w:val="dotted" w:sz="4" w:space="0" w:color="auto"/>
            </w:tcBorders>
            <w:vAlign w:val="center"/>
          </w:tcPr>
          <w:p w14:paraId="44D0F41A" w14:textId="6D7B4D4D" w:rsidR="009B5306" w:rsidRPr="00C53343" w:rsidRDefault="009B5306" w:rsidP="004F1071">
            <w:pPr>
              <w:jc w:val="right"/>
              <w:rPr>
                <w:rFonts w:ascii="Calibri" w:hAnsi="Calibri" w:cs="Calibri"/>
                <w:sz w:val="20"/>
                <w:szCs w:val="20"/>
                <w:lang w:val="sr-Cyrl-BA"/>
              </w:rPr>
            </w:pPr>
            <w:r w:rsidRPr="00C53343">
              <w:rPr>
                <w:rFonts w:ascii="Calibri" w:hAnsi="Calibri" w:cs="Calibri"/>
                <w:sz w:val="20"/>
                <w:szCs w:val="20"/>
                <w:lang w:val="sr-Latn-BA"/>
              </w:rPr>
              <w:t>23,</w:t>
            </w:r>
            <w:r w:rsidR="005603FA" w:rsidRPr="00C53343">
              <w:rPr>
                <w:rFonts w:ascii="Calibri" w:hAnsi="Calibri" w:cs="Calibri"/>
                <w:sz w:val="20"/>
                <w:szCs w:val="20"/>
                <w:lang w:val="sr-Cyrl-BA"/>
              </w:rPr>
              <w:t>55</w:t>
            </w:r>
          </w:p>
        </w:tc>
        <w:tc>
          <w:tcPr>
            <w:tcW w:w="634" w:type="pct"/>
            <w:tcBorders>
              <w:bottom w:val="dotted" w:sz="4" w:space="0" w:color="auto"/>
            </w:tcBorders>
            <w:vAlign w:val="center"/>
          </w:tcPr>
          <w:p w14:paraId="1F316815" w14:textId="77777777" w:rsidR="009B5306" w:rsidRPr="00C53343" w:rsidRDefault="009B5306" w:rsidP="004F1071">
            <w:pPr>
              <w:jc w:val="center"/>
              <w:rPr>
                <w:rFonts w:ascii="Calibri" w:hAnsi="Calibri" w:cs="Calibri"/>
                <w:sz w:val="20"/>
                <w:szCs w:val="20"/>
                <w:lang w:val="sr-Latn-BA"/>
              </w:rPr>
            </w:pPr>
            <w:r w:rsidRPr="00C53343">
              <w:rPr>
                <w:rFonts w:ascii="Calibri" w:hAnsi="Calibri" w:cs="Calibri"/>
                <w:sz w:val="20"/>
                <w:szCs w:val="20"/>
                <w:lang w:val="sr-Latn-BA"/>
              </w:rPr>
              <w:t>0</w:t>
            </w:r>
          </w:p>
        </w:tc>
      </w:tr>
      <w:tr w:rsidR="005603FA" w:rsidRPr="00C53343" w14:paraId="2A7A4066" w14:textId="77777777" w:rsidTr="005603FA">
        <w:trPr>
          <w:trHeight w:val="317"/>
          <w:jc w:val="center"/>
        </w:trPr>
        <w:tc>
          <w:tcPr>
            <w:tcW w:w="1946" w:type="pct"/>
            <w:tcBorders>
              <w:top w:val="dotted" w:sz="4" w:space="0" w:color="auto"/>
              <w:bottom w:val="dotted" w:sz="4" w:space="0" w:color="auto"/>
            </w:tcBorders>
            <w:shd w:val="clear" w:color="auto" w:fill="auto"/>
            <w:vAlign w:val="center"/>
          </w:tcPr>
          <w:p w14:paraId="5BF9DF31" w14:textId="77777777" w:rsidR="009B5306" w:rsidRPr="00C53343" w:rsidRDefault="009B5306" w:rsidP="004F1071">
            <w:pPr>
              <w:rPr>
                <w:rFonts w:ascii="Calibri" w:hAnsi="Calibri"/>
                <w:color w:val="000000" w:themeColor="text1"/>
                <w:sz w:val="22"/>
                <w:szCs w:val="22"/>
                <w:lang w:val="sr-Cyrl-CS"/>
              </w:rPr>
            </w:pPr>
            <w:r w:rsidRPr="00C53343">
              <w:rPr>
                <w:rFonts w:ascii="Calibri" w:hAnsi="Calibri"/>
                <w:color w:val="000000" w:themeColor="text1"/>
                <w:sz w:val="22"/>
                <w:szCs w:val="22"/>
                <w:lang w:val="sr-Cyrl-CS"/>
              </w:rPr>
              <w:t>Грађевински објекти</w:t>
            </w:r>
          </w:p>
        </w:tc>
        <w:tc>
          <w:tcPr>
            <w:tcW w:w="636" w:type="pct"/>
            <w:tcBorders>
              <w:top w:val="dotted" w:sz="4" w:space="0" w:color="auto"/>
              <w:bottom w:val="dotted" w:sz="4" w:space="0" w:color="auto"/>
            </w:tcBorders>
            <w:shd w:val="clear" w:color="auto" w:fill="auto"/>
            <w:vAlign w:val="center"/>
          </w:tcPr>
          <w:p w14:paraId="1BF44101" w14:textId="77777777" w:rsidR="009B5306" w:rsidRPr="00C53343" w:rsidRDefault="009B5306" w:rsidP="004F1071">
            <w:pPr>
              <w:jc w:val="right"/>
              <w:rPr>
                <w:rFonts w:ascii="Calibri" w:hAnsi="Calibri" w:cs="Calibri"/>
                <w:color w:val="000000" w:themeColor="text1"/>
                <w:sz w:val="20"/>
                <w:szCs w:val="20"/>
              </w:rPr>
            </w:pPr>
            <w:r w:rsidRPr="00C53343">
              <w:rPr>
                <w:rFonts w:ascii="Calibri" w:hAnsi="Calibri" w:cs="Calibri"/>
                <w:color w:val="000000" w:themeColor="text1"/>
                <w:sz w:val="20"/>
                <w:szCs w:val="20"/>
              </w:rPr>
              <w:t>85.385.141</w:t>
            </w:r>
          </w:p>
        </w:tc>
        <w:tc>
          <w:tcPr>
            <w:tcW w:w="691" w:type="pct"/>
            <w:tcBorders>
              <w:top w:val="dotted" w:sz="4" w:space="0" w:color="auto"/>
              <w:bottom w:val="dotted" w:sz="4" w:space="0" w:color="auto"/>
            </w:tcBorders>
            <w:shd w:val="clear" w:color="auto" w:fill="auto"/>
            <w:vAlign w:val="center"/>
          </w:tcPr>
          <w:p w14:paraId="046E93EA" w14:textId="77777777" w:rsidR="009B5306" w:rsidRPr="00C53343" w:rsidRDefault="009B5306" w:rsidP="004F1071">
            <w:pPr>
              <w:jc w:val="right"/>
              <w:rPr>
                <w:rFonts w:ascii="Calibri" w:hAnsi="Calibri" w:cs="Calibri"/>
                <w:color w:val="000000" w:themeColor="text1"/>
                <w:sz w:val="20"/>
                <w:szCs w:val="20"/>
              </w:rPr>
            </w:pPr>
            <w:r w:rsidRPr="00C53343">
              <w:rPr>
                <w:rFonts w:ascii="Calibri" w:hAnsi="Calibri" w:cs="Calibri"/>
                <w:color w:val="000000" w:themeColor="text1"/>
                <w:sz w:val="20"/>
                <w:szCs w:val="20"/>
              </w:rPr>
              <w:t>40.447.162</w:t>
            </w:r>
          </w:p>
        </w:tc>
        <w:tc>
          <w:tcPr>
            <w:tcW w:w="631" w:type="pct"/>
            <w:tcBorders>
              <w:top w:val="dotted" w:sz="4" w:space="0" w:color="auto"/>
              <w:bottom w:val="dotted" w:sz="4" w:space="0" w:color="auto"/>
            </w:tcBorders>
            <w:vAlign w:val="center"/>
          </w:tcPr>
          <w:p w14:paraId="212D359A" w14:textId="77777777" w:rsidR="009B5306" w:rsidRPr="00C53343" w:rsidRDefault="009B5306" w:rsidP="004F1071">
            <w:pPr>
              <w:jc w:val="right"/>
              <w:rPr>
                <w:rFonts w:ascii="Calibri" w:hAnsi="Calibri" w:cs="Calibri"/>
                <w:color w:val="000000" w:themeColor="text1"/>
                <w:sz w:val="20"/>
                <w:szCs w:val="20"/>
              </w:rPr>
            </w:pPr>
            <w:r w:rsidRPr="00C53343">
              <w:rPr>
                <w:rFonts w:ascii="Calibri" w:hAnsi="Calibri" w:cs="Calibri"/>
                <w:color w:val="000000" w:themeColor="text1"/>
                <w:sz w:val="20"/>
                <w:szCs w:val="20"/>
              </w:rPr>
              <w:t>44.937.979</w:t>
            </w:r>
          </w:p>
        </w:tc>
        <w:tc>
          <w:tcPr>
            <w:tcW w:w="463" w:type="pct"/>
            <w:tcBorders>
              <w:top w:val="dotted" w:sz="4" w:space="0" w:color="auto"/>
              <w:bottom w:val="dotted" w:sz="4" w:space="0" w:color="auto"/>
            </w:tcBorders>
            <w:vAlign w:val="center"/>
          </w:tcPr>
          <w:p w14:paraId="5E6E1442" w14:textId="48CA170E" w:rsidR="009B5306" w:rsidRPr="00C53343" w:rsidRDefault="005603FA" w:rsidP="004F1071">
            <w:pPr>
              <w:jc w:val="right"/>
              <w:rPr>
                <w:rFonts w:ascii="Calibri" w:hAnsi="Calibri" w:cs="Calibri"/>
                <w:sz w:val="20"/>
                <w:szCs w:val="20"/>
                <w:lang w:val="sr-Cyrl-BA"/>
              </w:rPr>
            </w:pPr>
            <w:r w:rsidRPr="00C53343">
              <w:rPr>
                <w:rFonts w:ascii="Calibri" w:hAnsi="Calibri" w:cs="Calibri"/>
                <w:sz w:val="20"/>
                <w:szCs w:val="20"/>
                <w:lang w:val="sr-Cyrl-BA"/>
              </w:rPr>
              <w:t>64</w:t>
            </w:r>
            <w:r w:rsidR="009B5306" w:rsidRPr="00C53343">
              <w:rPr>
                <w:rFonts w:ascii="Calibri" w:hAnsi="Calibri" w:cs="Calibri"/>
                <w:sz w:val="20"/>
                <w:szCs w:val="20"/>
                <w:lang w:val="sr-Latn-BA"/>
              </w:rPr>
              <w:t>,</w:t>
            </w:r>
            <w:r w:rsidRPr="00C53343">
              <w:rPr>
                <w:rFonts w:ascii="Calibri" w:hAnsi="Calibri" w:cs="Calibri"/>
                <w:sz w:val="20"/>
                <w:szCs w:val="20"/>
                <w:lang w:val="sr-Cyrl-BA"/>
              </w:rPr>
              <w:t>91</w:t>
            </w:r>
          </w:p>
        </w:tc>
        <w:tc>
          <w:tcPr>
            <w:tcW w:w="634" w:type="pct"/>
            <w:tcBorders>
              <w:top w:val="dotted" w:sz="4" w:space="0" w:color="auto"/>
              <w:bottom w:val="dotted" w:sz="4" w:space="0" w:color="auto"/>
            </w:tcBorders>
            <w:vAlign w:val="center"/>
          </w:tcPr>
          <w:p w14:paraId="400C1479" w14:textId="77777777" w:rsidR="009B5306" w:rsidRPr="00C53343" w:rsidRDefault="009B5306" w:rsidP="004F1071">
            <w:pPr>
              <w:jc w:val="center"/>
              <w:rPr>
                <w:rFonts w:ascii="Calibri" w:hAnsi="Calibri" w:cs="Calibri"/>
                <w:sz w:val="20"/>
                <w:szCs w:val="20"/>
                <w:lang w:val="sr-Latn-BA"/>
              </w:rPr>
            </w:pPr>
            <w:r w:rsidRPr="00C53343">
              <w:rPr>
                <w:rFonts w:ascii="Calibri" w:hAnsi="Calibri" w:cs="Calibri"/>
                <w:sz w:val="20"/>
                <w:szCs w:val="20"/>
                <w:lang w:val="sr-Latn-BA"/>
              </w:rPr>
              <w:t>47</w:t>
            </w:r>
          </w:p>
        </w:tc>
      </w:tr>
      <w:tr w:rsidR="005603FA" w:rsidRPr="00C53343" w14:paraId="686B2E6A" w14:textId="77777777" w:rsidTr="005603FA">
        <w:trPr>
          <w:trHeight w:val="317"/>
          <w:jc w:val="center"/>
        </w:trPr>
        <w:tc>
          <w:tcPr>
            <w:tcW w:w="1946" w:type="pct"/>
            <w:tcBorders>
              <w:top w:val="dotted" w:sz="4" w:space="0" w:color="auto"/>
              <w:bottom w:val="dotted" w:sz="4" w:space="0" w:color="auto"/>
            </w:tcBorders>
            <w:shd w:val="clear" w:color="auto" w:fill="auto"/>
            <w:vAlign w:val="center"/>
          </w:tcPr>
          <w:p w14:paraId="2F0545BF" w14:textId="77777777" w:rsidR="009B5306" w:rsidRPr="00C53343" w:rsidRDefault="009B5306" w:rsidP="004F1071">
            <w:pPr>
              <w:rPr>
                <w:rFonts w:ascii="Calibri" w:hAnsi="Calibri"/>
                <w:color w:val="000000" w:themeColor="text1"/>
                <w:sz w:val="22"/>
                <w:szCs w:val="22"/>
                <w:lang w:val="sr-Cyrl-CS"/>
              </w:rPr>
            </w:pPr>
            <w:r w:rsidRPr="00C53343">
              <w:rPr>
                <w:rFonts w:ascii="Calibri" w:hAnsi="Calibri"/>
                <w:color w:val="000000" w:themeColor="text1"/>
                <w:sz w:val="22"/>
                <w:szCs w:val="22"/>
                <w:lang w:val="sr-Cyrl-CS"/>
              </w:rPr>
              <w:t>Постројења и опрема</w:t>
            </w:r>
          </w:p>
        </w:tc>
        <w:tc>
          <w:tcPr>
            <w:tcW w:w="636" w:type="pct"/>
            <w:tcBorders>
              <w:top w:val="dotted" w:sz="4" w:space="0" w:color="auto"/>
              <w:bottom w:val="dotted" w:sz="4" w:space="0" w:color="auto"/>
            </w:tcBorders>
            <w:shd w:val="clear" w:color="auto" w:fill="auto"/>
            <w:vAlign w:val="center"/>
          </w:tcPr>
          <w:p w14:paraId="78518F2B" w14:textId="77777777" w:rsidR="009B5306" w:rsidRPr="00C53343" w:rsidRDefault="009B5306" w:rsidP="004F1071">
            <w:pPr>
              <w:jc w:val="right"/>
              <w:rPr>
                <w:rFonts w:ascii="Calibri" w:hAnsi="Calibri" w:cs="Calibri"/>
                <w:color w:val="000000" w:themeColor="text1"/>
                <w:sz w:val="20"/>
                <w:szCs w:val="20"/>
              </w:rPr>
            </w:pPr>
            <w:r w:rsidRPr="00C53343">
              <w:rPr>
                <w:rFonts w:ascii="Calibri" w:hAnsi="Calibri" w:cs="Calibri"/>
                <w:color w:val="000000" w:themeColor="text1"/>
                <w:sz w:val="20"/>
                <w:szCs w:val="20"/>
              </w:rPr>
              <w:t>28.502.994</w:t>
            </w:r>
          </w:p>
        </w:tc>
        <w:tc>
          <w:tcPr>
            <w:tcW w:w="691" w:type="pct"/>
            <w:tcBorders>
              <w:top w:val="dotted" w:sz="4" w:space="0" w:color="auto"/>
              <w:bottom w:val="dotted" w:sz="4" w:space="0" w:color="auto"/>
            </w:tcBorders>
            <w:shd w:val="clear" w:color="auto" w:fill="auto"/>
            <w:vAlign w:val="center"/>
          </w:tcPr>
          <w:p w14:paraId="6BEE5C34" w14:textId="77777777" w:rsidR="009B5306" w:rsidRPr="00C53343" w:rsidRDefault="009B5306" w:rsidP="004F1071">
            <w:pPr>
              <w:jc w:val="right"/>
              <w:rPr>
                <w:rFonts w:ascii="Calibri" w:hAnsi="Calibri" w:cs="Calibri"/>
                <w:color w:val="000000" w:themeColor="text1"/>
                <w:sz w:val="20"/>
                <w:szCs w:val="20"/>
              </w:rPr>
            </w:pPr>
            <w:r w:rsidRPr="00C53343">
              <w:rPr>
                <w:rFonts w:ascii="Calibri" w:hAnsi="Calibri" w:cs="Calibri"/>
                <w:color w:val="000000" w:themeColor="text1"/>
                <w:sz w:val="20"/>
                <w:szCs w:val="20"/>
              </w:rPr>
              <w:t>21.692.719</w:t>
            </w:r>
          </w:p>
        </w:tc>
        <w:tc>
          <w:tcPr>
            <w:tcW w:w="631" w:type="pct"/>
            <w:tcBorders>
              <w:top w:val="dotted" w:sz="4" w:space="0" w:color="auto"/>
              <w:bottom w:val="dotted" w:sz="4" w:space="0" w:color="auto"/>
            </w:tcBorders>
            <w:vAlign w:val="center"/>
          </w:tcPr>
          <w:p w14:paraId="32543333" w14:textId="77777777" w:rsidR="009B5306" w:rsidRPr="00C53343" w:rsidRDefault="009B5306" w:rsidP="004F1071">
            <w:pPr>
              <w:jc w:val="right"/>
              <w:rPr>
                <w:rFonts w:ascii="Calibri" w:hAnsi="Calibri" w:cs="Calibri"/>
                <w:color w:val="000000" w:themeColor="text1"/>
                <w:sz w:val="20"/>
                <w:szCs w:val="20"/>
              </w:rPr>
            </w:pPr>
            <w:r w:rsidRPr="00C53343">
              <w:rPr>
                <w:rFonts w:ascii="Calibri" w:hAnsi="Calibri" w:cs="Calibri"/>
                <w:color w:val="000000" w:themeColor="text1"/>
                <w:sz w:val="20"/>
                <w:szCs w:val="20"/>
              </w:rPr>
              <w:t>6.810.275</w:t>
            </w:r>
          </w:p>
        </w:tc>
        <w:tc>
          <w:tcPr>
            <w:tcW w:w="463" w:type="pct"/>
            <w:tcBorders>
              <w:top w:val="dotted" w:sz="4" w:space="0" w:color="auto"/>
              <w:bottom w:val="dotted" w:sz="4" w:space="0" w:color="auto"/>
            </w:tcBorders>
            <w:vAlign w:val="center"/>
          </w:tcPr>
          <w:p w14:paraId="633CEC30" w14:textId="08C39EE8" w:rsidR="009B5306" w:rsidRPr="00C53343" w:rsidRDefault="005603FA" w:rsidP="004F1071">
            <w:pPr>
              <w:jc w:val="right"/>
              <w:rPr>
                <w:rFonts w:ascii="Calibri" w:hAnsi="Calibri" w:cs="Calibri"/>
                <w:sz w:val="20"/>
                <w:szCs w:val="20"/>
                <w:lang w:val="sr-Cyrl-BA"/>
              </w:rPr>
            </w:pPr>
            <w:r w:rsidRPr="00C53343">
              <w:rPr>
                <w:rFonts w:ascii="Calibri" w:hAnsi="Calibri" w:cs="Calibri"/>
                <w:sz w:val="20"/>
                <w:szCs w:val="20"/>
                <w:lang w:val="sr-Cyrl-BA"/>
              </w:rPr>
              <w:t>9</w:t>
            </w:r>
            <w:r w:rsidR="009B5306" w:rsidRPr="00C53343">
              <w:rPr>
                <w:rFonts w:ascii="Calibri" w:hAnsi="Calibri" w:cs="Calibri"/>
                <w:sz w:val="20"/>
                <w:szCs w:val="20"/>
                <w:lang w:val="sr-Latn-BA"/>
              </w:rPr>
              <w:t>,</w:t>
            </w:r>
            <w:r w:rsidRPr="00C53343">
              <w:rPr>
                <w:rFonts w:ascii="Calibri" w:hAnsi="Calibri" w:cs="Calibri"/>
                <w:sz w:val="20"/>
                <w:szCs w:val="20"/>
                <w:lang w:val="sr-Cyrl-BA"/>
              </w:rPr>
              <w:t>84</w:t>
            </w:r>
          </w:p>
        </w:tc>
        <w:tc>
          <w:tcPr>
            <w:tcW w:w="634" w:type="pct"/>
            <w:tcBorders>
              <w:top w:val="dotted" w:sz="4" w:space="0" w:color="auto"/>
              <w:bottom w:val="dotted" w:sz="4" w:space="0" w:color="auto"/>
            </w:tcBorders>
            <w:vAlign w:val="center"/>
          </w:tcPr>
          <w:p w14:paraId="333DE446" w14:textId="77777777" w:rsidR="009B5306" w:rsidRPr="00C53343" w:rsidRDefault="009B5306" w:rsidP="004F1071">
            <w:pPr>
              <w:jc w:val="center"/>
              <w:rPr>
                <w:rFonts w:ascii="Calibri" w:hAnsi="Calibri" w:cs="Calibri"/>
                <w:sz w:val="20"/>
                <w:szCs w:val="20"/>
                <w:lang w:val="sr-Latn-BA"/>
              </w:rPr>
            </w:pPr>
            <w:r w:rsidRPr="00C53343">
              <w:rPr>
                <w:rFonts w:ascii="Calibri" w:hAnsi="Calibri" w:cs="Calibri"/>
                <w:sz w:val="20"/>
                <w:szCs w:val="20"/>
                <w:lang w:val="sr-Latn-BA"/>
              </w:rPr>
              <w:t>76</w:t>
            </w:r>
          </w:p>
        </w:tc>
      </w:tr>
      <w:tr w:rsidR="005603FA" w:rsidRPr="00C53343" w14:paraId="13CA70C4" w14:textId="77777777" w:rsidTr="005603FA">
        <w:trPr>
          <w:trHeight w:val="317"/>
          <w:jc w:val="center"/>
        </w:trPr>
        <w:tc>
          <w:tcPr>
            <w:tcW w:w="1946" w:type="pct"/>
            <w:tcBorders>
              <w:top w:val="dotted" w:sz="4" w:space="0" w:color="auto"/>
            </w:tcBorders>
            <w:shd w:val="clear" w:color="auto" w:fill="auto"/>
            <w:vAlign w:val="center"/>
          </w:tcPr>
          <w:p w14:paraId="05624E57" w14:textId="717A8826" w:rsidR="005603FA" w:rsidRPr="00C53343" w:rsidRDefault="005603FA" w:rsidP="004F1071">
            <w:pPr>
              <w:rPr>
                <w:rFonts w:ascii="Calibri" w:hAnsi="Calibri"/>
                <w:color w:val="000000" w:themeColor="text1"/>
                <w:sz w:val="22"/>
                <w:szCs w:val="22"/>
                <w:lang w:val="sr-Cyrl-CS"/>
              </w:rPr>
            </w:pPr>
            <w:r w:rsidRPr="00C53343">
              <w:rPr>
                <w:rFonts w:ascii="Calibri" w:hAnsi="Calibri"/>
                <w:color w:val="000000" w:themeColor="text1"/>
                <w:sz w:val="22"/>
                <w:szCs w:val="22"/>
                <w:lang w:val="sr-Cyrl-CS"/>
              </w:rPr>
              <w:t>Остале некрет., постројења и опрема</w:t>
            </w:r>
          </w:p>
        </w:tc>
        <w:tc>
          <w:tcPr>
            <w:tcW w:w="636" w:type="pct"/>
            <w:tcBorders>
              <w:top w:val="dotted" w:sz="4" w:space="0" w:color="auto"/>
            </w:tcBorders>
            <w:shd w:val="clear" w:color="auto" w:fill="auto"/>
            <w:vAlign w:val="center"/>
          </w:tcPr>
          <w:p w14:paraId="2764213F" w14:textId="666CF652" w:rsidR="005603FA" w:rsidRPr="00C53343" w:rsidRDefault="005603FA" w:rsidP="004F1071">
            <w:pPr>
              <w:jc w:val="right"/>
              <w:rPr>
                <w:rFonts w:ascii="Calibri" w:hAnsi="Calibri" w:cs="Calibri"/>
                <w:color w:val="000000" w:themeColor="text1"/>
                <w:sz w:val="20"/>
                <w:szCs w:val="20"/>
                <w:lang w:val="ru-RU"/>
              </w:rPr>
            </w:pPr>
            <w:r w:rsidRPr="00C53343">
              <w:rPr>
                <w:rFonts w:ascii="Calibri" w:hAnsi="Calibri" w:cs="Calibri"/>
                <w:color w:val="000000" w:themeColor="text1"/>
                <w:sz w:val="20"/>
                <w:szCs w:val="20"/>
                <w:lang w:val="ru-RU"/>
              </w:rPr>
              <w:t>567.356</w:t>
            </w:r>
          </w:p>
        </w:tc>
        <w:tc>
          <w:tcPr>
            <w:tcW w:w="691" w:type="pct"/>
            <w:tcBorders>
              <w:top w:val="dotted" w:sz="4" w:space="0" w:color="auto"/>
            </w:tcBorders>
            <w:shd w:val="clear" w:color="auto" w:fill="auto"/>
            <w:vAlign w:val="center"/>
          </w:tcPr>
          <w:p w14:paraId="475C25DC" w14:textId="7D3285E5" w:rsidR="005603FA" w:rsidRPr="00C53343" w:rsidRDefault="005603FA" w:rsidP="004F1071">
            <w:pPr>
              <w:jc w:val="right"/>
              <w:rPr>
                <w:rFonts w:ascii="Calibri" w:hAnsi="Calibri" w:cs="Calibri"/>
                <w:color w:val="000000" w:themeColor="text1"/>
                <w:sz w:val="20"/>
                <w:szCs w:val="20"/>
                <w:lang w:val="ru-RU"/>
              </w:rPr>
            </w:pPr>
            <w:r w:rsidRPr="00C53343">
              <w:rPr>
                <w:rFonts w:ascii="Calibri" w:hAnsi="Calibri" w:cs="Calibri"/>
                <w:color w:val="000000" w:themeColor="text1"/>
                <w:sz w:val="20"/>
                <w:szCs w:val="20"/>
                <w:lang w:val="ru-RU"/>
              </w:rPr>
              <w:t>0</w:t>
            </w:r>
          </w:p>
        </w:tc>
        <w:tc>
          <w:tcPr>
            <w:tcW w:w="631" w:type="pct"/>
            <w:tcBorders>
              <w:top w:val="dotted" w:sz="4" w:space="0" w:color="auto"/>
            </w:tcBorders>
            <w:vAlign w:val="center"/>
          </w:tcPr>
          <w:p w14:paraId="352536B3" w14:textId="2AA69681" w:rsidR="005603FA" w:rsidRPr="00C53343" w:rsidRDefault="005603FA" w:rsidP="004F1071">
            <w:pPr>
              <w:jc w:val="right"/>
              <w:rPr>
                <w:rFonts w:ascii="Calibri" w:hAnsi="Calibri" w:cs="Calibri"/>
                <w:color w:val="000000" w:themeColor="text1"/>
                <w:sz w:val="20"/>
                <w:szCs w:val="20"/>
                <w:lang w:val="ru-RU"/>
              </w:rPr>
            </w:pPr>
            <w:r w:rsidRPr="00C53343">
              <w:rPr>
                <w:rFonts w:ascii="Calibri" w:hAnsi="Calibri" w:cs="Calibri"/>
                <w:color w:val="000000" w:themeColor="text1"/>
                <w:sz w:val="20"/>
                <w:szCs w:val="20"/>
                <w:lang w:val="ru-RU"/>
              </w:rPr>
              <w:t>567.356</w:t>
            </w:r>
          </w:p>
        </w:tc>
        <w:tc>
          <w:tcPr>
            <w:tcW w:w="463" w:type="pct"/>
            <w:tcBorders>
              <w:top w:val="dotted" w:sz="4" w:space="0" w:color="auto"/>
            </w:tcBorders>
            <w:vAlign w:val="center"/>
          </w:tcPr>
          <w:p w14:paraId="6FB03955" w14:textId="0D816DFC" w:rsidR="005603FA" w:rsidRPr="00C53343" w:rsidRDefault="005603FA" w:rsidP="004F1071">
            <w:pPr>
              <w:jc w:val="right"/>
              <w:rPr>
                <w:rFonts w:ascii="Calibri" w:hAnsi="Calibri" w:cs="Calibri"/>
                <w:sz w:val="20"/>
                <w:szCs w:val="20"/>
                <w:lang w:val="sr-Cyrl-BA"/>
              </w:rPr>
            </w:pPr>
            <w:r w:rsidRPr="00C53343">
              <w:rPr>
                <w:rFonts w:ascii="Calibri" w:hAnsi="Calibri" w:cs="Calibri"/>
                <w:sz w:val="20"/>
                <w:szCs w:val="20"/>
                <w:lang w:val="sr-Cyrl-BA"/>
              </w:rPr>
              <w:t>0,82</w:t>
            </w:r>
          </w:p>
        </w:tc>
        <w:tc>
          <w:tcPr>
            <w:tcW w:w="634" w:type="pct"/>
            <w:tcBorders>
              <w:top w:val="dotted" w:sz="4" w:space="0" w:color="auto"/>
            </w:tcBorders>
            <w:vAlign w:val="center"/>
          </w:tcPr>
          <w:p w14:paraId="56945695" w14:textId="396523F4" w:rsidR="005603FA" w:rsidRPr="00C53343" w:rsidRDefault="005603FA" w:rsidP="004F1071">
            <w:pPr>
              <w:jc w:val="center"/>
              <w:rPr>
                <w:rFonts w:ascii="Calibri" w:hAnsi="Calibri" w:cs="Calibri"/>
                <w:sz w:val="20"/>
                <w:szCs w:val="20"/>
                <w:lang w:val="sr-Cyrl-BA"/>
              </w:rPr>
            </w:pPr>
            <w:r w:rsidRPr="00C53343">
              <w:rPr>
                <w:rFonts w:ascii="Calibri" w:hAnsi="Calibri" w:cs="Calibri"/>
                <w:sz w:val="20"/>
                <w:szCs w:val="20"/>
                <w:lang w:val="sr-Cyrl-BA"/>
              </w:rPr>
              <w:t>0</w:t>
            </w:r>
          </w:p>
        </w:tc>
      </w:tr>
      <w:tr w:rsidR="005603FA" w:rsidRPr="00C53343" w14:paraId="03C83B36" w14:textId="77777777" w:rsidTr="005603FA">
        <w:trPr>
          <w:trHeight w:val="317"/>
          <w:jc w:val="center"/>
        </w:trPr>
        <w:tc>
          <w:tcPr>
            <w:tcW w:w="1946" w:type="pct"/>
            <w:tcBorders>
              <w:top w:val="dotted" w:sz="4" w:space="0" w:color="auto"/>
            </w:tcBorders>
            <w:shd w:val="clear" w:color="auto" w:fill="auto"/>
            <w:vAlign w:val="center"/>
          </w:tcPr>
          <w:p w14:paraId="72E0824E" w14:textId="1F131094" w:rsidR="009B5306" w:rsidRPr="00C53343" w:rsidRDefault="009B5306" w:rsidP="004F1071">
            <w:pPr>
              <w:rPr>
                <w:rFonts w:ascii="Calibri" w:hAnsi="Calibri"/>
                <w:color w:val="000000" w:themeColor="text1"/>
                <w:sz w:val="22"/>
                <w:szCs w:val="22"/>
                <w:lang w:val="sr-Cyrl-CS"/>
              </w:rPr>
            </w:pPr>
            <w:r w:rsidRPr="00C53343">
              <w:rPr>
                <w:rFonts w:ascii="Calibri" w:hAnsi="Calibri"/>
                <w:color w:val="000000" w:themeColor="text1"/>
                <w:sz w:val="22"/>
                <w:szCs w:val="22"/>
                <w:lang w:val="sr-Cyrl-CS"/>
              </w:rPr>
              <w:t>Аванси и некрет.</w:t>
            </w:r>
            <w:r w:rsidR="005603FA" w:rsidRPr="00C53343">
              <w:rPr>
                <w:rFonts w:ascii="Calibri" w:hAnsi="Calibri"/>
                <w:color w:val="000000" w:themeColor="text1"/>
                <w:sz w:val="22"/>
                <w:szCs w:val="22"/>
                <w:lang w:val="sr-Cyrl-CS"/>
              </w:rPr>
              <w:t xml:space="preserve"> постројења и опрема</w:t>
            </w:r>
            <w:r w:rsidRPr="00C53343">
              <w:rPr>
                <w:rFonts w:ascii="Calibri" w:hAnsi="Calibri"/>
                <w:color w:val="000000" w:themeColor="text1"/>
                <w:sz w:val="22"/>
                <w:szCs w:val="22"/>
                <w:lang w:val="sr-Cyrl-CS"/>
              </w:rPr>
              <w:t xml:space="preserve"> у припр.</w:t>
            </w:r>
          </w:p>
        </w:tc>
        <w:tc>
          <w:tcPr>
            <w:tcW w:w="636" w:type="pct"/>
            <w:tcBorders>
              <w:top w:val="dotted" w:sz="4" w:space="0" w:color="auto"/>
            </w:tcBorders>
            <w:shd w:val="clear" w:color="auto" w:fill="auto"/>
            <w:vAlign w:val="center"/>
          </w:tcPr>
          <w:p w14:paraId="29F3D676" w14:textId="64D67B5C" w:rsidR="009B5306" w:rsidRPr="00C53343" w:rsidRDefault="005603FA" w:rsidP="004F1071">
            <w:pPr>
              <w:jc w:val="right"/>
              <w:rPr>
                <w:rFonts w:ascii="Calibri" w:hAnsi="Calibri" w:cs="Calibri"/>
                <w:color w:val="000000" w:themeColor="text1"/>
                <w:sz w:val="20"/>
                <w:szCs w:val="20"/>
                <w:lang w:val="sr-Cyrl-BA"/>
              </w:rPr>
            </w:pPr>
            <w:r w:rsidRPr="00C53343">
              <w:rPr>
                <w:rFonts w:ascii="Calibri" w:hAnsi="Calibri" w:cs="Calibri"/>
                <w:color w:val="000000" w:themeColor="text1"/>
                <w:sz w:val="20"/>
                <w:szCs w:val="20"/>
                <w:lang w:val="sr-Cyrl-BA"/>
              </w:rPr>
              <w:t>618</w:t>
            </w:r>
            <w:r w:rsidR="009B5306" w:rsidRPr="00C53343">
              <w:rPr>
                <w:rFonts w:ascii="Calibri" w:hAnsi="Calibri" w:cs="Calibri"/>
                <w:color w:val="000000" w:themeColor="text1"/>
                <w:sz w:val="20"/>
                <w:szCs w:val="20"/>
              </w:rPr>
              <w:t>.</w:t>
            </w:r>
            <w:r w:rsidRPr="00C53343">
              <w:rPr>
                <w:rFonts w:ascii="Calibri" w:hAnsi="Calibri" w:cs="Calibri"/>
                <w:color w:val="000000" w:themeColor="text1"/>
                <w:sz w:val="20"/>
                <w:szCs w:val="20"/>
                <w:lang w:val="sr-Cyrl-BA"/>
              </w:rPr>
              <w:t>503</w:t>
            </w:r>
          </w:p>
        </w:tc>
        <w:tc>
          <w:tcPr>
            <w:tcW w:w="691" w:type="pct"/>
            <w:tcBorders>
              <w:top w:val="dotted" w:sz="4" w:space="0" w:color="auto"/>
            </w:tcBorders>
            <w:shd w:val="clear" w:color="auto" w:fill="auto"/>
            <w:vAlign w:val="center"/>
          </w:tcPr>
          <w:p w14:paraId="0A77248B" w14:textId="43593A85" w:rsidR="009B5306" w:rsidRPr="00C53343" w:rsidRDefault="005603FA" w:rsidP="005603FA">
            <w:pPr>
              <w:jc w:val="right"/>
              <w:rPr>
                <w:rFonts w:ascii="Calibri" w:hAnsi="Calibri" w:cs="Calibri"/>
                <w:color w:val="000000" w:themeColor="text1"/>
                <w:sz w:val="20"/>
                <w:szCs w:val="20"/>
              </w:rPr>
            </w:pPr>
            <w:r w:rsidRPr="00C53343">
              <w:rPr>
                <w:rFonts w:ascii="Calibri" w:hAnsi="Calibri" w:cs="Calibri"/>
                <w:color w:val="000000" w:themeColor="text1"/>
                <w:sz w:val="20"/>
                <w:szCs w:val="20"/>
                <w:lang w:val="sr-Cyrl-BA"/>
              </w:rPr>
              <w:t>7.461</w:t>
            </w:r>
          </w:p>
        </w:tc>
        <w:tc>
          <w:tcPr>
            <w:tcW w:w="631" w:type="pct"/>
            <w:tcBorders>
              <w:top w:val="dotted" w:sz="4" w:space="0" w:color="auto"/>
            </w:tcBorders>
            <w:vAlign w:val="center"/>
          </w:tcPr>
          <w:p w14:paraId="17C19A67" w14:textId="3149C1D7" w:rsidR="009B5306" w:rsidRPr="00C53343" w:rsidRDefault="005603FA" w:rsidP="004F1071">
            <w:pPr>
              <w:jc w:val="right"/>
              <w:rPr>
                <w:rFonts w:ascii="Calibri" w:hAnsi="Calibri" w:cs="Calibri"/>
                <w:color w:val="000000" w:themeColor="text1"/>
                <w:sz w:val="20"/>
                <w:szCs w:val="20"/>
              </w:rPr>
            </w:pPr>
            <w:r w:rsidRPr="00C53343">
              <w:rPr>
                <w:rFonts w:ascii="Calibri" w:hAnsi="Calibri" w:cs="Calibri"/>
                <w:color w:val="000000" w:themeColor="text1"/>
                <w:sz w:val="20"/>
                <w:szCs w:val="20"/>
                <w:lang w:val="sr-Cyrl-BA"/>
              </w:rPr>
              <w:t>611</w:t>
            </w:r>
            <w:r w:rsidR="009B5306" w:rsidRPr="00C53343">
              <w:rPr>
                <w:rFonts w:ascii="Calibri" w:hAnsi="Calibri" w:cs="Calibri"/>
                <w:color w:val="000000" w:themeColor="text1"/>
                <w:sz w:val="20"/>
                <w:szCs w:val="20"/>
              </w:rPr>
              <w:t>.</w:t>
            </w:r>
            <w:r w:rsidRPr="00C53343">
              <w:rPr>
                <w:rFonts w:ascii="Calibri" w:hAnsi="Calibri" w:cs="Calibri"/>
                <w:color w:val="000000" w:themeColor="text1"/>
                <w:sz w:val="20"/>
                <w:szCs w:val="20"/>
                <w:lang w:val="sr-Cyrl-BA"/>
              </w:rPr>
              <w:t>042</w:t>
            </w:r>
          </w:p>
        </w:tc>
        <w:tc>
          <w:tcPr>
            <w:tcW w:w="463" w:type="pct"/>
            <w:tcBorders>
              <w:top w:val="dotted" w:sz="4" w:space="0" w:color="auto"/>
            </w:tcBorders>
            <w:vAlign w:val="center"/>
          </w:tcPr>
          <w:p w14:paraId="794D13D7" w14:textId="660D7F3E" w:rsidR="009B5306" w:rsidRPr="00C53343" w:rsidRDefault="009B5306" w:rsidP="004F1071">
            <w:pPr>
              <w:jc w:val="right"/>
              <w:rPr>
                <w:rFonts w:ascii="Calibri" w:hAnsi="Calibri" w:cs="Calibri"/>
                <w:sz w:val="20"/>
                <w:szCs w:val="20"/>
                <w:lang w:val="sr-Cyrl-BA"/>
              </w:rPr>
            </w:pPr>
            <w:r w:rsidRPr="00C53343">
              <w:rPr>
                <w:rFonts w:ascii="Calibri" w:hAnsi="Calibri" w:cs="Calibri"/>
                <w:sz w:val="20"/>
                <w:szCs w:val="20"/>
                <w:lang w:val="sr-Latn-BA"/>
              </w:rPr>
              <w:t>0,</w:t>
            </w:r>
            <w:r w:rsidR="005603FA" w:rsidRPr="00C53343">
              <w:rPr>
                <w:rFonts w:ascii="Calibri" w:hAnsi="Calibri" w:cs="Calibri"/>
                <w:sz w:val="20"/>
                <w:szCs w:val="20"/>
                <w:lang w:val="sr-Cyrl-BA"/>
              </w:rPr>
              <w:t>88</w:t>
            </w:r>
          </w:p>
        </w:tc>
        <w:tc>
          <w:tcPr>
            <w:tcW w:w="634" w:type="pct"/>
            <w:tcBorders>
              <w:top w:val="dotted" w:sz="4" w:space="0" w:color="auto"/>
            </w:tcBorders>
            <w:vAlign w:val="center"/>
          </w:tcPr>
          <w:p w14:paraId="1CFF28AD" w14:textId="77777777" w:rsidR="009B5306" w:rsidRPr="00C53343" w:rsidRDefault="009B5306" w:rsidP="004F1071">
            <w:pPr>
              <w:jc w:val="center"/>
              <w:rPr>
                <w:rFonts w:ascii="Calibri" w:hAnsi="Calibri" w:cs="Calibri"/>
                <w:sz w:val="20"/>
                <w:szCs w:val="20"/>
                <w:lang w:val="sr-Latn-BA"/>
              </w:rPr>
            </w:pPr>
            <w:r w:rsidRPr="00C53343">
              <w:rPr>
                <w:rFonts w:ascii="Calibri" w:hAnsi="Calibri" w:cs="Calibri"/>
                <w:sz w:val="20"/>
                <w:szCs w:val="20"/>
                <w:lang w:val="sr-Latn-BA"/>
              </w:rPr>
              <w:t>1</w:t>
            </w:r>
          </w:p>
        </w:tc>
      </w:tr>
      <w:tr w:rsidR="005603FA" w:rsidRPr="00C53343" w14:paraId="45BB51D6" w14:textId="77777777" w:rsidTr="005603FA">
        <w:trPr>
          <w:trHeight w:val="317"/>
          <w:jc w:val="center"/>
        </w:trPr>
        <w:tc>
          <w:tcPr>
            <w:tcW w:w="1946" w:type="pct"/>
            <w:tcBorders>
              <w:top w:val="dotted" w:sz="4" w:space="0" w:color="auto"/>
            </w:tcBorders>
            <w:shd w:val="clear" w:color="auto" w:fill="auto"/>
            <w:vAlign w:val="center"/>
          </w:tcPr>
          <w:p w14:paraId="3394293C" w14:textId="77777777" w:rsidR="009B5306" w:rsidRPr="00C53343" w:rsidRDefault="009B5306" w:rsidP="004F1071">
            <w:pPr>
              <w:rPr>
                <w:rFonts w:ascii="Calibri" w:hAnsi="Calibri"/>
                <w:b/>
                <w:color w:val="000000" w:themeColor="text1"/>
                <w:sz w:val="22"/>
                <w:szCs w:val="22"/>
                <w:lang w:val="sr-Latn-BA"/>
              </w:rPr>
            </w:pPr>
            <w:r w:rsidRPr="00C53343">
              <w:rPr>
                <w:rFonts w:ascii="Calibri" w:hAnsi="Calibri"/>
                <w:b/>
                <w:color w:val="000000" w:themeColor="text1"/>
                <w:sz w:val="22"/>
                <w:szCs w:val="22"/>
                <w:lang w:val="sr-Cyrl-CS"/>
              </w:rPr>
              <w:t>Стање 31.12.202</w:t>
            </w:r>
            <w:r w:rsidRPr="00C53343">
              <w:rPr>
                <w:rFonts w:ascii="Calibri" w:hAnsi="Calibri"/>
                <w:b/>
                <w:color w:val="000000" w:themeColor="text1"/>
                <w:sz w:val="22"/>
                <w:szCs w:val="22"/>
                <w:lang w:val="sr-Latn-BA"/>
              </w:rPr>
              <w:t>2</w:t>
            </w:r>
            <w:r w:rsidRPr="00C53343">
              <w:rPr>
                <w:rFonts w:ascii="Calibri" w:hAnsi="Calibri"/>
                <w:b/>
                <w:color w:val="000000" w:themeColor="text1"/>
                <w:sz w:val="22"/>
                <w:szCs w:val="22"/>
                <w:lang w:val="sr-Cyrl-CS"/>
              </w:rPr>
              <w:t xml:space="preserve">. </w:t>
            </w:r>
          </w:p>
        </w:tc>
        <w:tc>
          <w:tcPr>
            <w:tcW w:w="636" w:type="pct"/>
            <w:tcBorders>
              <w:top w:val="dotted" w:sz="4" w:space="0" w:color="auto"/>
            </w:tcBorders>
            <w:shd w:val="clear" w:color="auto" w:fill="auto"/>
            <w:vAlign w:val="center"/>
          </w:tcPr>
          <w:p w14:paraId="55FEB97D" w14:textId="1D804A18" w:rsidR="009B5306" w:rsidRPr="00C53343" w:rsidRDefault="009B5306" w:rsidP="004F1071">
            <w:pPr>
              <w:jc w:val="right"/>
              <w:rPr>
                <w:rFonts w:ascii="Calibri" w:hAnsi="Calibri" w:cs="Calibri"/>
                <w:b/>
                <w:bCs/>
                <w:color w:val="000000" w:themeColor="text1"/>
                <w:sz w:val="20"/>
                <w:szCs w:val="20"/>
                <w:lang w:val="sr-Cyrl-BA"/>
              </w:rPr>
            </w:pPr>
            <w:r w:rsidRPr="00C53343">
              <w:rPr>
                <w:rFonts w:ascii="Calibri" w:hAnsi="Calibri" w:cs="Calibri"/>
                <w:b/>
                <w:bCs/>
                <w:color w:val="000000" w:themeColor="text1"/>
                <w:sz w:val="20"/>
                <w:szCs w:val="20"/>
              </w:rPr>
              <w:t>13</w:t>
            </w:r>
            <w:r w:rsidR="005603FA" w:rsidRPr="00C53343">
              <w:rPr>
                <w:rFonts w:ascii="Calibri" w:hAnsi="Calibri" w:cs="Calibri"/>
                <w:b/>
                <w:bCs/>
                <w:color w:val="000000" w:themeColor="text1"/>
                <w:sz w:val="20"/>
                <w:szCs w:val="20"/>
                <w:lang w:val="sr-Cyrl-BA"/>
              </w:rPr>
              <w:t>1</w:t>
            </w:r>
            <w:r w:rsidRPr="00C53343">
              <w:rPr>
                <w:rFonts w:ascii="Calibri" w:hAnsi="Calibri" w:cs="Calibri"/>
                <w:b/>
                <w:bCs/>
                <w:color w:val="000000" w:themeColor="text1"/>
                <w:sz w:val="20"/>
                <w:szCs w:val="20"/>
              </w:rPr>
              <w:t>.</w:t>
            </w:r>
            <w:r w:rsidR="005603FA" w:rsidRPr="00C53343">
              <w:rPr>
                <w:rFonts w:ascii="Calibri" w:hAnsi="Calibri" w:cs="Calibri"/>
                <w:b/>
                <w:bCs/>
                <w:color w:val="000000" w:themeColor="text1"/>
                <w:sz w:val="20"/>
                <w:szCs w:val="20"/>
                <w:lang w:val="sr-Cyrl-BA"/>
              </w:rPr>
              <w:t>377</w:t>
            </w:r>
            <w:r w:rsidRPr="00C53343">
              <w:rPr>
                <w:rFonts w:ascii="Calibri" w:hAnsi="Calibri" w:cs="Calibri"/>
                <w:b/>
                <w:bCs/>
                <w:color w:val="000000" w:themeColor="text1"/>
                <w:sz w:val="20"/>
                <w:szCs w:val="20"/>
              </w:rPr>
              <w:t>.</w:t>
            </w:r>
            <w:r w:rsidR="005603FA" w:rsidRPr="00C53343">
              <w:rPr>
                <w:rFonts w:ascii="Calibri" w:hAnsi="Calibri" w:cs="Calibri"/>
                <w:b/>
                <w:bCs/>
                <w:color w:val="000000" w:themeColor="text1"/>
                <w:sz w:val="20"/>
                <w:szCs w:val="20"/>
                <w:lang w:val="sr-Cyrl-BA"/>
              </w:rPr>
              <w:t>848</w:t>
            </w:r>
          </w:p>
        </w:tc>
        <w:tc>
          <w:tcPr>
            <w:tcW w:w="691" w:type="pct"/>
            <w:tcBorders>
              <w:top w:val="dotted" w:sz="4" w:space="0" w:color="auto"/>
            </w:tcBorders>
            <w:shd w:val="clear" w:color="auto" w:fill="auto"/>
            <w:vAlign w:val="center"/>
          </w:tcPr>
          <w:p w14:paraId="281ED052" w14:textId="5E77376A" w:rsidR="009B5306" w:rsidRPr="00C53343" w:rsidRDefault="009B5306" w:rsidP="004F1071">
            <w:pPr>
              <w:jc w:val="right"/>
              <w:rPr>
                <w:rFonts w:ascii="Calibri" w:hAnsi="Calibri" w:cs="Calibri"/>
                <w:b/>
                <w:bCs/>
                <w:color w:val="000000" w:themeColor="text1"/>
                <w:sz w:val="20"/>
                <w:szCs w:val="20"/>
                <w:lang w:val="sr-Cyrl-BA"/>
              </w:rPr>
            </w:pPr>
            <w:r w:rsidRPr="00C53343">
              <w:rPr>
                <w:rFonts w:ascii="Calibri" w:hAnsi="Calibri" w:cs="Calibri"/>
                <w:b/>
                <w:bCs/>
                <w:color w:val="000000" w:themeColor="text1"/>
                <w:sz w:val="20"/>
                <w:szCs w:val="20"/>
              </w:rPr>
              <w:t>62.1</w:t>
            </w:r>
            <w:r w:rsidR="005603FA" w:rsidRPr="00C53343">
              <w:rPr>
                <w:rFonts w:ascii="Calibri" w:hAnsi="Calibri" w:cs="Calibri"/>
                <w:b/>
                <w:bCs/>
                <w:color w:val="000000" w:themeColor="text1"/>
                <w:sz w:val="20"/>
                <w:szCs w:val="20"/>
                <w:lang w:val="sr-Cyrl-BA"/>
              </w:rPr>
              <w:t>47</w:t>
            </w:r>
            <w:r w:rsidRPr="00C53343">
              <w:rPr>
                <w:rFonts w:ascii="Calibri" w:hAnsi="Calibri" w:cs="Calibri"/>
                <w:b/>
                <w:bCs/>
                <w:color w:val="000000" w:themeColor="text1"/>
                <w:sz w:val="20"/>
                <w:szCs w:val="20"/>
              </w:rPr>
              <w:t>.</w:t>
            </w:r>
            <w:r w:rsidR="005603FA" w:rsidRPr="00C53343">
              <w:rPr>
                <w:rFonts w:ascii="Calibri" w:hAnsi="Calibri" w:cs="Calibri"/>
                <w:b/>
                <w:bCs/>
                <w:color w:val="000000" w:themeColor="text1"/>
                <w:sz w:val="20"/>
                <w:szCs w:val="20"/>
                <w:lang w:val="sr-Cyrl-BA"/>
              </w:rPr>
              <w:t>342</w:t>
            </w:r>
          </w:p>
        </w:tc>
        <w:tc>
          <w:tcPr>
            <w:tcW w:w="631" w:type="pct"/>
            <w:tcBorders>
              <w:top w:val="dotted" w:sz="4" w:space="0" w:color="auto"/>
            </w:tcBorders>
            <w:vAlign w:val="center"/>
          </w:tcPr>
          <w:p w14:paraId="412AA072" w14:textId="4219829F" w:rsidR="009B5306" w:rsidRPr="00C53343" w:rsidRDefault="009B5306" w:rsidP="004F1071">
            <w:pPr>
              <w:jc w:val="right"/>
              <w:rPr>
                <w:rFonts w:ascii="Calibri" w:hAnsi="Calibri" w:cs="Calibri"/>
                <w:b/>
                <w:bCs/>
                <w:color w:val="000000" w:themeColor="text1"/>
                <w:sz w:val="20"/>
                <w:szCs w:val="20"/>
                <w:lang w:val="sr-Cyrl-BA"/>
              </w:rPr>
            </w:pPr>
            <w:r w:rsidRPr="00C53343">
              <w:rPr>
                <w:rFonts w:ascii="Calibri" w:hAnsi="Calibri" w:cs="Calibri"/>
                <w:b/>
                <w:bCs/>
                <w:color w:val="000000" w:themeColor="text1"/>
                <w:sz w:val="20"/>
                <w:szCs w:val="20"/>
              </w:rPr>
              <w:t>6</w:t>
            </w:r>
            <w:r w:rsidR="005603FA" w:rsidRPr="00C53343">
              <w:rPr>
                <w:rFonts w:ascii="Calibri" w:hAnsi="Calibri" w:cs="Calibri"/>
                <w:b/>
                <w:bCs/>
                <w:color w:val="000000" w:themeColor="text1"/>
                <w:sz w:val="20"/>
                <w:szCs w:val="20"/>
                <w:lang w:val="sr-Cyrl-BA"/>
              </w:rPr>
              <w:t>9</w:t>
            </w:r>
            <w:r w:rsidRPr="00C53343">
              <w:rPr>
                <w:rFonts w:ascii="Calibri" w:hAnsi="Calibri" w:cs="Calibri"/>
                <w:b/>
                <w:bCs/>
                <w:color w:val="000000" w:themeColor="text1"/>
                <w:sz w:val="20"/>
                <w:szCs w:val="20"/>
              </w:rPr>
              <w:t>.</w:t>
            </w:r>
            <w:r w:rsidR="005603FA" w:rsidRPr="00C53343">
              <w:rPr>
                <w:rFonts w:ascii="Calibri" w:hAnsi="Calibri" w:cs="Calibri"/>
                <w:b/>
                <w:bCs/>
                <w:color w:val="000000" w:themeColor="text1"/>
                <w:sz w:val="20"/>
                <w:szCs w:val="20"/>
                <w:lang w:val="sr-Cyrl-BA"/>
              </w:rPr>
              <w:t>230</w:t>
            </w:r>
            <w:r w:rsidRPr="00C53343">
              <w:rPr>
                <w:rFonts w:ascii="Calibri" w:hAnsi="Calibri" w:cs="Calibri"/>
                <w:b/>
                <w:bCs/>
                <w:color w:val="000000" w:themeColor="text1"/>
                <w:sz w:val="20"/>
                <w:szCs w:val="20"/>
              </w:rPr>
              <w:t>.</w:t>
            </w:r>
            <w:r w:rsidR="005603FA" w:rsidRPr="00C53343">
              <w:rPr>
                <w:rFonts w:ascii="Calibri" w:hAnsi="Calibri" w:cs="Calibri"/>
                <w:b/>
                <w:bCs/>
                <w:color w:val="000000" w:themeColor="text1"/>
                <w:sz w:val="20"/>
                <w:szCs w:val="20"/>
                <w:lang w:val="sr-Cyrl-BA"/>
              </w:rPr>
              <w:t>506</w:t>
            </w:r>
          </w:p>
        </w:tc>
        <w:tc>
          <w:tcPr>
            <w:tcW w:w="463" w:type="pct"/>
            <w:tcBorders>
              <w:top w:val="dotted" w:sz="4" w:space="0" w:color="auto"/>
            </w:tcBorders>
            <w:vAlign w:val="center"/>
          </w:tcPr>
          <w:p w14:paraId="1B5A1A45" w14:textId="77777777" w:rsidR="009B5306" w:rsidRPr="00C53343" w:rsidRDefault="009B5306" w:rsidP="004F1071">
            <w:pPr>
              <w:jc w:val="right"/>
              <w:rPr>
                <w:rFonts w:ascii="Calibri" w:hAnsi="Calibri" w:cs="Calibri"/>
                <w:b/>
                <w:bCs/>
                <w:sz w:val="20"/>
                <w:szCs w:val="20"/>
              </w:rPr>
            </w:pPr>
            <w:r w:rsidRPr="00C53343">
              <w:rPr>
                <w:rFonts w:ascii="Calibri" w:hAnsi="Calibri" w:cs="Calibri"/>
                <w:b/>
                <w:bCs/>
                <w:sz w:val="20"/>
                <w:szCs w:val="20"/>
              </w:rPr>
              <w:t>100,00</w:t>
            </w:r>
          </w:p>
        </w:tc>
        <w:tc>
          <w:tcPr>
            <w:tcW w:w="634" w:type="pct"/>
            <w:tcBorders>
              <w:top w:val="dotted" w:sz="4" w:space="0" w:color="auto"/>
            </w:tcBorders>
            <w:vAlign w:val="center"/>
          </w:tcPr>
          <w:p w14:paraId="6AAE8F46" w14:textId="77777777" w:rsidR="009B5306" w:rsidRPr="00C53343" w:rsidRDefault="009B5306" w:rsidP="004F1071">
            <w:pPr>
              <w:jc w:val="center"/>
              <w:rPr>
                <w:rFonts w:ascii="Calibri" w:hAnsi="Calibri" w:cs="Calibri"/>
                <w:b/>
                <w:bCs/>
                <w:sz w:val="20"/>
                <w:szCs w:val="20"/>
                <w:lang w:val="sr-Latn-BA"/>
              </w:rPr>
            </w:pPr>
            <w:r w:rsidRPr="00C53343">
              <w:rPr>
                <w:rFonts w:ascii="Calibri" w:hAnsi="Calibri" w:cs="Calibri"/>
                <w:b/>
                <w:bCs/>
                <w:sz w:val="20"/>
                <w:szCs w:val="20"/>
                <w:lang w:val="sr-Latn-BA"/>
              </w:rPr>
              <w:t>47</w:t>
            </w:r>
          </w:p>
        </w:tc>
      </w:tr>
      <w:tr w:rsidR="005603FA" w:rsidRPr="00C53343" w14:paraId="2AE7C94D" w14:textId="77777777" w:rsidTr="005603FA">
        <w:trPr>
          <w:trHeight w:val="317"/>
          <w:jc w:val="center"/>
        </w:trPr>
        <w:tc>
          <w:tcPr>
            <w:tcW w:w="1946" w:type="pct"/>
            <w:shd w:val="clear" w:color="auto" w:fill="auto"/>
            <w:vAlign w:val="center"/>
          </w:tcPr>
          <w:p w14:paraId="3E3F5DAD" w14:textId="77777777" w:rsidR="009B5306" w:rsidRPr="00C53343" w:rsidRDefault="009B5306" w:rsidP="004F1071">
            <w:pPr>
              <w:rPr>
                <w:rFonts w:ascii="Calibri" w:hAnsi="Calibri"/>
                <w:b/>
                <w:color w:val="000000" w:themeColor="text1"/>
                <w:sz w:val="22"/>
                <w:szCs w:val="22"/>
                <w:lang w:val="sr-Latn-BA"/>
              </w:rPr>
            </w:pPr>
            <w:r w:rsidRPr="00C53343">
              <w:rPr>
                <w:rFonts w:ascii="Calibri" w:hAnsi="Calibri"/>
                <w:b/>
                <w:color w:val="000000" w:themeColor="text1"/>
                <w:sz w:val="22"/>
                <w:szCs w:val="22"/>
                <w:lang w:val="sr-Cyrl-CS"/>
              </w:rPr>
              <w:t>Стање 31.12.202</w:t>
            </w:r>
            <w:r w:rsidRPr="00C53343">
              <w:rPr>
                <w:rFonts w:ascii="Calibri" w:hAnsi="Calibri"/>
                <w:b/>
                <w:color w:val="000000" w:themeColor="text1"/>
                <w:sz w:val="22"/>
                <w:szCs w:val="22"/>
                <w:lang w:val="sr-Latn-BA"/>
              </w:rPr>
              <w:t>1</w:t>
            </w:r>
            <w:r w:rsidRPr="00C53343">
              <w:rPr>
                <w:rFonts w:ascii="Calibri" w:hAnsi="Calibri"/>
                <w:b/>
                <w:color w:val="000000" w:themeColor="text1"/>
                <w:sz w:val="22"/>
                <w:szCs w:val="22"/>
                <w:lang w:val="sr-Cyrl-CS"/>
              </w:rPr>
              <w:t xml:space="preserve">. </w:t>
            </w:r>
          </w:p>
        </w:tc>
        <w:tc>
          <w:tcPr>
            <w:tcW w:w="636" w:type="pct"/>
            <w:shd w:val="clear" w:color="auto" w:fill="auto"/>
            <w:vAlign w:val="center"/>
          </w:tcPr>
          <w:p w14:paraId="1FF99502" w14:textId="77777777" w:rsidR="009B5306" w:rsidRPr="00C53343" w:rsidRDefault="009B5306" w:rsidP="004F1071">
            <w:pPr>
              <w:jc w:val="right"/>
              <w:rPr>
                <w:rFonts w:ascii="Calibri" w:hAnsi="Calibri" w:cs="Calibri"/>
                <w:b/>
                <w:bCs/>
                <w:color w:val="000000" w:themeColor="text1"/>
                <w:sz w:val="20"/>
                <w:szCs w:val="20"/>
                <w:lang w:val="sr-Latn-BA"/>
              </w:rPr>
            </w:pPr>
            <w:r w:rsidRPr="00C53343">
              <w:rPr>
                <w:rFonts w:ascii="Calibri" w:hAnsi="Calibri" w:cs="Calibri"/>
                <w:b/>
                <w:bCs/>
                <w:color w:val="000000" w:themeColor="text1"/>
                <w:sz w:val="20"/>
                <w:szCs w:val="20"/>
              </w:rPr>
              <w:t>131.262.276</w:t>
            </w:r>
          </w:p>
        </w:tc>
        <w:tc>
          <w:tcPr>
            <w:tcW w:w="691" w:type="pct"/>
            <w:shd w:val="clear" w:color="auto" w:fill="auto"/>
            <w:vAlign w:val="center"/>
          </w:tcPr>
          <w:p w14:paraId="44D63B6D" w14:textId="77777777" w:rsidR="009B5306" w:rsidRPr="00C53343" w:rsidRDefault="009B5306" w:rsidP="004F1071">
            <w:pPr>
              <w:jc w:val="right"/>
              <w:rPr>
                <w:rFonts w:ascii="Calibri" w:hAnsi="Calibri" w:cs="Calibri"/>
                <w:b/>
                <w:bCs/>
                <w:color w:val="000000" w:themeColor="text1"/>
                <w:sz w:val="20"/>
                <w:szCs w:val="20"/>
              </w:rPr>
            </w:pPr>
            <w:r w:rsidRPr="00C53343">
              <w:rPr>
                <w:rFonts w:ascii="Calibri" w:hAnsi="Calibri" w:cs="Calibri"/>
                <w:b/>
                <w:bCs/>
                <w:color w:val="000000" w:themeColor="text1"/>
                <w:sz w:val="20"/>
                <w:szCs w:val="20"/>
              </w:rPr>
              <w:t>61.006.855</w:t>
            </w:r>
          </w:p>
        </w:tc>
        <w:tc>
          <w:tcPr>
            <w:tcW w:w="631" w:type="pct"/>
            <w:vAlign w:val="center"/>
          </w:tcPr>
          <w:p w14:paraId="69B2AC4C" w14:textId="77777777" w:rsidR="009B5306" w:rsidRPr="00C53343" w:rsidRDefault="009B5306" w:rsidP="004F1071">
            <w:pPr>
              <w:jc w:val="right"/>
              <w:rPr>
                <w:rFonts w:ascii="Calibri" w:hAnsi="Calibri" w:cs="Calibri"/>
                <w:b/>
                <w:bCs/>
                <w:color w:val="000000" w:themeColor="text1"/>
                <w:sz w:val="20"/>
                <w:szCs w:val="20"/>
              </w:rPr>
            </w:pPr>
            <w:r w:rsidRPr="00C53343">
              <w:rPr>
                <w:rFonts w:ascii="Calibri" w:hAnsi="Calibri" w:cs="Calibri"/>
                <w:b/>
                <w:bCs/>
                <w:color w:val="000000" w:themeColor="text1"/>
                <w:sz w:val="20"/>
                <w:szCs w:val="20"/>
              </w:rPr>
              <w:t>70.255.421</w:t>
            </w:r>
          </w:p>
        </w:tc>
        <w:tc>
          <w:tcPr>
            <w:tcW w:w="463" w:type="pct"/>
            <w:vAlign w:val="center"/>
          </w:tcPr>
          <w:p w14:paraId="0688C870" w14:textId="77777777" w:rsidR="009B5306" w:rsidRPr="00C53343" w:rsidRDefault="009B5306" w:rsidP="004F1071">
            <w:pPr>
              <w:jc w:val="right"/>
              <w:rPr>
                <w:rFonts w:ascii="Calibri" w:hAnsi="Calibri" w:cs="Calibri"/>
                <w:b/>
                <w:bCs/>
                <w:sz w:val="20"/>
                <w:szCs w:val="20"/>
              </w:rPr>
            </w:pPr>
            <w:r w:rsidRPr="00C53343">
              <w:rPr>
                <w:rFonts w:ascii="Calibri" w:hAnsi="Calibri" w:cs="Calibri"/>
                <w:b/>
                <w:bCs/>
                <w:sz w:val="20"/>
                <w:szCs w:val="20"/>
              </w:rPr>
              <w:t>100,00</w:t>
            </w:r>
          </w:p>
        </w:tc>
        <w:tc>
          <w:tcPr>
            <w:tcW w:w="634" w:type="pct"/>
            <w:vAlign w:val="center"/>
          </w:tcPr>
          <w:p w14:paraId="487E2895" w14:textId="77777777" w:rsidR="009B5306" w:rsidRPr="00C53343" w:rsidRDefault="009B5306" w:rsidP="004F1071">
            <w:pPr>
              <w:jc w:val="center"/>
              <w:rPr>
                <w:rFonts w:ascii="Calibri" w:hAnsi="Calibri" w:cs="Calibri"/>
                <w:b/>
                <w:bCs/>
                <w:sz w:val="20"/>
                <w:szCs w:val="20"/>
                <w:lang w:val="sr-Latn-BA"/>
              </w:rPr>
            </w:pPr>
            <w:r w:rsidRPr="00C53343">
              <w:rPr>
                <w:rFonts w:ascii="Calibri" w:hAnsi="Calibri" w:cs="Calibri"/>
                <w:b/>
                <w:bCs/>
                <w:sz w:val="20"/>
                <w:szCs w:val="20"/>
                <w:lang w:val="sr-Latn-BA"/>
              </w:rPr>
              <w:t>46</w:t>
            </w:r>
          </w:p>
        </w:tc>
      </w:tr>
    </w:tbl>
    <w:p w14:paraId="56193C62" w14:textId="233EF791" w:rsidR="009B5306" w:rsidRPr="00C53343" w:rsidRDefault="009B5306" w:rsidP="009B5306">
      <w:pPr>
        <w:ind w:firstLine="27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lastRenderedPageBreak/>
        <w:t>Највеће учешће у структури некретнина, постројења, опреме имају грађевински објекти са</w:t>
      </w:r>
      <w:r w:rsidRPr="00C53343">
        <w:rPr>
          <w:rFonts w:asciiTheme="minorHAnsi" w:hAnsiTheme="minorHAnsi" w:cstheme="minorHAnsi"/>
          <w:sz w:val="22"/>
          <w:szCs w:val="22"/>
          <w:lang w:val="sr-Latn-BA"/>
        </w:rPr>
        <w:t xml:space="preserve">  </w:t>
      </w:r>
      <w:r w:rsidR="00C909F0" w:rsidRPr="00C53343">
        <w:rPr>
          <w:rFonts w:asciiTheme="minorHAnsi" w:hAnsiTheme="minorHAnsi" w:cstheme="minorHAnsi"/>
          <w:sz w:val="22"/>
          <w:szCs w:val="22"/>
          <w:lang w:val="sr-Cyrl-BA"/>
        </w:rPr>
        <w:t>64</w:t>
      </w:r>
      <w:r w:rsidRPr="00C53343">
        <w:rPr>
          <w:rFonts w:asciiTheme="minorHAnsi" w:hAnsiTheme="minorHAnsi" w:cstheme="minorHAnsi"/>
          <w:sz w:val="22"/>
          <w:szCs w:val="22"/>
          <w:lang w:val="sr-Latn-BA"/>
        </w:rPr>
        <w:t>,</w:t>
      </w:r>
      <w:r w:rsidR="00C909F0" w:rsidRPr="00C53343">
        <w:rPr>
          <w:rFonts w:asciiTheme="minorHAnsi" w:hAnsiTheme="minorHAnsi" w:cstheme="minorHAnsi"/>
          <w:sz w:val="22"/>
          <w:szCs w:val="22"/>
          <w:lang w:val="sr-Cyrl-BA"/>
        </w:rPr>
        <w:t>91</w:t>
      </w:r>
      <w:r w:rsidRPr="00C53343">
        <w:rPr>
          <w:rFonts w:asciiTheme="minorHAnsi" w:hAnsiTheme="minorHAnsi" w:cstheme="minorHAnsi"/>
          <w:sz w:val="22"/>
          <w:szCs w:val="22"/>
          <w:lang w:val="bs-Latn-BA"/>
        </w:rPr>
        <w:t>%</w:t>
      </w:r>
      <w:r w:rsidRPr="00C53343">
        <w:rPr>
          <w:rFonts w:asciiTheme="minorHAnsi" w:hAnsiTheme="minorHAnsi" w:cstheme="minorHAnsi"/>
          <w:sz w:val="22"/>
          <w:szCs w:val="22"/>
          <w:lang w:val="sr-Cyrl-CS"/>
        </w:rPr>
        <w:t xml:space="preserve">. </w:t>
      </w:r>
    </w:p>
    <w:p w14:paraId="0ACFB35F" w14:textId="4B490129" w:rsidR="009B5306" w:rsidRPr="00C53343" w:rsidRDefault="009B5306" w:rsidP="0062294D">
      <w:pPr>
        <w:ind w:firstLine="270"/>
        <w:jc w:val="both"/>
        <w:rPr>
          <w:rFonts w:asciiTheme="minorHAnsi" w:hAnsiTheme="minorHAnsi" w:cstheme="minorHAnsi"/>
          <w:bCs/>
          <w:color w:val="FF0000"/>
          <w:sz w:val="22"/>
          <w:szCs w:val="22"/>
          <w:lang w:val="sr-Cyrl-CS"/>
        </w:rPr>
      </w:pPr>
      <w:r w:rsidRPr="00C53343">
        <w:rPr>
          <w:rFonts w:asciiTheme="minorHAnsi" w:hAnsiTheme="minorHAnsi" w:cstheme="minorHAnsi"/>
          <w:bCs/>
          <w:sz w:val="22"/>
          <w:szCs w:val="22"/>
          <w:lang w:val="sr-Cyrl-CS"/>
        </w:rPr>
        <w:t xml:space="preserve">Степен отписаности грађевинских објеката је </w:t>
      </w:r>
      <w:r w:rsidRPr="00C53343">
        <w:rPr>
          <w:rFonts w:asciiTheme="minorHAnsi" w:hAnsiTheme="minorHAnsi" w:cstheme="minorHAnsi"/>
          <w:bCs/>
          <w:sz w:val="22"/>
          <w:szCs w:val="22"/>
          <w:lang w:val="bs-Cyrl-BA"/>
        </w:rPr>
        <w:t>4</w:t>
      </w:r>
      <w:r w:rsidRPr="00C53343">
        <w:rPr>
          <w:rFonts w:asciiTheme="minorHAnsi" w:hAnsiTheme="minorHAnsi" w:cstheme="minorHAnsi"/>
          <w:bCs/>
          <w:sz w:val="22"/>
          <w:szCs w:val="22"/>
          <w:lang w:val="sr-Latn-BA"/>
        </w:rPr>
        <w:t>7</w:t>
      </w:r>
      <w:r w:rsidRPr="00C53343">
        <w:rPr>
          <w:rFonts w:asciiTheme="minorHAnsi" w:hAnsiTheme="minorHAnsi" w:cstheme="minorHAnsi"/>
          <w:bCs/>
          <w:sz w:val="22"/>
          <w:szCs w:val="22"/>
          <w:lang w:val="sr-Cyrl-CS"/>
        </w:rPr>
        <w:t xml:space="preserve">%, а </w:t>
      </w:r>
      <w:r w:rsidR="00E068FC" w:rsidRPr="00C53343">
        <w:rPr>
          <w:rFonts w:asciiTheme="minorHAnsi" w:hAnsiTheme="minorHAnsi" w:cstheme="minorHAnsi"/>
          <w:bCs/>
          <w:sz w:val="22"/>
          <w:szCs w:val="22"/>
          <w:lang w:val="sr-Cyrl-CS"/>
        </w:rPr>
        <w:t xml:space="preserve">постројења и </w:t>
      </w:r>
      <w:r w:rsidRPr="00C53343">
        <w:rPr>
          <w:rFonts w:asciiTheme="minorHAnsi" w:hAnsiTheme="minorHAnsi" w:cstheme="minorHAnsi"/>
          <w:bCs/>
          <w:sz w:val="22"/>
          <w:szCs w:val="22"/>
          <w:lang w:val="sr-Cyrl-CS"/>
        </w:rPr>
        <w:t>опреме 7</w:t>
      </w:r>
      <w:r w:rsidRPr="00C53343">
        <w:rPr>
          <w:rFonts w:asciiTheme="minorHAnsi" w:hAnsiTheme="minorHAnsi" w:cstheme="minorHAnsi"/>
          <w:bCs/>
          <w:sz w:val="22"/>
          <w:szCs w:val="22"/>
          <w:lang w:val="sr-Latn-BA"/>
        </w:rPr>
        <w:t>6</w:t>
      </w:r>
      <w:r w:rsidRPr="00C53343">
        <w:rPr>
          <w:rFonts w:asciiTheme="minorHAnsi" w:hAnsiTheme="minorHAnsi" w:cstheme="minorHAnsi"/>
          <w:bCs/>
          <w:sz w:val="22"/>
          <w:szCs w:val="22"/>
          <w:lang w:val="sr-Cyrl-CS"/>
        </w:rPr>
        <w:t>%, што представља врло висок ниво отписаности  и указује на застарјелост опреме и објеката у Предузећу.</w:t>
      </w:r>
    </w:p>
    <w:p w14:paraId="5D20F975" w14:textId="77777777" w:rsidR="009B5306" w:rsidRPr="00C53343" w:rsidRDefault="009B5306" w:rsidP="009B5306">
      <w:pPr>
        <w:pStyle w:val="Header"/>
        <w:jc w:val="both"/>
        <w:rPr>
          <w:rFonts w:asciiTheme="minorHAnsi" w:hAnsiTheme="minorHAnsi" w:cstheme="minorHAnsi"/>
          <w:bCs/>
          <w:color w:val="FF0000"/>
          <w:sz w:val="14"/>
          <w:szCs w:val="14"/>
          <w:lang w:val="sr-Cyrl-CS"/>
        </w:rPr>
      </w:pPr>
    </w:p>
    <w:p w14:paraId="550EF550" w14:textId="06FD356E" w:rsidR="009B5306" w:rsidRPr="00C53343" w:rsidRDefault="009B5306" w:rsidP="009B5306">
      <w:pPr>
        <w:ind w:firstLine="270"/>
        <w:jc w:val="both"/>
        <w:rPr>
          <w:rFonts w:asciiTheme="minorHAnsi" w:hAnsiTheme="minorHAnsi" w:cstheme="minorHAnsi"/>
          <w:color w:val="000000" w:themeColor="text1"/>
          <w:sz w:val="22"/>
          <w:szCs w:val="22"/>
          <w:lang w:val="sr-Cyrl-CS"/>
        </w:rPr>
      </w:pPr>
      <w:r w:rsidRPr="00C53343">
        <w:rPr>
          <w:rFonts w:asciiTheme="minorHAnsi" w:hAnsiTheme="minorHAnsi" w:cstheme="minorHAnsi"/>
          <w:b/>
          <w:color w:val="000000" w:themeColor="text1"/>
          <w:sz w:val="22"/>
          <w:szCs w:val="22"/>
          <w:lang w:val="sr-Cyrl-CS"/>
        </w:rPr>
        <w:t>Нематеријална средства</w:t>
      </w:r>
      <w:r w:rsidRPr="00C53343">
        <w:rPr>
          <w:rFonts w:asciiTheme="minorHAnsi" w:hAnsiTheme="minorHAnsi" w:cstheme="minorHAnsi"/>
          <w:color w:val="000000" w:themeColor="text1"/>
          <w:sz w:val="22"/>
          <w:szCs w:val="22"/>
          <w:lang w:val="sr-Cyrl-CS"/>
        </w:rPr>
        <w:t xml:space="preserve"> на дан 31.12.202</w:t>
      </w:r>
      <w:r w:rsidRPr="00C53343">
        <w:rPr>
          <w:rFonts w:asciiTheme="minorHAnsi" w:hAnsiTheme="minorHAnsi" w:cstheme="minorHAnsi"/>
          <w:color w:val="000000" w:themeColor="text1"/>
          <w:sz w:val="22"/>
          <w:szCs w:val="22"/>
          <w:lang w:val="sr-Latn-BA"/>
        </w:rPr>
        <w:t>2</w:t>
      </w:r>
      <w:r w:rsidRPr="00C53343">
        <w:rPr>
          <w:rFonts w:asciiTheme="minorHAnsi" w:hAnsiTheme="minorHAnsi" w:cstheme="minorHAnsi"/>
          <w:color w:val="000000" w:themeColor="text1"/>
          <w:sz w:val="22"/>
          <w:szCs w:val="22"/>
          <w:lang w:val="sr-Cyrl-CS"/>
        </w:rPr>
        <w:t xml:space="preserve">. године износе </w:t>
      </w:r>
      <w:r w:rsidRPr="00C53343">
        <w:rPr>
          <w:rFonts w:asciiTheme="minorHAnsi" w:hAnsiTheme="minorHAnsi" w:cstheme="minorHAnsi"/>
          <w:b/>
          <w:color w:val="000000" w:themeColor="text1"/>
          <w:sz w:val="22"/>
          <w:szCs w:val="22"/>
          <w:lang w:val="sr-Cyrl-CS"/>
        </w:rPr>
        <w:t>1.</w:t>
      </w:r>
      <w:r w:rsidRPr="00C53343">
        <w:rPr>
          <w:rFonts w:asciiTheme="minorHAnsi" w:hAnsiTheme="minorHAnsi" w:cstheme="minorHAnsi"/>
          <w:b/>
          <w:color w:val="000000" w:themeColor="text1"/>
          <w:sz w:val="22"/>
          <w:szCs w:val="22"/>
          <w:lang w:val="sr-Latn-BA"/>
        </w:rPr>
        <w:t>557</w:t>
      </w:r>
      <w:r w:rsidRPr="00C53343">
        <w:rPr>
          <w:rFonts w:asciiTheme="minorHAnsi" w:hAnsiTheme="minorHAnsi" w:cstheme="minorHAnsi"/>
          <w:b/>
          <w:color w:val="000000" w:themeColor="text1"/>
          <w:sz w:val="22"/>
          <w:szCs w:val="22"/>
          <w:lang w:val="sr-Cyrl-CS"/>
        </w:rPr>
        <w:t>.</w:t>
      </w:r>
      <w:r w:rsidRPr="00C53343">
        <w:rPr>
          <w:rFonts w:asciiTheme="minorHAnsi" w:hAnsiTheme="minorHAnsi" w:cstheme="minorHAnsi"/>
          <w:b/>
          <w:color w:val="000000" w:themeColor="text1"/>
          <w:sz w:val="22"/>
          <w:szCs w:val="22"/>
          <w:lang w:val="sr-Latn-BA"/>
        </w:rPr>
        <w:t>32</w:t>
      </w:r>
      <w:r w:rsidRPr="00C53343">
        <w:rPr>
          <w:rFonts w:asciiTheme="minorHAnsi" w:hAnsiTheme="minorHAnsi" w:cstheme="minorHAnsi"/>
          <w:b/>
          <w:color w:val="000000" w:themeColor="text1"/>
          <w:sz w:val="22"/>
          <w:szCs w:val="22"/>
          <w:lang w:val="sr-Cyrl-CS"/>
        </w:rPr>
        <w:t>2 КМ</w:t>
      </w:r>
      <w:r w:rsidRPr="00C53343">
        <w:rPr>
          <w:rFonts w:asciiTheme="minorHAnsi" w:hAnsiTheme="minorHAnsi" w:cstheme="minorHAnsi"/>
          <w:color w:val="000000" w:themeColor="text1"/>
          <w:sz w:val="22"/>
          <w:szCs w:val="22"/>
          <w:lang w:val="sr-Cyrl-CS"/>
        </w:rPr>
        <w:t xml:space="preserve">, а односе се на садашњу вриједност програма за рачунаре (лиценце, </w:t>
      </w:r>
      <w:r w:rsidRPr="00C53343">
        <w:rPr>
          <w:rFonts w:asciiTheme="minorHAnsi" w:hAnsiTheme="minorHAnsi" w:cstheme="minorHAnsi"/>
          <w:color w:val="000000" w:themeColor="text1"/>
          <w:sz w:val="22"/>
          <w:szCs w:val="22"/>
          <w:lang w:val="bs-Latn-BA"/>
        </w:rPr>
        <w:t>software</w:t>
      </w:r>
      <w:r w:rsidRPr="00C53343">
        <w:rPr>
          <w:rFonts w:asciiTheme="minorHAnsi" w:hAnsiTheme="minorHAnsi" w:cstheme="minorHAnsi"/>
          <w:color w:val="000000" w:themeColor="text1"/>
          <w:sz w:val="22"/>
          <w:szCs w:val="22"/>
          <w:lang w:val="sr-Cyrl-CS"/>
        </w:rPr>
        <w:t xml:space="preserve">) </w:t>
      </w:r>
      <w:r w:rsidRPr="00C53343">
        <w:rPr>
          <w:rFonts w:asciiTheme="minorHAnsi" w:hAnsiTheme="minorHAnsi" w:cstheme="minorHAnsi"/>
          <w:color w:val="000000" w:themeColor="text1"/>
          <w:sz w:val="22"/>
          <w:szCs w:val="22"/>
          <w:lang w:val="sr-Cyrl-BA"/>
        </w:rPr>
        <w:t xml:space="preserve">и нематеријална средства у припреми (Е – пошта, Е – </w:t>
      </w:r>
      <w:r w:rsidRPr="00C53343">
        <w:rPr>
          <w:rFonts w:asciiTheme="minorHAnsi" w:hAnsiTheme="minorHAnsi" w:cstheme="minorHAnsi"/>
          <w:color w:val="000000" w:themeColor="text1"/>
          <w:sz w:val="22"/>
          <w:szCs w:val="22"/>
          <w:lang w:val="en-US"/>
        </w:rPr>
        <w:t>Shop</w:t>
      </w:r>
      <w:r w:rsidRPr="00C53343">
        <w:rPr>
          <w:rFonts w:asciiTheme="minorHAnsi" w:hAnsiTheme="minorHAnsi" w:cstheme="minorHAnsi"/>
          <w:color w:val="000000" w:themeColor="text1"/>
          <w:sz w:val="22"/>
          <w:szCs w:val="22"/>
          <w:lang w:val="sr-Cyrl-CS"/>
        </w:rPr>
        <w:t xml:space="preserve">, </w:t>
      </w:r>
      <w:r w:rsidRPr="00C53343">
        <w:rPr>
          <w:rFonts w:asciiTheme="minorHAnsi" w:hAnsiTheme="minorHAnsi" w:cstheme="minorHAnsi"/>
          <w:color w:val="000000" w:themeColor="text1"/>
          <w:sz w:val="22"/>
          <w:szCs w:val="22"/>
          <w:lang w:val="sr-Cyrl-BA"/>
        </w:rPr>
        <w:t xml:space="preserve">Е – шалтер и апликација за мобилне уређаје, виртуелни </w:t>
      </w:r>
      <w:proofErr w:type="spellStart"/>
      <w:r w:rsidRPr="00C53343">
        <w:rPr>
          <w:rFonts w:asciiTheme="minorHAnsi" w:hAnsiTheme="minorHAnsi" w:cstheme="minorHAnsi"/>
          <w:color w:val="000000" w:themeColor="text1"/>
          <w:sz w:val="22"/>
          <w:szCs w:val="22"/>
          <w:lang w:val="en-US"/>
        </w:rPr>
        <w:t>epost</w:t>
      </w:r>
      <w:proofErr w:type="spellEnd"/>
      <w:r w:rsidRPr="00C53343">
        <w:rPr>
          <w:rFonts w:asciiTheme="minorHAnsi" w:hAnsiTheme="minorHAnsi" w:cstheme="minorHAnsi"/>
          <w:color w:val="000000" w:themeColor="text1"/>
          <w:sz w:val="22"/>
          <w:szCs w:val="22"/>
          <w:lang w:val="sr-Cyrl-CS"/>
        </w:rPr>
        <w:t xml:space="preserve"> </w:t>
      </w:r>
      <w:r w:rsidRPr="00C53343">
        <w:rPr>
          <w:rFonts w:asciiTheme="minorHAnsi" w:hAnsiTheme="minorHAnsi" w:cstheme="minorHAnsi"/>
          <w:color w:val="000000" w:themeColor="text1"/>
          <w:sz w:val="22"/>
          <w:szCs w:val="22"/>
          <w:lang w:val="en-US"/>
        </w:rPr>
        <w:t>box</w:t>
      </w:r>
      <w:r w:rsidRPr="00C53343">
        <w:rPr>
          <w:rFonts w:asciiTheme="minorHAnsi" w:hAnsiTheme="minorHAnsi" w:cstheme="minorHAnsi"/>
          <w:color w:val="000000" w:themeColor="text1"/>
          <w:sz w:val="22"/>
          <w:szCs w:val="22"/>
          <w:lang w:val="sr-Cyrl-BA"/>
        </w:rPr>
        <w:t xml:space="preserve">, </w:t>
      </w:r>
      <w:r w:rsidRPr="00C53343">
        <w:rPr>
          <w:rFonts w:asciiTheme="minorHAnsi" w:hAnsiTheme="minorHAnsi" w:cstheme="minorHAnsi"/>
          <w:color w:val="000000" w:themeColor="text1"/>
          <w:sz w:val="22"/>
          <w:szCs w:val="22"/>
          <w:lang w:val="en-US"/>
        </w:rPr>
        <w:t>ISO</w:t>
      </w:r>
      <w:r w:rsidRPr="00C53343">
        <w:rPr>
          <w:rFonts w:asciiTheme="minorHAnsi" w:hAnsiTheme="minorHAnsi" w:cstheme="minorHAnsi"/>
          <w:color w:val="000000" w:themeColor="text1"/>
          <w:sz w:val="22"/>
          <w:szCs w:val="22"/>
          <w:lang w:val="sr-Cyrl-CS"/>
        </w:rPr>
        <w:t xml:space="preserve"> </w:t>
      </w:r>
      <w:r w:rsidRPr="00C53343">
        <w:rPr>
          <w:rFonts w:asciiTheme="minorHAnsi" w:hAnsiTheme="minorHAnsi" w:cstheme="minorHAnsi"/>
          <w:color w:val="000000" w:themeColor="text1"/>
          <w:sz w:val="22"/>
          <w:szCs w:val="22"/>
          <w:lang w:val="sr-Cyrl-BA"/>
        </w:rPr>
        <w:t xml:space="preserve">стандард, </w:t>
      </w:r>
      <w:r w:rsidR="003D427A" w:rsidRPr="00C53343">
        <w:rPr>
          <w:rFonts w:asciiTheme="minorHAnsi" w:hAnsiTheme="minorHAnsi" w:cstheme="minorHAnsi"/>
          <w:color w:val="000000" w:themeColor="text1"/>
          <w:sz w:val="22"/>
          <w:szCs w:val="22"/>
          <w:lang w:val="sr-Cyrl-BA"/>
        </w:rPr>
        <w:t>и инвестиција у току – модернизација и унапређење Хало центра)</w:t>
      </w:r>
      <w:r w:rsidRPr="00C53343">
        <w:rPr>
          <w:rFonts w:asciiTheme="minorHAnsi" w:hAnsiTheme="minorHAnsi" w:cstheme="minorHAnsi"/>
          <w:color w:val="000000" w:themeColor="text1"/>
          <w:sz w:val="22"/>
          <w:szCs w:val="22"/>
          <w:lang w:val="sr-Cyrl-CS"/>
        </w:rPr>
        <w:t xml:space="preserve">. </w:t>
      </w:r>
    </w:p>
    <w:p w14:paraId="39E5E8E9" w14:textId="77777777" w:rsidR="009B5306" w:rsidRPr="00C53343" w:rsidRDefault="009B5306" w:rsidP="009B5306">
      <w:pPr>
        <w:ind w:firstLine="270"/>
        <w:jc w:val="both"/>
        <w:rPr>
          <w:rFonts w:asciiTheme="minorHAnsi" w:hAnsiTheme="minorHAnsi" w:cstheme="minorHAnsi"/>
          <w:color w:val="FF0000"/>
          <w:sz w:val="14"/>
          <w:szCs w:val="14"/>
          <w:lang w:val="sr-Cyrl-CS"/>
        </w:rPr>
      </w:pPr>
    </w:p>
    <w:p w14:paraId="44250D3C" w14:textId="422D72F9" w:rsidR="009B5306" w:rsidRPr="00C53343" w:rsidRDefault="009B5306" w:rsidP="009B5306">
      <w:pPr>
        <w:ind w:firstLine="270"/>
        <w:jc w:val="both"/>
        <w:rPr>
          <w:rFonts w:asciiTheme="minorHAnsi" w:hAnsiTheme="minorHAnsi" w:cstheme="minorHAnsi"/>
          <w:sz w:val="22"/>
          <w:szCs w:val="22"/>
          <w:lang w:val="sr-Cyrl-CS"/>
        </w:rPr>
      </w:pPr>
      <w:r w:rsidRPr="00C53343">
        <w:rPr>
          <w:rFonts w:asciiTheme="minorHAnsi" w:hAnsiTheme="minorHAnsi" w:cstheme="minorHAnsi"/>
          <w:b/>
          <w:sz w:val="22"/>
          <w:szCs w:val="22"/>
          <w:lang w:val="sr-Cyrl-CS"/>
        </w:rPr>
        <w:t>Остале некретнине,</w:t>
      </w:r>
      <w:r w:rsidR="004E11CA" w:rsidRPr="00C53343">
        <w:rPr>
          <w:rFonts w:asciiTheme="minorHAnsi" w:hAnsiTheme="minorHAnsi" w:cstheme="minorHAnsi"/>
          <w:b/>
          <w:sz w:val="22"/>
          <w:szCs w:val="22"/>
          <w:lang w:val="sr-Cyrl-CS"/>
        </w:rPr>
        <w:t xml:space="preserve"> </w:t>
      </w:r>
      <w:r w:rsidRPr="00C53343">
        <w:rPr>
          <w:rFonts w:asciiTheme="minorHAnsi" w:hAnsiTheme="minorHAnsi" w:cstheme="minorHAnsi"/>
          <w:b/>
          <w:sz w:val="22"/>
          <w:szCs w:val="22"/>
          <w:lang w:val="sr-Cyrl-CS"/>
        </w:rPr>
        <w:t>постројењ</w:t>
      </w:r>
      <w:r w:rsidR="004E11CA" w:rsidRPr="00C53343">
        <w:rPr>
          <w:rFonts w:asciiTheme="minorHAnsi" w:hAnsiTheme="minorHAnsi" w:cstheme="minorHAnsi"/>
          <w:b/>
          <w:sz w:val="22"/>
          <w:szCs w:val="22"/>
          <w:lang w:val="sr-Cyrl-CS"/>
        </w:rPr>
        <w:t>а</w:t>
      </w:r>
      <w:r w:rsidRPr="00C53343">
        <w:rPr>
          <w:rFonts w:asciiTheme="minorHAnsi" w:hAnsiTheme="minorHAnsi" w:cstheme="minorHAnsi"/>
          <w:b/>
          <w:sz w:val="22"/>
          <w:szCs w:val="22"/>
          <w:lang w:val="sr-Cyrl-CS"/>
        </w:rPr>
        <w:t xml:space="preserve"> и опрема </w:t>
      </w:r>
      <w:r w:rsidRPr="00C53343">
        <w:rPr>
          <w:rFonts w:asciiTheme="minorHAnsi" w:hAnsiTheme="minorHAnsi" w:cstheme="minorHAnsi"/>
          <w:sz w:val="22"/>
          <w:szCs w:val="22"/>
          <w:lang w:val="sr-Cyrl-CS"/>
        </w:rPr>
        <w:t>на дан 31.12.202</w:t>
      </w:r>
      <w:r w:rsidRPr="00C53343">
        <w:rPr>
          <w:rFonts w:asciiTheme="minorHAnsi" w:hAnsiTheme="minorHAnsi" w:cstheme="minorHAnsi"/>
          <w:sz w:val="22"/>
          <w:szCs w:val="22"/>
          <w:lang w:val="sr-Latn-BA"/>
        </w:rPr>
        <w:t>2</w:t>
      </w:r>
      <w:r w:rsidRPr="00C53343">
        <w:rPr>
          <w:rFonts w:asciiTheme="minorHAnsi" w:hAnsiTheme="minorHAnsi" w:cstheme="minorHAnsi"/>
          <w:sz w:val="22"/>
          <w:szCs w:val="22"/>
          <w:lang w:val="sr-Cyrl-CS"/>
        </w:rPr>
        <w:t xml:space="preserve">. године износе </w:t>
      </w:r>
      <w:r w:rsidRPr="00C53343">
        <w:rPr>
          <w:rFonts w:asciiTheme="minorHAnsi" w:hAnsiTheme="minorHAnsi" w:cstheme="minorHAnsi"/>
          <w:b/>
          <w:sz w:val="22"/>
          <w:szCs w:val="22"/>
          <w:lang w:val="sr-Cyrl-CS"/>
        </w:rPr>
        <w:t>5</w:t>
      </w:r>
      <w:r w:rsidRPr="00C53343">
        <w:rPr>
          <w:rFonts w:asciiTheme="minorHAnsi" w:hAnsiTheme="minorHAnsi" w:cstheme="minorHAnsi"/>
          <w:b/>
          <w:sz w:val="22"/>
          <w:szCs w:val="22"/>
          <w:lang w:val="sr-Latn-BA"/>
        </w:rPr>
        <w:t>67</w:t>
      </w:r>
      <w:r w:rsidRPr="00C53343">
        <w:rPr>
          <w:rFonts w:asciiTheme="minorHAnsi" w:hAnsiTheme="minorHAnsi" w:cstheme="minorHAnsi"/>
          <w:b/>
          <w:sz w:val="22"/>
          <w:szCs w:val="22"/>
          <w:lang w:val="sr-Cyrl-CS"/>
        </w:rPr>
        <w:t>.</w:t>
      </w:r>
      <w:r w:rsidRPr="00C53343">
        <w:rPr>
          <w:rFonts w:asciiTheme="minorHAnsi" w:hAnsiTheme="minorHAnsi" w:cstheme="minorHAnsi"/>
          <w:b/>
          <w:sz w:val="22"/>
          <w:szCs w:val="22"/>
          <w:lang w:val="sr-Latn-BA"/>
        </w:rPr>
        <w:t>356</w:t>
      </w:r>
      <w:r w:rsidRPr="00C53343">
        <w:rPr>
          <w:rFonts w:asciiTheme="minorHAnsi" w:hAnsiTheme="minorHAnsi" w:cstheme="minorHAnsi"/>
          <w:b/>
          <w:sz w:val="22"/>
          <w:szCs w:val="22"/>
          <w:lang w:val="sr-Cyrl-CS"/>
        </w:rPr>
        <w:t xml:space="preserve"> КМ</w:t>
      </w:r>
      <w:r w:rsidRPr="00C53343">
        <w:rPr>
          <w:rFonts w:asciiTheme="minorHAnsi" w:hAnsiTheme="minorHAnsi" w:cstheme="minorHAnsi"/>
          <w:sz w:val="22"/>
          <w:szCs w:val="22"/>
          <w:lang w:val="sr-Cyrl-CS"/>
        </w:rPr>
        <w:t xml:space="preserve">, а </w:t>
      </w:r>
      <w:r w:rsidRPr="00C53343">
        <w:rPr>
          <w:rFonts w:asciiTheme="minorHAnsi" w:hAnsiTheme="minorHAnsi" w:cstheme="minorHAnsi"/>
          <w:sz w:val="22"/>
          <w:szCs w:val="22"/>
          <w:lang w:val="bs-Cyrl-BA"/>
        </w:rPr>
        <w:t xml:space="preserve">чине их </w:t>
      </w:r>
      <w:r w:rsidR="004E11CA" w:rsidRPr="00C53343">
        <w:rPr>
          <w:rFonts w:asciiTheme="minorHAnsi" w:hAnsiTheme="minorHAnsi" w:cstheme="minorHAnsi"/>
          <w:sz w:val="22"/>
          <w:szCs w:val="22"/>
          <w:lang w:val="bs-Cyrl-BA"/>
        </w:rPr>
        <w:t xml:space="preserve">остала средства културе - </w:t>
      </w:r>
      <w:r w:rsidRPr="00C53343">
        <w:rPr>
          <w:rFonts w:asciiTheme="minorHAnsi" w:hAnsiTheme="minorHAnsi" w:cstheme="minorHAnsi"/>
          <w:sz w:val="22"/>
          <w:szCs w:val="22"/>
          <w:lang w:val="sr-Cyrl-CS"/>
        </w:rPr>
        <w:t>стална збирка поштанских марака и вриједносница у износу 550.000 КМ и дјела ликовне и друге умјетности у износу 17.356 КМ.</w:t>
      </w:r>
    </w:p>
    <w:p w14:paraId="5C79816D" w14:textId="77777777" w:rsidR="009B5306" w:rsidRPr="00C53343" w:rsidRDefault="009B5306" w:rsidP="009B5306">
      <w:pPr>
        <w:ind w:firstLine="270"/>
        <w:jc w:val="both"/>
        <w:rPr>
          <w:rFonts w:asciiTheme="minorHAnsi" w:hAnsiTheme="minorHAnsi" w:cstheme="minorHAnsi"/>
          <w:color w:val="FF0000"/>
          <w:sz w:val="14"/>
          <w:szCs w:val="14"/>
          <w:lang w:val="sr-Cyrl-CS"/>
        </w:rPr>
      </w:pPr>
    </w:p>
    <w:p w14:paraId="3C670924" w14:textId="77777777" w:rsidR="009B5306" w:rsidRPr="00C53343" w:rsidRDefault="009B5306" w:rsidP="009B5306">
      <w:pPr>
        <w:rPr>
          <w:color w:val="FF0000"/>
          <w:sz w:val="14"/>
          <w:szCs w:val="14"/>
          <w:lang w:val="sr-Cyrl-BA" w:eastAsia="ar-SA"/>
        </w:rPr>
      </w:pPr>
    </w:p>
    <w:p w14:paraId="57D67C0C" w14:textId="77777777" w:rsidR="009B5306" w:rsidRPr="00C53343" w:rsidRDefault="009B5306" w:rsidP="009B5306">
      <w:pPr>
        <w:pStyle w:val="Heading2"/>
        <w:numPr>
          <w:ilvl w:val="0"/>
          <w:numId w:val="0"/>
        </w:numPr>
        <w:ind w:left="270"/>
        <w:jc w:val="left"/>
        <w:rPr>
          <w:rFonts w:ascii="Calibri" w:hAnsi="Calibri"/>
          <w:color w:val="000000" w:themeColor="text1"/>
          <w:sz w:val="22"/>
          <w:szCs w:val="22"/>
          <w:lang w:val="ru-RU"/>
        </w:rPr>
      </w:pPr>
      <w:bookmarkStart w:id="124" w:name="_Toc69213522"/>
      <w:bookmarkStart w:id="125" w:name="_Toc130557746"/>
      <w:r w:rsidRPr="00C53343">
        <w:rPr>
          <w:rFonts w:ascii="Calibri" w:hAnsi="Calibri"/>
          <w:color w:val="000000" w:themeColor="text1"/>
          <w:sz w:val="22"/>
          <w:szCs w:val="22"/>
        </w:rPr>
        <w:t>1</w:t>
      </w:r>
      <w:r w:rsidRPr="00C53343">
        <w:rPr>
          <w:rFonts w:ascii="Calibri" w:hAnsi="Calibri"/>
          <w:color w:val="000000" w:themeColor="text1"/>
          <w:sz w:val="22"/>
          <w:szCs w:val="22"/>
          <w:lang w:val="bs-Cyrl-BA"/>
        </w:rPr>
        <w:t>0</w:t>
      </w:r>
      <w:r w:rsidRPr="00C53343">
        <w:rPr>
          <w:rFonts w:ascii="Calibri" w:hAnsi="Calibri"/>
          <w:color w:val="000000" w:themeColor="text1"/>
          <w:sz w:val="22"/>
          <w:szCs w:val="22"/>
        </w:rPr>
        <w:t xml:space="preserve">.2. Текућа </w:t>
      </w:r>
      <w:r w:rsidRPr="00C53343">
        <w:rPr>
          <w:rFonts w:ascii="Calibri" w:hAnsi="Calibri"/>
          <w:color w:val="000000" w:themeColor="text1"/>
          <w:sz w:val="22"/>
          <w:szCs w:val="22"/>
          <w:lang w:val="bs-Cyrl-BA"/>
        </w:rPr>
        <w:t>средства</w:t>
      </w:r>
      <w:bookmarkEnd w:id="124"/>
      <w:bookmarkEnd w:id="125"/>
    </w:p>
    <w:p w14:paraId="5A61CD9F" w14:textId="77777777" w:rsidR="009B5306" w:rsidRPr="00C53343" w:rsidRDefault="009B5306" w:rsidP="009B5306">
      <w:pPr>
        <w:rPr>
          <w:rFonts w:ascii="Calibri" w:hAnsi="Calibri"/>
          <w:color w:val="FF0000"/>
          <w:sz w:val="10"/>
          <w:szCs w:val="10"/>
          <w:lang w:val="ru-RU" w:eastAsia="ar-SA"/>
        </w:rPr>
      </w:pPr>
    </w:p>
    <w:p w14:paraId="751A30DD" w14:textId="12A022E7" w:rsidR="009B5306" w:rsidRPr="00C53343" w:rsidRDefault="009B5306" w:rsidP="009B5306">
      <w:pPr>
        <w:ind w:firstLine="270"/>
        <w:jc w:val="both"/>
        <w:rPr>
          <w:rFonts w:asciiTheme="minorHAnsi" w:hAnsiTheme="minorHAnsi" w:cstheme="minorHAnsi"/>
          <w:sz w:val="22"/>
          <w:szCs w:val="22"/>
          <w:lang w:val="bs-Latn-BA"/>
        </w:rPr>
      </w:pPr>
      <w:r w:rsidRPr="00C53343">
        <w:rPr>
          <w:rFonts w:asciiTheme="minorHAnsi" w:hAnsiTheme="minorHAnsi" w:cstheme="minorHAnsi"/>
          <w:b/>
          <w:color w:val="000000" w:themeColor="text1"/>
          <w:sz w:val="22"/>
          <w:szCs w:val="22"/>
          <w:lang w:val="sr-Cyrl-CS"/>
        </w:rPr>
        <w:t>Текућа средства</w:t>
      </w:r>
      <w:r w:rsidRPr="00C53343">
        <w:rPr>
          <w:rFonts w:asciiTheme="minorHAnsi" w:hAnsiTheme="minorHAnsi" w:cstheme="minorHAnsi"/>
          <w:color w:val="000000" w:themeColor="text1"/>
          <w:sz w:val="22"/>
          <w:szCs w:val="22"/>
          <w:lang w:val="sr-Cyrl-CS"/>
        </w:rPr>
        <w:t xml:space="preserve"> на дан 31.12.202</w:t>
      </w:r>
      <w:r w:rsidRPr="00C53343">
        <w:rPr>
          <w:rFonts w:asciiTheme="minorHAnsi" w:hAnsiTheme="minorHAnsi" w:cstheme="minorHAnsi"/>
          <w:color w:val="000000" w:themeColor="text1"/>
          <w:sz w:val="22"/>
          <w:szCs w:val="22"/>
          <w:lang w:val="sr-Latn-BA"/>
        </w:rPr>
        <w:t>2</w:t>
      </w:r>
      <w:r w:rsidRPr="00C53343">
        <w:rPr>
          <w:rFonts w:asciiTheme="minorHAnsi" w:hAnsiTheme="minorHAnsi" w:cstheme="minorHAnsi"/>
          <w:color w:val="000000" w:themeColor="text1"/>
          <w:sz w:val="22"/>
          <w:szCs w:val="22"/>
          <w:lang w:val="sr-Cyrl-CS"/>
        </w:rPr>
        <w:t xml:space="preserve">. године износе </w:t>
      </w:r>
      <w:r w:rsidRPr="00C53343">
        <w:rPr>
          <w:rFonts w:asciiTheme="minorHAnsi" w:hAnsiTheme="minorHAnsi" w:cstheme="minorHAnsi"/>
          <w:b/>
          <w:color w:val="000000" w:themeColor="text1"/>
          <w:sz w:val="22"/>
          <w:szCs w:val="22"/>
          <w:lang w:val="ru-RU"/>
        </w:rPr>
        <w:t>11</w:t>
      </w:r>
      <w:r w:rsidRPr="00C53343">
        <w:rPr>
          <w:rFonts w:asciiTheme="minorHAnsi" w:hAnsiTheme="minorHAnsi" w:cstheme="minorHAnsi"/>
          <w:b/>
          <w:color w:val="000000" w:themeColor="text1"/>
          <w:sz w:val="22"/>
          <w:szCs w:val="22"/>
          <w:lang w:val="sr-Cyrl-CS"/>
        </w:rPr>
        <w:t>.</w:t>
      </w:r>
      <w:r w:rsidRPr="00C53343">
        <w:rPr>
          <w:rFonts w:asciiTheme="minorHAnsi" w:hAnsiTheme="minorHAnsi" w:cstheme="minorHAnsi"/>
          <w:b/>
          <w:color w:val="000000" w:themeColor="text1"/>
          <w:sz w:val="22"/>
          <w:szCs w:val="22"/>
          <w:lang w:val="sr-Latn-BA"/>
        </w:rPr>
        <w:t>880</w:t>
      </w:r>
      <w:r w:rsidRPr="00C53343">
        <w:rPr>
          <w:rFonts w:asciiTheme="minorHAnsi" w:hAnsiTheme="minorHAnsi" w:cstheme="minorHAnsi"/>
          <w:b/>
          <w:color w:val="000000" w:themeColor="text1"/>
          <w:sz w:val="22"/>
          <w:szCs w:val="22"/>
          <w:lang w:val="sr-Cyrl-CS"/>
        </w:rPr>
        <w:t>.</w:t>
      </w:r>
      <w:r w:rsidRPr="00C53343">
        <w:rPr>
          <w:rFonts w:asciiTheme="minorHAnsi" w:hAnsiTheme="minorHAnsi" w:cstheme="minorHAnsi"/>
          <w:b/>
          <w:color w:val="000000" w:themeColor="text1"/>
          <w:sz w:val="22"/>
          <w:szCs w:val="22"/>
          <w:lang w:val="sr-Latn-BA"/>
        </w:rPr>
        <w:t>049</w:t>
      </w:r>
      <w:r w:rsidRPr="00C53343">
        <w:rPr>
          <w:rFonts w:asciiTheme="minorHAnsi" w:hAnsiTheme="minorHAnsi" w:cstheme="minorHAnsi"/>
          <w:b/>
          <w:color w:val="000000" w:themeColor="text1"/>
          <w:sz w:val="22"/>
          <w:szCs w:val="22"/>
          <w:lang w:val="sr-Cyrl-CS"/>
        </w:rPr>
        <w:t xml:space="preserve"> КМ</w:t>
      </w:r>
      <w:r w:rsidRPr="00C53343">
        <w:rPr>
          <w:rFonts w:asciiTheme="minorHAnsi" w:hAnsiTheme="minorHAnsi" w:cstheme="minorHAnsi"/>
          <w:color w:val="000000" w:themeColor="text1"/>
          <w:sz w:val="22"/>
          <w:szCs w:val="22"/>
          <w:lang w:val="sr-Cyrl-CS"/>
        </w:rPr>
        <w:t>. Структуру текуће имовине чине</w:t>
      </w:r>
      <w:r w:rsidR="00414508"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color w:val="000000" w:themeColor="text1"/>
          <w:sz w:val="22"/>
          <w:szCs w:val="22"/>
          <w:lang w:val="sr-Cyrl-CS"/>
        </w:rPr>
        <w:t xml:space="preserve"> залихе материјала и робе и дати аванси у износу </w:t>
      </w:r>
      <w:r w:rsidRPr="00C53343">
        <w:rPr>
          <w:rFonts w:asciiTheme="minorHAnsi" w:hAnsiTheme="minorHAnsi" w:cstheme="minorHAnsi"/>
          <w:color w:val="000000" w:themeColor="text1"/>
          <w:sz w:val="22"/>
          <w:szCs w:val="22"/>
          <w:lang w:val="ru-RU"/>
        </w:rPr>
        <w:t>526</w:t>
      </w:r>
      <w:r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color w:val="000000" w:themeColor="text1"/>
          <w:sz w:val="22"/>
          <w:szCs w:val="22"/>
          <w:lang w:val="ru-RU"/>
        </w:rPr>
        <w:t>804</w:t>
      </w:r>
      <w:r w:rsidRPr="00C53343">
        <w:rPr>
          <w:rFonts w:asciiTheme="minorHAnsi" w:hAnsiTheme="minorHAnsi" w:cstheme="minorHAnsi"/>
          <w:color w:val="000000" w:themeColor="text1"/>
          <w:sz w:val="22"/>
          <w:szCs w:val="22"/>
          <w:lang w:val="sr-Cyrl-CS"/>
        </w:rPr>
        <w:t xml:space="preserve"> КМ и краткорочна потраживања, краткорочни пласмани и готовина у износу </w:t>
      </w:r>
      <w:r w:rsidRPr="00C53343">
        <w:rPr>
          <w:rFonts w:asciiTheme="minorHAnsi" w:hAnsiTheme="minorHAnsi" w:cstheme="minorHAnsi"/>
          <w:color w:val="000000" w:themeColor="text1"/>
          <w:sz w:val="22"/>
          <w:szCs w:val="22"/>
          <w:lang w:val="ru-RU"/>
        </w:rPr>
        <w:t>11</w:t>
      </w:r>
      <w:r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color w:val="000000" w:themeColor="text1"/>
          <w:sz w:val="22"/>
          <w:szCs w:val="22"/>
          <w:lang w:val="ru-RU"/>
        </w:rPr>
        <w:t>353</w:t>
      </w:r>
      <w:r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sz w:val="22"/>
          <w:szCs w:val="22"/>
          <w:lang w:val="ru-RU"/>
        </w:rPr>
        <w:t>245</w:t>
      </w:r>
      <w:r w:rsidRPr="00C53343">
        <w:rPr>
          <w:rFonts w:asciiTheme="minorHAnsi" w:hAnsiTheme="minorHAnsi" w:cstheme="minorHAnsi"/>
          <w:sz w:val="22"/>
          <w:szCs w:val="22"/>
          <w:lang w:val="sr-Cyrl-CS"/>
        </w:rPr>
        <w:t xml:space="preserve"> КМ. У </w:t>
      </w:r>
      <w:r w:rsidR="00414508" w:rsidRPr="00C53343">
        <w:rPr>
          <w:rFonts w:asciiTheme="minorHAnsi" w:hAnsiTheme="minorHAnsi" w:cstheme="minorHAnsi"/>
          <w:sz w:val="22"/>
          <w:szCs w:val="22"/>
          <w:lang w:val="sr-Cyrl-CS"/>
        </w:rPr>
        <w:t>билансној активи</w:t>
      </w:r>
      <w:r w:rsidRPr="00C53343">
        <w:rPr>
          <w:rFonts w:asciiTheme="minorHAnsi" w:hAnsiTheme="minorHAnsi" w:cstheme="minorHAnsi"/>
          <w:sz w:val="22"/>
          <w:szCs w:val="22"/>
          <w:lang w:val="sr-Cyrl-CS"/>
        </w:rPr>
        <w:t xml:space="preserve"> Предузећа текућа средства учествују са </w:t>
      </w:r>
      <w:r w:rsidRPr="00C53343">
        <w:rPr>
          <w:rFonts w:asciiTheme="minorHAnsi" w:hAnsiTheme="minorHAnsi" w:cstheme="minorHAnsi"/>
          <w:sz w:val="22"/>
          <w:szCs w:val="22"/>
          <w:lang w:val="ru-RU"/>
        </w:rPr>
        <w:t>14</w:t>
      </w:r>
      <w:r w:rsidRPr="00C53343">
        <w:rPr>
          <w:rFonts w:asciiTheme="minorHAnsi" w:hAnsiTheme="minorHAnsi" w:cstheme="minorHAnsi"/>
          <w:sz w:val="22"/>
          <w:szCs w:val="22"/>
          <w:lang w:val="sr-Cyrl-CS"/>
        </w:rPr>
        <w:t>%.</w:t>
      </w:r>
    </w:p>
    <w:p w14:paraId="08D181E7" w14:textId="77777777" w:rsidR="009B5306" w:rsidRPr="00C53343" w:rsidRDefault="009B5306" w:rsidP="009B5306">
      <w:pPr>
        <w:ind w:firstLine="270"/>
        <w:jc w:val="both"/>
        <w:rPr>
          <w:rFonts w:ascii="Calibri" w:hAnsi="Calibri"/>
          <w:color w:val="FF0000"/>
          <w:sz w:val="22"/>
          <w:szCs w:val="22"/>
          <w:lang w:val="bs-Latn-BA" w:eastAsia="ar-SA"/>
        </w:rPr>
      </w:pPr>
    </w:p>
    <w:p w14:paraId="687138E2" w14:textId="359FC40B" w:rsidR="009B5306" w:rsidRPr="00C53343" w:rsidRDefault="009B5306" w:rsidP="009B5306">
      <w:pPr>
        <w:rPr>
          <w:rFonts w:ascii="Calibri" w:hAnsi="Calibri"/>
          <w:bCs/>
          <w:sz w:val="22"/>
          <w:szCs w:val="22"/>
          <w:lang w:val="ru-RU"/>
        </w:rPr>
      </w:pPr>
      <w:r w:rsidRPr="00C53343">
        <w:rPr>
          <w:rFonts w:ascii="Calibri" w:hAnsi="Calibri"/>
          <w:sz w:val="22"/>
          <w:szCs w:val="22"/>
          <w:lang w:val="ru-RU"/>
        </w:rPr>
        <w:t xml:space="preserve">Табела бр.  </w:t>
      </w:r>
      <w:r w:rsidRPr="00C53343">
        <w:rPr>
          <w:rFonts w:ascii="Calibri" w:hAnsi="Calibri"/>
          <w:b/>
          <w:sz w:val="22"/>
          <w:szCs w:val="22"/>
          <w:lang w:val="ru-RU"/>
        </w:rPr>
        <w:fldChar w:fldCharType="begin"/>
      </w:r>
      <w:r w:rsidRPr="00C53343">
        <w:rPr>
          <w:rFonts w:ascii="Calibri" w:hAnsi="Calibri"/>
          <w:sz w:val="22"/>
          <w:szCs w:val="22"/>
          <w:lang w:val="ru-RU"/>
        </w:rPr>
        <w:instrText xml:space="preserve"> SEQ Табела_бр._ \* ARABIC </w:instrText>
      </w:r>
      <w:r w:rsidRPr="00C53343">
        <w:rPr>
          <w:rFonts w:ascii="Calibri" w:hAnsi="Calibri"/>
          <w:b/>
          <w:sz w:val="22"/>
          <w:szCs w:val="22"/>
          <w:lang w:val="ru-RU"/>
        </w:rPr>
        <w:fldChar w:fldCharType="separate"/>
      </w:r>
      <w:r w:rsidR="00C53343">
        <w:rPr>
          <w:rFonts w:ascii="Calibri" w:hAnsi="Calibri"/>
          <w:noProof/>
          <w:sz w:val="22"/>
          <w:szCs w:val="22"/>
          <w:lang w:val="ru-RU"/>
        </w:rPr>
        <w:t>26</w:t>
      </w:r>
      <w:r w:rsidRPr="00C53343">
        <w:rPr>
          <w:rFonts w:ascii="Calibri" w:hAnsi="Calibri"/>
          <w:b/>
          <w:sz w:val="22"/>
          <w:szCs w:val="22"/>
          <w:lang w:val="ru-RU"/>
        </w:rPr>
        <w:fldChar w:fldCharType="end"/>
      </w:r>
      <w:r w:rsidRPr="00C53343">
        <w:rPr>
          <w:rFonts w:ascii="Calibri" w:hAnsi="Calibri"/>
          <w:sz w:val="22"/>
          <w:szCs w:val="22"/>
          <w:lang w:val="ru-RU"/>
        </w:rPr>
        <w:t xml:space="preserve"> - Структура текућих средстава на дан 31.12.202</w:t>
      </w:r>
      <w:r w:rsidRPr="00C53343">
        <w:rPr>
          <w:rFonts w:ascii="Calibri" w:hAnsi="Calibri"/>
          <w:sz w:val="22"/>
          <w:szCs w:val="22"/>
          <w:lang w:val="sr-Latn-BA"/>
        </w:rPr>
        <w:t>2</w:t>
      </w:r>
      <w:r w:rsidRPr="00C53343">
        <w:rPr>
          <w:rFonts w:ascii="Calibri" w:hAnsi="Calibri"/>
          <w:sz w:val="22"/>
          <w:szCs w:val="22"/>
          <w:lang w:val="ru-RU"/>
        </w:rPr>
        <w:t>. године</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2768"/>
        <w:gridCol w:w="1345"/>
        <w:gridCol w:w="1345"/>
        <w:gridCol w:w="1247"/>
        <w:gridCol w:w="1345"/>
        <w:gridCol w:w="1006"/>
      </w:tblGrid>
      <w:tr w:rsidR="009B5306" w:rsidRPr="00C53343" w14:paraId="20D7394F" w14:textId="77777777" w:rsidTr="004F1071">
        <w:trPr>
          <w:trHeight w:val="535"/>
          <w:tblHeader/>
        </w:trPr>
        <w:tc>
          <w:tcPr>
            <w:tcW w:w="354" w:type="pct"/>
            <w:tcBorders>
              <w:bottom w:val="single" w:sz="4" w:space="0" w:color="auto"/>
            </w:tcBorders>
            <w:shd w:val="clear" w:color="auto" w:fill="FFFF99"/>
            <w:vAlign w:val="center"/>
          </w:tcPr>
          <w:p w14:paraId="5AA01842" w14:textId="77777777" w:rsidR="009B5306" w:rsidRPr="00C53343" w:rsidRDefault="009B5306" w:rsidP="004F1071">
            <w:pPr>
              <w:jc w:val="center"/>
              <w:rPr>
                <w:rFonts w:ascii="Calibri" w:hAnsi="Calibri"/>
                <w:b/>
                <w:sz w:val="20"/>
                <w:szCs w:val="20"/>
                <w:lang w:val="sr-Cyrl-CS"/>
              </w:rPr>
            </w:pPr>
            <w:r w:rsidRPr="00C53343">
              <w:rPr>
                <w:rFonts w:ascii="Calibri" w:hAnsi="Calibri"/>
                <w:b/>
                <w:sz w:val="20"/>
                <w:szCs w:val="20"/>
                <w:lang w:val="sr-Cyrl-CS"/>
              </w:rPr>
              <w:t>Ред.</w:t>
            </w:r>
          </w:p>
          <w:p w14:paraId="4ACF73DE" w14:textId="77777777" w:rsidR="009B5306" w:rsidRPr="00C53343" w:rsidRDefault="009B5306" w:rsidP="004F1071">
            <w:pPr>
              <w:jc w:val="center"/>
              <w:rPr>
                <w:rFonts w:ascii="Calibri" w:hAnsi="Calibri"/>
                <w:b/>
                <w:sz w:val="20"/>
                <w:szCs w:val="20"/>
                <w:lang w:val="sr-Cyrl-CS"/>
              </w:rPr>
            </w:pPr>
            <w:r w:rsidRPr="00C53343">
              <w:rPr>
                <w:rFonts w:ascii="Calibri" w:hAnsi="Calibri"/>
                <w:b/>
                <w:sz w:val="20"/>
                <w:szCs w:val="20"/>
                <w:lang w:val="sr-Cyrl-CS"/>
              </w:rPr>
              <w:t>бр.</w:t>
            </w:r>
          </w:p>
        </w:tc>
        <w:tc>
          <w:tcPr>
            <w:tcW w:w="1420" w:type="pct"/>
            <w:tcBorders>
              <w:bottom w:val="single" w:sz="4" w:space="0" w:color="auto"/>
            </w:tcBorders>
            <w:shd w:val="clear" w:color="auto" w:fill="FFFF99"/>
            <w:vAlign w:val="center"/>
          </w:tcPr>
          <w:p w14:paraId="139CE7F7" w14:textId="77777777" w:rsidR="009B5306" w:rsidRPr="00C53343" w:rsidRDefault="009B5306" w:rsidP="004F1071">
            <w:pPr>
              <w:jc w:val="center"/>
              <w:rPr>
                <w:rFonts w:ascii="Calibri" w:hAnsi="Calibri"/>
                <w:b/>
                <w:sz w:val="20"/>
                <w:szCs w:val="20"/>
                <w:lang w:val="sr-Cyrl-CS"/>
              </w:rPr>
            </w:pPr>
            <w:r w:rsidRPr="00C53343">
              <w:rPr>
                <w:rFonts w:ascii="Calibri" w:hAnsi="Calibri"/>
                <w:b/>
                <w:sz w:val="20"/>
                <w:szCs w:val="20"/>
                <w:lang w:val="sr-Cyrl-CS"/>
              </w:rPr>
              <w:t>ПОЗИЦИЈА</w:t>
            </w:r>
          </w:p>
        </w:tc>
        <w:tc>
          <w:tcPr>
            <w:tcW w:w="690" w:type="pct"/>
            <w:tcBorders>
              <w:bottom w:val="single" w:sz="4" w:space="0" w:color="auto"/>
            </w:tcBorders>
            <w:shd w:val="clear" w:color="auto" w:fill="FFFF99"/>
            <w:vAlign w:val="center"/>
          </w:tcPr>
          <w:p w14:paraId="057B99D1" w14:textId="77777777" w:rsidR="009B5306" w:rsidRPr="00C53343" w:rsidRDefault="009B5306" w:rsidP="004F1071">
            <w:pPr>
              <w:ind w:left="-83"/>
              <w:jc w:val="center"/>
              <w:rPr>
                <w:rFonts w:ascii="Calibri" w:hAnsi="Calibri"/>
                <w:b/>
                <w:sz w:val="20"/>
                <w:szCs w:val="20"/>
                <w:lang w:val="sr-Cyrl-CS"/>
              </w:rPr>
            </w:pPr>
            <w:r w:rsidRPr="00C53343">
              <w:rPr>
                <w:rFonts w:ascii="Calibri" w:hAnsi="Calibri"/>
                <w:b/>
                <w:sz w:val="20"/>
                <w:szCs w:val="20"/>
                <w:lang w:val="bs-Cyrl-BA"/>
              </w:rPr>
              <w:t>31.12.</w:t>
            </w:r>
            <w:r w:rsidRPr="00C53343">
              <w:rPr>
                <w:rFonts w:ascii="Calibri" w:hAnsi="Calibri"/>
                <w:b/>
                <w:sz w:val="20"/>
                <w:szCs w:val="20"/>
                <w:lang w:val="sr-Cyrl-CS"/>
              </w:rPr>
              <w:t>202</w:t>
            </w:r>
            <w:r w:rsidRPr="00C53343">
              <w:rPr>
                <w:rFonts w:ascii="Calibri" w:hAnsi="Calibri"/>
                <w:b/>
                <w:sz w:val="20"/>
                <w:szCs w:val="20"/>
                <w:lang w:val="sr-Latn-BA"/>
              </w:rPr>
              <w:t>2</w:t>
            </w:r>
            <w:r w:rsidRPr="00C53343">
              <w:rPr>
                <w:rFonts w:ascii="Calibri" w:hAnsi="Calibri"/>
                <w:b/>
                <w:sz w:val="20"/>
                <w:szCs w:val="20"/>
                <w:lang w:val="bs-Cyrl-BA"/>
              </w:rPr>
              <w:t>.</w:t>
            </w:r>
            <w:r w:rsidRPr="00C53343">
              <w:rPr>
                <w:rFonts w:ascii="Calibri" w:hAnsi="Calibri"/>
                <w:b/>
                <w:sz w:val="20"/>
                <w:szCs w:val="20"/>
                <w:lang w:val="sr-Cyrl-CS"/>
              </w:rPr>
              <w:t xml:space="preserve"> </w:t>
            </w:r>
          </w:p>
        </w:tc>
        <w:tc>
          <w:tcPr>
            <w:tcW w:w="690" w:type="pct"/>
            <w:tcBorders>
              <w:bottom w:val="single" w:sz="4" w:space="0" w:color="auto"/>
            </w:tcBorders>
            <w:shd w:val="clear" w:color="auto" w:fill="FFFF99"/>
            <w:vAlign w:val="center"/>
          </w:tcPr>
          <w:p w14:paraId="71C8AB68" w14:textId="77777777" w:rsidR="009B5306" w:rsidRPr="00C53343" w:rsidRDefault="009B5306" w:rsidP="004F1071">
            <w:pPr>
              <w:ind w:left="-83"/>
              <w:jc w:val="center"/>
              <w:rPr>
                <w:rFonts w:ascii="Calibri" w:hAnsi="Calibri"/>
                <w:b/>
                <w:sz w:val="20"/>
                <w:szCs w:val="20"/>
                <w:lang w:val="bs-Cyrl-BA"/>
              </w:rPr>
            </w:pPr>
            <w:r w:rsidRPr="00C53343">
              <w:rPr>
                <w:rFonts w:ascii="Calibri" w:hAnsi="Calibri"/>
                <w:b/>
                <w:sz w:val="20"/>
                <w:szCs w:val="20"/>
                <w:lang w:val="bs-Cyrl-BA"/>
              </w:rPr>
              <w:t>%</w:t>
            </w:r>
          </w:p>
          <w:p w14:paraId="3A64B5BC" w14:textId="77777777" w:rsidR="009B5306" w:rsidRPr="00C53343" w:rsidRDefault="009B5306" w:rsidP="004F1071">
            <w:pPr>
              <w:ind w:left="-83"/>
              <w:jc w:val="center"/>
              <w:rPr>
                <w:rFonts w:ascii="Calibri" w:hAnsi="Calibri"/>
                <w:b/>
                <w:sz w:val="20"/>
                <w:szCs w:val="20"/>
                <w:lang w:val="bs-Cyrl-BA"/>
              </w:rPr>
            </w:pPr>
            <w:r w:rsidRPr="00C53343">
              <w:rPr>
                <w:rFonts w:ascii="Calibri" w:hAnsi="Calibri"/>
                <w:b/>
                <w:sz w:val="20"/>
                <w:szCs w:val="20"/>
                <w:lang w:val="bs-Cyrl-BA"/>
              </w:rPr>
              <w:t xml:space="preserve">учешћа </w:t>
            </w:r>
          </w:p>
        </w:tc>
        <w:tc>
          <w:tcPr>
            <w:tcW w:w="640" w:type="pct"/>
            <w:tcBorders>
              <w:bottom w:val="single" w:sz="4" w:space="0" w:color="auto"/>
            </w:tcBorders>
            <w:shd w:val="clear" w:color="auto" w:fill="FFFF99"/>
            <w:vAlign w:val="center"/>
          </w:tcPr>
          <w:p w14:paraId="449CB800" w14:textId="77777777" w:rsidR="009B5306" w:rsidRPr="00C53343" w:rsidRDefault="009B5306" w:rsidP="004F1071">
            <w:pPr>
              <w:ind w:left="-83"/>
              <w:jc w:val="center"/>
              <w:rPr>
                <w:rFonts w:ascii="Calibri" w:hAnsi="Calibri"/>
                <w:b/>
                <w:sz w:val="20"/>
                <w:szCs w:val="20"/>
                <w:lang w:val="bs-Cyrl-BA"/>
              </w:rPr>
            </w:pPr>
            <w:r w:rsidRPr="00C53343">
              <w:rPr>
                <w:rFonts w:ascii="Calibri" w:hAnsi="Calibri"/>
                <w:b/>
                <w:sz w:val="20"/>
                <w:szCs w:val="20"/>
                <w:lang w:val="bs-Cyrl-BA"/>
              </w:rPr>
              <w:t>31.12.202</w:t>
            </w:r>
            <w:r w:rsidRPr="00C53343">
              <w:rPr>
                <w:rFonts w:ascii="Calibri" w:hAnsi="Calibri"/>
                <w:b/>
                <w:sz w:val="20"/>
                <w:szCs w:val="20"/>
                <w:lang w:val="sr-Latn-BA"/>
              </w:rPr>
              <w:t>1</w:t>
            </w:r>
            <w:r w:rsidRPr="00C53343">
              <w:rPr>
                <w:rFonts w:ascii="Calibri" w:hAnsi="Calibri"/>
                <w:b/>
                <w:sz w:val="20"/>
                <w:szCs w:val="20"/>
                <w:lang w:val="bs-Cyrl-BA"/>
              </w:rPr>
              <w:t xml:space="preserve">. </w:t>
            </w:r>
          </w:p>
        </w:tc>
        <w:tc>
          <w:tcPr>
            <w:tcW w:w="690" w:type="pct"/>
            <w:tcBorders>
              <w:bottom w:val="single" w:sz="4" w:space="0" w:color="auto"/>
            </w:tcBorders>
            <w:shd w:val="clear" w:color="auto" w:fill="FFFF99"/>
            <w:vAlign w:val="center"/>
          </w:tcPr>
          <w:p w14:paraId="4B4BB583" w14:textId="77777777" w:rsidR="009B5306" w:rsidRPr="00C53343" w:rsidRDefault="009B5306" w:rsidP="004F1071">
            <w:pPr>
              <w:ind w:left="-83"/>
              <w:jc w:val="center"/>
              <w:rPr>
                <w:rFonts w:ascii="Calibri" w:hAnsi="Calibri"/>
                <w:b/>
                <w:sz w:val="20"/>
                <w:szCs w:val="20"/>
                <w:lang w:val="bs-Cyrl-BA"/>
              </w:rPr>
            </w:pPr>
            <w:r w:rsidRPr="00C53343">
              <w:rPr>
                <w:rFonts w:ascii="Calibri" w:hAnsi="Calibri"/>
                <w:b/>
                <w:sz w:val="20"/>
                <w:szCs w:val="20"/>
                <w:lang w:val="bs-Cyrl-BA"/>
              </w:rPr>
              <w:t>%</w:t>
            </w:r>
          </w:p>
          <w:p w14:paraId="327F3071" w14:textId="77777777" w:rsidR="009B5306" w:rsidRPr="00C53343" w:rsidRDefault="009B5306" w:rsidP="004F1071">
            <w:pPr>
              <w:ind w:left="-83"/>
              <w:jc w:val="center"/>
              <w:rPr>
                <w:rFonts w:ascii="Calibri" w:hAnsi="Calibri"/>
                <w:b/>
                <w:sz w:val="20"/>
                <w:szCs w:val="20"/>
                <w:lang w:val="bs-Cyrl-BA"/>
              </w:rPr>
            </w:pPr>
            <w:r w:rsidRPr="00C53343">
              <w:rPr>
                <w:rFonts w:ascii="Calibri" w:hAnsi="Calibri"/>
                <w:b/>
                <w:sz w:val="20"/>
                <w:szCs w:val="20"/>
                <w:lang w:val="bs-Cyrl-BA"/>
              </w:rPr>
              <w:t>учешћа</w:t>
            </w:r>
          </w:p>
        </w:tc>
        <w:tc>
          <w:tcPr>
            <w:tcW w:w="516" w:type="pct"/>
            <w:tcBorders>
              <w:bottom w:val="single" w:sz="4" w:space="0" w:color="auto"/>
            </w:tcBorders>
            <w:shd w:val="clear" w:color="auto" w:fill="FFFF99"/>
            <w:vAlign w:val="center"/>
          </w:tcPr>
          <w:p w14:paraId="54722E53" w14:textId="77777777" w:rsidR="009B5306" w:rsidRPr="00C53343" w:rsidRDefault="009B5306" w:rsidP="004F1071">
            <w:pPr>
              <w:rPr>
                <w:rFonts w:ascii="Calibri" w:hAnsi="Calibri"/>
                <w:b/>
                <w:sz w:val="20"/>
                <w:szCs w:val="20"/>
                <w:lang w:val="sr-Cyrl-CS"/>
              </w:rPr>
            </w:pPr>
            <w:r w:rsidRPr="00C53343">
              <w:rPr>
                <w:rFonts w:ascii="Calibri" w:hAnsi="Calibri"/>
                <w:b/>
                <w:sz w:val="20"/>
                <w:szCs w:val="20"/>
                <w:lang w:val="sr-Cyrl-CS"/>
              </w:rPr>
              <w:t>Индекс</w:t>
            </w:r>
          </w:p>
          <w:p w14:paraId="3B6806BC" w14:textId="77777777" w:rsidR="009B5306" w:rsidRPr="00C53343" w:rsidRDefault="009B5306" w:rsidP="004F1071">
            <w:pPr>
              <w:jc w:val="center"/>
              <w:rPr>
                <w:rFonts w:ascii="Calibri" w:hAnsi="Calibri"/>
                <w:b/>
                <w:sz w:val="20"/>
                <w:szCs w:val="20"/>
                <w:lang w:val="sr-Cyrl-CS"/>
              </w:rPr>
            </w:pPr>
            <w:r w:rsidRPr="00C53343">
              <w:rPr>
                <w:rFonts w:ascii="Calibri" w:hAnsi="Calibri"/>
                <w:b/>
                <w:sz w:val="20"/>
                <w:szCs w:val="20"/>
                <w:lang w:val="sr-Latn-BA"/>
              </w:rPr>
              <w:t>3/</w:t>
            </w:r>
            <w:r w:rsidRPr="00C53343">
              <w:rPr>
                <w:rFonts w:ascii="Calibri" w:hAnsi="Calibri"/>
                <w:b/>
                <w:sz w:val="20"/>
                <w:szCs w:val="20"/>
                <w:lang w:val="sr-Cyrl-CS"/>
              </w:rPr>
              <w:t>5</w:t>
            </w:r>
          </w:p>
        </w:tc>
      </w:tr>
      <w:tr w:rsidR="009B5306" w:rsidRPr="00C53343" w14:paraId="2861A34E" w14:textId="77777777" w:rsidTr="004F1071">
        <w:trPr>
          <w:tblHeader/>
        </w:trPr>
        <w:tc>
          <w:tcPr>
            <w:tcW w:w="354" w:type="pct"/>
            <w:tcBorders>
              <w:bottom w:val="single" w:sz="4" w:space="0" w:color="auto"/>
            </w:tcBorders>
            <w:shd w:val="clear" w:color="auto" w:fill="FFCC99"/>
            <w:vAlign w:val="center"/>
          </w:tcPr>
          <w:p w14:paraId="7BBE4B76" w14:textId="77777777" w:rsidR="009B5306" w:rsidRPr="00C53343" w:rsidRDefault="009B5306" w:rsidP="004F1071">
            <w:pPr>
              <w:jc w:val="center"/>
              <w:rPr>
                <w:rFonts w:ascii="Calibri" w:hAnsi="Calibri"/>
                <w:sz w:val="12"/>
                <w:szCs w:val="12"/>
              </w:rPr>
            </w:pPr>
            <w:r w:rsidRPr="00C53343">
              <w:rPr>
                <w:rFonts w:ascii="Calibri" w:hAnsi="Calibri"/>
                <w:sz w:val="12"/>
                <w:szCs w:val="12"/>
              </w:rPr>
              <w:t>1</w:t>
            </w:r>
          </w:p>
        </w:tc>
        <w:tc>
          <w:tcPr>
            <w:tcW w:w="1420" w:type="pct"/>
            <w:tcBorders>
              <w:bottom w:val="single" w:sz="4" w:space="0" w:color="auto"/>
            </w:tcBorders>
            <w:shd w:val="clear" w:color="auto" w:fill="FFCC99"/>
            <w:vAlign w:val="center"/>
          </w:tcPr>
          <w:p w14:paraId="4E61DDCF" w14:textId="77777777" w:rsidR="009B5306" w:rsidRPr="00C53343" w:rsidRDefault="009B5306" w:rsidP="004F1071">
            <w:pPr>
              <w:jc w:val="center"/>
              <w:rPr>
                <w:rFonts w:ascii="Calibri" w:hAnsi="Calibri"/>
                <w:sz w:val="12"/>
                <w:szCs w:val="12"/>
              </w:rPr>
            </w:pPr>
            <w:r w:rsidRPr="00C53343">
              <w:rPr>
                <w:rFonts w:ascii="Calibri" w:hAnsi="Calibri"/>
                <w:sz w:val="12"/>
                <w:szCs w:val="12"/>
              </w:rPr>
              <w:t>2</w:t>
            </w:r>
          </w:p>
        </w:tc>
        <w:tc>
          <w:tcPr>
            <w:tcW w:w="690" w:type="pct"/>
            <w:tcBorders>
              <w:bottom w:val="single" w:sz="4" w:space="0" w:color="auto"/>
            </w:tcBorders>
            <w:shd w:val="clear" w:color="auto" w:fill="FFCC99"/>
            <w:vAlign w:val="center"/>
          </w:tcPr>
          <w:p w14:paraId="1B87366D" w14:textId="77777777" w:rsidR="009B5306" w:rsidRPr="00C53343" w:rsidRDefault="009B5306" w:rsidP="004F1071">
            <w:pPr>
              <w:jc w:val="center"/>
              <w:rPr>
                <w:rFonts w:ascii="Calibri" w:hAnsi="Calibri"/>
                <w:sz w:val="12"/>
                <w:szCs w:val="12"/>
              </w:rPr>
            </w:pPr>
            <w:r w:rsidRPr="00C53343">
              <w:rPr>
                <w:rFonts w:ascii="Calibri" w:hAnsi="Calibri"/>
                <w:sz w:val="12"/>
                <w:szCs w:val="12"/>
              </w:rPr>
              <w:t>3</w:t>
            </w:r>
          </w:p>
        </w:tc>
        <w:tc>
          <w:tcPr>
            <w:tcW w:w="690" w:type="pct"/>
            <w:tcBorders>
              <w:bottom w:val="single" w:sz="4" w:space="0" w:color="auto"/>
            </w:tcBorders>
            <w:shd w:val="clear" w:color="auto" w:fill="FFCC99"/>
            <w:vAlign w:val="center"/>
          </w:tcPr>
          <w:p w14:paraId="2D3FC07A" w14:textId="77777777" w:rsidR="009B5306" w:rsidRPr="00C53343" w:rsidRDefault="009B5306" w:rsidP="004F1071">
            <w:pPr>
              <w:jc w:val="center"/>
              <w:rPr>
                <w:rFonts w:ascii="Calibri" w:hAnsi="Calibri"/>
                <w:sz w:val="12"/>
                <w:szCs w:val="12"/>
              </w:rPr>
            </w:pPr>
            <w:r w:rsidRPr="00C53343">
              <w:rPr>
                <w:rFonts w:ascii="Calibri" w:hAnsi="Calibri"/>
                <w:sz w:val="12"/>
                <w:szCs w:val="12"/>
              </w:rPr>
              <w:t>4</w:t>
            </w:r>
          </w:p>
        </w:tc>
        <w:tc>
          <w:tcPr>
            <w:tcW w:w="640" w:type="pct"/>
            <w:tcBorders>
              <w:bottom w:val="single" w:sz="4" w:space="0" w:color="auto"/>
            </w:tcBorders>
            <w:shd w:val="clear" w:color="auto" w:fill="FFCC99"/>
            <w:vAlign w:val="center"/>
          </w:tcPr>
          <w:p w14:paraId="01C7C9BD" w14:textId="77777777" w:rsidR="009B5306" w:rsidRPr="00C53343" w:rsidRDefault="009B5306" w:rsidP="004F1071">
            <w:pPr>
              <w:jc w:val="center"/>
              <w:rPr>
                <w:rFonts w:ascii="Calibri" w:hAnsi="Calibri"/>
                <w:sz w:val="12"/>
                <w:szCs w:val="12"/>
              </w:rPr>
            </w:pPr>
            <w:r w:rsidRPr="00C53343">
              <w:rPr>
                <w:rFonts w:ascii="Calibri" w:hAnsi="Calibri"/>
                <w:sz w:val="12"/>
                <w:szCs w:val="12"/>
              </w:rPr>
              <w:t>5</w:t>
            </w:r>
          </w:p>
        </w:tc>
        <w:tc>
          <w:tcPr>
            <w:tcW w:w="690" w:type="pct"/>
            <w:tcBorders>
              <w:bottom w:val="single" w:sz="4" w:space="0" w:color="auto"/>
            </w:tcBorders>
            <w:shd w:val="clear" w:color="auto" w:fill="FFCC99"/>
            <w:vAlign w:val="center"/>
          </w:tcPr>
          <w:p w14:paraId="6892FAB9" w14:textId="77777777" w:rsidR="009B5306" w:rsidRPr="00C53343" w:rsidRDefault="009B5306" w:rsidP="004F1071">
            <w:pPr>
              <w:jc w:val="center"/>
              <w:rPr>
                <w:rFonts w:ascii="Calibri" w:hAnsi="Calibri"/>
                <w:sz w:val="12"/>
                <w:szCs w:val="12"/>
              </w:rPr>
            </w:pPr>
            <w:r w:rsidRPr="00C53343">
              <w:rPr>
                <w:rFonts w:ascii="Calibri" w:hAnsi="Calibri"/>
                <w:sz w:val="12"/>
                <w:szCs w:val="12"/>
              </w:rPr>
              <w:t>6</w:t>
            </w:r>
          </w:p>
        </w:tc>
        <w:tc>
          <w:tcPr>
            <w:tcW w:w="516" w:type="pct"/>
            <w:tcBorders>
              <w:bottom w:val="single" w:sz="4" w:space="0" w:color="auto"/>
            </w:tcBorders>
            <w:shd w:val="clear" w:color="auto" w:fill="FFCC99"/>
            <w:vAlign w:val="center"/>
          </w:tcPr>
          <w:p w14:paraId="69A98BB6" w14:textId="77777777" w:rsidR="009B5306" w:rsidRPr="00C53343" w:rsidRDefault="009B5306" w:rsidP="004F1071">
            <w:pPr>
              <w:jc w:val="center"/>
              <w:rPr>
                <w:rFonts w:ascii="Calibri" w:hAnsi="Calibri"/>
                <w:sz w:val="12"/>
                <w:szCs w:val="12"/>
              </w:rPr>
            </w:pPr>
            <w:r w:rsidRPr="00C53343">
              <w:rPr>
                <w:rFonts w:ascii="Calibri" w:hAnsi="Calibri"/>
                <w:sz w:val="12"/>
                <w:szCs w:val="12"/>
              </w:rPr>
              <w:t>7</w:t>
            </w:r>
          </w:p>
        </w:tc>
      </w:tr>
      <w:tr w:rsidR="009B5306" w:rsidRPr="00C53343" w14:paraId="32093385" w14:textId="77777777" w:rsidTr="004F1071">
        <w:trPr>
          <w:trHeight w:val="360"/>
        </w:trPr>
        <w:tc>
          <w:tcPr>
            <w:tcW w:w="354" w:type="pct"/>
            <w:tcBorders>
              <w:bottom w:val="dotted" w:sz="4" w:space="0" w:color="auto"/>
            </w:tcBorders>
            <w:shd w:val="clear" w:color="auto" w:fill="auto"/>
            <w:vAlign w:val="center"/>
          </w:tcPr>
          <w:p w14:paraId="44C2A72D" w14:textId="77777777" w:rsidR="009B5306" w:rsidRPr="00C53343" w:rsidRDefault="009B5306" w:rsidP="004F1071">
            <w:pPr>
              <w:jc w:val="center"/>
              <w:rPr>
                <w:rFonts w:ascii="Calibri" w:hAnsi="Calibri"/>
                <w:sz w:val="20"/>
                <w:szCs w:val="20"/>
                <w:lang w:val="sr-Cyrl-CS"/>
              </w:rPr>
            </w:pPr>
            <w:r w:rsidRPr="00C53343">
              <w:rPr>
                <w:rFonts w:ascii="Calibri" w:hAnsi="Calibri"/>
                <w:sz w:val="20"/>
                <w:szCs w:val="20"/>
                <w:lang w:val="sr-Cyrl-CS"/>
              </w:rPr>
              <w:t>1.</w:t>
            </w:r>
          </w:p>
        </w:tc>
        <w:tc>
          <w:tcPr>
            <w:tcW w:w="1420" w:type="pct"/>
            <w:tcBorders>
              <w:bottom w:val="dotted" w:sz="4" w:space="0" w:color="auto"/>
            </w:tcBorders>
            <w:shd w:val="clear" w:color="auto" w:fill="auto"/>
            <w:vAlign w:val="center"/>
          </w:tcPr>
          <w:p w14:paraId="7A9439E4" w14:textId="77777777" w:rsidR="009B5306" w:rsidRPr="00C53343" w:rsidRDefault="009B5306" w:rsidP="004F1071">
            <w:pPr>
              <w:rPr>
                <w:rFonts w:ascii="Calibri" w:hAnsi="Calibri"/>
                <w:sz w:val="20"/>
                <w:szCs w:val="20"/>
                <w:lang w:val="sr-Cyrl-CS"/>
              </w:rPr>
            </w:pPr>
            <w:r w:rsidRPr="00C53343">
              <w:rPr>
                <w:rFonts w:ascii="Calibri" w:hAnsi="Calibri"/>
                <w:sz w:val="20"/>
                <w:szCs w:val="20"/>
                <w:lang w:val="sr-Cyrl-CS"/>
              </w:rPr>
              <w:t>Залихе, стална сред. намје.  продаји, дати аванси</w:t>
            </w:r>
          </w:p>
        </w:tc>
        <w:tc>
          <w:tcPr>
            <w:tcW w:w="690" w:type="pct"/>
            <w:tcBorders>
              <w:bottom w:val="dotted" w:sz="4" w:space="0" w:color="auto"/>
            </w:tcBorders>
            <w:vAlign w:val="center"/>
          </w:tcPr>
          <w:p w14:paraId="237DEA26"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526.804</w:t>
            </w:r>
          </w:p>
        </w:tc>
        <w:tc>
          <w:tcPr>
            <w:tcW w:w="690" w:type="pct"/>
            <w:tcBorders>
              <w:bottom w:val="dotted" w:sz="4" w:space="0" w:color="auto"/>
            </w:tcBorders>
            <w:vAlign w:val="center"/>
          </w:tcPr>
          <w:p w14:paraId="308C7345"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4,43</w:t>
            </w:r>
          </w:p>
        </w:tc>
        <w:tc>
          <w:tcPr>
            <w:tcW w:w="640" w:type="pct"/>
            <w:tcBorders>
              <w:bottom w:val="dotted" w:sz="4" w:space="0" w:color="auto"/>
            </w:tcBorders>
            <w:shd w:val="clear" w:color="auto" w:fill="auto"/>
            <w:vAlign w:val="center"/>
          </w:tcPr>
          <w:p w14:paraId="172EF224"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674.574</w:t>
            </w:r>
          </w:p>
        </w:tc>
        <w:tc>
          <w:tcPr>
            <w:tcW w:w="690" w:type="pct"/>
            <w:tcBorders>
              <w:bottom w:val="dotted" w:sz="4" w:space="0" w:color="auto"/>
            </w:tcBorders>
            <w:shd w:val="clear" w:color="auto" w:fill="auto"/>
            <w:vAlign w:val="center"/>
          </w:tcPr>
          <w:p w14:paraId="7F0BFAE8"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6,34</w:t>
            </w:r>
          </w:p>
        </w:tc>
        <w:tc>
          <w:tcPr>
            <w:tcW w:w="516" w:type="pct"/>
            <w:tcBorders>
              <w:bottom w:val="dotted" w:sz="4" w:space="0" w:color="auto"/>
            </w:tcBorders>
            <w:vAlign w:val="center"/>
          </w:tcPr>
          <w:p w14:paraId="09A5A074" w14:textId="77777777" w:rsidR="009B5306" w:rsidRPr="00C53343" w:rsidRDefault="009B5306" w:rsidP="004F1071">
            <w:pPr>
              <w:jc w:val="center"/>
              <w:rPr>
                <w:rFonts w:ascii="Calibri" w:hAnsi="Calibri" w:cs="Calibri"/>
                <w:sz w:val="20"/>
                <w:szCs w:val="20"/>
              </w:rPr>
            </w:pPr>
            <w:r w:rsidRPr="00C53343">
              <w:rPr>
                <w:rFonts w:ascii="Calibri" w:hAnsi="Calibri" w:cs="Calibri"/>
                <w:sz w:val="20"/>
                <w:szCs w:val="20"/>
              </w:rPr>
              <w:t>78</w:t>
            </w:r>
          </w:p>
        </w:tc>
      </w:tr>
      <w:tr w:rsidR="009B5306" w:rsidRPr="00C53343" w14:paraId="46D7AA74" w14:textId="77777777" w:rsidTr="004F1071">
        <w:trPr>
          <w:trHeight w:val="288"/>
        </w:trPr>
        <w:tc>
          <w:tcPr>
            <w:tcW w:w="354" w:type="pct"/>
            <w:tcBorders>
              <w:top w:val="dotted" w:sz="4" w:space="0" w:color="auto"/>
              <w:bottom w:val="dotted" w:sz="4" w:space="0" w:color="auto"/>
            </w:tcBorders>
            <w:shd w:val="clear" w:color="auto" w:fill="auto"/>
            <w:vAlign w:val="center"/>
          </w:tcPr>
          <w:p w14:paraId="260A43B1" w14:textId="77777777" w:rsidR="009B5306" w:rsidRPr="00C53343" w:rsidRDefault="009B5306" w:rsidP="004F1071">
            <w:pPr>
              <w:jc w:val="center"/>
              <w:rPr>
                <w:rFonts w:ascii="Calibri" w:hAnsi="Calibri"/>
                <w:sz w:val="20"/>
                <w:szCs w:val="20"/>
                <w:lang w:val="sr-Cyrl-CS"/>
              </w:rPr>
            </w:pPr>
            <w:r w:rsidRPr="00C53343">
              <w:rPr>
                <w:rFonts w:ascii="Calibri" w:hAnsi="Calibri"/>
                <w:sz w:val="20"/>
                <w:szCs w:val="20"/>
                <w:lang w:val="sr-Cyrl-CS"/>
              </w:rPr>
              <w:t>2.</w:t>
            </w:r>
          </w:p>
        </w:tc>
        <w:tc>
          <w:tcPr>
            <w:tcW w:w="1420" w:type="pct"/>
            <w:tcBorders>
              <w:top w:val="dotted" w:sz="4" w:space="0" w:color="auto"/>
              <w:bottom w:val="dotted" w:sz="4" w:space="0" w:color="auto"/>
            </w:tcBorders>
            <w:shd w:val="clear" w:color="auto" w:fill="auto"/>
            <w:vAlign w:val="center"/>
          </w:tcPr>
          <w:p w14:paraId="72D3B6FD" w14:textId="77777777" w:rsidR="009B5306" w:rsidRPr="00C53343" w:rsidRDefault="009B5306" w:rsidP="004F1071">
            <w:pPr>
              <w:rPr>
                <w:rFonts w:ascii="Calibri" w:hAnsi="Calibri"/>
                <w:sz w:val="20"/>
                <w:szCs w:val="20"/>
                <w:lang w:val="sr-Cyrl-CS"/>
              </w:rPr>
            </w:pPr>
            <w:r w:rsidRPr="00C53343">
              <w:rPr>
                <w:rFonts w:ascii="Calibri" w:hAnsi="Calibri"/>
                <w:sz w:val="20"/>
                <w:szCs w:val="20"/>
                <w:lang w:val="sr-Cyrl-CS"/>
              </w:rPr>
              <w:t>Краткорочна потраживања</w:t>
            </w:r>
          </w:p>
        </w:tc>
        <w:tc>
          <w:tcPr>
            <w:tcW w:w="690" w:type="pct"/>
            <w:tcBorders>
              <w:top w:val="dotted" w:sz="4" w:space="0" w:color="auto"/>
              <w:bottom w:val="dotted" w:sz="4" w:space="0" w:color="auto"/>
            </w:tcBorders>
            <w:vAlign w:val="center"/>
          </w:tcPr>
          <w:p w14:paraId="3F1FF202"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8.388.169</w:t>
            </w:r>
          </w:p>
        </w:tc>
        <w:tc>
          <w:tcPr>
            <w:tcW w:w="690" w:type="pct"/>
            <w:tcBorders>
              <w:top w:val="dotted" w:sz="4" w:space="0" w:color="auto"/>
              <w:bottom w:val="dotted" w:sz="4" w:space="0" w:color="auto"/>
            </w:tcBorders>
            <w:vAlign w:val="center"/>
          </w:tcPr>
          <w:p w14:paraId="4794185C"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70,61</w:t>
            </w:r>
          </w:p>
        </w:tc>
        <w:tc>
          <w:tcPr>
            <w:tcW w:w="640" w:type="pct"/>
            <w:tcBorders>
              <w:top w:val="dotted" w:sz="4" w:space="0" w:color="auto"/>
              <w:bottom w:val="dotted" w:sz="4" w:space="0" w:color="auto"/>
            </w:tcBorders>
            <w:shd w:val="clear" w:color="auto" w:fill="auto"/>
            <w:vAlign w:val="center"/>
          </w:tcPr>
          <w:p w14:paraId="17774EE7"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7.369.976</w:t>
            </w:r>
          </w:p>
        </w:tc>
        <w:tc>
          <w:tcPr>
            <w:tcW w:w="690" w:type="pct"/>
            <w:tcBorders>
              <w:top w:val="dotted" w:sz="4" w:space="0" w:color="auto"/>
              <w:bottom w:val="dotted" w:sz="4" w:space="0" w:color="auto"/>
            </w:tcBorders>
            <w:shd w:val="clear" w:color="auto" w:fill="auto"/>
            <w:vAlign w:val="center"/>
          </w:tcPr>
          <w:p w14:paraId="571AA059"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69,26</w:t>
            </w:r>
          </w:p>
        </w:tc>
        <w:tc>
          <w:tcPr>
            <w:tcW w:w="516" w:type="pct"/>
            <w:tcBorders>
              <w:top w:val="dotted" w:sz="4" w:space="0" w:color="auto"/>
              <w:bottom w:val="dotted" w:sz="4" w:space="0" w:color="auto"/>
            </w:tcBorders>
            <w:vAlign w:val="center"/>
          </w:tcPr>
          <w:p w14:paraId="33866B85" w14:textId="77777777" w:rsidR="009B5306" w:rsidRPr="00C53343" w:rsidRDefault="009B5306" w:rsidP="004F1071">
            <w:pPr>
              <w:jc w:val="center"/>
              <w:rPr>
                <w:rFonts w:ascii="Calibri" w:hAnsi="Calibri" w:cs="Calibri"/>
                <w:sz w:val="20"/>
                <w:szCs w:val="20"/>
              </w:rPr>
            </w:pPr>
            <w:r w:rsidRPr="00C53343">
              <w:rPr>
                <w:rFonts w:ascii="Calibri" w:hAnsi="Calibri" w:cs="Calibri"/>
                <w:sz w:val="20"/>
                <w:szCs w:val="20"/>
              </w:rPr>
              <w:t>114</w:t>
            </w:r>
          </w:p>
        </w:tc>
      </w:tr>
      <w:tr w:rsidR="009B5306" w:rsidRPr="00C53343" w14:paraId="159423B0" w14:textId="77777777" w:rsidTr="004F1071">
        <w:trPr>
          <w:trHeight w:val="288"/>
        </w:trPr>
        <w:tc>
          <w:tcPr>
            <w:tcW w:w="354" w:type="pct"/>
            <w:tcBorders>
              <w:top w:val="dotted" w:sz="4" w:space="0" w:color="auto"/>
              <w:bottom w:val="dotted" w:sz="4" w:space="0" w:color="auto"/>
            </w:tcBorders>
            <w:shd w:val="clear" w:color="auto" w:fill="auto"/>
            <w:vAlign w:val="center"/>
          </w:tcPr>
          <w:p w14:paraId="5AB2F583" w14:textId="77777777" w:rsidR="009B5306" w:rsidRPr="00C53343" w:rsidRDefault="009B5306" w:rsidP="004F1071">
            <w:pPr>
              <w:jc w:val="center"/>
              <w:rPr>
                <w:rFonts w:ascii="Calibri" w:hAnsi="Calibri"/>
                <w:sz w:val="20"/>
                <w:szCs w:val="20"/>
                <w:lang w:val="sr-Cyrl-CS"/>
              </w:rPr>
            </w:pPr>
            <w:r w:rsidRPr="00C53343">
              <w:rPr>
                <w:rFonts w:ascii="Calibri" w:hAnsi="Calibri"/>
                <w:sz w:val="20"/>
                <w:szCs w:val="20"/>
                <w:lang w:val="sr-Cyrl-CS"/>
              </w:rPr>
              <w:t>3.</w:t>
            </w:r>
          </w:p>
        </w:tc>
        <w:tc>
          <w:tcPr>
            <w:tcW w:w="1420" w:type="pct"/>
            <w:tcBorders>
              <w:top w:val="dotted" w:sz="4" w:space="0" w:color="auto"/>
              <w:bottom w:val="dotted" w:sz="4" w:space="0" w:color="auto"/>
            </w:tcBorders>
            <w:shd w:val="clear" w:color="auto" w:fill="auto"/>
            <w:vAlign w:val="center"/>
          </w:tcPr>
          <w:p w14:paraId="1E818679" w14:textId="77777777" w:rsidR="009B5306" w:rsidRPr="00C53343" w:rsidRDefault="009B5306" w:rsidP="004F1071">
            <w:pPr>
              <w:rPr>
                <w:rFonts w:ascii="Calibri" w:hAnsi="Calibri"/>
                <w:sz w:val="20"/>
                <w:szCs w:val="20"/>
                <w:lang w:val="sr-Cyrl-CS"/>
              </w:rPr>
            </w:pPr>
            <w:r w:rsidRPr="00C53343">
              <w:rPr>
                <w:rFonts w:ascii="Calibri" w:hAnsi="Calibri"/>
                <w:sz w:val="20"/>
                <w:szCs w:val="20"/>
                <w:lang w:val="sr-Cyrl-CS"/>
              </w:rPr>
              <w:t>Кратк</w:t>
            </w:r>
            <w:r w:rsidRPr="00C53343">
              <w:rPr>
                <w:rFonts w:ascii="Calibri" w:hAnsi="Calibri"/>
                <w:sz w:val="20"/>
                <w:szCs w:val="20"/>
                <w:lang w:val="bs-Cyrl-BA"/>
              </w:rPr>
              <w:t>ор.</w:t>
            </w:r>
            <w:r w:rsidRPr="00C53343">
              <w:rPr>
                <w:rFonts w:ascii="Calibri" w:hAnsi="Calibri"/>
                <w:sz w:val="20"/>
                <w:szCs w:val="20"/>
                <w:lang w:val="sr-Cyrl-CS"/>
              </w:rPr>
              <w:t xml:space="preserve"> финанс. пласмани</w:t>
            </w:r>
          </w:p>
        </w:tc>
        <w:tc>
          <w:tcPr>
            <w:tcW w:w="690" w:type="pct"/>
            <w:tcBorders>
              <w:top w:val="dotted" w:sz="4" w:space="0" w:color="auto"/>
              <w:bottom w:val="dotted" w:sz="4" w:space="0" w:color="auto"/>
            </w:tcBorders>
            <w:vAlign w:val="center"/>
          </w:tcPr>
          <w:p w14:paraId="6A10884D"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0</w:t>
            </w:r>
          </w:p>
        </w:tc>
        <w:tc>
          <w:tcPr>
            <w:tcW w:w="690" w:type="pct"/>
            <w:tcBorders>
              <w:top w:val="dotted" w:sz="4" w:space="0" w:color="auto"/>
              <w:bottom w:val="dotted" w:sz="4" w:space="0" w:color="auto"/>
            </w:tcBorders>
            <w:vAlign w:val="center"/>
          </w:tcPr>
          <w:p w14:paraId="1749E298" w14:textId="004094CF" w:rsidR="009B5306" w:rsidRPr="00C53343" w:rsidRDefault="00584F62" w:rsidP="004F1071">
            <w:pPr>
              <w:jc w:val="right"/>
              <w:rPr>
                <w:rFonts w:ascii="Calibri" w:hAnsi="Calibri" w:cs="Calibri"/>
                <w:sz w:val="20"/>
                <w:szCs w:val="20"/>
                <w:lang w:val="sr-Cyrl-BA"/>
              </w:rPr>
            </w:pPr>
            <w:r w:rsidRPr="00C53343">
              <w:rPr>
                <w:rFonts w:ascii="Calibri" w:hAnsi="Calibri" w:cs="Calibri"/>
                <w:sz w:val="20"/>
                <w:szCs w:val="20"/>
                <w:lang w:val="sr-Cyrl-BA"/>
              </w:rPr>
              <w:t>0</w:t>
            </w:r>
          </w:p>
        </w:tc>
        <w:tc>
          <w:tcPr>
            <w:tcW w:w="640" w:type="pct"/>
            <w:tcBorders>
              <w:top w:val="dotted" w:sz="4" w:space="0" w:color="auto"/>
              <w:bottom w:val="dotted" w:sz="4" w:space="0" w:color="auto"/>
            </w:tcBorders>
            <w:shd w:val="clear" w:color="auto" w:fill="auto"/>
            <w:vAlign w:val="center"/>
          </w:tcPr>
          <w:p w14:paraId="088694EC"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4.103</w:t>
            </w:r>
          </w:p>
        </w:tc>
        <w:tc>
          <w:tcPr>
            <w:tcW w:w="690" w:type="pct"/>
            <w:tcBorders>
              <w:top w:val="dotted" w:sz="4" w:space="0" w:color="auto"/>
              <w:bottom w:val="dotted" w:sz="4" w:space="0" w:color="auto"/>
            </w:tcBorders>
            <w:shd w:val="clear" w:color="auto" w:fill="auto"/>
            <w:vAlign w:val="center"/>
          </w:tcPr>
          <w:p w14:paraId="2E0BE1F3"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0,04</w:t>
            </w:r>
          </w:p>
        </w:tc>
        <w:tc>
          <w:tcPr>
            <w:tcW w:w="516" w:type="pct"/>
            <w:tcBorders>
              <w:top w:val="dotted" w:sz="4" w:space="0" w:color="auto"/>
              <w:bottom w:val="dotted" w:sz="4" w:space="0" w:color="auto"/>
            </w:tcBorders>
            <w:vAlign w:val="center"/>
          </w:tcPr>
          <w:p w14:paraId="18E7F44E" w14:textId="21DEED41" w:rsidR="009B5306" w:rsidRPr="00C53343" w:rsidRDefault="00584F62" w:rsidP="004F1071">
            <w:pPr>
              <w:jc w:val="center"/>
              <w:rPr>
                <w:rFonts w:ascii="Calibri" w:hAnsi="Calibri" w:cs="Calibri"/>
                <w:sz w:val="20"/>
                <w:szCs w:val="20"/>
                <w:lang w:val="sr-Cyrl-BA"/>
              </w:rPr>
            </w:pPr>
            <w:r w:rsidRPr="00C53343">
              <w:rPr>
                <w:rFonts w:ascii="Calibri" w:hAnsi="Calibri" w:cs="Calibri"/>
                <w:sz w:val="20"/>
                <w:szCs w:val="20"/>
                <w:lang w:val="sr-Cyrl-BA"/>
              </w:rPr>
              <w:t>0</w:t>
            </w:r>
          </w:p>
        </w:tc>
      </w:tr>
      <w:tr w:rsidR="009B5306" w:rsidRPr="00C53343" w14:paraId="7D6F5DEF" w14:textId="77777777" w:rsidTr="004F1071">
        <w:trPr>
          <w:trHeight w:val="288"/>
        </w:trPr>
        <w:tc>
          <w:tcPr>
            <w:tcW w:w="354" w:type="pct"/>
            <w:tcBorders>
              <w:top w:val="dotted" w:sz="4" w:space="0" w:color="auto"/>
              <w:bottom w:val="dotted" w:sz="4" w:space="0" w:color="auto"/>
            </w:tcBorders>
            <w:shd w:val="clear" w:color="auto" w:fill="auto"/>
            <w:vAlign w:val="center"/>
          </w:tcPr>
          <w:p w14:paraId="6F29D81F" w14:textId="77777777" w:rsidR="009B5306" w:rsidRPr="00C53343" w:rsidRDefault="009B5306" w:rsidP="004F1071">
            <w:pPr>
              <w:jc w:val="center"/>
              <w:rPr>
                <w:rFonts w:ascii="Calibri" w:hAnsi="Calibri"/>
                <w:sz w:val="20"/>
                <w:szCs w:val="20"/>
                <w:lang w:val="sr-Cyrl-CS"/>
              </w:rPr>
            </w:pPr>
            <w:r w:rsidRPr="00C53343">
              <w:rPr>
                <w:rFonts w:ascii="Calibri" w:hAnsi="Calibri"/>
                <w:sz w:val="20"/>
                <w:szCs w:val="20"/>
                <w:lang w:val="sr-Cyrl-CS"/>
              </w:rPr>
              <w:t>4.</w:t>
            </w:r>
          </w:p>
        </w:tc>
        <w:tc>
          <w:tcPr>
            <w:tcW w:w="1420" w:type="pct"/>
            <w:tcBorders>
              <w:top w:val="dotted" w:sz="4" w:space="0" w:color="auto"/>
              <w:bottom w:val="dotted" w:sz="4" w:space="0" w:color="auto"/>
            </w:tcBorders>
            <w:shd w:val="clear" w:color="auto" w:fill="auto"/>
            <w:vAlign w:val="center"/>
          </w:tcPr>
          <w:p w14:paraId="33551E84" w14:textId="77777777" w:rsidR="009B5306" w:rsidRPr="00C53343" w:rsidRDefault="009B5306" w:rsidP="004F1071">
            <w:pPr>
              <w:rPr>
                <w:rFonts w:ascii="Calibri" w:hAnsi="Calibri"/>
                <w:sz w:val="20"/>
                <w:szCs w:val="20"/>
                <w:lang w:val="sr-Cyrl-CS"/>
              </w:rPr>
            </w:pPr>
            <w:r w:rsidRPr="00C53343">
              <w:rPr>
                <w:rFonts w:ascii="Calibri" w:hAnsi="Calibri"/>
                <w:sz w:val="20"/>
                <w:szCs w:val="20"/>
                <w:lang w:val="sr-Cyrl-CS"/>
              </w:rPr>
              <w:t xml:space="preserve">Готовина и  еквиваленти </w:t>
            </w:r>
          </w:p>
        </w:tc>
        <w:tc>
          <w:tcPr>
            <w:tcW w:w="690" w:type="pct"/>
            <w:tcBorders>
              <w:top w:val="dotted" w:sz="4" w:space="0" w:color="auto"/>
              <w:bottom w:val="dotted" w:sz="4" w:space="0" w:color="auto"/>
            </w:tcBorders>
            <w:vAlign w:val="center"/>
          </w:tcPr>
          <w:p w14:paraId="63806E2A"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860.783</w:t>
            </w:r>
          </w:p>
        </w:tc>
        <w:tc>
          <w:tcPr>
            <w:tcW w:w="690" w:type="pct"/>
            <w:tcBorders>
              <w:top w:val="dotted" w:sz="4" w:space="0" w:color="auto"/>
              <w:bottom w:val="dotted" w:sz="4" w:space="0" w:color="auto"/>
            </w:tcBorders>
            <w:vAlign w:val="center"/>
          </w:tcPr>
          <w:p w14:paraId="510F34A6"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7,25</w:t>
            </w:r>
          </w:p>
        </w:tc>
        <w:tc>
          <w:tcPr>
            <w:tcW w:w="640" w:type="pct"/>
            <w:tcBorders>
              <w:top w:val="dotted" w:sz="4" w:space="0" w:color="auto"/>
              <w:bottom w:val="dotted" w:sz="4" w:space="0" w:color="auto"/>
            </w:tcBorders>
            <w:shd w:val="clear" w:color="auto" w:fill="auto"/>
            <w:vAlign w:val="center"/>
          </w:tcPr>
          <w:p w14:paraId="4F6393A7"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740.234</w:t>
            </w:r>
          </w:p>
        </w:tc>
        <w:tc>
          <w:tcPr>
            <w:tcW w:w="690" w:type="pct"/>
            <w:tcBorders>
              <w:top w:val="dotted" w:sz="4" w:space="0" w:color="auto"/>
              <w:bottom w:val="dotted" w:sz="4" w:space="0" w:color="auto"/>
            </w:tcBorders>
            <w:shd w:val="clear" w:color="auto" w:fill="auto"/>
            <w:vAlign w:val="center"/>
          </w:tcPr>
          <w:p w14:paraId="3A245538" w14:textId="77777777" w:rsidR="009B5306" w:rsidRPr="00C53343" w:rsidRDefault="009B5306" w:rsidP="004F1071">
            <w:pPr>
              <w:jc w:val="right"/>
              <w:rPr>
                <w:rFonts w:ascii="Calibri" w:hAnsi="Calibri" w:cs="Calibri"/>
                <w:sz w:val="20"/>
                <w:szCs w:val="20"/>
                <w:lang w:val="sr-Latn-BA"/>
              </w:rPr>
            </w:pPr>
            <w:r w:rsidRPr="00C53343">
              <w:rPr>
                <w:rFonts w:ascii="Calibri" w:hAnsi="Calibri" w:cs="Calibri"/>
                <w:sz w:val="20"/>
                <w:szCs w:val="20"/>
                <w:lang w:val="sr-Latn-BA"/>
              </w:rPr>
              <w:t>6,96</w:t>
            </w:r>
          </w:p>
        </w:tc>
        <w:tc>
          <w:tcPr>
            <w:tcW w:w="516" w:type="pct"/>
            <w:tcBorders>
              <w:top w:val="dotted" w:sz="4" w:space="0" w:color="auto"/>
              <w:bottom w:val="dotted" w:sz="4" w:space="0" w:color="auto"/>
            </w:tcBorders>
            <w:vAlign w:val="center"/>
          </w:tcPr>
          <w:p w14:paraId="1EE6203C" w14:textId="77777777" w:rsidR="009B5306" w:rsidRPr="00C53343" w:rsidRDefault="009B5306" w:rsidP="004F1071">
            <w:pPr>
              <w:jc w:val="center"/>
              <w:rPr>
                <w:rFonts w:ascii="Calibri" w:hAnsi="Calibri" w:cs="Calibri"/>
                <w:sz w:val="20"/>
                <w:szCs w:val="20"/>
              </w:rPr>
            </w:pPr>
            <w:r w:rsidRPr="00C53343">
              <w:rPr>
                <w:rFonts w:ascii="Calibri" w:hAnsi="Calibri" w:cs="Calibri"/>
                <w:sz w:val="20"/>
                <w:szCs w:val="20"/>
              </w:rPr>
              <w:t>116</w:t>
            </w:r>
          </w:p>
        </w:tc>
      </w:tr>
      <w:tr w:rsidR="009B5306" w:rsidRPr="00C53343" w14:paraId="095E6570" w14:textId="77777777" w:rsidTr="004F1071">
        <w:trPr>
          <w:trHeight w:val="288"/>
        </w:trPr>
        <w:tc>
          <w:tcPr>
            <w:tcW w:w="354" w:type="pct"/>
            <w:tcBorders>
              <w:top w:val="dotted" w:sz="4" w:space="0" w:color="auto"/>
              <w:bottom w:val="dotted" w:sz="4" w:space="0" w:color="auto"/>
            </w:tcBorders>
            <w:shd w:val="clear" w:color="auto" w:fill="auto"/>
            <w:vAlign w:val="center"/>
          </w:tcPr>
          <w:p w14:paraId="3473863F" w14:textId="77777777" w:rsidR="009B5306" w:rsidRPr="00C53343" w:rsidRDefault="009B5306" w:rsidP="004F1071">
            <w:pPr>
              <w:jc w:val="center"/>
              <w:rPr>
                <w:rFonts w:ascii="Calibri" w:hAnsi="Calibri"/>
                <w:b/>
                <w:sz w:val="20"/>
                <w:szCs w:val="20"/>
                <w:lang w:val="sr-Cyrl-CS"/>
              </w:rPr>
            </w:pPr>
            <w:r w:rsidRPr="00C53343">
              <w:rPr>
                <w:rFonts w:ascii="Calibri" w:hAnsi="Calibri"/>
                <w:sz w:val="20"/>
                <w:szCs w:val="20"/>
                <w:lang w:val="sr-Cyrl-CS"/>
              </w:rPr>
              <w:t>5.</w:t>
            </w:r>
          </w:p>
        </w:tc>
        <w:tc>
          <w:tcPr>
            <w:tcW w:w="1420" w:type="pct"/>
            <w:tcBorders>
              <w:top w:val="dotted" w:sz="4" w:space="0" w:color="auto"/>
              <w:bottom w:val="dotted" w:sz="4" w:space="0" w:color="auto"/>
            </w:tcBorders>
            <w:shd w:val="clear" w:color="auto" w:fill="auto"/>
            <w:vAlign w:val="center"/>
          </w:tcPr>
          <w:p w14:paraId="4EF1F26E" w14:textId="77777777" w:rsidR="009B5306" w:rsidRPr="00C53343" w:rsidRDefault="009B5306" w:rsidP="004F1071">
            <w:pPr>
              <w:rPr>
                <w:rFonts w:ascii="Calibri" w:hAnsi="Calibri"/>
                <w:sz w:val="20"/>
                <w:szCs w:val="20"/>
                <w:lang w:val="sr-Cyrl-CS"/>
              </w:rPr>
            </w:pPr>
            <w:r w:rsidRPr="00C53343">
              <w:rPr>
                <w:rFonts w:ascii="Calibri" w:hAnsi="Calibri"/>
                <w:sz w:val="20"/>
                <w:szCs w:val="20"/>
                <w:lang w:val="sr-Cyrl-CS"/>
              </w:rPr>
              <w:t>Порез на додату вриједност</w:t>
            </w:r>
          </w:p>
        </w:tc>
        <w:tc>
          <w:tcPr>
            <w:tcW w:w="690" w:type="pct"/>
            <w:tcBorders>
              <w:top w:val="dotted" w:sz="4" w:space="0" w:color="auto"/>
              <w:bottom w:val="dotted" w:sz="4" w:space="0" w:color="auto"/>
            </w:tcBorders>
            <w:vAlign w:val="center"/>
          </w:tcPr>
          <w:p w14:paraId="32EE541B"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3.768</w:t>
            </w:r>
          </w:p>
        </w:tc>
        <w:tc>
          <w:tcPr>
            <w:tcW w:w="690" w:type="pct"/>
            <w:tcBorders>
              <w:top w:val="dotted" w:sz="4" w:space="0" w:color="auto"/>
              <w:bottom w:val="dotted" w:sz="4" w:space="0" w:color="auto"/>
            </w:tcBorders>
            <w:vAlign w:val="center"/>
          </w:tcPr>
          <w:p w14:paraId="7C1D6A18"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0,03</w:t>
            </w:r>
          </w:p>
        </w:tc>
        <w:tc>
          <w:tcPr>
            <w:tcW w:w="640" w:type="pct"/>
            <w:tcBorders>
              <w:top w:val="dotted" w:sz="4" w:space="0" w:color="auto"/>
              <w:bottom w:val="dotted" w:sz="4" w:space="0" w:color="auto"/>
            </w:tcBorders>
            <w:shd w:val="clear" w:color="auto" w:fill="auto"/>
            <w:vAlign w:val="center"/>
          </w:tcPr>
          <w:p w14:paraId="0F7C1634"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3.905</w:t>
            </w:r>
          </w:p>
        </w:tc>
        <w:tc>
          <w:tcPr>
            <w:tcW w:w="690" w:type="pct"/>
            <w:tcBorders>
              <w:top w:val="dotted" w:sz="4" w:space="0" w:color="auto"/>
              <w:bottom w:val="dotted" w:sz="4" w:space="0" w:color="auto"/>
            </w:tcBorders>
            <w:shd w:val="clear" w:color="auto" w:fill="auto"/>
            <w:vAlign w:val="center"/>
          </w:tcPr>
          <w:p w14:paraId="266C898E"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0,04</w:t>
            </w:r>
          </w:p>
        </w:tc>
        <w:tc>
          <w:tcPr>
            <w:tcW w:w="516" w:type="pct"/>
            <w:tcBorders>
              <w:top w:val="dotted" w:sz="4" w:space="0" w:color="auto"/>
              <w:bottom w:val="dotted" w:sz="4" w:space="0" w:color="auto"/>
            </w:tcBorders>
            <w:vAlign w:val="center"/>
          </w:tcPr>
          <w:p w14:paraId="2CE5DD0F" w14:textId="77777777" w:rsidR="009B5306" w:rsidRPr="00C53343" w:rsidRDefault="009B5306" w:rsidP="004F1071">
            <w:pPr>
              <w:jc w:val="center"/>
              <w:rPr>
                <w:rFonts w:ascii="Calibri" w:hAnsi="Calibri" w:cs="Calibri"/>
                <w:sz w:val="20"/>
                <w:szCs w:val="20"/>
              </w:rPr>
            </w:pPr>
            <w:r w:rsidRPr="00C53343">
              <w:rPr>
                <w:rFonts w:ascii="Calibri" w:hAnsi="Calibri" w:cs="Calibri"/>
                <w:sz w:val="20"/>
                <w:szCs w:val="20"/>
              </w:rPr>
              <w:t>96</w:t>
            </w:r>
          </w:p>
        </w:tc>
      </w:tr>
      <w:tr w:rsidR="009B5306" w:rsidRPr="00C53343" w14:paraId="164CB8A0" w14:textId="77777777" w:rsidTr="004F1071">
        <w:trPr>
          <w:trHeight w:val="288"/>
        </w:trPr>
        <w:tc>
          <w:tcPr>
            <w:tcW w:w="354" w:type="pct"/>
            <w:tcBorders>
              <w:top w:val="dotted" w:sz="4" w:space="0" w:color="auto"/>
            </w:tcBorders>
            <w:shd w:val="clear" w:color="auto" w:fill="auto"/>
            <w:vAlign w:val="center"/>
          </w:tcPr>
          <w:p w14:paraId="05663D20" w14:textId="77777777" w:rsidR="009B5306" w:rsidRPr="00C53343" w:rsidRDefault="009B5306" w:rsidP="004F1071">
            <w:pPr>
              <w:jc w:val="center"/>
              <w:rPr>
                <w:rFonts w:ascii="Calibri" w:hAnsi="Calibri"/>
                <w:sz w:val="20"/>
                <w:szCs w:val="20"/>
                <w:lang w:val="sr-Cyrl-CS"/>
              </w:rPr>
            </w:pPr>
            <w:r w:rsidRPr="00C53343">
              <w:rPr>
                <w:rFonts w:ascii="Calibri" w:hAnsi="Calibri"/>
                <w:sz w:val="20"/>
                <w:szCs w:val="20"/>
                <w:lang w:val="sr-Cyrl-CS"/>
              </w:rPr>
              <w:t>6.</w:t>
            </w:r>
          </w:p>
        </w:tc>
        <w:tc>
          <w:tcPr>
            <w:tcW w:w="1420" w:type="pct"/>
            <w:tcBorders>
              <w:top w:val="dotted" w:sz="4" w:space="0" w:color="auto"/>
            </w:tcBorders>
            <w:shd w:val="clear" w:color="auto" w:fill="auto"/>
            <w:vAlign w:val="center"/>
          </w:tcPr>
          <w:p w14:paraId="3E43BA62" w14:textId="68F1C32C" w:rsidR="009B5306" w:rsidRPr="00C53343" w:rsidRDefault="00584F62" w:rsidP="004F1071">
            <w:pPr>
              <w:rPr>
                <w:rFonts w:ascii="Calibri" w:hAnsi="Calibri"/>
                <w:sz w:val="20"/>
                <w:szCs w:val="20"/>
                <w:lang w:val="sr-Cyrl-CS"/>
              </w:rPr>
            </w:pPr>
            <w:r w:rsidRPr="00C53343">
              <w:rPr>
                <w:rFonts w:ascii="Calibri" w:hAnsi="Calibri"/>
                <w:sz w:val="20"/>
                <w:szCs w:val="20"/>
                <w:lang w:val="sr-Cyrl-CS"/>
              </w:rPr>
              <w:t xml:space="preserve">Краткорочна </w:t>
            </w:r>
            <w:r w:rsidR="009B5306" w:rsidRPr="00C53343">
              <w:rPr>
                <w:rFonts w:ascii="Calibri" w:hAnsi="Calibri"/>
                <w:sz w:val="20"/>
                <w:szCs w:val="20"/>
                <w:lang w:val="sr-Cyrl-CS"/>
              </w:rPr>
              <w:t xml:space="preserve">разграничења   </w:t>
            </w:r>
          </w:p>
        </w:tc>
        <w:tc>
          <w:tcPr>
            <w:tcW w:w="690" w:type="pct"/>
            <w:tcBorders>
              <w:top w:val="dotted" w:sz="4" w:space="0" w:color="auto"/>
            </w:tcBorders>
            <w:vAlign w:val="center"/>
          </w:tcPr>
          <w:p w14:paraId="47521F90"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2.100.525</w:t>
            </w:r>
          </w:p>
        </w:tc>
        <w:tc>
          <w:tcPr>
            <w:tcW w:w="690" w:type="pct"/>
            <w:tcBorders>
              <w:top w:val="dotted" w:sz="4" w:space="0" w:color="auto"/>
            </w:tcBorders>
            <w:vAlign w:val="center"/>
          </w:tcPr>
          <w:p w14:paraId="3491A89C"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17,68</w:t>
            </w:r>
          </w:p>
        </w:tc>
        <w:tc>
          <w:tcPr>
            <w:tcW w:w="640" w:type="pct"/>
            <w:tcBorders>
              <w:top w:val="dotted" w:sz="4" w:space="0" w:color="auto"/>
            </w:tcBorders>
            <w:shd w:val="clear" w:color="auto" w:fill="auto"/>
            <w:vAlign w:val="center"/>
          </w:tcPr>
          <w:p w14:paraId="52FE4595"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1.847.977</w:t>
            </w:r>
          </w:p>
        </w:tc>
        <w:tc>
          <w:tcPr>
            <w:tcW w:w="690" w:type="pct"/>
            <w:tcBorders>
              <w:top w:val="dotted" w:sz="4" w:space="0" w:color="auto"/>
            </w:tcBorders>
            <w:shd w:val="clear" w:color="auto" w:fill="auto"/>
            <w:vAlign w:val="center"/>
          </w:tcPr>
          <w:p w14:paraId="7FC047F5" w14:textId="77777777" w:rsidR="009B5306" w:rsidRPr="00C53343" w:rsidRDefault="009B5306" w:rsidP="004F1071">
            <w:pPr>
              <w:jc w:val="right"/>
              <w:rPr>
                <w:rFonts w:ascii="Calibri" w:hAnsi="Calibri" w:cs="Calibri"/>
                <w:sz w:val="20"/>
                <w:szCs w:val="20"/>
              </w:rPr>
            </w:pPr>
            <w:r w:rsidRPr="00C53343">
              <w:rPr>
                <w:rFonts w:ascii="Calibri" w:hAnsi="Calibri" w:cs="Calibri"/>
                <w:sz w:val="20"/>
                <w:szCs w:val="20"/>
              </w:rPr>
              <w:t>17,37</w:t>
            </w:r>
          </w:p>
        </w:tc>
        <w:tc>
          <w:tcPr>
            <w:tcW w:w="516" w:type="pct"/>
            <w:tcBorders>
              <w:top w:val="dotted" w:sz="4" w:space="0" w:color="auto"/>
            </w:tcBorders>
            <w:vAlign w:val="center"/>
          </w:tcPr>
          <w:p w14:paraId="0E957240" w14:textId="77777777" w:rsidR="009B5306" w:rsidRPr="00C53343" w:rsidRDefault="009B5306" w:rsidP="004F1071">
            <w:pPr>
              <w:jc w:val="center"/>
              <w:rPr>
                <w:rFonts w:ascii="Calibri" w:hAnsi="Calibri" w:cs="Calibri"/>
                <w:sz w:val="20"/>
                <w:szCs w:val="20"/>
              </w:rPr>
            </w:pPr>
            <w:r w:rsidRPr="00C53343">
              <w:rPr>
                <w:rFonts w:ascii="Calibri" w:hAnsi="Calibri" w:cs="Calibri"/>
                <w:sz w:val="20"/>
                <w:szCs w:val="20"/>
              </w:rPr>
              <w:t>114</w:t>
            </w:r>
          </w:p>
        </w:tc>
      </w:tr>
      <w:tr w:rsidR="009B5306" w:rsidRPr="00C53343" w14:paraId="40354668" w14:textId="77777777" w:rsidTr="004F1071">
        <w:trPr>
          <w:trHeight w:val="340"/>
        </w:trPr>
        <w:tc>
          <w:tcPr>
            <w:tcW w:w="1774" w:type="pct"/>
            <w:gridSpan w:val="2"/>
            <w:shd w:val="clear" w:color="auto" w:fill="FFFF99"/>
            <w:vAlign w:val="center"/>
          </w:tcPr>
          <w:p w14:paraId="18538E85" w14:textId="77777777" w:rsidR="009B5306" w:rsidRPr="00C53343" w:rsidRDefault="009B5306" w:rsidP="004F1071">
            <w:pPr>
              <w:jc w:val="center"/>
              <w:rPr>
                <w:rFonts w:ascii="Calibri" w:hAnsi="Calibri"/>
                <w:b/>
                <w:sz w:val="20"/>
                <w:szCs w:val="20"/>
                <w:lang w:val="sr-Cyrl-CS"/>
              </w:rPr>
            </w:pPr>
            <w:r w:rsidRPr="00C53343">
              <w:rPr>
                <w:rFonts w:ascii="Calibri" w:hAnsi="Calibri"/>
                <w:b/>
                <w:sz w:val="20"/>
                <w:szCs w:val="20"/>
                <w:lang w:val="sr-Cyrl-CS"/>
              </w:rPr>
              <w:t>УКУПНО:</w:t>
            </w:r>
          </w:p>
        </w:tc>
        <w:tc>
          <w:tcPr>
            <w:tcW w:w="690" w:type="pct"/>
            <w:shd w:val="clear" w:color="auto" w:fill="FFFF99"/>
            <w:vAlign w:val="center"/>
          </w:tcPr>
          <w:p w14:paraId="588F473A" w14:textId="77777777" w:rsidR="009B5306" w:rsidRPr="00C53343" w:rsidRDefault="009B5306" w:rsidP="004F1071">
            <w:pPr>
              <w:jc w:val="right"/>
              <w:rPr>
                <w:rFonts w:ascii="Calibri" w:hAnsi="Calibri" w:cs="Calibri"/>
                <w:b/>
                <w:bCs/>
                <w:sz w:val="20"/>
                <w:szCs w:val="20"/>
                <w:lang w:val="sr-Latn-BA"/>
              </w:rPr>
            </w:pPr>
            <w:r w:rsidRPr="00C53343">
              <w:rPr>
                <w:rFonts w:ascii="Calibri" w:hAnsi="Calibri" w:cs="Calibri"/>
                <w:b/>
                <w:bCs/>
                <w:sz w:val="20"/>
                <w:szCs w:val="20"/>
                <w:lang w:val="sr-Latn-BA"/>
              </w:rPr>
              <w:t>11.880.049</w:t>
            </w:r>
          </w:p>
        </w:tc>
        <w:tc>
          <w:tcPr>
            <w:tcW w:w="690" w:type="pct"/>
            <w:shd w:val="clear" w:color="auto" w:fill="FFFF99"/>
            <w:vAlign w:val="center"/>
          </w:tcPr>
          <w:p w14:paraId="0BAC5DC8" w14:textId="77777777" w:rsidR="009B5306" w:rsidRPr="00C53343" w:rsidRDefault="009B5306" w:rsidP="004F1071">
            <w:pPr>
              <w:jc w:val="right"/>
              <w:rPr>
                <w:rFonts w:ascii="Calibri" w:hAnsi="Calibri" w:cs="Calibri"/>
                <w:b/>
                <w:bCs/>
                <w:sz w:val="20"/>
                <w:szCs w:val="20"/>
              </w:rPr>
            </w:pPr>
            <w:r w:rsidRPr="00C53343">
              <w:rPr>
                <w:rFonts w:ascii="Calibri" w:hAnsi="Calibri"/>
                <w:b/>
                <w:bCs/>
                <w:sz w:val="20"/>
                <w:szCs w:val="20"/>
              </w:rPr>
              <w:t>100,00</w:t>
            </w:r>
          </w:p>
        </w:tc>
        <w:tc>
          <w:tcPr>
            <w:tcW w:w="640" w:type="pct"/>
            <w:shd w:val="clear" w:color="auto" w:fill="FFFF99"/>
            <w:vAlign w:val="center"/>
          </w:tcPr>
          <w:p w14:paraId="6E966FBC" w14:textId="77777777" w:rsidR="009B5306" w:rsidRPr="00C53343" w:rsidRDefault="009B5306" w:rsidP="004F1071">
            <w:pPr>
              <w:jc w:val="right"/>
              <w:rPr>
                <w:rFonts w:ascii="Calibri" w:hAnsi="Calibri" w:cs="Calibri"/>
                <w:b/>
                <w:bCs/>
                <w:sz w:val="20"/>
                <w:szCs w:val="20"/>
              </w:rPr>
            </w:pPr>
            <w:r w:rsidRPr="00C53343">
              <w:rPr>
                <w:rFonts w:ascii="Calibri" w:hAnsi="Calibri" w:cs="Calibri"/>
                <w:b/>
                <w:bCs/>
                <w:sz w:val="20"/>
                <w:szCs w:val="20"/>
                <w:lang w:val="sr-Latn-BA"/>
              </w:rPr>
              <w:t>10.640.769</w:t>
            </w:r>
          </w:p>
        </w:tc>
        <w:tc>
          <w:tcPr>
            <w:tcW w:w="690" w:type="pct"/>
            <w:shd w:val="clear" w:color="auto" w:fill="FFFF99"/>
            <w:vAlign w:val="center"/>
          </w:tcPr>
          <w:p w14:paraId="1C497456" w14:textId="7E33E0CE" w:rsidR="009B5306" w:rsidRPr="00C53343" w:rsidRDefault="009B5306" w:rsidP="004F1071">
            <w:pPr>
              <w:jc w:val="right"/>
              <w:rPr>
                <w:rFonts w:ascii="Calibri" w:hAnsi="Calibri" w:cs="Calibri"/>
                <w:b/>
                <w:bCs/>
                <w:sz w:val="20"/>
                <w:szCs w:val="20"/>
                <w:lang w:val="sr-Cyrl-BA"/>
              </w:rPr>
            </w:pPr>
            <w:r w:rsidRPr="00C53343">
              <w:rPr>
                <w:rFonts w:ascii="Calibri" w:hAnsi="Calibri" w:cs="Calibri"/>
                <w:b/>
                <w:bCs/>
                <w:sz w:val="20"/>
                <w:szCs w:val="20"/>
                <w:lang w:val="sr-Latn-BA"/>
              </w:rPr>
              <w:t>100</w:t>
            </w:r>
            <w:r w:rsidR="004E7792" w:rsidRPr="00C53343">
              <w:rPr>
                <w:rFonts w:ascii="Calibri" w:hAnsi="Calibri" w:cs="Calibri"/>
                <w:b/>
                <w:bCs/>
                <w:sz w:val="20"/>
                <w:szCs w:val="20"/>
                <w:lang w:val="sr-Cyrl-BA"/>
              </w:rPr>
              <w:t>,00</w:t>
            </w:r>
          </w:p>
        </w:tc>
        <w:tc>
          <w:tcPr>
            <w:tcW w:w="516" w:type="pct"/>
            <w:shd w:val="clear" w:color="auto" w:fill="FFFF99"/>
            <w:vAlign w:val="center"/>
          </w:tcPr>
          <w:p w14:paraId="4900D697" w14:textId="77777777" w:rsidR="009B5306" w:rsidRPr="00C53343" w:rsidRDefault="009B5306" w:rsidP="004F1071">
            <w:pPr>
              <w:jc w:val="center"/>
              <w:rPr>
                <w:rFonts w:ascii="Calibri" w:hAnsi="Calibri" w:cs="Calibri"/>
                <w:b/>
                <w:bCs/>
                <w:sz w:val="20"/>
                <w:szCs w:val="20"/>
              </w:rPr>
            </w:pPr>
            <w:r w:rsidRPr="00C53343">
              <w:rPr>
                <w:rFonts w:ascii="Calibri" w:hAnsi="Calibri" w:cs="Calibri"/>
                <w:b/>
                <w:bCs/>
                <w:sz w:val="20"/>
                <w:szCs w:val="20"/>
              </w:rPr>
              <w:t>112</w:t>
            </w:r>
          </w:p>
        </w:tc>
      </w:tr>
    </w:tbl>
    <w:p w14:paraId="56DADEAB" w14:textId="77777777" w:rsidR="009B5306" w:rsidRPr="00C53343" w:rsidRDefault="009B5306" w:rsidP="009B5306">
      <w:pPr>
        <w:ind w:firstLine="270"/>
        <w:jc w:val="both"/>
        <w:rPr>
          <w:rFonts w:asciiTheme="minorHAnsi" w:hAnsiTheme="minorHAnsi" w:cstheme="minorHAnsi"/>
          <w:b/>
          <w:color w:val="000000" w:themeColor="text1"/>
          <w:sz w:val="22"/>
          <w:szCs w:val="22"/>
          <w:lang w:val="sr-Cyrl-CS"/>
        </w:rPr>
      </w:pPr>
    </w:p>
    <w:p w14:paraId="259D2CA0" w14:textId="11641DE0" w:rsidR="009B5306" w:rsidRPr="00C53343" w:rsidRDefault="009B5306" w:rsidP="009B5306">
      <w:pPr>
        <w:ind w:firstLine="270"/>
        <w:jc w:val="both"/>
        <w:rPr>
          <w:rFonts w:asciiTheme="minorHAnsi" w:hAnsiTheme="minorHAnsi" w:cstheme="minorHAnsi"/>
          <w:sz w:val="22"/>
          <w:szCs w:val="22"/>
          <w:lang w:val="sr-Cyrl-CS"/>
        </w:rPr>
      </w:pPr>
      <w:r w:rsidRPr="00C53343">
        <w:rPr>
          <w:rFonts w:asciiTheme="minorHAnsi" w:hAnsiTheme="minorHAnsi" w:cstheme="minorHAnsi"/>
          <w:b/>
          <w:color w:val="000000" w:themeColor="text1"/>
          <w:sz w:val="22"/>
          <w:szCs w:val="22"/>
          <w:lang w:val="sr-Cyrl-CS"/>
        </w:rPr>
        <w:t>Залихе материјала, робе и дати аванси</w:t>
      </w:r>
      <w:r w:rsidRPr="00C53343">
        <w:rPr>
          <w:rFonts w:asciiTheme="minorHAnsi" w:hAnsiTheme="minorHAnsi" w:cstheme="minorHAnsi"/>
          <w:color w:val="000000" w:themeColor="text1"/>
          <w:sz w:val="22"/>
          <w:szCs w:val="22"/>
          <w:lang w:val="sr-Cyrl-CS"/>
        </w:rPr>
        <w:t xml:space="preserve"> на дан </w:t>
      </w:r>
      <w:r w:rsidRPr="00C53343">
        <w:rPr>
          <w:rFonts w:asciiTheme="minorHAnsi" w:hAnsiTheme="minorHAnsi" w:cstheme="minorHAnsi"/>
          <w:color w:val="000000" w:themeColor="text1"/>
          <w:sz w:val="22"/>
          <w:szCs w:val="22"/>
          <w:lang w:val="ru-RU"/>
        </w:rPr>
        <w:t>31</w:t>
      </w:r>
      <w:r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color w:val="000000" w:themeColor="text1"/>
          <w:sz w:val="22"/>
          <w:szCs w:val="22"/>
          <w:lang w:val="ru-RU"/>
        </w:rPr>
        <w:t>12</w:t>
      </w:r>
      <w:r w:rsidRPr="00C53343">
        <w:rPr>
          <w:rFonts w:asciiTheme="minorHAnsi" w:hAnsiTheme="minorHAnsi" w:cstheme="minorHAnsi"/>
          <w:color w:val="000000" w:themeColor="text1"/>
          <w:sz w:val="22"/>
          <w:szCs w:val="22"/>
          <w:lang w:val="sr-Cyrl-CS"/>
        </w:rPr>
        <w:t>.202</w:t>
      </w:r>
      <w:r w:rsidRPr="00C53343">
        <w:rPr>
          <w:rFonts w:asciiTheme="minorHAnsi" w:hAnsiTheme="minorHAnsi" w:cstheme="minorHAnsi"/>
          <w:color w:val="000000" w:themeColor="text1"/>
          <w:sz w:val="22"/>
          <w:szCs w:val="22"/>
          <w:lang w:val="sr-Latn-BA"/>
        </w:rPr>
        <w:t>2</w:t>
      </w:r>
      <w:r w:rsidRPr="00C53343">
        <w:rPr>
          <w:rFonts w:asciiTheme="minorHAnsi" w:hAnsiTheme="minorHAnsi" w:cstheme="minorHAnsi"/>
          <w:color w:val="000000" w:themeColor="text1"/>
          <w:sz w:val="22"/>
          <w:szCs w:val="22"/>
          <w:lang w:val="sr-Cyrl-CS"/>
        </w:rPr>
        <w:t xml:space="preserve">. године износе </w:t>
      </w:r>
      <w:r w:rsidRPr="00C53343">
        <w:rPr>
          <w:rFonts w:asciiTheme="minorHAnsi" w:hAnsiTheme="minorHAnsi" w:cstheme="minorHAnsi"/>
          <w:b/>
          <w:color w:val="000000" w:themeColor="text1"/>
          <w:sz w:val="22"/>
          <w:szCs w:val="22"/>
          <w:lang w:val="ru-RU"/>
        </w:rPr>
        <w:t>526.804</w:t>
      </w:r>
      <w:r w:rsidRPr="00C53343">
        <w:rPr>
          <w:rFonts w:asciiTheme="minorHAnsi" w:hAnsiTheme="minorHAnsi" w:cstheme="minorHAnsi"/>
          <w:b/>
          <w:color w:val="000000" w:themeColor="text1"/>
          <w:sz w:val="22"/>
          <w:szCs w:val="22"/>
          <w:lang w:val="sr-Cyrl-CS"/>
        </w:rPr>
        <w:t xml:space="preserve"> КМ</w:t>
      </w:r>
      <w:r w:rsidRPr="00C53343">
        <w:rPr>
          <w:rFonts w:asciiTheme="minorHAnsi" w:hAnsiTheme="minorHAnsi" w:cstheme="minorHAnsi"/>
          <w:color w:val="000000" w:themeColor="text1"/>
          <w:sz w:val="22"/>
          <w:szCs w:val="22"/>
          <w:lang w:val="sr-Cyrl-CS"/>
        </w:rPr>
        <w:t xml:space="preserve">, и у односу на исти период прошле године мањи су за </w:t>
      </w:r>
      <w:r w:rsidR="00635321" w:rsidRPr="00C53343">
        <w:rPr>
          <w:rFonts w:asciiTheme="minorHAnsi" w:hAnsiTheme="minorHAnsi" w:cstheme="minorHAnsi"/>
          <w:color w:val="000000" w:themeColor="text1"/>
          <w:sz w:val="22"/>
          <w:szCs w:val="22"/>
          <w:lang w:val="ru-RU"/>
        </w:rPr>
        <w:t>22</w:t>
      </w:r>
      <w:r w:rsidRPr="00C53343">
        <w:rPr>
          <w:rFonts w:asciiTheme="minorHAnsi" w:hAnsiTheme="minorHAnsi" w:cstheme="minorHAnsi"/>
          <w:color w:val="000000" w:themeColor="text1"/>
          <w:sz w:val="22"/>
          <w:szCs w:val="22"/>
          <w:lang w:val="sr-Cyrl-CS"/>
        </w:rPr>
        <w:t xml:space="preserve">% или за </w:t>
      </w:r>
      <w:r w:rsidRPr="00C53343">
        <w:rPr>
          <w:rFonts w:asciiTheme="minorHAnsi" w:hAnsiTheme="minorHAnsi" w:cstheme="minorHAnsi"/>
          <w:color w:val="000000" w:themeColor="text1"/>
          <w:sz w:val="22"/>
          <w:szCs w:val="22"/>
          <w:lang w:val="ru-RU"/>
        </w:rPr>
        <w:t>147</w:t>
      </w:r>
      <w:r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color w:val="000000" w:themeColor="text1"/>
          <w:sz w:val="22"/>
          <w:szCs w:val="22"/>
          <w:lang w:val="ru-RU"/>
        </w:rPr>
        <w:t xml:space="preserve">770 </w:t>
      </w:r>
      <w:r w:rsidRPr="00C53343">
        <w:rPr>
          <w:rFonts w:asciiTheme="minorHAnsi" w:hAnsiTheme="minorHAnsi" w:cstheme="minorHAnsi"/>
          <w:color w:val="000000" w:themeColor="text1"/>
          <w:sz w:val="22"/>
          <w:szCs w:val="22"/>
          <w:lang w:val="en-US"/>
        </w:rPr>
        <w:t>K</w:t>
      </w:r>
      <w:r w:rsidRPr="00C53343">
        <w:rPr>
          <w:rFonts w:asciiTheme="minorHAnsi" w:hAnsiTheme="minorHAnsi" w:cstheme="minorHAnsi"/>
          <w:color w:val="000000" w:themeColor="text1"/>
          <w:sz w:val="22"/>
          <w:szCs w:val="22"/>
          <w:lang w:val="sr-Cyrl-CS"/>
        </w:rPr>
        <w:t xml:space="preserve">М. У текућим средствима учествују са </w:t>
      </w:r>
      <w:r w:rsidRPr="00C53343">
        <w:rPr>
          <w:rFonts w:asciiTheme="minorHAnsi" w:hAnsiTheme="minorHAnsi" w:cstheme="minorHAnsi"/>
          <w:color w:val="000000" w:themeColor="text1"/>
          <w:sz w:val="22"/>
          <w:szCs w:val="22"/>
          <w:lang w:val="ru-RU"/>
        </w:rPr>
        <w:t>4</w:t>
      </w:r>
      <w:r w:rsidRPr="00C53343">
        <w:rPr>
          <w:rFonts w:asciiTheme="minorHAnsi" w:hAnsiTheme="minorHAnsi" w:cstheme="minorHAnsi"/>
          <w:color w:val="000000" w:themeColor="text1"/>
          <w:sz w:val="22"/>
          <w:szCs w:val="22"/>
          <w:lang w:val="sr-Cyrl-CS"/>
        </w:rPr>
        <w:t xml:space="preserve">%, </w:t>
      </w:r>
      <w:r w:rsidRPr="00C53343">
        <w:rPr>
          <w:rFonts w:asciiTheme="minorHAnsi" w:hAnsiTheme="minorHAnsi" w:cstheme="minorHAnsi"/>
          <w:sz w:val="22"/>
          <w:szCs w:val="22"/>
          <w:lang w:val="sr-Cyrl-CS"/>
        </w:rPr>
        <w:t>а њихову структуру чине:</w:t>
      </w:r>
    </w:p>
    <w:p w14:paraId="19C5BC30" w14:textId="0FF1A8B0" w:rsidR="009B5306" w:rsidRPr="00C53343" w:rsidRDefault="009B5306" w:rsidP="00220A4C">
      <w:pPr>
        <w:numPr>
          <w:ilvl w:val="0"/>
          <w:numId w:val="2"/>
        </w:numPr>
        <w:tabs>
          <w:tab w:val="clear" w:pos="644"/>
          <w:tab w:val="num" w:pos="360"/>
        </w:tabs>
        <w:ind w:left="360"/>
        <w:jc w:val="both"/>
        <w:rPr>
          <w:rFonts w:asciiTheme="minorHAnsi" w:hAnsiTheme="minorHAnsi" w:cstheme="minorHAnsi"/>
          <w:sz w:val="22"/>
          <w:szCs w:val="22"/>
          <w:lang w:val="sr-Cyrl-BA"/>
        </w:rPr>
      </w:pPr>
      <w:r w:rsidRPr="00C53343">
        <w:rPr>
          <w:rFonts w:asciiTheme="minorHAnsi" w:hAnsiTheme="minorHAnsi" w:cstheme="minorHAnsi"/>
          <w:b/>
          <w:sz w:val="22"/>
          <w:szCs w:val="22"/>
          <w:lang w:val="sr-Cyrl-BA"/>
        </w:rPr>
        <w:t>Залихе материјала</w:t>
      </w:r>
      <w:r w:rsidRPr="00C53343">
        <w:rPr>
          <w:rFonts w:asciiTheme="minorHAnsi" w:hAnsiTheme="minorHAnsi" w:cstheme="minorHAnsi"/>
          <w:sz w:val="22"/>
          <w:szCs w:val="22"/>
          <w:lang w:val="sr-Cyrl-BA"/>
        </w:rPr>
        <w:t xml:space="preserve"> у износу од </w:t>
      </w:r>
      <w:r w:rsidRPr="00C53343">
        <w:rPr>
          <w:rFonts w:asciiTheme="minorHAnsi" w:hAnsiTheme="minorHAnsi" w:cstheme="minorHAnsi"/>
          <w:sz w:val="22"/>
          <w:szCs w:val="22"/>
          <w:lang w:val="ru-RU"/>
        </w:rPr>
        <w:t>438</w:t>
      </w:r>
      <w:r w:rsidRPr="00C53343">
        <w:rPr>
          <w:rFonts w:asciiTheme="minorHAnsi" w:hAnsiTheme="minorHAnsi" w:cstheme="minorHAnsi"/>
          <w:sz w:val="22"/>
          <w:szCs w:val="22"/>
          <w:lang w:val="sr-Cyrl-BA"/>
        </w:rPr>
        <w:t>.</w:t>
      </w:r>
      <w:r w:rsidRPr="00C53343">
        <w:rPr>
          <w:rFonts w:asciiTheme="minorHAnsi" w:hAnsiTheme="minorHAnsi" w:cstheme="minorHAnsi"/>
          <w:sz w:val="22"/>
          <w:szCs w:val="22"/>
          <w:lang w:val="ru-RU"/>
        </w:rPr>
        <w:t>700</w:t>
      </w:r>
      <w:r w:rsidRPr="00C53343">
        <w:rPr>
          <w:rFonts w:asciiTheme="minorHAnsi" w:hAnsiTheme="minorHAnsi" w:cstheme="minorHAnsi"/>
          <w:sz w:val="22"/>
          <w:szCs w:val="22"/>
          <w:lang w:val="sr-Cyrl-BA"/>
        </w:rPr>
        <w:t xml:space="preserve"> КМ</w:t>
      </w:r>
      <w:r w:rsidRPr="00C53343">
        <w:rPr>
          <w:rFonts w:asciiTheme="minorHAnsi" w:hAnsiTheme="minorHAnsi" w:cstheme="minorHAnsi"/>
          <w:sz w:val="22"/>
          <w:szCs w:val="22"/>
          <w:lang w:val="sr-Latn-BA"/>
        </w:rPr>
        <w:t xml:space="preserve">. </w:t>
      </w:r>
      <w:r w:rsidRPr="00C53343">
        <w:rPr>
          <w:rFonts w:asciiTheme="minorHAnsi" w:hAnsiTheme="minorHAnsi" w:cstheme="minorHAnsi"/>
          <w:sz w:val="22"/>
          <w:szCs w:val="22"/>
          <w:lang w:val="bs-Cyrl-BA"/>
        </w:rPr>
        <w:t>У</w:t>
      </w:r>
      <w:r w:rsidRPr="00C53343">
        <w:rPr>
          <w:rFonts w:asciiTheme="minorHAnsi" w:hAnsiTheme="minorHAnsi" w:cstheme="minorHAnsi"/>
          <w:sz w:val="22"/>
          <w:szCs w:val="22"/>
          <w:lang w:val="sr-Cyrl-BA"/>
        </w:rPr>
        <w:t xml:space="preserve"> односу на исти дан претходне године мање за </w:t>
      </w:r>
      <w:r w:rsidRPr="00C53343">
        <w:rPr>
          <w:rFonts w:asciiTheme="minorHAnsi" w:hAnsiTheme="minorHAnsi" w:cstheme="minorHAnsi"/>
          <w:sz w:val="22"/>
          <w:szCs w:val="22"/>
          <w:lang w:val="ru-RU"/>
        </w:rPr>
        <w:t>163</w:t>
      </w:r>
      <w:r w:rsidRPr="00C53343">
        <w:rPr>
          <w:rFonts w:asciiTheme="minorHAnsi" w:hAnsiTheme="minorHAnsi" w:cstheme="minorHAnsi"/>
          <w:sz w:val="22"/>
          <w:szCs w:val="22"/>
          <w:lang w:val="sr-Cyrl-BA"/>
        </w:rPr>
        <w:t>.</w:t>
      </w:r>
      <w:r w:rsidRPr="00C53343">
        <w:rPr>
          <w:rFonts w:asciiTheme="minorHAnsi" w:hAnsiTheme="minorHAnsi" w:cstheme="minorHAnsi"/>
          <w:sz w:val="22"/>
          <w:szCs w:val="22"/>
          <w:lang w:val="ru-RU"/>
        </w:rPr>
        <w:t xml:space="preserve">565 </w:t>
      </w:r>
      <w:r w:rsidRPr="00C53343">
        <w:rPr>
          <w:rFonts w:asciiTheme="minorHAnsi" w:hAnsiTheme="minorHAnsi" w:cstheme="minorHAnsi"/>
          <w:sz w:val="22"/>
          <w:szCs w:val="22"/>
          <w:lang w:val="sr-Cyrl-BA"/>
        </w:rPr>
        <w:t>КМ. Највеће смањење ставки залиха материјала у односу на исти дан претходне годин</w:t>
      </w:r>
      <w:r w:rsidRPr="00C53343">
        <w:rPr>
          <w:rFonts w:asciiTheme="minorHAnsi" w:hAnsiTheme="minorHAnsi" w:cstheme="minorHAnsi"/>
          <w:sz w:val="22"/>
          <w:szCs w:val="22"/>
          <w:lang w:val="en-US"/>
        </w:rPr>
        <w:t>e</w:t>
      </w:r>
      <w:r w:rsidRPr="00C53343">
        <w:rPr>
          <w:rFonts w:asciiTheme="minorHAnsi" w:hAnsiTheme="minorHAnsi" w:cstheme="minorHAnsi"/>
          <w:sz w:val="22"/>
          <w:szCs w:val="22"/>
          <w:lang w:val="sr-Cyrl-BA"/>
        </w:rPr>
        <w:t xml:space="preserve"> забиљежено је код службене одјеће и обуће у употреби – рок </w:t>
      </w:r>
      <w:r w:rsidRPr="00C53343">
        <w:rPr>
          <w:rFonts w:asciiTheme="minorHAnsi" w:hAnsiTheme="minorHAnsi" w:cstheme="minorHAnsi"/>
          <w:sz w:val="22"/>
          <w:szCs w:val="22"/>
          <w:lang w:val="ru-RU"/>
        </w:rPr>
        <w:t>3</w:t>
      </w:r>
      <w:r w:rsidRPr="00C53343">
        <w:rPr>
          <w:rFonts w:asciiTheme="minorHAnsi" w:hAnsiTheme="minorHAnsi" w:cstheme="minorHAnsi"/>
          <w:sz w:val="22"/>
          <w:szCs w:val="22"/>
          <w:lang w:val="sr-Cyrl-BA"/>
        </w:rPr>
        <w:t xml:space="preserve"> године за </w:t>
      </w:r>
      <w:r w:rsidR="003C659C" w:rsidRPr="00C53343">
        <w:rPr>
          <w:rFonts w:asciiTheme="minorHAnsi" w:hAnsiTheme="minorHAnsi" w:cstheme="minorHAnsi"/>
          <w:sz w:val="22"/>
          <w:szCs w:val="22"/>
          <w:lang w:val="sr-Cyrl-BA"/>
        </w:rPr>
        <w:t>199</w:t>
      </w:r>
      <w:r w:rsidRPr="00C53343">
        <w:rPr>
          <w:rFonts w:asciiTheme="minorHAnsi" w:hAnsiTheme="minorHAnsi" w:cstheme="minorHAnsi"/>
          <w:sz w:val="22"/>
          <w:szCs w:val="22"/>
          <w:lang w:val="sr-Cyrl-BA"/>
        </w:rPr>
        <w:t>.</w:t>
      </w:r>
      <w:r w:rsidR="003C659C" w:rsidRPr="00C53343">
        <w:rPr>
          <w:rFonts w:asciiTheme="minorHAnsi" w:hAnsiTheme="minorHAnsi" w:cstheme="minorHAnsi"/>
          <w:sz w:val="22"/>
          <w:szCs w:val="22"/>
          <w:lang w:val="sr-Cyrl-BA"/>
        </w:rPr>
        <w:t>478</w:t>
      </w:r>
      <w:r w:rsidRPr="00C53343">
        <w:rPr>
          <w:rFonts w:asciiTheme="minorHAnsi" w:hAnsiTheme="minorHAnsi" w:cstheme="minorHAnsi"/>
          <w:sz w:val="22"/>
          <w:szCs w:val="22"/>
          <w:lang w:val="sr-Cyrl-BA"/>
        </w:rPr>
        <w:t xml:space="preserve"> КМ, </w:t>
      </w:r>
      <w:r w:rsidR="003C659C" w:rsidRPr="00C53343">
        <w:rPr>
          <w:rFonts w:asciiTheme="minorHAnsi" w:hAnsiTheme="minorHAnsi" w:cstheme="minorHAnsi"/>
          <w:sz w:val="22"/>
          <w:szCs w:val="22"/>
          <w:lang w:val="sr-Cyrl-BA"/>
        </w:rPr>
        <w:t>заштитне одјеће и обуће у употреби рок 3 године за 13.193 КМ, заштитне одјеће и обуће у употреби рок 2 године за 12.198 КМ, резервних дијелова за 9.734 КМ, робе у складишту (ситан инвентар, службена и заштитна одјећа и обу</w:t>
      </w:r>
      <w:r w:rsidR="00635321" w:rsidRPr="00C53343">
        <w:rPr>
          <w:rFonts w:asciiTheme="minorHAnsi" w:hAnsiTheme="minorHAnsi" w:cstheme="minorHAnsi"/>
          <w:sz w:val="22"/>
          <w:szCs w:val="22"/>
          <w:lang w:val="sr-Cyrl-BA"/>
        </w:rPr>
        <w:t>ћ</w:t>
      </w:r>
      <w:r w:rsidR="003C659C" w:rsidRPr="00C53343">
        <w:rPr>
          <w:rFonts w:asciiTheme="minorHAnsi" w:hAnsiTheme="minorHAnsi" w:cstheme="minorHAnsi"/>
          <w:sz w:val="22"/>
          <w:szCs w:val="22"/>
          <w:lang w:val="sr-Cyrl-BA"/>
        </w:rPr>
        <w:t xml:space="preserve">а, ауто гуме) за 4.495 КМ, </w:t>
      </w:r>
      <w:r w:rsidR="00220A4C" w:rsidRPr="00C53343">
        <w:rPr>
          <w:rFonts w:asciiTheme="minorHAnsi" w:hAnsiTheme="minorHAnsi" w:cstheme="minorHAnsi"/>
          <w:sz w:val="22"/>
          <w:szCs w:val="22"/>
          <w:lang w:val="sr-Cyrl-BA"/>
        </w:rPr>
        <w:t xml:space="preserve">службене одјеће и обуће у употреби – рок 2 године за 139 КМ. </w:t>
      </w:r>
    </w:p>
    <w:p w14:paraId="51D12A8B" w14:textId="77777777" w:rsidR="009B5306" w:rsidRPr="00C53343" w:rsidRDefault="009B5306" w:rsidP="009B5306">
      <w:pPr>
        <w:numPr>
          <w:ilvl w:val="0"/>
          <w:numId w:val="2"/>
        </w:numPr>
        <w:tabs>
          <w:tab w:val="clear" w:pos="644"/>
          <w:tab w:val="num" w:pos="360"/>
        </w:tabs>
        <w:ind w:left="360"/>
        <w:jc w:val="both"/>
        <w:rPr>
          <w:rFonts w:asciiTheme="minorHAnsi" w:hAnsiTheme="minorHAnsi" w:cstheme="minorHAnsi"/>
          <w:sz w:val="22"/>
          <w:szCs w:val="22"/>
          <w:lang w:val="sr-Cyrl-BA"/>
        </w:rPr>
      </w:pPr>
      <w:r w:rsidRPr="00C53343">
        <w:rPr>
          <w:rFonts w:asciiTheme="minorHAnsi" w:hAnsiTheme="minorHAnsi" w:cstheme="minorHAnsi"/>
          <w:b/>
          <w:sz w:val="22"/>
          <w:szCs w:val="22"/>
          <w:lang w:val="sr-Cyrl-CS"/>
        </w:rPr>
        <w:t>Залихе робе</w:t>
      </w:r>
      <w:r w:rsidRPr="00C53343">
        <w:rPr>
          <w:rFonts w:asciiTheme="minorHAnsi" w:hAnsiTheme="minorHAnsi" w:cstheme="minorHAnsi"/>
          <w:sz w:val="22"/>
          <w:szCs w:val="22"/>
          <w:lang w:val="sr-Cyrl-CS"/>
        </w:rPr>
        <w:t xml:space="preserve"> у износу од </w:t>
      </w:r>
      <w:r w:rsidRPr="00C53343">
        <w:rPr>
          <w:rFonts w:asciiTheme="minorHAnsi" w:hAnsiTheme="minorHAnsi" w:cstheme="minorHAnsi"/>
          <w:sz w:val="22"/>
          <w:szCs w:val="22"/>
          <w:lang w:val="sr-Cyrl-BA"/>
        </w:rPr>
        <w:t>6</w:t>
      </w:r>
      <w:r w:rsidRPr="00C53343">
        <w:rPr>
          <w:rFonts w:asciiTheme="minorHAnsi" w:hAnsiTheme="minorHAnsi" w:cstheme="minorHAnsi"/>
          <w:sz w:val="22"/>
          <w:szCs w:val="22"/>
          <w:lang w:val="sr-Latn-BA"/>
        </w:rPr>
        <w:t>0</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sr-Latn-BA"/>
        </w:rPr>
        <w:t>635</w:t>
      </w:r>
      <w:r w:rsidRPr="00C53343">
        <w:rPr>
          <w:rFonts w:asciiTheme="minorHAnsi" w:hAnsiTheme="minorHAnsi" w:cstheme="minorHAnsi"/>
          <w:sz w:val="22"/>
          <w:szCs w:val="22"/>
          <w:lang w:val="sr-Cyrl-CS"/>
        </w:rPr>
        <w:t xml:space="preserve"> КМ</w:t>
      </w:r>
      <w:r w:rsidRPr="00C53343">
        <w:rPr>
          <w:rFonts w:asciiTheme="minorHAnsi" w:hAnsiTheme="minorHAnsi" w:cstheme="minorHAnsi"/>
          <w:b/>
          <w:sz w:val="22"/>
          <w:szCs w:val="22"/>
          <w:lang w:val="sr-Cyrl-CS"/>
        </w:rPr>
        <w:t xml:space="preserve"> </w:t>
      </w:r>
      <w:r w:rsidRPr="00C53343">
        <w:rPr>
          <w:rFonts w:asciiTheme="minorHAnsi" w:hAnsiTheme="minorHAnsi" w:cstheme="minorHAnsi"/>
          <w:sz w:val="22"/>
          <w:szCs w:val="22"/>
          <w:lang w:val="sr-Cyrl-CS"/>
        </w:rPr>
        <w:t xml:space="preserve">су </w:t>
      </w:r>
      <w:r w:rsidRPr="00C53343">
        <w:rPr>
          <w:rFonts w:asciiTheme="minorHAnsi" w:hAnsiTheme="minorHAnsi" w:cstheme="minorHAnsi"/>
          <w:sz w:val="22"/>
          <w:szCs w:val="22"/>
          <w:lang w:val="sr-Cyrl-BA"/>
        </w:rPr>
        <w:t>мање</w:t>
      </w:r>
      <w:r w:rsidRPr="00C53343">
        <w:rPr>
          <w:rFonts w:asciiTheme="minorHAnsi" w:hAnsiTheme="minorHAnsi" w:cstheme="minorHAnsi"/>
          <w:sz w:val="22"/>
          <w:szCs w:val="22"/>
          <w:lang w:val="sr-Cyrl-CS"/>
        </w:rPr>
        <w:t xml:space="preserve"> за</w:t>
      </w:r>
      <w:r w:rsidRPr="00C53343">
        <w:rPr>
          <w:rFonts w:asciiTheme="minorHAnsi" w:hAnsiTheme="minorHAnsi" w:cstheme="minorHAnsi"/>
          <w:sz w:val="22"/>
          <w:szCs w:val="22"/>
          <w:lang w:val="ru-RU"/>
        </w:rPr>
        <w:t xml:space="preserve"> </w:t>
      </w:r>
      <w:r w:rsidRPr="00C53343">
        <w:rPr>
          <w:rFonts w:asciiTheme="minorHAnsi" w:hAnsiTheme="minorHAnsi" w:cstheme="minorHAnsi"/>
          <w:sz w:val="22"/>
          <w:szCs w:val="22"/>
          <w:lang w:val="sr-Cyrl-BA"/>
        </w:rPr>
        <w:t>3</w:t>
      </w:r>
      <w:r w:rsidRPr="00C53343">
        <w:rPr>
          <w:rFonts w:asciiTheme="minorHAnsi" w:hAnsiTheme="minorHAnsi" w:cstheme="minorHAnsi"/>
          <w:sz w:val="22"/>
          <w:szCs w:val="22"/>
          <w:lang w:val="sr-Cyrl-CS"/>
        </w:rPr>
        <w:t>.628 КМ у односу на исти дан претходне године, а односе се на вриједноснице које служе за продају, честитке, разгледнице, коверте, вирмани и сл. као и робу у бифеу</w:t>
      </w:r>
      <w:r w:rsidRPr="00C53343">
        <w:rPr>
          <w:rFonts w:asciiTheme="minorHAnsi" w:hAnsiTheme="minorHAnsi" w:cstheme="minorHAnsi"/>
          <w:sz w:val="22"/>
          <w:szCs w:val="22"/>
          <w:lang w:val="ru-RU"/>
        </w:rPr>
        <w:t xml:space="preserve"> </w:t>
      </w:r>
      <w:r w:rsidRPr="00C53343">
        <w:rPr>
          <w:rFonts w:asciiTheme="minorHAnsi" w:hAnsiTheme="minorHAnsi" w:cstheme="minorHAnsi"/>
          <w:sz w:val="22"/>
          <w:szCs w:val="22"/>
          <w:lang w:val="bs-Cyrl-BA"/>
        </w:rPr>
        <w:t>и</w:t>
      </w:r>
    </w:p>
    <w:p w14:paraId="6059FDAC" w14:textId="7C59ED4C" w:rsidR="009B5306" w:rsidRPr="00C53343" w:rsidRDefault="009B5306" w:rsidP="009B5306">
      <w:pPr>
        <w:numPr>
          <w:ilvl w:val="0"/>
          <w:numId w:val="2"/>
        </w:numPr>
        <w:tabs>
          <w:tab w:val="clear" w:pos="644"/>
          <w:tab w:val="num" w:pos="360"/>
        </w:tabs>
        <w:ind w:left="360"/>
        <w:jc w:val="both"/>
        <w:rPr>
          <w:rFonts w:asciiTheme="minorHAnsi" w:hAnsiTheme="minorHAnsi" w:cstheme="minorHAnsi"/>
          <w:sz w:val="22"/>
          <w:szCs w:val="22"/>
          <w:lang w:val="sr-Cyrl-CS"/>
        </w:rPr>
      </w:pPr>
      <w:r w:rsidRPr="00C53343">
        <w:rPr>
          <w:rFonts w:asciiTheme="minorHAnsi" w:hAnsiTheme="minorHAnsi" w:cstheme="minorHAnsi"/>
          <w:b/>
          <w:color w:val="000000" w:themeColor="text1"/>
          <w:sz w:val="22"/>
          <w:szCs w:val="22"/>
          <w:lang w:val="sr-Cyrl-CS"/>
        </w:rPr>
        <w:t xml:space="preserve">Дати аванси </w:t>
      </w:r>
      <w:r w:rsidRPr="00C53343">
        <w:rPr>
          <w:rFonts w:asciiTheme="minorHAnsi" w:hAnsiTheme="minorHAnsi" w:cstheme="minorHAnsi"/>
          <w:color w:val="000000" w:themeColor="text1"/>
          <w:sz w:val="22"/>
          <w:szCs w:val="22"/>
          <w:lang w:val="sr-Cyrl-CS"/>
        </w:rPr>
        <w:t xml:space="preserve">у износу од 27.469 КМ који су у односу на исти дан претходне године већи за 19.423 КМ. Дати аванси се односе на унапријед плаћене фактуре добављача. Структуру датих аванса на дан </w:t>
      </w:r>
      <w:r w:rsidRPr="00C53343">
        <w:rPr>
          <w:rFonts w:asciiTheme="minorHAnsi" w:hAnsiTheme="minorHAnsi" w:cstheme="minorHAnsi"/>
          <w:color w:val="000000" w:themeColor="text1"/>
          <w:sz w:val="22"/>
          <w:szCs w:val="22"/>
          <w:lang w:val="ru-RU"/>
        </w:rPr>
        <w:t>31</w:t>
      </w:r>
      <w:r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color w:val="000000" w:themeColor="text1"/>
          <w:sz w:val="22"/>
          <w:szCs w:val="22"/>
          <w:lang w:val="ru-RU"/>
        </w:rPr>
        <w:t>12</w:t>
      </w:r>
      <w:r w:rsidRPr="00C53343">
        <w:rPr>
          <w:rFonts w:asciiTheme="minorHAnsi" w:hAnsiTheme="minorHAnsi" w:cstheme="minorHAnsi"/>
          <w:color w:val="000000" w:themeColor="text1"/>
          <w:sz w:val="22"/>
          <w:szCs w:val="22"/>
          <w:lang w:val="sr-Cyrl-CS"/>
        </w:rPr>
        <w:t>.2022. године чине</w:t>
      </w:r>
      <w:r w:rsidRPr="00C53343">
        <w:rPr>
          <w:rFonts w:asciiTheme="minorHAnsi" w:hAnsiTheme="minorHAnsi" w:cstheme="minorHAnsi"/>
          <w:color w:val="FF0000"/>
          <w:sz w:val="22"/>
          <w:szCs w:val="22"/>
          <w:lang w:val="sr-Cyrl-CS"/>
        </w:rPr>
        <w:t xml:space="preserve">: </w:t>
      </w:r>
      <w:r w:rsidRPr="00C53343">
        <w:rPr>
          <w:rFonts w:asciiTheme="minorHAnsi" w:hAnsiTheme="minorHAnsi" w:cstheme="minorHAnsi"/>
          <w:sz w:val="22"/>
          <w:szCs w:val="22"/>
          <w:lang w:val="sr-Cyrl-CS"/>
        </w:rPr>
        <w:t>дати аванси другим лицима из РС у износу  КМ (</w:t>
      </w:r>
      <w:r w:rsidRPr="00C53343">
        <w:rPr>
          <w:rFonts w:asciiTheme="minorHAnsi" w:hAnsiTheme="minorHAnsi" w:cstheme="minorHAnsi"/>
          <w:sz w:val="22"/>
          <w:szCs w:val="22"/>
          <w:lang w:val="sr-Cyrl-BA"/>
        </w:rPr>
        <w:t xml:space="preserve">Пореска Управа </w:t>
      </w:r>
      <w:r w:rsidRPr="00C53343">
        <w:rPr>
          <w:rFonts w:asciiTheme="minorHAnsi" w:hAnsiTheme="minorHAnsi" w:cstheme="minorHAnsi"/>
          <w:color w:val="000000" w:themeColor="text1"/>
          <w:sz w:val="22"/>
          <w:szCs w:val="22"/>
          <w:lang w:val="sr-Cyrl-BA"/>
        </w:rPr>
        <w:t xml:space="preserve">у </w:t>
      </w:r>
      <w:r w:rsidRPr="00C53343">
        <w:rPr>
          <w:rFonts w:asciiTheme="minorHAnsi" w:hAnsiTheme="minorHAnsi" w:cstheme="minorHAnsi"/>
          <w:sz w:val="22"/>
          <w:szCs w:val="22"/>
          <w:lang w:val="sr-Cyrl-BA"/>
        </w:rPr>
        <w:t>износу 23.755 КМ</w:t>
      </w:r>
      <w:r w:rsidRPr="00C53343">
        <w:rPr>
          <w:rFonts w:asciiTheme="minorHAnsi" w:hAnsiTheme="minorHAnsi" w:cstheme="minorHAnsi"/>
          <w:sz w:val="22"/>
          <w:szCs w:val="22"/>
          <w:lang w:val="sr-Cyrl-CS"/>
        </w:rPr>
        <w:t>,Ауто Симић Зворник у износу 3.300 КМ,Бочац Турс у износу 312</w:t>
      </w:r>
      <w:r w:rsidR="00247437" w:rsidRPr="00C53343">
        <w:rPr>
          <w:rFonts w:asciiTheme="minorHAnsi" w:hAnsiTheme="minorHAnsi" w:cstheme="minorHAnsi"/>
          <w:sz w:val="22"/>
          <w:szCs w:val="22"/>
          <w:lang w:val="sr-Cyrl-CS"/>
        </w:rPr>
        <w:t xml:space="preserve"> КМ</w:t>
      </w:r>
      <w:r w:rsidRPr="00C53343">
        <w:rPr>
          <w:rFonts w:asciiTheme="minorHAnsi" w:hAnsiTheme="minorHAnsi" w:cstheme="minorHAnsi"/>
          <w:sz w:val="22"/>
          <w:szCs w:val="22"/>
          <w:lang w:val="sr-Cyrl-CS"/>
        </w:rPr>
        <w:t xml:space="preserve"> остали дати аванси у износу 102 КМ.</w:t>
      </w:r>
    </w:p>
    <w:p w14:paraId="77658DE4" w14:textId="77777777" w:rsidR="009B5306" w:rsidRPr="00C53343" w:rsidRDefault="009B5306" w:rsidP="009B5306">
      <w:pPr>
        <w:ind w:firstLine="270"/>
        <w:jc w:val="both"/>
        <w:rPr>
          <w:rFonts w:asciiTheme="minorHAnsi" w:hAnsiTheme="minorHAnsi" w:cstheme="minorHAnsi"/>
          <w:b/>
          <w:sz w:val="14"/>
          <w:szCs w:val="14"/>
          <w:lang w:val="sr-Cyrl-CS"/>
        </w:rPr>
      </w:pPr>
    </w:p>
    <w:p w14:paraId="0E015EF0" w14:textId="5E4F470F" w:rsidR="009B5306" w:rsidRPr="00C53343" w:rsidRDefault="009B5306" w:rsidP="009B5306">
      <w:pPr>
        <w:ind w:firstLine="360"/>
        <w:jc w:val="both"/>
        <w:rPr>
          <w:rFonts w:asciiTheme="minorHAnsi" w:hAnsiTheme="minorHAnsi" w:cstheme="minorHAnsi"/>
          <w:b/>
          <w:sz w:val="22"/>
          <w:szCs w:val="22"/>
          <w:lang w:val="sr-Cyrl-CS"/>
        </w:rPr>
      </w:pPr>
      <w:r w:rsidRPr="00C53343">
        <w:rPr>
          <w:rFonts w:asciiTheme="minorHAnsi" w:hAnsiTheme="minorHAnsi" w:cstheme="minorHAnsi"/>
          <w:b/>
          <w:sz w:val="22"/>
          <w:szCs w:val="22"/>
          <w:lang w:val="sr-Cyrl-CS"/>
        </w:rPr>
        <w:lastRenderedPageBreak/>
        <w:t xml:space="preserve">Краткорочна потраживања, краткорочни пласмани и готовина </w:t>
      </w:r>
      <w:r w:rsidRPr="00C53343">
        <w:rPr>
          <w:rFonts w:asciiTheme="minorHAnsi" w:hAnsiTheme="minorHAnsi" w:cstheme="minorHAnsi"/>
          <w:sz w:val="22"/>
          <w:szCs w:val="22"/>
          <w:lang w:val="sr-Cyrl-CS"/>
        </w:rPr>
        <w:t xml:space="preserve">на дан </w:t>
      </w:r>
      <w:r w:rsidRPr="00C53343">
        <w:rPr>
          <w:rFonts w:asciiTheme="minorHAnsi" w:hAnsiTheme="minorHAnsi" w:cstheme="minorHAnsi"/>
          <w:sz w:val="22"/>
          <w:szCs w:val="22"/>
          <w:lang w:val="ru-RU"/>
        </w:rPr>
        <w:t>31.12.20</w:t>
      </w:r>
      <w:r w:rsidRPr="00C53343">
        <w:rPr>
          <w:rFonts w:asciiTheme="minorHAnsi" w:hAnsiTheme="minorHAnsi" w:cstheme="minorHAnsi"/>
          <w:sz w:val="22"/>
          <w:szCs w:val="22"/>
          <w:lang w:val="bs-Cyrl-BA"/>
        </w:rPr>
        <w:t>22</w:t>
      </w:r>
      <w:r w:rsidRPr="00C53343">
        <w:rPr>
          <w:rFonts w:asciiTheme="minorHAnsi" w:hAnsiTheme="minorHAnsi" w:cstheme="minorHAnsi"/>
          <w:sz w:val="22"/>
          <w:szCs w:val="22"/>
          <w:lang w:val="ru-RU"/>
        </w:rPr>
        <w:t xml:space="preserve">. </w:t>
      </w:r>
      <w:r w:rsidRPr="00C53343">
        <w:rPr>
          <w:rFonts w:asciiTheme="minorHAnsi" w:hAnsiTheme="minorHAnsi" w:cstheme="minorHAnsi"/>
          <w:sz w:val="22"/>
          <w:szCs w:val="22"/>
          <w:lang w:val="sr-Cyrl-CS"/>
        </w:rPr>
        <w:t xml:space="preserve">године износе </w:t>
      </w:r>
      <w:r w:rsidRPr="00C53343">
        <w:rPr>
          <w:rFonts w:asciiTheme="minorHAnsi" w:hAnsiTheme="minorHAnsi" w:cstheme="minorHAnsi"/>
          <w:b/>
          <w:sz w:val="22"/>
          <w:szCs w:val="22"/>
          <w:lang w:val="sr-Cyrl-CS"/>
        </w:rPr>
        <w:t>11.</w:t>
      </w:r>
      <w:r w:rsidRPr="00C53343">
        <w:rPr>
          <w:rFonts w:asciiTheme="minorHAnsi" w:hAnsiTheme="minorHAnsi" w:cstheme="minorHAnsi"/>
          <w:b/>
          <w:sz w:val="22"/>
          <w:szCs w:val="22"/>
          <w:lang w:val="sr-Cyrl-BA"/>
        </w:rPr>
        <w:t>353</w:t>
      </w:r>
      <w:r w:rsidRPr="00C53343">
        <w:rPr>
          <w:rFonts w:asciiTheme="minorHAnsi" w:hAnsiTheme="minorHAnsi" w:cstheme="minorHAnsi"/>
          <w:b/>
          <w:sz w:val="22"/>
          <w:szCs w:val="22"/>
          <w:lang w:val="sr-Cyrl-CS"/>
        </w:rPr>
        <w:t>.</w:t>
      </w:r>
      <w:r w:rsidRPr="00C53343">
        <w:rPr>
          <w:rFonts w:asciiTheme="minorHAnsi" w:hAnsiTheme="minorHAnsi" w:cstheme="minorHAnsi"/>
          <w:b/>
          <w:sz w:val="22"/>
          <w:szCs w:val="22"/>
          <w:lang w:val="sr-Cyrl-BA"/>
        </w:rPr>
        <w:t>245</w:t>
      </w:r>
      <w:r w:rsidRPr="00C53343">
        <w:rPr>
          <w:rFonts w:asciiTheme="minorHAnsi" w:hAnsiTheme="minorHAnsi" w:cstheme="minorHAnsi"/>
          <w:b/>
          <w:sz w:val="22"/>
          <w:szCs w:val="22"/>
          <w:lang w:val="sr-Cyrl-CS"/>
        </w:rPr>
        <w:t xml:space="preserve"> КМ</w:t>
      </w:r>
      <w:r w:rsidRPr="00C53343">
        <w:rPr>
          <w:rFonts w:asciiTheme="minorHAnsi" w:hAnsiTheme="minorHAnsi" w:cstheme="minorHAnsi"/>
          <w:sz w:val="22"/>
          <w:szCs w:val="22"/>
          <w:lang w:val="sr-Cyrl-CS"/>
        </w:rPr>
        <w:t xml:space="preserve"> и у односу на исти период прошле године </w:t>
      </w:r>
      <w:r w:rsidRPr="00C53343">
        <w:rPr>
          <w:rFonts w:asciiTheme="minorHAnsi" w:hAnsiTheme="minorHAnsi" w:cstheme="minorHAnsi"/>
          <w:sz w:val="22"/>
          <w:szCs w:val="22"/>
          <w:lang w:val="sr-Cyrl-BA"/>
        </w:rPr>
        <w:t>већа</w:t>
      </w:r>
      <w:r w:rsidRPr="00C53343">
        <w:rPr>
          <w:rFonts w:asciiTheme="minorHAnsi" w:hAnsiTheme="minorHAnsi" w:cstheme="minorHAnsi"/>
          <w:sz w:val="22"/>
          <w:szCs w:val="22"/>
          <w:lang w:val="sr-Cyrl-CS"/>
        </w:rPr>
        <w:t xml:space="preserve"> су за </w:t>
      </w:r>
      <w:r w:rsidR="00605BCE" w:rsidRPr="00C53343">
        <w:rPr>
          <w:rFonts w:asciiTheme="minorHAnsi" w:hAnsiTheme="minorHAnsi" w:cstheme="minorHAnsi"/>
          <w:sz w:val="22"/>
          <w:szCs w:val="22"/>
          <w:lang w:val="sr-Cyrl-CS"/>
        </w:rPr>
        <w:t>14</w:t>
      </w:r>
      <w:r w:rsidRPr="00C53343">
        <w:rPr>
          <w:rFonts w:asciiTheme="minorHAnsi" w:hAnsiTheme="minorHAnsi" w:cstheme="minorHAnsi"/>
          <w:sz w:val="22"/>
          <w:szCs w:val="22"/>
          <w:lang w:val="sr-Cyrl-CS"/>
        </w:rPr>
        <w:t xml:space="preserve">% или за 1.387.050 КМ. </w:t>
      </w:r>
      <w:r w:rsidRPr="00C53343">
        <w:rPr>
          <w:rFonts w:asciiTheme="minorHAnsi" w:hAnsiTheme="minorHAnsi" w:cstheme="minorHAnsi"/>
          <w:sz w:val="22"/>
          <w:szCs w:val="22"/>
          <w:lang w:val="sr-Cyrl-BA"/>
        </w:rPr>
        <w:t xml:space="preserve">У текућим средствима </w:t>
      </w:r>
      <w:r w:rsidRPr="00C53343">
        <w:rPr>
          <w:rFonts w:asciiTheme="minorHAnsi" w:hAnsiTheme="minorHAnsi" w:cstheme="minorHAnsi"/>
          <w:sz w:val="22"/>
          <w:szCs w:val="22"/>
          <w:lang w:val="sr-Cyrl-CS"/>
        </w:rPr>
        <w:t xml:space="preserve">учествују са </w:t>
      </w:r>
      <w:r w:rsidR="00605BCE" w:rsidRPr="00C53343">
        <w:rPr>
          <w:rFonts w:asciiTheme="minorHAnsi" w:hAnsiTheme="minorHAnsi" w:cstheme="minorHAnsi"/>
          <w:sz w:val="22"/>
          <w:szCs w:val="22"/>
          <w:lang w:val="sr-Cyrl-CS"/>
        </w:rPr>
        <w:t>96</w:t>
      </w:r>
      <w:r w:rsidRPr="00C53343">
        <w:rPr>
          <w:rFonts w:asciiTheme="minorHAnsi" w:hAnsiTheme="minorHAnsi" w:cstheme="minorHAnsi"/>
          <w:sz w:val="22"/>
          <w:szCs w:val="22"/>
          <w:lang w:val="sr-Cyrl-CS"/>
        </w:rPr>
        <w:t xml:space="preserve">%, а сачињавају их: </w:t>
      </w:r>
    </w:p>
    <w:p w14:paraId="65A3E172" w14:textId="226604BC" w:rsidR="009B5306" w:rsidRPr="00C53343" w:rsidRDefault="009B5306" w:rsidP="009B5306">
      <w:pPr>
        <w:ind w:firstLine="360"/>
        <w:jc w:val="both"/>
        <w:rPr>
          <w:rFonts w:asciiTheme="minorHAnsi" w:hAnsiTheme="minorHAnsi" w:cstheme="minorHAnsi"/>
          <w:sz w:val="22"/>
          <w:szCs w:val="22"/>
          <w:lang w:val="sr-Cyrl-CS"/>
        </w:rPr>
      </w:pPr>
      <w:r w:rsidRPr="00C53343">
        <w:rPr>
          <w:rFonts w:asciiTheme="minorHAnsi" w:hAnsiTheme="minorHAnsi" w:cstheme="minorHAnsi"/>
          <w:b/>
          <w:sz w:val="22"/>
          <w:szCs w:val="22"/>
          <w:lang w:val="sr-Cyrl-CS"/>
        </w:rPr>
        <w:t>Краткорочна потраживања</w:t>
      </w:r>
      <w:r w:rsidRPr="00C53343">
        <w:rPr>
          <w:rFonts w:asciiTheme="minorHAnsi" w:hAnsiTheme="minorHAnsi" w:cstheme="minorHAnsi"/>
          <w:sz w:val="22"/>
          <w:szCs w:val="22"/>
          <w:lang w:val="sr-Cyrl-CS"/>
        </w:rPr>
        <w:t xml:space="preserve"> у износу од </w:t>
      </w:r>
      <w:r w:rsidRPr="00C53343">
        <w:rPr>
          <w:rFonts w:asciiTheme="minorHAnsi" w:hAnsiTheme="minorHAnsi" w:cstheme="minorHAnsi"/>
          <w:b/>
          <w:sz w:val="22"/>
          <w:szCs w:val="22"/>
          <w:lang w:val="sr-Cyrl-CS"/>
        </w:rPr>
        <w:t>8.388.169 КМ</w:t>
      </w:r>
      <w:r w:rsidRPr="00C53343">
        <w:rPr>
          <w:rFonts w:asciiTheme="minorHAnsi" w:hAnsiTheme="minorHAnsi" w:cstheme="minorHAnsi"/>
          <w:sz w:val="22"/>
          <w:szCs w:val="22"/>
          <w:lang w:val="sr-Cyrl-CS"/>
        </w:rPr>
        <w:t>, већа су за 14% или за 1.018.193 КМ у односу на исти дан претходне године. Структуру краткорочних потраживања у нето износу чине:</w:t>
      </w:r>
    </w:p>
    <w:p w14:paraId="5B0CBE76" w14:textId="77777777" w:rsidR="009B5306" w:rsidRPr="00C53343" w:rsidRDefault="009B5306" w:rsidP="009B5306">
      <w:pPr>
        <w:numPr>
          <w:ilvl w:val="0"/>
          <w:numId w:val="2"/>
        </w:numPr>
        <w:tabs>
          <w:tab w:val="clear" w:pos="644"/>
          <w:tab w:val="num" w:pos="360"/>
        </w:tabs>
        <w:ind w:left="36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 xml:space="preserve">Потраживања од купаца у земљи у износу </w:t>
      </w:r>
      <w:r w:rsidRPr="00C53343">
        <w:rPr>
          <w:rFonts w:asciiTheme="minorHAnsi" w:hAnsiTheme="minorHAnsi" w:cstheme="minorHAnsi"/>
          <w:sz w:val="22"/>
          <w:szCs w:val="22"/>
          <w:lang w:val="sr-Latn-BA"/>
        </w:rPr>
        <w:t>6</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sr-Cyrl-BA"/>
        </w:rPr>
        <w:t>885</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sr-Cyrl-BA"/>
        </w:rPr>
        <w:t>491</w:t>
      </w:r>
      <w:r w:rsidRPr="00C53343">
        <w:rPr>
          <w:rFonts w:asciiTheme="minorHAnsi" w:hAnsiTheme="minorHAnsi" w:cstheme="minorHAnsi"/>
          <w:sz w:val="22"/>
          <w:szCs w:val="22"/>
          <w:lang w:val="sr-Cyrl-CS"/>
        </w:rPr>
        <w:t xml:space="preserve"> КМ која чине 82% краткорочних потраживања, </w:t>
      </w:r>
    </w:p>
    <w:p w14:paraId="12F38BDD" w14:textId="7299D000" w:rsidR="009B5306" w:rsidRPr="00C53343" w:rsidRDefault="009B5306" w:rsidP="009B5306">
      <w:pPr>
        <w:numPr>
          <w:ilvl w:val="0"/>
          <w:numId w:val="2"/>
        </w:numPr>
        <w:tabs>
          <w:tab w:val="clear" w:pos="644"/>
          <w:tab w:val="num" w:pos="360"/>
        </w:tabs>
        <w:ind w:left="36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 xml:space="preserve">Потраживања од купаца </w:t>
      </w:r>
      <w:r w:rsidR="00605BCE" w:rsidRPr="00C53343">
        <w:rPr>
          <w:rFonts w:asciiTheme="minorHAnsi" w:hAnsiTheme="minorHAnsi" w:cstheme="minorHAnsi"/>
          <w:sz w:val="22"/>
          <w:szCs w:val="22"/>
          <w:lang w:val="sr-Cyrl-CS"/>
        </w:rPr>
        <w:t>из</w:t>
      </w:r>
      <w:r w:rsidRPr="00C53343">
        <w:rPr>
          <w:rFonts w:asciiTheme="minorHAnsi" w:hAnsiTheme="minorHAnsi" w:cstheme="minorHAnsi"/>
          <w:sz w:val="22"/>
          <w:szCs w:val="22"/>
          <w:lang w:val="sr-Cyrl-CS"/>
        </w:rPr>
        <w:t xml:space="preserve"> иностранств</w:t>
      </w:r>
      <w:r w:rsidR="00605BCE" w:rsidRPr="00C53343">
        <w:rPr>
          <w:rFonts w:asciiTheme="minorHAnsi" w:hAnsiTheme="minorHAnsi" w:cstheme="minorHAnsi"/>
          <w:sz w:val="22"/>
          <w:szCs w:val="22"/>
          <w:lang w:val="sr-Cyrl-CS"/>
        </w:rPr>
        <w:t>а</w:t>
      </w:r>
      <w:r w:rsidRPr="00C53343">
        <w:rPr>
          <w:rFonts w:asciiTheme="minorHAnsi" w:hAnsiTheme="minorHAnsi" w:cstheme="minorHAnsi"/>
          <w:sz w:val="22"/>
          <w:szCs w:val="22"/>
          <w:lang w:val="sr-Cyrl-CS"/>
        </w:rPr>
        <w:t xml:space="preserve"> у износу </w:t>
      </w:r>
      <w:r w:rsidRPr="00C53343">
        <w:rPr>
          <w:rFonts w:asciiTheme="minorHAnsi" w:hAnsiTheme="minorHAnsi" w:cstheme="minorHAnsi"/>
          <w:sz w:val="22"/>
          <w:szCs w:val="22"/>
          <w:lang w:val="sr-Latn-BA"/>
        </w:rPr>
        <w:t>19</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sr-Latn-BA"/>
        </w:rPr>
        <w:t>790</w:t>
      </w:r>
      <w:r w:rsidRPr="00C53343">
        <w:rPr>
          <w:rFonts w:asciiTheme="minorHAnsi" w:hAnsiTheme="minorHAnsi" w:cstheme="minorHAnsi"/>
          <w:sz w:val="22"/>
          <w:szCs w:val="22"/>
          <w:lang w:val="sr-Cyrl-CS"/>
        </w:rPr>
        <w:t xml:space="preserve"> КМ, </w:t>
      </w:r>
    </w:p>
    <w:p w14:paraId="24494C58" w14:textId="77777777" w:rsidR="009B5306" w:rsidRPr="00C53343" w:rsidRDefault="009B5306" w:rsidP="009B5306">
      <w:pPr>
        <w:numPr>
          <w:ilvl w:val="0"/>
          <w:numId w:val="2"/>
        </w:numPr>
        <w:tabs>
          <w:tab w:val="clear" w:pos="644"/>
          <w:tab w:val="num" w:pos="360"/>
        </w:tabs>
        <w:ind w:left="36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 xml:space="preserve">Потраживања из специфичних послова у износу </w:t>
      </w:r>
      <w:r w:rsidRPr="00C53343">
        <w:rPr>
          <w:rFonts w:asciiTheme="minorHAnsi" w:hAnsiTheme="minorHAnsi" w:cstheme="minorHAnsi"/>
          <w:sz w:val="22"/>
          <w:szCs w:val="22"/>
          <w:lang w:val="sr-Latn-BA"/>
        </w:rPr>
        <w:t>296</w:t>
      </w:r>
      <w:r w:rsidRPr="00C53343">
        <w:rPr>
          <w:rFonts w:asciiTheme="minorHAnsi" w:hAnsiTheme="minorHAnsi" w:cstheme="minorHAnsi"/>
          <w:sz w:val="22"/>
          <w:szCs w:val="22"/>
          <w:lang w:val="sr-Cyrl-CS"/>
        </w:rPr>
        <w:t xml:space="preserve"> КМ и</w:t>
      </w:r>
    </w:p>
    <w:p w14:paraId="2B028225" w14:textId="77777777" w:rsidR="009B5306" w:rsidRPr="00C53343" w:rsidRDefault="009B5306" w:rsidP="009B5306">
      <w:pPr>
        <w:numPr>
          <w:ilvl w:val="0"/>
          <w:numId w:val="2"/>
        </w:numPr>
        <w:tabs>
          <w:tab w:val="clear" w:pos="644"/>
          <w:tab w:val="num" w:pos="360"/>
        </w:tabs>
        <w:ind w:left="360"/>
        <w:jc w:val="both"/>
        <w:rPr>
          <w:rFonts w:asciiTheme="minorHAnsi" w:hAnsiTheme="minorHAnsi" w:cstheme="minorHAnsi"/>
          <w:noProof/>
          <w:sz w:val="22"/>
          <w:szCs w:val="22"/>
          <w:lang w:val="sr-Cyrl-BA"/>
        </w:rPr>
      </w:pPr>
      <w:r w:rsidRPr="00C53343">
        <w:rPr>
          <w:rFonts w:asciiTheme="minorHAnsi" w:hAnsiTheme="minorHAnsi" w:cstheme="minorHAnsi"/>
          <w:sz w:val="22"/>
          <w:szCs w:val="22"/>
          <w:lang w:val="sr-Cyrl-CS"/>
        </w:rPr>
        <w:t>Остала краткорочна потраживања у износу 1.</w:t>
      </w:r>
      <w:r w:rsidRPr="00C53343">
        <w:rPr>
          <w:rFonts w:asciiTheme="minorHAnsi" w:hAnsiTheme="minorHAnsi" w:cstheme="minorHAnsi"/>
          <w:sz w:val="22"/>
          <w:szCs w:val="22"/>
          <w:lang w:val="sr-Latn-BA"/>
        </w:rPr>
        <w:t>482</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sr-Latn-BA"/>
        </w:rPr>
        <w:t>592</w:t>
      </w:r>
      <w:r w:rsidRPr="00C53343">
        <w:rPr>
          <w:rFonts w:asciiTheme="minorHAnsi" w:hAnsiTheme="minorHAnsi" w:cstheme="minorHAnsi"/>
          <w:sz w:val="22"/>
          <w:szCs w:val="22"/>
          <w:lang w:val="sr-Cyrl-CS"/>
        </w:rPr>
        <w:t xml:space="preserve"> КМ и чине</w:t>
      </w:r>
      <w:r w:rsidRPr="00C53343">
        <w:rPr>
          <w:rFonts w:asciiTheme="minorHAnsi" w:hAnsiTheme="minorHAnsi" w:cstheme="minorHAnsi"/>
          <w:sz w:val="22"/>
          <w:szCs w:val="22"/>
          <w:lang w:val="sr-Latn-BA"/>
        </w:rPr>
        <w:t xml:space="preserve"> 1</w:t>
      </w:r>
      <w:r w:rsidRPr="00C53343">
        <w:rPr>
          <w:rFonts w:asciiTheme="minorHAnsi" w:hAnsiTheme="minorHAnsi" w:cstheme="minorHAnsi"/>
          <w:sz w:val="22"/>
          <w:szCs w:val="22"/>
          <w:lang w:val="sr-Cyrl-BA"/>
        </w:rPr>
        <w:t>8</w:t>
      </w:r>
      <w:r w:rsidRPr="00C53343">
        <w:rPr>
          <w:rFonts w:asciiTheme="minorHAnsi" w:hAnsiTheme="minorHAnsi" w:cstheme="minorHAnsi"/>
          <w:sz w:val="22"/>
          <w:szCs w:val="22"/>
          <w:lang w:val="sr-Cyrl-CS"/>
        </w:rPr>
        <w:t xml:space="preserve"> % краткорочних потраживања, а чине их: </w:t>
      </w:r>
    </w:p>
    <w:p w14:paraId="1A47856F" w14:textId="77777777" w:rsidR="009B5306" w:rsidRPr="00C53343" w:rsidRDefault="009B5306" w:rsidP="009B5306">
      <w:pPr>
        <w:numPr>
          <w:ilvl w:val="0"/>
          <w:numId w:val="2"/>
        </w:numPr>
        <w:tabs>
          <w:tab w:val="clear" w:pos="644"/>
          <w:tab w:val="num" w:pos="360"/>
          <w:tab w:val="num" w:pos="900"/>
        </w:tabs>
        <w:ind w:left="900" w:hanging="270"/>
        <w:jc w:val="both"/>
        <w:rPr>
          <w:rFonts w:asciiTheme="minorHAnsi" w:hAnsiTheme="minorHAnsi" w:cstheme="minorHAnsi"/>
          <w:noProof/>
          <w:sz w:val="22"/>
          <w:szCs w:val="22"/>
          <w:lang w:val="sr-Cyrl-BA"/>
        </w:rPr>
      </w:pPr>
      <w:r w:rsidRPr="00C53343">
        <w:rPr>
          <w:rFonts w:asciiTheme="minorHAnsi" w:hAnsiTheme="minorHAnsi" w:cstheme="minorHAnsi"/>
          <w:noProof/>
          <w:sz w:val="22"/>
          <w:szCs w:val="22"/>
          <w:lang w:val="sr-Cyrl-BA"/>
        </w:rPr>
        <w:t>Потраживања за субвенцију из буџета Републике Српске у изнoсу од 1.166.667 КМ,</w:t>
      </w:r>
    </w:p>
    <w:p w14:paraId="44D6AB72" w14:textId="381ECA76" w:rsidR="009B5306" w:rsidRPr="00C53343" w:rsidRDefault="009B5306" w:rsidP="009B5306">
      <w:pPr>
        <w:numPr>
          <w:ilvl w:val="0"/>
          <w:numId w:val="2"/>
        </w:numPr>
        <w:tabs>
          <w:tab w:val="clear" w:pos="644"/>
          <w:tab w:val="num" w:pos="360"/>
          <w:tab w:val="num" w:pos="900"/>
        </w:tabs>
        <w:ind w:left="900" w:hanging="270"/>
        <w:jc w:val="both"/>
        <w:rPr>
          <w:rFonts w:asciiTheme="minorHAnsi" w:hAnsiTheme="minorHAnsi" w:cstheme="minorHAnsi"/>
          <w:noProof/>
          <w:sz w:val="22"/>
          <w:szCs w:val="22"/>
          <w:lang w:val="sr-Cyrl-BA"/>
        </w:rPr>
      </w:pPr>
      <w:r w:rsidRPr="00C53343">
        <w:rPr>
          <w:rFonts w:asciiTheme="minorHAnsi" w:hAnsiTheme="minorHAnsi" w:cstheme="minorHAnsi"/>
          <w:noProof/>
          <w:sz w:val="22"/>
          <w:szCs w:val="22"/>
          <w:lang w:val="sr-Cyrl-BA"/>
        </w:rPr>
        <w:t>Потраживања од радника (прекорачење телефонских рачуна, ВПН телефона и остала потраживања од запослених) у износу 88.</w:t>
      </w:r>
      <w:r w:rsidR="00564ED5" w:rsidRPr="00C53343">
        <w:rPr>
          <w:rFonts w:asciiTheme="minorHAnsi" w:hAnsiTheme="minorHAnsi" w:cstheme="minorHAnsi"/>
          <w:noProof/>
          <w:sz w:val="22"/>
          <w:szCs w:val="22"/>
          <w:lang w:val="sr-Cyrl-BA"/>
        </w:rPr>
        <w:t>795</w:t>
      </w:r>
      <w:r w:rsidRPr="00C53343">
        <w:rPr>
          <w:rFonts w:asciiTheme="minorHAnsi" w:hAnsiTheme="minorHAnsi" w:cstheme="minorHAnsi"/>
          <w:noProof/>
          <w:sz w:val="22"/>
          <w:szCs w:val="22"/>
          <w:lang w:val="sr-Cyrl-BA"/>
        </w:rPr>
        <w:t xml:space="preserve"> КМ,</w:t>
      </w:r>
    </w:p>
    <w:p w14:paraId="7A7C1020" w14:textId="10B14418" w:rsidR="009B5306" w:rsidRPr="00C53343" w:rsidRDefault="009B5306" w:rsidP="009B5306">
      <w:pPr>
        <w:numPr>
          <w:ilvl w:val="0"/>
          <w:numId w:val="2"/>
        </w:numPr>
        <w:tabs>
          <w:tab w:val="clear" w:pos="644"/>
          <w:tab w:val="num" w:pos="360"/>
          <w:tab w:val="num" w:pos="900"/>
        </w:tabs>
        <w:ind w:left="900" w:hanging="270"/>
        <w:jc w:val="both"/>
        <w:rPr>
          <w:rFonts w:asciiTheme="minorHAnsi" w:hAnsiTheme="minorHAnsi" w:cstheme="minorHAnsi"/>
          <w:noProof/>
          <w:sz w:val="22"/>
          <w:szCs w:val="22"/>
          <w:lang w:val="sr-Cyrl-BA"/>
        </w:rPr>
      </w:pPr>
      <w:r w:rsidRPr="00C53343">
        <w:rPr>
          <w:rFonts w:asciiTheme="minorHAnsi" w:hAnsiTheme="minorHAnsi" w:cstheme="minorHAnsi"/>
          <w:noProof/>
          <w:sz w:val="22"/>
          <w:szCs w:val="22"/>
          <w:lang w:val="sr-Cyrl-BA"/>
        </w:rPr>
        <w:t xml:space="preserve"> Потраживања од Завода за запошљавање Републике Српске ад Пале у износу 115.6</w:t>
      </w:r>
      <w:r w:rsidR="00564ED5" w:rsidRPr="00C53343">
        <w:rPr>
          <w:rFonts w:asciiTheme="minorHAnsi" w:hAnsiTheme="minorHAnsi" w:cstheme="minorHAnsi"/>
          <w:noProof/>
          <w:sz w:val="22"/>
          <w:szCs w:val="22"/>
          <w:lang w:val="sr-Cyrl-BA"/>
        </w:rPr>
        <w:t>17</w:t>
      </w:r>
      <w:r w:rsidRPr="00C53343">
        <w:rPr>
          <w:rFonts w:asciiTheme="minorHAnsi" w:hAnsiTheme="minorHAnsi" w:cstheme="minorHAnsi"/>
          <w:noProof/>
          <w:sz w:val="22"/>
          <w:szCs w:val="22"/>
          <w:lang w:val="sr-Cyrl-BA"/>
        </w:rPr>
        <w:t xml:space="preserve"> КМ</w:t>
      </w:r>
      <w:r w:rsidR="00564ED5" w:rsidRPr="00C53343">
        <w:rPr>
          <w:rFonts w:asciiTheme="minorHAnsi" w:hAnsiTheme="minorHAnsi" w:cstheme="minorHAnsi"/>
          <w:noProof/>
          <w:sz w:val="22"/>
          <w:szCs w:val="22"/>
          <w:lang w:val="sr-Cyrl-BA"/>
        </w:rPr>
        <w:t>,</w:t>
      </w:r>
    </w:p>
    <w:p w14:paraId="0483820E" w14:textId="7B8DFACC" w:rsidR="009B5306" w:rsidRPr="00C53343" w:rsidRDefault="009B5306" w:rsidP="009B5306">
      <w:pPr>
        <w:numPr>
          <w:ilvl w:val="0"/>
          <w:numId w:val="2"/>
        </w:numPr>
        <w:tabs>
          <w:tab w:val="clear" w:pos="644"/>
          <w:tab w:val="num" w:pos="360"/>
          <w:tab w:val="num" w:pos="900"/>
        </w:tabs>
        <w:ind w:left="900" w:hanging="270"/>
        <w:jc w:val="both"/>
        <w:rPr>
          <w:rFonts w:asciiTheme="minorHAnsi" w:hAnsiTheme="minorHAnsi" w:cstheme="minorHAnsi"/>
          <w:noProof/>
          <w:sz w:val="22"/>
          <w:szCs w:val="22"/>
          <w:lang w:val="sr-Cyrl-BA"/>
        </w:rPr>
      </w:pPr>
      <w:r w:rsidRPr="00C53343">
        <w:rPr>
          <w:rFonts w:asciiTheme="minorHAnsi" w:hAnsiTheme="minorHAnsi" w:cstheme="minorHAnsi"/>
          <w:noProof/>
          <w:sz w:val="22"/>
          <w:szCs w:val="22"/>
          <w:lang w:val="sr-Cyrl-BA"/>
        </w:rPr>
        <w:t>Потраживања по основу боловања у износу од 65.419 КМ</w:t>
      </w:r>
      <w:r w:rsidR="00564ED5" w:rsidRPr="00C53343">
        <w:rPr>
          <w:rFonts w:asciiTheme="minorHAnsi" w:hAnsiTheme="minorHAnsi" w:cstheme="minorHAnsi"/>
          <w:noProof/>
          <w:sz w:val="22"/>
          <w:szCs w:val="22"/>
          <w:lang w:val="sr-Cyrl-BA"/>
        </w:rPr>
        <w:t>,</w:t>
      </w:r>
    </w:p>
    <w:p w14:paraId="44211240" w14:textId="77777777" w:rsidR="009B5306" w:rsidRPr="00C53343" w:rsidRDefault="009B5306" w:rsidP="009B5306">
      <w:pPr>
        <w:numPr>
          <w:ilvl w:val="0"/>
          <w:numId w:val="2"/>
        </w:numPr>
        <w:tabs>
          <w:tab w:val="clear" w:pos="644"/>
          <w:tab w:val="num" w:pos="360"/>
          <w:tab w:val="num" w:pos="900"/>
        </w:tabs>
        <w:ind w:left="900" w:hanging="270"/>
        <w:jc w:val="both"/>
        <w:rPr>
          <w:rFonts w:asciiTheme="minorHAnsi" w:hAnsiTheme="minorHAnsi" w:cstheme="minorHAnsi"/>
          <w:noProof/>
          <w:sz w:val="22"/>
          <w:szCs w:val="22"/>
          <w:lang w:val="sr-Cyrl-BA"/>
        </w:rPr>
      </w:pPr>
      <w:r w:rsidRPr="00C53343">
        <w:rPr>
          <w:rFonts w:asciiTheme="minorHAnsi" w:hAnsiTheme="minorHAnsi" w:cstheme="minorHAnsi"/>
          <w:noProof/>
          <w:sz w:val="22"/>
          <w:szCs w:val="22"/>
          <w:lang w:val="sr-Cyrl-BA"/>
        </w:rPr>
        <w:t>Потраживања од физичких лица за накнаде штете-бивши радници у износу 36.072 КМ,</w:t>
      </w:r>
    </w:p>
    <w:p w14:paraId="43C5FFCF" w14:textId="77777777" w:rsidR="009B5306" w:rsidRPr="00C53343" w:rsidRDefault="009B5306" w:rsidP="009B5306">
      <w:pPr>
        <w:numPr>
          <w:ilvl w:val="0"/>
          <w:numId w:val="2"/>
        </w:numPr>
        <w:tabs>
          <w:tab w:val="clear" w:pos="644"/>
          <w:tab w:val="num" w:pos="360"/>
          <w:tab w:val="num" w:pos="900"/>
        </w:tabs>
        <w:ind w:left="900" w:hanging="270"/>
        <w:jc w:val="both"/>
        <w:rPr>
          <w:rFonts w:asciiTheme="minorHAnsi" w:hAnsiTheme="minorHAnsi" w:cstheme="minorHAnsi"/>
          <w:noProof/>
          <w:sz w:val="22"/>
          <w:szCs w:val="22"/>
          <w:lang w:val="sr-Cyrl-BA"/>
        </w:rPr>
      </w:pPr>
      <w:r w:rsidRPr="00C53343">
        <w:rPr>
          <w:rFonts w:asciiTheme="minorHAnsi" w:hAnsiTheme="minorHAnsi" w:cstheme="minorHAnsi"/>
          <w:noProof/>
          <w:sz w:val="22"/>
          <w:szCs w:val="22"/>
          <w:lang w:val="sr-Cyrl-BA"/>
        </w:rPr>
        <w:t>Потраживања од других лица у случају неправилног рада радника-погрешне уплате у износу 8.074 КМ,</w:t>
      </w:r>
    </w:p>
    <w:p w14:paraId="1DF38AE2" w14:textId="49F7D627" w:rsidR="009B5306" w:rsidRPr="00C53343" w:rsidRDefault="009B5306" w:rsidP="009B5306">
      <w:pPr>
        <w:numPr>
          <w:ilvl w:val="0"/>
          <w:numId w:val="2"/>
        </w:numPr>
        <w:tabs>
          <w:tab w:val="clear" w:pos="644"/>
          <w:tab w:val="num" w:pos="360"/>
          <w:tab w:val="num" w:pos="900"/>
        </w:tabs>
        <w:ind w:left="900" w:hanging="270"/>
        <w:jc w:val="both"/>
        <w:rPr>
          <w:rFonts w:asciiTheme="minorHAnsi" w:hAnsiTheme="minorHAnsi" w:cstheme="minorHAnsi"/>
          <w:noProof/>
          <w:sz w:val="22"/>
          <w:szCs w:val="22"/>
          <w:lang w:val="sr-Cyrl-BA"/>
        </w:rPr>
      </w:pPr>
      <w:r w:rsidRPr="00C53343">
        <w:rPr>
          <w:rFonts w:asciiTheme="minorHAnsi" w:hAnsiTheme="minorHAnsi" w:cstheme="minorHAnsi"/>
          <w:noProof/>
          <w:sz w:val="22"/>
          <w:szCs w:val="22"/>
          <w:lang w:val="sr-Cyrl-BA"/>
        </w:rPr>
        <w:t xml:space="preserve">Потраживања за накнаду трошкова парничног </w:t>
      </w:r>
      <w:r w:rsidR="00564ED5" w:rsidRPr="00C53343">
        <w:rPr>
          <w:rFonts w:asciiTheme="minorHAnsi" w:hAnsiTheme="minorHAnsi" w:cstheme="minorHAnsi"/>
          <w:noProof/>
          <w:sz w:val="22"/>
          <w:szCs w:val="22"/>
          <w:lang w:val="sr-Cyrl-BA"/>
        </w:rPr>
        <w:t>и</w:t>
      </w:r>
      <w:r w:rsidRPr="00C53343">
        <w:rPr>
          <w:rFonts w:asciiTheme="minorHAnsi" w:hAnsiTheme="minorHAnsi" w:cstheme="minorHAnsi"/>
          <w:noProof/>
          <w:sz w:val="22"/>
          <w:szCs w:val="22"/>
          <w:lang w:val="sr-Cyrl-BA"/>
        </w:rPr>
        <w:t xml:space="preserve"> извршног поступка по пресуди у износу 1.300 КМ и</w:t>
      </w:r>
    </w:p>
    <w:p w14:paraId="2323BC0C" w14:textId="504B4798" w:rsidR="009B5306" w:rsidRPr="00C53343" w:rsidRDefault="009B5306" w:rsidP="009B5306">
      <w:pPr>
        <w:numPr>
          <w:ilvl w:val="0"/>
          <w:numId w:val="2"/>
        </w:numPr>
        <w:tabs>
          <w:tab w:val="clear" w:pos="644"/>
          <w:tab w:val="num" w:pos="360"/>
          <w:tab w:val="num" w:pos="900"/>
        </w:tabs>
        <w:ind w:left="900" w:hanging="270"/>
        <w:jc w:val="both"/>
        <w:rPr>
          <w:rFonts w:asciiTheme="minorHAnsi" w:hAnsiTheme="minorHAnsi" w:cstheme="minorHAnsi"/>
          <w:noProof/>
          <w:sz w:val="22"/>
          <w:szCs w:val="22"/>
          <w:lang w:val="sr-Cyrl-BA"/>
        </w:rPr>
      </w:pPr>
      <w:r w:rsidRPr="00C53343">
        <w:rPr>
          <w:rFonts w:asciiTheme="minorHAnsi" w:hAnsiTheme="minorHAnsi" w:cstheme="minorHAnsi"/>
          <w:noProof/>
          <w:sz w:val="22"/>
          <w:szCs w:val="22"/>
          <w:lang w:val="sr-Cyrl-BA"/>
        </w:rPr>
        <w:t>Потраживања од физичких лица</w:t>
      </w:r>
      <w:r w:rsidR="00564ED5" w:rsidRPr="00C53343">
        <w:rPr>
          <w:rFonts w:asciiTheme="minorHAnsi" w:hAnsiTheme="minorHAnsi" w:cstheme="minorHAnsi"/>
          <w:noProof/>
          <w:sz w:val="22"/>
          <w:szCs w:val="22"/>
          <w:lang w:val="sr-Cyrl-BA"/>
        </w:rPr>
        <w:t xml:space="preserve"> – </w:t>
      </w:r>
      <w:r w:rsidRPr="00C53343">
        <w:rPr>
          <w:rFonts w:asciiTheme="minorHAnsi" w:hAnsiTheme="minorHAnsi" w:cstheme="minorHAnsi"/>
          <w:noProof/>
          <w:sz w:val="22"/>
          <w:szCs w:val="22"/>
          <w:lang w:val="sr-Cyrl-BA"/>
        </w:rPr>
        <w:t>закуп у износу од 338 КМ</w:t>
      </w:r>
      <w:r w:rsidR="00564ED5" w:rsidRPr="00C53343">
        <w:rPr>
          <w:rFonts w:asciiTheme="minorHAnsi" w:hAnsiTheme="minorHAnsi" w:cstheme="minorHAnsi"/>
          <w:noProof/>
          <w:sz w:val="22"/>
          <w:szCs w:val="22"/>
          <w:lang w:val="sr-Cyrl-BA"/>
        </w:rPr>
        <w:t xml:space="preserve"> и </w:t>
      </w:r>
    </w:p>
    <w:p w14:paraId="73066B28" w14:textId="6153756C" w:rsidR="00564ED5" w:rsidRPr="00C53343" w:rsidRDefault="00564ED5" w:rsidP="009B5306">
      <w:pPr>
        <w:numPr>
          <w:ilvl w:val="0"/>
          <w:numId w:val="2"/>
        </w:numPr>
        <w:tabs>
          <w:tab w:val="clear" w:pos="644"/>
          <w:tab w:val="num" w:pos="360"/>
          <w:tab w:val="num" w:pos="900"/>
        </w:tabs>
        <w:ind w:left="900" w:hanging="270"/>
        <w:jc w:val="both"/>
        <w:rPr>
          <w:rFonts w:asciiTheme="minorHAnsi" w:hAnsiTheme="minorHAnsi" w:cstheme="minorHAnsi"/>
          <w:noProof/>
          <w:sz w:val="22"/>
          <w:szCs w:val="22"/>
          <w:lang w:val="sr-Cyrl-BA"/>
        </w:rPr>
      </w:pPr>
      <w:r w:rsidRPr="00C53343">
        <w:rPr>
          <w:rFonts w:asciiTheme="minorHAnsi" w:hAnsiTheme="minorHAnsi" w:cstheme="minorHAnsi"/>
          <w:noProof/>
          <w:sz w:val="22"/>
          <w:szCs w:val="22"/>
          <w:lang w:val="sr-Cyrl-BA"/>
        </w:rPr>
        <w:t>Потраживања од радника – штета причињена Предузећу у износу 311 КМ.</w:t>
      </w:r>
    </w:p>
    <w:p w14:paraId="2CF1D7D3" w14:textId="77777777" w:rsidR="009B5306" w:rsidRPr="00C53343" w:rsidRDefault="009B5306" w:rsidP="009B5306">
      <w:pPr>
        <w:tabs>
          <w:tab w:val="num" w:pos="900"/>
        </w:tabs>
        <w:jc w:val="both"/>
        <w:rPr>
          <w:rFonts w:asciiTheme="minorHAnsi" w:hAnsiTheme="minorHAnsi" w:cstheme="minorHAnsi"/>
          <w:noProof/>
          <w:sz w:val="22"/>
          <w:szCs w:val="22"/>
          <w:lang w:val="sr-Cyrl-BA"/>
        </w:rPr>
      </w:pPr>
    </w:p>
    <w:p w14:paraId="51D6C467" w14:textId="1915D2D7" w:rsidR="009B5306" w:rsidRPr="00C53343" w:rsidRDefault="009B5306" w:rsidP="009B5306">
      <w:pPr>
        <w:ind w:firstLine="27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 xml:space="preserve">Највећа потраживања (у бруто износу) су потраживања од буџетских корисника, фондова, локалне самоуправе (општина) и центара за социјални рад која на дан </w:t>
      </w:r>
      <w:r w:rsidRPr="00C53343">
        <w:rPr>
          <w:rFonts w:asciiTheme="minorHAnsi" w:hAnsiTheme="minorHAnsi" w:cstheme="minorHAnsi"/>
          <w:sz w:val="22"/>
          <w:szCs w:val="22"/>
          <w:lang w:val="ru-RU"/>
        </w:rPr>
        <w:t>31</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ru-RU"/>
        </w:rPr>
        <w:t>12</w:t>
      </w:r>
      <w:r w:rsidRPr="00C53343">
        <w:rPr>
          <w:rFonts w:asciiTheme="minorHAnsi" w:hAnsiTheme="minorHAnsi" w:cstheme="minorHAnsi"/>
          <w:sz w:val="22"/>
          <w:szCs w:val="22"/>
          <w:lang w:val="sr-Cyrl-CS"/>
        </w:rPr>
        <w:t xml:space="preserve">.2022. године износе </w:t>
      </w:r>
      <w:r w:rsidRPr="00C53343">
        <w:rPr>
          <w:rFonts w:asciiTheme="minorHAnsi" w:hAnsiTheme="minorHAnsi" w:cstheme="minorHAnsi"/>
          <w:b/>
          <w:sz w:val="22"/>
          <w:szCs w:val="22"/>
          <w:lang w:val="sr-Cyrl-CS"/>
        </w:rPr>
        <w:t>2.</w:t>
      </w:r>
      <w:r w:rsidRPr="00C53343">
        <w:rPr>
          <w:rFonts w:asciiTheme="minorHAnsi" w:hAnsiTheme="minorHAnsi" w:cstheme="minorHAnsi"/>
          <w:b/>
          <w:sz w:val="22"/>
          <w:szCs w:val="22"/>
          <w:lang w:val="sr-Cyrl-BA"/>
        </w:rPr>
        <w:t>652</w:t>
      </w:r>
      <w:r w:rsidRPr="00C53343">
        <w:rPr>
          <w:rFonts w:asciiTheme="minorHAnsi" w:hAnsiTheme="minorHAnsi" w:cstheme="minorHAnsi"/>
          <w:b/>
          <w:sz w:val="22"/>
          <w:szCs w:val="22"/>
          <w:lang w:val="sr-Cyrl-CS"/>
        </w:rPr>
        <w:t>.71</w:t>
      </w:r>
      <w:r w:rsidR="00564ED5" w:rsidRPr="00C53343">
        <w:rPr>
          <w:rFonts w:asciiTheme="minorHAnsi" w:hAnsiTheme="minorHAnsi" w:cstheme="minorHAnsi"/>
          <w:b/>
          <w:sz w:val="22"/>
          <w:szCs w:val="22"/>
          <w:lang w:val="sr-Cyrl-CS"/>
        </w:rPr>
        <w:t>1</w:t>
      </w:r>
      <w:r w:rsidRPr="00C53343">
        <w:rPr>
          <w:rFonts w:asciiTheme="minorHAnsi" w:hAnsiTheme="minorHAnsi" w:cstheme="minorHAnsi"/>
          <w:b/>
          <w:bCs/>
          <w:sz w:val="22"/>
          <w:szCs w:val="22"/>
          <w:lang w:val="sr-Cyrl-CS"/>
        </w:rPr>
        <w:t xml:space="preserve"> КМ</w:t>
      </w:r>
      <w:r w:rsidRPr="00C53343">
        <w:rPr>
          <w:rFonts w:asciiTheme="minorHAnsi" w:hAnsiTheme="minorHAnsi" w:cstheme="minorHAnsi"/>
          <w:sz w:val="22"/>
          <w:szCs w:val="22"/>
          <w:lang w:val="sr-Cyrl-CS"/>
        </w:rPr>
        <w:t xml:space="preserve"> са следећом структуром:</w:t>
      </w:r>
    </w:p>
    <w:p w14:paraId="067744FE" w14:textId="77777777" w:rsidR="009B5306" w:rsidRPr="00C53343" w:rsidRDefault="009B5306" w:rsidP="009B5306">
      <w:pPr>
        <w:ind w:firstLine="270"/>
        <w:jc w:val="both"/>
        <w:rPr>
          <w:rFonts w:asciiTheme="minorHAnsi" w:hAnsiTheme="minorHAnsi" w:cstheme="minorHAnsi"/>
          <w:sz w:val="22"/>
          <w:szCs w:val="22"/>
          <w:lang w:val="sr-Cyrl-CS"/>
        </w:rPr>
      </w:pPr>
    </w:p>
    <w:p w14:paraId="0954BDE6" w14:textId="77777777" w:rsidR="00377E38" w:rsidRPr="00C53343" w:rsidRDefault="00377E38" w:rsidP="00377E38">
      <w:pPr>
        <w:ind w:firstLine="360"/>
        <w:jc w:val="both"/>
        <w:rPr>
          <w:rFonts w:asciiTheme="minorHAnsi" w:hAnsiTheme="minorHAnsi" w:cstheme="minorHAnsi"/>
          <w:sz w:val="10"/>
          <w:szCs w:val="10"/>
          <w:lang w:val="sr-Cyrl-CS"/>
        </w:rPr>
      </w:pPr>
    </w:p>
    <w:tbl>
      <w:tblPr>
        <w:tblW w:w="5000" w:type="pct"/>
        <w:tblLook w:val="04A0" w:firstRow="1" w:lastRow="0" w:firstColumn="1" w:lastColumn="0" w:noHBand="0" w:noVBand="1"/>
      </w:tblPr>
      <w:tblGrid>
        <w:gridCol w:w="8222"/>
        <w:gridCol w:w="1533"/>
      </w:tblGrid>
      <w:tr w:rsidR="0062294D" w:rsidRPr="00C53343" w14:paraId="4345A251" w14:textId="77777777" w:rsidTr="009B5306">
        <w:trPr>
          <w:trHeight w:val="288"/>
        </w:trPr>
        <w:tc>
          <w:tcPr>
            <w:tcW w:w="4214" w:type="pct"/>
            <w:tcBorders>
              <w:top w:val="nil"/>
              <w:left w:val="nil"/>
              <w:bottom w:val="nil"/>
              <w:right w:val="nil"/>
            </w:tcBorders>
            <w:vAlign w:val="center"/>
          </w:tcPr>
          <w:p w14:paraId="1305DF93" w14:textId="40F7CB9B" w:rsidR="009B5306" w:rsidRPr="00C53343" w:rsidRDefault="009B5306" w:rsidP="009B5306">
            <w:pPr>
              <w:rPr>
                <w:rFonts w:asciiTheme="minorHAnsi" w:hAnsiTheme="minorHAnsi" w:cstheme="minorHAnsi"/>
                <w:sz w:val="22"/>
                <w:szCs w:val="22"/>
                <w:lang w:val="sr-Cyrl-CS"/>
              </w:rPr>
            </w:pPr>
            <w:r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ru-RU"/>
              </w:rPr>
              <w:t xml:space="preserve">Централни трезор РС </w:t>
            </w:r>
            <w:r w:rsidRPr="00C53343">
              <w:rPr>
                <w:rFonts w:asciiTheme="minorHAnsi" w:hAnsiTheme="minorHAnsi" w:cstheme="minorHAnsi"/>
                <w:sz w:val="22"/>
                <w:szCs w:val="22"/>
                <w:lang w:val="sr-Cyrl-BA"/>
              </w:rPr>
              <w:t>(</w:t>
            </w:r>
            <w:r w:rsidRPr="00C53343">
              <w:rPr>
                <w:rFonts w:asciiTheme="minorHAnsi" w:hAnsiTheme="minorHAnsi" w:cstheme="minorHAnsi"/>
                <w:sz w:val="22"/>
                <w:szCs w:val="22"/>
                <w:lang w:val="ru-RU"/>
              </w:rPr>
              <w:t>Министарства РС)</w:t>
            </w:r>
          </w:p>
        </w:tc>
        <w:tc>
          <w:tcPr>
            <w:tcW w:w="786" w:type="pct"/>
            <w:tcBorders>
              <w:top w:val="nil"/>
              <w:left w:val="nil"/>
              <w:bottom w:val="nil"/>
              <w:right w:val="nil"/>
            </w:tcBorders>
            <w:vAlign w:val="center"/>
          </w:tcPr>
          <w:p w14:paraId="635EB4A9" w14:textId="384BA4BB" w:rsidR="009B5306" w:rsidRPr="00C53343" w:rsidRDefault="009B5306" w:rsidP="009B5306">
            <w:pPr>
              <w:jc w:val="right"/>
              <w:rPr>
                <w:rFonts w:asciiTheme="minorHAnsi" w:hAnsiTheme="minorHAnsi" w:cstheme="minorHAnsi"/>
                <w:sz w:val="22"/>
                <w:szCs w:val="22"/>
                <w:lang w:val="en-US"/>
              </w:rPr>
            </w:pPr>
            <w:r w:rsidRPr="00C53343">
              <w:rPr>
                <w:rFonts w:asciiTheme="minorHAnsi" w:hAnsiTheme="minorHAnsi" w:cstheme="minorHAnsi"/>
                <w:sz w:val="22"/>
                <w:szCs w:val="22"/>
                <w:lang w:val="sr-Cyrl-BA"/>
              </w:rPr>
              <w:t>621.548 KM</w:t>
            </w:r>
          </w:p>
        </w:tc>
      </w:tr>
      <w:tr w:rsidR="0062294D" w:rsidRPr="00C53343" w14:paraId="746B6000" w14:textId="77777777" w:rsidTr="009B5306">
        <w:trPr>
          <w:trHeight w:val="288"/>
        </w:trPr>
        <w:tc>
          <w:tcPr>
            <w:tcW w:w="4214" w:type="pct"/>
            <w:tcBorders>
              <w:top w:val="nil"/>
              <w:left w:val="nil"/>
              <w:bottom w:val="nil"/>
              <w:right w:val="nil"/>
            </w:tcBorders>
            <w:vAlign w:val="center"/>
          </w:tcPr>
          <w:p w14:paraId="6170DEFB" w14:textId="706A520C" w:rsidR="009B5306" w:rsidRPr="00C53343" w:rsidRDefault="009B5306" w:rsidP="009B5306">
            <w:pPr>
              <w:rPr>
                <w:rFonts w:asciiTheme="minorHAnsi" w:hAnsiTheme="minorHAnsi" w:cstheme="minorHAnsi"/>
                <w:sz w:val="22"/>
                <w:szCs w:val="22"/>
                <w:lang w:val="sr-Cyrl-CS"/>
              </w:rPr>
            </w:pPr>
            <w:r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ru-RU"/>
              </w:rPr>
              <w:t xml:space="preserve">Министарство Финансија РС (Реп. Упр. </w:t>
            </w:r>
            <w:r w:rsidRPr="00C53343">
              <w:rPr>
                <w:rFonts w:asciiTheme="minorHAnsi" w:hAnsiTheme="minorHAnsi" w:cstheme="minorHAnsi"/>
                <w:sz w:val="22"/>
                <w:szCs w:val="22"/>
                <w:lang w:val="bs-Cyrl-BA"/>
              </w:rPr>
              <w:t>з</w:t>
            </w:r>
            <w:r w:rsidRPr="00C53343">
              <w:rPr>
                <w:rFonts w:asciiTheme="minorHAnsi" w:hAnsiTheme="minorHAnsi" w:cstheme="minorHAnsi"/>
                <w:sz w:val="22"/>
                <w:szCs w:val="22"/>
                <w:lang w:val="ru-RU"/>
              </w:rPr>
              <w:t>а инспек</w:t>
            </w:r>
            <w:r w:rsidRPr="00C53343">
              <w:rPr>
                <w:rFonts w:asciiTheme="minorHAnsi" w:hAnsiTheme="minorHAnsi" w:cstheme="minorHAnsi"/>
                <w:sz w:val="22"/>
                <w:szCs w:val="22"/>
                <w:lang w:val="sr-Cyrl-BA"/>
              </w:rPr>
              <w:t>. п</w:t>
            </w:r>
            <w:r w:rsidRPr="00C53343">
              <w:rPr>
                <w:rFonts w:asciiTheme="minorHAnsi" w:hAnsiTheme="minorHAnsi" w:cstheme="minorHAnsi"/>
                <w:sz w:val="22"/>
                <w:szCs w:val="22"/>
                <w:lang w:val="ru-RU"/>
              </w:rPr>
              <w:t>ослове и Народна скупштина РС)</w:t>
            </w:r>
          </w:p>
        </w:tc>
        <w:tc>
          <w:tcPr>
            <w:tcW w:w="786" w:type="pct"/>
            <w:tcBorders>
              <w:top w:val="nil"/>
              <w:left w:val="nil"/>
              <w:bottom w:val="nil"/>
              <w:right w:val="nil"/>
            </w:tcBorders>
            <w:vAlign w:val="center"/>
          </w:tcPr>
          <w:p w14:paraId="4227300E" w14:textId="12BA9975" w:rsidR="009B5306" w:rsidRPr="00C53343" w:rsidRDefault="009B5306" w:rsidP="009B5306">
            <w:pPr>
              <w:jc w:val="right"/>
              <w:rPr>
                <w:rFonts w:asciiTheme="minorHAnsi" w:hAnsiTheme="minorHAnsi" w:cstheme="minorHAnsi"/>
                <w:sz w:val="22"/>
                <w:szCs w:val="22"/>
                <w:lang w:val="en-US"/>
              </w:rPr>
            </w:pPr>
            <w:r w:rsidRPr="00C53343">
              <w:rPr>
                <w:rFonts w:asciiTheme="minorHAnsi" w:hAnsiTheme="minorHAnsi" w:cstheme="minorHAnsi"/>
                <w:sz w:val="22"/>
                <w:szCs w:val="22"/>
                <w:lang w:val="sr-Latn-BA"/>
              </w:rPr>
              <w:t>1</w:t>
            </w:r>
            <w:r w:rsidRPr="00C53343">
              <w:rPr>
                <w:rFonts w:asciiTheme="minorHAnsi" w:hAnsiTheme="minorHAnsi" w:cstheme="minorHAnsi"/>
                <w:sz w:val="22"/>
                <w:szCs w:val="22"/>
                <w:lang w:val="sr-Cyrl-BA"/>
              </w:rPr>
              <w:t>9.793 KM</w:t>
            </w:r>
          </w:p>
        </w:tc>
      </w:tr>
      <w:tr w:rsidR="0062294D" w:rsidRPr="00C53343" w14:paraId="2648FA32" w14:textId="77777777" w:rsidTr="009B5306">
        <w:trPr>
          <w:trHeight w:val="288"/>
        </w:trPr>
        <w:tc>
          <w:tcPr>
            <w:tcW w:w="4214" w:type="pct"/>
            <w:tcBorders>
              <w:top w:val="nil"/>
              <w:left w:val="nil"/>
              <w:bottom w:val="nil"/>
              <w:right w:val="nil"/>
            </w:tcBorders>
            <w:vAlign w:val="center"/>
          </w:tcPr>
          <w:p w14:paraId="564ED4D0" w14:textId="127AC6EF" w:rsidR="009B5306" w:rsidRPr="00C53343" w:rsidRDefault="009B5306" w:rsidP="009B5306">
            <w:pPr>
              <w:rPr>
                <w:rFonts w:asciiTheme="minorHAnsi" w:hAnsiTheme="minorHAnsi" w:cstheme="minorHAnsi"/>
                <w:sz w:val="22"/>
                <w:szCs w:val="22"/>
                <w:lang w:val="sr-Cyrl-CS"/>
              </w:rPr>
            </w:pPr>
            <w:r w:rsidRPr="00C53343">
              <w:rPr>
                <w:rFonts w:asciiTheme="minorHAnsi" w:hAnsiTheme="minorHAnsi" w:cstheme="minorHAnsi"/>
                <w:sz w:val="22"/>
                <w:szCs w:val="22"/>
                <w:lang w:val="sr-Cyrl-BA"/>
              </w:rPr>
              <w:t xml:space="preserve">- </w:t>
            </w:r>
            <w:proofErr w:type="spellStart"/>
            <w:r w:rsidRPr="00C53343">
              <w:rPr>
                <w:rFonts w:asciiTheme="minorHAnsi" w:hAnsiTheme="minorHAnsi" w:cstheme="minorHAnsi"/>
                <w:sz w:val="22"/>
                <w:szCs w:val="22"/>
                <w:lang w:val="en-US"/>
              </w:rPr>
              <w:t>Министарство</w:t>
            </w:r>
            <w:proofErr w:type="spellEnd"/>
            <w:r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en-US"/>
              </w:rPr>
              <w:t xml:space="preserve"> </w:t>
            </w:r>
            <w:proofErr w:type="spellStart"/>
            <w:r w:rsidRPr="00C53343">
              <w:rPr>
                <w:rFonts w:asciiTheme="minorHAnsi" w:hAnsiTheme="minorHAnsi" w:cstheme="minorHAnsi"/>
                <w:sz w:val="22"/>
                <w:szCs w:val="22"/>
                <w:lang w:val="en-US"/>
              </w:rPr>
              <w:t>Унутрашњих</w:t>
            </w:r>
            <w:proofErr w:type="spellEnd"/>
            <w:r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en-US"/>
              </w:rPr>
              <w:t xml:space="preserve"> </w:t>
            </w:r>
            <w:proofErr w:type="spellStart"/>
            <w:r w:rsidRPr="00C53343">
              <w:rPr>
                <w:rFonts w:asciiTheme="minorHAnsi" w:hAnsiTheme="minorHAnsi" w:cstheme="minorHAnsi"/>
                <w:sz w:val="22"/>
                <w:szCs w:val="22"/>
                <w:lang w:val="en-US"/>
              </w:rPr>
              <w:t>послова</w:t>
            </w:r>
            <w:proofErr w:type="spellEnd"/>
            <w:r w:rsidRPr="00C53343">
              <w:rPr>
                <w:rFonts w:asciiTheme="minorHAnsi" w:hAnsiTheme="minorHAnsi" w:cstheme="minorHAnsi"/>
                <w:sz w:val="22"/>
                <w:szCs w:val="22"/>
                <w:lang w:val="en-US"/>
              </w:rPr>
              <w:t xml:space="preserve"> РС</w:t>
            </w:r>
          </w:p>
        </w:tc>
        <w:tc>
          <w:tcPr>
            <w:tcW w:w="786" w:type="pct"/>
            <w:tcBorders>
              <w:top w:val="nil"/>
              <w:left w:val="nil"/>
              <w:bottom w:val="nil"/>
              <w:right w:val="nil"/>
            </w:tcBorders>
            <w:vAlign w:val="center"/>
          </w:tcPr>
          <w:p w14:paraId="2947104C" w14:textId="108D5E04" w:rsidR="009B5306" w:rsidRPr="00C53343" w:rsidRDefault="009B5306" w:rsidP="009B5306">
            <w:pPr>
              <w:jc w:val="right"/>
              <w:rPr>
                <w:rFonts w:asciiTheme="minorHAnsi" w:hAnsiTheme="minorHAnsi" w:cstheme="minorHAnsi"/>
                <w:sz w:val="22"/>
                <w:szCs w:val="22"/>
                <w:lang w:val="en-US"/>
              </w:rPr>
            </w:pPr>
            <w:r w:rsidRPr="00C53343">
              <w:rPr>
                <w:rFonts w:asciiTheme="minorHAnsi" w:hAnsiTheme="minorHAnsi" w:cstheme="minorHAnsi"/>
                <w:sz w:val="22"/>
                <w:szCs w:val="22"/>
                <w:lang w:val="sr-Cyrl-BA"/>
              </w:rPr>
              <w:t>758</w:t>
            </w:r>
            <w:r w:rsidRPr="00C53343">
              <w:rPr>
                <w:rFonts w:asciiTheme="minorHAnsi" w:hAnsiTheme="minorHAnsi" w:cstheme="minorHAnsi"/>
                <w:sz w:val="22"/>
                <w:szCs w:val="22"/>
                <w:lang w:val="sr-Latn-BA"/>
              </w:rPr>
              <w:t>.</w:t>
            </w:r>
            <w:r w:rsidRPr="00C53343">
              <w:rPr>
                <w:rFonts w:asciiTheme="minorHAnsi" w:hAnsiTheme="minorHAnsi" w:cstheme="minorHAnsi"/>
                <w:sz w:val="22"/>
                <w:szCs w:val="22"/>
                <w:lang w:val="sr-Cyrl-BA"/>
              </w:rPr>
              <w:t>553 KM</w:t>
            </w:r>
          </w:p>
        </w:tc>
      </w:tr>
      <w:tr w:rsidR="0062294D" w:rsidRPr="00C53343" w14:paraId="5248D2BC" w14:textId="77777777" w:rsidTr="009B5306">
        <w:trPr>
          <w:trHeight w:val="288"/>
        </w:trPr>
        <w:tc>
          <w:tcPr>
            <w:tcW w:w="4214" w:type="pct"/>
            <w:tcBorders>
              <w:top w:val="nil"/>
              <w:left w:val="nil"/>
              <w:bottom w:val="nil"/>
              <w:right w:val="nil"/>
            </w:tcBorders>
            <w:vAlign w:val="center"/>
          </w:tcPr>
          <w:p w14:paraId="58B307AF" w14:textId="6B6F1B11" w:rsidR="009B5306" w:rsidRPr="00C53343" w:rsidRDefault="009B5306" w:rsidP="009B5306">
            <w:pPr>
              <w:rPr>
                <w:rFonts w:asciiTheme="minorHAnsi" w:hAnsiTheme="minorHAnsi" w:cstheme="minorHAnsi"/>
                <w:sz w:val="22"/>
                <w:szCs w:val="22"/>
                <w:lang w:val="sr-Cyrl-CS"/>
              </w:rPr>
            </w:pPr>
            <w:r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ru-RU"/>
              </w:rPr>
              <w:t>Образовање и култура (</w:t>
            </w:r>
            <w:r w:rsidRPr="00C53343">
              <w:rPr>
                <w:rFonts w:asciiTheme="minorHAnsi" w:hAnsiTheme="minorHAnsi" w:cstheme="minorHAnsi"/>
                <w:sz w:val="22"/>
                <w:szCs w:val="22"/>
                <w:lang w:val="bs-Cyrl-BA"/>
              </w:rPr>
              <w:t>о</w:t>
            </w:r>
            <w:r w:rsidRPr="00C53343">
              <w:rPr>
                <w:rFonts w:asciiTheme="minorHAnsi" w:hAnsiTheme="minorHAnsi" w:cstheme="minorHAnsi"/>
                <w:sz w:val="22"/>
                <w:szCs w:val="22"/>
                <w:lang w:val="ru-RU"/>
              </w:rPr>
              <w:t xml:space="preserve">сновне, </w:t>
            </w:r>
            <w:r w:rsidRPr="00C53343">
              <w:rPr>
                <w:rFonts w:asciiTheme="minorHAnsi" w:hAnsiTheme="minorHAnsi" w:cstheme="minorHAnsi"/>
                <w:sz w:val="22"/>
                <w:szCs w:val="22"/>
                <w:lang w:val="bs-Cyrl-BA"/>
              </w:rPr>
              <w:t>с</w:t>
            </w:r>
            <w:r w:rsidRPr="00C53343">
              <w:rPr>
                <w:rFonts w:asciiTheme="minorHAnsi" w:hAnsiTheme="minorHAnsi" w:cstheme="minorHAnsi"/>
                <w:sz w:val="22"/>
                <w:szCs w:val="22"/>
                <w:lang w:val="ru-RU"/>
              </w:rPr>
              <w:t>ред</w:t>
            </w:r>
            <w:r w:rsidRPr="00C53343">
              <w:rPr>
                <w:rFonts w:asciiTheme="minorHAnsi" w:hAnsiTheme="minorHAnsi" w:cstheme="minorHAnsi"/>
                <w:sz w:val="22"/>
                <w:szCs w:val="22"/>
                <w:lang w:val="sr-Cyrl-BA"/>
              </w:rPr>
              <w:t>њ</w:t>
            </w:r>
            <w:r w:rsidRPr="00C53343">
              <w:rPr>
                <w:rFonts w:asciiTheme="minorHAnsi" w:hAnsiTheme="minorHAnsi" w:cstheme="minorHAnsi"/>
                <w:sz w:val="22"/>
                <w:szCs w:val="22"/>
                <w:lang w:val="ru-RU"/>
              </w:rPr>
              <w:t>е школе и</w:t>
            </w:r>
            <w:r w:rsidRPr="00C53343">
              <w:rPr>
                <w:rFonts w:asciiTheme="minorHAnsi" w:hAnsiTheme="minorHAnsi" w:cstheme="minorHAnsi"/>
                <w:sz w:val="22"/>
                <w:szCs w:val="22"/>
                <w:lang w:val="sr-Cyrl-BA"/>
              </w:rPr>
              <w:t xml:space="preserve"> б</w:t>
            </w:r>
            <w:r w:rsidRPr="00C53343">
              <w:rPr>
                <w:rFonts w:asciiTheme="minorHAnsi" w:hAnsiTheme="minorHAnsi" w:cstheme="minorHAnsi"/>
                <w:sz w:val="22"/>
                <w:szCs w:val="22"/>
                <w:lang w:val="ru-RU"/>
              </w:rPr>
              <w:t>иблиотеке)</w:t>
            </w:r>
          </w:p>
        </w:tc>
        <w:tc>
          <w:tcPr>
            <w:tcW w:w="786" w:type="pct"/>
            <w:tcBorders>
              <w:top w:val="nil"/>
              <w:left w:val="nil"/>
              <w:bottom w:val="nil"/>
              <w:right w:val="nil"/>
            </w:tcBorders>
            <w:vAlign w:val="center"/>
          </w:tcPr>
          <w:p w14:paraId="673AB544" w14:textId="4033BDEC" w:rsidR="009B5306" w:rsidRPr="00C53343" w:rsidRDefault="009B5306" w:rsidP="009B5306">
            <w:pPr>
              <w:jc w:val="right"/>
              <w:rPr>
                <w:rFonts w:asciiTheme="minorHAnsi" w:hAnsiTheme="minorHAnsi" w:cstheme="minorHAnsi"/>
                <w:sz w:val="22"/>
                <w:szCs w:val="22"/>
                <w:lang w:val="en-US"/>
              </w:rPr>
            </w:pPr>
            <w:r w:rsidRPr="00C53343">
              <w:rPr>
                <w:rFonts w:asciiTheme="minorHAnsi" w:hAnsiTheme="minorHAnsi" w:cstheme="minorHAnsi"/>
                <w:sz w:val="22"/>
                <w:szCs w:val="22"/>
                <w:lang w:val="sr-Cyrl-BA"/>
              </w:rPr>
              <w:t>25.563 KM</w:t>
            </w:r>
          </w:p>
        </w:tc>
      </w:tr>
      <w:tr w:rsidR="0062294D" w:rsidRPr="00C53343" w14:paraId="54CCE0C8" w14:textId="77777777" w:rsidTr="009B5306">
        <w:trPr>
          <w:trHeight w:val="288"/>
        </w:trPr>
        <w:tc>
          <w:tcPr>
            <w:tcW w:w="4214" w:type="pct"/>
            <w:tcBorders>
              <w:top w:val="nil"/>
              <w:left w:val="nil"/>
              <w:bottom w:val="nil"/>
              <w:right w:val="nil"/>
            </w:tcBorders>
            <w:vAlign w:val="center"/>
          </w:tcPr>
          <w:p w14:paraId="4EC958C1" w14:textId="3EAEFEF8" w:rsidR="009B5306" w:rsidRPr="00C53343" w:rsidRDefault="009B5306" w:rsidP="009B5306">
            <w:pPr>
              <w:rPr>
                <w:rFonts w:asciiTheme="minorHAnsi" w:hAnsiTheme="minorHAnsi" w:cstheme="minorHAnsi"/>
                <w:sz w:val="22"/>
                <w:szCs w:val="22"/>
                <w:lang w:val="sr-Cyrl-CS"/>
              </w:rPr>
            </w:pPr>
            <w:r w:rsidRPr="00C53343">
              <w:rPr>
                <w:rFonts w:asciiTheme="minorHAnsi" w:hAnsiTheme="minorHAnsi" w:cstheme="minorHAnsi"/>
                <w:sz w:val="22"/>
                <w:szCs w:val="22"/>
                <w:lang w:val="sr-Cyrl-BA"/>
              </w:rPr>
              <w:t xml:space="preserve">- </w:t>
            </w:r>
            <w:proofErr w:type="spellStart"/>
            <w:r w:rsidRPr="00C53343">
              <w:rPr>
                <w:rFonts w:asciiTheme="minorHAnsi" w:hAnsiTheme="minorHAnsi" w:cstheme="minorHAnsi"/>
                <w:sz w:val="22"/>
                <w:szCs w:val="22"/>
                <w:lang w:val="en-US"/>
              </w:rPr>
              <w:t>Пореска</w:t>
            </w:r>
            <w:proofErr w:type="spellEnd"/>
            <w:r w:rsidRPr="00C53343">
              <w:rPr>
                <w:rFonts w:asciiTheme="minorHAnsi" w:hAnsiTheme="minorHAnsi" w:cstheme="minorHAnsi"/>
                <w:sz w:val="22"/>
                <w:szCs w:val="22"/>
                <w:lang w:val="en-US"/>
              </w:rPr>
              <w:t xml:space="preserve"> </w:t>
            </w:r>
            <w:r w:rsidRPr="00C53343">
              <w:rPr>
                <w:rFonts w:asciiTheme="minorHAnsi" w:hAnsiTheme="minorHAnsi" w:cstheme="minorHAnsi"/>
                <w:sz w:val="22"/>
                <w:szCs w:val="22"/>
                <w:lang w:val="sr-Cyrl-BA"/>
              </w:rPr>
              <w:t xml:space="preserve"> </w:t>
            </w:r>
            <w:proofErr w:type="spellStart"/>
            <w:r w:rsidRPr="00C53343">
              <w:rPr>
                <w:rFonts w:asciiTheme="minorHAnsi" w:hAnsiTheme="minorHAnsi" w:cstheme="minorHAnsi"/>
                <w:sz w:val="22"/>
                <w:szCs w:val="22"/>
                <w:lang w:val="en-US"/>
              </w:rPr>
              <w:t>управа</w:t>
            </w:r>
            <w:proofErr w:type="spellEnd"/>
            <w:r w:rsidRPr="00C53343">
              <w:rPr>
                <w:rFonts w:asciiTheme="minorHAnsi" w:hAnsiTheme="minorHAnsi" w:cstheme="minorHAnsi"/>
                <w:sz w:val="22"/>
                <w:szCs w:val="22"/>
                <w:lang w:val="en-US"/>
              </w:rPr>
              <w:t xml:space="preserve"> РС</w:t>
            </w:r>
          </w:p>
        </w:tc>
        <w:tc>
          <w:tcPr>
            <w:tcW w:w="786" w:type="pct"/>
            <w:tcBorders>
              <w:top w:val="nil"/>
              <w:left w:val="nil"/>
              <w:bottom w:val="nil"/>
              <w:right w:val="nil"/>
            </w:tcBorders>
            <w:vAlign w:val="center"/>
          </w:tcPr>
          <w:p w14:paraId="1D5EB184" w14:textId="50A2AB0F" w:rsidR="009B5306" w:rsidRPr="00C53343" w:rsidRDefault="009B5306" w:rsidP="009B5306">
            <w:pPr>
              <w:jc w:val="right"/>
              <w:rPr>
                <w:rFonts w:asciiTheme="minorHAnsi" w:hAnsiTheme="minorHAnsi" w:cstheme="minorHAnsi"/>
                <w:sz w:val="22"/>
                <w:szCs w:val="22"/>
                <w:lang w:val="en-US"/>
              </w:rPr>
            </w:pPr>
            <w:r w:rsidRPr="00C53343">
              <w:rPr>
                <w:rFonts w:asciiTheme="minorHAnsi" w:hAnsiTheme="minorHAnsi" w:cstheme="minorHAnsi"/>
                <w:sz w:val="22"/>
                <w:szCs w:val="22"/>
                <w:lang w:val="sr-Cyrl-BA"/>
              </w:rPr>
              <w:t>131.778 KM</w:t>
            </w:r>
          </w:p>
        </w:tc>
      </w:tr>
      <w:tr w:rsidR="0062294D" w:rsidRPr="00C53343" w14:paraId="054EE7A7" w14:textId="77777777" w:rsidTr="009B5306">
        <w:trPr>
          <w:trHeight w:val="288"/>
        </w:trPr>
        <w:tc>
          <w:tcPr>
            <w:tcW w:w="4214" w:type="pct"/>
            <w:tcBorders>
              <w:top w:val="nil"/>
              <w:left w:val="nil"/>
              <w:bottom w:val="nil"/>
              <w:right w:val="nil"/>
            </w:tcBorders>
            <w:vAlign w:val="center"/>
          </w:tcPr>
          <w:p w14:paraId="52D82B9A" w14:textId="2D4C3D82" w:rsidR="009B5306" w:rsidRPr="00C53343" w:rsidRDefault="009B5306" w:rsidP="009B5306">
            <w:pPr>
              <w:rPr>
                <w:rFonts w:asciiTheme="minorHAnsi" w:hAnsiTheme="minorHAnsi" w:cstheme="minorHAnsi"/>
                <w:sz w:val="22"/>
                <w:szCs w:val="22"/>
                <w:lang w:val="sr-Cyrl-CS"/>
              </w:rPr>
            </w:pPr>
            <w:r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ru-RU"/>
              </w:rPr>
              <w:t>Министарство правосуђа РС (Основни, Окружни,</w:t>
            </w:r>
            <w:r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ru-RU"/>
              </w:rPr>
              <w:t>Врховни судови)</w:t>
            </w:r>
          </w:p>
        </w:tc>
        <w:tc>
          <w:tcPr>
            <w:tcW w:w="786" w:type="pct"/>
            <w:tcBorders>
              <w:top w:val="nil"/>
              <w:left w:val="nil"/>
              <w:bottom w:val="nil"/>
              <w:right w:val="nil"/>
            </w:tcBorders>
            <w:vAlign w:val="center"/>
          </w:tcPr>
          <w:p w14:paraId="4A0D8FB5" w14:textId="1E9C0BFF" w:rsidR="009B5306" w:rsidRPr="00C53343" w:rsidRDefault="009B5306" w:rsidP="009B5306">
            <w:pPr>
              <w:jc w:val="right"/>
              <w:rPr>
                <w:rFonts w:asciiTheme="minorHAnsi" w:hAnsiTheme="minorHAnsi" w:cstheme="minorHAnsi"/>
                <w:sz w:val="22"/>
                <w:szCs w:val="22"/>
                <w:lang w:val="en-US"/>
              </w:rPr>
            </w:pPr>
            <w:r w:rsidRPr="00C53343">
              <w:rPr>
                <w:rFonts w:asciiTheme="minorHAnsi" w:hAnsiTheme="minorHAnsi" w:cstheme="minorHAnsi"/>
                <w:sz w:val="22"/>
                <w:szCs w:val="22"/>
                <w:lang w:val="sr-Cyrl-BA"/>
              </w:rPr>
              <w:t>513.619 KM</w:t>
            </w:r>
          </w:p>
        </w:tc>
      </w:tr>
      <w:tr w:rsidR="0062294D" w:rsidRPr="00C53343" w14:paraId="6129ED2F" w14:textId="77777777" w:rsidTr="009B5306">
        <w:trPr>
          <w:trHeight w:val="288"/>
        </w:trPr>
        <w:tc>
          <w:tcPr>
            <w:tcW w:w="4214" w:type="pct"/>
            <w:tcBorders>
              <w:top w:val="nil"/>
              <w:left w:val="nil"/>
              <w:bottom w:val="nil"/>
              <w:right w:val="nil"/>
            </w:tcBorders>
            <w:vAlign w:val="center"/>
          </w:tcPr>
          <w:p w14:paraId="3F199D6D" w14:textId="01483D29" w:rsidR="009B5306" w:rsidRPr="00C53343" w:rsidRDefault="009B5306" w:rsidP="009B5306">
            <w:pPr>
              <w:rPr>
                <w:rFonts w:asciiTheme="minorHAnsi" w:hAnsiTheme="minorHAnsi" w:cstheme="minorHAnsi"/>
                <w:sz w:val="22"/>
                <w:szCs w:val="22"/>
                <w:lang w:val="sr-Cyrl-CS"/>
              </w:rPr>
            </w:pPr>
            <w:r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ru-RU"/>
              </w:rPr>
              <w:t>Универзитети  РС  (Факултети у Универзитетима)</w:t>
            </w:r>
          </w:p>
        </w:tc>
        <w:tc>
          <w:tcPr>
            <w:tcW w:w="786" w:type="pct"/>
            <w:tcBorders>
              <w:top w:val="nil"/>
              <w:left w:val="nil"/>
              <w:bottom w:val="nil"/>
              <w:right w:val="nil"/>
            </w:tcBorders>
            <w:vAlign w:val="center"/>
          </w:tcPr>
          <w:p w14:paraId="54B93B6F" w14:textId="1928AFA4" w:rsidR="009B5306" w:rsidRPr="00C53343" w:rsidRDefault="009B5306" w:rsidP="009B5306">
            <w:pPr>
              <w:jc w:val="right"/>
              <w:rPr>
                <w:rFonts w:asciiTheme="minorHAnsi" w:hAnsiTheme="minorHAnsi" w:cstheme="minorHAnsi"/>
                <w:sz w:val="22"/>
                <w:szCs w:val="22"/>
                <w:lang w:val="en-US"/>
              </w:rPr>
            </w:pPr>
            <w:r w:rsidRPr="00C53343">
              <w:rPr>
                <w:rFonts w:asciiTheme="minorHAnsi" w:hAnsiTheme="minorHAnsi" w:cstheme="minorHAnsi"/>
                <w:sz w:val="22"/>
                <w:szCs w:val="22"/>
                <w:lang w:val="sr-Cyrl-BA"/>
              </w:rPr>
              <w:t>9.374 KM</w:t>
            </w:r>
          </w:p>
        </w:tc>
      </w:tr>
      <w:tr w:rsidR="0062294D" w:rsidRPr="00C53343" w14:paraId="206218E6" w14:textId="77777777" w:rsidTr="009B5306">
        <w:trPr>
          <w:trHeight w:val="288"/>
        </w:trPr>
        <w:tc>
          <w:tcPr>
            <w:tcW w:w="4214" w:type="pct"/>
            <w:tcBorders>
              <w:top w:val="nil"/>
              <w:left w:val="nil"/>
              <w:bottom w:val="single" w:sz="4" w:space="0" w:color="auto"/>
              <w:right w:val="nil"/>
            </w:tcBorders>
            <w:vAlign w:val="center"/>
          </w:tcPr>
          <w:p w14:paraId="207D1871" w14:textId="5D9E01DB" w:rsidR="009B5306" w:rsidRPr="00C53343" w:rsidRDefault="009B5306" w:rsidP="009B5306">
            <w:pPr>
              <w:rPr>
                <w:rFonts w:asciiTheme="minorHAnsi" w:hAnsiTheme="minorHAnsi" w:cstheme="minorHAnsi"/>
                <w:sz w:val="22"/>
                <w:szCs w:val="22"/>
                <w:lang w:val="sr-Cyrl-CS"/>
              </w:rPr>
            </w:pPr>
            <w:r w:rsidRPr="00C53343">
              <w:rPr>
                <w:rFonts w:asciiTheme="minorHAnsi" w:hAnsiTheme="minorHAnsi" w:cstheme="minorHAnsi"/>
                <w:sz w:val="22"/>
                <w:szCs w:val="22"/>
                <w:lang w:val="sr-Cyrl-BA"/>
              </w:rPr>
              <w:t>- Републички Завод за статистику</w:t>
            </w:r>
          </w:p>
        </w:tc>
        <w:tc>
          <w:tcPr>
            <w:tcW w:w="786" w:type="pct"/>
            <w:tcBorders>
              <w:top w:val="nil"/>
              <w:left w:val="nil"/>
              <w:bottom w:val="single" w:sz="4" w:space="0" w:color="auto"/>
              <w:right w:val="nil"/>
            </w:tcBorders>
            <w:vAlign w:val="center"/>
          </w:tcPr>
          <w:p w14:paraId="7A1F5DE5" w14:textId="2C95980D" w:rsidR="009B5306" w:rsidRPr="00C53343" w:rsidRDefault="009B5306" w:rsidP="009B5306">
            <w:pPr>
              <w:jc w:val="right"/>
              <w:rPr>
                <w:rFonts w:asciiTheme="minorHAnsi" w:hAnsiTheme="minorHAnsi" w:cstheme="minorHAnsi"/>
                <w:sz w:val="22"/>
                <w:szCs w:val="22"/>
                <w:lang w:val="en-US"/>
              </w:rPr>
            </w:pPr>
            <w:r w:rsidRPr="00C53343">
              <w:rPr>
                <w:rFonts w:asciiTheme="minorHAnsi" w:hAnsiTheme="minorHAnsi" w:cstheme="minorHAnsi"/>
                <w:sz w:val="22"/>
                <w:szCs w:val="22"/>
                <w:lang w:val="sr-Cyrl-BA"/>
              </w:rPr>
              <w:t>4.075 KM</w:t>
            </w:r>
          </w:p>
        </w:tc>
      </w:tr>
      <w:tr w:rsidR="009B5306" w:rsidRPr="00C53343" w14:paraId="4645CD8F" w14:textId="77777777" w:rsidTr="009B5306">
        <w:trPr>
          <w:trHeight w:val="317"/>
        </w:trPr>
        <w:tc>
          <w:tcPr>
            <w:tcW w:w="4214" w:type="pct"/>
            <w:tcBorders>
              <w:left w:val="nil"/>
              <w:bottom w:val="nil"/>
              <w:right w:val="nil"/>
            </w:tcBorders>
            <w:vAlign w:val="center"/>
          </w:tcPr>
          <w:p w14:paraId="6E61E906" w14:textId="79D07881" w:rsidR="009B5306" w:rsidRPr="00C53343" w:rsidRDefault="009B5306" w:rsidP="009B5306">
            <w:pPr>
              <w:jc w:val="center"/>
              <w:rPr>
                <w:rFonts w:asciiTheme="minorHAnsi" w:hAnsiTheme="minorHAnsi" w:cstheme="minorHAnsi"/>
                <w:sz w:val="16"/>
                <w:szCs w:val="16"/>
                <w:lang w:val="sr-Cyrl-CS"/>
              </w:rPr>
            </w:pPr>
            <w:r w:rsidRPr="00C53343">
              <w:rPr>
                <w:rFonts w:asciiTheme="minorHAnsi" w:hAnsiTheme="minorHAnsi" w:cstheme="minorHAnsi"/>
                <w:b/>
                <w:bCs/>
                <w:sz w:val="22"/>
                <w:szCs w:val="22"/>
                <w:lang w:val="en-US"/>
              </w:rPr>
              <w:t>БУЏЕТСКИ КОРИСНИЦИ:</w:t>
            </w:r>
          </w:p>
        </w:tc>
        <w:tc>
          <w:tcPr>
            <w:tcW w:w="786" w:type="pct"/>
            <w:tcBorders>
              <w:left w:val="nil"/>
              <w:bottom w:val="nil"/>
              <w:right w:val="nil"/>
            </w:tcBorders>
            <w:vAlign w:val="center"/>
          </w:tcPr>
          <w:p w14:paraId="3D35713C" w14:textId="28889ED9" w:rsidR="009B5306" w:rsidRPr="00C53343" w:rsidRDefault="009B5306" w:rsidP="009B5306">
            <w:pPr>
              <w:jc w:val="right"/>
              <w:rPr>
                <w:rFonts w:asciiTheme="minorHAnsi" w:hAnsiTheme="minorHAnsi" w:cstheme="minorHAnsi"/>
                <w:sz w:val="22"/>
                <w:szCs w:val="22"/>
                <w:lang w:val="sr-Cyrl-CS"/>
              </w:rPr>
            </w:pPr>
            <w:r w:rsidRPr="00C53343">
              <w:rPr>
                <w:rFonts w:asciiTheme="minorHAnsi" w:hAnsiTheme="minorHAnsi" w:cstheme="minorHAnsi"/>
                <w:b/>
                <w:bCs/>
                <w:sz w:val="22"/>
                <w:szCs w:val="22"/>
                <w:lang w:val="bs-Cyrl-BA"/>
              </w:rPr>
              <w:t>2</w:t>
            </w:r>
            <w:r w:rsidRPr="00C53343">
              <w:rPr>
                <w:rFonts w:asciiTheme="minorHAnsi" w:hAnsiTheme="minorHAnsi" w:cstheme="minorHAnsi"/>
                <w:b/>
                <w:bCs/>
                <w:sz w:val="22"/>
                <w:szCs w:val="22"/>
                <w:lang w:val="en-US"/>
              </w:rPr>
              <w:t>.</w:t>
            </w:r>
            <w:r w:rsidRPr="00C53343">
              <w:rPr>
                <w:rFonts w:asciiTheme="minorHAnsi" w:hAnsiTheme="minorHAnsi" w:cstheme="minorHAnsi"/>
                <w:b/>
                <w:bCs/>
                <w:sz w:val="22"/>
                <w:szCs w:val="22"/>
                <w:lang w:val="sr-Cyrl-BA"/>
              </w:rPr>
              <w:t>084</w:t>
            </w:r>
            <w:r w:rsidRPr="00C53343">
              <w:rPr>
                <w:rFonts w:asciiTheme="minorHAnsi" w:hAnsiTheme="minorHAnsi" w:cstheme="minorHAnsi"/>
                <w:b/>
                <w:bCs/>
                <w:sz w:val="22"/>
                <w:szCs w:val="22"/>
                <w:lang w:val="en-US"/>
              </w:rPr>
              <w:t>.</w:t>
            </w:r>
            <w:r w:rsidRPr="00C53343">
              <w:rPr>
                <w:rFonts w:asciiTheme="minorHAnsi" w:hAnsiTheme="minorHAnsi" w:cstheme="minorHAnsi"/>
                <w:b/>
                <w:bCs/>
                <w:sz w:val="22"/>
                <w:szCs w:val="22"/>
                <w:lang w:val="sr-Cyrl-BA"/>
              </w:rPr>
              <w:t>30</w:t>
            </w:r>
            <w:r w:rsidR="00564ED5" w:rsidRPr="00C53343">
              <w:rPr>
                <w:rFonts w:asciiTheme="minorHAnsi" w:hAnsiTheme="minorHAnsi" w:cstheme="minorHAnsi"/>
                <w:b/>
                <w:bCs/>
                <w:sz w:val="22"/>
                <w:szCs w:val="22"/>
                <w:lang w:val="sr-Cyrl-BA"/>
              </w:rPr>
              <w:t>3</w:t>
            </w:r>
            <w:r w:rsidRPr="00C53343">
              <w:rPr>
                <w:rFonts w:asciiTheme="minorHAnsi" w:hAnsiTheme="minorHAnsi" w:cstheme="minorHAnsi"/>
                <w:b/>
                <w:bCs/>
                <w:sz w:val="22"/>
                <w:szCs w:val="22"/>
                <w:lang w:val="sr-Cyrl-BA"/>
              </w:rPr>
              <w:t xml:space="preserve"> КМ</w:t>
            </w:r>
          </w:p>
        </w:tc>
      </w:tr>
    </w:tbl>
    <w:p w14:paraId="7EEBBAB7" w14:textId="77777777" w:rsidR="00377E38" w:rsidRPr="00C53343" w:rsidRDefault="00377E38" w:rsidP="00377E38">
      <w:pPr>
        <w:ind w:firstLine="270"/>
        <w:jc w:val="both"/>
        <w:rPr>
          <w:rFonts w:asciiTheme="minorHAnsi" w:hAnsiTheme="minorHAnsi" w:cstheme="minorHAnsi"/>
          <w:sz w:val="16"/>
          <w:szCs w:val="16"/>
          <w:lang w:val="sr-Cyrl-CS"/>
        </w:rPr>
      </w:pPr>
    </w:p>
    <w:tbl>
      <w:tblPr>
        <w:tblW w:w="5000" w:type="pct"/>
        <w:tblLook w:val="04A0" w:firstRow="1" w:lastRow="0" w:firstColumn="1" w:lastColumn="0" w:noHBand="0" w:noVBand="1"/>
      </w:tblPr>
      <w:tblGrid>
        <w:gridCol w:w="8222"/>
        <w:gridCol w:w="1533"/>
      </w:tblGrid>
      <w:tr w:rsidR="0062294D" w:rsidRPr="00C53343" w14:paraId="52C14EFE" w14:textId="77777777" w:rsidTr="009B5306">
        <w:trPr>
          <w:trHeight w:val="288"/>
        </w:trPr>
        <w:tc>
          <w:tcPr>
            <w:tcW w:w="4214" w:type="pct"/>
            <w:tcBorders>
              <w:top w:val="nil"/>
              <w:left w:val="nil"/>
              <w:bottom w:val="nil"/>
              <w:right w:val="nil"/>
            </w:tcBorders>
            <w:vAlign w:val="center"/>
          </w:tcPr>
          <w:p w14:paraId="34670188" w14:textId="667CAFFE" w:rsidR="007901F7" w:rsidRPr="00C53343" w:rsidRDefault="007901F7" w:rsidP="007901F7">
            <w:pPr>
              <w:rPr>
                <w:rFonts w:asciiTheme="minorHAnsi" w:hAnsiTheme="minorHAnsi" w:cstheme="minorHAnsi"/>
                <w:sz w:val="22"/>
                <w:szCs w:val="22"/>
                <w:lang w:val="sr-Cyrl-CS"/>
              </w:rPr>
            </w:pPr>
            <w:r w:rsidRPr="00C53343">
              <w:rPr>
                <w:rFonts w:asciiTheme="minorHAnsi" w:hAnsiTheme="minorHAnsi" w:cstheme="minorHAnsi"/>
                <w:sz w:val="22"/>
                <w:szCs w:val="22"/>
                <w:lang w:val="sr-Cyrl-BA"/>
              </w:rPr>
              <w:t xml:space="preserve">- </w:t>
            </w:r>
            <w:proofErr w:type="spellStart"/>
            <w:r w:rsidRPr="00C53343">
              <w:rPr>
                <w:rFonts w:asciiTheme="minorHAnsi" w:hAnsiTheme="minorHAnsi" w:cstheme="minorHAnsi"/>
                <w:sz w:val="22"/>
                <w:szCs w:val="22"/>
                <w:lang w:val="en-US"/>
              </w:rPr>
              <w:t>Локалне</w:t>
            </w:r>
            <w:proofErr w:type="spellEnd"/>
            <w:r w:rsidRPr="00C53343">
              <w:rPr>
                <w:rFonts w:asciiTheme="minorHAnsi" w:hAnsiTheme="minorHAnsi" w:cstheme="minorHAnsi"/>
                <w:sz w:val="22"/>
                <w:szCs w:val="22"/>
                <w:lang w:val="en-US"/>
              </w:rPr>
              <w:t xml:space="preserve"> </w:t>
            </w:r>
            <w:proofErr w:type="spellStart"/>
            <w:r w:rsidRPr="00C53343">
              <w:rPr>
                <w:rFonts w:asciiTheme="minorHAnsi" w:hAnsiTheme="minorHAnsi" w:cstheme="minorHAnsi"/>
                <w:sz w:val="22"/>
                <w:szCs w:val="22"/>
                <w:lang w:val="en-US"/>
              </w:rPr>
              <w:t>самоуправе</w:t>
            </w:r>
            <w:proofErr w:type="spellEnd"/>
            <w:r w:rsidRPr="00C53343">
              <w:rPr>
                <w:rFonts w:asciiTheme="minorHAnsi" w:hAnsiTheme="minorHAnsi" w:cstheme="minorHAnsi"/>
                <w:sz w:val="22"/>
                <w:szCs w:val="22"/>
                <w:lang w:val="en-US"/>
              </w:rPr>
              <w:t xml:space="preserve"> (</w:t>
            </w:r>
            <w:proofErr w:type="spellStart"/>
            <w:r w:rsidRPr="00C53343">
              <w:rPr>
                <w:rFonts w:asciiTheme="minorHAnsi" w:hAnsiTheme="minorHAnsi" w:cstheme="minorHAnsi"/>
                <w:sz w:val="22"/>
                <w:szCs w:val="22"/>
                <w:lang w:val="en-US"/>
              </w:rPr>
              <w:t>Oпштине</w:t>
            </w:r>
            <w:proofErr w:type="spellEnd"/>
            <w:r w:rsidRPr="00C53343">
              <w:rPr>
                <w:rFonts w:asciiTheme="minorHAnsi" w:hAnsiTheme="minorHAnsi" w:cstheme="minorHAnsi"/>
                <w:sz w:val="22"/>
                <w:szCs w:val="22"/>
                <w:lang w:val="en-US"/>
              </w:rPr>
              <w:t>)</w:t>
            </w:r>
          </w:p>
        </w:tc>
        <w:tc>
          <w:tcPr>
            <w:tcW w:w="786" w:type="pct"/>
            <w:tcBorders>
              <w:top w:val="nil"/>
              <w:left w:val="nil"/>
              <w:bottom w:val="nil"/>
              <w:right w:val="nil"/>
            </w:tcBorders>
            <w:vAlign w:val="center"/>
          </w:tcPr>
          <w:p w14:paraId="6EB28C67" w14:textId="7EF95485" w:rsidR="007901F7" w:rsidRPr="00C53343" w:rsidRDefault="007901F7" w:rsidP="007901F7">
            <w:pPr>
              <w:jc w:val="right"/>
              <w:rPr>
                <w:rFonts w:asciiTheme="minorHAnsi" w:hAnsiTheme="minorHAnsi" w:cstheme="minorHAnsi"/>
                <w:sz w:val="22"/>
                <w:szCs w:val="22"/>
              </w:rPr>
            </w:pPr>
            <w:r w:rsidRPr="00C53343">
              <w:rPr>
                <w:rFonts w:asciiTheme="minorHAnsi" w:hAnsiTheme="minorHAnsi" w:cstheme="minorHAnsi"/>
                <w:sz w:val="22"/>
                <w:szCs w:val="22"/>
                <w:lang w:val="sr-Latn-BA"/>
              </w:rPr>
              <w:t>2</w:t>
            </w:r>
            <w:r w:rsidRPr="00C53343">
              <w:rPr>
                <w:rFonts w:asciiTheme="minorHAnsi" w:hAnsiTheme="minorHAnsi" w:cstheme="minorHAnsi"/>
                <w:sz w:val="22"/>
                <w:szCs w:val="22"/>
                <w:lang w:val="sr-Cyrl-BA"/>
              </w:rPr>
              <w:t>89</w:t>
            </w:r>
            <w:r w:rsidRPr="00C53343">
              <w:rPr>
                <w:rFonts w:asciiTheme="minorHAnsi" w:hAnsiTheme="minorHAnsi" w:cstheme="minorHAnsi"/>
                <w:sz w:val="22"/>
                <w:szCs w:val="22"/>
                <w:lang w:val="sr-Latn-BA"/>
              </w:rPr>
              <w:t>.</w:t>
            </w:r>
            <w:r w:rsidRPr="00C53343">
              <w:rPr>
                <w:rFonts w:asciiTheme="minorHAnsi" w:hAnsiTheme="minorHAnsi" w:cstheme="minorHAnsi"/>
                <w:sz w:val="22"/>
                <w:szCs w:val="22"/>
                <w:lang w:val="sr-Cyrl-BA"/>
              </w:rPr>
              <w:t>8</w:t>
            </w:r>
            <w:r w:rsidR="003A4013" w:rsidRPr="00C53343">
              <w:rPr>
                <w:rFonts w:asciiTheme="minorHAnsi" w:hAnsiTheme="minorHAnsi" w:cstheme="minorHAnsi"/>
                <w:sz w:val="22"/>
                <w:szCs w:val="22"/>
                <w:lang w:val="en-US"/>
              </w:rPr>
              <w:t>60</w:t>
            </w:r>
            <w:r w:rsidRPr="00C53343">
              <w:rPr>
                <w:rFonts w:asciiTheme="minorHAnsi" w:hAnsiTheme="minorHAnsi" w:cstheme="minorHAnsi"/>
                <w:sz w:val="22"/>
                <w:szCs w:val="22"/>
                <w:lang w:val="sr-Latn-BA"/>
              </w:rPr>
              <w:t xml:space="preserve"> KM</w:t>
            </w:r>
          </w:p>
        </w:tc>
      </w:tr>
      <w:tr w:rsidR="0062294D" w:rsidRPr="00C53343" w14:paraId="537F06D4" w14:textId="77777777" w:rsidTr="009B5306">
        <w:trPr>
          <w:trHeight w:val="288"/>
        </w:trPr>
        <w:tc>
          <w:tcPr>
            <w:tcW w:w="4214" w:type="pct"/>
            <w:tcBorders>
              <w:top w:val="nil"/>
              <w:left w:val="nil"/>
              <w:bottom w:val="nil"/>
              <w:right w:val="nil"/>
            </w:tcBorders>
            <w:vAlign w:val="center"/>
          </w:tcPr>
          <w:p w14:paraId="5D003E9D" w14:textId="759100F6" w:rsidR="007901F7" w:rsidRPr="00C53343" w:rsidRDefault="007901F7" w:rsidP="007901F7">
            <w:pPr>
              <w:rPr>
                <w:rFonts w:asciiTheme="minorHAnsi" w:hAnsiTheme="minorHAnsi" w:cstheme="minorHAnsi"/>
                <w:sz w:val="22"/>
                <w:szCs w:val="22"/>
                <w:lang w:val="sr-Cyrl-CS"/>
              </w:rPr>
            </w:pPr>
            <w:r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ru-RU"/>
              </w:rPr>
              <w:t>Центри за социјални рад у локалним самоуправама</w:t>
            </w:r>
            <w:r w:rsidRPr="00C53343">
              <w:rPr>
                <w:rFonts w:asciiTheme="minorHAnsi" w:hAnsiTheme="minorHAnsi" w:cstheme="minorHAnsi"/>
                <w:sz w:val="22"/>
                <w:szCs w:val="22"/>
                <w:lang w:val="sr-Cyrl-BA"/>
              </w:rPr>
              <w:t xml:space="preserve"> </w:t>
            </w:r>
          </w:p>
        </w:tc>
        <w:tc>
          <w:tcPr>
            <w:tcW w:w="786" w:type="pct"/>
            <w:tcBorders>
              <w:top w:val="nil"/>
              <w:left w:val="nil"/>
              <w:bottom w:val="nil"/>
              <w:right w:val="nil"/>
            </w:tcBorders>
            <w:vAlign w:val="center"/>
          </w:tcPr>
          <w:p w14:paraId="6D6EECCB" w14:textId="3DC788B8" w:rsidR="007901F7" w:rsidRPr="00C53343" w:rsidRDefault="007901F7" w:rsidP="007901F7">
            <w:pPr>
              <w:jc w:val="right"/>
              <w:rPr>
                <w:rFonts w:asciiTheme="minorHAnsi" w:hAnsiTheme="minorHAnsi" w:cstheme="minorHAnsi"/>
                <w:sz w:val="22"/>
                <w:szCs w:val="22"/>
              </w:rPr>
            </w:pPr>
            <w:r w:rsidRPr="00C53343">
              <w:rPr>
                <w:rFonts w:asciiTheme="minorHAnsi" w:hAnsiTheme="minorHAnsi" w:cstheme="minorHAnsi"/>
                <w:sz w:val="22"/>
                <w:szCs w:val="22"/>
                <w:lang w:val="sr-Cyrl-BA"/>
              </w:rPr>
              <w:t>109</w:t>
            </w:r>
            <w:r w:rsidRPr="00C53343">
              <w:rPr>
                <w:rFonts w:asciiTheme="minorHAnsi" w:hAnsiTheme="minorHAnsi" w:cstheme="minorHAnsi"/>
                <w:sz w:val="22"/>
                <w:szCs w:val="22"/>
                <w:lang w:val="sr-Latn-BA"/>
              </w:rPr>
              <w:t>.</w:t>
            </w:r>
            <w:r w:rsidRPr="00C53343">
              <w:rPr>
                <w:rFonts w:asciiTheme="minorHAnsi" w:hAnsiTheme="minorHAnsi" w:cstheme="minorHAnsi"/>
                <w:sz w:val="22"/>
                <w:szCs w:val="22"/>
                <w:lang w:val="sr-Cyrl-BA"/>
              </w:rPr>
              <w:t>840</w:t>
            </w:r>
            <w:r w:rsidRPr="00C53343">
              <w:rPr>
                <w:rFonts w:asciiTheme="minorHAnsi" w:hAnsiTheme="minorHAnsi" w:cstheme="minorHAnsi"/>
                <w:sz w:val="22"/>
                <w:szCs w:val="22"/>
                <w:lang w:val="sr-Latn-BA"/>
              </w:rPr>
              <w:t xml:space="preserve"> KM</w:t>
            </w:r>
          </w:p>
        </w:tc>
      </w:tr>
      <w:tr w:rsidR="0062294D" w:rsidRPr="00C53343" w14:paraId="5CABCB9D" w14:textId="77777777" w:rsidTr="009B5306">
        <w:trPr>
          <w:trHeight w:val="288"/>
        </w:trPr>
        <w:tc>
          <w:tcPr>
            <w:tcW w:w="4214" w:type="pct"/>
            <w:tcBorders>
              <w:top w:val="nil"/>
              <w:left w:val="nil"/>
              <w:bottom w:val="nil"/>
              <w:right w:val="nil"/>
            </w:tcBorders>
            <w:vAlign w:val="center"/>
          </w:tcPr>
          <w:p w14:paraId="4B35E030" w14:textId="77777777" w:rsidR="006A0CB2" w:rsidRPr="00C53343" w:rsidRDefault="006A0CB2" w:rsidP="004149B3">
            <w:pPr>
              <w:rPr>
                <w:rFonts w:asciiTheme="minorHAnsi" w:hAnsiTheme="minorHAnsi" w:cstheme="minorHAnsi"/>
                <w:sz w:val="22"/>
                <w:szCs w:val="22"/>
                <w:lang w:val="sr-Cyrl-BA"/>
              </w:rPr>
            </w:pPr>
            <w:r w:rsidRPr="00C53343">
              <w:rPr>
                <w:rFonts w:asciiTheme="minorHAnsi" w:hAnsiTheme="minorHAnsi" w:cstheme="minorHAnsi"/>
                <w:sz w:val="22"/>
                <w:szCs w:val="22"/>
                <w:lang w:val="sr-Cyrl-BA"/>
              </w:rPr>
              <w:t>- Фонд здравственог осигурања РС и Фонд за Дјечију заштиту</w:t>
            </w:r>
          </w:p>
        </w:tc>
        <w:tc>
          <w:tcPr>
            <w:tcW w:w="786" w:type="pct"/>
            <w:tcBorders>
              <w:top w:val="nil"/>
              <w:left w:val="nil"/>
              <w:bottom w:val="nil"/>
              <w:right w:val="nil"/>
            </w:tcBorders>
            <w:vAlign w:val="center"/>
          </w:tcPr>
          <w:p w14:paraId="6CE65DDD" w14:textId="4C95B794" w:rsidR="006A0CB2" w:rsidRPr="00C53343" w:rsidRDefault="003A4013" w:rsidP="001C2BDC">
            <w:pPr>
              <w:jc w:val="right"/>
              <w:rPr>
                <w:rFonts w:asciiTheme="minorHAnsi" w:hAnsiTheme="minorHAnsi" w:cstheme="minorHAnsi"/>
                <w:sz w:val="22"/>
                <w:szCs w:val="22"/>
              </w:rPr>
            </w:pPr>
            <w:r w:rsidRPr="00C53343">
              <w:rPr>
                <w:rFonts w:asciiTheme="minorHAnsi" w:hAnsiTheme="minorHAnsi" w:cstheme="minorHAnsi"/>
                <w:sz w:val="22"/>
                <w:szCs w:val="22"/>
                <w:lang w:val="en-US"/>
              </w:rPr>
              <w:t>112</w:t>
            </w:r>
            <w:r w:rsidR="006A0CB2" w:rsidRPr="00C53343">
              <w:rPr>
                <w:rFonts w:asciiTheme="minorHAnsi" w:hAnsiTheme="minorHAnsi" w:cstheme="minorHAnsi"/>
                <w:sz w:val="22"/>
                <w:szCs w:val="22"/>
                <w:lang w:val="sr-Latn-BA"/>
              </w:rPr>
              <w:t>.</w:t>
            </w:r>
            <w:r w:rsidRPr="00C53343">
              <w:rPr>
                <w:rFonts w:asciiTheme="minorHAnsi" w:hAnsiTheme="minorHAnsi" w:cstheme="minorHAnsi"/>
                <w:sz w:val="22"/>
                <w:szCs w:val="22"/>
                <w:lang w:val="sr-Latn-BA"/>
              </w:rPr>
              <w:t>716</w:t>
            </w:r>
            <w:r w:rsidR="006A0CB2" w:rsidRPr="00C53343">
              <w:rPr>
                <w:rFonts w:asciiTheme="minorHAnsi" w:hAnsiTheme="minorHAnsi" w:cstheme="minorHAnsi"/>
                <w:sz w:val="22"/>
                <w:szCs w:val="22"/>
                <w:lang w:val="sr-Latn-BA"/>
              </w:rPr>
              <w:t xml:space="preserve"> KM</w:t>
            </w:r>
          </w:p>
        </w:tc>
      </w:tr>
      <w:tr w:rsidR="0062294D" w:rsidRPr="00C53343" w14:paraId="3DCB4781" w14:textId="77777777" w:rsidTr="003A4013">
        <w:trPr>
          <w:trHeight w:val="288"/>
        </w:trPr>
        <w:tc>
          <w:tcPr>
            <w:tcW w:w="4214" w:type="pct"/>
            <w:tcBorders>
              <w:top w:val="nil"/>
              <w:left w:val="nil"/>
              <w:right w:val="nil"/>
            </w:tcBorders>
            <w:vAlign w:val="center"/>
          </w:tcPr>
          <w:p w14:paraId="45AF2844" w14:textId="77777777" w:rsidR="006A0CB2" w:rsidRPr="00C53343" w:rsidRDefault="006A0CB2" w:rsidP="004149B3">
            <w:pPr>
              <w:rPr>
                <w:rFonts w:asciiTheme="minorHAnsi" w:hAnsiTheme="minorHAnsi" w:cstheme="minorHAnsi"/>
                <w:sz w:val="22"/>
                <w:szCs w:val="22"/>
                <w:lang w:val="sr-Cyrl-CS"/>
              </w:rPr>
            </w:pPr>
            <w:r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ru-RU"/>
              </w:rPr>
              <w:t xml:space="preserve">Рефундација боловања преко 30 дана </w:t>
            </w:r>
            <w:r w:rsidRPr="00C53343">
              <w:rPr>
                <w:rFonts w:asciiTheme="minorHAnsi" w:hAnsiTheme="minorHAnsi" w:cstheme="minorHAnsi"/>
                <w:sz w:val="22"/>
                <w:szCs w:val="22"/>
                <w:lang w:val="sr-Cyrl-BA"/>
              </w:rPr>
              <w:t>(</w:t>
            </w:r>
            <w:r w:rsidRPr="00C53343">
              <w:rPr>
                <w:rFonts w:asciiTheme="minorHAnsi" w:hAnsiTheme="minorHAnsi" w:cstheme="minorHAnsi"/>
                <w:sz w:val="22"/>
                <w:szCs w:val="22"/>
                <w:lang w:val="ru-RU"/>
              </w:rPr>
              <w:t>к-то 2235000</w:t>
            </w:r>
            <w:r w:rsidRPr="00C53343">
              <w:rPr>
                <w:rFonts w:asciiTheme="minorHAnsi" w:hAnsiTheme="minorHAnsi" w:cstheme="minorHAnsi"/>
                <w:sz w:val="22"/>
                <w:szCs w:val="22"/>
                <w:lang w:val="sr-Cyrl-BA"/>
              </w:rPr>
              <w:t>)</w:t>
            </w:r>
          </w:p>
        </w:tc>
        <w:tc>
          <w:tcPr>
            <w:tcW w:w="786" w:type="pct"/>
            <w:tcBorders>
              <w:top w:val="nil"/>
              <w:left w:val="nil"/>
              <w:right w:val="nil"/>
            </w:tcBorders>
            <w:vAlign w:val="center"/>
          </w:tcPr>
          <w:p w14:paraId="6BA8978F" w14:textId="7D146990" w:rsidR="006A0CB2" w:rsidRPr="00C53343" w:rsidRDefault="006A0CB2" w:rsidP="001C2BDC">
            <w:pPr>
              <w:jc w:val="right"/>
              <w:rPr>
                <w:rFonts w:asciiTheme="minorHAnsi" w:hAnsiTheme="minorHAnsi" w:cstheme="minorHAnsi"/>
                <w:sz w:val="22"/>
                <w:szCs w:val="22"/>
              </w:rPr>
            </w:pPr>
            <w:r w:rsidRPr="00C53343">
              <w:rPr>
                <w:rFonts w:asciiTheme="minorHAnsi" w:hAnsiTheme="minorHAnsi" w:cstheme="minorHAnsi"/>
                <w:sz w:val="22"/>
                <w:szCs w:val="22"/>
                <w:lang w:val="sr-Cyrl-BA"/>
              </w:rPr>
              <w:t>7</w:t>
            </w:r>
            <w:r w:rsidRPr="00C53343">
              <w:rPr>
                <w:rFonts w:asciiTheme="minorHAnsi" w:hAnsiTheme="minorHAnsi" w:cstheme="minorHAnsi"/>
                <w:sz w:val="22"/>
                <w:szCs w:val="22"/>
                <w:lang w:val="sr-Latn-BA"/>
              </w:rPr>
              <w:t>.</w:t>
            </w:r>
            <w:r w:rsidR="003A4013" w:rsidRPr="00C53343">
              <w:rPr>
                <w:rFonts w:asciiTheme="minorHAnsi" w:hAnsiTheme="minorHAnsi" w:cstheme="minorHAnsi"/>
                <w:sz w:val="22"/>
                <w:szCs w:val="22"/>
                <w:lang w:val="en-US"/>
              </w:rPr>
              <w:t>944</w:t>
            </w:r>
            <w:r w:rsidRPr="00C53343">
              <w:rPr>
                <w:rFonts w:asciiTheme="minorHAnsi" w:hAnsiTheme="minorHAnsi" w:cstheme="minorHAnsi"/>
                <w:sz w:val="22"/>
                <w:szCs w:val="22"/>
                <w:lang w:val="sr-Latn-BA"/>
              </w:rPr>
              <w:t xml:space="preserve"> KM</w:t>
            </w:r>
          </w:p>
        </w:tc>
      </w:tr>
      <w:tr w:rsidR="0062294D" w:rsidRPr="00C53343" w14:paraId="1CB2409D" w14:textId="77777777" w:rsidTr="00A6201D">
        <w:trPr>
          <w:trHeight w:val="288"/>
        </w:trPr>
        <w:tc>
          <w:tcPr>
            <w:tcW w:w="4214" w:type="pct"/>
            <w:tcBorders>
              <w:top w:val="nil"/>
              <w:left w:val="nil"/>
              <w:bottom w:val="single" w:sz="4" w:space="0" w:color="auto"/>
              <w:right w:val="nil"/>
            </w:tcBorders>
            <w:vAlign w:val="center"/>
          </w:tcPr>
          <w:p w14:paraId="4CF65624" w14:textId="5F8B5A96" w:rsidR="003A4013" w:rsidRPr="00C53343" w:rsidRDefault="003A4013" w:rsidP="003A4013">
            <w:pPr>
              <w:rPr>
                <w:rFonts w:asciiTheme="minorHAnsi" w:hAnsiTheme="minorHAnsi" w:cstheme="minorHAnsi"/>
                <w:sz w:val="22"/>
                <w:szCs w:val="22"/>
                <w:lang w:val="ru-RU"/>
              </w:rPr>
            </w:pPr>
            <w:r w:rsidRPr="00C53343">
              <w:rPr>
                <w:rFonts w:asciiTheme="minorHAnsi" w:hAnsiTheme="minorHAnsi" w:cstheme="minorHAnsi"/>
                <w:sz w:val="22"/>
                <w:szCs w:val="22"/>
                <w:lang w:val="ru-RU"/>
              </w:rPr>
              <w:t xml:space="preserve">- </w:t>
            </w:r>
            <w:r w:rsidRPr="00C53343">
              <w:rPr>
                <w:rFonts w:asciiTheme="minorHAnsi" w:hAnsiTheme="minorHAnsi" w:cstheme="minorHAnsi"/>
                <w:sz w:val="22"/>
                <w:szCs w:val="22"/>
                <w:lang w:val="sr-Cyrl-BA"/>
              </w:rPr>
              <w:t>Потраживање за комун</w:t>
            </w:r>
            <w:r w:rsidR="00A6201D" w:rsidRPr="00C53343">
              <w:rPr>
                <w:rFonts w:asciiTheme="minorHAnsi" w:hAnsiTheme="minorHAnsi" w:cstheme="minorHAnsi"/>
                <w:sz w:val="22"/>
                <w:szCs w:val="22"/>
                <w:lang w:val="sr-Cyrl-BA"/>
              </w:rPr>
              <w:t>алну</w:t>
            </w:r>
            <w:r w:rsidR="00A6201D" w:rsidRPr="00C53343">
              <w:rPr>
                <w:rFonts w:asciiTheme="minorHAnsi" w:hAnsiTheme="minorHAnsi" w:cstheme="minorHAnsi"/>
                <w:sz w:val="22"/>
                <w:szCs w:val="22"/>
                <w:lang w:val="ru-RU"/>
              </w:rPr>
              <w:t xml:space="preserve"> </w:t>
            </w:r>
            <w:r w:rsidRPr="00C53343">
              <w:rPr>
                <w:rFonts w:asciiTheme="minorHAnsi" w:hAnsiTheme="minorHAnsi" w:cstheme="minorHAnsi"/>
                <w:sz w:val="22"/>
                <w:szCs w:val="22"/>
                <w:lang w:val="sr-Cyrl-BA"/>
              </w:rPr>
              <w:t>таксу</w:t>
            </w:r>
            <w:r w:rsidR="00A6201D"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sr-Cyrl-BA"/>
              </w:rPr>
              <w:t xml:space="preserve">(к-то </w:t>
            </w:r>
            <w:r w:rsidRPr="00C53343">
              <w:rPr>
                <w:rFonts w:asciiTheme="minorHAnsi" w:hAnsiTheme="minorHAnsi" w:cstheme="minorHAnsi"/>
                <w:sz w:val="22"/>
                <w:szCs w:val="22"/>
                <w:lang w:val="ru-RU"/>
              </w:rPr>
              <w:t>2252000</w:t>
            </w:r>
            <w:r w:rsidRPr="00C53343">
              <w:rPr>
                <w:rFonts w:asciiTheme="minorHAnsi" w:hAnsiTheme="minorHAnsi" w:cstheme="minorHAnsi"/>
                <w:sz w:val="22"/>
                <w:szCs w:val="22"/>
                <w:lang w:val="sr-Cyrl-BA"/>
              </w:rPr>
              <w:t>)</w:t>
            </w:r>
          </w:p>
        </w:tc>
        <w:tc>
          <w:tcPr>
            <w:tcW w:w="786" w:type="pct"/>
            <w:tcBorders>
              <w:top w:val="nil"/>
              <w:left w:val="nil"/>
              <w:bottom w:val="single" w:sz="4" w:space="0" w:color="auto"/>
              <w:right w:val="nil"/>
            </w:tcBorders>
            <w:vAlign w:val="center"/>
          </w:tcPr>
          <w:p w14:paraId="215388C2" w14:textId="5C52661C" w:rsidR="003A4013" w:rsidRPr="00C53343" w:rsidRDefault="003A4013" w:rsidP="001C2BDC">
            <w:pPr>
              <w:jc w:val="right"/>
              <w:rPr>
                <w:rFonts w:asciiTheme="minorHAnsi" w:hAnsiTheme="minorHAnsi" w:cstheme="minorHAnsi"/>
                <w:sz w:val="22"/>
                <w:szCs w:val="22"/>
                <w:lang w:val="en-US"/>
              </w:rPr>
            </w:pPr>
            <w:r w:rsidRPr="00C53343">
              <w:rPr>
                <w:rFonts w:asciiTheme="minorHAnsi" w:hAnsiTheme="minorHAnsi" w:cstheme="minorHAnsi"/>
                <w:sz w:val="22"/>
                <w:szCs w:val="22"/>
                <w:lang w:val="en-US"/>
              </w:rPr>
              <w:t>48.048 KM</w:t>
            </w:r>
          </w:p>
        </w:tc>
      </w:tr>
      <w:tr w:rsidR="00A6201D" w:rsidRPr="00C53343" w14:paraId="2128A6CB" w14:textId="77777777" w:rsidTr="00A6201D">
        <w:trPr>
          <w:trHeight w:val="317"/>
        </w:trPr>
        <w:tc>
          <w:tcPr>
            <w:tcW w:w="4214" w:type="pct"/>
            <w:tcBorders>
              <w:top w:val="single" w:sz="4" w:space="0" w:color="auto"/>
              <w:left w:val="nil"/>
              <w:right w:val="nil"/>
            </w:tcBorders>
            <w:vAlign w:val="center"/>
          </w:tcPr>
          <w:p w14:paraId="3A82F1C3" w14:textId="77777777" w:rsidR="00377E38" w:rsidRPr="00C53343" w:rsidRDefault="00377E38" w:rsidP="004149B3">
            <w:pPr>
              <w:jc w:val="center"/>
              <w:rPr>
                <w:rFonts w:asciiTheme="minorHAnsi" w:hAnsiTheme="minorHAnsi" w:cstheme="minorHAnsi"/>
                <w:sz w:val="22"/>
                <w:szCs w:val="22"/>
                <w:lang w:val="sr-Cyrl-CS"/>
              </w:rPr>
            </w:pPr>
            <w:r w:rsidRPr="00C53343">
              <w:rPr>
                <w:rFonts w:asciiTheme="minorHAnsi" w:hAnsiTheme="minorHAnsi" w:cstheme="minorHAnsi"/>
                <w:b/>
                <w:bCs/>
                <w:sz w:val="22"/>
                <w:szCs w:val="22"/>
                <w:lang w:val="en-US"/>
              </w:rPr>
              <w:t>УКУПНО ОСТАЛИ:</w:t>
            </w:r>
          </w:p>
        </w:tc>
        <w:tc>
          <w:tcPr>
            <w:tcW w:w="786" w:type="pct"/>
            <w:tcBorders>
              <w:top w:val="single" w:sz="4" w:space="0" w:color="auto"/>
              <w:left w:val="nil"/>
              <w:right w:val="nil"/>
            </w:tcBorders>
            <w:vAlign w:val="center"/>
          </w:tcPr>
          <w:p w14:paraId="4C818DC5" w14:textId="220ABC30" w:rsidR="00377E38" w:rsidRPr="00C53343" w:rsidRDefault="00A6201D" w:rsidP="004149B3">
            <w:pPr>
              <w:jc w:val="right"/>
              <w:rPr>
                <w:rFonts w:asciiTheme="minorHAnsi" w:hAnsiTheme="minorHAnsi" w:cstheme="minorHAnsi"/>
                <w:b/>
                <w:bCs/>
                <w:sz w:val="22"/>
                <w:szCs w:val="22"/>
              </w:rPr>
            </w:pPr>
            <w:r w:rsidRPr="00C53343">
              <w:rPr>
                <w:rFonts w:asciiTheme="minorHAnsi" w:hAnsiTheme="minorHAnsi" w:cstheme="minorHAnsi"/>
                <w:b/>
                <w:bCs/>
                <w:sz w:val="22"/>
                <w:szCs w:val="22"/>
                <w:lang w:val="en-US"/>
              </w:rPr>
              <w:t>568</w:t>
            </w:r>
            <w:r w:rsidR="006A0CB2" w:rsidRPr="00C53343">
              <w:rPr>
                <w:rFonts w:asciiTheme="minorHAnsi" w:hAnsiTheme="minorHAnsi" w:cstheme="minorHAnsi"/>
                <w:b/>
                <w:bCs/>
                <w:sz w:val="22"/>
                <w:szCs w:val="22"/>
                <w:lang w:val="sr-Cyrl-BA"/>
              </w:rPr>
              <w:t>.</w:t>
            </w:r>
            <w:r w:rsidRPr="00C53343">
              <w:rPr>
                <w:rFonts w:asciiTheme="minorHAnsi" w:hAnsiTheme="minorHAnsi" w:cstheme="minorHAnsi"/>
                <w:b/>
                <w:bCs/>
                <w:sz w:val="22"/>
                <w:szCs w:val="22"/>
                <w:lang w:val="en-US"/>
              </w:rPr>
              <w:t>408</w:t>
            </w:r>
            <w:r w:rsidR="006A0CB2" w:rsidRPr="00C53343">
              <w:rPr>
                <w:rFonts w:asciiTheme="minorHAnsi" w:hAnsiTheme="minorHAnsi" w:cstheme="minorHAnsi"/>
                <w:b/>
                <w:bCs/>
                <w:sz w:val="22"/>
                <w:szCs w:val="22"/>
                <w:lang w:val="sr-Cyrl-BA"/>
              </w:rPr>
              <w:t xml:space="preserve"> KM</w:t>
            </w:r>
          </w:p>
        </w:tc>
      </w:tr>
    </w:tbl>
    <w:p w14:paraId="2F9386A0" w14:textId="77777777" w:rsidR="00377E38" w:rsidRPr="00C53343" w:rsidRDefault="00377E38" w:rsidP="00377E38">
      <w:pPr>
        <w:ind w:left="284"/>
        <w:rPr>
          <w:rFonts w:asciiTheme="minorHAnsi" w:hAnsiTheme="minorHAnsi" w:cstheme="minorHAnsi"/>
          <w:b/>
          <w:bCs/>
          <w:sz w:val="14"/>
          <w:szCs w:val="14"/>
          <w:lang w:val="sr-Cyrl-BA"/>
        </w:rPr>
      </w:pPr>
    </w:p>
    <w:p w14:paraId="25061E53" w14:textId="77777777" w:rsidR="00564ED5" w:rsidRPr="00C53343" w:rsidRDefault="00564ED5">
      <w:pPr>
        <w:rPr>
          <w:rFonts w:asciiTheme="minorHAnsi" w:hAnsiTheme="minorHAnsi" w:cstheme="minorHAnsi"/>
          <w:sz w:val="22"/>
          <w:szCs w:val="22"/>
          <w:lang w:val="sr-Cyrl-BA"/>
        </w:rPr>
      </w:pPr>
      <w:r w:rsidRPr="00C53343">
        <w:rPr>
          <w:rFonts w:asciiTheme="minorHAnsi" w:hAnsiTheme="minorHAnsi" w:cstheme="minorHAnsi"/>
          <w:sz w:val="22"/>
          <w:szCs w:val="22"/>
          <w:lang w:val="sr-Cyrl-BA"/>
        </w:rPr>
        <w:br w:type="page"/>
      </w:r>
    </w:p>
    <w:p w14:paraId="10E9A2B7" w14:textId="75464D08" w:rsidR="008E0492" w:rsidRPr="00C53343" w:rsidRDefault="008E0492" w:rsidP="008E0492">
      <w:pPr>
        <w:rPr>
          <w:rFonts w:asciiTheme="minorHAnsi" w:hAnsiTheme="minorHAnsi" w:cstheme="minorHAnsi"/>
          <w:sz w:val="22"/>
          <w:szCs w:val="22"/>
          <w:lang w:val="sr-Latn-BA"/>
        </w:rPr>
      </w:pPr>
      <w:r w:rsidRPr="00C53343">
        <w:rPr>
          <w:rFonts w:asciiTheme="minorHAnsi" w:hAnsiTheme="minorHAnsi" w:cstheme="minorHAnsi"/>
          <w:sz w:val="22"/>
          <w:szCs w:val="22"/>
          <w:lang w:val="sr-Cyrl-BA"/>
        </w:rPr>
        <w:lastRenderedPageBreak/>
        <w:t>Поред напријед наведених, евидентирана су значајнија потраживања од:</w:t>
      </w:r>
    </w:p>
    <w:tbl>
      <w:tblPr>
        <w:tblW w:w="5000" w:type="pct"/>
        <w:tblLook w:val="04A0" w:firstRow="1" w:lastRow="0" w:firstColumn="1" w:lastColumn="0" w:noHBand="0" w:noVBand="1"/>
      </w:tblPr>
      <w:tblGrid>
        <w:gridCol w:w="8044"/>
        <w:gridCol w:w="1711"/>
      </w:tblGrid>
      <w:tr w:rsidR="0062294D" w:rsidRPr="00C53343" w14:paraId="33F3F9D5" w14:textId="77777777" w:rsidTr="004F1071">
        <w:trPr>
          <w:trHeight w:hRule="exact" w:val="288"/>
        </w:trPr>
        <w:tc>
          <w:tcPr>
            <w:tcW w:w="4123" w:type="pct"/>
            <w:tcBorders>
              <w:top w:val="nil"/>
              <w:left w:val="nil"/>
              <w:bottom w:val="nil"/>
              <w:right w:val="nil"/>
            </w:tcBorders>
            <w:vAlign w:val="center"/>
          </w:tcPr>
          <w:p w14:paraId="6E14033F" w14:textId="77777777" w:rsidR="008E0492" w:rsidRPr="00C53343" w:rsidRDefault="008E0492" w:rsidP="004F1071">
            <w:pPr>
              <w:rPr>
                <w:rFonts w:asciiTheme="minorHAnsi" w:hAnsiTheme="minorHAnsi" w:cstheme="minorHAnsi"/>
                <w:sz w:val="22"/>
                <w:szCs w:val="22"/>
                <w:lang w:val="sr-Cyrl-CS"/>
              </w:rPr>
            </w:pPr>
            <w:r w:rsidRPr="00C53343">
              <w:rPr>
                <w:rFonts w:asciiTheme="minorHAnsi" w:hAnsiTheme="minorHAnsi" w:cstheme="minorHAnsi"/>
                <w:sz w:val="22"/>
                <w:szCs w:val="22"/>
                <w:lang w:val="sr-Cyrl-BA"/>
              </w:rPr>
              <w:t xml:space="preserve">- </w:t>
            </w:r>
            <w:r w:rsidRPr="00C53343">
              <w:rPr>
                <w:rFonts w:asciiTheme="minorHAnsi" w:hAnsiTheme="minorHAnsi" w:cstheme="minorHAnsi"/>
                <w:noProof/>
                <w:sz w:val="22"/>
                <w:szCs w:val="22"/>
                <w:lang w:val="sr-Cyrl-CS"/>
              </w:rPr>
              <w:t>Телекомуникације  Р</w:t>
            </w:r>
            <w:r w:rsidRPr="00C53343">
              <w:rPr>
                <w:rFonts w:asciiTheme="minorHAnsi" w:hAnsiTheme="minorHAnsi" w:cstheme="minorHAnsi"/>
                <w:noProof/>
                <w:sz w:val="22"/>
                <w:szCs w:val="22"/>
                <w:lang w:val="sr-Cyrl-BA"/>
              </w:rPr>
              <w:t xml:space="preserve">епублике </w:t>
            </w:r>
            <w:r w:rsidRPr="00C53343">
              <w:rPr>
                <w:rFonts w:asciiTheme="minorHAnsi" w:hAnsiTheme="minorHAnsi" w:cstheme="minorHAnsi"/>
                <w:noProof/>
                <w:sz w:val="22"/>
                <w:szCs w:val="22"/>
                <w:lang w:val="sr-Cyrl-CS"/>
              </w:rPr>
              <w:t>Српске Бања  Лука</w:t>
            </w:r>
            <w:r w:rsidRPr="00C53343">
              <w:rPr>
                <w:rFonts w:asciiTheme="minorHAnsi" w:hAnsiTheme="minorHAnsi" w:cstheme="minorHAnsi"/>
                <w:noProof/>
                <w:sz w:val="22"/>
                <w:szCs w:val="22"/>
                <w:lang w:val="sr-Cyrl-CS"/>
              </w:rPr>
              <w:tab/>
            </w:r>
          </w:p>
        </w:tc>
        <w:tc>
          <w:tcPr>
            <w:tcW w:w="877" w:type="pct"/>
            <w:tcBorders>
              <w:top w:val="nil"/>
              <w:left w:val="nil"/>
              <w:bottom w:val="nil"/>
              <w:right w:val="nil"/>
            </w:tcBorders>
            <w:vAlign w:val="center"/>
          </w:tcPr>
          <w:p w14:paraId="10CD6DA4" w14:textId="1C42BCE2" w:rsidR="008E0492" w:rsidRPr="00C53343" w:rsidRDefault="008E0492" w:rsidP="004F1071">
            <w:pPr>
              <w:jc w:val="right"/>
              <w:rPr>
                <w:rFonts w:asciiTheme="minorHAnsi" w:hAnsiTheme="minorHAnsi" w:cstheme="minorHAnsi"/>
                <w:sz w:val="22"/>
                <w:szCs w:val="22"/>
                <w:lang w:val="sr-Cyrl-CS"/>
              </w:rPr>
            </w:pPr>
            <w:r w:rsidRPr="00C53343">
              <w:rPr>
                <w:rFonts w:asciiTheme="minorHAnsi" w:hAnsiTheme="minorHAnsi" w:cstheme="minorHAnsi"/>
                <w:noProof/>
                <w:sz w:val="22"/>
                <w:szCs w:val="22"/>
                <w:lang w:val="sr-Latn-BA"/>
              </w:rPr>
              <w:t>976.2</w:t>
            </w:r>
            <w:r w:rsidRPr="00C53343">
              <w:rPr>
                <w:rFonts w:asciiTheme="minorHAnsi" w:hAnsiTheme="minorHAnsi" w:cstheme="minorHAnsi"/>
                <w:noProof/>
                <w:sz w:val="22"/>
                <w:szCs w:val="22"/>
                <w:lang w:val="sr-Cyrl-BA"/>
              </w:rPr>
              <w:t>71</w:t>
            </w:r>
            <w:r w:rsidR="00564ED5" w:rsidRPr="00C53343">
              <w:rPr>
                <w:rFonts w:asciiTheme="minorHAnsi" w:hAnsiTheme="minorHAnsi" w:cstheme="minorHAnsi"/>
                <w:noProof/>
                <w:sz w:val="22"/>
                <w:szCs w:val="22"/>
                <w:lang w:val="sr-Cyrl-BA"/>
              </w:rPr>
              <w:t xml:space="preserve"> </w:t>
            </w:r>
            <w:r w:rsidRPr="00C53343">
              <w:rPr>
                <w:rFonts w:asciiTheme="minorHAnsi" w:hAnsiTheme="minorHAnsi" w:cstheme="minorHAnsi"/>
                <w:noProof/>
                <w:sz w:val="22"/>
                <w:szCs w:val="22"/>
                <w:lang w:val="sr-Cyrl-CS"/>
              </w:rPr>
              <w:t>КМ</w:t>
            </w:r>
          </w:p>
        </w:tc>
      </w:tr>
      <w:tr w:rsidR="0062294D" w:rsidRPr="00C53343" w14:paraId="231151A1" w14:textId="77777777" w:rsidTr="004F1071">
        <w:trPr>
          <w:trHeight w:hRule="exact" w:val="288"/>
        </w:trPr>
        <w:tc>
          <w:tcPr>
            <w:tcW w:w="4123" w:type="pct"/>
            <w:tcBorders>
              <w:top w:val="nil"/>
              <w:left w:val="nil"/>
              <w:bottom w:val="nil"/>
              <w:right w:val="nil"/>
            </w:tcBorders>
            <w:vAlign w:val="center"/>
          </w:tcPr>
          <w:p w14:paraId="31C41E45" w14:textId="77777777" w:rsidR="008E0492" w:rsidRPr="00C53343" w:rsidRDefault="008E0492" w:rsidP="004F1071">
            <w:pPr>
              <w:rPr>
                <w:rFonts w:asciiTheme="minorHAnsi" w:hAnsiTheme="minorHAnsi" w:cstheme="minorHAnsi"/>
                <w:sz w:val="22"/>
                <w:szCs w:val="22"/>
                <w:lang w:val="sr-Cyrl-BA"/>
              </w:rPr>
            </w:pPr>
            <w:r w:rsidRPr="00C53343">
              <w:rPr>
                <w:rFonts w:asciiTheme="minorHAnsi" w:hAnsiTheme="minorHAnsi" w:cstheme="minorHAnsi"/>
                <w:sz w:val="22"/>
                <w:szCs w:val="22"/>
                <w:lang w:val="sr-Cyrl-BA"/>
              </w:rPr>
              <w:t>- ЈП БХ пошта Сарајево</w:t>
            </w:r>
          </w:p>
        </w:tc>
        <w:tc>
          <w:tcPr>
            <w:tcW w:w="877" w:type="pct"/>
            <w:tcBorders>
              <w:top w:val="nil"/>
              <w:left w:val="nil"/>
              <w:bottom w:val="nil"/>
              <w:right w:val="nil"/>
            </w:tcBorders>
            <w:vAlign w:val="center"/>
          </w:tcPr>
          <w:p w14:paraId="4BCA1841" w14:textId="77777777" w:rsidR="008E0492" w:rsidRPr="00C53343" w:rsidRDefault="008E0492" w:rsidP="004F1071">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560.962 КМ</w:t>
            </w:r>
          </w:p>
        </w:tc>
      </w:tr>
      <w:tr w:rsidR="0062294D" w:rsidRPr="00C53343" w14:paraId="57D77EBF" w14:textId="77777777" w:rsidTr="004F1071">
        <w:trPr>
          <w:trHeight w:hRule="exact" w:val="288"/>
        </w:trPr>
        <w:tc>
          <w:tcPr>
            <w:tcW w:w="4123" w:type="pct"/>
            <w:tcBorders>
              <w:top w:val="nil"/>
              <w:left w:val="nil"/>
              <w:bottom w:val="nil"/>
              <w:right w:val="nil"/>
            </w:tcBorders>
            <w:vAlign w:val="center"/>
          </w:tcPr>
          <w:p w14:paraId="6A75430F" w14:textId="77777777" w:rsidR="008E0492" w:rsidRPr="00C53343" w:rsidRDefault="008E0492" w:rsidP="004F1071">
            <w:pPr>
              <w:rPr>
                <w:rFonts w:asciiTheme="minorHAnsi" w:hAnsiTheme="minorHAnsi" w:cstheme="minorHAnsi"/>
                <w:sz w:val="22"/>
                <w:szCs w:val="22"/>
                <w:lang w:val="bs-Cyrl-BA"/>
              </w:rPr>
            </w:pPr>
            <w:r w:rsidRPr="00C53343">
              <w:rPr>
                <w:rFonts w:asciiTheme="minorHAnsi" w:hAnsiTheme="minorHAnsi" w:cstheme="minorHAnsi"/>
                <w:sz w:val="22"/>
                <w:szCs w:val="22"/>
                <w:lang w:val="sr-Cyrl-BA"/>
              </w:rPr>
              <w:t xml:space="preserve">- </w:t>
            </w:r>
            <w:r w:rsidRPr="00C53343">
              <w:rPr>
                <w:rFonts w:asciiTheme="minorHAnsi" w:hAnsiTheme="minorHAnsi" w:cstheme="minorHAnsi"/>
                <w:noProof/>
                <w:sz w:val="22"/>
                <w:szCs w:val="22"/>
                <w:lang w:val="bs-Cyrl-BA"/>
              </w:rPr>
              <w:t>МХ Електропривреда РС Требиње</w:t>
            </w:r>
          </w:p>
        </w:tc>
        <w:tc>
          <w:tcPr>
            <w:tcW w:w="877" w:type="pct"/>
            <w:tcBorders>
              <w:top w:val="nil"/>
              <w:left w:val="nil"/>
              <w:bottom w:val="nil"/>
              <w:right w:val="nil"/>
            </w:tcBorders>
            <w:vAlign w:val="center"/>
          </w:tcPr>
          <w:p w14:paraId="2F9A91C8" w14:textId="77777777" w:rsidR="008E0492" w:rsidRPr="00C53343" w:rsidRDefault="008E0492" w:rsidP="004F1071">
            <w:pPr>
              <w:jc w:val="right"/>
              <w:rPr>
                <w:rFonts w:asciiTheme="minorHAnsi" w:hAnsiTheme="minorHAnsi" w:cstheme="minorHAnsi"/>
                <w:sz w:val="22"/>
                <w:szCs w:val="22"/>
                <w:lang w:val="sr-Cyrl-BA"/>
              </w:rPr>
            </w:pPr>
            <w:r w:rsidRPr="00C53343">
              <w:rPr>
                <w:rFonts w:asciiTheme="minorHAnsi" w:hAnsiTheme="minorHAnsi" w:cstheme="minorHAnsi"/>
                <w:noProof/>
                <w:sz w:val="22"/>
                <w:szCs w:val="22"/>
                <w:lang w:val="en-US"/>
              </w:rPr>
              <w:t>812</w:t>
            </w:r>
            <w:r w:rsidRPr="00C53343">
              <w:rPr>
                <w:rFonts w:asciiTheme="minorHAnsi" w:hAnsiTheme="minorHAnsi" w:cstheme="minorHAnsi"/>
                <w:noProof/>
                <w:sz w:val="22"/>
                <w:szCs w:val="22"/>
                <w:lang w:val="sr-Cyrl-BA"/>
              </w:rPr>
              <w:t>.</w:t>
            </w:r>
            <w:r w:rsidRPr="00C53343">
              <w:rPr>
                <w:rFonts w:asciiTheme="minorHAnsi" w:hAnsiTheme="minorHAnsi" w:cstheme="minorHAnsi"/>
                <w:noProof/>
                <w:sz w:val="22"/>
                <w:szCs w:val="22"/>
                <w:lang w:val="sr-Latn-BA"/>
              </w:rPr>
              <w:t>883</w:t>
            </w:r>
            <w:r w:rsidRPr="00C53343">
              <w:rPr>
                <w:rFonts w:asciiTheme="minorHAnsi" w:hAnsiTheme="minorHAnsi" w:cstheme="minorHAnsi"/>
                <w:noProof/>
                <w:sz w:val="22"/>
                <w:szCs w:val="22"/>
                <w:lang w:val="sr-Cyrl-CS"/>
              </w:rPr>
              <w:t xml:space="preserve"> КМ</w:t>
            </w:r>
          </w:p>
        </w:tc>
      </w:tr>
      <w:tr w:rsidR="0062294D" w:rsidRPr="00C53343" w14:paraId="51AFCF0E" w14:textId="77777777" w:rsidTr="004F1071">
        <w:trPr>
          <w:trHeight w:hRule="exact" w:val="288"/>
        </w:trPr>
        <w:tc>
          <w:tcPr>
            <w:tcW w:w="4123" w:type="pct"/>
            <w:tcBorders>
              <w:top w:val="nil"/>
              <w:left w:val="nil"/>
              <w:bottom w:val="nil"/>
              <w:right w:val="nil"/>
            </w:tcBorders>
            <w:vAlign w:val="center"/>
          </w:tcPr>
          <w:p w14:paraId="01263E1B" w14:textId="77777777" w:rsidR="008E0492" w:rsidRPr="00C53343" w:rsidRDefault="008E0492" w:rsidP="004F1071">
            <w:pPr>
              <w:rPr>
                <w:rFonts w:asciiTheme="minorHAnsi" w:hAnsiTheme="minorHAnsi" w:cstheme="minorHAnsi"/>
                <w:sz w:val="22"/>
                <w:szCs w:val="22"/>
                <w:lang w:val="sr-Cyrl-BA"/>
              </w:rPr>
            </w:pPr>
            <w:r w:rsidRPr="00C53343">
              <w:rPr>
                <w:rFonts w:asciiTheme="minorHAnsi" w:hAnsiTheme="minorHAnsi" w:cstheme="minorHAnsi"/>
                <w:sz w:val="22"/>
                <w:szCs w:val="22"/>
                <w:lang w:val="sr-Cyrl-BA"/>
              </w:rPr>
              <w:t>- Републичка управа за ГПП Бања Лука</w:t>
            </w:r>
          </w:p>
        </w:tc>
        <w:tc>
          <w:tcPr>
            <w:tcW w:w="877" w:type="pct"/>
            <w:tcBorders>
              <w:top w:val="nil"/>
              <w:left w:val="nil"/>
              <w:bottom w:val="nil"/>
              <w:right w:val="nil"/>
            </w:tcBorders>
            <w:vAlign w:val="center"/>
          </w:tcPr>
          <w:p w14:paraId="332947AF" w14:textId="77777777" w:rsidR="008E0492" w:rsidRPr="00C53343" w:rsidRDefault="008E0492" w:rsidP="004F1071">
            <w:pPr>
              <w:jc w:val="right"/>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199.618 КМ</w:t>
            </w:r>
          </w:p>
        </w:tc>
      </w:tr>
      <w:tr w:rsidR="0062294D" w:rsidRPr="00C53343" w14:paraId="18DB1842" w14:textId="77777777" w:rsidTr="004F1071">
        <w:trPr>
          <w:trHeight w:hRule="exact" w:val="288"/>
        </w:trPr>
        <w:tc>
          <w:tcPr>
            <w:tcW w:w="4123" w:type="pct"/>
            <w:tcBorders>
              <w:top w:val="nil"/>
              <w:left w:val="nil"/>
              <w:bottom w:val="nil"/>
              <w:right w:val="nil"/>
            </w:tcBorders>
            <w:vAlign w:val="center"/>
          </w:tcPr>
          <w:p w14:paraId="60A72031" w14:textId="77777777" w:rsidR="008E0492" w:rsidRPr="00C53343" w:rsidRDefault="008E0492" w:rsidP="004F1071">
            <w:pPr>
              <w:rPr>
                <w:rFonts w:asciiTheme="minorHAnsi" w:hAnsiTheme="minorHAnsi" w:cstheme="minorHAnsi"/>
                <w:sz w:val="22"/>
                <w:szCs w:val="22"/>
                <w:lang w:val="sr-Cyrl-BA"/>
              </w:rPr>
            </w:pPr>
            <w:r w:rsidRPr="00C53343">
              <w:rPr>
                <w:rFonts w:asciiTheme="minorHAnsi" w:hAnsiTheme="minorHAnsi" w:cstheme="minorHAnsi"/>
                <w:sz w:val="22"/>
                <w:szCs w:val="22"/>
                <w:lang w:val="sr-Cyrl-BA"/>
              </w:rPr>
              <w:t>- Фонд ПИО Републике Српске  Бијељина</w:t>
            </w:r>
          </w:p>
        </w:tc>
        <w:tc>
          <w:tcPr>
            <w:tcW w:w="877" w:type="pct"/>
            <w:tcBorders>
              <w:top w:val="nil"/>
              <w:left w:val="nil"/>
              <w:bottom w:val="nil"/>
              <w:right w:val="nil"/>
            </w:tcBorders>
            <w:vAlign w:val="center"/>
          </w:tcPr>
          <w:p w14:paraId="068AE0B4" w14:textId="77777777" w:rsidR="008E0492" w:rsidRPr="00C53343" w:rsidRDefault="008E0492" w:rsidP="004F1071">
            <w:pPr>
              <w:jc w:val="right"/>
              <w:rPr>
                <w:rFonts w:asciiTheme="minorHAnsi" w:hAnsiTheme="minorHAnsi" w:cstheme="minorHAnsi"/>
                <w:sz w:val="22"/>
                <w:szCs w:val="22"/>
                <w:lang w:val="sr-Cyrl-BA"/>
              </w:rPr>
            </w:pPr>
            <w:r w:rsidRPr="00C53343">
              <w:rPr>
                <w:rFonts w:asciiTheme="minorHAnsi" w:hAnsiTheme="minorHAnsi" w:cstheme="minorHAnsi"/>
                <w:sz w:val="22"/>
                <w:szCs w:val="22"/>
                <w:lang w:val="sr-Cyrl-BA"/>
              </w:rPr>
              <w:t>296.732 КМ</w:t>
            </w:r>
          </w:p>
        </w:tc>
      </w:tr>
      <w:tr w:rsidR="00564ED5" w:rsidRPr="00C53343" w14:paraId="7EF729F7" w14:textId="77777777" w:rsidTr="004F1071">
        <w:trPr>
          <w:trHeight w:hRule="exact" w:val="288"/>
        </w:trPr>
        <w:tc>
          <w:tcPr>
            <w:tcW w:w="4123" w:type="pct"/>
            <w:tcBorders>
              <w:top w:val="nil"/>
              <w:left w:val="nil"/>
              <w:bottom w:val="nil"/>
              <w:right w:val="nil"/>
            </w:tcBorders>
            <w:vAlign w:val="center"/>
          </w:tcPr>
          <w:p w14:paraId="5FE4DDDF" w14:textId="18D578CF" w:rsidR="00564ED5" w:rsidRPr="00C53343" w:rsidRDefault="00564ED5" w:rsidP="00564ED5">
            <w:pPr>
              <w:rPr>
                <w:rFonts w:asciiTheme="minorHAnsi" w:hAnsiTheme="minorHAnsi" w:cstheme="minorHAnsi"/>
                <w:sz w:val="22"/>
                <w:szCs w:val="22"/>
                <w:lang w:val="sr-Cyrl-BA"/>
              </w:rPr>
            </w:pPr>
            <w:r w:rsidRPr="00C53343">
              <w:rPr>
                <w:rFonts w:asciiTheme="minorHAnsi" w:hAnsiTheme="minorHAnsi" w:cstheme="minorHAnsi"/>
                <w:sz w:val="22"/>
                <w:szCs w:val="22"/>
                <w:lang w:val="sr-Cyrl-BA"/>
              </w:rPr>
              <w:t>- Blic net доо Бања Лука</w:t>
            </w:r>
          </w:p>
        </w:tc>
        <w:tc>
          <w:tcPr>
            <w:tcW w:w="877" w:type="pct"/>
            <w:tcBorders>
              <w:top w:val="nil"/>
              <w:left w:val="nil"/>
              <w:bottom w:val="nil"/>
              <w:right w:val="nil"/>
            </w:tcBorders>
            <w:vAlign w:val="center"/>
          </w:tcPr>
          <w:p w14:paraId="6A2094BE" w14:textId="177A16E5" w:rsidR="00564ED5" w:rsidRPr="00C53343" w:rsidRDefault="00564ED5" w:rsidP="004F1071">
            <w:pPr>
              <w:jc w:val="right"/>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195.223 КМ</w:t>
            </w:r>
          </w:p>
        </w:tc>
      </w:tr>
      <w:tr w:rsidR="0062294D" w:rsidRPr="00C53343" w14:paraId="6CCB8AC1" w14:textId="77777777" w:rsidTr="004F1071">
        <w:trPr>
          <w:trHeight w:hRule="exact" w:val="288"/>
        </w:trPr>
        <w:tc>
          <w:tcPr>
            <w:tcW w:w="4123" w:type="pct"/>
            <w:tcBorders>
              <w:top w:val="nil"/>
              <w:left w:val="nil"/>
              <w:bottom w:val="nil"/>
              <w:right w:val="nil"/>
            </w:tcBorders>
            <w:vAlign w:val="center"/>
          </w:tcPr>
          <w:p w14:paraId="283E5EAA" w14:textId="77777777" w:rsidR="008E0492" w:rsidRPr="00C53343" w:rsidRDefault="008E0492" w:rsidP="004F1071">
            <w:pPr>
              <w:rPr>
                <w:rFonts w:asciiTheme="minorHAnsi" w:hAnsiTheme="minorHAnsi" w:cstheme="minorHAnsi"/>
                <w:sz w:val="22"/>
                <w:szCs w:val="22"/>
                <w:lang w:val="sr-Cyrl-BA"/>
              </w:rPr>
            </w:pPr>
            <w:r w:rsidRPr="00C53343">
              <w:rPr>
                <w:rFonts w:asciiTheme="minorHAnsi" w:hAnsiTheme="minorHAnsi" w:cstheme="minorHAnsi"/>
                <w:sz w:val="22"/>
                <w:szCs w:val="22"/>
                <w:lang w:val="sr-Cyrl-BA"/>
              </w:rPr>
              <w:t xml:space="preserve">- ЈП Радио телевизија Републике Српске </w:t>
            </w:r>
          </w:p>
        </w:tc>
        <w:tc>
          <w:tcPr>
            <w:tcW w:w="877" w:type="pct"/>
            <w:tcBorders>
              <w:top w:val="nil"/>
              <w:left w:val="nil"/>
              <w:bottom w:val="nil"/>
              <w:right w:val="nil"/>
            </w:tcBorders>
            <w:vAlign w:val="center"/>
          </w:tcPr>
          <w:p w14:paraId="7BC26C8E" w14:textId="77777777" w:rsidR="008E0492" w:rsidRPr="00C53343" w:rsidRDefault="008E0492" w:rsidP="004F1071">
            <w:pPr>
              <w:jc w:val="right"/>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192.767 КМ</w:t>
            </w:r>
          </w:p>
        </w:tc>
      </w:tr>
      <w:tr w:rsidR="00564ED5" w:rsidRPr="00C53343" w14:paraId="4722D3A5" w14:textId="77777777" w:rsidTr="004F1071">
        <w:trPr>
          <w:trHeight w:hRule="exact" w:val="288"/>
        </w:trPr>
        <w:tc>
          <w:tcPr>
            <w:tcW w:w="4123" w:type="pct"/>
            <w:tcBorders>
              <w:top w:val="nil"/>
              <w:left w:val="nil"/>
              <w:bottom w:val="nil"/>
              <w:right w:val="nil"/>
            </w:tcBorders>
            <w:vAlign w:val="center"/>
          </w:tcPr>
          <w:p w14:paraId="22CD3747" w14:textId="73A506AD" w:rsidR="00564ED5" w:rsidRPr="00C53343" w:rsidRDefault="00564ED5" w:rsidP="00564ED5">
            <w:pPr>
              <w:rPr>
                <w:rFonts w:asciiTheme="minorHAnsi" w:hAnsiTheme="minorHAnsi" w:cstheme="minorHAnsi"/>
                <w:sz w:val="22"/>
                <w:szCs w:val="22"/>
                <w:lang w:val="sr-Cyrl-BA"/>
              </w:rPr>
            </w:pPr>
            <w:r w:rsidRPr="00C53343">
              <w:rPr>
                <w:rFonts w:asciiTheme="minorHAnsi" w:hAnsiTheme="minorHAnsi" w:cstheme="minorHAnsi"/>
                <w:sz w:val="22"/>
                <w:szCs w:val="22"/>
                <w:lang w:val="sr-Cyrl-BA"/>
              </w:rPr>
              <w:t xml:space="preserve">- Хрватска пошта доо Мостар </w:t>
            </w:r>
          </w:p>
        </w:tc>
        <w:tc>
          <w:tcPr>
            <w:tcW w:w="877" w:type="pct"/>
            <w:tcBorders>
              <w:top w:val="nil"/>
              <w:left w:val="nil"/>
              <w:bottom w:val="nil"/>
              <w:right w:val="nil"/>
            </w:tcBorders>
            <w:vAlign w:val="center"/>
          </w:tcPr>
          <w:p w14:paraId="35CE51BF" w14:textId="39DF9085" w:rsidR="00564ED5" w:rsidRPr="00C53343" w:rsidRDefault="00564ED5" w:rsidP="00564ED5">
            <w:pPr>
              <w:jc w:val="right"/>
              <w:rPr>
                <w:rFonts w:asciiTheme="minorHAnsi" w:hAnsiTheme="minorHAnsi" w:cstheme="minorHAnsi"/>
                <w:noProof/>
                <w:sz w:val="22"/>
                <w:szCs w:val="22"/>
                <w:lang w:val="bs-Cyrl-BA"/>
              </w:rPr>
            </w:pPr>
            <w:r w:rsidRPr="00C53343">
              <w:rPr>
                <w:rFonts w:asciiTheme="minorHAnsi" w:hAnsiTheme="minorHAnsi" w:cstheme="minorHAnsi"/>
                <w:noProof/>
                <w:sz w:val="22"/>
                <w:szCs w:val="22"/>
                <w:lang w:val="bs-Cyrl-BA"/>
              </w:rPr>
              <w:t>103.050 КМ</w:t>
            </w:r>
          </w:p>
        </w:tc>
      </w:tr>
    </w:tbl>
    <w:p w14:paraId="1FED4AE4" w14:textId="77777777" w:rsidR="0062294D" w:rsidRPr="00C53343" w:rsidRDefault="0062294D" w:rsidP="008E0492">
      <w:pPr>
        <w:pStyle w:val="NoSpacing"/>
        <w:ind w:firstLine="270"/>
        <w:jc w:val="both"/>
        <w:rPr>
          <w:rFonts w:asciiTheme="minorHAnsi" w:hAnsiTheme="minorHAnsi" w:cstheme="minorHAnsi"/>
          <w:b/>
          <w:sz w:val="22"/>
          <w:szCs w:val="22"/>
          <w:lang w:val="sr-Cyrl-CS"/>
        </w:rPr>
      </w:pPr>
    </w:p>
    <w:p w14:paraId="3E1495DF" w14:textId="109A4DCA" w:rsidR="008E0492" w:rsidRPr="00C53343" w:rsidRDefault="008E0492" w:rsidP="008E0492">
      <w:pPr>
        <w:pStyle w:val="NoSpacing"/>
        <w:ind w:firstLine="270"/>
        <w:jc w:val="both"/>
        <w:rPr>
          <w:rFonts w:asciiTheme="minorHAnsi" w:hAnsiTheme="minorHAnsi" w:cstheme="minorHAnsi"/>
          <w:sz w:val="22"/>
          <w:szCs w:val="22"/>
          <w:lang w:val="sr-Cyrl-BA"/>
        </w:rPr>
      </w:pPr>
      <w:r w:rsidRPr="00C53343">
        <w:rPr>
          <w:rFonts w:asciiTheme="minorHAnsi" w:hAnsiTheme="minorHAnsi" w:cstheme="minorHAnsi"/>
          <w:b/>
          <w:sz w:val="22"/>
          <w:szCs w:val="22"/>
          <w:lang w:val="sr-Cyrl-CS"/>
        </w:rPr>
        <w:t xml:space="preserve">Исправка потраживања </w:t>
      </w:r>
      <w:r w:rsidRPr="00C53343">
        <w:rPr>
          <w:rFonts w:asciiTheme="minorHAnsi" w:hAnsiTheme="minorHAnsi" w:cstheme="minorHAnsi"/>
          <w:b/>
          <w:sz w:val="22"/>
          <w:szCs w:val="22"/>
          <w:lang w:val="sr-Cyrl-BA"/>
        </w:rPr>
        <w:t xml:space="preserve">од </w:t>
      </w:r>
      <w:r w:rsidRPr="00C53343">
        <w:rPr>
          <w:rFonts w:asciiTheme="minorHAnsi" w:hAnsiTheme="minorHAnsi" w:cstheme="minorHAnsi"/>
          <w:b/>
          <w:sz w:val="22"/>
          <w:szCs w:val="22"/>
          <w:lang w:val="sr-Cyrl-CS"/>
        </w:rPr>
        <w:t>купаца</w:t>
      </w:r>
      <w:r w:rsidRPr="00C53343">
        <w:rPr>
          <w:rFonts w:asciiTheme="minorHAnsi" w:hAnsiTheme="minorHAnsi" w:cstheme="minorHAnsi"/>
          <w:sz w:val="22"/>
          <w:szCs w:val="22"/>
          <w:lang w:val="sr-Cyrl-CS"/>
        </w:rPr>
        <w:t xml:space="preserve"> на дан </w:t>
      </w:r>
      <w:r w:rsidRPr="00C53343">
        <w:rPr>
          <w:rFonts w:asciiTheme="minorHAnsi" w:hAnsiTheme="minorHAnsi" w:cstheme="minorHAnsi"/>
          <w:sz w:val="22"/>
          <w:szCs w:val="22"/>
          <w:lang w:val="ru-RU"/>
        </w:rPr>
        <w:t>31</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ru-RU"/>
        </w:rPr>
        <w:t>12</w:t>
      </w:r>
      <w:r w:rsidRPr="00C53343">
        <w:rPr>
          <w:rFonts w:asciiTheme="minorHAnsi" w:hAnsiTheme="minorHAnsi" w:cstheme="minorHAnsi"/>
          <w:sz w:val="22"/>
          <w:szCs w:val="22"/>
          <w:lang w:val="sr-Cyrl-CS"/>
        </w:rPr>
        <w:t xml:space="preserve">.2022. године износи </w:t>
      </w:r>
      <w:r w:rsidRPr="00C53343">
        <w:rPr>
          <w:rFonts w:asciiTheme="minorHAnsi" w:hAnsiTheme="minorHAnsi" w:cstheme="minorHAnsi"/>
          <w:b/>
          <w:sz w:val="22"/>
          <w:szCs w:val="22"/>
          <w:lang w:val="sr-Cyrl-BA"/>
        </w:rPr>
        <w:t>281</w:t>
      </w:r>
      <w:r w:rsidRPr="00C53343">
        <w:rPr>
          <w:rFonts w:asciiTheme="minorHAnsi" w:hAnsiTheme="minorHAnsi" w:cstheme="minorHAnsi"/>
          <w:b/>
          <w:sz w:val="22"/>
          <w:szCs w:val="22"/>
          <w:lang w:val="sr-Cyrl-CS"/>
        </w:rPr>
        <w:t>.062 КМ</w:t>
      </w:r>
      <w:r w:rsidRPr="00C53343">
        <w:rPr>
          <w:rFonts w:asciiTheme="minorHAnsi" w:hAnsiTheme="minorHAnsi" w:cstheme="minorHAnsi"/>
          <w:sz w:val="22"/>
          <w:szCs w:val="22"/>
          <w:lang w:val="sr-Cyrl-CS"/>
        </w:rPr>
        <w:t xml:space="preserve">, од којих су утужени </w:t>
      </w:r>
      <w:r w:rsidRPr="00C53343">
        <w:rPr>
          <w:rFonts w:asciiTheme="minorHAnsi" w:hAnsiTheme="minorHAnsi" w:cstheme="minorHAnsi"/>
          <w:sz w:val="22"/>
          <w:szCs w:val="22"/>
          <w:lang w:val="sr-Cyrl-BA"/>
        </w:rPr>
        <w:t>278</w:t>
      </w:r>
      <w:r w:rsidRPr="00C53343">
        <w:rPr>
          <w:rFonts w:asciiTheme="minorHAnsi" w:hAnsiTheme="minorHAnsi" w:cstheme="minorHAnsi"/>
          <w:sz w:val="22"/>
          <w:szCs w:val="22"/>
          <w:lang w:val="sr-Latn-BA"/>
        </w:rPr>
        <w:t>.</w:t>
      </w:r>
      <w:r w:rsidRPr="00C53343">
        <w:rPr>
          <w:rFonts w:asciiTheme="minorHAnsi" w:hAnsiTheme="minorHAnsi" w:cstheme="minorHAnsi"/>
          <w:sz w:val="22"/>
          <w:szCs w:val="22"/>
          <w:lang w:val="sr-Cyrl-BA"/>
        </w:rPr>
        <w:t>56</w:t>
      </w:r>
      <w:r w:rsidR="0077340B" w:rsidRPr="00C53343">
        <w:rPr>
          <w:rFonts w:asciiTheme="minorHAnsi" w:hAnsiTheme="minorHAnsi" w:cstheme="minorHAnsi"/>
          <w:sz w:val="22"/>
          <w:szCs w:val="22"/>
          <w:lang w:val="sr-Cyrl-BA"/>
        </w:rPr>
        <w:t>7</w:t>
      </w:r>
      <w:r w:rsidRPr="00C53343">
        <w:rPr>
          <w:rFonts w:asciiTheme="minorHAnsi" w:hAnsiTheme="minorHAnsi" w:cstheme="minorHAnsi"/>
          <w:sz w:val="22"/>
          <w:szCs w:val="22"/>
          <w:lang w:val="sr-Cyrl-CS"/>
        </w:rPr>
        <w:t xml:space="preserve"> КМ, а износ од 2.495 КМ није утужен, јер купци измирују своја дуговања  на основу постигнутих споразума о репрограму.</w:t>
      </w:r>
    </w:p>
    <w:p w14:paraId="36C657FD" w14:textId="77777777" w:rsidR="008E0492" w:rsidRPr="00C53343" w:rsidRDefault="008E0492" w:rsidP="008E0492">
      <w:pPr>
        <w:pStyle w:val="NoSpacing"/>
        <w:ind w:firstLine="270"/>
        <w:jc w:val="both"/>
        <w:rPr>
          <w:rFonts w:asciiTheme="minorHAnsi" w:hAnsiTheme="minorHAnsi" w:cstheme="minorHAnsi"/>
          <w:color w:val="FF0000"/>
          <w:sz w:val="14"/>
          <w:szCs w:val="14"/>
          <w:lang w:val="sr-Cyrl-BA"/>
        </w:rPr>
      </w:pPr>
    </w:p>
    <w:p w14:paraId="722A65CA" w14:textId="77777777" w:rsidR="008E0492" w:rsidRPr="00C53343" w:rsidRDefault="008E0492" w:rsidP="008E0492">
      <w:pPr>
        <w:pStyle w:val="NoSpacing"/>
        <w:ind w:firstLine="270"/>
        <w:jc w:val="both"/>
        <w:rPr>
          <w:rFonts w:asciiTheme="minorHAnsi" w:hAnsiTheme="minorHAnsi" w:cstheme="minorHAnsi"/>
          <w:sz w:val="22"/>
          <w:szCs w:val="22"/>
          <w:lang w:val="sr-Cyrl-BA"/>
        </w:rPr>
      </w:pPr>
      <w:r w:rsidRPr="00C53343">
        <w:rPr>
          <w:rFonts w:asciiTheme="minorHAnsi" w:hAnsiTheme="minorHAnsi" w:cstheme="minorHAnsi"/>
          <w:b/>
          <w:sz w:val="22"/>
          <w:szCs w:val="22"/>
          <w:lang w:val="sr-Cyrl-BA"/>
        </w:rPr>
        <w:t>Исправка вриједности осталих краткорочних потраживања</w:t>
      </w:r>
      <w:r w:rsidRPr="00C53343">
        <w:rPr>
          <w:rFonts w:asciiTheme="minorHAnsi" w:hAnsiTheme="minorHAnsi" w:cstheme="minorHAnsi"/>
          <w:sz w:val="22"/>
          <w:szCs w:val="22"/>
          <w:lang w:val="sr-Cyrl-BA"/>
        </w:rPr>
        <w:t xml:space="preserve"> на дан </w:t>
      </w:r>
      <w:r w:rsidRPr="00C53343">
        <w:rPr>
          <w:rFonts w:asciiTheme="minorHAnsi" w:hAnsiTheme="minorHAnsi" w:cstheme="minorHAnsi"/>
          <w:sz w:val="22"/>
          <w:szCs w:val="22"/>
          <w:lang w:val="ru-RU"/>
        </w:rPr>
        <w:t>31</w:t>
      </w:r>
      <w:r w:rsidRPr="00C53343">
        <w:rPr>
          <w:rFonts w:asciiTheme="minorHAnsi" w:hAnsiTheme="minorHAnsi" w:cstheme="minorHAnsi"/>
          <w:sz w:val="22"/>
          <w:szCs w:val="22"/>
          <w:lang w:val="sr-Cyrl-BA"/>
        </w:rPr>
        <w:t>.</w:t>
      </w:r>
      <w:r w:rsidRPr="00C53343">
        <w:rPr>
          <w:rFonts w:asciiTheme="minorHAnsi" w:hAnsiTheme="minorHAnsi" w:cstheme="minorHAnsi"/>
          <w:sz w:val="22"/>
          <w:szCs w:val="22"/>
          <w:lang w:val="ru-RU"/>
        </w:rPr>
        <w:t>12</w:t>
      </w:r>
      <w:r w:rsidRPr="00C53343">
        <w:rPr>
          <w:rFonts w:asciiTheme="minorHAnsi" w:hAnsiTheme="minorHAnsi" w:cstheme="minorHAnsi"/>
          <w:sz w:val="22"/>
          <w:szCs w:val="22"/>
          <w:lang w:val="sr-Cyrl-BA"/>
        </w:rPr>
        <w:t xml:space="preserve">.2022. године износи </w:t>
      </w:r>
      <w:r w:rsidRPr="00C53343">
        <w:rPr>
          <w:rFonts w:asciiTheme="minorHAnsi" w:hAnsiTheme="minorHAnsi" w:cstheme="minorHAnsi"/>
          <w:b/>
          <w:sz w:val="22"/>
          <w:szCs w:val="22"/>
          <w:lang w:val="sr-Latn-BA"/>
        </w:rPr>
        <w:t>1</w:t>
      </w:r>
      <w:r w:rsidRPr="00C53343">
        <w:rPr>
          <w:rFonts w:asciiTheme="minorHAnsi" w:hAnsiTheme="minorHAnsi" w:cstheme="minorHAnsi"/>
          <w:b/>
          <w:sz w:val="22"/>
          <w:szCs w:val="22"/>
          <w:lang w:val="sr-Cyrl-BA"/>
        </w:rPr>
        <w:t>.</w:t>
      </w:r>
      <w:r w:rsidRPr="00C53343">
        <w:rPr>
          <w:rFonts w:asciiTheme="minorHAnsi" w:hAnsiTheme="minorHAnsi" w:cstheme="minorHAnsi"/>
          <w:b/>
          <w:sz w:val="22"/>
          <w:szCs w:val="22"/>
          <w:lang w:val="bs-Cyrl-BA"/>
        </w:rPr>
        <w:t>850</w:t>
      </w:r>
      <w:r w:rsidRPr="00C53343">
        <w:rPr>
          <w:rFonts w:asciiTheme="minorHAnsi" w:hAnsiTheme="minorHAnsi" w:cstheme="minorHAnsi"/>
          <w:b/>
          <w:sz w:val="22"/>
          <w:szCs w:val="22"/>
          <w:lang w:val="sr-Cyrl-BA"/>
        </w:rPr>
        <w:t>.005</w:t>
      </w:r>
      <w:r w:rsidRPr="00C53343">
        <w:rPr>
          <w:rFonts w:asciiTheme="minorHAnsi" w:hAnsiTheme="minorHAnsi" w:cstheme="minorHAnsi"/>
          <w:sz w:val="22"/>
          <w:szCs w:val="22"/>
          <w:lang w:val="sr-Cyrl-BA"/>
        </w:rPr>
        <w:t xml:space="preserve"> </w:t>
      </w:r>
      <w:r w:rsidRPr="00C53343">
        <w:rPr>
          <w:rFonts w:asciiTheme="minorHAnsi" w:hAnsiTheme="minorHAnsi" w:cstheme="minorHAnsi"/>
          <w:b/>
          <w:sz w:val="22"/>
          <w:szCs w:val="22"/>
          <w:lang w:val="sr-Cyrl-BA"/>
        </w:rPr>
        <w:t>КМ</w:t>
      </w:r>
      <w:r w:rsidRPr="00C53343">
        <w:rPr>
          <w:rFonts w:asciiTheme="minorHAnsi" w:hAnsiTheme="minorHAnsi" w:cstheme="minorHAnsi"/>
          <w:sz w:val="22"/>
          <w:szCs w:val="22"/>
          <w:lang w:val="sr-Cyrl-BA"/>
        </w:rPr>
        <w:t xml:space="preserve">, а односи се на: </w:t>
      </w:r>
    </w:p>
    <w:p w14:paraId="5F8FF143" w14:textId="77777777" w:rsidR="008E0492" w:rsidRPr="00C53343" w:rsidRDefault="008E0492" w:rsidP="008E0492">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 xml:space="preserve">ИВ осталих потраживања – Бобар банка у износу 909.147 КМ, </w:t>
      </w:r>
    </w:p>
    <w:p w14:paraId="30279359" w14:textId="77777777" w:rsidR="008E0492" w:rsidRPr="00C53343" w:rsidRDefault="008E0492" w:rsidP="008E0492">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 xml:space="preserve">ИВ осталих краткорочних потраживања – бивши радници у износу </w:t>
      </w:r>
      <w:r w:rsidRPr="00C53343">
        <w:rPr>
          <w:rFonts w:asciiTheme="minorHAnsi" w:hAnsiTheme="minorHAnsi" w:cstheme="minorHAnsi"/>
          <w:sz w:val="22"/>
          <w:szCs w:val="22"/>
          <w:lang w:val="sr-Latn-BA"/>
        </w:rPr>
        <w:t>87</w:t>
      </w:r>
      <w:r w:rsidRPr="00C53343">
        <w:rPr>
          <w:rFonts w:asciiTheme="minorHAnsi" w:hAnsiTheme="minorHAnsi" w:cstheme="minorHAnsi"/>
          <w:sz w:val="22"/>
          <w:szCs w:val="22"/>
          <w:lang w:val="sr-Cyrl-BA"/>
        </w:rPr>
        <w:t>0</w:t>
      </w:r>
      <w:r w:rsidRPr="00C53343">
        <w:rPr>
          <w:rFonts w:asciiTheme="minorHAnsi" w:hAnsiTheme="minorHAnsi" w:cstheme="minorHAnsi"/>
          <w:sz w:val="22"/>
          <w:szCs w:val="22"/>
          <w:lang w:val="bs-Cyrl-BA"/>
        </w:rPr>
        <w:t>.542 КМ,</w:t>
      </w:r>
    </w:p>
    <w:p w14:paraId="794C8868" w14:textId="77777777" w:rsidR="008E0492" w:rsidRPr="00C53343" w:rsidRDefault="008E0492" w:rsidP="008E0492">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 xml:space="preserve">ИВ потраживања од Пореске управе – поврат комуналне таксе у износу 48.048 КМ, </w:t>
      </w:r>
    </w:p>
    <w:p w14:paraId="0819FE23" w14:textId="6D02B04D" w:rsidR="008E0492" w:rsidRPr="00C53343" w:rsidRDefault="008E0492" w:rsidP="008E0492">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ИВ потраживања од других правних лица – накнада штете 15.750 КМ</w:t>
      </w:r>
      <w:r w:rsidR="005940DA" w:rsidRPr="00C53343">
        <w:rPr>
          <w:rFonts w:asciiTheme="minorHAnsi" w:hAnsiTheme="minorHAnsi" w:cstheme="minorHAnsi"/>
          <w:sz w:val="22"/>
          <w:szCs w:val="22"/>
          <w:lang w:val="bs-Cyrl-BA"/>
        </w:rPr>
        <w:t>,</w:t>
      </w:r>
    </w:p>
    <w:p w14:paraId="68373E08" w14:textId="40F694CB" w:rsidR="008E0492" w:rsidRPr="00C53343" w:rsidRDefault="008E0492" w:rsidP="008E0492">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ИВ потраживања од других лица – погрешне уплате радника 3.358 КМ</w:t>
      </w:r>
      <w:r w:rsidR="005940DA" w:rsidRPr="00C53343">
        <w:rPr>
          <w:rFonts w:asciiTheme="minorHAnsi" w:hAnsiTheme="minorHAnsi" w:cstheme="minorHAnsi"/>
          <w:sz w:val="22"/>
          <w:szCs w:val="22"/>
          <w:lang w:val="bs-Cyrl-BA"/>
        </w:rPr>
        <w:t xml:space="preserve"> и</w:t>
      </w:r>
    </w:p>
    <w:p w14:paraId="2A53B763" w14:textId="73EB3870" w:rsidR="008E0492" w:rsidRPr="00C53343" w:rsidRDefault="008E0492" w:rsidP="008E0492">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ИВ потраживања за накнаду трошкова парничног</w:t>
      </w:r>
      <w:r w:rsidR="00316DB7" w:rsidRPr="00C53343">
        <w:rPr>
          <w:rFonts w:asciiTheme="minorHAnsi" w:hAnsiTheme="minorHAnsi" w:cstheme="minorHAnsi"/>
          <w:sz w:val="22"/>
          <w:szCs w:val="22"/>
          <w:lang w:val="bs-Cyrl-BA"/>
        </w:rPr>
        <w:t xml:space="preserve"> и</w:t>
      </w:r>
      <w:r w:rsidRPr="00C53343">
        <w:rPr>
          <w:rFonts w:asciiTheme="minorHAnsi" w:hAnsiTheme="minorHAnsi" w:cstheme="minorHAnsi"/>
          <w:sz w:val="22"/>
          <w:szCs w:val="22"/>
          <w:lang w:val="bs-Cyrl-BA"/>
        </w:rPr>
        <w:t xml:space="preserve"> извршн</w:t>
      </w:r>
      <w:r w:rsidR="00316DB7" w:rsidRPr="00C53343">
        <w:rPr>
          <w:rFonts w:asciiTheme="minorHAnsi" w:hAnsiTheme="minorHAnsi" w:cstheme="minorHAnsi"/>
          <w:sz w:val="22"/>
          <w:szCs w:val="22"/>
          <w:lang w:val="bs-Cyrl-BA"/>
        </w:rPr>
        <w:t>ог</w:t>
      </w:r>
      <w:r w:rsidRPr="00C53343">
        <w:rPr>
          <w:rFonts w:asciiTheme="minorHAnsi" w:hAnsiTheme="minorHAnsi" w:cstheme="minorHAnsi"/>
          <w:sz w:val="22"/>
          <w:szCs w:val="22"/>
          <w:lang w:val="bs-Cyrl-BA"/>
        </w:rPr>
        <w:t xml:space="preserve"> поступка по пресуди 3.160</w:t>
      </w:r>
      <w:r w:rsidR="00316DB7" w:rsidRPr="00C53343">
        <w:rPr>
          <w:rFonts w:asciiTheme="minorHAnsi" w:hAnsiTheme="minorHAnsi" w:cstheme="minorHAnsi"/>
          <w:sz w:val="22"/>
          <w:szCs w:val="22"/>
          <w:lang w:val="bs-Cyrl-BA"/>
        </w:rPr>
        <w:t xml:space="preserve"> </w:t>
      </w:r>
      <w:r w:rsidRPr="00C53343">
        <w:rPr>
          <w:rFonts w:asciiTheme="minorHAnsi" w:hAnsiTheme="minorHAnsi" w:cstheme="minorHAnsi"/>
          <w:sz w:val="22"/>
          <w:szCs w:val="22"/>
          <w:lang w:val="bs-Cyrl-BA"/>
        </w:rPr>
        <w:t>КМ.</w:t>
      </w:r>
    </w:p>
    <w:p w14:paraId="68AF1BD1" w14:textId="77777777" w:rsidR="008E0492" w:rsidRPr="00C53343" w:rsidRDefault="008E0492" w:rsidP="008E0492">
      <w:pPr>
        <w:pStyle w:val="NoSpacing"/>
        <w:ind w:firstLine="270"/>
        <w:jc w:val="both"/>
        <w:rPr>
          <w:rFonts w:asciiTheme="minorHAnsi" w:hAnsiTheme="minorHAnsi" w:cstheme="minorHAnsi"/>
          <w:sz w:val="14"/>
          <w:szCs w:val="14"/>
          <w:lang w:val="bs-Cyrl-BA"/>
        </w:rPr>
      </w:pPr>
    </w:p>
    <w:p w14:paraId="20CB0C60" w14:textId="3B6C4A9B" w:rsidR="008E0492" w:rsidRPr="00C53343" w:rsidRDefault="008E0492" w:rsidP="008E0492">
      <w:pPr>
        <w:ind w:firstLine="27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 xml:space="preserve">На рачунима Предузећа на дан билансирања утврђена је </w:t>
      </w:r>
      <w:r w:rsidRPr="00C53343">
        <w:rPr>
          <w:rFonts w:asciiTheme="minorHAnsi" w:hAnsiTheme="minorHAnsi" w:cstheme="minorHAnsi"/>
          <w:b/>
          <w:sz w:val="22"/>
          <w:szCs w:val="22"/>
          <w:lang w:val="sr-Cyrl-CS"/>
        </w:rPr>
        <w:t>готовина</w:t>
      </w:r>
      <w:r w:rsidRPr="00C53343">
        <w:rPr>
          <w:rFonts w:asciiTheme="minorHAnsi" w:hAnsiTheme="minorHAnsi" w:cstheme="minorHAnsi"/>
          <w:sz w:val="22"/>
          <w:szCs w:val="22"/>
          <w:lang w:val="sr-Cyrl-CS"/>
        </w:rPr>
        <w:t xml:space="preserve"> у износу од </w:t>
      </w:r>
      <w:r w:rsidR="0001659B" w:rsidRPr="00C53343">
        <w:rPr>
          <w:rFonts w:asciiTheme="minorHAnsi" w:hAnsiTheme="minorHAnsi" w:cstheme="minorHAnsi"/>
          <w:sz w:val="22"/>
          <w:szCs w:val="22"/>
          <w:lang w:val="ru-RU"/>
        </w:rPr>
        <w:t>860</w:t>
      </w:r>
      <w:r w:rsidRPr="00C53343">
        <w:rPr>
          <w:rFonts w:asciiTheme="minorHAnsi" w:hAnsiTheme="minorHAnsi" w:cstheme="minorHAnsi"/>
          <w:sz w:val="22"/>
          <w:szCs w:val="22"/>
          <w:lang w:val="sr-Cyrl-CS"/>
        </w:rPr>
        <w:t>.</w:t>
      </w:r>
      <w:r w:rsidR="0001659B" w:rsidRPr="00C53343">
        <w:rPr>
          <w:rFonts w:asciiTheme="minorHAnsi" w:hAnsiTheme="minorHAnsi" w:cstheme="minorHAnsi"/>
          <w:sz w:val="22"/>
          <w:szCs w:val="22"/>
          <w:lang w:val="ru-RU"/>
        </w:rPr>
        <w:t>783</w:t>
      </w:r>
      <w:r w:rsidRPr="00C53343">
        <w:rPr>
          <w:rFonts w:asciiTheme="minorHAnsi" w:hAnsiTheme="minorHAnsi" w:cstheme="minorHAnsi"/>
          <w:sz w:val="22"/>
          <w:szCs w:val="22"/>
          <w:lang w:val="sr-Cyrl-CS"/>
        </w:rPr>
        <w:t xml:space="preserve"> КМ, што чини</w:t>
      </w:r>
      <w:r w:rsidRPr="00C53343">
        <w:rPr>
          <w:rFonts w:asciiTheme="minorHAnsi" w:hAnsiTheme="minorHAnsi" w:cstheme="minorHAnsi"/>
          <w:sz w:val="22"/>
          <w:szCs w:val="22"/>
          <w:lang w:val="sr-Latn-BA"/>
        </w:rPr>
        <w:t xml:space="preserve"> </w:t>
      </w:r>
      <w:r w:rsidRPr="00C53343">
        <w:rPr>
          <w:rFonts w:asciiTheme="minorHAnsi" w:hAnsiTheme="minorHAnsi" w:cstheme="minorHAnsi"/>
          <w:sz w:val="22"/>
          <w:szCs w:val="22"/>
          <w:lang w:val="sr-Cyrl-CS"/>
        </w:rPr>
        <w:t>7</w:t>
      </w:r>
      <w:r w:rsidRPr="00C53343">
        <w:rPr>
          <w:rFonts w:asciiTheme="minorHAnsi" w:hAnsiTheme="minorHAnsi" w:cstheme="minorHAnsi"/>
          <w:b/>
          <w:sz w:val="22"/>
          <w:szCs w:val="22"/>
          <w:lang w:val="sr-Cyrl-CS"/>
        </w:rPr>
        <w:t>%</w:t>
      </w:r>
      <w:r w:rsidRPr="00C53343">
        <w:rPr>
          <w:rFonts w:asciiTheme="minorHAnsi" w:hAnsiTheme="minorHAnsi" w:cstheme="minorHAnsi"/>
          <w:sz w:val="22"/>
          <w:szCs w:val="22"/>
          <w:lang w:val="sr-Cyrl-CS"/>
        </w:rPr>
        <w:t xml:space="preserve"> укупних текућих средстава.</w:t>
      </w:r>
    </w:p>
    <w:p w14:paraId="28A6847C" w14:textId="77777777" w:rsidR="008E0492" w:rsidRPr="00C53343" w:rsidRDefault="008E0492" w:rsidP="008E0492">
      <w:pPr>
        <w:ind w:firstLine="270"/>
        <w:jc w:val="both"/>
        <w:rPr>
          <w:rFonts w:asciiTheme="minorHAnsi" w:hAnsiTheme="minorHAnsi" w:cstheme="minorHAnsi"/>
          <w:sz w:val="10"/>
          <w:szCs w:val="10"/>
          <w:lang w:val="sr-Cyrl-CS"/>
        </w:rPr>
      </w:pPr>
    </w:p>
    <w:p w14:paraId="17355913" w14:textId="77777777" w:rsidR="008E0492" w:rsidRPr="00C53343" w:rsidRDefault="008E0492" w:rsidP="008E0492">
      <w:pPr>
        <w:ind w:firstLine="27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 xml:space="preserve">На дан </w:t>
      </w:r>
      <w:r w:rsidRPr="00C53343">
        <w:rPr>
          <w:rFonts w:asciiTheme="minorHAnsi" w:hAnsiTheme="minorHAnsi" w:cstheme="minorHAnsi"/>
          <w:sz w:val="22"/>
          <w:szCs w:val="22"/>
          <w:lang w:val="ru-RU"/>
        </w:rPr>
        <w:t>31</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ru-RU"/>
        </w:rPr>
        <w:t>12</w:t>
      </w:r>
      <w:r w:rsidRPr="00C53343">
        <w:rPr>
          <w:rFonts w:asciiTheme="minorHAnsi" w:hAnsiTheme="minorHAnsi" w:cstheme="minorHAnsi"/>
          <w:sz w:val="22"/>
          <w:szCs w:val="22"/>
          <w:lang w:val="sr-Cyrl-CS"/>
        </w:rPr>
        <w:t>.202</w:t>
      </w:r>
      <w:r w:rsidRPr="00C53343">
        <w:rPr>
          <w:rFonts w:asciiTheme="minorHAnsi" w:hAnsiTheme="minorHAnsi" w:cstheme="minorHAnsi"/>
          <w:sz w:val="22"/>
          <w:szCs w:val="22"/>
          <w:lang w:val="sr-Latn-BA"/>
        </w:rPr>
        <w:t>2</w:t>
      </w:r>
      <w:r w:rsidRPr="00C53343">
        <w:rPr>
          <w:rFonts w:asciiTheme="minorHAnsi" w:hAnsiTheme="minorHAnsi" w:cstheme="minorHAnsi"/>
          <w:sz w:val="22"/>
          <w:szCs w:val="22"/>
          <w:lang w:val="sr-Cyrl-CS"/>
        </w:rPr>
        <w:t>. године порез на додату вриједност износи 3.</w:t>
      </w:r>
      <w:r w:rsidRPr="00C53343">
        <w:rPr>
          <w:rFonts w:asciiTheme="minorHAnsi" w:hAnsiTheme="minorHAnsi" w:cstheme="minorHAnsi"/>
          <w:sz w:val="22"/>
          <w:szCs w:val="22"/>
          <w:lang w:val="sr-Latn-BA"/>
        </w:rPr>
        <w:t>768</w:t>
      </w:r>
      <w:r w:rsidRPr="00C53343">
        <w:rPr>
          <w:rFonts w:asciiTheme="minorHAnsi" w:hAnsiTheme="minorHAnsi" w:cstheme="minorHAnsi"/>
          <w:sz w:val="22"/>
          <w:szCs w:val="22"/>
          <w:lang w:val="sr-Cyrl-CS"/>
        </w:rPr>
        <w:t xml:space="preserve"> КМ. </w:t>
      </w:r>
    </w:p>
    <w:p w14:paraId="74A6E113" w14:textId="77777777" w:rsidR="008E0492" w:rsidRPr="00C53343" w:rsidRDefault="008E0492" w:rsidP="008E0492">
      <w:pPr>
        <w:ind w:firstLine="270"/>
        <w:jc w:val="both"/>
        <w:rPr>
          <w:rFonts w:asciiTheme="minorHAnsi" w:hAnsiTheme="minorHAnsi" w:cstheme="minorHAnsi"/>
          <w:b/>
          <w:sz w:val="14"/>
          <w:szCs w:val="14"/>
          <w:lang w:val="sr-Cyrl-CS"/>
        </w:rPr>
      </w:pPr>
    </w:p>
    <w:p w14:paraId="4115986D" w14:textId="6C12BC87" w:rsidR="008E0492" w:rsidRPr="00C53343" w:rsidRDefault="007C30CF" w:rsidP="008E0492">
      <w:pPr>
        <w:ind w:firstLine="270"/>
        <w:jc w:val="both"/>
        <w:rPr>
          <w:rFonts w:asciiTheme="minorHAnsi" w:hAnsiTheme="minorHAnsi" w:cstheme="minorHAnsi"/>
          <w:sz w:val="22"/>
          <w:szCs w:val="22"/>
          <w:lang w:val="sr-Cyrl-CS"/>
        </w:rPr>
      </w:pPr>
      <w:r w:rsidRPr="00C53343">
        <w:rPr>
          <w:rFonts w:asciiTheme="minorHAnsi" w:hAnsiTheme="minorHAnsi" w:cstheme="minorHAnsi"/>
          <w:b/>
          <w:sz w:val="22"/>
          <w:szCs w:val="22"/>
          <w:lang w:val="en-US"/>
        </w:rPr>
        <w:t>K</w:t>
      </w:r>
      <w:proofErr w:type="gramStart"/>
      <w:r w:rsidR="008E0492" w:rsidRPr="00C53343">
        <w:rPr>
          <w:rFonts w:asciiTheme="minorHAnsi" w:hAnsiTheme="minorHAnsi" w:cstheme="minorHAnsi"/>
          <w:b/>
          <w:sz w:val="22"/>
          <w:szCs w:val="22"/>
          <w:lang w:val="sr-Cyrl-BA"/>
        </w:rPr>
        <w:t xml:space="preserve">раткорочна </w:t>
      </w:r>
      <w:r w:rsidR="008E0492" w:rsidRPr="00C53343">
        <w:rPr>
          <w:rFonts w:asciiTheme="minorHAnsi" w:hAnsiTheme="minorHAnsi" w:cstheme="minorHAnsi"/>
          <w:b/>
          <w:sz w:val="22"/>
          <w:szCs w:val="22"/>
          <w:lang w:val="sr-Cyrl-CS"/>
        </w:rPr>
        <w:t xml:space="preserve"> разграничења</w:t>
      </w:r>
      <w:proofErr w:type="gramEnd"/>
      <w:r w:rsidR="008E0492" w:rsidRPr="00C53343">
        <w:rPr>
          <w:rFonts w:asciiTheme="minorHAnsi" w:hAnsiTheme="minorHAnsi" w:cstheme="minorHAnsi"/>
          <w:sz w:val="22"/>
          <w:szCs w:val="22"/>
          <w:lang w:val="sr-Cyrl-CS"/>
        </w:rPr>
        <w:t xml:space="preserve"> на дан </w:t>
      </w:r>
      <w:r w:rsidR="008E0492" w:rsidRPr="00C53343">
        <w:rPr>
          <w:rFonts w:asciiTheme="minorHAnsi" w:hAnsiTheme="minorHAnsi" w:cstheme="minorHAnsi"/>
          <w:sz w:val="22"/>
          <w:szCs w:val="22"/>
          <w:lang w:val="ru-RU"/>
        </w:rPr>
        <w:t>31</w:t>
      </w:r>
      <w:r w:rsidR="008E0492" w:rsidRPr="00C53343">
        <w:rPr>
          <w:rFonts w:asciiTheme="minorHAnsi" w:hAnsiTheme="minorHAnsi" w:cstheme="minorHAnsi"/>
          <w:sz w:val="22"/>
          <w:szCs w:val="22"/>
          <w:lang w:val="sr-Cyrl-CS"/>
        </w:rPr>
        <w:t>.</w:t>
      </w:r>
      <w:r w:rsidR="008E0492" w:rsidRPr="00C53343">
        <w:rPr>
          <w:rFonts w:asciiTheme="minorHAnsi" w:hAnsiTheme="minorHAnsi" w:cstheme="minorHAnsi"/>
          <w:sz w:val="22"/>
          <w:szCs w:val="22"/>
          <w:lang w:val="ru-RU"/>
        </w:rPr>
        <w:t>12</w:t>
      </w:r>
      <w:r w:rsidR="008E0492" w:rsidRPr="00C53343">
        <w:rPr>
          <w:rFonts w:asciiTheme="minorHAnsi" w:hAnsiTheme="minorHAnsi" w:cstheme="minorHAnsi"/>
          <w:sz w:val="22"/>
          <w:szCs w:val="22"/>
          <w:lang w:val="sr-Cyrl-CS"/>
        </w:rPr>
        <w:t xml:space="preserve">.2022. године износе </w:t>
      </w:r>
      <w:r w:rsidR="008E0492" w:rsidRPr="00C53343">
        <w:rPr>
          <w:rFonts w:asciiTheme="minorHAnsi" w:hAnsiTheme="minorHAnsi" w:cstheme="minorHAnsi"/>
          <w:b/>
          <w:sz w:val="22"/>
          <w:szCs w:val="22"/>
          <w:lang w:val="sr-Cyrl-CS"/>
        </w:rPr>
        <w:t>2.</w:t>
      </w:r>
      <w:r w:rsidR="008E0492" w:rsidRPr="00C53343">
        <w:rPr>
          <w:rFonts w:asciiTheme="minorHAnsi" w:hAnsiTheme="minorHAnsi" w:cstheme="minorHAnsi"/>
          <w:b/>
          <w:sz w:val="22"/>
          <w:szCs w:val="22"/>
          <w:lang w:val="sr-Cyrl-BA"/>
        </w:rPr>
        <w:t>100</w:t>
      </w:r>
      <w:r w:rsidR="008E0492" w:rsidRPr="00C53343">
        <w:rPr>
          <w:rFonts w:asciiTheme="minorHAnsi" w:hAnsiTheme="minorHAnsi" w:cstheme="minorHAnsi"/>
          <w:b/>
          <w:sz w:val="22"/>
          <w:szCs w:val="22"/>
          <w:lang w:val="sr-Cyrl-CS"/>
        </w:rPr>
        <w:t>.525 КМ</w:t>
      </w:r>
      <w:r w:rsidR="008E0492" w:rsidRPr="00C53343">
        <w:rPr>
          <w:rFonts w:asciiTheme="minorHAnsi" w:hAnsiTheme="minorHAnsi" w:cstheme="minorHAnsi"/>
          <w:sz w:val="22"/>
          <w:szCs w:val="22"/>
          <w:lang w:val="sr-Cyrl-CS"/>
        </w:rPr>
        <w:t xml:space="preserve">, а чине их: </w:t>
      </w:r>
    </w:p>
    <w:p w14:paraId="7485779E" w14:textId="6C55ECF0" w:rsidR="008E0492" w:rsidRPr="00C53343" w:rsidRDefault="008E0492" w:rsidP="008E0492">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 xml:space="preserve">Потраживања за нефактурисани приход у износу </w:t>
      </w:r>
      <w:r w:rsidRPr="00C53343">
        <w:rPr>
          <w:rFonts w:asciiTheme="minorHAnsi" w:hAnsiTheme="minorHAnsi" w:cstheme="minorHAnsi"/>
          <w:sz w:val="22"/>
          <w:szCs w:val="22"/>
          <w:lang w:val="sr-Latn-BA"/>
        </w:rPr>
        <w:t>1.</w:t>
      </w:r>
      <w:r w:rsidRPr="00C53343">
        <w:rPr>
          <w:rFonts w:asciiTheme="minorHAnsi" w:hAnsiTheme="minorHAnsi" w:cstheme="minorHAnsi"/>
          <w:sz w:val="22"/>
          <w:szCs w:val="22"/>
          <w:lang w:val="sr-Cyrl-BA"/>
        </w:rPr>
        <w:t>829</w:t>
      </w:r>
      <w:r w:rsidRPr="00C53343">
        <w:rPr>
          <w:rFonts w:asciiTheme="minorHAnsi" w:hAnsiTheme="minorHAnsi" w:cstheme="minorHAnsi"/>
          <w:sz w:val="22"/>
          <w:szCs w:val="22"/>
          <w:lang w:val="sr-Latn-BA"/>
        </w:rPr>
        <w:t>.</w:t>
      </w:r>
      <w:r w:rsidRPr="00C53343">
        <w:rPr>
          <w:rFonts w:asciiTheme="minorHAnsi" w:hAnsiTheme="minorHAnsi" w:cstheme="minorHAnsi"/>
          <w:sz w:val="22"/>
          <w:szCs w:val="22"/>
          <w:lang w:val="sr-Cyrl-BA"/>
        </w:rPr>
        <w:t>48</w:t>
      </w:r>
      <w:r w:rsidR="007C30CF" w:rsidRPr="00C53343">
        <w:rPr>
          <w:rFonts w:asciiTheme="minorHAnsi" w:hAnsiTheme="minorHAnsi" w:cstheme="minorHAnsi"/>
          <w:sz w:val="22"/>
          <w:szCs w:val="22"/>
          <w:lang w:val="ru-RU"/>
        </w:rPr>
        <w:t>7</w:t>
      </w:r>
      <w:r w:rsidRPr="00C53343">
        <w:rPr>
          <w:rFonts w:asciiTheme="minorHAnsi" w:hAnsiTheme="minorHAnsi" w:cstheme="minorHAnsi"/>
          <w:sz w:val="22"/>
          <w:szCs w:val="22"/>
          <w:lang w:val="bs-Cyrl-BA"/>
        </w:rPr>
        <w:t xml:space="preserve"> КМ (процјена прихода и трошкова у размјени међународних пошиљака), </w:t>
      </w:r>
    </w:p>
    <w:p w14:paraId="3F4AE96D" w14:textId="77777777" w:rsidR="008E0492" w:rsidRPr="00C53343" w:rsidRDefault="008E0492" w:rsidP="008E0492">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 xml:space="preserve">Остали унапријед плаћени трошкови у износу </w:t>
      </w:r>
      <w:r w:rsidRPr="00C53343">
        <w:rPr>
          <w:rFonts w:asciiTheme="minorHAnsi" w:hAnsiTheme="minorHAnsi" w:cstheme="minorHAnsi"/>
          <w:sz w:val="22"/>
          <w:szCs w:val="22"/>
          <w:lang w:val="sr-Cyrl-BA"/>
        </w:rPr>
        <w:t>271</w:t>
      </w:r>
      <w:r w:rsidRPr="00C53343">
        <w:rPr>
          <w:rFonts w:asciiTheme="minorHAnsi" w:hAnsiTheme="minorHAnsi" w:cstheme="minorHAnsi"/>
          <w:sz w:val="22"/>
          <w:szCs w:val="22"/>
          <w:lang w:val="bs-Cyrl-BA"/>
        </w:rPr>
        <w:t>.038 КМ (трошкови набавке лиценци, накнада за  комуналну таксу).</w:t>
      </w:r>
    </w:p>
    <w:p w14:paraId="1F512C54" w14:textId="77777777" w:rsidR="008E0492" w:rsidRPr="00C53343" w:rsidRDefault="008E0492" w:rsidP="008E0492">
      <w:pPr>
        <w:ind w:firstLine="270"/>
        <w:jc w:val="both"/>
        <w:rPr>
          <w:rFonts w:asciiTheme="minorHAnsi" w:hAnsiTheme="minorHAnsi" w:cstheme="minorHAnsi"/>
          <w:sz w:val="22"/>
          <w:szCs w:val="22"/>
          <w:lang w:val="bs-Latn-BA"/>
        </w:rPr>
      </w:pPr>
    </w:p>
    <w:p w14:paraId="081E5CA0" w14:textId="77777777" w:rsidR="008E0492" w:rsidRPr="00C53343" w:rsidRDefault="008E0492" w:rsidP="008E0492">
      <w:pPr>
        <w:ind w:firstLine="270"/>
        <w:jc w:val="both"/>
        <w:rPr>
          <w:rFonts w:asciiTheme="minorHAnsi" w:hAnsiTheme="minorHAnsi" w:cstheme="minorHAnsi"/>
          <w:b/>
          <w:bCs/>
          <w:iCs/>
          <w:color w:val="000000" w:themeColor="text1"/>
          <w:sz w:val="22"/>
          <w:szCs w:val="22"/>
          <w:lang w:val="ru-RU"/>
        </w:rPr>
      </w:pPr>
      <w:r w:rsidRPr="00C53343">
        <w:rPr>
          <w:rFonts w:asciiTheme="minorHAnsi" w:hAnsiTheme="minorHAnsi" w:cstheme="minorHAnsi"/>
          <w:color w:val="000000" w:themeColor="text1"/>
          <w:sz w:val="22"/>
          <w:szCs w:val="22"/>
          <w:lang w:val="sr-Cyrl-CS"/>
        </w:rPr>
        <w:t xml:space="preserve">Потраживања за нефактурисане приходе чине приходи по основу међуоператорског и међународног обрачуна. За ове приходе нису издате фактуре поштанским оператерима, већ је Област за поштански саобраћај извршила процјену прихода на основу физичког обима извршених услуга до </w:t>
      </w:r>
      <w:r w:rsidRPr="00C53343">
        <w:rPr>
          <w:rFonts w:asciiTheme="minorHAnsi" w:hAnsiTheme="minorHAnsi" w:cstheme="minorHAnsi"/>
          <w:color w:val="000000" w:themeColor="text1"/>
          <w:sz w:val="22"/>
          <w:szCs w:val="22"/>
          <w:lang w:val="bs-Latn-BA"/>
        </w:rPr>
        <w:t>31</w:t>
      </w:r>
      <w:r w:rsidRPr="00C53343">
        <w:rPr>
          <w:rFonts w:asciiTheme="minorHAnsi" w:hAnsiTheme="minorHAnsi" w:cstheme="minorHAnsi"/>
          <w:color w:val="000000" w:themeColor="text1"/>
          <w:sz w:val="22"/>
          <w:szCs w:val="22"/>
          <w:lang w:val="sr-Cyrl-CS"/>
        </w:rPr>
        <w:t>.</w:t>
      </w:r>
      <w:r w:rsidRPr="00C53343">
        <w:rPr>
          <w:rFonts w:asciiTheme="minorHAnsi" w:hAnsiTheme="minorHAnsi" w:cstheme="minorHAnsi"/>
          <w:color w:val="000000" w:themeColor="text1"/>
          <w:sz w:val="22"/>
          <w:szCs w:val="22"/>
          <w:lang w:val="bs-Latn-BA"/>
        </w:rPr>
        <w:t>12</w:t>
      </w:r>
      <w:r w:rsidRPr="00C53343">
        <w:rPr>
          <w:rFonts w:asciiTheme="minorHAnsi" w:hAnsiTheme="minorHAnsi" w:cstheme="minorHAnsi"/>
          <w:color w:val="000000" w:themeColor="text1"/>
          <w:sz w:val="22"/>
          <w:szCs w:val="22"/>
          <w:lang w:val="sr-Cyrl-CS"/>
        </w:rPr>
        <w:t>.202</w:t>
      </w:r>
      <w:r w:rsidRPr="00C53343">
        <w:rPr>
          <w:rFonts w:asciiTheme="minorHAnsi" w:hAnsiTheme="minorHAnsi" w:cstheme="minorHAnsi"/>
          <w:color w:val="000000" w:themeColor="text1"/>
          <w:sz w:val="22"/>
          <w:szCs w:val="22"/>
          <w:lang w:val="sr-Cyrl-BA"/>
        </w:rPr>
        <w:t>2</w:t>
      </w:r>
      <w:r w:rsidRPr="00C53343">
        <w:rPr>
          <w:rFonts w:asciiTheme="minorHAnsi" w:hAnsiTheme="minorHAnsi" w:cstheme="minorHAnsi"/>
          <w:color w:val="000000" w:themeColor="text1"/>
          <w:sz w:val="22"/>
          <w:szCs w:val="22"/>
          <w:lang w:val="sr-Cyrl-CS"/>
        </w:rPr>
        <w:t>. године.</w:t>
      </w:r>
    </w:p>
    <w:p w14:paraId="7CCB0F98" w14:textId="77777777" w:rsidR="00377E38" w:rsidRPr="00C53343" w:rsidRDefault="00377E38" w:rsidP="00377E38">
      <w:pPr>
        <w:rPr>
          <w:rFonts w:asciiTheme="minorHAnsi" w:hAnsiTheme="minorHAnsi" w:cstheme="minorHAnsi"/>
          <w:b/>
          <w:bCs/>
          <w:iCs/>
          <w:color w:val="FF0000"/>
          <w:sz w:val="22"/>
          <w:szCs w:val="22"/>
          <w:lang w:val="ru-RU"/>
        </w:rPr>
      </w:pPr>
      <w:r w:rsidRPr="00C53343">
        <w:rPr>
          <w:rFonts w:asciiTheme="minorHAnsi" w:hAnsiTheme="minorHAnsi" w:cstheme="minorHAnsi"/>
          <w:iCs/>
          <w:color w:val="FF0000"/>
          <w:sz w:val="22"/>
          <w:szCs w:val="22"/>
          <w:lang w:val="ru-RU"/>
        </w:rPr>
        <w:br w:type="page"/>
      </w:r>
    </w:p>
    <w:p w14:paraId="152243F1" w14:textId="77777777" w:rsidR="00AF0CC7" w:rsidRPr="00C53343" w:rsidRDefault="00AF0CC7" w:rsidP="00F941B6">
      <w:pPr>
        <w:pStyle w:val="Heading1"/>
        <w:numPr>
          <w:ilvl w:val="0"/>
          <w:numId w:val="22"/>
        </w:numPr>
        <w:spacing w:before="0" w:after="0"/>
        <w:ind w:left="0" w:firstLine="0"/>
        <w:rPr>
          <w:rFonts w:ascii="Calibri" w:hAnsi="Calibri"/>
          <w:iCs/>
          <w:kern w:val="0"/>
          <w:sz w:val="24"/>
          <w:szCs w:val="24"/>
          <w:lang w:val="en-US"/>
        </w:rPr>
      </w:pPr>
      <w:bookmarkStart w:id="126" w:name="_Toc415565258"/>
      <w:bookmarkStart w:id="127" w:name="_Toc489360227"/>
      <w:bookmarkStart w:id="128" w:name="_Toc69213523"/>
      <w:bookmarkStart w:id="129" w:name="_Toc130557747"/>
      <w:r w:rsidRPr="00C53343">
        <w:rPr>
          <w:rFonts w:ascii="Calibri" w:hAnsi="Calibri"/>
          <w:iCs/>
          <w:kern w:val="0"/>
          <w:sz w:val="24"/>
          <w:szCs w:val="24"/>
          <w:lang w:val="en-US"/>
        </w:rPr>
        <w:lastRenderedPageBreak/>
        <w:t>ИЗВОРИ</w:t>
      </w:r>
      <w:bookmarkEnd w:id="126"/>
      <w:bookmarkEnd w:id="127"/>
      <w:bookmarkEnd w:id="128"/>
      <w:bookmarkEnd w:id="129"/>
    </w:p>
    <w:p w14:paraId="5E9522A1" w14:textId="77777777" w:rsidR="0073432E" w:rsidRPr="00C53343" w:rsidRDefault="0073432E" w:rsidP="0073432E">
      <w:pPr>
        <w:rPr>
          <w:rFonts w:ascii="Calibri" w:hAnsi="Calibri"/>
          <w:color w:val="FF0000"/>
          <w:sz w:val="10"/>
          <w:szCs w:val="10"/>
          <w:lang w:val="bs-Cyrl-BA"/>
        </w:rPr>
      </w:pPr>
    </w:p>
    <w:p w14:paraId="17246C80" w14:textId="00E5DB38" w:rsidR="008E0492" w:rsidRPr="00C53343" w:rsidRDefault="008E0492" w:rsidP="008E0492">
      <w:pPr>
        <w:pStyle w:val="BodyText"/>
        <w:ind w:firstLine="270"/>
        <w:rPr>
          <w:rFonts w:asciiTheme="minorHAnsi" w:hAnsiTheme="minorHAnsi" w:cstheme="minorHAnsi"/>
          <w:sz w:val="22"/>
          <w:szCs w:val="22"/>
          <w:lang w:val="sr-Cyrl-CS"/>
        </w:rPr>
      </w:pPr>
      <w:bookmarkStart w:id="130" w:name="_Toc434567667"/>
      <w:bookmarkStart w:id="131" w:name="_Toc489360228"/>
      <w:bookmarkStart w:id="132" w:name="_Toc69213524"/>
      <w:r w:rsidRPr="00C53343">
        <w:rPr>
          <w:rFonts w:asciiTheme="minorHAnsi" w:hAnsiTheme="minorHAnsi" w:cstheme="minorHAnsi"/>
          <w:sz w:val="22"/>
          <w:szCs w:val="22"/>
          <w:lang w:val="sr-Cyrl-CS"/>
        </w:rPr>
        <w:t xml:space="preserve">На дан 31.12.2021. године у билансу стања исказана је укупна пасива у износу од </w:t>
      </w:r>
      <w:r w:rsidRPr="00C53343">
        <w:rPr>
          <w:rFonts w:asciiTheme="minorHAnsi" w:hAnsiTheme="minorHAnsi" w:cstheme="minorHAnsi"/>
          <w:sz w:val="22"/>
          <w:szCs w:val="22"/>
          <w:lang w:val="sr-Latn-BA"/>
        </w:rPr>
        <w:t>109</w:t>
      </w:r>
      <w:r w:rsidRPr="00C53343">
        <w:rPr>
          <w:rFonts w:asciiTheme="minorHAnsi" w:hAnsiTheme="minorHAnsi" w:cstheme="minorHAnsi"/>
          <w:sz w:val="22"/>
          <w:szCs w:val="22"/>
          <w:lang w:val="ru-RU"/>
        </w:rPr>
        <w:t>.</w:t>
      </w:r>
      <w:r w:rsidRPr="00C53343">
        <w:rPr>
          <w:rFonts w:asciiTheme="minorHAnsi" w:hAnsiTheme="minorHAnsi" w:cstheme="minorHAnsi"/>
          <w:sz w:val="22"/>
          <w:szCs w:val="22"/>
          <w:lang w:val="sr-Latn-BA"/>
        </w:rPr>
        <w:t>038</w:t>
      </w:r>
      <w:r w:rsidRPr="00C53343">
        <w:rPr>
          <w:rFonts w:asciiTheme="minorHAnsi" w:hAnsiTheme="minorHAnsi" w:cstheme="minorHAnsi"/>
          <w:sz w:val="22"/>
          <w:szCs w:val="22"/>
          <w:lang w:val="ru-RU"/>
        </w:rPr>
        <w:t>.464</w:t>
      </w:r>
      <w:r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sr-Cyrl-CS"/>
        </w:rPr>
        <w:t xml:space="preserve">КМ, од чега </w:t>
      </w:r>
      <w:r w:rsidR="005A5DD5" w:rsidRPr="00C53343">
        <w:rPr>
          <w:rFonts w:asciiTheme="minorHAnsi" w:hAnsiTheme="minorHAnsi" w:cstheme="minorHAnsi"/>
          <w:b/>
          <w:sz w:val="22"/>
          <w:szCs w:val="22"/>
          <w:lang w:val="sr-Cyrl-CS"/>
        </w:rPr>
        <w:t>билансна</w:t>
      </w:r>
      <w:r w:rsidRPr="00C53343">
        <w:rPr>
          <w:rFonts w:asciiTheme="minorHAnsi" w:hAnsiTheme="minorHAnsi" w:cstheme="minorHAnsi"/>
          <w:b/>
          <w:sz w:val="22"/>
          <w:szCs w:val="22"/>
          <w:lang w:val="sr-Cyrl-CS"/>
        </w:rPr>
        <w:t xml:space="preserve"> пасива</w:t>
      </w:r>
      <w:r w:rsidRPr="00C53343">
        <w:rPr>
          <w:rFonts w:asciiTheme="minorHAnsi" w:hAnsiTheme="minorHAnsi" w:cstheme="minorHAnsi"/>
          <w:sz w:val="22"/>
          <w:szCs w:val="22"/>
          <w:lang w:val="sr-Cyrl-CS"/>
        </w:rPr>
        <w:t xml:space="preserve"> износи </w:t>
      </w:r>
      <w:r w:rsidRPr="00C53343">
        <w:rPr>
          <w:rFonts w:asciiTheme="minorHAnsi" w:hAnsiTheme="minorHAnsi" w:cstheme="minorHAnsi"/>
          <w:b/>
          <w:sz w:val="22"/>
          <w:szCs w:val="22"/>
          <w:lang w:val="sr-Latn-BA"/>
        </w:rPr>
        <w:t>82.667</w:t>
      </w:r>
      <w:r w:rsidRPr="00C53343">
        <w:rPr>
          <w:rFonts w:asciiTheme="minorHAnsi" w:hAnsiTheme="minorHAnsi" w:cstheme="minorHAnsi"/>
          <w:b/>
          <w:sz w:val="22"/>
          <w:szCs w:val="22"/>
          <w:lang w:val="ru-RU"/>
        </w:rPr>
        <w:t>.877</w:t>
      </w:r>
      <w:r w:rsidRPr="00C53343">
        <w:rPr>
          <w:rFonts w:asciiTheme="minorHAnsi" w:hAnsiTheme="minorHAnsi" w:cstheme="minorHAnsi"/>
          <w:b/>
          <w:sz w:val="22"/>
          <w:szCs w:val="22"/>
          <w:lang w:val="sr-Cyrl-CS"/>
        </w:rPr>
        <w:t xml:space="preserve"> КМ</w:t>
      </w:r>
      <w:r w:rsidRPr="00C53343">
        <w:rPr>
          <w:rFonts w:asciiTheme="minorHAnsi" w:hAnsiTheme="minorHAnsi" w:cstheme="minorHAnsi"/>
          <w:sz w:val="22"/>
          <w:szCs w:val="22"/>
          <w:lang w:val="sr-Cyrl-CS"/>
        </w:rPr>
        <w:t xml:space="preserve"> са следећом структуром:</w:t>
      </w:r>
    </w:p>
    <w:p w14:paraId="6B6323E5" w14:textId="77777777" w:rsidR="008E0492" w:rsidRPr="00C53343" w:rsidRDefault="008E0492" w:rsidP="008E0492">
      <w:pPr>
        <w:rPr>
          <w:rFonts w:ascii="Calibri" w:hAnsi="Calibri"/>
          <w:color w:val="FF0000"/>
          <w:sz w:val="10"/>
          <w:szCs w:val="10"/>
          <w:lang w:val="sr-Cyrl-CS"/>
        </w:rPr>
      </w:pPr>
    </w:p>
    <w:p w14:paraId="5564E746" w14:textId="2B2EE6B5" w:rsidR="008E0492" w:rsidRPr="00C53343" w:rsidRDefault="008E0492" w:rsidP="008E0492">
      <w:pPr>
        <w:pStyle w:val="Caption"/>
        <w:keepNext/>
        <w:jc w:val="both"/>
        <w:rPr>
          <w:rFonts w:ascii="Calibri" w:hAnsi="Calibri"/>
          <w:b w:val="0"/>
          <w:sz w:val="22"/>
          <w:szCs w:val="22"/>
          <w:lang w:val="ru-RU"/>
        </w:rPr>
      </w:pPr>
      <w:bookmarkStart w:id="133" w:name="_Toc489360544"/>
      <w:bookmarkStart w:id="134" w:name="_Toc489968449"/>
      <w:r w:rsidRPr="00C53343">
        <w:rPr>
          <w:rFonts w:ascii="Calibri" w:hAnsi="Calibri"/>
          <w:b w:val="0"/>
          <w:sz w:val="22"/>
          <w:szCs w:val="22"/>
          <w:lang w:val="ru-RU"/>
        </w:rPr>
        <w:t xml:space="preserve">Табела бр.  </w:t>
      </w:r>
      <w:r w:rsidRPr="00C53343">
        <w:rPr>
          <w:rFonts w:ascii="Calibri" w:hAnsi="Calibri"/>
          <w:b w:val="0"/>
          <w:sz w:val="22"/>
          <w:szCs w:val="22"/>
          <w:lang w:val="ru-RU"/>
        </w:rPr>
        <w:fldChar w:fldCharType="begin"/>
      </w:r>
      <w:r w:rsidRPr="00C53343">
        <w:rPr>
          <w:rFonts w:ascii="Calibri" w:hAnsi="Calibri"/>
          <w:b w:val="0"/>
          <w:sz w:val="22"/>
          <w:szCs w:val="22"/>
          <w:lang w:val="ru-RU"/>
        </w:rPr>
        <w:instrText xml:space="preserve"> SEQ Табела_бр._ \* ARABIC </w:instrText>
      </w:r>
      <w:r w:rsidRPr="00C53343">
        <w:rPr>
          <w:rFonts w:ascii="Calibri" w:hAnsi="Calibri"/>
          <w:b w:val="0"/>
          <w:sz w:val="22"/>
          <w:szCs w:val="22"/>
          <w:lang w:val="ru-RU"/>
        </w:rPr>
        <w:fldChar w:fldCharType="separate"/>
      </w:r>
      <w:r w:rsidR="00C53343">
        <w:rPr>
          <w:rFonts w:ascii="Calibri" w:hAnsi="Calibri"/>
          <w:b w:val="0"/>
          <w:noProof/>
          <w:sz w:val="22"/>
          <w:szCs w:val="22"/>
          <w:lang w:val="ru-RU"/>
        </w:rPr>
        <w:t>27</w:t>
      </w:r>
      <w:r w:rsidRPr="00C53343">
        <w:rPr>
          <w:rFonts w:ascii="Calibri" w:hAnsi="Calibri"/>
          <w:b w:val="0"/>
          <w:sz w:val="22"/>
          <w:szCs w:val="22"/>
          <w:lang w:val="ru-RU"/>
        </w:rPr>
        <w:fldChar w:fldCharType="end"/>
      </w:r>
      <w:r w:rsidRPr="00C53343">
        <w:rPr>
          <w:rFonts w:ascii="Calibri" w:hAnsi="Calibri"/>
          <w:b w:val="0"/>
          <w:sz w:val="22"/>
          <w:szCs w:val="22"/>
          <w:lang w:val="ru-RU"/>
        </w:rPr>
        <w:t xml:space="preserve"> - </w:t>
      </w:r>
      <w:r w:rsidR="005A5DD5" w:rsidRPr="00C53343">
        <w:rPr>
          <w:rFonts w:ascii="Calibri" w:hAnsi="Calibri"/>
          <w:b w:val="0"/>
          <w:sz w:val="22"/>
          <w:szCs w:val="22"/>
          <w:lang w:val="ru-RU"/>
        </w:rPr>
        <w:t>Билансна</w:t>
      </w:r>
      <w:r w:rsidRPr="00C53343">
        <w:rPr>
          <w:rFonts w:ascii="Calibri" w:hAnsi="Calibri"/>
          <w:b w:val="0"/>
          <w:sz w:val="22"/>
          <w:szCs w:val="22"/>
          <w:lang w:val="ru-RU"/>
        </w:rPr>
        <w:t xml:space="preserve"> пасива на дан 31.12.202</w:t>
      </w:r>
      <w:r w:rsidRPr="00C53343">
        <w:rPr>
          <w:rFonts w:ascii="Calibri" w:hAnsi="Calibri"/>
          <w:b w:val="0"/>
          <w:sz w:val="22"/>
          <w:szCs w:val="22"/>
          <w:lang w:val="sr-Latn-BA"/>
        </w:rPr>
        <w:t>2</w:t>
      </w:r>
      <w:r w:rsidRPr="00C53343">
        <w:rPr>
          <w:rFonts w:ascii="Calibri" w:hAnsi="Calibri"/>
          <w:b w:val="0"/>
          <w:sz w:val="22"/>
          <w:szCs w:val="22"/>
          <w:lang w:val="ru-RU"/>
        </w:rPr>
        <w:t>. године</w:t>
      </w:r>
      <w:bookmarkEnd w:id="133"/>
      <w:bookmarkEnd w:id="134"/>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11"/>
        <w:gridCol w:w="1418"/>
        <w:gridCol w:w="992"/>
        <w:gridCol w:w="1418"/>
        <w:gridCol w:w="937"/>
      </w:tblGrid>
      <w:tr w:rsidR="008E0492" w:rsidRPr="00C53343" w14:paraId="4A5538D5" w14:textId="77777777" w:rsidTr="00DB1DB3">
        <w:trPr>
          <w:trHeight w:val="575"/>
          <w:tblHeader/>
        </w:trPr>
        <w:tc>
          <w:tcPr>
            <w:tcW w:w="367" w:type="pct"/>
            <w:shd w:val="clear" w:color="auto" w:fill="FFFF99"/>
            <w:vAlign w:val="center"/>
          </w:tcPr>
          <w:p w14:paraId="1B09559A" w14:textId="77777777" w:rsidR="008E0492" w:rsidRPr="00C53343" w:rsidRDefault="008E0492" w:rsidP="004F1071">
            <w:pPr>
              <w:jc w:val="center"/>
              <w:rPr>
                <w:rFonts w:ascii="Calibri" w:hAnsi="Calibri"/>
                <w:b/>
                <w:bCs/>
                <w:sz w:val="22"/>
                <w:szCs w:val="22"/>
              </w:rPr>
            </w:pPr>
            <w:r w:rsidRPr="00C53343">
              <w:rPr>
                <w:rFonts w:ascii="Calibri" w:hAnsi="Calibri"/>
                <w:b/>
                <w:bCs/>
                <w:sz w:val="22"/>
                <w:szCs w:val="22"/>
                <w:lang w:val="sr-Cyrl-CS"/>
              </w:rPr>
              <w:t>Ред. бр.</w:t>
            </w:r>
          </w:p>
        </w:tc>
        <w:tc>
          <w:tcPr>
            <w:tcW w:w="2146" w:type="pct"/>
            <w:tcBorders>
              <w:bottom w:val="single" w:sz="4" w:space="0" w:color="auto"/>
            </w:tcBorders>
            <w:shd w:val="clear" w:color="auto" w:fill="FFFF99"/>
            <w:vAlign w:val="center"/>
          </w:tcPr>
          <w:p w14:paraId="5025C15F" w14:textId="77777777" w:rsidR="008E0492" w:rsidRPr="00C53343" w:rsidRDefault="008E0492" w:rsidP="004F1071">
            <w:pPr>
              <w:jc w:val="center"/>
              <w:rPr>
                <w:rFonts w:ascii="Calibri" w:hAnsi="Calibri"/>
                <w:b/>
                <w:bCs/>
                <w:sz w:val="22"/>
                <w:szCs w:val="22"/>
              </w:rPr>
            </w:pPr>
            <w:r w:rsidRPr="00C53343">
              <w:rPr>
                <w:rFonts w:ascii="Calibri" w:hAnsi="Calibri"/>
                <w:b/>
                <w:bCs/>
                <w:sz w:val="22"/>
                <w:szCs w:val="22"/>
                <w:lang w:val="sr-Cyrl-CS"/>
              </w:rPr>
              <w:t>ПОЗИЦИЈА</w:t>
            </w:r>
          </w:p>
        </w:tc>
        <w:tc>
          <w:tcPr>
            <w:tcW w:w="740" w:type="pct"/>
            <w:tcBorders>
              <w:bottom w:val="single" w:sz="4" w:space="0" w:color="auto"/>
            </w:tcBorders>
            <w:shd w:val="clear" w:color="auto" w:fill="FFFF99"/>
            <w:vAlign w:val="center"/>
          </w:tcPr>
          <w:p w14:paraId="53783DD7" w14:textId="77777777" w:rsidR="008E0492" w:rsidRPr="00C53343" w:rsidRDefault="008E0492" w:rsidP="004F1071">
            <w:pPr>
              <w:jc w:val="center"/>
              <w:rPr>
                <w:rFonts w:ascii="Calibri" w:hAnsi="Calibri"/>
                <w:b/>
                <w:bCs/>
                <w:sz w:val="22"/>
                <w:szCs w:val="22"/>
                <w:lang w:val="sr-Cyrl-CS"/>
              </w:rPr>
            </w:pPr>
            <w:r w:rsidRPr="00C53343">
              <w:rPr>
                <w:rFonts w:ascii="Calibri" w:hAnsi="Calibri"/>
                <w:b/>
                <w:sz w:val="22"/>
                <w:szCs w:val="22"/>
                <w:lang w:val="bs-Cyrl-BA"/>
              </w:rPr>
              <w:t>31.12.</w:t>
            </w:r>
            <w:r w:rsidRPr="00C53343">
              <w:rPr>
                <w:rFonts w:ascii="Calibri" w:hAnsi="Calibri"/>
                <w:b/>
                <w:bCs/>
                <w:sz w:val="22"/>
                <w:szCs w:val="22"/>
                <w:lang w:val="sr-Latn-CS"/>
              </w:rPr>
              <w:t>20</w:t>
            </w:r>
            <w:r w:rsidRPr="00C53343">
              <w:rPr>
                <w:rFonts w:ascii="Calibri" w:hAnsi="Calibri"/>
                <w:b/>
                <w:bCs/>
                <w:sz w:val="22"/>
                <w:szCs w:val="22"/>
                <w:lang w:val="sr-Cyrl-CS"/>
              </w:rPr>
              <w:t>2</w:t>
            </w:r>
            <w:r w:rsidRPr="00C53343">
              <w:rPr>
                <w:rFonts w:ascii="Calibri" w:hAnsi="Calibri"/>
                <w:b/>
                <w:bCs/>
                <w:sz w:val="22"/>
                <w:szCs w:val="22"/>
                <w:lang w:val="sr-Latn-BA"/>
              </w:rPr>
              <w:t>2</w:t>
            </w:r>
            <w:r w:rsidRPr="00C53343">
              <w:rPr>
                <w:rFonts w:ascii="Calibri" w:hAnsi="Calibri"/>
                <w:b/>
                <w:bCs/>
                <w:sz w:val="22"/>
                <w:szCs w:val="22"/>
                <w:lang w:val="sr-Latn-CS"/>
              </w:rPr>
              <w:t xml:space="preserve">. </w:t>
            </w:r>
          </w:p>
        </w:tc>
        <w:tc>
          <w:tcPr>
            <w:tcW w:w="518" w:type="pct"/>
            <w:tcBorders>
              <w:bottom w:val="single" w:sz="4" w:space="0" w:color="auto"/>
            </w:tcBorders>
            <w:shd w:val="clear" w:color="auto" w:fill="FFFF99"/>
            <w:vAlign w:val="center"/>
          </w:tcPr>
          <w:p w14:paraId="46E94343" w14:textId="77777777" w:rsidR="008E0492" w:rsidRPr="00C53343" w:rsidRDefault="008E0492" w:rsidP="004F1071">
            <w:pPr>
              <w:jc w:val="center"/>
              <w:rPr>
                <w:rFonts w:ascii="Calibri" w:hAnsi="Calibri"/>
                <w:b/>
                <w:bCs/>
                <w:sz w:val="20"/>
                <w:szCs w:val="20"/>
              </w:rPr>
            </w:pPr>
            <w:r w:rsidRPr="00C53343">
              <w:rPr>
                <w:rFonts w:ascii="Calibri" w:hAnsi="Calibri"/>
                <w:b/>
                <w:bCs/>
                <w:sz w:val="20"/>
                <w:szCs w:val="20"/>
                <w:lang w:val="sr-Cyrl-CS"/>
              </w:rPr>
              <w:t>%    учешћа</w:t>
            </w:r>
          </w:p>
        </w:tc>
        <w:tc>
          <w:tcPr>
            <w:tcW w:w="740" w:type="pct"/>
            <w:tcBorders>
              <w:bottom w:val="single" w:sz="4" w:space="0" w:color="auto"/>
            </w:tcBorders>
            <w:shd w:val="clear" w:color="auto" w:fill="FFFF99"/>
            <w:vAlign w:val="center"/>
          </w:tcPr>
          <w:p w14:paraId="7DC6393A" w14:textId="77777777" w:rsidR="008E0492" w:rsidRPr="00C53343" w:rsidRDefault="008E0492" w:rsidP="004F1071">
            <w:pPr>
              <w:jc w:val="center"/>
              <w:rPr>
                <w:rFonts w:ascii="Calibri" w:hAnsi="Calibri"/>
                <w:b/>
                <w:bCs/>
                <w:sz w:val="22"/>
                <w:szCs w:val="22"/>
                <w:lang w:val="sr-Cyrl-CS"/>
              </w:rPr>
            </w:pPr>
            <w:r w:rsidRPr="00C53343">
              <w:rPr>
                <w:rFonts w:ascii="Calibri" w:hAnsi="Calibri"/>
                <w:b/>
                <w:sz w:val="22"/>
                <w:szCs w:val="22"/>
                <w:lang w:val="bs-Cyrl-BA"/>
              </w:rPr>
              <w:t>31.12.</w:t>
            </w:r>
            <w:r w:rsidRPr="00C53343">
              <w:rPr>
                <w:rFonts w:ascii="Calibri" w:hAnsi="Calibri"/>
                <w:b/>
                <w:bCs/>
                <w:sz w:val="22"/>
                <w:szCs w:val="22"/>
                <w:lang w:val="sr-Latn-CS"/>
              </w:rPr>
              <w:t>20</w:t>
            </w:r>
            <w:r w:rsidRPr="00C53343">
              <w:rPr>
                <w:rFonts w:ascii="Calibri" w:hAnsi="Calibri"/>
                <w:b/>
                <w:bCs/>
                <w:sz w:val="22"/>
                <w:szCs w:val="22"/>
                <w:lang w:val="sr-Cyrl-BA"/>
              </w:rPr>
              <w:t>2</w:t>
            </w:r>
            <w:r w:rsidRPr="00C53343">
              <w:rPr>
                <w:rFonts w:ascii="Calibri" w:hAnsi="Calibri"/>
                <w:b/>
                <w:bCs/>
                <w:sz w:val="22"/>
                <w:szCs w:val="22"/>
                <w:lang w:val="sr-Latn-BA"/>
              </w:rPr>
              <w:t>1</w:t>
            </w:r>
            <w:r w:rsidRPr="00C53343">
              <w:rPr>
                <w:rFonts w:ascii="Calibri" w:hAnsi="Calibri"/>
                <w:b/>
                <w:bCs/>
                <w:sz w:val="22"/>
                <w:szCs w:val="22"/>
                <w:lang w:val="sr-Latn-CS"/>
              </w:rPr>
              <w:t xml:space="preserve">. </w:t>
            </w:r>
          </w:p>
        </w:tc>
        <w:tc>
          <w:tcPr>
            <w:tcW w:w="489" w:type="pct"/>
            <w:tcBorders>
              <w:bottom w:val="single" w:sz="4" w:space="0" w:color="auto"/>
            </w:tcBorders>
            <w:shd w:val="clear" w:color="auto" w:fill="FFFF99"/>
            <w:vAlign w:val="center"/>
          </w:tcPr>
          <w:p w14:paraId="388E68BF" w14:textId="77777777" w:rsidR="008E0492" w:rsidRPr="00C53343" w:rsidRDefault="008E0492" w:rsidP="004F1071">
            <w:pPr>
              <w:jc w:val="center"/>
              <w:rPr>
                <w:rFonts w:ascii="Calibri" w:hAnsi="Calibri"/>
                <w:b/>
                <w:bCs/>
                <w:sz w:val="20"/>
                <w:szCs w:val="20"/>
              </w:rPr>
            </w:pPr>
            <w:r w:rsidRPr="00C53343">
              <w:rPr>
                <w:rFonts w:ascii="Calibri" w:hAnsi="Calibri"/>
                <w:b/>
                <w:bCs/>
                <w:sz w:val="20"/>
                <w:szCs w:val="20"/>
                <w:lang w:val="sr-Cyrl-CS"/>
              </w:rPr>
              <w:t>%    учешћа</w:t>
            </w:r>
          </w:p>
        </w:tc>
      </w:tr>
      <w:tr w:rsidR="008E0492" w:rsidRPr="00C53343" w14:paraId="407D0F8A" w14:textId="77777777" w:rsidTr="00DB1DB3">
        <w:trPr>
          <w:trHeight w:hRule="exact" w:val="288"/>
        </w:trPr>
        <w:tc>
          <w:tcPr>
            <w:tcW w:w="367" w:type="pct"/>
            <w:vMerge w:val="restart"/>
            <w:shd w:val="clear" w:color="auto" w:fill="auto"/>
            <w:vAlign w:val="center"/>
          </w:tcPr>
          <w:p w14:paraId="42722E3A" w14:textId="77777777" w:rsidR="008E0492" w:rsidRPr="00C53343" w:rsidRDefault="008E0492" w:rsidP="004F1071">
            <w:pPr>
              <w:jc w:val="center"/>
              <w:rPr>
                <w:rFonts w:ascii="Calibri" w:hAnsi="Calibri"/>
                <w:sz w:val="22"/>
                <w:szCs w:val="22"/>
                <w:lang w:val="en-US"/>
              </w:rPr>
            </w:pPr>
            <w:r w:rsidRPr="00C53343">
              <w:rPr>
                <w:rFonts w:ascii="Calibri" w:hAnsi="Calibri"/>
                <w:sz w:val="22"/>
                <w:szCs w:val="22"/>
                <w:lang w:val="sr-Cyrl-CS"/>
              </w:rPr>
              <w:t>1</w:t>
            </w:r>
            <w:r w:rsidRPr="00C53343">
              <w:rPr>
                <w:rFonts w:ascii="Calibri" w:hAnsi="Calibri"/>
                <w:sz w:val="22"/>
                <w:szCs w:val="22"/>
                <w:lang w:val="en-US"/>
              </w:rPr>
              <w:t>.</w:t>
            </w:r>
          </w:p>
        </w:tc>
        <w:tc>
          <w:tcPr>
            <w:tcW w:w="2146" w:type="pct"/>
            <w:tcBorders>
              <w:bottom w:val="dotted" w:sz="4" w:space="0" w:color="auto"/>
            </w:tcBorders>
            <w:shd w:val="clear" w:color="auto" w:fill="auto"/>
            <w:vAlign w:val="center"/>
          </w:tcPr>
          <w:p w14:paraId="316441A9" w14:textId="77777777" w:rsidR="008E0492" w:rsidRPr="00C53343" w:rsidRDefault="008E0492" w:rsidP="004F1071">
            <w:pPr>
              <w:jc w:val="both"/>
              <w:rPr>
                <w:rFonts w:ascii="Calibri" w:hAnsi="Calibri"/>
                <w:b/>
                <w:sz w:val="22"/>
                <w:szCs w:val="22"/>
              </w:rPr>
            </w:pPr>
            <w:r w:rsidRPr="00C53343">
              <w:rPr>
                <w:rFonts w:ascii="Calibri" w:hAnsi="Calibri"/>
                <w:b/>
                <w:sz w:val="22"/>
                <w:szCs w:val="22"/>
                <w:lang w:val="sr-Cyrl-CS"/>
              </w:rPr>
              <w:t>КАПИТАЛ</w:t>
            </w:r>
          </w:p>
        </w:tc>
        <w:tc>
          <w:tcPr>
            <w:tcW w:w="740" w:type="pct"/>
            <w:tcBorders>
              <w:bottom w:val="dotted" w:sz="4" w:space="0" w:color="auto"/>
            </w:tcBorders>
            <w:shd w:val="clear" w:color="auto" w:fill="auto"/>
            <w:vAlign w:val="center"/>
          </w:tcPr>
          <w:p w14:paraId="6E37BB05" w14:textId="77777777" w:rsidR="008E0492" w:rsidRPr="00C53343" w:rsidRDefault="008E0492" w:rsidP="004F1071">
            <w:pPr>
              <w:jc w:val="right"/>
              <w:rPr>
                <w:rFonts w:ascii="Calibri" w:hAnsi="Calibri" w:cs="Calibri"/>
                <w:b/>
                <w:bCs/>
                <w:sz w:val="22"/>
                <w:szCs w:val="22"/>
              </w:rPr>
            </w:pPr>
            <w:r w:rsidRPr="00C53343">
              <w:rPr>
                <w:rFonts w:ascii="Calibri" w:hAnsi="Calibri" w:cs="Calibri"/>
                <w:b/>
                <w:bCs/>
                <w:sz w:val="22"/>
                <w:szCs w:val="22"/>
              </w:rPr>
              <w:t>65.829.904</w:t>
            </w:r>
          </w:p>
        </w:tc>
        <w:tc>
          <w:tcPr>
            <w:tcW w:w="518" w:type="pct"/>
            <w:tcBorders>
              <w:bottom w:val="dotted" w:sz="4" w:space="0" w:color="auto"/>
            </w:tcBorders>
            <w:shd w:val="clear" w:color="auto" w:fill="auto"/>
            <w:vAlign w:val="center"/>
          </w:tcPr>
          <w:p w14:paraId="6B0EABB8" w14:textId="77777777" w:rsidR="008E0492" w:rsidRPr="00C53343" w:rsidRDefault="008E0492" w:rsidP="005A5DD5">
            <w:pPr>
              <w:jc w:val="right"/>
              <w:rPr>
                <w:rFonts w:ascii="Calibri" w:hAnsi="Calibri" w:cs="Calibri"/>
                <w:b/>
                <w:bCs/>
                <w:sz w:val="22"/>
                <w:szCs w:val="22"/>
              </w:rPr>
            </w:pPr>
            <w:r w:rsidRPr="00C53343">
              <w:rPr>
                <w:rFonts w:ascii="Calibri" w:hAnsi="Calibri" w:cs="Calibri"/>
                <w:b/>
                <w:bCs/>
                <w:sz w:val="22"/>
                <w:szCs w:val="22"/>
              </w:rPr>
              <w:t>79,63</w:t>
            </w:r>
          </w:p>
        </w:tc>
        <w:tc>
          <w:tcPr>
            <w:tcW w:w="740" w:type="pct"/>
            <w:tcBorders>
              <w:bottom w:val="dotted" w:sz="4" w:space="0" w:color="auto"/>
            </w:tcBorders>
            <w:shd w:val="clear" w:color="auto" w:fill="auto"/>
            <w:vAlign w:val="center"/>
          </w:tcPr>
          <w:p w14:paraId="2CDEAA41" w14:textId="77777777" w:rsidR="008E0492" w:rsidRPr="00C53343" w:rsidRDefault="008E0492" w:rsidP="004F1071">
            <w:pPr>
              <w:jc w:val="right"/>
              <w:rPr>
                <w:rFonts w:ascii="Calibri" w:hAnsi="Calibri" w:cs="Calibri"/>
                <w:b/>
                <w:bCs/>
                <w:sz w:val="22"/>
                <w:szCs w:val="22"/>
              </w:rPr>
            </w:pPr>
            <w:r w:rsidRPr="00C53343">
              <w:rPr>
                <w:rFonts w:ascii="Calibri" w:hAnsi="Calibri" w:cs="Calibri"/>
                <w:b/>
                <w:bCs/>
                <w:sz w:val="22"/>
                <w:szCs w:val="22"/>
              </w:rPr>
              <w:t>64.140.992</w:t>
            </w:r>
          </w:p>
        </w:tc>
        <w:tc>
          <w:tcPr>
            <w:tcW w:w="489" w:type="pct"/>
            <w:tcBorders>
              <w:bottom w:val="dotted" w:sz="4" w:space="0" w:color="auto"/>
            </w:tcBorders>
            <w:shd w:val="clear" w:color="auto" w:fill="auto"/>
            <w:vAlign w:val="center"/>
          </w:tcPr>
          <w:p w14:paraId="7536558E" w14:textId="77777777" w:rsidR="008E0492" w:rsidRPr="00C53343" w:rsidRDefault="008E0492" w:rsidP="004F1071">
            <w:pPr>
              <w:jc w:val="right"/>
              <w:rPr>
                <w:rFonts w:ascii="Calibri" w:hAnsi="Calibri" w:cs="Calibri"/>
                <w:b/>
                <w:bCs/>
                <w:sz w:val="22"/>
                <w:szCs w:val="22"/>
                <w:lang w:val="sr-Latn-BA"/>
              </w:rPr>
            </w:pPr>
            <w:r w:rsidRPr="00C53343">
              <w:rPr>
                <w:rFonts w:ascii="Calibri" w:hAnsi="Calibri" w:cs="Calibri"/>
                <w:b/>
                <w:bCs/>
                <w:sz w:val="22"/>
                <w:szCs w:val="22"/>
                <w:lang w:val="sr-Latn-BA"/>
              </w:rPr>
              <w:t>77,35</w:t>
            </w:r>
          </w:p>
        </w:tc>
      </w:tr>
      <w:tr w:rsidR="008E0492" w:rsidRPr="00C53343" w14:paraId="2951B933" w14:textId="77777777" w:rsidTr="00DB1DB3">
        <w:trPr>
          <w:trHeight w:hRule="exact" w:val="288"/>
        </w:trPr>
        <w:tc>
          <w:tcPr>
            <w:tcW w:w="367" w:type="pct"/>
            <w:vMerge/>
            <w:vAlign w:val="center"/>
          </w:tcPr>
          <w:p w14:paraId="18C9EACA" w14:textId="77777777" w:rsidR="008E0492" w:rsidRPr="00C53343" w:rsidRDefault="008E0492" w:rsidP="004F1071">
            <w:pPr>
              <w:rPr>
                <w:rFonts w:ascii="Calibri" w:hAnsi="Calibri"/>
                <w:sz w:val="22"/>
                <w:szCs w:val="22"/>
              </w:rPr>
            </w:pPr>
          </w:p>
        </w:tc>
        <w:tc>
          <w:tcPr>
            <w:tcW w:w="2146" w:type="pct"/>
            <w:tcBorders>
              <w:top w:val="dotted" w:sz="4" w:space="0" w:color="auto"/>
              <w:bottom w:val="dotted" w:sz="4" w:space="0" w:color="auto"/>
            </w:tcBorders>
            <w:shd w:val="clear" w:color="auto" w:fill="auto"/>
            <w:vAlign w:val="center"/>
          </w:tcPr>
          <w:p w14:paraId="15411011" w14:textId="77777777" w:rsidR="008E0492" w:rsidRPr="00C53343" w:rsidRDefault="008E0492" w:rsidP="004F1071">
            <w:pPr>
              <w:jc w:val="both"/>
              <w:rPr>
                <w:rFonts w:ascii="Calibri" w:hAnsi="Calibri"/>
                <w:sz w:val="20"/>
                <w:szCs w:val="20"/>
              </w:rPr>
            </w:pPr>
            <w:r w:rsidRPr="00C53343">
              <w:rPr>
                <w:rFonts w:ascii="Calibri" w:hAnsi="Calibri"/>
                <w:sz w:val="20"/>
                <w:szCs w:val="20"/>
                <w:lang w:val="sr-Cyrl-CS"/>
              </w:rPr>
              <w:t>- Основни капитал</w:t>
            </w:r>
          </w:p>
        </w:tc>
        <w:tc>
          <w:tcPr>
            <w:tcW w:w="740" w:type="pct"/>
            <w:tcBorders>
              <w:top w:val="dotted" w:sz="4" w:space="0" w:color="auto"/>
              <w:bottom w:val="dotted" w:sz="4" w:space="0" w:color="auto"/>
            </w:tcBorders>
            <w:shd w:val="clear" w:color="auto" w:fill="auto"/>
            <w:vAlign w:val="center"/>
          </w:tcPr>
          <w:p w14:paraId="7C1216FE" w14:textId="77777777" w:rsidR="008E0492" w:rsidRPr="00C53343" w:rsidRDefault="008E0492" w:rsidP="004F1071">
            <w:pPr>
              <w:jc w:val="right"/>
              <w:rPr>
                <w:rFonts w:ascii="Calibri" w:hAnsi="Calibri" w:cs="Calibri"/>
                <w:sz w:val="20"/>
                <w:szCs w:val="20"/>
              </w:rPr>
            </w:pPr>
            <w:r w:rsidRPr="00C53343">
              <w:rPr>
                <w:rFonts w:ascii="Calibri" w:hAnsi="Calibri" w:cs="Calibri"/>
                <w:sz w:val="20"/>
                <w:szCs w:val="20"/>
              </w:rPr>
              <w:t>38.754.233</w:t>
            </w:r>
          </w:p>
        </w:tc>
        <w:tc>
          <w:tcPr>
            <w:tcW w:w="518" w:type="pct"/>
            <w:tcBorders>
              <w:top w:val="dotted" w:sz="4" w:space="0" w:color="auto"/>
              <w:bottom w:val="dotted" w:sz="4" w:space="0" w:color="auto"/>
            </w:tcBorders>
            <w:shd w:val="clear" w:color="auto" w:fill="auto"/>
            <w:vAlign w:val="center"/>
          </w:tcPr>
          <w:p w14:paraId="5D08FEAA" w14:textId="77777777" w:rsidR="008E0492" w:rsidRPr="00C53343" w:rsidRDefault="008E0492" w:rsidP="005A5DD5">
            <w:pPr>
              <w:jc w:val="right"/>
              <w:rPr>
                <w:rFonts w:ascii="Calibri" w:hAnsi="Calibri" w:cs="Calibri"/>
                <w:sz w:val="20"/>
                <w:szCs w:val="20"/>
                <w:lang w:val="sr-Latn-BA"/>
              </w:rPr>
            </w:pPr>
            <w:r w:rsidRPr="00C53343">
              <w:rPr>
                <w:rFonts w:ascii="Calibri" w:hAnsi="Calibri" w:cs="Calibri"/>
                <w:sz w:val="20"/>
                <w:szCs w:val="20"/>
                <w:lang w:val="sr-Latn-BA"/>
              </w:rPr>
              <w:t>46,88</w:t>
            </w:r>
          </w:p>
        </w:tc>
        <w:tc>
          <w:tcPr>
            <w:tcW w:w="740" w:type="pct"/>
            <w:tcBorders>
              <w:top w:val="dotted" w:sz="4" w:space="0" w:color="auto"/>
              <w:bottom w:val="dotted" w:sz="4" w:space="0" w:color="auto"/>
            </w:tcBorders>
            <w:shd w:val="clear" w:color="auto" w:fill="auto"/>
            <w:vAlign w:val="center"/>
          </w:tcPr>
          <w:p w14:paraId="3D1EAB48" w14:textId="77777777" w:rsidR="008E0492" w:rsidRPr="00C53343" w:rsidRDefault="008E0492" w:rsidP="004F1071">
            <w:pPr>
              <w:jc w:val="right"/>
              <w:rPr>
                <w:rFonts w:ascii="Calibri" w:hAnsi="Calibri" w:cs="Calibri"/>
                <w:sz w:val="20"/>
                <w:szCs w:val="20"/>
              </w:rPr>
            </w:pPr>
            <w:r w:rsidRPr="00C53343">
              <w:rPr>
                <w:rFonts w:ascii="Calibri" w:hAnsi="Calibri" w:cs="Calibri"/>
                <w:sz w:val="20"/>
                <w:szCs w:val="20"/>
              </w:rPr>
              <w:t>38.754.233</w:t>
            </w:r>
          </w:p>
        </w:tc>
        <w:tc>
          <w:tcPr>
            <w:tcW w:w="489" w:type="pct"/>
            <w:tcBorders>
              <w:top w:val="dotted" w:sz="4" w:space="0" w:color="auto"/>
              <w:bottom w:val="dotted" w:sz="4" w:space="0" w:color="auto"/>
            </w:tcBorders>
            <w:shd w:val="clear" w:color="auto" w:fill="auto"/>
            <w:vAlign w:val="center"/>
          </w:tcPr>
          <w:p w14:paraId="5C9DB5BB" w14:textId="77777777" w:rsidR="008E0492" w:rsidRPr="00C53343" w:rsidRDefault="008E0492" w:rsidP="004F1071">
            <w:pPr>
              <w:jc w:val="right"/>
              <w:rPr>
                <w:rFonts w:ascii="Calibri" w:hAnsi="Calibri" w:cs="Calibri"/>
                <w:sz w:val="20"/>
                <w:szCs w:val="20"/>
                <w:lang w:val="sr-Latn-BA"/>
              </w:rPr>
            </w:pPr>
            <w:r w:rsidRPr="00C53343">
              <w:rPr>
                <w:rFonts w:ascii="Calibri" w:hAnsi="Calibri" w:cs="Calibri"/>
                <w:sz w:val="20"/>
                <w:szCs w:val="20"/>
                <w:lang w:val="sr-Latn-BA"/>
              </w:rPr>
              <w:t>46,74</w:t>
            </w:r>
          </w:p>
        </w:tc>
      </w:tr>
      <w:tr w:rsidR="008E0492" w:rsidRPr="00C53343" w14:paraId="1D35AC95" w14:textId="77777777" w:rsidTr="00DB1DB3">
        <w:trPr>
          <w:trHeight w:hRule="exact" w:val="288"/>
        </w:trPr>
        <w:tc>
          <w:tcPr>
            <w:tcW w:w="367" w:type="pct"/>
            <w:vMerge/>
            <w:vAlign w:val="center"/>
          </w:tcPr>
          <w:p w14:paraId="3F3AB371" w14:textId="77777777" w:rsidR="008E0492" w:rsidRPr="00C53343" w:rsidRDefault="008E0492" w:rsidP="004F1071">
            <w:pPr>
              <w:rPr>
                <w:rFonts w:ascii="Calibri" w:hAnsi="Calibri"/>
                <w:sz w:val="22"/>
                <w:szCs w:val="22"/>
              </w:rPr>
            </w:pPr>
          </w:p>
        </w:tc>
        <w:tc>
          <w:tcPr>
            <w:tcW w:w="2146" w:type="pct"/>
            <w:tcBorders>
              <w:top w:val="dotted" w:sz="4" w:space="0" w:color="auto"/>
              <w:bottom w:val="dotted" w:sz="4" w:space="0" w:color="auto"/>
            </w:tcBorders>
            <w:shd w:val="clear" w:color="auto" w:fill="auto"/>
            <w:vAlign w:val="center"/>
          </w:tcPr>
          <w:p w14:paraId="4A02CEB1" w14:textId="77777777" w:rsidR="008E0492" w:rsidRPr="00C53343" w:rsidRDefault="008E0492" w:rsidP="004F1071">
            <w:pPr>
              <w:jc w:val="both"/>
              <w:rPr>
                <w:rFonts w:ascii="Calibri" w:hAnsi="Calibri"/>
                <w:sz w:val="20"/>
                <w:szCs w:val="20"/>
                <w:lang w:val="sr-Cyrl-CS"/>
              </w:rPr>
            </w:pPr>
            <w:r w:rsidRPr="00C53343">
              <w:rPr>
                <w:rFonts w:ascii="Calibri" w:hAnsi="Calibri"/>
                <w:sz w:val="20"/>
                <w:szCs w:val="20"/>
                <w:lang w:val="sr-Cyrl-CS"/>
              </w:rPr>
              <w:t>- Ревалоризационе резерве</w:t>
            </w:r>
          </w:p>
        </w:tc>
        <w:tc>
          <w:tcPr>
            <w:tcW w:w="740" w:type="pct"/>
            <w:tcBorders>
              <w:top w:val="dotted" w:sz="4" w:space="0" w:color="auto"/>
              <w:bottom w:val="dotted" w:sz="4" w:space="0" w:color="auto"/>
            </w:tcBorders>
            <w:shd w:val="clear" w:color="auto" w:fill="auto"/>
            <w:vAlign w:val="center"/>
          </w:tcPr>
          <w:p w14:paraId="68C03191" w14:textId="407D4A7D" w:rsidR="008E0492" w:rsidRPr="00C53343" w:rsidRDefault="008E0492" w:rsidP="004F1071">
            <w:pPr>
              <w:jc w:val="right"/>
              <w:rPr>
                <w:rFonts w:ascii="Calibri" w:hAnsi="Calibri" w:cs="Calibri"/>
                <w:sz w:val="20"/>
                <w:szCs w:val="20"/>
                <w:lang w:val="sr-Cyrl-BA"/>
              </w:rPr>
            </w:pPr>
            <w:r w:rsidRPr="00C53343">
              <w:rPr>
                <w:rFonts w:ascii="Calibri" w:hAnsi="Calibri" w:cs="Calibri"/>
                <w:sz w:val="20"/>
                <w:szCs w:val="20"/>
              </w:rPr>
              <w:t>27.064.04</w:t>
            </w:r>
            <w:r w:rsidR="005A5DD5" w:rsidRPr="00C53343">
              <w:rPr>
                <w:rFonts w:ascii="Calibri" w:hAnsi="Calibri" w:cs="Calibri"/>
                <w:sz w:val="20"/>
                <w:szCs w:val="20"/>
                <w:lang w:val="sr-Cyrl-BA"/>
              </w:rPr>
              <w:t>7</w:t>
            </w:r>
          </w:p>
        </w:tc>
        <w:tc>
          <w:tcPr>
            <w:tcW w:w="518" w:type="pct"/>
            <w:tcBorders>
              <w:top w:val="dotted" w:sz="4" w:space="0" w:color="auto"/>
              <w:bottom w:val="dotted" w:sz="4" w:space="0" w:color="auto"/>
            </w:tcBorders>
            <w:shd w:val="clear" w:color="auto" w:fill="auto"/>
            <w:vAlign w:val="center"/>
          </w:tcPr>
          <w:p w14:paraId="303A7CA4" w14:textId="77777777" w:rsidR="008E0492" w:rsidRPr="00C53343" w:rsidRDefault="008E0492" w:rsidP="005A5DD5">
            <w:pPr>
              <w:jc w:val="right"/>
              <w:rPr>
                <w:rFonts w:ascii="Calibri" w:hAnsi="Calibri" w:cs="Calibri"/>
                <w:sz w:val="20"/>
                <w:szCs w:val="20"/>
                <w:lang w:val="sr-Latn-BA"/>
              </w:rPr>
            </w:pPr>
            <w:r w:rsidRPr="00C53343">
              <w:rPr>
                <w:rFonts w:ascii="Calibri" w:hAnsi="Calibri" w:cs="Calibri"/>
                <w:sz w:val="20"/>
                <w:szCs w:val="20"/>
                <w:lang w:val="sr-Latn-BA"/>
              </w:rPr>
              <w:t>32,74</w:t>
            </w:r>
          </w:p>
        </w:tc>
        <w:tc>
          <w:tcPr>
            <w:tcW w:w="740" w:type="pct"/>
            <w:tcBorders>
              <w:top w:val="dotted" w:sz="4" w:space="0" w:color="auto"/>
              <w:bottom w:val="dotted" w:sz="4" w:space="0" w:color="auto"/>
            </w:tcBorders>
            <w:shd w:val="clear" w:color="auto" w:fill="auto"/>
            <w:vAlign w:val="center"/>
          </w:tcPr>
          <w:p w14:paraId="4ECC67CF" w14:textId="77777777" w:rsidR="008E0492" w:rsidRPr="00C53343" w:rsidRDefault="008E0492" w:rsidP="004F1071">
            <w:pPr>
              <w:jc w:val="right"/>
              <w:rPr>
                <w:rFonts w:ascii="Calibri" w:hAnsi="Calibri" w:cs="Calibri"/>
                <w:sz w:val="20"/>
                <w:szCs w:val="20"/>
              </w:rPr>
            </w:pPr>
            <w:r w:rsidRPr="00C53343">
              <w:rPr>
                <w:rFonts w:ascii="Calibri" w:hAnsi="Calibri" w:cs="Calibri"/>
                <w:sz w:val="20"/>
                <w:szCs w:val="20"/>
              </w:rPr>
              <w:t>27.641.074</w:t>
            </w:r>
          </w:p>
        </w:tc>
        <w:tc>
          <w:tcPr>
            <w:tcW w:w="489" w:type="pct"/>
            <w:tcBorders>
              <w:top w:val="dotted" w:sz="4" w:space="0" w:color="auto"/>
              <w:bottom w:val="dotted" w:sz="4" w:space="0" w:color="auto"/>
            </w:tcBorders>
            <w:shd w:val="clear" w:color="auto" w:fill="auto"/>
            <w:vAlign w:val="center"/>
          </w:tcPr>
          <w:p w14:paraId="12B74DF0" w14:textId="7C0AF6CD" w:rsidR="008E0492" w:rsidRPr="00C53343" w:rsidRDefault="008E0492" w:rsidP="004F1071">
            <w:pPr>
              <w:jc w:val="right"/>
              <w:rPr>
                <w:rFonts w:ascii="Calibri" w:hAnsi="Calibri" w:cs="Calibri"/>
                <w:sz w:val="20"/>
                <w:szCs w:val="20"/>
                <w:lang w:val="sr-Latn-BA"/>
              </w:rPr>
            </w:pPr>
            <w:r w:rsidRPr="00C53343">
              <w:rPr>
                <w:rFonts w:ascii="Calibri" w:hAnsi="Calibri" w:cs="Calibri"/>
                <w:sz w:val="20"/>
                <w:szCs w:val="20"/>
                <w:lang w:val="sr-Latn-BA"/>
              </w:rPr>
              <w:t>33</w:t>
            </w:r>
            <w:r w:rsidR="005A5DD5" w:rsidRPr="00C53343">
              <w:rPr>
                <w:rFonts w:ascii="Calibri" w:hAnsi="Calibri" w:cs="Calibri"/>
                <w:sz w:val="20"/>
                <w:szCs w:val="20"/>
                <w:lang w:val="sr-Cyrl-BA"/>
              </w:rPr>
              <w:t>,</w:t>
            </w:r>
            <w:r w:rsidRPr="00C53343">
              <w:rPr>
                <w:rFonts w:ascii="Calibri" w:hAnsi="Calibri" w:cs="Calibri"/>
                <w:sz w:val="20"/>
                <w:szCs w:val="20"/>
                <w:lang w:val="sr-Latn-BA"/>
              </w:rPr>
              <w:t>33</w:t>
            </w:r>
          </w:p>
        </w:tc>
      </w:tr>
      <w:tr w:rsidR="008E0492" w:rsidRPr="00C53343" w14:paraId="40217233" w14:textId="77777777" w:rsidTr="00DB1DB3">
        <w:trPr>
          <w:trHeight w:hRule="exact" w:val="288"/>
        </w:trPr>
        <w:tc>
          <w:tcPr>
            <w:tcW w:w="367" w:type="pct"/>
            <w:vMerge/>
            <w:vAlign w:val="center"/>
          </w:tcPr>
          <w:p w14:paraId="2F2A930B" w14:textId="77777777" w:rsidR="008E0492" w:rsidRPr="00C53343" w:rsidRDefault="008E0492" w:rsidP="004F1071">
            <w:pPr>
              <w:rPr>
                <w:rFonts w:ascii="Calibri" w:hAnsi="Calibri"/>
                <w:sz w:val="22"/>
                <w:szCs w:val="22"/>
              </w:rPr>
            </w:pPr>
          </w:p>
        </w:tc>
        <w:tc>
          <w:tcPr>
            <w:tcW w:w="2146" w:type="pct"/>
            <w:tcBorders>
              <w:top w:val="dotted" w:sz="4" w:space="0" w:color="auto"/>
              <w:bottom w:val="dotted" w:sz="4" w:space="0" w:color="auto"/>
            </w:tcBorders>
            <w:shd w:val="clear" w:color="auto" w:fill="auto"/>
            <w:vAlign w:val="center"/>
          </w:tcPr>
          <w:p w14:paraId="0F57C858" w14:textId="7F482F8F" w:rsidR="008E0492" w:rsidRPr="00C53343" w:rsidRDefault="008E0492" w:rsidP="004F1071">
            <w:pPr>
              <w:ind w:left="194" w:hanging="194"/>
              <w:rPr>
                <w:rFonts w:ascii="Calibri" w:hAnsi="Calibri"/>
                <w:sz w:val="20"/>
                <w:szCs w:val="20"/>
                <w:lang w:val="sr-Cyrl-CS"/>
              </w:rPr>
            </w:pPr>
            <w:r w:rsidRPr="00C53343">
              <w:rPr>
                <w:rFonts w:ascii="Calibri" w:hAnsi="Calibri"/>
                <w:sz w:val="20"/>
                <w:szCs w:val="20"/>
                <w:lang w:val="sr-Cyrl-CS"/>
              </w:rPr>
              <w:t>- Нераспоређен</w:t>
            </w:r>
            <w:r w:rsidR="005A5DD5" w:rsidRPr="00C53343">
              <w:rPr>
                <w:rFonts w:ascii="Calibri" w:hAnsi="Calibri"/>
                <w:sz w:val="20"/>
                <w:szCs w:val="20"/>
                <w:lang w:val="sr-Cyrl-CS"/>
              </w:rPr>
              <w:t>а</w:t>
            </w:r>
            <w:r w:rsidRPr="00C53343">
              <w:rPr>
                <w:rFonts w:ascii="Calibri" w:hAnsi="Calibri"/>
                <w:sz w:val="20"/>
                <w:szCs w:val="20"/>
                <w:lang w:val="sr-Cyrl-CS"/>
              </w:rPr>
              <w:t xml:space="preserve"> </w:t>
            </w:r>
            <w:r w:rsidR="005A5DD5" w:rsidRPr="00C53343">
              <w:rPr>
                <w:rFonts w:ascii="Calibri" w:hAnsi="Calibri"/>
                <w:sz w:val="20"/>
                <w:szCs w:val="20"/>
                <w:lang w:val="sr-Cyrl-CS"/>
              </w:rPr>
              <w:t>добит ранијих година</w:t>
            </w:r>
          </w:p>
        </w:tc>
        <w:tc>
          <w:tcPr>
            <w:tcW w:w="740" w:type="pct"/>
            <w:tcBorders>
              <w:top w:val="dotted" w:sz="4" w:space="0" w:color="auto"/>
              <w:bottom w:val="dotted" w:sz="4" w:space="0" w:color="auto"/>
            </w:tcBorders>
            <w:shd w:val="clear" w:color="auto" w:fill="auto"/>
            <w:vAlign w:val="center"/>
          </w:tcPr>
          <w:p w14:paraId="35AD860D" w14:textId="61EB769B" w:rsidR="008E0492" w:rsidRPr="00C53343" w:rsidRDefault="005A5DD5" w:rsidP="004F1071">
            <w:pPr>
              <w:jc w:val="right"/>
              <w:rPr>
                <w:rFonts w:ascii="Calibri" w:hAnsi="Calibri" w:cs="Calibri"/>
                <w:sz w:val="20"/>
                <w:szCs w:val="20"/>
                <w:lang w:val="sr-Cyrl-BA"/>
              </w:rPr>
            </w:pPr>
            <w:r w:rsidRPr="00C53343">
              <w:rPr>
                <w:rFonts w:ascii="Calibri" w:hAnsi="Calibri" w:cs="Calibri"/>
                <w:sz w:val="20"/>
                <w:szCs w:val="20"/>
                <w:lang w:val="sr-Cyrl-BA"/>
              </w:rPr>
              <w:t>538.567</w:t>
            </w:r>
          </w:p>
        </w:tc>
        <w:tc>
          <w:tcPr>
            <w:tcW w:w="518" w:type="pct"/>
            <w:tcBorders>
              <w:top w:val="dotted" w:sz="4" w:space="0" w:color="auto"/>
              <w:bottom w:val="dotted" w:sz="4" w:space="0" w:color="auto"/>
            </w:tcBorders>
            <w:shd w:val="clear" w:color="auto" w:fill="auto"/>
            <w:vAlign w:val="center"/>
          </w:tcPr>
          <w:p w14:paraId="5CFC6F65" w14:textId="50975B55" w:rsidR="008E0492" w:rsidRPr="00C53343" w:rsidRDefault="005A5DD5" w:rsidP="005A5DD5">
            <w:pPr>
              <w:jc w:val="right"/>
              <w:rPr>
                <w:rFonts w:ascii="Calibri" w:hAnsi="Calibri" w:cs="Calibri"/>
                <w:sz w:val="20"/>
                <w:szCs w:val="20"/>
                <w:lang w:val="sr-Cyrl-BA"/>
              </w:rPr>
            </w:pPr>
            <w:r w:rsidRPr="00C53343">
              <w:rPr>
                <w:rFonts w:ascii="Calibri" w:hAnsi="Calibri" w:cs="Calibri"/>
                <w:sz w:val="20"/>
                <w:szCs w:val="20"/>
                <w:lang w:val="sr-Cyrl-BA"/>
              </w:rPr>
              <w:t>0</w:t>
            </w:r>
            <w:r w:rsidR="008E0492" w:rsidRPr="00C53343">
              <w:rPr>
                <w:rFonts w:ascii="Calibri" w:hAnsi="Calibri" w:cs="Calibri"/>
                <w:sz w:val="20"/>
                <w:szCs w:val="20"/>
                <w:lang w:val="sr-Latn-BA"/>
              </w:rPr>
              <w:t>,</w:t>
            </w:r>
            <w:r w:rsidRPr="00C53343">
              <w:rPr>
                <w:rFonts w:ascii="Calibri" w:hAnsi="Calibri" w:cs="Calibri"/>
                <w:sz w:val="20"/>
                <w:szCs w:val="20"/>
                <w:lang w:val="sr-Cyrl-BA"/>
              </w:rPr>
              <w:t>65</w:t>
            </w:r>
          </w:p>
        </w:tc>
        <w:tc>
          <w:tcPr>
            <w:tcW w:w="740" w:type="pct"/>
            <w:tcBorders>
              <w:top w:val="dotted" w:sz="4" w:space="0" w:color="auto"/>
              <w:bottom w:val="dotted" w:sz="4" w:space="0" w:color="auto"/>
            </w:tcBorders>
            <w:shd w:val="clear" w:color="auto" w:fill="auto"/>
            <w:vAlign w:val="center"/>
          </w:tcPr>
          <w:p w14:paraId="5B4A6B41" w14:textId="59C59C7A" w:rsidR="008E0492" w:rsidRPr="00C53343" w:rsidRDefault="005A5DD5" w:rsidP="004F1071">
            <w:pPr>
              <w:jc w:val="right"/>
              <w:rPr>
                <w:rFonts w:ascii="Calibri" w:hAnsi="Calibri" w:cs="Calibri"/>
                <w:sz w:val="20"/>
                <w:szCs w:val="20"/>
                <w:lang w:val="sr-Cyrl-BA"/>
              </w:rPr>
            </w:pPr>
            <w:r w:rsidRPr="00C53343">
              <w:rPr>
                <w:rFonts w:ascii="Calibri" w:hAnsi="Calibri" w:cs="Calibri"/>
                <w:sz w:val="20"/>
                <w:szCs w:val="20"/>
                <w:lang w:val="sr-Cyrl-BA"/>
              </w:rPr>
              <w:t>0</w:t>
            </w:r>
          </w:p>
        </w:tc>
        <w:tc>
          <w:tcPr>
            <w:tcW w:w="489" w:type="pct"/>
            <w:tcBorders>
              <w:top w:val="dotted" w:sz="4" w:space="0" w:color="auto"/>
              <w:bottom w:val="dotted" w:sz="4" w:space="0" w:color="auto"/>
            </w:tcBorders>
            <w:shd w:val="clear" w:color="auto" w:fill="auto"/>
            <w:vAlign w:val="center"/>
          </w:tcPr>
          <w:p w14:paraId="5101763A" w14:textId="6E6075C6" w:rsidR="008E0492" w:rsidRPr="00C53343" w:rsidRDefault="005A5DD5" w:rsidP="004F1071">
            <w:pPr>
              <w:jc w:val="right"/>
              <w:rPr>
                <w:rFonts w:ascii="Calibri" w:hAnsi="Calibri" w:cs="Calibri"/>
                <w:sz w:val="20"/>
                <w:szCs w:val="20"/>
                <w:lang w:val="sr-Cyrl-BA"/>
              </w:rPr>
            </w:pPr>
            <w:r w:rsidRPr="00C53343">
              <w:rPr>
                <w:rFonts w:ascii="Calibri" w:hAnsi="Calibri" w:cs="Calibri"/>
                <w:sz w:val="20"/>
                <w:szCs w:val="20"/>
                <w:lang w:val="sr-Cyrl-BA"/>
              </w:rPr>
              <w:t>0,00</w:t>
            </w:r>
          </w:p>
        </w:tc>
      </w:tr>
      <w:tr w:rsidR="005844DB" w:rsidRPr="00C53343" w14:paraId="118123DA" w14:textId="77777777" w:rsidTr="00DB1DB3">
        <w:trPr>
          <w:trHeight w:hRule="exact" w:val="288"/>
        </w:trPr>
        <w:tc>
          <w:tcPr>
            <w:tcW w:w="367" w:type="pct"/>
            <w:vMerge/>
            <w:vAlign w:val="center"/>
          </w:tcPr>
          <w:p w14:paraId="2EFB9D3A" w14:textId="77777777" w:rsidR="005844DB" w:rsidRPr="00C53343" w:rsidRDefault="005844DB" w:rsidP="005844DB">
            <w:pPr>
              <w:rPr>
                <w:rFonts w:ascii="Calibri" w:hAnsi="Calibri"/>
                <w:sz w:val="22"/>
                <w:szCs w:val="22"/>
              </w:rPr>
            </w:pPr>
          </w:p>
        </w:tc>
        <w:tc>
          <w:tcPr>
            <w:tcW w:w="2146" w:type="pct"/>
            <w:tcBorders>
              <w:top w:val="dotted" w:sz="4" w:space="0" w:color="auto"/>
              <w:bottom w:val="dotted" w:sz="4" w:space="0" w:color="auto"/>
            </w:tcBorders>
            <w:shd w:val="clear" w:color="auto" w:fill="auto"/>
            <w:vAlign w:val="center"/>
          </w:tcPr>
          <w:p w14:paraId="05CB921D" w14:textId="1AEC05B8" w:rsidR="005844DB" w:rsidRPr="00C53343" w:rsidRDefault="005844DB" w:rsidP="005844DB">
            <w:pPr>
              <w:ind w:left="194" w:hanging="194"/>
              <w:rPr>
                <w:rFonts w:ascii="Calibri" w:hAnsi="Calibri"/>
                <w:sz w:val="20"/>
                <w:szCs w:val="20"/>
                <w:lang w:val="sr-Cyrl-CS"/>
              </w:rPr>
            </w:pPr>
            <w:r w:rsidRPr="00C53343">
              <w:rPr>
                <w:rFonts w:ascii="Calibri" w:hAnsi="Calibri"/>
                <w:sz w:val="20"/>
                <w:szCs w:val="20"/>
                <w:lang w:val="sr-Cyrl-CS"/>
              </w:rPr>
              <w:t>- Нераспоређена добит текуће године</w:t>
            </w:r>
          </w:p>
        </w:tc>
        <w:tc>
          <w:tcPr>
            <w:tcW w:w="740" w:type="pct"/>
            <w:tcBorders>
              <w:top w:val="dotted" w:sz="4" w:space="0" w:color="auto"/>
              <w:bottom w:val="dotted" w:sz="4" w:space="0" w:color="auto"/>
            </w:tcBorders>
            <w:shd w:val="clear" w:color="auto" w:fill="auto"/>
            <w:vAlign w:val="center"/>
          </w:tcPr>
          <w:p w14:paraId="6DB1266B" w14:textId="6C3227C3" w:rsidR="005844DB" w:rsidRPr="00C53343" w:rsidRDefault="005844DB" w:rsidP="005844DB">
            <w:pPr>
              <w:jc w:val="right"/>
              <w:rPr>
                <w:rFonts w:ascii="Calibri" w:hAnsi="Calibri" w:cs="Calibri"/>
                <w:sz w:val="20"/>
                <w:szCs w:val="20"/>
                <w:lang w:val="sr-Cyrl-BA"/>
              </w:rPr>
            </w:pPr>
            <w:r w:rsidRPr="00C53343">
              <w:rPr>
                <w:rFonts w:ascii="Calibri" w:hAnsi="Calibri" w:cs="Calibri"/>
                <w:sz w:val="20"/>
                <w:szCs w:val="20"/>
                <w:lang w:val="sr-Cyrl-BA"/>
              </w:rPr>
              <w:t>1.727.372</w:t>
            </w:r>
          </w:p>
        </w:tc>
        <w:tc>
          <w:tcPr>
            <w:tcW w:w="518" w:type="pct"/>
            <w:tcBorders>
              <w:top w:val="dotted" w:sz="4" w:space="0" w:color="auto"/>
              <w:bottom w:val="dotted" w:sz="4" w:space="0" w:color="auto"/>
            </w:tcBorders>
            <w:shd w:val="clear" w:color="auto" w:fill="auto"/>
            <w:vAlign w:val="center"/>
          </w:tcPr>
          <w:p w14:paraId="401BC671" w14:textId="48C0BB67" w:rsidR="005844DB" w:rsidRPr="00C53343" w:rsidRDefault="005844DB" w:rsidP="005844DB">
            <w:pPr>
              <w:jc w:val="right"/>
              <w:rPr>
                <w:rFonts w:ascii="Calibri" w:hAnsi="Calibri" w:cs="Calibri"/>
                <w:sz w:val="20"/>
                <w:szCs w:val="20"/>
                <w:lang w:val="sr-Cyrl-BA"/>
              </w:rPr>
            </w:pPr>
            <w:r w:rsidRPr="00C53343">
              <w:rPr>
                <w:rFonts w:ascii="Calibri" w:hAnsi="Calibri" w:cs="Calibri"/>
                <w:sz w:val="20"/>
                <w:szCs w:val="20"/>
                <w:lang w:val="sr-Cyrl-BA"/>
              </w:rPr>
              <w:t>2,09</w:t>
            </w:r>
          </w:p>
        </w:tc>
        <w:tc>
          <w:tcPr>
            <w:tcW w:w="740" w:type="pct"/>
            <w:tcBorders>
              <w:top w:val="dotted" w:sz="4" w:space="0" w:color="auto"/>
              <w:bottom w:val="dotted" w:sz="4" w:space="0" w:color="auto"/>
            </w:tcBorders>
            <w:shd w:val="clear" w:color="auto" w:fill="auto"/>
            <w:vAlign w:val="center"/>
          </w:tcPr>
          <w:p w14:paraId="0498A25D" w14:textId="647672E5" w:rsidR="005844DB" w:rsidRPr="00C53343" w:rsidRDefault="005844DB" w:rsidP="005844DB">
            <w:pPr>
              <w:jc w:val="right"/>
              <w:rPr>
                <w:rFonts w:ascii="Calibri" w:hAnsi="Calibri" w:cs="Calibri"/>
                <w:sz w:val="20"/>
                <w:szCs w:val="20"/>
                <w:lang w:val="sr-Cyrl-BA"/>
              </w:rPr>
            </w:pPr>
            <w:r w:rsidRPr="00C53343">
              <w:rPr>
                <w:rFonts w:ascii="Calibri" w:hAnsi="Calibri" w:cs="Calibri"/>
                <w:sz w:val="20"/>
                <w:szCs w:val="20"/>
                <w:lang w:val="sr-Cyrl-BA"/>
              </w:rPr>
              <w:t>1.359.302</w:t>
            </w:r>
          </w:p>
        </w:tc>
        <w:tc>
          <w:tcPr>
            <w:tcW w:w="489" w:type="pct"/>
            <w:tcBorders>
              <w:top w:val="dotted" w:sz="4" w:space="0" w:color="auto"/>
              <w:bottom w:val="dotted" w:sz="4" w:space="0" w:color="auto"/>
            </w:tcBorders>
            <w:shd w:val="clear" w:color="auto" w:fill="auto"/>
            <w:vAlign w:val="center"/>
          </w:tcPr>
          <w:p w14:paraId="6E997DEF" w14:textId="22A8B69F" w:rsidR="005844DB" w:rsidRPr="00C53343" w:rsidRDefault="005844DB" w:rsidP="005844DB">
            <w:pPr>
              <w:jc w:val="right"/>
              <w:rPr>
                <w:rFonts w:ascii="Calibri" w:hAnsi="Calibri" w:cs="Calibri"/>
                <w:sz w:val="20"/>
                <w:szCs w:val="20"/>
                <w:lang w:val="sr-Cyrl-BA"/>
              </w:rPr>
            </w:pPr>
            <w:r w:rsidRPr="00C53343">
              <w:rPr>
                <w:rFonts w:ascii="Calibri" w:hAnsi="Calibri" w:cs="Calibri"/>
                <w:sz w:val="20"/>
                <w:szCs w:val="20"/>
                <w:lang w:val="sr-Cyrl-BA"/>
              </w:rPr>
              <w:t>1,64</w:t>
            </w:r>
          </w:p>
        </w:tc>
      </w:tr>
      <w:tr w:rsidR="008E0492" w:rsidRPr="00C53343" w14:paraId="0D2571FD" w14:textId="77777777" w:rsidTr="00DB1DB3">
        <w:trPr>
          <w:trHeight w:hRule="exact" w:val="288"/>
        </w:trPr>
        <w:tc>
          <w:tcPr>
            <w:tcW w:w="367" w:type="pct"/>
            <w:vMerge/>
            <w:vAlign w:val="center"/>
          </w:tcPr>
          <w:p w14:paraId="5E26F447" w14:textId="77777777" w:rsidR="008E0492" w:rsidRPr="00C53343" w:rsidRDefault="008E0492" w:rsidP="004F1071">
            <w:pPr>
              <w:rPr>
                <w:rFonts w:ascii="Calibri" w:hAnsi="Calibri"/>
                <w:sz w:val="22"/>
                <w:szCs w:val="22"/>
              </w:rPr>
            </w:pPr>
          </w:p>
        </w:tc>
        <w:tc>
          <w:tcPr>
            <w:tcW w:w="2146" w:type="pct"/>
            <w:tcBorders>
              <w:top w:val="dotted" w:sz="4" w:space="0" w:color="auto"/>
              <w:bottom w:val="dotted" w:sz="4" w:space="0" w:color="auto"/>
            </w:tcBorders>
            <w:shd w:val="clear" w:color="auto" w:fill="auto"/>
            <w:vAlign w:val="center"/>
          </w:tcPr>
          <w:p w14:paraId="17763B43" w14:textId="77777777" w:rsidR="008E0492" w:rsidRPr="00C53343" w:rsidRDefault="008E0492" w:rsidP="004F1071">
            <w:pPr>
              <w:jc w:val="both"/>
              <w:rPr>
                <w:rFonts w:ascii="Calibri" w:hAnsi="Calibri"/>
                <w:sz w:val="20"/>
                <w:szCs w:val="20"/>
              </w:rPr>
            </w:pPr>
            <w:r w:rsidRPr="00C53343">
              <w:rPr>
                <w:rFonts w:ascii="Calibri" w:hAnsi="Calibri"/>
                <w:sz w:val="20"/>
                <w:szCs w:val="20"/>
                <w:lang w:val="sr-Cyrl-CS"/>
              </w:rPr>
              <w:t>- Губитак текуће године</w:t>
            </w:r>
          </w:p>
        </w:tc>
        <w:tc>
          <w:tcPr>
            <w:tcW w:w="740" w:type="pct"/>
            <w:tcBorders>
              <w:top w:val="dotted" w:sz="4" w:space="0" w:color="auto"/>
              <w:bottom w:val="dotted" w:sz="4" w:space="0" w:color="auto"/>
            </w:tcBorders>
            <w:shd w:val="clear" w:color="auto" w:fill="auto"/>
            <w:vAlign w:val="center"/>
          </w:tcPr>
          <w:p w14:paraId="2DCC294C" w14:textId="77777777" w:rsidR="008E0492" w:rsidRPr="00C53343" w:rsidRDefault="008E0492" w:rsidP="004F1071">
            <w:pPr>
              <w:jc w:val="right"/>
              <w:rPr>
                <w:rFonts w:ascii="Calibri" w:hAnsi="Calibri" w:cs="Calibri"/>
                <w:sz w:val="20"/>
                <w:szCs w:val="20"/>
              </w:rPr>
            </w:pPr>
            <w:r w:rsidRPr="00C53343">
              <w:rPr>
                <w:rFonts w:ascii="Calibri" w:hAnsi="Calibri" w:cs="Calibri"/>
                <w:sz w:val="20"/>
                <w:szCs w:val="20"/>
              </w:rPr>
              <w:t>0</w:t>
            </w:r>
          </w:p>
        </w:tc>
        <w:tc>
          <w:tcPr>
            <w:tcW w:w="518" w:type="pct"/>
            <w:tcBorders>
              <w:top w:val="dotted" w:sz="4" w:space="0" w:color="auto"/>
              <w:bottom w:val="dotted" w:sz="4" w:space="0" w:color="auto"/>
            </w:tcBorders>
            <w:shd w:val="clear" w:color="auto" w:fill="auto"/>
            <w:vAlign w:val="center"/>
          </w:tcPr>
          <w:p w14:paraId="0C5905AE" w14:textId="77777777" w:rsidR="008E0492" w:rsidRPr="00C53343" w:rsidRDefault="008E0492" w:rsidP="005A5DD5">
            <w:pPr>
              <w:jc w:val="right"/>
              <w:rPr>
                <w:rFonts w:ascii="Calibri" w:hAnsi="Calibri" w:cs="Calibri"/>
                <w:sz w:val="20"/>
                <w:szCs w:val="20"/>
                <w:lang w:val="sr-Latn-BA"/>
              </w:rPr>
            </w:pPr>
            <w:r w:rsidRPr="00C53343">
              <w:rPr>
                <w:rFonts w:ascii="Calibri" w:hAnsi="Calibri" w:cs="Calibri"/>
                <w:sz w:val="20"/>
                <w:szCs w:val="20"/>
                <w:lang w:val="sr-Latn-BA"/>
              </w:rPr>
              <w:t>0</w:t>
            </w:r>
          </w:p>
        </w:tc>
        <w:tc>
          <w:tcPr>
            <w:tcW w:w="740" w:type="pct"/>
            <w:tcBorders>
              <w:top w:val="dotted" w:sz="4" w:space="0" w:color="auto"/>
              <w:bottom w:val="dotted" w:sz="4" w:space="0" w:color="auto"/>
            </w:tcBorders>
            <w:shd w:val="clear" w:color="auto" w:fill="auto"/>
            <w:vAlign w:val="center"/>
          </w:tcPr>
          <w:p w14:paraId="4E3B991C" w14:textId="77777777" w:rsidR="008E0492" w:rsidRPr="00C53343" w:rsidRDefault="008E0492" w:rsidP="004F1071">
            <w:pPr>
              <w:jc w:val="right"/>
              <w:rPr>
                <w:rFonts w:ascii="Calibri" w:hAnsi="Calibri" w:cs="Calibri"/>
                <w:sz w:val="20"/>
                <w:szCs w:val="20"/>
              </w:rPr>
            </w:pPr>
            <w:r w:rsidRPr="00C53343">
              <w:rPr>
                <w:rFonts w:ascii="Calibri" w:hAnsi="Calibri" w:cs="Calibri"/>
                <w:sz w:val="20"/>
                <w:szCs w:val="20"/>
              </w:rPr>
              <w:t>0</w:t>
            </w:r>
          </w:p>
        </w:tc>
        <w:tc>
          <w:tcPr>
            <w:tcW w:w="489" w:type="pct"/>
            <w:tcBorders>
              <w:top w:val="dotted" w:sz="4" w:space="0" w:color="auto"/>
              <w:bottom w:val="dotted" w:sz="4" w:space="0" w:color="auto"/>
            </w:tcBorders>
            <w:shd w:val="clear" w:color="auto" w:fill="auto"/>
            <w:vAlign w:val="center"/>
          </w:tcPr>
          <w:p w14:paraId="5F6DAA27" w14:textId="77777777" w:rsidR="008E0492" w:rsidRPr="00C53343" w:rsidRDefault="008E0492" w:rsidP="004F1071">
            <w:pPr>
              <w:jc w:val="right"/>
              <w:rPr>
                <w:rFonts w:ascii="Calibri" w:hAnsi="Calibri" w:cs="Calibri"/>
                <w:sz w:val="20"/>
                <w:szCs w:val="20"/>
                <w:lang w:val="sr-Latn-BA"/>
              </w:rPr>
            </w:pPr>
            <w:r w:rsidRPr="00C53343">
              <w:rPr>
                <w:rFonts w:ascii="Calibri" w:hAnsi="Calibri" w:cs="Calibri"/>
                <w:sz w:val="20"/>
                <w:szCs w:val="20"/>
                <w:lang w:val="sr-Latn-BA"/>
              </w:rPr>
              <w:t>0</w:t>
            </w:r>
          </w:p>
        </w:tc>
      </w:tr>
      <w:tr w:rsidR="008E0492" w:rsidRPr="00C53343" w14:paraId="726CA141" w14:textId="77777777" w:rsidTr="00DB1DB3">
        <w:trPr>
          <w:trHeight w:hRule="exact" w:val="288"/>
        </w:trPr>
        <w:tc>
          <w:tcPr>
            <w:tcW w:w="367" w:type="pct"/>
            <w:vMerge/>
            <w:vAlign w:val="center"/>
          </w:tcPr>
          <w:p w14:paraId="7092A5E3" w14:textId="77777777" w:rsidR="008E0492" w:rsidRPr="00C53343" w:rsidRDefault="008E0492" w:rsidP="004F1071">
            <w:pPr>
              <w:rPr>
                <w:rFonts w:ascii="Calibri" w:hAnsi="Calibri"/>
                <w:sz w:val="22"/>
                <w:szCs w:val="22"/>
              </w:rPr>
            </w:pPr>
          </w:p>
        </w:tc>
        <w:tc>
          <w:tcPr>
            <w:tcW w:w="2146" w:type="pct"/>
            <w:tcBorders>
              <w:top w:val="dotted" w:sz="4" w:space="0" w:color="auto"/>
            </w:tcBorders>
            <w:shd w:val="clear" w:color="auto" w:fill="auto"/>
            <w:vAlign w:val="center"/>
          </w:tcPr>
          <w:p w14:paraId="44F2F165" w14:textId="77777777" w:rsidR="008E0492" w:rsidRPr="00C53343" w:rsidRDefault="008E0492" w:rsidP="004F1071">
            <w:pPr>
              <w:jc w:val="both"/>
              <w:rPr>
                <w:rFonts w:ascii="Calibri" w:hAnsi="Calibri"/>
                <w:sz w:val="20"/>
                <w:szCs w:val="20"/>
              </w:rPr>
            </w:pPr>
            <w:r w:rsidRPr="00C53343">
              <w:rPr>
                <w:rFonts w:ascii="Calibri" w:hAnsi="Calibri"/>
                <w:sz w:val="20"/>
                <w:szCs w:val="20"/>
                <w:lang w:val="sr-Cyrl-CS"/>
              </w:rPr>
              <w:t>- Губитак ранијих година</w:t>
            </w:r>
          </w:p>
        </w:tc>
        <w:tc>
          <w:tcPr>
            <w:tcW w:w="740" w:type="pct"/>
            <w:tcBorders>
              <w:top w:val="dotted" w:sz="4" w:space="0" w:color="auto"/>
            </w:tcBorders>
            <w:shd w:val="clear" w:color="auto" w:fill="auto"/>
            <w:vAlign w:val="center"/>
          </w:tcPr>
          <w:p w14:paraId="37239A51" w14:textId="77777777" w:rsidR="008E0492" w:rsidRPr="00C53343" w:rsidRDefault="008E0492" w:rsidP="004F1071">
            <w:pPr>
              <w:jc w:val="right"/>
              <w:rPr>
                <w:rFonts w:ascii="Calibri" w:hAnsi="Calibri" w:cs="Calibri"/>
                <w:sz w:val="20"/>
                <w:szCs w:val="20"/>
                <w:lang w:val="sr-Cyrl-BA"/>
              </w:rPr>
            </w:pPr>
            <w:r w:rsidRPr="00C53343">
              <w:rPr>
                <w:rFonts w:ascii="Calibri" w:hAnsi="Calibri" w:cs="Calibri"/>
                <w:sz w:val="20"/>
                <w:szCs w:val="20"/>
              </w:rPr>
              <w:t>2.254.315</w:t>
            </w:r>
          </w:p>
        </w:tc>
        <w:tc>
          <w:tcPr>
            <w:tcW w:w="518" w:type="pct"/>
            <w:tcBorders>
              <w:top w:val="dotted" w:sz="4" w:space="0" w:color="auto"/>
            </w:tcBorders>
            <w:shd w:val="clear" w:color="auto" w:fill="auto"/>
            <w:vAlign w:val="center"/>
          </w:tcPr>
          <w:p w14:paraId="6BE3DB1B" w14:textId="77777777" w:rsidR="008E0492" w:rsidRPr="00C53343" w:rsidRDefault="008E0492" w:rsidP="005A5DD5">
            <w:pPr>
              <w:jc w:val="right"/>
              <w:rPr>
                <w:rFonts w:ascii="Calibri" w:hAnsi="Calibri" w:cs="Calibri"/>
                <w:sz w:val="20"/>
                <w:szCs w:val="20"/>
                <w:lang w:val="sr-Latn-BA"/>
              </w:rPr>
            </w:pPr>
            <w:r w:rsidRPr="00C53343">
              <w:rPr>
                <w:rFonts w:ascii="Calibri" w:hAnsi="Calibri" w:cs="Calibri"/>
                <w:sz w:val="20"/>
                <w:szCs w:val="20"/>
                <w:lang w:val="sr-Latn-BA"/>
              </w:rPr>
              <w:t>2,73</w:t>
            </w:r>
          </w:p>
        </w:tc>
        <w:tc>
          <w:tcPr>
            <w:tcW w:w="740" w:type="pct"/>
            <w:tcBorders>
              <w:top w:val="dotted" w:sz="4" w:space="0" w:color="auto"/>
            </w:tcBorders>
            <w:shd w:val="clear" w:color="auto" w:fill="auto"/>
            <w:vAlign w:val="center"/>
          </w:tcPr>
          <w:p w14:paraId="1F59982A" w14:textId="77777777" w:rsidR="008E0492" w:rsidRPr="00C53343" w:rsidRDefault="008E0492" w:rsidP="004F1071">
            <w:pPr>
              <w:jc w:val="right"/>
              <w:rPr>
                <w:rFonts w:ascii="Calibri" w:hAnsi="Calibri" w:cs="Calibri"/>
                <w:sz w:val="20"/>
                <w:szCs w:val="20"/>
              </w:rPr>
            </w:pPr>
            <w:r w:rsidRPr="00C53343">
              <w:rPr>
                <w:rFonts w:ascii="Calibri" w:hAnsi="Calibri" w:cs="Calibri"/>
                <w:sz w:val="20"/>
                <w:szCs w:val="20"/>
              </w:rPr>
              <w:t>3.613.617</w:t>
            </w:r>
          </w:p>
        </w:tc>
        <w:tc>
          <w:tcPr>
            <w:tcW w:w="489" w:type="pct"/>
            <w:tcBorders>
              <w:top w:val="dotted" w:sz="4" w:space="0" w:color="auto"/>
            </w:tcBorders>
            <w:shd w:val="clear" w:color="auto" w:fill="auto"/>
            <w:vAlign w:val="center"/>
          </w:tcPr>
          <w:p w14:paraId="4B2F58C0" w14:textId="77777777" w:rsidR="008E0492" w:rsidRPr="00C53343" w:rsidRDefault="008E0492" w:rsidP="004F1071">
            <w:pPr>
              <w:jc w:val="right"/>
              <w:rPr>
                <w:rFonts w:ascii="Calibri" w:hAnsi="Calibri" w:cs="Calibri"/>
                <w:sz w:val="20"/>
                <w:szCs w:val="20"/>
                <w:lang w:val="sr-Latn-BA"/>
              </w:rPr>
            </w:pPr>
            <w:r w:rsidRPr="00C53343">
              <w:rPr>
                <w:rFonts w:ascii="Calibri" w:hAnsi="Calibri" w:cs="Calibri"/>
                <w:sz w:val="20"/>
                <w:szCs w:val="20"/>
                <w:lang w:val="sr-Latn-BA"/>
              </w:rPr>
              <w:t>4,36</w:t>
            </w:r>
          </w:p>
        </w:tc>
      </w:tr>
      <w:tr w:rsidR="008E0492" w:rsidRPr="00C53343" w14:paraId="5C053C2F" w14:textId="77777777" w:rsidTr="00DB1DB3">
        <w:trPr>
          <w:trHeight w:hRule="exact" w:val="288"/>
        </w:trPr>
        <w:tc>
          <w:tcPr>
            <w:tcW w:w="367" w:type="pct"/>
            <w:shd w:val="clear" w:color="auto" w:fill="auto"/>
            <w:vAlign w:val="center"/>
          </w:tcPr>
          <w:p w14:paraId="4C731CD8" w14:textId="77777777" w:rsidR="008E0492" w:rsidRPr="00C53343" w:rsidRDefault="008E0492" w:rsidP="004F1071">
            <w:pPr>
              <w:jc w:val="center"/>
              <w:rPr>
                <w:rFonts w:ascii="Calibri" w:hAnsi="Calibri"/>
                <w:sz w:val="22"/>
                <w:szCs w:val="22"/>
              </w:rPr>
            </w:pPr>
            <w:r w:rsidRPr="00C53343">
              <w:rPr>
                <w:rFonts w:ascii="Calibri" w:hAnsi="Calibri"/>
                <w:sz w:val="22"/>
                <w:szCs w:val="22"/>
                <w:lang w:val="sr-Cyrl-CS"/>
              </w:rPr>
              <w:t>2.</w:t>
            </w:r>
          </w:p>
        </w:tc>
        <w:tc>
          <w:tcPr>
            <w:tcW w:w="2146" w:type="pct"/>
            <w:shd w:val="clear" w:color="auto" w:fill="auto"/>
            <w:vAlign w:val="center"/>
          </w:tcPr>
          <w:p w14:paraId="77266966" w14:textId="77777777" w:rsidR="008E0492" w:rsidRPr="00C53343" w:rsidRDefault="008E0492" w:rsidP="004F1071">
            <w:pPr>
              <w:rPr>
                <w:rFonts w:ascii="Calibri" w:hAnsi="Calibri"/>
                <w:b/>
                <w:bCs/>
                <w:sz w:val="22"/>
                <w:szCs w:val="22"/>
                <w:lang w:val="en-US"/>
              </w:rPr>
            </w:pPr>
            <w:r w:rsidRPr="00C53343">
              <w:rPr>
                <w:rFonts w:ascii="Calibri" w:hAnsi="Calibri"/>
                <w:b/>
                <w:bCs/>
                <w:sz w:val="22"/>
                <w:szCs w:val="22"/>
                <w:lang w:val="sr-Cyrl-CS"/>
              </w:rPr>
              <w:t>Дугорочна резервисања</w:t>
            </w:r>
          </w:p>
        </w:tc>
        <w:tc>
          <w:tcPr>
            <w:tcW w:w="740" w:type="pct"/>
            <w:shd w:val="clear" w:color="auto" w:fill="auto"/>
            <w:vAlign w:val="center"/>
          </w:tcPr>
          <w:p w14:paraId="17A67394" w14:textId="77777777" w:rsidR="008E0492" w:rsidRPr="00C53343" w:rsidRDefault="008E0492" w:rsidP="004F1071">
            <w:pPr>
              <w:jc w:val="right"/>
              <w:rPr>
                <w:rFonts w:ascii="Calibri" w:hAnsi="Calibri" w:cs="Calibri"/>
                <w:b/>
                <w:bCs/>
                <w:sz w:val="22"/>
                <w:szCs w:val="22"/>
                <w:lang w:val="sr-Cyrl-BA"/>
              </w:rPr>
            </w:pPr>
            <w:r w:rsidRPr="00C53343">
              <w:rPr>
                <w:rFonts w:ascii="Calibri" w:hAnsi="Calibri" w:cs="Calibri"/>
                <w:b/>
                <w:bCs/>
                <w:sz w:val="22"/>
                <w:szCs w:val="22"/>
              </w:rPr>
              <w:t>1.273.875</w:t>
            </w:r>
          </w:p>
        </w:tc>
        <w:tc>
          <w:tcPr>
            <w:tcW w:w="518" w:type="pct"/>
            <w:shd w:val="clear" w:color="auto" w:fill="auto"/>
            <w:vAlign w:val="center"/>
          </w:tcPr>
          <w:p w14:paraId="67ACC29D" w14:textId="77777777" w:rsidR="008E0492" w:rsidRPr="00C53343" w:rsidRDefault="008E0492" w:rsidP="005A5DD5">
            <w:pPr>
              <w:jc w:val="right"/>
              <w:rPr>
                <w:rFonts w:ascii="Calibri" w:hAnsi="Calibri" w:cs="Calibri"/>
                <w:b/>
                <w:bCs/>
                <w:sz w:val="22"/>
                <w:szCs w:val="22"/>
                <w:lang w:val="sr-Latn-BA"/>
              </w:rPr>
            </w:pPr>
            <w:r w:rsidRPr="00C53343">
              <w:rPr>
                <w:rFonts w:ascii="Calibri" w:hAnsi="Calibri" w:cs="Calibri"/>
                <w:b/>
                <w:bCs/>
                <w:sz w:val="22"/>
                <w:szCs w:val="22"/>
                <w:lang w:val="sr-Latn-BA"/>
              </w:rPr>
              <w:t>1,54</w:t>
            </w:r>
          </w:p>
        </w:tc>
        <w:tc>
          <w:tcPr>
            <w:tcW w:w="740" w:type="pct"/>
            <w:shd w:val="clear" w:color="auto" w:fill="auto"/>
            <w:vAlign w:val="center"/>
          </w:tcPr>
          <w:p w14:paraId="69B2F6AC" w14:textId="2B16238D" w:rsidR="008E0492" w:rsidRPr="00C53343" w:rsidRDefault="005844DB" w:rsidP="004F1071">
            <w:pPr>
              <w:jc w:val="right"/>
              <w:rPr>
                <w:rFonts w:ascii="Calibri" w:hAnsi="Calibri" w:cs="Calibri"/>
                <w:b/>
                <w:bCs/>
                <w:sz w:val="22"/>
                <w:szCs w:val="22"/>
                <w:lang w:val="sr-Cyrl-BA"/>
              </w:rPr>
            </w:pPr>
            <w:r w:rsidRPr="00C53343">
              <w:rPr>
                <w:rFonts w:ascii="Calibri" w:hAnsi="Calibri" w:cs="Calibri"/>
                <w:b/>
                <w:bCs/>
                <w:sz w:val="22"/>
                <w:szCs w:val="22"/>
                <w:lang w:val="sr-Cyrl-BA"/>
              </w:rPr>
              <w:t>992.661</w:t>
            </w:r>
          </w:p>
        </w:tc>
        <w:tc>
          <w:tcPr>
            <w:tcW w:w="489" w:type="pct"/>
            <w:shd w:val="clear" w:color="auto" w:fill="auto"/>
            <w:vAlign w:val="center"/>
          </w:tcPr>
          <w:p w14:paraId="11AE0512" w14:textId="7B6BA320" w:rsidR="008E0492" w:rsidRPr="00C53343" w:rsidRDefault="005844DB" w:rsidP="004F1071">
            <w:pPr>
              <w:jc w:val="right"/>
              <w:rPr>
                <w:rFonts w:ascii="Calibri" w:hAnsi="Calibri" w:cs="Calibri"/>
                <w:b/>
                <w:bCs/>
                <w:sz w:val="22"/>
                <w:szCs w:val="22"/>
                <w:lang w:val="sr-Cyrl-BA"/>
              </w:rPr>
            </w:pPr>
            <w:r w:rsidRPr="00C53343">
              <w:rPr>
                <w:rFonts w:ascii="Calibri" w:hAnsi="Calibri" w:cs="Calibri"/>
                <w:b/>
                <w:bCs/>
                <w:sz w:val="22"/>
                <w:szCs w:val="22"/>
                <w:lang w:val="sr-Cyrl-BA"/>
              </w:rPr>
              <w:t>1,20</w:t>
            </w:r>
          </w:p>
        </w:tc>
      </w:tr>
      <w:tr w:rsidR="008E0492" w:rsidRPr="00C53343" w14:paraId="6391886D" w14:textId="77777777" w:rsidTr="00DB1DB3">
        <w:trPr>
          <w:trHeight w:hRule="exact" w:val="288"/>
        </w:trPr>
        <w:tc>
          <w:tcPr>
            <w:tcW w:w="367" w:type="pct"/>
            <w:shd w:val="clear" w:color="auto" w:fill="auto"/>
            <w:vAlign w:val="center"/>
          </w:tcPr>
          <w:p w14:paraId="4FE2BD33" w14:textId="77777777" w:rsidR="008E0492" w:rsidRPr="00C53343" w:rsidRDefault="008E0492" w:rsidP="004F1071">
            <w:pPr>
              <w:jc w:val="center"/>
              <w:rPr>
                <w:rFonts w:ascii="Calibri" w:hAnsi="Calibri"/>
                <w:sz w:val="22"/>
                <w:szCs w:val="22"/>
              </w:rPr>
            </w:pPr>
            <w:r w:rsidRPr="00C53343">
              <w:rPr>
                <w:rFonts w:ascii="Calibri" w:hAnsi="Calibri"/>
                <w:sz w:val="22"/>
                <w:szCs w:val="22"/>
                <w:lang w:val="sr-Cyrl-CS"/>
              </w:rPr>
              <w:t>3.</w:t>
            </w:r>
          </w:p>
        </w:tc>
        <w:tc>
          <w:tcPr>
            <w:tcW w:w="2146" w:type="pct"/>
            <w:tcBorders>
              <w:bottom w:val="single" w:sz="4" w:space="0" w:color="auto"/>
            </w:tcBorders>
            <w:shd w:val="clear" w:color="auto" w:fill="auto"/>
            <w:vAlign w:val="center"/>
          </w:tcPr>
          <w:p w14:paraId="48813D78" w14:textId="77777777" w:rsidR="008E0492" w:rsidRPr="00C53343" w:rsidRDefault="008E0492" w:rsidP="004F1071">
            <w:pPr>
              <w:rPr>
                <w:rFonts w:ascii="Calibri" w:hAnsi="Calibri"/>
                <w:b/>
                <w:bCs/>
                <w:sz w:val="22"/>
                <w:szCs w:val="22"/>
              </w:rPr>
            </w:pPr>
            <w:r w:rsidRPr="00C53343">
              <w:rPr>
                <w:rFonts w:ascii="Calibri" w:hAnsi="Calibri"/>
                <w:b/>
                <w:bCs/>
                <w:sz w:val="22"/>
                <w:szCs w:val="22"/>
                <w:lang w:val="sr-Cyrl-CS"/>
              </w:rPr>
              <w:t xml:space="preserve">Дугорочне обавезе </w:t>
            </w:r>
          </w:p>
        </w:tc>
        <w:tc>
          <w:tcPr>
            <w:tcW w:w="740" w:type="pct"/>
            <w:tcBorders>
              <w:bottom w:val="single" w:sz="4" w:space="0" w:color="auto"/>
            </w:tcBorders>
            <w:shd w:val="clear" w:color="auto" w:fill="auto"/>
            <w:vAlign w:val="center"/>
          </w:tcPr>
          <w:p w14:paraId="21200CAC" w14:textId="77777777" w:rsidR="008E0492" w:rsidRPr="00C53343" w:rsidRDefault="008E0492" w:rsidP="004F1071">
            <w:pPr>
              <w:jc w:val="right"/>
              <w:rPr>
                <w:rFonts w:ascii="Calibri" w:hAnsi="Calibri" w:cs="Calibri"/>
                <w:b/>
                <w:bCs/>
                <w:sz w:val="22"/>
                <w:szCs w:val="22"/>
              </w:rPr>
            </w:pPr>
            <w:r w:rsidRPr="00C53343">
              <w:rPr>
                <w:rFonts w:ascii="Calibri" w:hAnsi="Calibri" w:cs="Calibri"/>
                <w:b/>
                <w:bCs/>
                <w:sz w:val="22"/>
                <w:szCs w:val="22"/>
              </w:rPr>
              <w:t>2.188.359</w:t>
            </w:r>
          </w:p>
        </w:tc>
        <w:tc>
          <w:tcPr>
            <w:tcW w:w="518" w:type="pct"/>
            <w:tcBorders>
              <w:bottom w:val="single" w:sz="4" w:space="0" w:color="auto"/>
            </w:tcBorders>
            <w:shd w:val="clear" w:color="auto" w:fill="auto"/>
            <w:vAlign w:val="center"/>
          </w:tcPr>
          <w:p w14:paraId="6592E16C" w14:textId="77777777" w:rsidR="008E0492" w:rsidRPr="00C53343" w:rsidRDefault="008E0492" w:rsidP="005A5DD5">
            <w:pPr>
              <w:jc w:val="right"/>
              <w:rPr>
                <w:rFonts w:ascii="Calibri" w:hAnsi="Calibri" w:cs="Calibri"/>
                <w:b/>
                <w:bCs/>
                <w:sz w:val="22"/>
                <w:szCs w:val="22"/>
                <w:lang w:val="sr-Latn-BA"/>
              </w:rPr>
            </w:pPr>
            <w:r w:rsidRPr="00C53343">
              <w:rPr>
                <w:rFonts w:ascii="Calibri" w:hAnsi="Calibri" w:cs="Calibri"/>
                <w:b/>
                <w:bCs/>
                <w:sz w:val="22"/>
                <w:szCs w:val="22"/>
                <w:lang w:val="sr-Latn-BA"/>
              </w:rPr>
              <w:t>2,65</w:t>
            </w:r>
          </w:p>
        </w:tc>
        <w:tc>
          <w:tcPr>
            <w:tcW w:w="740" w:type="pct"/>
            <w:tcBorders>
              <w:bottom w:val="single" w:sz="4" w:space="0" w:color="auto"/>
            </w:tcBorders>
            <w:shd w:val="clear" w:color="auto" w:fill="auto"/>
            <w:vAlign w:val="center"/>
          </w:tcPr>
          <w:p w14:paraId="4EDEDC40" w14:textId="77777777" w:rsidR="008E0492" w:rsidRPr="00C53343" w:rsidRDefault="008E0492" w:rsidP="004F1071">
            <w:pPr>
              <w:jc w:val="right"/>
              <w:rPr>
                <w:rFonts w:ascii="Calibri" w:hAnsi="Calibri" w:cs="Calibri"/>
                <w:b/>
                <w:bCs/>
                <w:sz w:val="22"/>
                <w:szCs w:val="22"/>
              </w:rPr>
            </w:pPr>
            <w:r w:rsidRPr="00C53343">
              <w:rPr>
                <w:rFonts w:ascii="Calibri" w:hAnsi="Calibri" w:cs="Calibri"/>
                <w:b/>
                <w:bCs/>
                <w:sz w:val="22"/>
                <w:szCs w:val="22"/>
              </w:rPr>
              <w:t>1.026.946</w:t>
            </w:r>
          </w:p>
        </w:tc>
        <w:tc>
          <w:tcPr>
            <w:tcW w:w="489" w:type="pct"/>
            <w:tcBorders>
              <w:bottom w:val="single" w:sz="4" w:space="0" w:color="auto"/>
            </w:tcBorders>
            <w:shd w:val="clear" w:color="auto" w:fill="auto"/>
            <w:vAlign w:val="center"/>
          </w:tcPr>
          <w:p w14:paraId="56B4724B" w14:textId="77777777" w:rsidR="008E0492" w:rsidRPr="00C53343" w:rsidRDefault="008E0492" w:rsidP="004F1071">
            <w:pPr>
              <w:jc w:val="right"/>
              <w:rPr>
                <w:rFonts w:ascii="Calibri" w:hAnsi="Calibri" w:cs="Calibri"/>
                <w:b/>
                <w:bCs/>
                <w:sz w:val="22"/>
                <w:szCs w:val="22"/>
                <w:lang w:val="sr-Latn-BA"/>
              </w:rPr>
            </w:pPr>
            <w:r w:rsidRPr="00C53343">
              <w:rPr>
                <w:rFonts w:ascii="Calibri" w:hAnsi="Calibri" w:cs="Calibri"/>
                <w:b/>
                <w:bCs/>
                <w:sz w:val="22"/>
                <w:szCs w:val="22"/>
                <w:lang w:val="sr-Latn-BA"/>
              </w:rPr>
              <w:t>1,24</w:t>
            </w:r>
          </w:p>
        </w:tc>
      </w:tr>
      <w:tr w:rsidR="00C64547" w:rsidRPr="00C53343" w14:paraId="5CAEECEC" w14:textId="77777777" w:rsidTr="00DB1DB3">
        <w:trPr>
          <w:trHeight w:hRule="exact" w:val="301"/>
        </w:trPr>
        <w:tc>
          <w:tcPr>
            <w:tcW w:w="367" w:type="pct"/>
            <w:shd w:val="clear" w:color="auto" w:fill="auto"/>
            <w:vAlign w:val="center"/>
          </w:tcPr>
          <w:p w14:paraId="08D9071C" w14:textId="013547DB" w:rsidR="00C64547" w:rsidRPr="00C53343" w:rsidRDefault="00C64547" w:rsidP="00C64547">
            <w:pPr>
              <w:jc w:val="center"/>
              <w:rPr>
                <w:rFonts w:ascii="Calibri" w:hAnsi="Calibri"/>
                <w:sz w:val="22"/>
                <w:szCs w:val="22"/>
                <w:lang w:val="en-US"/>
              </w:rPr>
            </w:pPr>
            <w:r w:rsidRPr="00C53343">
              <w:rPr>
                <w:rFonts w:ascii="Calibri" w:hAnsi="Calibri"/>
                <w:sz w:val="22"/>
                <w:szCs w:val="22"/>
                <w:lang w:val="en-US"/>
              </w:rPr>
              <w:t>4.</w:t>
            </w:r>
          </w:p>
        </w:tc>
        <w:tc>
          <w:tcPr>
            <w:tcW w:w="2146" w:type="pct"/>
            <w:tcBorders>
              <w:bottom w:val="single" w:sz="4" w:space="0" w:color="auto"/>
            </w:tcBorders>
            <w:shd w:val="clear" w:color="auto" w:fill="auto"/>
            <w:vAlign w:val="center"/>
          </w:tcPr>
          <w:p w14:paraId="08F26124" w14:textId="17728AF8" w:rsidR="00C64547" w:rsidRPr="00C53343" w:rsidRDefault="00C64547" w:rsidP="00C64547">
            <w:pPr>
              <w:rPr>
                <w:rFonts w:ascii="Calibri" w:hAnsi="Calibri"/>
                <w:b/>
                <w:bCs/>
                <w:sz w:val="22"/>
                <w:szCs w:val="22"/>
                <w:lang w:val="sr-Cyrl-CS"/>
              </w:rPr>
            </w:pPr>
            <w:r w:rsidRPr="00C53343">
              <w:rPr>
                <w:rFonts w:ascii="Calibri" w:hAnsi="Calibri"/>
                <w:b/>
                <w:bCs/>
                <w:sz w:val="22"/>
                <w:szCs w:val="22"/>
                <w:lang w:val="sr-Cyrl-BA"/>
              </w:rPr>
              <w:t>Разгранич</w:t>
            </w:r>
            <w:r w:rsidR="005844DB" w:rsidRPr="00C53343">
              <w:rPr>
                <w:rFonts w:ascii="Calibri" w:hAnsi="Calibri"/>
                <w:b/>
                <w:bCs/>
                <w:sz w:val="22"/>
                <w:szCs w:val="22"/>
                <w:lang w:val="sr-Cyrl-BA"/>
              </w:rPr>
              <w:t>.</w:t>
            </w:r>
            <w:r w:rsidRPr="00C53343">
              <w:rPr>
                <w:rFonts w:ascii="Calibri" w:hAnsi="Calibri"/>
                <w:b/>
                <w:bCs/>
                <w:sz w:val="22"/>
                <w:szCs w:val="22"/>
                <w:lang w:val="sr-Cyrl-BA"/>
              </w:rPr>
              <w:t xml:space="preserve"> приход и прим</w:t>
            </w:r>
            <w:r w:rsidR="005844DB" w:rsidRPr="00C53343">
              <w:rPr>
                <w:rFonts w:ascii="Calibri" w:hAnsi="Calibri"/>
                <w:b/>
                <w:bCs/>
                <w:sz w:val="22"/>
                <w:szCs w:val="22"/>
                <w:lang w:val="sr-Cyrl-BA"/>
              </w:rPr>
              <w:t>.</w:t>
            </w:r>
            <w:r w:rsidRPr="00C53343">
              <w:rPr>
                <w:rFonts w:ascii="Calibri" w:hAnsi="Calibri"/>
                <w:b/>
                <w:bCs/>
                <w:sz w:val="22"/>
                <w:szCs w:val="22"/>
                <w:lang w:val="sr-Cyrl-BA"/>
              </w:rPr>
              <w:t xml:space="preserve"> донације</w:t>
            </w:r>
          </w:p>
        </w:tc>
        <w:tc>
          <w:tcPr>
            <w:tcW w:w="740" w:type="pct"/>
            <w:tcBorders>
              <w:bottom w:val="single" w:sz="4" w:space="0" w:color="auto"/>
            </w:tcBorders>
            <w:shd w:val="clear" w:color="auto" w:fill="auto"/>
            <w:vAlign w:val="center"/>
          </w:tcPr>
          <w:p w14:paraId="55855CBF" w14:textId="6384B548" w:rsidR="00C64547" w:rsidRPr="00C53343" w:rsidRDefault="00C64547" w:rsidP="00C64547">
            <w:pPr>
              <w:jc w:val="right"/>
              <w:rPr>
                <w:rFonts w:ascii="Calibri" w:hAnsi="Calibri" w:cs="Calibri"/>
                <w:b/>
                <w:bCs/>
                <w:sz w:val="22"/>
                <w:szCs w:val="22"/>
              </w:rPr>
            </w:pPr>
            <w:r w:rsidRPr="00C53343">
              <w:rPr>
                <w:rFonts w:ascii="Calibri" w:hAnsi="Calibri" w:cs="Calibri"/>
                <w:b/>
                <w:bCs/>
                <w:sz w:val="22"/>
                <w:szCs w:val="22"/>
                <w:lang w:val="sr-Cyrl-BA"/>
              </w:rPr>
              <w:t>82.750</w:t>
            </w:r>
          </w:p>
        </w:tc>
        <w:tc>
          <w:tcPr>
            <w:tcW w:w="518" w:type="pct"/>
            <w:tcBorders>
              <w:bottom w:val="single" w:sz="4" w:space="0" w:color="auto"/>
            </w:tcBorders>
            <w:shd w:val="clear" w:color="auto" w:fill="auto"/>
            <w:vAlign w:val="center"/>
          </w:tcPr>
          <w:p w14:paraId="7843EDD7" w14:textId="6A885AC5" w:rsidR="00C64547" w:rsidRPr="00C53343" w:rsidRDefault="00C64547" w:rsidP="005A5DD5">
            <w:pPr>
              <w:jc w:val="right"/>
              <w:rPr>
                <w:rFonts w:ascii="Calibri" w:hAnsi="Calibri" w:cs="Calibri"/>
                <w:b/>
                <w:bCs/>
                <w:sz w:val="22"/>
                <w:szCs w:val="22"/>
                <w:lang w:val="sr-Cyrl-BA"/>
              </w:rPr>
            </w:pPr>
            <w:r w:rsidRPr="00C53343">
              <w:rPr>
                <w:rFonts w:ascii="Calibri" w:hAnsi="Calibri" w:cs="Calibri"/>
                <w:b/>
                <w:bCs/>
                <w:sz w:val="22"/>
                <w:szCs w:val="22"/>
                <w:lang w:val="sr-Latn-BA"/>
              </w:rPr>
              <w:t>0,1</w:t>
            </w:r>
            <w:r w:rsidR="005844DB" w:rsidRPr="00C53343">
              <w:rPr>
                <w:rFonts w:ascii="Calibri" w:hAnsi="Calibri" w:cs="Calibri"/>
                <w:b/>
                <w:bCs/>
                <w:sz w:val="22"/>
                <w:szCs w:val="22"/>
                <w:lang w:val="sr-Cyrl-BA"/>
              </w:rPr>
              <w:t>0</w:t>
            </w:r>
          </w:p>
        </w:tc>
        <w:tc>
          <w:tcPr>
            <w:tcW w:w="740" w:type="pct"/>
            <w:tcBorders>
              <w:bottom w:val="single" w:sz="4" w:space="0" w:color="auto"/>
            </w:tcBorders>
            <w:shd w:val="clear" w:color="auto" w:fill="auto"/>
            <w:vAlign w:val="center"/>
          </w:tcPr>
          <w:p w14:paraId="610844DE" w14:textId="202F9562" w:rsidR="00C64547" w:rsidRPr="00C53343" w:rsidRDefault="00C64547" w:rsidP="00C64547">
            <w:pPr>
              <w:jc w:val="right"/>
              <w:rPr>
                <w:rFonts w:ascii="Calibri" w:hAnsi="Calibri" w:cs="Calibri"/>
                <w:b/>
                <w:bCs/>
                <w:sz w:val="22"/>
                <w:szCs w:val="22"/>
              </w:rPr>
            </w:pPr>
            <w:r w:rsidRPr="00C53343">
              <w:rPr>
                <w:rFonts w:ascii="Calibri" w:hAnsi="Calibri" w:cs="Calibri"/>
                <w:b/>
                <w:bCs/>
                <w:sz w:val="22"/>
                <w:szCs w:val="22"/>
                <w:lang w:val="sr-Cyrl-BA"/>
              </w:rPr>
              <w:t>107.905</w:t>
            </w:r>
          </w:p>
        </w:tc>
        <w:tc>
          <w:tcPr>
            <w:tcW w:w="489" w:type="pct"/>
            <w:tcBorders>
              <w:bottom w:val="single" w:sz="4" w:space="0" w:color="auto"/>
            </w:tcBorders>
            <w:shd w:val="clear" w:color="auto" w:fill="auto"/>
            <w:vAlign w:val="center"/>
          </w:tcPr>
          <w:p w14:paraId="1546EAEB" w14:textId="5C829D40" w:rsidR="00C64547" w:rsidRPr="00C53343" w:rsidRDefault="00C64547" w:rsidP="00C64547">
            <w:pPr>
              <w:jc w:val="right"/>
              <w:rPr>
                <w:rFonts w:ascii="Calibri" w:hAnsi="Calibri" w:cs="Calibri"/>
                <w:b/>
                <w:bCs/>
                <w:sz w:val="22"/>
                <w:szCs w:val="22"/>
                <w:lang w:val="sr-Latn-BA"/>
              </w:rPr>
            </w:pPr>
            <w:r w:rsidRPr="00C53343">
              <w:rPr>
                <w:rFonts w:ascii="Calibri" w:hAnsi="Calibri" w:cs="Calibri"/>
                <w:b/>
                <w:bCs/>
                <w:sz w:val="22"/>
                <w:szCs w:val="22"/>
                <w:lang w:val="sr-Latn-BA"/>
              </w:rPr>
              <w:t>0,13</w:t>
            </w:r>
          </w:p>
        </w:tc>
      </w:tr>
      <w:tr w:rsidR="004710B4" w:rsidRPr="00C53343" w14:paraId="38B5C0C0" w14:textId="77777777" w:rsidTr="00DB1DB3">
        <w:trPr>
          <w:trHeight w:hRule="exact" w:val="288"/>
        </w:trPr>
        <w:tc>
          <w:tcPr>
            <w:tcW w:w="367" w:type="pct"/>
            <w:vMerge w:val="restart"/>
            <w:shd w:val="clear" w:color="auto" w:fill="auto"/>
            <w:vAlign w:val="center"/>
          </w:tcPr>
          <w:p w14:paraId="612BADFD" w14:textId="37747A12" w:rsidR="004710B4" w:rsidRPr="00C53343" w:rsidRDefault="004710B4" w:rsidP="00C64547">
            <w:pPr>
              <w:jc w:val="center"/>
              <w:rPr>
                <w:rFonts w:ascii="Calibri" w:hAnsi="Calibri"/>
                <w:sz w:val="22"/>
                <w:szCs w:val="22"/>
              </w:rPr>
            </w:pPr>
            <w:r w:rsidRPr="00C53343">
              <w:rPr>
                <w:rFonts w:ascii="Calibri" w:hAnsi="Calibri"/>
                <w:sz w:val="22"/>
                <w:szCs w:val="22"/>
                <w:lang w:val="en-US"/>
              </w:rPr>
              <w:t>5</w:t>
            </w:r>
            <w:r w:rsidRPr="00C53343">
              <w:rPr>
                <w:rFonts w:ascii="Calibri" w:hAnsi="Calibri"/>
                <w:sz w:val="22"/>
                <w:szCs w:val="22"/>
                <w:lang w:val="sr-Cyrl-CS"/>
              </w:rPr>
              <w:t>.</w:t>
            </w:r>
          </w:p>
        </w:tc>
        <w:tc>
          <w:tcPr>
            <w:tcW w:w="2146" w:type="pct"/>
            <w:tcBorders>
              <w:bottom w:val="dotted" w:sz="4" w:space="0" w:color="auto"/>
            </w:tcBorders>
            <w:shd w:val="clear" w:color="auto" w:fill="auto"/>
            <w:vAlign w:val="center"/>
          </w:tcPr>
          <w:p w14:paraId="63BEAE6E" w14:textId="77777777" w:rsidR="004710B4" w:rsidRPr="00C53343" w:rsidRDefault="004710B4" w:rsidP="00C64547">
            <w:pPr>
              <w:rPr>
                <w:rFonts w:ascii="Calibri" w:hAnsi="Calibri"/>
                <w:b/>
                <w:bCs/>
                <w:sz w:val="22"/>
                <w:szCs w:val="22"/>
              </w:rPr>
            </w:pPr>
            <w:r w:rsidRPr="00C53343">
              <w:rPr>
                <w:rFonts w:ascii="Calibri" w:hAnsi="Calibri"/>
                <w:b/>
                <w:bCs/>
                <w:sz w:val="22"/>
                <w:szCs w:val="22"/>
                <w:lang w:val="sr-Cyrl-CS"/>
              </w:rPr>
              <w:t>КРАТКОРОЧНЕ ОБАВЕЗЕ</w:t>
            </w:r>
          </w:p>
        </w:tc>
        <w:tc>
          <w:tcPr>
            <w:tcW w:w="740" w:type="pct"/>
            <w:tcBorders>
              <w:bottom w:val="dotted" w:sz="4" w:space="0" w:color="auto"/>
            </w:tcBorders>
            <w:shd w:val="clear" w:color="auto" w:fill="auto"/>
            <w:vAlign w:val="center"/>
          </w:tcPr>
          <w:p w14:paraId="2536A4E7" w14:textId="4F079DE7" w:rsidR="004710B4" w:rsidRPr="00C53343" w:rsidRDefault="004710B4" w:rsidP="00C64547">
            <w:pPr>
              <w:jc w:val="right"/>
              <w:rPr>
                <w:rFonts w:ascii="Calibri" w:hAnsi="Calibri" w:cs="Calibri"/>
                <w:b/>
                <w:bCs/>
                <w:sz w:val="22"/>
                <w:szCs w:val="22"/>
              </w:rPr>
            </w:pPr>
            <w:r w:rsidRPr="00C53343">
              <w:rPr>
                <w:rFonts w:ascii="Calibri" w:hAnsi="Calibri" w:cs="Calibri"/>
                <w:b/>
                <w:bCs/>
                <w:sz w:val="22"/>
                <w:szCs w:val="22"/>
              </w:rPr>
              <w:t>13.292.989</w:t>
            </w:r>
          </w:p>
        </w:tc>
        <w:tc>
          <w:tcPr>
            <w:tcW w:w="518" w:type="pct"/>
            <w:tcBorders>
              <w:bottom w:val="dotted" w:sz="4" w:space="0" w:color="auto"/>
            </w:tcBorders>
            <w:shd w:val="clear" w:color="auto" w:fill="auto"/>
            <w:vAlign w:val="center"/>
          </w:tcPr>
          <w:p w14:paraId="3C60FDD2" w14:textId="58AA24FB" w:rsidR="004710B4" w:rsidRPr="00C53343" w:rsidRDefault="004710B4" w:rsidP="005A5DD5">
            <w:pPr>
              <w:jc w:val="right"/>
              <w:rPr>
                <w:rFonts w:ascii="Calibri" w:hAnsi="Calibri" w:cs="Calibri"/>
                <w:b/>
                <w:bCs/>
                <w:sz w:val="22"/>
                <w:szCs w:val="22"/>
                <w:lang w:val="sr-Latn-BA"/>
              </w:rPr>
            </w:pPr>
            <w:r w:rsidRPr="00C53343">
              <w:rPr>
                <w:rFonts w:ascii="Calibri" w:hAnsi="Calibri" w:cs="Calibri"/>
                <w:b/>
                <w:bCs/>
                <w:sz w:val="22"/>
                <w:szCs w:val="22"/>
                <w:lang w:val="sr-Latn-BA"/>
              </w:rPr>
              <w:t>16,08</w:t>
            </w:r>
          </w:p>
        </w:tc>
        <w:tc>
          <w:tcPr>
            <w:tcW w:w="740" w:type="pct"/>
            <w:tcBorders>
              <w:bottom w:val="dotted" w:sz="4" w:space="0" w:color="auto"/>
            </w:tcBorders>
            <w:shd w:val="clear" w:color="auto" w:fill="auto"/>
            <w:vAlign w:val="center"/>
          </w:tcPr>
          <w:p w14:paraId="6FF63B33" w14:textId="10CCB021" w:rsidR="004710B4" w:rsidRPr="00C53343" w:rsidRDefault="004710B4" w:rsidP="00C64547">
            <w:pPr>
              <w:jc w:val="right"/>
              <w:rPr>
                <w:rFonts w:ascii="Calibri" w:hAnsi="Calibri" w:cs="Calibri"/>
                <w:b/>
                <w:bCs/>
                <w:sz w:val="22"/>
                <w:szCs w:val="22"/>
              </w:rPr>
            </w:pPr>
            <w:r w:rsidRPr="00C53343">
              <w:rPr>
                <w:rFonts w:ascii="Calibri" w:hAnsi="Calibri" w:cs="Calibri"/>
                <w:b/>
                <w:bCs/>
                <w:sz w:val="22"/>
                <w:szCs w:val="22"/>
              </w:rPr>
              <w:t>16.650.291</w:t>
            </w:r>
          </w:p>
        </w:tc>
        <w:tc>
          <w:tcPr>
            <w:tcW w:w="489" w:type="pct"/>
            <w:tcBorders>
              <w:bottom w:val="dotted" w:sz="4" w:space="0" w:color="auto"/>
            </w:tcBorders>
            <w:shd w:val="clear" w:color="auto" w:fill="auto"/>
            <w:vAlign w:val="center"/>
          </w:tcPr>
          <w:p w14:paraId="544A1288" w14:textId="2FFBED43" w:rsidR="004710B4" w:rsidRPr="00C53343" w:rsidRDefault="004710B4" w:rsidP="00C64547">
            <w:pPr>
              <w:jc w:val="right"/>
              <w:rPr>
                <w:rFonts w:ascii="Calibri" w:hAnsi="Calibri" w:cs="Calibri"/>
                <w:b/>
                <w:bCs/>
                <w:sz w:val="22"/>
                <w:szCs w:val="22"/>
                <w:lang w:val="sr-Latn-BA"/>
              </w:rPr>
            </w:pPr>
            <w:r w:rsidRPr="00C53343">
              <w:rPr>
                <w:rFonts w:ascii="Calibri" w:hAnsi="Calibri" w:cs="Calibri"/>
                <w:b/>
                <w:bCs/>
                <w:sz w:val="22"/>
                <w:szCs w:val="22"/>
                <w:lang w:val="sr-Latn-BA"/>
              </w:rPr>
              <w:t>20,08</w:t>
            </w:r>
          </w:p>
        </w:tc>
      </w:tr>
      <w:tr w:rsidR="004710B4" w:rsidRPr="00C53343" w14:paraId="378B4543" w14:textId="77777777" w:rsidTr="00DB1DB3">
        <w:trPr>
          <w:trHeight w:hRule="exact" w:val="288"/>
        </w:trPr>
        <w:tc>
          <w:tcPr>
            <w:tcW w:w="367" w:type="pct"/>
            <w:vMerge/>
            <w:vAlign w:val="center"/>
          </w:tcPr>
          <w:p w14:paraId="2FB05B52" w14:textId="77777777" w:rsidR="004710B4" w:rsidRPr="00C53343" w:rsidRDefault="004710B4" w:rsidP="00C64547">
            <w:pPr>
              <w:rPr>
                <w:rFonts w:ascii="Calibri" w:hAnsi="Calibri"/>
                <w:sz w:val="22"/>
                <w:szCs w:val="22"/>
              </w:rPr>
            </w:pPr>
          </w:p>
        </w:tc>
        <w:tc>
          <w:tcPr>
            <w:tcW w:w="2146" w:type="pct"/>
            <w:tcBorders>
              <w:top w:val="dotted" w:sz="4" w:space="0" w:color="auto"/>
              <w:bottom w:val="dotted" w:sz="4" w:space="0" w:color="auto"/>
            </w:tcBorders>
            <w:shd w:val="clear" w:color="auto" w:fill="auto"/>
            <w:vAlign w:val="center"/>
          </w:tcPr>
          <w:p w14:paraId="1BAC1CE7" w14:textId="77777777" w:rsidR="004710B4" w:rsidRPr="00C53343" w:rsidRDefault="004710B4" w:rsidP="00C64547">
            <w:pPr>
              <w:rPr>
                <w:rFonts w:ascii="Calibri" w:hAnsi="Calibri"/>
                <w:sz w:val="20"/>
                <w:szCs w:val="20"/>
              </w:rPr>
            </w:pPr>
            <w:r w:rsidRPr="00C53343">
              <w:rPr>
                <w:rFonts w:ascii="Calibri" w:hAnsi="Calibri"/>
                <w:sz w:val="20"/>
                <w:szCs w:val="20"/>
                <w:lang w:val="sr-Cyrl-CS"/>
              </w:rPr>
              <w:t>- Краткорочне финансијске обавезе</w:t>
            </w:r>
          </w:p>
        </w:tc>
        <w:tc>
          <w:tcPr>
            <w:tcW w:w="740" w:type="pct"/>
            <w:tcBorders>
              <w:top w:val="dotted" w:sz="4" w:space="0" w:color="auto"/>
              <w:bottom w:val="dotted" w:sz="4" w:space="0" w:color="auto"/>
            </w:tcBorders>
            <w:shd w:val="clear" w:color="auto" w:fill="auto"/>
            <w:vAlign w:val="center"/>
          </w:tcPr>
          <w:p w14:paraId="34DD81AA" w14:textId="5533A8B1" w:rsidR="004710B4" w:rsidRPr="00C53343" w:rsidRDefault="004710B4" w:rsidP="00C64547">
            <w:pPr>
              <w:jc w:val="right"/>
              <w:rPr>
                <w:rFonts w:ascii="Calibri" w:hAnsi="Calibri" w:cs="Calibri"/>
                <w:sz w:val="20"/>
                <w:szCs w:val="20"/>
              </w:rPr>
            </w:pPr>
            <w:r w:rsidRPr="00C53343">
              <w:rPr>
                <w:rFonts w:ascii="Calibri" w:hAnsi="Calibri" w:cs="Calibri"/>
                <w:sz w:val="20"/>
                <w:szCs w:val="20"/>
              </w:rPr>
              <w:t>3.063.088</w:t>
            </w:r>
          </w:p>
        </w:tc>
        <w:tc>
          <w:tcPr>
            <w:tcW w:w="518" w:type="pct"/>
            <w:tcBorders>
              <w:top w:val="dotted" w:sz="4" w:space="0" w:color="auto"/>
              <w:bottom w:val="dotted" w:sz="4" w:space="0" w:color="auto"/>
            </w:tcBorders>
            <w:shd w:val="clear" w:color="auto" w:fill="auto"/>
            <w:vAlign w:val="center"/>
          </w:tcPr>
          <w:p w14:paraId="30C435FE" w14:textId="35644EA4" w:rsidR="004710B4" w:rsidRPr="00C53343" w:rsidRDefault="004710B4" w:rsidP="005A5DD5">
            <w:pPr>
              <w:jc w:val="right"/>
              <w:rPr>
                <w:rFonts w:ascii="Calibri" w:hAnsi="Calibri" w:cs="Calibri"/>
                <w:sz w:val="20"/>
                <w:szCs w:val="20"/>
                <w:lang w:val="sr-Latn-BA"/>
              </w:rPr>
            </w:pPr>
            <w:r w:rsidRPr="00C53343">
              <w:rPr>
                <w:rFonts w:ascii="Calibri" w:hAnsi="Calibri" w:cs="Calibri"/>
                <w:sz w:val="20"/>
                <w:szCs w:val="20"/>
                <w:lang w:val="sr-Latn-BA"/>
              </w:rPr>
              <w:t>3,71</w:t>
            </w:r>
          </w:p>
        </w:tc>
        <w:tc>
          <w:tcPr>
            <w:tcW w:w="740" w:type="pct"/>
            <w:tcBorders>
              <w:top w:val="dotted" w:sz="4" w:space="0" w:color="auto"/>
              <w:bottom w:val="dotted" w:sz="4" w:space="0" w:color="auto"/>
            </w:tcBorders>
            <w:shd w:val="clear" w:color="auto" w:fill="auto"/>
            <w:vAlign w:val="center"/>
          </w:tcPr>
          <w:p w14:paraId="725825F1" w14:textId="3162EFBC" w:rsidR="004710B4" w:rsidRPr="00C53343" w:rsidRDefault="004710B4" w:rsidP="00C64547">
            <w:pPr>
              <w:jc w:val="right"/>
              <w:rPr>
                <w:rFonts w:ascii="Calibri" w:hAnsi="Calibri" w:cs="Calibri"/>
                <w:sz w:val="20"/>
                <w:szCs w:val="20"/>
              </w:rPr>
            </w:pPr>
            <w:r w:rsidRPr="00C53343">
              <w:rPr>
                <w:rFonts w:ascii="Calibri" w:hAnsi="Calibri" w:cs="Calibri"/>
                <w:sz w:val="20"/>
                <w:szCs w:val="20"/>
              </w:rPr>
              <w:t>3.678.245</w:t>
            </w:r>
          </w:p>
        </w:tc>
        <w:tc>
          <w:tcPr>
            <w:tcW w:w="489" w:type="pct"/>
            <w:tcBorders>
              <w:top w:val="dotted" w:sz="4" w:space="0" w:color="auto"/>
              <w:bottom w:val="dotted" w:sz="4" w:space="0" w:color="auto"/>
            </w:tcBorders>
            <w:shd w:val="clear" w:color="auto" w:fill="auto"/>
            <w:vAlign w:val="center"/>
          </w:tcPr>
          <w:p w14:paraId="3AB47222" w14:textId="2F070788" w:rsidR="004710B4" w:rsidRPr="00C53343" w:rsidRDefault="004710B4" w:rsidP="00C64547">
            <w:pPr>
              <w:jc w:val="right"/>
              <w:rPr>
                <w:rFonts w:ascii="Calibri" w:hAnsi="Calibri" w:cs="Calibri"/>
                <w:sz w:val="20"/>
                <w:szCs w:val="20"/>
                <w:lang w:val="sr-Latn-BA"/>
              </w:rPr>
            </w:pPr>
            <w:r w:rsidRPr="00C53343">
              <w:rPr>
                <w:rFonts w:ascii="Calibri" w:hAnsi="Calibri" w:cs="Calibri"/>
                <w:sz w:val="20"/>
                <w:szCs w:val="20"/>
                <w:lang w:val="sr-Latn-BA"/>
              </w:rPr>
              <w:t>4,44</w:t>
            </w:r>
          </w:p>
        </w:tc>
      </w:tr>
      <w:tr w:rsidR="004710B4" w:rsidRPr="00C53343" w14:paraId="29360154" w14:textId="77777777" w:rsidTr="00DB1DB3">
        <w:trPr>
          <w:trHeight w:hRule="exact" w:val="288"/>
        </w:trPr>
        <w:tc>
          <w:tcPr>
            <w:tcW w:w="367" w:type="pct"/>
            <w:vMerge/>
            <w:vAlign w:val="center"/>
          </w:tcPr>
          <w:p w14:paraId="74ECFD0B" w14:textId="77777777" w:rsidR="004710B4" w:rsidRPr="00C53343" w:rsidRDefault="004710B4" w:rsidP="00C64547">
            <w:pPr>
              <w:rPr>
                <w:rFonts w:ascii="Calibri" w:hAnsi="Calibri"/>
                <w:sz w:val="22"/>
                <w:szCs w:val="22"/>
              </w:rPr>
            </w:pPr>
          </w:p>
        </w:tc>
        <w:tc>
          <w:tcPr>
            <w:tcW w:w="2146" w:type="pct"/>
            <w:tcBorders>
              <w:top w:val="dotted" w:sz="4" w:space="0" w:color="auto"/>
              <w:bottom w:val="dotted" w:sz="4" w:space="0" w:color="auto"/>
            </w:tcBorders>
            <w:shd w:val="clear" w:color="auto" w:fill="auto"/>
            <w:vAlign w:val="center"/>
          </w:tcPr>
          <w:p w14:paraId="42B489CE" w14:textId="77777777" w:rsidR="004710B4" w:rsidRPr="00C53343" w:rsidRDefault="004710B4" w:rsidP="00C64547">
            <w:pPr>
              <w:rPr>
                <w:rFonts w:ascii="Calibri" w:hAnsi="Calibri"/>
                <w:sz w:val="20"/>
                <w:szCs w:val="20"/>
              </w:rPr>
            </w:pPr>
            <w:r w:rsidRPr="00C53343">
              <w:rPr>
                <w:rFonts w:ascii="Calibri" w:hAnsi="Calibri"/>
                <w:sz w:val="20"/>
                <w:szCs w:val="20"/>
                <w:lang w:val="sr-Cyrl-CS"/>
              </w:rPr>
              <w:t>- Обавезе из пословања</w:t>
            </w:r>
          </w:p>
        </w:tc>
        <w:tc>
          <w:tcPr>
            <w:tcW w:w="740" w:type="pct"/>
            <w:tcBorders>
              <w:top w:val="dotted" w:sz="4" w:space="0" w:color="auto"/>
              <w:bottom w:val="dotted" w:sz="4" w:space="0" w:color="auto"/>
            </w:tcBorders>
            <w:shd w:val="clear" w:color="auto" w:fill="auto"/>
            <w:vAlign w:val="center"/>
          </w:tcPr>
          <w:p w14:paraId="23177296" w14:textId="36DA1BC1" w:rsidR="004710B4" w:rsidRPr="00C53343" w:rsidRDefault="004710B4" w:rsidP="00C64547">
            <w:pPr>
              <w:jc w:val="right"/>
              <w:rPr>
                <w:rFonts w:ascii="Calibri" w:hAnsi="Calibri" w:cs="Calibri"/>
                <w:sz w:val="20"/>
                <w:szCs w:val="20"/>
              </w:rPr>
            </w:pPr>
            <w:r w:rsidRPr="00C53343">
              <w:rPr>
                <w:rFonts w:ascii="Calibri" w:hAnsi="Calibri" w:cs="Calibri"/>
                <w:sz w:val="20"/>
                <w:szCs w:val="20"/>
              </w:rPr>
              <w:t>3.585.570</w:t>
            </w:r>
          </w:p>
        </w:tc>
        <w:tc>
          <w:tcPr>
            <w:tcW w:w="518" w:type="pct"/>
            <w:tcBorders>
              <w:top w:val="dotted" w:sz="4" w:space="0" w:color="auto"/>
              <w:bottom w:val="dotted" w:sz="4" w:space="0" w:color="auto"/>
            </w:tcBorders>
            <w:shd w:val="clear" w:color="auto" w:fill="auto"/>
            <w:vAlign w:val="center"/>
          </w:tcPr>
          <w:p w14:paraId="5593BAA9" w14:textId="6806AF1B" w:rsidR="004710B4" w:rsidRPr="00C53343" w:rsidRDefault="004710B4" w:rsidP="005A5DD5">
            <w:pPr>
              <w:jc w:val="right"/>
              <w:rPr>
                <w:rFonts w:ascii="Calibri" w:hAnsi="Calibri" w:cs="Calibri"/>
                <w:sz w:val="20"/>
                <w:szCs w:val="20"/>
                <w:lang w:val="sr-Latn-BA"/>
              </w:rPr>
            </w:pPr>
            <w:r w:rsidRPr="00C53343">
              <w:rPr>
                <w:rFonts w:ascii="Calibri" w:hAnsi="Calibri" w:cs="Calibri"/>
                <w:sz w:val="20"/>
                <w:szCs w:val="20"/>
                <w:lang w:val="sr-Latn-BA"/>
              </w:rPr>
              <w:t>4,34</w:t>
            </w:r>
          </w:p>
        </w:tc>
        <w:tc>
          <w:tcPr>
            <w:tcW w:w="740" w:type="pct"/>
            <w:tcBorders>
              <w:top w:val="dotted" w:sz="4" w:space="0" w:color="auto"/>
              <w:bottom w:val="dotted" w:sz="4" w:space="0" w:color="auto"/>
            </w:tcBorders>
            <w:shd w:val="clear" w:color="auto" w:fill="auto"/>
            <w:vAlign w:val="center"/>
          </w:tcPr>
          <w:p w14:paraId="1F6CBAE4" w14:textId="21687694" w:rsidR="004710B4" w:rsidRPr="00C53343" w:rsidRDefault="004710B4" w:rsidP="00C64547">
            <w:pPr>
              <w:jc w:val="right"/>
              <w:rPr>
                <w:rFonts w:ascii="Calibri" w:hAnsi="Calibri" w:cs="Calibri"/>
                <w:sz w:val="20"/>
                <w:szCs w:val="20"/>
              </w:rPr>
            </w:pPr>
            <w:r w:rsidRPr="00C53343">
              <w:rPr>
                <w:rFonts w:ascii="Calibri" w:hAnsi="Calibri" w:cs="Calibri"/>
                <w:sz w:val="20"/>
                <w:szCs w:val="20"/>
              </w:rPr>
              <w:t>3.890.282</w:t>
            </w:r>
          </w:p>
        </w:tc>
        <w:tc>
          <w:tcPr>
            <w:tcW w:w="489" w:type="pct"/>
            <w:tcBorders>
              <w:top w:val="dotted" w:sz="4" w:space="0" w:color="auto"/>
              <w:bottom w:val="dotted" w:sz="4" w:space="0" w:color="auto"/>
            </w:tcBorders>
            <w:shd w:val="clear" w:color="auto" w:fill="auto"/>
            <w:vAlign w:val="center"/>
          </w:tcPr>
          <w:p w14:paraId="294A79F9" w14:textId="0D524543" w:rsidR="004710B4" w:rsidRPr="00C53343" w:rsidRDefault="004710B4" w:rsidP="00C64547">
            <w:pPr>
              <w:jc w:val="right"/>
              <w:rPr>
                <w:rFonts w:ascii="Calibri" w:hAnsi="Calibri" w:cs="Calibri"/>
                <w:sz w:val="20"/>
                <w:szCs w:val="20"/>
                <w:lang w:val="sr-Latn-BA"/>
              </w:rPr>
            </w:pPr>
            <w:r w:rsidRPr="00C53343">
              <w:rPr>
                <w:rFonts w:ascii="Calibri" w:hAnsi="Calibri" w:cs="Calibri"/>
                <w:sz w:val="20"/>
                <w:szCs w:val="20"/>
                <w:lang w:val="sr-Latn-BA"/>
              </w:rPr>
              <w:t>4,69</w:t>
            </w:r>
          </w:p>
        </w:tc>
      </w:tr>
      <w:tr w:rsidR="004710B4" w:rsidRPr="00C53343" w14:paraId="788B0165" w14:textId="77777777" w:rsidTr="00DB1DB3">
        <w:trPr>
          <w:trHeight w:hRule="exact" w:val="288"/>
        </w:trPr>
        <w:tc>
          <w:tcPr>
            <w:tcW w:w="367" w:type="pct"/>
            <w:vMerge/>
            <w:vAlign w:val="center"/>
          </w:tcPr>
          <w:p w14:paraId="17DDAC04" w14:textId="77777777" w:rsidR="004710B4" w:rsidRPr="00C53343" w:rsidRDefault="004710B4" w:rsidP="00C64547">
            <w:pPr>
              <w:rPr>
                <w:rFonts w:ascii="Calibri" w:hAnsi="Calibri"/>
                <w:sz w:val="22"/>
                <w:szCs w:val="22"/>
              </w:rPr>
            </w:pPr>
          </w:p>
        </w:tc>
        <w:tc>
          <w:tcPr>
            <w:tcW w:w="2146" w:type="pct"/>
            <w:tcBorders>
              <w:top w:val="dotted" w:sz="4" w:space="0" w:color="auto"/>
              <w:bottom w:val="dotted" w:sz="4" w:space="0" w:color="auto"/>
            </w:tcBorders>
            <w:shd w:val="clear" w:color="auto" w:fill="auto"/>
            <w:vAlign w:val="center"/>
          </w:tcPr>
          <w:p w14:paraId="2E1CC748" w14:textId="35DBD683" w:rsidR="004710B4" w:rsidRPr="00C53343" w:rsidRDefault="004710B4" w:rsidP="00C64547">
            <w:pPr>
              <w:rPr>
                <w:rFonts w:ascii="Calibri" w:hAnsi="Calibri"/>
                <w:sz w:val="20"/>
                <w:szCs w:val="20"/>
                <w:lang w:val="ru-RU"/>
              </w:rPr>
            </w:pPr>
            <w:r w:rsidRPr="00C53343">
              <w:rPr>
                <w:rFonts w:ascii="Calibri" w:hAnsi="Calibri"/>
                <w:sz w:val="20"/>
                <w:szCs w:val="20"/>
                <w:lang w:val="sr-Cyrl-CS"/>
              </w:rPr>
              <w:t>- Обавезе за плате и накаде плата</w:t>
            </w:r>
          </w:p>
        </w:tc>
        <w:tc>
          <w:tcPr>
            <w:tcW w:w="740" w:type="pct"/>
            <w:tcBorders>
              <w:top w:val="dotted" w:sz="4" w:space="0" w:color="auto"/>
              <w:bottom w:val="dotted" w:sz="4" w:space="0" w:color="auto"/>
            </w:tcBorders>
            <w:shd w:val="clear" w:color="auto" w:fill="auto"/>
            <w:vAlign w:val="center"/>
          </w:tcPr>
          <w:p w14:paraId="2115E6FB" w14:textId="7F3CC2A6" w:rsidR="004710B4" w:rsidRPr="00C53343" w:rsidRDefault="004710B4" w:rsidP="00C64547">
            <w:pPr>
              <w:jc w:val="right"/>
              <w:rPr>
                <w:rFonts w:ascii="Calibri" w:hAnsi="Calibri" w:cs="Calibri"/>
                <w:sz w:val="20"/>
                <w:szCs w:val="20"/>
              </w:rPr>
            </w:pPr>
            <w:r w:rsidRPr="00C53343">
              <w:rPr>
                <w:rFonts w:ascii="Calibri" w:hAnsi="Calibri" w:cs="Calibri"/>
                <w:sz w:val="20"/>
                <w:szCs w:val="20"/>
              </w:rPr>
              <w:t>4.175.516</w:t>
            </w:r>
          </w:p>
        </w:tc>
        <w:tc>
          <w:tcPr>
            <w:tcW w:w="518" w:type="pct"/>
            <w:tcBorders>
              <w:top w:val="dotted" w:sz="4" w:space="0" w:color="auto"/>
              <w:bottom w:val="dotted" w:sz="4" w:space="0" w:color="auto"/>
            </w:tcBorders>
            <w:shd w:val="clear" w:color="auto" w:fill="auto"/>
            <w:vAlign w:val="center"/>
          </w:tcPr>
          <w:p w14:paraId="604AEC25" w14:textId="143C9F91" w:rsidR="004710B4" w:rsidRPr="00C53343" w:rsidRDefault="004710B4" w:rsidP="005A5DD5">
            <w:pPr>
              <w:jc w:val="right"/>
              <w:rPr>
                <w:rFonts w:ascii="Calibri" w:hAnsi="Calibri" w:cs="Calibri"/>
                <w:sz w:val="20"/>
                <w:szCs w:val="20"/>
                <w:lang w:val="sr-Latn-BA"/>
              </w:rPr>
            </w:pPr>
            <w:r w:rsidRPr="00C53343">
              <w:rPr>
                <w:rFonts w:ascii="Calibri" w:hAnsi="Calibri" w:cs="Calibri"/>
                <w:sz w:val="20"/>
                <w:szCs w:val="20"/>
                <w:lang w:val="sr-Latn-BA"/>
              </w:rPr>
              <w:t>5,05</w:t>
            </w:r>
          </w:p>
        </w:tc>
        <w:tc>
          <w:tcPr>
            <w:tcW w:w="740" w:type="pct"/>
            <w:tcBorders>
              <w:top w:val="dotted" w:sz="4" w:space="0" w:color="auto"/>
              <w:bottom w:val="dotted" w:sz="4" w:space="0" w:color="auto"/>
            </w:tcBorders>
            <w:shd w:val="clear" w:color="auto" w:fill="auto"/>
            <w:vAlign w:val="center"/>
          </w:tcPr>
          <w:p w14:paraId="355233CA" w14:textId="5A4606EE" w:rsidR="004710B4" w:rsidRPr="00C53343" w:rsidRDefault="004710B4" w:rsidP="00C64547">
            <w:pPr>
              <w:jc w:val="right"/>
              <w:rPr>
                <w:rFonts w:ascii="Calibri" w:hAnsi="Calibri" w:cs="Calibri"/>
                <w:sz w:val="20"/>
                <w:szCs w:val="20"/>
              </w:rPr>
            </w:pPr>
            <w:r w:rsidRPr="00C53343">
              <w:rPr>
                <w:rFonts w:ascii="Calibri" w:hAnsi="Calibri" w:cs="Calibri"/>
                <w:sz w:val="20"/>
                <w:szCs w:val="20"/>
              </w:rPr>
              <w:t>5.662.928</w:t>
            </w:r>
          </w:p>
        </w:tc>
        <w:tc>
          <w:tcPr>
            <w:tcW w:w="489" w:type="pct"/>
            <w:tcBorders>
              <w:top w:val="dotted" w:sz="4" w:space="0" w:color="auto"/>
              <w:bottom w:val="dotted" w:sz="4" w:space="0" w:color="auto"/>
            </w:tcBorders>
            <w:shd w:val="clear" w:color="auto" w:fill="auto"/>
            <w:vAlign w:val="center"/>
          </w:tcPr>
          <w:p w14:paraId="2D9998E3" w14:textId="4131122C" w:rsidR="004710B4" w:rsidRPr="00C53343" w:rsidRDefault="004710B4" w:rsidP="00C64547">
            <w:pPr>
              <w:jc w:val="right"/>
              <w:rPr>
                <w:rFonts w:ascii="Calibri" w:hAnsi="Calibri" w:cs="Calibri"/>
                <w:sz w:val="20"/>
                <w:szCs w:val="20"/>
                <w:lang w:val="sr-Latn-BA"/>
              </w:rPr>
            </w:pPr>
            <w:r w:rsidRPr="00C53343">
              <w:rPr>
                <w:rFonts w:ascii="Calibri" w:hAnsi="Calibri" w:cs="Calibri"/>
                <w:sz w:val="20"/>
                <w:szCs w:val="20"/>
                <w:lang w:val="sr-Latn-BA"/>
              </w:rPr>
              <w:t>6.83</w:t>
            </w:r>
          </w:p>
        </w:tc>
      </w:tr>
      <w:tr w:rsidR="004710B4" w:rsidRPr="00C53343" w14:paraId="488BE12A" w14:textId="77777777" w:rsidTr="00DB1DB3">
        <w:trPr>
          <w:trHeight w:hRule="exact" w:val="288"/>
        </w:trPr>
        <w:tc>
          <w:tcPr>
            <w:tcW w:w="367" w:type="pct"/>
            <w:vMerge/>
            <w:vAlign w:val="center"/>
          </w:tcPr>
          <w:p w14:paraId="07C18418" w14:textId="77777777" w:rsidR="004710B4" w:rsidRPr="00C53343" w:rsidRDefault="004710B4" w:rsidP="00C64547">
            <w:pPr>
              <w:rPr>
                <w:rFonts w:ascii="Calibri" w:hAnsi="Calibri"/>
                <w:sz w:val="22"/>
                <w:szCs w:val="22"/>
                <w:lang w:val="ru-RU"/>
              </w:rPr>
            </w:pPr>
          </w:p>
        </w:tc>
        <w:tc>
          <w:tcPr>
            <w:tcW w:w="2146" w:type="pct"/>
            <w:tcBorders>
              <w:top w:val="dotted" w:sz="4" w:space="0" w:color="auto"/>
              <w:bottom w:val="dotted" w:sz="4" w:space="0" w:color="auto"/>
            </w:tcBorders>
            <w:shd w:val="clear" w:color="auto" w:fill="auto"/>
            <w:vAlign w:val="center"/>
          </w:tcPr>
          <w:p w14:paraId="25F53EB3" w14:textId="639F8B62" w:rsidR="004710B4" w:rsidRPr="00C53343" w:rsidRDefault="004710B4" w:rsidP="00C64547">
            <w:pPr>
              <w:rPr>
                <w:rFonts w:ascii="Calibri" w:hAnsi="Calibri"/>
                <w:sz w:val="20"/>
                <w:szCs w:val="20"/>
                <w:lang w:val="ru-RU"/>
              </w:rPr>
            </w:pPr>
            <w:r w:rsidRPr="00C53343">
              <w:rPr>
                <w:rFonts w:ascii="Calibri" w:hAnsi="Calibri"/>
                <w:sz w:val="20"/>
                <w:szCs w:val="20"/>
                <w:lang w:val="sr-Cyrl-CS"/>
              </w:rPr>
              <w:t>- Остале обавезе</w:t>
            </w:r>
          </w:p>
        </w:tc>
        <w:tc>
          <w:tcPr>
            <w:tcW w:w="740" w:type="pct"/>
            <w:tcBorders>
              <w:top w:val="dotted" w:sz="4" w:space="0" w:color="auto"/>
              <w:bottom w:val="dotted" w:sz="4" w:space="0" w:color="auto"/>
            </w:tcBorders>
            <w:shd w:val="clear" w:color="auto" w:fill="auto"/>
            <w:vAlign w:val="center"/>
          </w:tcPr>
          <w:p w14:paraId="4C73126C" w14:textId="2D2C8FCE" w:rsidR="004710B4" w:rsidRPr="00C53343" w:rsidRDefault="004710B4" w:rsidP="00C64547">
            <w:pPr>
              <w:jc w:val="right"/>
              <w:rPr>
                <w:rFonts w:ascii="Calibri" w:hAnsi="Calibri" w:cs="Calibri"/>
                <w:sz w:val="20"/>
                <w:szCs w:val="20"/>
              </w:rPr>
            </w:pPr>
            <w:r w:rsidRPr="00C53343">
              <w:rPr>
                <w:rFonts w:ascii="Calibri" w:hAnsi="Calibri" w:cs="Calibri"/>
                <w:sz w:val="20"/>
                <w:szCs w:val="20"/>
              </w:rPr>
              <w:t>82.525</w:t>
            </w:r>
          </w:p>
        </w:tc>
        <w:tc>
          <w:tcPr>
            <w:tcW w:w="518" w:type="pct"/>
            <w:tcBorders>
              <w:top w:val="dotted" w:sz="4" w:space="0" w:color="auto"/>
              <w:bottom w:val="dotted" w:sz="4" w:space="0" w:color="auto"/>
            </w:tcBorders>
            <w:shd w:val="clear" w:color="auto" w:fill="auto"/>
            <w:vAlign w:val="center"/>
          </w:tcPr>
          <w:p w14:paraId="75969851" w14:textId="0677970F" w:rsidR="004710B4" w:rsidRPr="00C53343" w:rsidRDefault="004710B4" w:rsidP="005A5DD5">
            <w:pPr>
              <w:jc w:val="right"/>
              <w:rPr>
                <w:rFonts w:ascii="Calibri" w:hAnsi="Calibri" w:cs="Calibri"/>
                <w:sz w:val="20"/>
                <w:szCs w:val="20"/>
                <w:lang w:val="sr-Latn-BA"/>
              </w:rPr>
            </w:pPr>
            <w:r w:rsidRPr="00C53343">
              <w:rPr>
                <w:rFonts w:ascii="Calibri" w:hAnsi="Calibri" w:cs="Calibri"/>
                <w:sz w:val="20"/>
                <w:szCs w:val="20"/>
                <w:lang w:val="sr-Latn-BA"/>
              </w:rPr>
              <w:t>0,10</w:t>
            </w:r>
          </w:p>
        </w:tc>
        <w:tc>
          <w:tcPr>
            <w:tcW w:w="740" w:type="pct"/>
            <w:tcBorders>
              <w:top w:val="dotted" w:sz="4" w:space="0" w:color="auto"/>
              <w:bottom w:val="dotted" w:sz="4" w:space="0" w:color="auto"/>
            </w:tcBorders>
            <w:shd w:val="clear" w:color="auto" w:fill="auto"/>
            <w:vAlign w:val="center"/>
          </w:tcPr>
          <w:p w14:paraId="2D5E4886" w14:textId="2CB7681E" w:rsidR="004710B4" w:rsidRPr="00C53343" w:rsidRDefault="004710B4" w:rsidP="00C64547">
            <w:pPr>
              <w:jc w:val="right"/>
              <w:rPr>
                <w:rFonts w:ascii="Calibri" w:hAnsi="Calibri" w:cs="Calibri"/>
                <w:sz w:val="20"/>
                <w:szCs w:val="20"/>
              </w:rPr>
            </w:pPr>
            <w:r w:rsidRPr="00C53343">
              <w:rPr>
                <w:rFonts w:ascii="Calibri" w:hAnsi="Calibri" w:cs="Calibri"/>
                <w:sz w:val="20"/>
                <w:szCs w:val="20"/>
              </w:rPr>
              <w:t>38.578</w:t>
            </w:r>
          </w:p>
        </w:tc>
        <w:tc>
          <w:tcPr>
            <w:tcW w:w="489" w:type="pct"/>
            <w:tcBorders>
              <w:top w:val="dotted" w:sz="4" w:space="0" w:color="auto"/>
              <w:bottom w:val="dotted" w:sz="4" w:space="0" w:color="auto"/>
            </w:tcBorders>
            <w:shd w:val="clear" w:color="auto" w:fill="auto"/>
            <w:vAlign w:val="center"/>
          </w:tcPr>
          <w:p w14:paraId="15110224" w14:textId="1F8E017D" w:rsidR="004710B4" w:rsidRPr="00C53343" w:rsidRDefault="004710B4" w:rsidP="00C64547">
            <w:pPr>
              <w:jc w:val="right"/>
              <w:rPr>
                <w:rFonts w:ascii="Calibri" w:hAnsi="Calibri" w:cs="Calibri"/>
                <w:sz w:val="20"/>
                <w:szCs w:val="20"/>
                <w:lang w:val="sr-Latn-BA"/>
              </w:rPr>
            </w:pPr>
            <w:r w:rsidRPr="00C53343">
              <w:rPr>
                <w:rFonts w:ascii="Calibri" w:hAnsi="Calibri" w:cs="Calibri"/>
                <w:sz w:val="20"/>
                <w:szCs w:val="20"/>
                <w:lang w:val="sr-Latn-BA"/>
              </w:rPr>
              <w:t>0,05</w:t>
            </w:r>
          </w:p>
        </w:tc>
      </w:tr>
      <w:tr w:rsidR="004710B4" w:rsidRPr="00C53343" w14:paraId="2552FD10" w14:textId="77777777" w:rsidTr="00DB1DB3">
        <w:trPr>
          <w:trHeight w:hRule="exact" w:val="288"/>
        </w:trPr>
        <w:tc>
          <w:tcPr>
            <w:tcW w:w="367" w:type="pct"/>
            <w:vMerge/>
            <w:vAlign w:val="center"/>
          </w:tcPr>
          <w:p w14:paraId="3949EA0A" w14:textId="77777777" w:rsidR="004710B4" w:rsidRPr="00C53343" w:rsidRDefault="004710B4" w:rsidP="00C64547">
            <w:pPr>
              <w:rPr>
                <w:rFonts w:ascii="Calibri" w:hAnsi="Calibri"/>
                <w:sz w:val="22"/>
                <w:szCs w:val="22"/>
                <w:lang w:val="ru-RU"/>
              </w:rPr>
            </w:pPr>
          </w:p>
        </w:tc>
        <w:tc>
          <w:tcPr>
            <w:tcW w:w="2146" w:type="pct"/>
            <w:tcBorders>
              <w:top w:val="dotted" w:sz="4" w:space="0" w:color="auto"/>
              <w:bottom w:val="dotted" w:sz="4" w:space="0" w:color="auto"/>
            </w:tcBorders>
            <w:shd w:val="clear" w:color="auto" w:fill="auto"/>
            <w:vAlign w:val="center"/>
          </w:tcPr>
          <w:p w14:paraId="63A45D0B" w14:textId="7AB3243C" w:rsidR="004710B4" w:rsidRPr="00C53343" w:rsidRDefault="004710B4" w:rsidP="00C64547">
            <w:pPr>
              <w:rPr>
                <w:rFonts w:ascii="Calibri" w:hAnsi="Calibri"/>
                <w:sz w:val="20"/>
                <w:szCs w:val="20"/>
                <w:lang w:val="ru-RU"/>
              </w:rPr>
            </w:pPr>
            <w:r w:rsidRPr="00C53343">
              <w:rPr>
                <w:rFonts w:ascii="Calibri" w:hAnsi="Calibri"/>
                <w:sz w:val="20"/>
                <w:szCs w:val="20"/>
                <w:lang w:val="sr-Cyrl-CS"/>
              </w:rPr>
              <w:t>- Порез на додату вриједност</w:t>
            </w:r>
          </w:p>
        </w:tc>
        <w:tc>
          <w:tcPr>
            <w:tcW w:w="740" w:type="pct"/>
            <w:tcBorders>
              <w:top w:val="dotted" w:sz="4" w:space="0" w:color="auto"/>
              <w:bottom w:val="dotted" w:sz="4" w:space="0" w:color="auto"/>
            </w:tcBorders>
            <w:shd w:val="clear" w:color="auto" w:fill="auto"/>
            <w:vAlign w:val="center"/>
          </w:tcPr>
          <w:p w14:paraId="33925FEA" w14:textId="7FC16BC0" w:rsidR="004710B4" w:rsidRPr="00C53343" w:rsidRDefault="004710B4" w:rsidP="00C64547">
            <w:pPr>
              <w:jc w:val="right"/>
              <w:rPr>
                <w:rFonts w:ascii="Calibri" w:hAnsi="Calibri" w:cs="Calibri"/>
                <w:sz w:val="20"/>
                <w:szCs w:val="20"/>
              </w:rPr>
            </w:pPr>
            <w:r w:rsidRPr="00C53343">
              <w:rPr>
                <w:rFonts w:ascii="Calibri" w:hAnsi="Calibri" w:cs="Calibri"/>
                <w:sz w:val="20"/>
                <w:szCs w:val="20"/>
              </w:rPr>
              <w:t>44.238</w:t>
            </w:r>
          </w:p>
        </w:tc>
        <w:tc>
          <w:tcPr>
            <w:tcW w:w="518" w:type="pct"/>
            <w:tcBorders>
              <w:top w:val="dotted" w:sz="4" w:space="0" w:color="auto"/>
              <w:bottom w:val="dotted" w:sz="4" w:space="0" w:color="auto"/>
            </w:tcBorders>
            <w:shd w:val="clear" w:color="auto" w:fill="auto"/>
            <w:vAlign w:val="center"/>
          </w:tcPr>
          <w:p w14:paraId="11766396" w14:textId="1A3ECFFF" w:rsidR="004710B4" w:rsidRPr="00C53343" w:rsidRDefault="004710B4" w:rsidP="005A5DD5">
            <w:pPr>
              <w:jc w:val="right"/>
              <w:rPr>
                <w:rFonts w:ascii="Calibri" w:hAnsi="Calibri" w:cs="Calibri"/>
                <w:sz w:val="20"/>
                <w:szCs w:val="20"/>
                <w:lang w:val="sr-Latn-BA"/>
              </w:rPr>
            </w:pPr>
            <w:r w:rsidRPr="00C53343">
              <w:rPr>
                <w:rFonts w:ascii="Calibri" w:hAnsi="Calibri" w:cs="Calibri"/>
                <w:sz w:val="20"/>
                <w:szCs w:val="20"/>
                <w:lang w:val="sr-Latn-BA"/>
              </w:rPr>
              <w:t>0,05</w:t>
            </w:r>
          </w:p>
        </w:tc>
        <w:tc>
          <w:tcPr>
            <w:tcW w:w="740" w:type="pct"/>
            <w:tcBorders>
              <w:top w:val="dotted" w:sz="4" w:space="0" w:color="auto"/>
              <w:bottom w:val="dotted" w:sz="4" w:space="0" w:color="auto"/>
            </w:tcBorders>
            <w:shd w:val="clear" w:color="auto" w:fill="auto"/>
            <w:vAlign w:val="center"/>
          </w:tcPr>
          <w:p w14:paraId="05D7213A" w14:textId="78F6761B" w:rsidR="004710B4" w:rsidRPr="00C53343" w:rsidRDefault="004710B4" w:rsidP="00C64547">
            <w:pPr>
              <w:jc w:val="right"/>
              <w:rPr>
                <w:rFonts w:ascii="Calibri" w:hAnsi="Calibri" w:cs="Calibri"/>
                <w:sz w:val="20"/>
                <w:szCs w:val="20"/>
              </w:rPr>
            </w:pPr>
            <w:r w:rsidRPr="00C53343">
              <w:rPr>
                <w:rFonts w:ascii="Calibri" w:hAnsi="Calibri" w:cs="Calibri"/>
                <w:sz w:val="20"/>
                <w:szCs w:val="20"/>
              </w:rPr>
              <w:t>47.355</w:t>
            </w:r>
          </w:p>
        </w:tc>
        <w:tc>
          <w:tcPr>
            <w:tcW w:w="489" w:type="pct"/>
            <w:tcBorders>
              <w:top w:val="dotted" w:sz="4" w:space="0" w:color="auto"/>
              <w:bottom w:val="dotted" w:sz="4" w:space="0" w:color="auto"/>
            </w:tcBorders>
            <w:shd w:val="clear" w:color="auto" w:fill="auto"/>
            <w:vAlign w:val="center"/>
          </w:tcPr>
          <w:p w14:paraId="2922563C" w14:textId="6F9ED2BB" w:rsidR="004710B4" w:rsidRPr="00C53343" w:rsidRDefault="004710B4" w:rsidP="00C64547">
            <w:pPr>
              <w:jc w:val="right"/>
              <w:rPr>
                <w:rFonts w:ascii="Calibri" w:hAnsi="Calibri" w:cs="Calibri"/>
                <w:sz w:val="20"/>
                <w:szCs w:val="20"/>
                <w:lang w:val="sr-Latn-BA"/>
              </w:rPr>
            </w:pPr>
            <w:r w:rsidRPr="00C53343">
              <w:rPr>
                <w:rFonts w:ascii="Calibri" w:hAnsi="Calibri" w:cs="Calibri"/>
                <w:sz w:val="20"/>
                <w:szCs w:val="20"/>
                <w:lang w:val="sr-Latn-BA"/>
              </w:rPr>
              <w:t>0,06</w:t>
            </w:r>
          </w:p>
        </w:tc>
      </w:tr>
      <w:tr w:rsidR="004710B4" w:rsidRPr="00C53343" w14:paraId="5479895E" w14:textId="77777777" w:rsidTr="00DB1DB3">
        <w:trPr>
          <w:trHeight w:hRule="exact" w:val="288"/>
        </w:trPr>
        <w:tc>
          <w:tcPr>
            <w:tcW w:w="367" w:type="pct"/>
            <w:vMerge/>
            <w:vAlign w:val="center"/>
          </w:tcPr>
          <w:p w14:paraId="7BC30A4D" w14:textId="77777777" w:rsidR="004710B4" w:rsidRPr="00C53343" w:rsidRDefault="004710B4" w:rsidP="00C64547">
            <w:pPr>
              <w:rPr>
                <w:rFonts w:ascii="Calibri" w:hAnsi="Calibri"/>
                <w:sz w:val="22"/>
                <w:szCs w:val="22"/>
              </w:rPr>
            </w:pPr>
          </w:p>
        </w:tc>
        <w:tc>
          <w:tcPr>
            <w:tcW w:w="2146" w:type="pct"/>
            <w:tcBorders>
              <w:top w:val="dotted" w:sz="4" w:space="0" w:color="auto"/>
              <w:bottom w:val="dotted" w:sz="4" w:space="0" w:color="auto"/>
            </w:tcBorders>
            <w:shd w:val="clear" w:color="auto" w:fill="auto"/>
            <w:vAlign w:val="center"/>
          </w:tcPr>
          <w:p w14:paraId="046F34B9" w14:textId="45318735" w:rsidR="004710B4" w:rsidRPr="00C53343" w:rsidRDefault="004710B4" w:rsidP="00C64547">
            <w:pPr>
              <w:rPr>
                <w:rFonts w:ascii="Calibri" w:hAnsi="Calibri"/>
                <w:sz w:val="20"/>
                <w:szCs w:val="20"/>
                <w:lang w:val="ru-RU"/>
              </w:rPr>
            </w:pPr>
            <w:r w:rsidRPr="00C53343">
              <w:rPr>
                <w:rFonts w:ascii="Calibri" w:hAnsi="Calibri"/>
                <w:sz w:val="20"/>
                <w:szCs w:val="20"/>
                <w:lang w:val="sr-Cyrl-CS"/>
              </w:rPr>
              <w:t>- Обавезе за ост. порезе и доприносе и др</w:t>
            </w:r>
          </w:p>
        </w:tc>
        <w:tc>
          <w:tcPr>
            <w:tcW w:w="740" w:type="pct"/>
            <w:tcBorders>
              <w:top w:val="dotted" w:sz="4" w:space="0" w:color="auto"/>
              <w:bottom w:val="dotted" w:sz="4" w:space="0" w:color="auto"/>
            </w:tcBorders>
            <w:shd w:val="clear" w:color="auto" w:fill="auto"/>
            <w:vAlign w:val="center"/>
          </w:tcPr>
          <w:p w14:paraId="39463D5A" w14:textId="22E7BD0C" w:rsidR="004710B4" w:rsidRPr="00C53343" w:rsidRDefault="004710B4" w:rsidP="00C64547">
            <w:pPr>
              <w:jc w:val="right"/>
              <w:rPr>
                <w:rFonts w:ascii="Calibri" w:hAnsi="Calibri" w:cs="Calibri"/>
                <w:sz w:val="20"/>
                <w:szCs w:val="20"/>
              </w:rPr>
            </w:pPr>
            <w:r w:rsidRPr="00C53343">
              <w:rPr>
                <w:rFonts w:ascii="Calibri" w:hAnsi="Calibri" w:cs="Calibri"/>
                <w:sz w:val="20"/>
                <w:szCs w:val="20"/>
              </w:rPr>
              <w:t>55.838</w:t>
            </w:r>
          </w:p>
        </w:tc>
        <w:tc>
          <w:tcPr>
            <w:tcW w:w="518" w:type="pct"/>
            <w:tcBorders>
              <w:top w:val="dotted" w:sz="4" w:space="0" w:color="auto"/>
              <w:bottom w:val="dotted" w:sz="4" w:space="0" w:color="auto"/>
            </w:tcBorders>
            <w:shd w:val="clear" w:color="auto" w:fill="auto"/>
            <w:vAlign w:val="center"/>
          </w:tcPr>
          <w:p w14:paraId="56AC7C9C" w14:textId="1A5F6D8B" w:rsidR="004710B4" w:rsidRPr="00C53343" w:rsidRDefault="004710B4" w:rsidP="005A5DD5">
            <w:pPr>
              <w:jc w:val="right"/>
              <w:rPr>
                <w:rFonts w:ascii="Calibri" w:hAnsi="Calibri" w:cs="Calibri"/>
                <w:sz w:val="20"/>
                <w:szCs w:val="20"/>
                <w:lang w:val="sr-Latn-BA"/>
              </w:rPr>
            </w:pPr>
            <w:r w:rsidRPr="00C53343">
              <w:rPr>
                <w:rFonts w:ascii="Calibri" w:hAnsi="Calibri" w:cs="Calibri"/>
                <w:sz w:val="20"/>
                <w:szCs w:val="20"/>
                <w:lang w:val="sr-Latn-BA"/>
              </w:rPr>
              <w:t>0,07</w:t>
            </w:r>
          </w:p>
        </w:tc>
        <w:tc>
          <w:tcPr>
            <w:tcW w:w="740" w:type="pct"/>
            <w:tcBorders>
              <w:top w:val="dotted" w:sz="4" w:space="0" w:color="auto"/>
              <w:bottom w:val="dotted" w:sz="4" w:space="0" w:color="auto"/>
            </w:tcBorders>
            <w:shd w:val="clear" w:color="auto" w:fill="auto"/>
            <w:vAlign w:val="center"/>
          </w:tcPr>
          <w:p w14:paraId="3235617C" w14:textId="6CCF969E" w:rsidR="004710B4" w:rsidRPr="00C53343" w:rsidRDefault="004710B4" w:rsidP="00C64547">
            <w:pPr>
              <w:jc w:val="right"/>
              <w:rPr>
                <w:rFonts w:ascii="Calibri" w:hAnsi="Calibri" w:cs="Calibri"/>
                <w:sz w:val="20"/>
                <w:szCs w:val="20"/>
              </w:rPr>
            </w:pPr>
            <w:r w:rsidRPr="00C53343">
              <w:rPr>
                <w:rFonts w:ascii="Calibri" w:hAnsi="Calibri" w:cs="Calibri"/>
                <w:sz w:val="20"/>
                <w:szCs w:val="20"/>
              </w:rPr>
              <w:t>60.257</w:t>
            </w:r>
          </w:p>
        </w:tc>
        <w:tc>
          <w:tcPr>
            <w:tcW w:w="489" w:type="pct"/>
            <w:tcBorders>
              <w:top w:val="dotted" w:sz="4" w:space="0" w:color="auto"/>
              <w:bottom w:val="dotted" w:sz="4" w:space="0" w:color="auto"/>
            </w:tcBorders>
            <w:shd w:val="clear" w:color="auto" w:fill="auto"/>
            <w:vAlign w:val="center"/>
          </w:tcPr>
          <w:p w14:paraId="44E9B2B4" w14:textId="00954AAA" w:rsidR="004710B4" w:rsidRPr="00C53343" w:rsidRDefault="004710B4" w:rsidP="00C64547">
            <w:pPr>
              <w:jc w:val="right"/>
              <w:rPr>
                <w:rFonts w:ascii="Calibri" w:hAnsi="Calibri" w:cs="Calibri"/>
                <w:sz w:val="20"/>
                <w:szCs w:val="20"/>
                <w:lang w:val="sr-Latn-BA"/>
              </w:rPr>
            </w:pPr>
            <w:r w:rsidRPr="00C53343">
              <w:rPr>
                <w:rFonts w:ascii="Calibri" w:hAnsi="Calibri" w:cs="Calibri"/>
                <w:sz w:val="20"/>
                <w:szCs w:val="20"/>
                <w:lang w:val="sr-Latn-BA"/>
              </w:rPr>
              <w:t>0,07</w:t>
            </w:r>
          </w:p>
        </w:tc>
      </w:tr>
      <w:tr w:rsidR="004710B4" w:rsidRPr="00C53343" w14:paraId="44415F8D" w14:textId="77777777" w:rsidTr="00DB1DB3">
        <w:trPr>
          <w:trHeight w:hRule="exact" w:val="288"/>
        </w:trPr>
        <w:tc>
          <w:tcPr>
            <w:tcW w:w="367" w:type="pct"/>
            <w:vMerge/>
            <w:vAlign w:val="center"/>
          </w:tcPr>
          <w:p w14:paraId="5597BD27" w14:textId="77777777" w:rsidR="004710B4" w:rsidRPr="00C53343" w:rsidRDefault="004710B4" w:rsidP="00C64547">
            <w:pPr>
              <w:rPr>
                <w:rFonts w:ascii="Calibri" w:hAnsi="Calibri"/>
                <w:sz w:val="22"/>
                <w:szCs w:val="22"/>
              </w:rPr>
            </w:pPr>
          </w:p>
        </w:tc>
        <w:tc>
          <w:tcPr>
            <w:tcW w:w="2146" w:type="pct"/>
            <w:tcBorders>
              <w:top w:val="dotted" w:sz="4" w:space="0" w:color="auto"/>
              <w:bottom w:val="dotted" w:sz="4" w:space="0" w:color="auto"/>
            </w:tcBorders>
            <w:shd w:val="clear" w:color="auto" w:fill="auto"/>
            <w:vAlign w:val="center"/>
          </w:tcPr>
          <w:p w14:paraId="3940717C" w14:textId="271733D4" w:rsidR="004710B4" w:rsidRPr="00C53343" w:rsidRDefault="004710B4" w:rsidP="00C64547">
            <w:pPr>
              <w:rPr>
                <w:rFonts w:ascii="Calibri" w:hAnsi="Calibri"/>
                <w:sz w:val="20"/>
                <w:szCs w:val="20"/>
                <w:lang w:val="sr-Cyrl-CS"/>
              </w:rPr>
            </w:pPr>
            <w:r w:rsidRPr="00C53343">
              <w:rPr>
                <w:rFonts w:ascii="Calibri" w:hAnsi="Calibri"/>
                <w:sz w:val="20"/>
                <w:szCs w:val="20"/>
                <w:lang w:val="sr-Cyrl-CS"/>
              </w:rPr>
              <w:t>- Обавезе за порез на добит</w:t>
            </w:r>
          </w:p>
        </w:tc>
        <w:tc>
          <w:tcPr>
            <w:tcW w:w="740" w:type="pct"/>
            <w:tcBorders>
              <w:top w:val="dotted" w:sz="4" w:space="0" w:color="auto"/>
              <w:bottom w:val="dotted" w:sz="4" w:space="0" w:color="auto"/>
            </w:tcBorders>
            <w:shd w:val="clear" w:color="auto" w:fill="auto"/>
            <w:vAlign w:val="center"/>
          </w:tcPr>
          <w:p w14:paraId="784E8699" w14:textId="047E4DDB" w:rsidR="004710B4" w:rsidRPr="00C53343" w:rsidRDefault="004710B4" w:rsidP="00C64547">
            <w:pPr>
              <w:jc w:val="right"/>
              <w:rPr>
                <w:rFonts w:ascii="Calibri" w:hAnsi="Calibri" w:cs="Calibri"/>
                <w:sz w:val="20"/>
                <w:szCs w:val="20"/>
              </w:rPr>
            </w:pPr>
            <w:r w:rsidRPr="00C53343">
              <w:rPr>
                <w:rFonts w:ascii="Calibri" w:hAnsi="Calibri" w:cs="Calibri"/>
                <w:sz w:val="20"/>
                <w:szCs w:val="20"/>
              </w:rPr>
              <w:t>2.028</w:t>
            </w:r>
          </w:p>
        </w:tc>
        <w:tc>
          <w:tcPr>
            <w:tcW w:w="518" w:type="pct"/>
            <w:tcBorders>
              <w:top w:val="dotted" w:sz="4" w:space="0" w:color="auto"/>
              <w:bottom w:val="dotted" w:sz="4" w:space="0" w:color="auto"/>
            </w:tcBorders>
            <w:shd w:val="clear" w:color="auto" w:fill="auto"/>
            <w:vAlign w:val="center"/>
          </w:tcPr>
          <w:p w14:paraId="778E92A4" w14:textId="2DD10738" w:rsidR="004710B4" w:rsidRPr="00C53343" w:rsidRDefault="004710B4" w:rsidP="005A5DD5">
            <w:pPr>
              <w:jc w:val="right"/>
              <w:rPr>
                <w:rFonts w:ascii="Calibri" w:hAnsi="Calibri" w:cs="Calibri"/>
                <w:sz w:val="20"/>
                <w:szCs w:val="20"/>
                <w:lang w:val="sr-Latn-BA"/>
              </w:rPr>
            </w:pPr>
            <w:r w:rsidRPr="00C53343">
              <w:rPr>
                <w:rFonts w:ascii="Calibri" w:hAnsi="Calibri" w:cs="Calibri"/>
                <w:sz w:val="20"/>
                <w:szCs w:val="20"/>
                <w:lang w:val="sr-Latn-BA"/>
              </w:rPr>
              <w:t>0,00</w:t>
            </w:r>
          </w:p>
        </w:tc>
        <w:tc>
          <w:tcPr>
            <w:tcW w:w="740" w:type="pct"/>
            <w:tcBorders>
              <w:top w:val="dotted" w:sz="4" w:space="0" w:color="auto"/>
              <w:bottom w:val="dotted" w:sz="4" w:space="0" w:color="auto"/>
            </w:tcBorders>
            <w:shd w:val="clear" w:color="auto" w:fill="auto"/>
            <w:vAlign w:val="center"/>
          </w:tcPr>
          <w:p w14:paraId="339C8F8C" w14:textId="692F1ED3" w:rsidR="004710B4" w:rsidRPr="00C53343" w:rsidRDefault="004710B4" w:rsidP="00C64547">
            <w:pPr>
              <w:jc w:val="right"/>
              <w:rPr>
                <w:rFonts w:ascii="Calibri" w:hAnsi="Calibri" w:cs="Calibri"/>
                <w:sz w:val="20"/>
                <w:szCs w:val="20"/>
              </w:rPr>
            </w:pPr>
            <w:r w:rsidRPr="00C53343">
              <w:rPr>
                <w:rFonts w:ascii="Calibri" w:hAnsi="Calibri" w:cs="Calibri"/>
                <w:sz w:val="20"/>
                <w:szCs w:val="20"/>
              </w:rPr>
              <w:t>0</w:t>
            </w:r>
          </w:p>
        </w:tc>
        <w:tc>
          <w:tcPr>
            <w:tcW w:w="489" w:type="pct"/>
            <w:tcBorders>
              <w:top w:val="dotted" w:sz="4" w:space="0" w:color="auto"/>
              <w:bottom w:val="dotted" w:sz="4" w:space="0" w:color="auto"/>
            </w:tcBorders>
            <w:shd w:val="clear" w:color="auto" w:fill="auto"/>
            <w:vAlign w:val="center"/>
          </w:tcPr>
          <w:p w14:paraId="183BABFA" w14:textId="537F1D68" w:rsidR="004710B4" w:rsidRPr="00C53343" w:rsidRDefault="004710B4" w:rsidP="00C64547">
            <w:pPr>
              <w:jc w:val="right"/>
              <w:rPr>
                <w:rFonts w:ascii="Calibri" w:hAnsi="Calibri" w:cs="Calibri"/>
                <w:sz w:val="20"/>
                <w:szCs w:val="20"/>
                <w:lang w:val="sr-Latn-BA"/>
              </w:rPr>
            </w:pPr>
            <w:r w:rsidRPr="00C53343">
              <w:rPr>
                <w:rFonts w:ascii="Calibri" w:hAnsi="Calibri" w:cs="Calibri"/>
                <w:sz w:val="20"/>
                <w:szCs w:val="20"/>
                <w:lang w:val="sr-Latn-BA"/>
              </w:rPr>
              <w:t>0,00</w:t>
            </w:r>
          </w:p>
        </w:tc>
      </w:tr>
      <w:tr w:rsidR="004710B4" w:rsidRPr="00C53343" w14:paraId="001942CE" w14:textId="77777777" w:rsidTr="00DB1DB3">
        <w:trPr>
          <w:trHeight w:hRule="exact" w:val="288"/>
        </w:trPr>
        <w:tc>
          <w:tcPr>
            <w:tcW w:w="367" w:type="pct"/>
            <w:vMerge/>
            <w:vAlign w:val="center"/>
          </w:tcPr>
          <w:p w14:paraId="1AFB73E0" w14:textId="77777777" w:rsidR="004710B4" w:rsidRPr="00C53343" w:rsidRDefault="004710B4" w:rsidP="00C64547">
            <w:pPr>
              <w:rPr>
                <w:rFonts w:ascii="Calibri" w:hAnsi="Calibri"/>
                <w:sz w:val="22"/>
                <w:szCs w:val="22"/>
              </w:rPr>
            </w:pPr>
          </w:p>
        </w:tc>
        <w:tc>
          <w:tcPr>
            <w:tcW w:w="2146" w:type="pct"/>
            <w:tcBorders>
              <w:top w:val="dotted" w:sz="4" w:space="0" w:color="auto"/>
              <w:bottom w:val="dotted" w:sz="4" w:space="0" w:color="auto"/>
            </w:tcBorders>
            <w:shd w:val="clear" w:color="auto" w:fill="auto"/>
            <w:vAlign w:val="center"/>
          </w:tcPr>
          <w:p w14:paraId="3B990F13" w14:textId="65EF6982" w:rsidR="004710B4" w:rsidRPr="00C53343" w:rsidRDefault="004710B4" w:rsidP="00C64547">
            <w:pPr>
              <w:rPr>
                <w:rFonts w:ascii="Calibri" w:hAnsi="Calibri"/>
                <w:sz w:val="20"/>
                <w:szCs w:val="20"/>
              </w:rPr>
            </w:pPr>
            <w:r w:rsidRPr="00C53343">
              <w:rPr>
                <w:rFonts w:ascii="Calibri" w:hAnsi="Calibri"/>
                <w:sz w:val="20"/>
                <w:szCs w:val="20"/>
                <w:lang w:val="sr-Cyrl-CS"/>
              </w:rPr>
              <w:t>- Краткорочна разграничења</w:t>
            </w:r>
          </w:p>
        </w:tc>
        <w:tc>
          <w:tcPr>
            <w:tcW w:w="740" w:type="pct"/>
            <w:tcBorders>
              <w:top w:val="dotted" w:sz="4" w:space="0" w:color="auto"/>
              <w:bottom w:val="dotted" w:sz="4" w:space="0" w:color="auto"/>
            </w:tcBorders>
            <w:shd w:val="clear" w:color="auto" w:fill="auto"/>
            <w:vAlign w:val="center"/>
          </w:tcPr>
          <w:p w14:paraId="79E4164E" w14:textId="1DB694EB" w:rsidR="004710B4" w:rsidRPr="00C53343" w:rsidRDefault="004710B4" w:rsidP="00C64547">
            <w:pPr>
              <w:jc w:val="right"/>
              <w:rPr>
                <w:rFonts w:ascii="Calibri" w:hAnsi="Calibri" w:cs="Calibri"/>
                <w:sz w:val="20"/>
                <w:szCs w:val="20"/>
                <w:lang w:val="sr-Cyrl-BA"/>
              </w:rPr>
            </w:pPr>
            <w:r w:rsidRPr="00C53343">
              <w:rPr>
                <w:rFonts w:ascii="Calibri" w:hAnsi="Calibri" w:cs="Calibri"/>
                <w:sz w:val="20"/>
                <w:szCs w:val="20"/>
                <w:lang w:val="sr-Cyrl-BA"/>
              </w:rPr>
              <w:t>1</w:t>
            </w:r>
            <w:r w:rsidRPr="00C53343">
              <w:rPr>
                <w:rFonts w:ascii="Calibri" w:hAnsi="Calibri" w:cs="Calibri"/>
                <w:sz w:val="20"/>
                <w:szCs w:val="20"/>
              </w:rPr>
              <w:t>.</w:t>
            </w:r>
            <w:r w:rsidRPr="00C53343">
              <w:rPr>
                <w:rFonts w:ascii="Calibri" w:hAnsi="Calibri" w:cs="Calibri"/>
                <w:sz w:val="20"/>
                <w:szCs w:val="20"/>
                <w:lang w:val="sr-Cyrl-BA"/>
              </w:rPr>
              <w:t>379</w:t>
            </w:r>
            <w:r w:rsidRPr="00C53343">
              <w:rPr>
                <w:rFonts w:ascii="Calibri" w:hAnsi="Calibri" w:cs="Calibri"/>
                <w:sz w:val="20"/>
                <w:szCs w:val="20"/>
              </w:rPr>
              <w:t>.</w:t>
            </w:r>
            <w:r w:rsidRPr="00C53343">
              <w:rPr>
                <w:rFonts w:ascii="Calibri" w:hAnsi="Calibri" w:cs="Calibri"/>
                <w:sz w:val="20"/>
                <w:szCs w:val="20"/>
                <w:lang w:val="sr-Cyrl-BA"/>
              </w:rPr>
              <w:t>124</w:t>
            </w:r>
          </w:p>
        </w:tc>
        <w:tc>
          <w:tcPr>
            <w:tcW w:w="518" w:type="pct"/>
            <w:tcBorders>
              <w:top w:val="dotted" w:sz="4" w:space="0" w:color="auto"/>
              <w:bottom w:val="dotted" w:sz="4" w:space="0" w:color="auto"/>
            </w:tcBorders>
            <w:shd w:val="clear" w:color="auto" w:fill="auto"/>
            <w:vAlign w:val="center"/>
          </w:tcPr>
          <w:p w14:paraId="3E389656" w14:textId="29EC284A" w:rsidR="004710B4" w:rsidRPr="00C53343" w:rsidRDefault="004710B4" w:rsidP="005A5DD5">
            <w:pPr>
              <w:jc w:val="right"/>
              <w:rPr>
                <w:rFonts w:ascii="Calibri" w:hAnsi="Calibri" w:cs="Calibri"/>
                <w:sz w:val="20"/>
                <w:szCs w:val="20"/>
                <w:lang w:val="sr-Cyrl-BA"/>
              </w:rPr>
            </w:pPr>
            <w:r w:rsidRPr="00C53343">
              <w:rPr>
                <w:rFonts w:ascii="Calibri" w:hAnsi="Calibri" w:cs="Calibri"/>
                <w:sz w:val="20"/>
                <w:szCs w:val="20"/>
                <w:lang w:val="sr-Cyrl-BA"/>
              </w:rPr>
              <w:t>1,67</w:t>
            </w:r>
          </w:p>
        </w:tc>
        <w:tc>
          <w:tcPr>
            <w:tcW w:w="740" w:type="pct"/>
            <w:tcBorders>
              <w:top w:val="dotted" w:sz="4" w:space="0" w:color="auto"/>
              <w:bottom w:val="dotted" w:sz="4" w:space="0" w:color="auto"/>
            </w:tcBorders>
            <w:shd w:val="clear" w:color="auto" w:fill="auto"/>
            <w:vAlign w:val="center"/>
          </w:tcPr>
          <w:p w14:paraId="1BEC3F94" w14:textId="7F4E562F" w:rsidR="004710B4" w:rsidRPr="00C53343" w:rsidRDefault="004710B4" w:rsidP="00C64547">
            <w:pPr>
              <w:jc w:val="right"/>
              <w:rPr>
                <w:rFonts w:ascii="Calibri" w:hAnsi="Calibri" w:cs="Calibri"/>
                <w:sz w:val="20"/>
                <w:szCs w:val="20"/>
                <w:lang w:val="sr-Cyrl-BA"/>
              </w:rPr>
            </w:pPr>
            <w:r w:rsidRPr="00C53343">
              <w:rPr>
                <w:rFonts w:ascii="Calibri" w:hAnsi="Calibri" w:cs="Calibri"/>
                <w:sz w:val="20"/>
                <w:szCs w:val="20"/>
                <w:lang w:val="sr-Cyrl-BA"/>
              </w:rPr>
              <w:t>1.221.874</w:t>
            </w:r>
          </w:p>
        </w:tc>
        <w:tc>
          <w:tcPr>
            <w:tcW w:w="489" w:type="pct"/>
            <w:tcBorders>
              <w:top w:val="dotted" w:sz="4" w:space="0" w:color="auto"/>
              <w:bottom w:val="dotted" w:sz="4" w:space="0" w:color="auto"/>
            </w:tcBorders>
            <w:shd w:val="clear" w:color="auto" w:fill="auto"/>
            <w:vAlign w:val="center"/>
          </w:tcPr>
          <w:p w14:paraId="514FDE8A" w14:textId="3347BEC2" w:rsidR="004710B4" w:rsidRPr="00C53343" w:rsidRDefault="004710B4" w:rsidP="00C64547">
            <w:pPr>
              <w:jc w:val="right"/>
              <w:rPr>
                <w:rFonts w:ascii="Calibri" w:hAnsi="Calibri" w:cs="Calibri"/>
                <w:sz w:val="20"/>
                <w:szCs w:val="20"/>
                <w:lang w:val="sr-Cyrl-BA"/>
              </w:rPr>
            </w:pPr>
            <w:r w:rsidRPr="00C53343">
              <w:rPr>
                <w:rFonts w:ascii="Calibri" w:hAnsi="Calibri" w:cs="Calibri"/>
                <w:sz w:val="20"/>
                <w:szCs w:val="20"/>
                <w:lang w:val="sr-Cyrl-BA"/>
              </w:rPr>
              <w:t>1,47</w:t>
            </w:r>
          </w:p>
        </w:tc>
      </w:tr>
      <w:tr w:rsidR="004710B4" w:rsidRPr="00C53343" w14:paraId="1CD20505" w14:textId="77777777" w:rsidTr="00DB1DB3">
        <w:trPr>
          <w:trHeight w:hRule="exact" w:val="288"/>
        </w:trPr>
        <w:tc>
          <w:tcPr>
            <w:tcW w:w="367" w:type="pct"/>
            <w:vMerge/>
            <w:vAlign w:val="center"/>
          </w:tcPr>
          <w:p w14:paraId="4CEF2C11" w14:textId="77777777" w:rsidR="004710B4" w:rsidRPr="00C53343" w:rsidRDefault="004710B4" w:rsidP="004710B4">
            <w:pPr>
              <w:rPr>
                <w:rFonts w:ascii="Calibri" w:hAnsi="Calibri"/>
                <w:sz w:val="22"/>
                <w:szCs w:val="22"/>
              </w:rPr>
            </w:pPr>
          </w:p>
        </w:tc>
        <w:tc>
          <w:tcPr>
            <w:tcW w:w="2146" w:type="pct"/>
            <w:tcBorders>
              <w:top w:val="dotted" w:sz="4" w:space="0" w:color="auto"/>
            </w:tcBorders>
            <w:shd w:val="clear" w:color="auto" w:fill="auto"/>
            <w:vAlign w:val="center"/>
          </w:tcPr>
          <w:p w14:paraId="0E7A750D" w14:textId="2B2F6B31" w:rsidR="004710B4" w:rsidRPr="00C53343" w:rsidRDefault="004710B4" w:rsidP="004710B4">
            <w:pPr>
              <w:rPr>
                <w:rFonts w:ascii="Calibri" w:hAnsi="Calibri"/>
                <w:sz w:val="20"/>
                <w:szCs w:val="20"/>
                <w:lang w:val="sr-Cyrl-CS"/>
              </w:rPr>
            </w:pPr>
            <w:r w:rsidRPr="00C53343">
              <w:rPr>
                <w:rFonts w:ascii="Calibri" w:hAnsi="Calibri"/>
                <w:sz w:val="20"/>
                <w:szCs w:val="20"/>
                <w:lang w:val="sr-Cyrl-CS"/>
              </w:rPr>
              <w:t>- Краткорочна резервисања</w:t>
            </w:r>
          </w:p>
        </w:tc>
        <w:tc>
          <w:tcPr>
            <w:tcW w:w="740" w:type="pct"/>
            <w:tcBorders>
              <w:top w:val="dotted" w:sz="4" w:space="0" w:color="auto"/>
            </w:tcBorders>
            <w:shd w:val="clear" w:color="auto" w:fill="auto"/>
            <w:vAlign w:val="center"/>
          </w:tcPr>
          <w:p w14:paraId="0AE92448" w14:textId="3E233502" w:rsidR="004710B4" w:rsidRPr="00C53343" w:rsidRDefault="004710B4" w:rsidP="004710B4">
            <w:pPr>
              <w:jc w:val="right"/>
              <w:rPr>
                <w:rFonts w:ascii="Calibri" w:hAnsi="Calibri" w:cs="Calibri"/>
                <w:sz w:val="20"/>
                <w:szCs w:val="20"/>
                <w:lang w:val="sr-Cyrl-BA"/>
              </w:rPr>
            </w:pPr>
            <w:r w:rsidRPr="00C53343">
              <w:rPr>
                <w:rFonts w:ascii="Calibri" w:hAnsi="Calibri" w:cs="Calibri"/>
                <w:sz w:val="20"/>
                <w:szCs w:val="20"/>
                <w:lang w:val="sr-Cyrl-BA"/>
              </w:rPr>
              <w:t>905.062</w:t>
            </w:r>
          </w:p>
        </w:tc>
        <w:tc>
          <w:tcPr>
            <w:tcW w:w="518" w:type="pct"/>
            <w:tcBorders>
              <w:top w:val="dotted" w:sz="4" w:space="0" w:color="auto"/>
            </w:tcBorders>
            <w:shd w:val="clear" w:color="auto" w:fill="auto"/>
            <w:vAlign w:val="center"/>
          </w:tcPr>
          <w:p w14:paraId="2D21863F" w14:textId="1A431290" w:rsidR="004710B4" w:rsidRPr="00C53343" w:rsidRDefault="004710B4" w:rsidP="004710B4">
            <w:pPr>
              <w:jc w:val="right"/>
              <w:rPr>
                <w:rFonts w:ascii="Calibri" w:hAnsi="Calibri" w:cs="Calibri"/>
                <w:sz w:val="20"/>
                <w:szCs w:val="20"/>
                <w:lang w:val="sr-Cyrl-BA"/>
              </w:rPr>
            </w:pPr>
            <w:r w:rsidRPr="00C53343">
              <w:rPr>
                <w:rFonts w:ascii="Calibri" w:hAnsi="Calibri" w:cs="Calibri"/>
                <w:sz w:val="20"/>
                <w:szCs w:val="20"/>
                <w:lang w:val="sr-Cyrl-BA"/>
              </w:rPr>
              <w:t>1,09</w:t>
            </w:r>
          </w:p>
        </w:tc>
        <w:tc>
          <w:tcPr>
            <w:tcW w:w="740" w:type="pct"/>
            <w:tcBorders>
              <w:top w:val="dotted" w:sz="4" w:space="0" w:color="auto"/>
            </w:tcBorders>
            <w:shd w:val="clear" w:color="auto" w:fill="auto"/>
            <w:vAlign w:val="center"/>
          </w:tcPr>
          <w:p w14:paraId="7A27D92D" w14:textId="5BA52338" w:rsidR="004710B4" w:rsidRPr="00C53343" w:rsidRDefault="004710B4" w:rsidP="004710B4">
            <w:pPr>
              <w:jc w:val="right"/>
              <w:rPr>
                <w:rFonts w:ascii="Calibri" w:hAnsi="Calibri" w:cs="Calibri"/>
                <w:sz w:val="20"/>
                <w:szCs w:val="20"/>
                <w:lang w:val="sr-Cyrl-BA"/>
              </w:rPr>
            </w:pPr>
            <w:r w:rsidRPr="00C53343">
              <w:rPr>
                <w:rFonts w:ascii="Calibri" w:hAnsi="Calibri" w:cs="Calibri"/>
                <w:sz w:val="20"/>
                <w:szCs w:val="20"/>
                <w:lang w:val="sr-Cyrl-BA"/>
              </w:rPr>
              <w:t>2.050.772</w:t>
            </w:r>
          </w:p>
        </w:tc>
        <w:tc>
          <w:tcPr>
            <w:tcW w:w="489" w:type="pct"/>
            <w:tcBorders>
              <w:top w:val="dotted" w:sz="4" w:space="0" w:color="auto"/>
            </w:tcBorders>
            <w:shd w:val="clear" w:color="auto" w:fill="auto"/>
            <w:vAlign w:val="center"/>
          </w:tcPr>
          <w:p w14:paraId="65C39FB0" w14:textId="65E1E615" w:rsidR="004710B4" w:rsidRPr="00C53343" w:rsidRDefault="004710B4" w:rsidP="004710B4">
            <w:pPr>
              <w:jc w:val="right"/>
              <w:rPr>
                <w:rFonts w:ascii="Calibri" w:hAnsi="Calibri" w:cs="Calibri"/>
                <w:sz w:val="20"/>
                <w:szCs w:val="20"/>
                <w:lang w:val="sr-Cyrl-BA"/>
              </w:rPr>
            </w:pPr>
            <w:r w:rsidRPr="00C53343">
              <w:rPr>
                <w:rFonts w:ascii="Calibri" w:hAnsi="Calibri" w:cs="Calibri"/>
                <w:sz w:val="20"/>
                <w:szCs w:val="20"/>
                <w:lang w:val="sr-Cyrl-BA"/>
              </w:rPr>
              <w:t>2,47</w:t>
            </w:r>
          </w:p>
        </w:tc>
      </w:tr>
      <w:tr w:rsidR="00C32FBF" w:rsidRPr="00C53343" w14:paraId="72C98567" w14:textId="77777777" w:rsidTr="00DB1DB3">
        <w:trPr>
          <w:trHeight w:hRule="exact" w:val="288"/>
        </w:trPr>
        <w:tc>
          <w:tcPr>
            <w:tcW w:w="2513" w:type="pct"/>
            <w:gridSpan w:val="2"/>
            <w:shd w:val="clear" w:color="auto" w:fill="FFFF99"/>
            <w:vAlign w:val="center"/>
          </w:tcPr>
          <w:p w14:paraId="6424972D" w14:textId="77777777" w:rsidR="00C32FBF" w:rsidRPr="00C53343" w:rsidRDefault="00C32FBF" w:rsidP="00C32FBF">
            <w:pPr>
              <w:jc w:val="center"/>
              <w:rPr>
                <w:rFonts w:ascii="Calibri" w:hAnsi="Calibri"/>
                <w:b/>
                <w:bCs/>
                <w:sz w:val="22"/>
                <w:szCs w:val="22"/>
              </w:rPr>
            </w:pPr>
            <w:r w:rsidRPr="00C53343">
              <w:rPr>
                <w:rFonts w:ascii="Calibri" w:hAnsi="Calibri"/>
                <w:b/>
                <w:bCs/>
                <w:sz w:val="22"/>
                <w:szCs w:val="22"/>
                <w:lang w:val="sr-Cyrl-CS"/>
              </w:rPr>
              <w:t>У К У П Н О:</w:t>
            </w:r>
          </w:p>
        </w:tc>
        <w:tc>
          <w:tcPr>
            <w:tcW w:w="740" w:type="pct"/>
            <w:shd w:val="clear" w:color="auto" w:fill="FFFF99"/>
            <w:vAlign w:val="center"/>
          </w:tcPr>
          <w:p w14:paraId="6AC877FB" w14:textId="77777777" w:rsidR="00C32FBF" w:rsidRPr="00C53343" w:rsidRDefault="00C32FBF" w:rsidP="00C32FBF">
            <w:pPr>
              <w:jc w:val="right"/>
              <w:rPr>
                <w:rFonts w:ascii="Calibri" w:hAnsi="Calibri" w:cs="Calibri"/>
                <w:b/>
                <w:bCs/>
                <w:sz w:val="22"/>
                <w:szCs w:val="22"/>
              </w:rPr>
            </w:pPr>
            <w:r w:rsidRPr="00C53343">
              <w:rPr>
                <w:rFonts w:ascii="Calibri" w:hAnsi="Calibri" w:cs="Calibri"/>
                <w:b/>
                <w:bCs/>
                <w:sz w:val="22"/>
                <w:szCs w:val="22"/>
              </w:rPr>
              <w:t>82.667.877</w:t>
            </w:r>
          </w:p>
        </w:tc>
        <w:tc>
          <w:tcPr>
            <w:tcW w:w="518" w:type="pct"/>
            <w:shd w:val="clear" w:color="auto" w:fill="FFFF99"/>
            <w:vAlign w:val="center"/>
          </w:tcPr>
          <w:p w14:paraId="27AFCF79" w14:textId="77777777" w:rsidR="00C32FBF" w:rsidRPr="00C53343" w:rsidRDefault="00C32FBF" w:rsidP="005A5DD5">
            <w:pPr>
              <w:jc w:val="right"/>
              <w:rPr>
                <w:rFonts w:ascii="Calibri" w:hAnsi="Calibri" w:cs="Calibri"/>
                <w:b/>
                <w:bCs/>
                <w:sz w:val="22"/>
                <w:szCs w:val="22"/>
              </w:rPr>
            </w:pPr>
            <w:r w:rsidRPr="00C53343">
              <w:rPr>
                <w:rFonts w:ascii="Calibri" w:hAnsi="Calibri" w:cs="Calibri"/>
                <w:b/>
                <w:bCs/>
                <w:sz w:val="22"/>
                <w:szCs w:val="22"/>
              </w:rPr>
              <w:t>100,00</w:t>
            </w:r>
          </w:p>
        </w:tc>
        <w:tc>
          <w:tcPr>
            <w:tcW w:w="740" w:type="pct"/>
            <w:shd w:val="clear" w:color="auto" w:fill="FFFF99"/>
            <w:vAlign w:val="center"/>
          </w:tcPr>
          <w:p w14:paraId="1EB70F07" w14:textId="77777777" w:rsidR="00C32FBF" w:rsidRPr="00C53343" w:rsidRDefault="00C32FBF" w:rsidP="00C32FBF">
            <w:pPr>
              <w:jc w:val="right"/>
              <w:rPr>
                <w:rFonts w:ascii="Calibri" w:hAnsi="Calibri" w:cs="Calibri"/>
                <w:b/>
                <w:bCs/>
                <w:sz w:val="22"/>
                <w:szCs w:val="22"/>
              </w:rPr>
            </w:pPr>
            <w:r w:rsidRPr="00C53343">
              <w:rPr>
                <w:rFonts w:ascii="Calibri" w:hAnsi="Calibri" w:cs="Calibri"/>
                <w:b/>
                <w:bCs/>
                <w:sz w:val="22"/>
                <w:szCs w:val="22"/>
              </w:rPr>
              <w:t>82.918.795</w:t>
            </w:r>
          </w:p>
        </w:tc>
        <w:tc>
          <w:tcPr>
            <w:tcW w:w="489" w:type="pct"/>
            <w:shd w:val="clear" w:color="auto" w:fill="FFFF99"/>
            <w:vAlign w:val="center"/>
          </w:tcPr>
          <w:p w14:paraId="6FC8509D" w14:textId="77777777" w:rsidR="00C32FBF" w:rsidRPr="00C53343" w:rsidRDefault="00C32FBF" w:rsidP="00C32FBF">
            <w:pPr>
              <w:jc w:val="right"/>
              <w:rPr>
                <w:rFonts w:ascii="Calibri" w:hAnsi="Calibri" w:cs="Calibri"/>
                <w:b/>
                <w:bCs/>
                <w:sz w:val="22"/>
                <w:szCs w:val="22"/>
              </w:rPr>
            </w:pPr>
            <w:r w:rsidRPr="00C53343">
              <w:rPr>
                <w:rFonts w:ascii="Calibri" w:hAnsi="Calibri" w:cs="Calibri"/>
                <w:b/>
                <w:bCs/>
                <w:sz w:val="22"/>
                <w:szCs w:val="22"/>
              </w:rPr>
              <w:t>100,00</w:t>
            </w:r>
          </w:p>
        </w:tc>
      </w:tr>
    </w:tbl>
    <w:p w14:paraId="21BDF706" w14:textId="77777777" w:rsidR="008E0492" w:rsidRPr="00C53343" w:rsidRDefault="008E0492" w:rsidP="001D337F">
      <w:pPr>
        <w:pStyle w:val="Caption"/>
        <w:rPr>
          <w:lang w:val="en-US"/>
        </w:rPr>
      </w:pPr>
    </w:p>
    <w:p w14:paraId="2DCAC8AF" w14:textId="77777777" w:rsidR="008E0492" w:rsidRPr="00C53343" w:rsidRDefault="008E0492" w:rsidP="008E0492">
      <w:pPr>
        <w:pStyle w:val="Heading2"/>
        <w:numPr>
          <w:ilvl w:val="0"/>
          <w:numId w:val="0"/>
        </w:numPr>
        <w:ind w:left="270"/>
        <w:jc w:val="left"/>
        <w:rPr>
          <w:rFonts w:ascii="Calibri" w:hAnsi="Calibri"/>
          <w:sz w:val="22"/>
          <w:szCs w:val="22"/>
          <w:lang w:val="bs-Cyrl-BA"/>
        </w:rPr>
      </w:pPr>
      <w:bookmarkStart w:id="135" w:name="_Toc130557748"/>
      <w:bookmarkStart w:id="136" w:name="_Toc434567668"/>
      <w:bookmarkStart w:id="137" w:name="_Toc489360229"/>
      <w:bookmarkEnd w:id="130"/>
      <w:bookmarkEnd w:id="131"/>
      <w:bookmarkEnd w:id="132"/>
      <w:r w:rsidRPr="00C53343">
        <w:rPr>
          <w:rFonts w:ascii="Calibri" w:hAnsi="Calibri"/>
          <w:sz w:val="22"/>
          <w:szCs w:val="22"/>
          <w:lang w:val="en-US"/>
        </w:rPr>
        <w:t>1</w:t>
      </w:r>
      <w:r w:rsidRPr="00C53343">
        <w:rPr>
          <w:rFonts w:ascii="Calibri" w:hAnsi="Calibri"/>
          <w:sz w:val="22"/>
          <w:szCs w:val="22"/>
          <w:lang w:val="bs-Cyrl-BA"/>
        </w:rPr>
        <w:t>1</w:t>
      </w:r>
      <w:r w:rsidRPr="00C53343">
        <w:rPr>
          <w:rFonts w:ascii="Calibri" w:hAnsi="Calibri"/>
          <w:sz w:val="22"/>
          <w:szCs w:val="22"/>
          <w:lang w:val="en-US"/>
        </w:rPr>
        <w:t xml:space="preserve">.1. </w:t>
      </w:r>
      <w:r w:rsidRPr="00C53343">
        <w:rPr>
          <w:rFonts w:ascii="Calibri" w:hAnsi="Calibri"/>
          <w:sz w:val="22"/>
          <w:szCs w:val="22"/>
          <w:lang w:val="bs-Cyrl-BA"/>
        </w:rPr>
        <w:t>Капитал</w:t>
      </w:r>
      <w:bookmarkEnd w:id="135"/>
    </w:p>
    <w:p w14:paraId="5781B5B8" w14:textId="77777777" w:rsidR="008E0492" w:rsidRPr="00C53343" w:rsidRDefault="008E0492" w:rsidP="008E0492">
      <w:pPr>
        <w:rPr>
          <w:rFonts w:ascii="Calibri" w:hAnsi="Calibri"/>
          <w:sz w:val="10"/>
          <w:szCs w:val="10"/>
          <w:lang w:val="ru-RU"/>
        </w:rPr>
      </w:pPr>
    </w:p>
    <w:p w14:paraId="26252D03" w14:textId="77777777" w:rsidR="008E0492" w:rsidRPr="00C53343" w:rsidRDefault="008E0492" w:rsidP="008E0492">
      <w:pPr>
        <w:ind w:firstLine="270"/>
        <w:jc w:val="both"/>
        <w:rPr>
          <w:rFonts w:ascii="Calibri" w:hAnsi="Calibri"/>
          <w:sz w:val="22"/>
          <w:szCs w:val="22"/>
          <w:lang w:val="sr-Latn-BA"/>
        </w:rPr>
      </w:pPr>
      <w:r w:rsidRPr="00C53343">
        <w:rPr>
          <w:rFonts w:ascii="Calibri" w:hAnsi="Calibri"/>
          <w:sz w:val="22"/>
          <w:szCs w:val="22"/>
          <w:lang w:val="sr-Cyrl-CS"/>
        </w:rPr>
        <w:t>У структури пословних извора, капитал чини</w:t>
      </w:r>
      <w:r w:rsidRPr="00C53343">
        <w:rPr>
          <w:rFonts w:ascii="Calibri" w:hAnsi="Calibri"/>
          <w:sz w:val="22"/>
          <w:szCs w:val="22"/>
          <w:lang w:val="ru-RU"/>
        </w:rPr>
        <w:t xml:space="preserve"> </w:t>
      </w:r>
      <w:r w:rsidRPr="00C53343">
        <w:rPr>
          <w:rFonts w:ascii="Calibri" w:hAnsi="Calibri"/>
          <w:sz w:val="22"/>
          <w:szCs w:val="22"/>
          <w:lang w:val="sr-Cyrl-BA"/>
        </w:rPr>
        <w:t>79,63</w:t>
      </w:r>
      <w:r w:rsidRPr="00C53343">
        <w:rPr>
          <w:rFonts w:ascii="Calibri" w:hAnsi="Calibri"/>
          <w:sz w:val="22"/>
          <w:szCs w:val="22"/>
          <w:lang w:val="sr-Cyrl-CS"/>
        </w:rPr>
        <w:t xml:space="preserve">% учешћа. Основни капитал чини </w:t>
      </w:r>
      <w:r w:rsidRPr="00C53343">
        <w:rPr>
          <w:rFonts w:ascii="Calibri" w:hAnsi="Calibri"/>
          <w:sz w:val="22"/>
          <w:szCs w:val="22"/>
          <w:lang w:val="sr-Latn-BA"/>
        </w:rPr>
        <w:t>46,</w:t>
      </w:r>
      <w:r w:rsidRPr="00C53343">
        <w:rPr>
          <w:rFonts w:ascii="Calibri" w:hAnsi="Calibri"/>
          <w:sz w:val="22"/>
          <w:szCs w:val="22"/>
          <w:lang w:val="sr-Cyrl-BA"/>
        </w:rPr>
        <w:t>88</w:t>
      </w:r>
      <w:r w:rsidRPr="00C53343">
        <w:rPr>
          <w:rFonts w:ascii="Calibri" w:hAnsi="Calibri"/>
          <w:sz w:val="22"/>
          <w:szCs w:val="22"/>
          <w:lang w:val="sr-Cyrl-CS"/>
        </w:rPr>
        <w:t xml:space="preserve">, а ревалоризационе резерве </w:t>
      </w:r>
      <w:r w:rsidRPr="00C53343">
        <w:rPr>
          <w:rFonts w:ascii="Calibri" w:hAnsi="Calibri"/>
          <w:sz w:val="22"/>
          <w:szCs w:val="22"/>
          <w:lang w:val="sr-Latn-BA"/>
        </w:rPr>
        <w:t>3</w:t>
      </w:r>
      <w:r w:rsidRPr="00C53343">
        <w:rPr>
          <w:rFonts w:ascii="Calibri" w:hAnsi="Calibri"/>
          <w:sz w:val="22"/>
          <w:szCs w:val="22"/>
          <w:lang w:val="sr-Cyrl-BA"/>
        </w:rPr>
        <w:t>2</w:t>
      </w:r>
      <w:r w:rsidRPr="00C53343">
        <w:rPr>
          <w:rFonts w:ascii="Calibri" w:hAnsi="Calibri"/>
          <w:sz w:val="22"/>
          <w:szCs w:val="22"/>
          <w:lang w:val="sr-Latn-BA"/>
        </w:rPr>
        <w:t>,</w:t>
      </w:r>
      <w:r w:rsidRPr="00C53343">
        <w:rPr>
          <w:rFonts w:ascii="Calibri" w:hAnsi="Calibri"/>
          <w:sz w:val="22"/>
          <w:szCs w:val="22"/>
          <w:lang w:val="sr-Cyrl-BA"/>
        </w:rPr>
        <w:t>74</w:t>
      </w:r>
      <w:r w:rsidRPr="00C53343">
        <w:rPr>
          <w:rFonts w:ascii="Calibri" w:hAnsi="Calibri"/>
          <w:sz w:val="22"/>
          <w:szCs w:val="22"/>
          <w:lang w:val="sr-Cyrl-CS"/>
        </w:rPr>
        <w:t>% учешћа.</w:t>
      </w:r>
    </w:p>
    <w:p w14:paraId="7B3C8568" w14:textId="77777777" w:rsidR="008E0492" w:rsidRPr="00C53343" w:rsidRDefault="008E0492" w:rsidP="008E0492">
      <w:pPr>
        <w:ind w:firstLine="270"/>
        <w:jc w:val="both"/>
        <w:rPr>
          <w:rFonts w:ascii="Calibri" w:hAnsi="Calibri"/>
          <w:sz w:val="14"/>
          <w:szCs w:val="14"/>
          <w:lang w:val="sr-Latn-BA"/>
        </w:rPr>
      </w:pPr>
    </w:p>
    <w:p w14:paraId="5BD6E542" w14:textId="77777777" w:rsidR="008E0492" w:rsidRPr="00C53343" w:rsidRDefault="008E0492" w:rsidP="008E0492">
      <w:pPr>
        <w:jc w:val="both"/>
        <w:rPr>
          <w:rFonts w:ascii="Calibri" w:hAnsi="Calibri"/>
          <w:sz w:val="22"/>
          <w:szCs w:val="22"/>
          <w:lang w:val="sr-Cyrl-CS"/>
        </w:rPr>
      </w:pPr>
      <w:r w:rsidRPr="00C53343">
        <w:rPr>
          <w:rFonts w:ascii="Calibri" w:hAnsi="Calibri"/>
          <w:sz w:val="22"/>
          <w:szCs w:val="22"/>
          <w:lang w:val="sr-Cyrl-CS"/>
        </w:rPr>
        <w:t>Акцијски  капитал у Поштама Српске  чине:</w:t>
      </w:r>
    </w:p>
    <w:p w14:paraId="5E260631" w14:textId="77777777" w:rsidR="008E0492" w:rsidRPr="00C53343" w:rsidRDefault="008E0492" w:rsidP="008E0492">
      <w:pPr>
        <w:numPr>
          <w:ilvl w:val="0"/>
          <w:numId w:val="2"/>
        </w:numPr>
        <w:tabs>
          <w:tab w:val="clear" w:pos="644"/>
          <w:tab w:val="num" w:pos="360"/>
        </w:tabs>
        <w:ind w:left="360"/>
        <w:jc w:val="both"/>
        <w:rPr>
          <w:rFonts w:ascii="Calibri" w:hAnsi="Calibri"/>
          <w:sz w:val="22"/>
          <w:szCs w:val="22"/>
          <w:lang w:val="sr-Cyrl-CS"/>
        </w:rPr>
      </w:pPr>
      <w:r w:rsidRPr="00C53343">
        <w:rPr>
          <w:rFonts w:ascii="Calibri" w:hAnsi="Calibri"/>
          <w:sz w:val="22"/>
          <w:szCs w:val="22"/>
          <w:lang w:val="sr-Cyrl-CS"/>
        </w:rPr>
        <w:t>Државни капитал</w:t>
      </w:r>
      <w:r w:rsidRPr="00C53343">
        <w:rPr>
          <w:rFonts w:ascii="Calibri" w:hAnsi="Calibri"/>
          <w:sz w:val="22"/>
          <w:szCs w:val="22"/>
          <w:lang w:val="sr-Cyrl-CS"/>
        </w:rPr>
        <w:tab/>
      </w:r>
      <w:r w:rsidRPr="00C53343">
        <w:rPr>
          <w:rFonts w:ascii="Calibri" w:hAnsi="Calibri"/>
          <w:sz w:val="22"/>
          <w:szCs w:val="22"/>
          <w:lang w:val="sr-Cyrl-CS"/>
        </w:rPr>
        <w:tab/>
        <w:t>65%</w:t>
      </w:r>
      <w:r w:rsidRPr="00C53343">
        <w:rPr>
          <w:rFonts w:ascii="Calibri" w:hAnsi="Calibri"/>
          <w:sz w:val="22"/>
          <w:szCs w:val="22"/>
          <w:lang w:val="sr-Cyrl-CS"/>
        </w:rPr>
        <w:tab/>
      </w:r>
      <w:r w:rsidRPr="00C53343">
        <w:rPr>
          <w:rFonts w:ascii="Calibri" w:hAnsi="Calibri"/>
          <w:sz w:val="22"/>
          <w:szCs w:val="22"/>
          <w:lang w:val="sr-Cyrl-CS"/>
        </w:rPr>
        <w:tab/>
        <w:t>25.190.566</w:t>
      </w:r>
      <w:r w:rsidRPr="00C53343">
        <w:rPr>
          <w:rFonts w:ascii="Calibri" w:hAnsi="Calibri"/>
          <w:sz w:val="22"/>
          <w:szCs w:val="22"/>
          <w:lang w:val="sr-Latn-BA"/>
        </w:rPr>
        <w:t xml:space="preserve"> </w:t>
      </w:r>
      <w:r w:rsidRPr="00C53343">
        <w:rPr>
          <w:rFonts w:ascii="Calibri" w:hAnsi="Calibri"/>
          <w:sz w:val="22"/>
          <w:szCs w:val="22"/>
          <w:lang w:val="bs-Cyrl-BA"/>
        </w:rPr>
        <w:t xml:space="preserve"> </w:t>
      </w:r>
      <w:r w:rsidRPr="00C53343">
        <w:rPr>
          <w:rFonts w:ascii="Calibri" w:hAnsi="Calibri"/>
          <w:sz w:val="22"/>
          <w:szCs w:val="22"/>
          <w:lang w:val="sr-Cyrl-CS"/>
        </w:rPr>
        <w:t>КМ</w:t>
      </w:r>
    </w:p>
    <w:p w14:paraId="73C8713F" w14:textId="77777777" w:rsidR="008E0492" w:rsidRPr="00C53343" w:rsidRDefault="008E0492" w:rsidP="008E0492">
      <w:pPr>
        <w:numPr>
          <w:ilvl w:val="0"/>
          <w:numId w:val="2"/>
        </w:numPr>
        <w:tabs>
          <w:tab w:val="clear" w:pos="644"/>
          <w:tab w:val="num" w:pos="360"/>
        </w:tabs>
        <w:ind w:left="360"/>
        <w:jc w:val="both"/>
        <w:rPr>
          <w:rFonts w:ascii="Calibri" w:hAnsi="Calibri"/>
          <w:sz w:val="22"/>
          <w:szCs w:val="22"/>
          <w:lang w:val="sr-Cyrl-CS"/>
        </w:rPr>
      </w:pPr>
      <w:r w:rsidRPr="00C53343">
        <w:rPr>
          <w:rFonts w:ascii="Calibri" w:hAnsi="Calibri"/>
          <w:sz w:val="22"/>
          <w:szCs w:val="22"/>
          <w:lang w:val="sr-Cyrl-CS"/>
        </w:rPr>
        <w:t>Ваучери  понуда</w:t>
      </w:r>
      <w:r w:rsidRPr="00C53343">
        <w:rPr>
          <w:rFonts w:ascii="Calibri" w:hAnsi="Calibri"/>
          <w:sz w:val="22"/>
          <w:szCs w:val="22"/>
          <w:lang w:val="sr-Cyrl-CS"/>
        </w:rPr>
        <w:tab/>
      </w:r>
      <w:r w:rsidRPr="00C53343">
        <w:rPr>
          <w:rFonts w:ascii="Calibri" w:hAnsi="Calibri"/>
          <w:sz w:val="22"/>
          <w:szCs w:val="22"/>
          <w:lang w:val="sr-Cyrl-CS"/>
        </w:rPr>
        <w:tab/>
        <w:t>20%</w:t>
      </w:r>
      <w:r w:rsidRPr="00C53343">
        <w:rPr>
          <w:rFonts w:ascii="Calibri" w:hAnsi="Calibri"/>
          <w:sz w:val="22"/>
          <w:szCs w:val="22"/>
          <w:lang w:val="sr-Cyrl-CS"/>
        </w:rPr>
        <w:tab/>
      </w:r>
      <w:r w:rsidRPr="00C53343">
        <w:rPr>
          <w:rFonts w:ascii="Calibri" w:hAnsi="Calibri"/>
          <w:sz w:val="22"/>
          <w:szCs w:val="22"/>
          <w:lang w:val="sr-Cyrl-CS"/>
        </w:rPr>
        <w:tab/>
        <w:t xml:space="preserve">  7.750.532  КМ</w:t>
      </w:r>
    </w:p>
    <w:p w14:paraId="6BAD69DB" w14:textId="77777777" w:rsidR="008E0492" w:rsidRPr="00C53343" w:rsidRDefault="008E0492" w:rsidP="008E0492">
      <w:pPr>
        <w:numPr>
          <w:ilvl w:val="0"/>
          <w:numId w:val="2"/>
        </w:numPr>
        <w:tabs>
          <w:tab w:val="clear" w:pos="644"/>
          <w:tab w:val="num" w:pos="360"/>
        </w:tabs>
        <w:ind w:left="360"/>
        <w:jc w:val="both"/>
        <w:rPr>
          <w:rFonts w:ascii="Calibri" w:hAnsi="Calibri"/>
          <w:sz w:val="22"/>
          <w:szCs w:val="22"/>
          <w:lang w:val="sr-Cyrl-CS"/>
        </w:rPr>
      </w:pPr>
      <w:r w:rsidRPr="00C53343">
        <w:rPr>
          <w:rFonts w:ascii="Calibri" w:hAnsi="Calibri"/>
          <w:sz w:val="22"/>
          <w:szCs w:val="22"/>
          <w:lang w:val="sr-Cyrl-CS"/>
        </w:rPr>
        <w:t>Фонд ПИО</w:t>
      </w: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t>10%</w:t>
      </w:r>
      <w:r w:rsidRPr="00C53343">
        <w:rPr>
          <w:rFonts w:ascii="Calibri" w:hAnsi="Calibri"/>
          <w:sz w:val="22"/>
          <w:szCs w:val="22"/>
          <w:lang w:val="sr-Cyrl-CS"/>
        </w:rPr>
        <w:tab/>
      </w:r>
      <w:r w:rsidRPr="00C53343">
        <w:rPr>
          <w:rFonts w:ascii="Calibri" w:hAnsi="Calibri"/>
          <w:sz w:val="22"/>
          <w:szCs w:val="22"/>
          <w:lang w:val="sr-Cyrl-CS"/>
        </w:rPr>
        <w:tab/>
        <w:t xml:space="preserve">  3.875.423  КМ</w:t>
      </w:r>
    </w:p>
    <w:p w14:paraId="76C2ED04" w14:textId="77777777" w:rsidR="008E0492" w:rsidRPr="00C53343" w:rsidRDefault="008E0492" w:rsidP="008E0492">
      <w:pPr>
        <w:numPr>
          <w:ilvl w:val="0"/>
          <w:numId w:val="2"/>
        </w:numPr>
        <w:tabs>
          <w:tab w:val="clear" w:pos="644"/>
          <w:tab w:val="num" w:pos="360"/>
        </w:tabs>
        <w:ind w:left="360"/>
        <w:jc w:val="both"/>
        <w:rPr>
          <w:rFonts w:ascii="Calibri" w:hAnsi="Calibri"/>
          <w:sz w:val="22"/>
          <w:szCs w:val="22"/>
          <w:u w:val="single"/>
          <w:lang w:val="sr-Cyrl-CS"/>
        </w:rPr>
      </w:pPr>
      <w:r w:rsidRPr="00C53343">
        <w:rPr>
          <w:rFonts w:ascii="Calibri" w:hAnsi="Calibri"/>
          <w:sz w:val="22"/>
          <w:szCs w:val="22"/>
          <w:u w:val="single"/>
          <w:lang w:val="sr-Cyrl-CS"/>
        </w:rPr>
        <w:t>Фонд реституције</w:t>
      </w:r>
      <w:r w:rsidRPr="00C53343">
        <w:rPr>
          <w:rFonts w:ascii="Calibri" w:hAnsi="Calibri"/>
          <w:sz w:val="22"/>
          <w:szCs w:val="22"/>
          <w:u w:val="single"/>
          <w:lang w:val="sr-Cyrl-CS"/>
        </w:rPr>
        <w:tab/>
      </w:r>
      <w:r w:rsidRPr="00C53343">
        <w:rPr>
          <w:rFonts w:ascii="Calibri" w:hAnsi="Calibri"/>
          <w:sz w:val="22"/>
          <w:szCs w:val="22"/>
          <w:u w:val="single"/>
          <w:lang w:val="sr-Cyrl-CS"/>
        </w:rPr>
        <w:tab/>
        <w:t xml:space="preserve">  5%</w:t>
      </w:r>
      <w:r w:rsidRPr="00C53343">
        <w:rPr>
          <w:rFonts w:ascii="Calibri" w:hAnsi="Calibri"/>
          <w:sz w:val="22"/>
          <w:szCs w:val="22"/>
          <w:u w:val="single"/>
          <w:lang w:val="sr-Cyrl-CS"/>
        </w:rPr>
        <w:tab/>
      </w:r>
      <w:r w:rsidRPr="00C53343">
        <w:rPr>
          <w:rFonts w:ascii="Calibri" w:hAnsi="Calibri"/>
          <w:sz w:val="22"/>
          <w:szCs w:val="22"/>
          <w:u w:val="single"/>
          <w:lang w:val="sr-Cyrl-CS"/>
        </w:rPr>
        <w:tab/>
        <w:t xml:space="preserve">  1.937.712  КМ</w:t>
      </w:r>
    </w:p>
    <w:p w14:paraId="2F0BB966" w14:textId="77777777" w:rsidR="008E0492" w:rsidRPr="00C53343" w:rsidRDefault="008E0492" w:rsidP="008E0492">
      <w:pPr>
        <w:pStyle w:val="Caption"/>
        <w:rPr>
          <w:rFonts w:ascii="Calibri" w:hAnsi="Calibri" w:cs="Calibri"/>
          <w:sz w:val="22"/>
          <w:szCs w:val="22"/>
          <w:lang w:val="en-US"/>
        </w:rPr>
      </w:pPr>
      <w:r w:rsidRPr="00C53343">
        <w:rPr>
          <w:rFonts w:ascii="Calibri" w:hAnsi="Calibri" w:cs="Calibri"/>
          <w:sz w:val="22"/>
          <w:szCs w:val="22"/>
          <w:lang w:val="sr-Cyrl-BA"/>
        </w:rPr>
        <w:tab/>
      </w:r>
      <w:r w:rsidRPr="00C53343">
        <w:rPr>
          <w:rFonts w:ascii="Calibri" w:hAnsi="Calibri" w:cs="Calibri"/>
          <w:sz w:val="22"/>
          <w:szCs w:val="22"/>
          <w:lang w:val="sr-Cyrl-BA"/>
        </w:rPr>
        <w:tab/>
        <w:t>УКУПНО:</w:t>
      </w:r>
      <w:r w:rsidRPr="00C53343">
        <w:rPr>
          <w:rFonts w:ascii="Calibri" w:hAnsi="Calibri" w:cs="Calibri"/>
          <w:sz w:val="22"/>
          <w:szCs w:val="22"/>
          <w:lang w:val="sr-Cyrl-BA"/>
        </w:rPr>
        <w:tab/>
        <w:t xml:space="preserve">  100%          </w:t>
      </w:r>
      <w:r w:rsidRPr="00C53343">
        <w:rPr>
          <w:rFonts w:ascii="Calibri" w:hAnsi="Calibri" w:cs="Calibri"/>
          <w:sz w:val="22"/>
          <w:szCs w:val="22"/>
          <w:lang w:val="sr-Cyrl-BA"/>
        </w:rPr>
        <w:tab/>
        <w:t>38.754.233  КМ</w:t>
      </w:r>
      <w:r w:rsidRPr="00C53343">
        <w:rPr>
          <w:rFonts w:ascii="Calibri" w:hAnsi="Calibri" w:cs="Calibri"/>
          <w:sz w:val="22"/>
          <w:szCs w:val="22"/>
          <w:lang w:val="sr-Cyrl-BA"/>
        </w:rPr>
        <w:tab/>
      </w:r>
    </w:p>
    <w:p w14:paraId="6FD45D23" w14:textId="77777777" w:rsidR="008E0492" w:rsidRPr="00C53343" w:rsidRDefault="008E0492" w:rsidP="008E0492">
      <w:pPr>
        <w:rPr>
          <w:color w:val="FF0000"/>
          <w:lang w:val="en-US"/>
        </w:rPr>
      </w:pPr>
    </w:p>
    <w:p w14:paraId="4105F4D0" w14:textId="69621504" w:rsidR="008E0492" w:rsidRPr="00C53343" w:rsidRDefault="008E0492" w:rsidP="008E0492">
      <w:pPr>
        <w:pStyle w:val="Heading2"/>
        <w:numPr>
          <w:ilvl w:val="0"/>
          <w:numId w:val="0"/>
        </w:numPr>
        <w:ind w:left="270"/>
        <w:jc w:val="left"/>
        <w:rPr>
          <w:rFonts w:ascii="Calibri" w:hAnsi="Calibri"/>
          <w:color w:val="000000" w:themeColor="text1"/>
          <w:sz w:val="22"/>
          <w:szCs w:val="22"/>
          <w:lang w:val="sr-Cyrl-BA"/>
        </w:rPr>
      </w:pPr>
      <w:bookmarkStart w:id="138" w:name="_Toc434567671"/>
      <w:bookmarkStart w:id="139" w:name="_Toc489360232"/>
      <w:bookmarkStart w:id="140" w:name="_Toc69213525"/>
      <w:bookmarkStart w:id="141" w:name="_Toc130557749"/>
      <w:r w:rsidRPr="00C53343">
        <w:rPr>
          <w:rFonts w:ascii="Calibri" w:hAnsi="Calibri"/>
          <w:color w:val="000000" w:themeColor="text1"/>
          <w:sz w:val="22"/>
          <w:szCs w:val="22"/>
          <w:lang w:val="ru-RU"/>
        </w:rPr>
        <w:t>1</w:t>
      </w:r>
      <w:r w:rsidRPr="00C53343">
        <w:rPr>
          <w:rFonts w:ascii="Calibri" w:hAnsi="Calibri"/>
          <w:color w:val="000000" w:themeColor="text1"/>
          <w:sz w:val="22"/>
          <w:szCs w:val="22"/>
          <w:lang w:val="bs-Cyrl-BA"/>
        </w:rPr>
        <w:t>1</w:t>
      </w:r>
      <w:r w:rsidRPr="00C53343">
        <w:rPr>
          <w:rFonts w:ascii="Calibri" w:hAnsi="Calibri"/>
          <w:color w:val="000000" w:themeColor="text1"/>
          <w:sz w:val="22"/>
          <w:szCs w:val="22"/>
          <w:lang w:val="ru-RU"/>
        </w:rPr>
        <w:t xml:space="preserve">.2. </w:t>
      </w:r>
      <w:bookmarkEnd w:id="138"/>
      <w:bookmarkEnd w:id="139"/>
      <w:bookmarkEnd w:id="140"/>
      <w:r w:rsidR="00DB1DB3" w:rsidRPr="00C53343">
        <w:rPr>
          <w:rFonts w:ascii="Calibri" w:hAnsi="Calibri"/>
          <w:color w:val="000000" w:themeColor="text1"/>
          <w:sz w:val="22"/>
          <w:szCs w:val="22"/>
          <w:lang w:val="ru-RU"/>
        </w:rPr>
        <w:t>Дугорочна резервисања</w:t>
      </w:r>
      <w:bookmarkEnd w:id="141"/>
    </w:p>
    <w:p w14:paraId="1C8D9506" w14:textId="77777777" w:rsidR="008E0492" w:rsidRPr="00C53343" w:rsidRDefault="008E0492" w:rsidP="008E0492">
      <w:pPr>
        <w:jc w:val="both"/>
        <w:rPr>
          <w:rFonts w:ascii="Calibri" w:hAnsi="Calibri"/>
          <w:b/>
          <w:color w:val="000000" w:themeColor="text1"/>
          <w:sz w:val="10"/>
          <w:szCs w:val="10"/>
          <w:lang w:val="sr-Cyrl-CS"/>
        </w:rPr>
      </w:pPr>
    </w:p>
    <w:p w14:paraId="7E9AC943" w14:textId="29B6E663" w:rsidR="008E0492" w:rsidRPr="00C53343" w:rsidRDefault="00DB1DB3" w:rsidP="008E0492">
      <w:pPr>
        <w:ind w:firstLine="270"/>
        <w:jc w:val="both"/>
        <w:rPr>
          <w:rFonts w:ascii="Calibri" w:hAnsi="Calibri"/>
          <w:sz w:val="22"/>
          <w:szCs w:val="22"/>
          <w:lang w:val="sr-Cyrl-CS"/>
        </w:rPr>
      </w:pPr>
      <w:r w:rsidRPr="00C53343">
        <w:rPr>
          <w:rFonts w:ascii="Calibri" w:hAnsi="Calibri"/>
          <w:sz w:val="22"/>
          <w:szCs w:val="22"/>
          <w:lang w:val="sr-Cyrl-CS"/>
        </w:rPr>
        <w:t>Дугорочна р</w:t>
      </w:r>
      <w:r w:rsidR="008E0492" w:rsidRPr="00C53343">
        <w:rPr>
          <w:rFonts w:ascii="Calibri" w:hAnsi="Calibri"/>
          <w:sz w:val="22"/>
          <w:szCs w:val="22"/>
          <w:lang w:val="sr-Cyrl-CS"/>
        </w:rPr>
        <w:t xml:space="preserve">езервисања на дан 31.12.2022. године износе </w:t>
      </w:r>
      <w:r w:rsidR="008E0492" w:rsidRPr="00C53343">
        <w:rPr>
          <w:rFonts w:ascii="Calibri" w:hAnsi="Calibri"/>
          <w:b/>
          <w:sz w:val="22"/>
          <w:szCs w:val="22"/>
          <w:lang w:val="ru-RU"/>
        </w:rPr>
        <w:t>1.</w:t>
      </w:r>
      <w:r w:rsidR="00A50DE7" w:rsidRPr="00C53343">
        <w:rPr>
          <w:rFonts w:ascii="Calibri" w:hAnsi="Calibri"/>
          <w:b/>
          <w:sz w:val="22"/>
          <w:szCs w:val="22"/>
          <w:lang w:val="sr-Cyrl-BA"/>
        </w:rPr>
        <w:t>273</w:t>
      </w:r>
      <w:r w:rsidR="008E0492" w:rsidRPr="00C53343">
        <w:rPr>
          <w:rFonts w:ascii="Calibri" w:hAnsi="Calibri"/>
          <w:b/>
          <w:sz w:val="22"/>
          <w:szCs w:val="22"/>
          <w:lang w:val="sr-Cyrl-CS"/>
        </w:rPr>
        <w:t>.</w:t>
      </w:r>
      <w:r w:rsidR="00A50DE7" w:rsidRPr="00C53343">
        <w:rPr>
          <w:rFonts w:ascii="Calibri" w:hAnsi="Calibri"/>
          <w:b/>
          <w:sz w:val="22"/>
          <w:szCs w:val="22"/>
          <w:lang w:val="sr-Cyrl-CS"/>
        </w:rPr>
        <w:t>875</w:t>
      </w:r>
      <w:r w:rsidR="008E0492" w:rsidRPr="00C53343">
        <w:rPr>
          <w:rFonts w:ascii="Calibri" w:hAnsi="Calibri"/>
          <w:b/>
          <w:sz w:val="22"/>
          <w:szCs w:val="22"/>
          <w:lang w:val="sr-Cyrl-CS"/>
        </w:rPr>
        <w:t xml:space="preserve"> КМ</w:t>
      </w:r>
      <w:r w:rsidR="008E0492" w:rsidRPr="00C53343">
        <w:rPr>
          <w:rFonts w:ascii="Calibri" w:hAnsi="Calibri"/>
          <w:sz w:val="22"/>
          <w:szCs w:val="22"/>
          <w:lang w:val="sr-Cyrl-CS"/>
        </w:rPr>
        <w:t>, а односе се на резервисања за:</w:t>
      </w:r>
    </w:p>
    <w:p w14:paraId="1328177D" w14:textId="156F3151" w:rsidR="008E0492" w:rsidRPr="00C53343" w:rsidRDefault="008E0492" w:rsidP="008E0492">
      <w:pPr>
        <w:pStyle w:val="Header"/>
        <w:numPr>
          <w:ilvl w:val="0"/>
          <w:numId w:val="2"/>
        </w:numPr>
        <w:tabs>
          <w:tab w:val="clear" w:pos="644"/>
          <w:tab w:val="num" w:pos="360"/>
        </w:tabs>
        <w:ind w:left="360"/>
        <w:jc w:val="both"/>
        <w:rPr>
          <w:rFonts w:ascii="Calibri" w:hAnsi="Calibri"/>
          <w:sz w:val="22"/>
          <w:szCs w:val="22"/>
          <w:lang w:val="sr-Cyrl-CS"/>
        </w:rPr>
      </w:pPr>
      <w:r w:rsidRPr="00C53343">
        <w:rPr>
          <w:rFonts w:ascii="Calibri" w:hAnsi="Calibri"/>
          <w:sz w:val="22"/>
          <w:szCs w:val="22"/>
          <w:lang w:val="sr-Cyrl-BA"/>
        </w:rPr>
        <w:t>Резервисања за накнаде и бенефиције запослених (</w:t>
      </w:r>
      <w:r w:rsidRPr="00C53343">
        <w:rPr>
          <w:rFonts w:ascii="Calibri" w:hAnsi="Calibri"/>
          <w:sz w:val="22"/>
          <w:szCs w:val="22"/>
          <w:lang w:val="sr-Cyrl-CS"/>
        </w:rPr>
        <w:t xml:space="preserve">отпремнина код одласка радника у пензију  према МРС 19)  у износу </w:t>
      </w:r>
      <w:r w:rsidRPr="00C53343">
        <w:rPr>
          <w:rFonts w:ascii="Calibri" w:hAnsi="Calibri"/>
          <w:sz w:val="22"/>
          <w:szCs w:val="22"/>
          <w:lang w:val="sr-Cyrl-BA"/>
        </w:rPr>
        <w:t>748</w:t>
      </w:r>
      <w:r w:rsidRPr="00C53343">
        <w:rPr>
          <w:rFonts w:ascii="Calibri" w:hAnsi="Calibri"/>
          <w:sz w:val="22"/>
          <w:szCs w:val="22"/>
          <w:lang w:val="sr-Cyrl-CS"/>
        </w:rPr>
        <w:t>.</w:t>
      </w:r>
      <w:r w:rsidRPr="00C53343">
        <w:rPr>
          <w:rFonts w:ascii="Calibri" w:hAnsi="Calibri"/>
          <w:sz w:val="22"/>
          <w:szCs w:val="22"/>
          <w:lang w:val="sr-Cyrl-BA"/>
        </w:rPr>
        <w:t>274</w:t>
      </w:r>
      <w:r w:rsidRPr="00C53343">
        <w:rPr>
          <w:rFonts w:ascii="Calibri" w:hAnsi="Calibri"/>
          <w:sz w:val="22"/>
          <w:szCs w:val="22"/>
          <w:lang w:val="ru-RU"/>
        </w:rPr>
        <w:t xml:space="preserve"> </w:t>
      </w:r>
      <w:r w:rsidRPr="00C53343">
        <w:rPr>
          <w:rFonts w:ascii="Calibri" w:hAnsi="Calibri"/>
          <w:sz w:val="22"/>
          <w:szCs w:val="22"/>
          <w:lang w:val="sr-Cyrl-CS"/>
        </w:rPr>
        <w:t xml:space="preserve">КМ, </w:t>
      </w:r>
    </w:p>
    <w:p w14:paraId="5DE3367D" w14:textId="263E8F7C" w:rsidR="00A50DE7" w:rsidRPr="00C53343" w:rsidRDefault="00A50DE7" w:rsidP="00A50DE7">
      <w:pPr>
        <w:pStyle w:val="Header"/>
        <w:numPr>
          <w:ilvl w:val="0"/>
          <w:numId w:val="2"/>
        </w:numPr>
        <w:tabs>
          <w:tab w:val="clear" w:pos="644"/>
          <w:tab w:val="num" w:pos="360"/>
        </w:tabs>
        <w:ind w:left="360"/>
        <w:jc w:val="both"/>
        <w:rPr>
          <w:rFonts w:ascii="Calibri" w:hAnsi="Calibri" w:cs="Calibri"/>
          <w:sz w:val="22"/>
          <w:szCs w:val="22"/>
          <w:lang w:val="sr-Cyrl-BA"/>
        </w:rPr>
      </w:pPr>
      <w:r w:rsidRPr="00C53343">
        <w:rPr>
          <w:rFonts w:ascii="Calibri" w:hAnsi="Calibri"/>
          <w:sz w:val="22"/>
          <w:szCs w:val="22"/>
          <w:lang w:val="sr-Cyrl-CS"/>
        </w:rPr>
        <w:t>Остала дугорочна резервисања – објекти од 379.619 КМ и</w:t>
      </w:r>
    </w:p>
    <w:p w14:paraId="79A0225F" w14:textId="7E06F9B5" w:rsidR="00A50DE7" w:rsidRPr="00C53343" w:rsidRDefault="00A50DE7" w:rsidP="00A50DE7">
      <w:pPr>
        <w:pStyle w:val="Header"/>
        <w:numPr>
          <w:ilvl w:val="0"/>
          <w:numId w:val="2"/>
        </w:numPr>
        <w:tabs>
          <w:tab w:val="clear" w:pos="644"/>
          <w:tab w:val="num" w:pos="360"/>
        </w:tabs>
        <w:ind w:left="360"/>
        <w:jc w:val="both"/>
        <w:rPr>
          <w:rFonts w:ascii="Calibri" w:hAnsi="Calibri"/>
          <w:sz w:val="22"/>
          <w:szCs w:val="22"/>
          <w:lang w:val="sr-Cyrl-CS"/>
        </w:rPr>
      </w:pPr>
      <w:r w:rsidRPr="00C53343">
        <w:rPr>
          <w:rFonts w:ascii="Calibri" w:hAnsi="Calibri"/>
          <w:sz w:val="22"/>
          <w:szCs w:val="22"/>
          <w:lang w:val="sr-Cyrl-CS"/>
        </w:rPr>
        <w:t>Резервисања за судске спорове у износу-145.981 КМ.</w:t>
      </w:r>
    </w:p>
    <w:p w14:paraId="6CA6952E" w14:textId="656EB78D" w:rsidR="00A50DE7" w:rsidRPr="00C53343" w:rsidRDefault="00A50DE7">
      <w:pPr>
        <w:rPr>
          <w:rFonts w:ascii="Calibri" w:hAnsi="Calibri"/>
          <w:color w:val="000000" w:themeColor="text1"/>
          <w:sz w:val="22"/>
          <w:szCs w:val="22"/>
          <w:lang w:val="sr-Cyrl-CS"/>
        </w:rPr>
      </w:pPr>
      <w:r w:rsidRPr="00C53343">
        <w:rPr>
          <w:rFonts w:ascii="Calibri" w:hAnsi="Calibri"/>
          <w:color w:val="000000" w:themeColor="text1"/>
          <w:sz w:val="22"/>
          <w:szCs w:val="22"/>
          <w:lang w:val="sr-Cyrl-CS"/>
        </w:rPr>
        <w:br w:type="page"/>
      </w:r>
    </w:p>
    <w:p w14:paraId="02D1EA0F" w14:textId="6F674538" w:rsidR="00A50DE7" w:rsidRPr="00C53343" w:rsidRDefault="00A50DE7" w:rsidP="00A50DE7">
      <w:pPr>
        <w:pStyle w:val="Heading2"/>
        <w:numPr>
          <w:ilvl w:val="0"/>
          <w:numId w:val="0"/>
        </w:numPr>
        <w:ind w:left="270"/>
        <w:jc w:val="left"/>
        <w:rPr>
          <w:rFonts w:ascii="Calibri" w:hAnsi="Calibri"/>
          <w:color w:val="000000" w:themeColor="text1"/>
          <w:sz w:val="22"/>
          <w:szCs w:val="22"/>
          <w:lang w:val="sr-Cyrl-BA"/>
        </w:rPr>
      </w:pPr>
      <w:bookmarkStart w:id="142" w:name="_Toc130557750"/>
      <w:r w:rsidRPr="00C53343">
        <w:rPr>
          <w:rFonts w:ascii="Calibri" w:hAnsi="Calibri"/>
          <w:color w:val="000000" w:themeColor="text1"/>
          <w:sz w:val="22"/>
          <w:szCs w:val="22"/>
          <w:lang w:val="ru-RU"/>
        </w:rPr>
        <w:lastRenderedPageBreak/>
        <w:t>1</w:t>
      </w:r>
      <w:r w:rsidRPr="00C53343">
        <w:rPr>
          <w:rFonts w:ascii="Calibri" w:hAnsi="Calibri"/>
          <w:color w:val="000000" w:themeColor="text1"/>
          <w:sz w:val="22"/>
          <w:szCs w:val="22"/>
          <w:lang w:val="bs-Cyrl-BA"/>
        </w:rPr>
        <w:t>1</w:t>
      </w:r>
      <w:r w:rsidRPr="00C53343">
        <w:rPr>
          <w:rFonts w:ascii="Calibri" w:hAnsi="Calibri"/>
          <w:color w:val="000000" w:themeColor="text1"/>
          <w:sz w:val="22"/>
          <w:szCs w:val="22"/>
          <w:lang w:val="ru-RU"/>
        </w:rPr>
        <w:t>.3. Разграничени приходи и примљене донације</w:t>
      </w:r>
      <w:bookmarkEnd w:id="142"/>
    </w:p>
    <w:p w14:paraId="02BEC9B5" w14:textId="77777777" w:rsidR="00A50DE7" w:rsidRPr="00C53343" w:rsidRDefault="00A50DE7" w:rsidP="00A50DE7">
      <w:pPr>
        <w:pStyle w:val="Header"/>
        <w:jc w:val="both"/>
        <w:rPr>
          <w:rFonts w:ascii="Calibri" w:hAnsi="Calibri"/>
          <w:color w:val="000000" w:themeColor="text1"/>
          <w:sz w:val="10"/>
          <w:szCs w:val="10"/>
          <w:lang w:val="sr-Cyrl-CS"/>
        </w:rPr>
      </w:pPr>
    </w:p>
    <w:p w14:paraId="473CE2DB" w14:textId="55A930DC" w:rsidR="00A50DE7" w:rsidRPr="00C53343" w:rsidRDefault="008E0492" w:rsidP="00A50DE7">
      <w:pPr>
        <w:ind w:firstLine="270"/>
        <w:jc w:val="both"/>
        <w:rPr>
          <w:rFonts w:ascii="Calibri" w:hAnsi="Calibri"/>
          <w:sz w:val="22"/>
          <w:szCs w:val="22"/>
          <w:lang w:val="sr-Cyrl-CS"/>
        </w:rPr>
      </w:pPr>
      <w:r w:rsidRPr="00C53343">
        <w:rPr>
          <w:rFonts w:ascii="Calibri" w:hAnsi="Calibri"/>
          <w:sz w:val="22"/>
          <w:szCs w:val="22"/>
          <w:lang w:val="sr-Cyrl-CS"/>
        </w:rPr>
        <w:t>Раграничени приходи</w:t>
      </w:r>
      <w:r w:rsidR="00A50DE7" w:rsidRPr="00C53343">
        <w:rPr>
          <w:rFonts w:ascii="Calibri" w:hAnsi="Calibri"/>
          <w:sz w:val="22"/>
          <w:szCs w:val="22"/>
          <w:lang w:val="sr-Cyrl-CS"/>
        </w:rPr>
        <w:t xml:space="preserve"> и примљене донације на дан 31.12.2022. године износе 82.750 КМ, а односе се на опрему. </w:t>
      </w:r>
    </w:p>
    <w:p w14:paraId="56C44428" w14:textId="77777777" w:rsidR="00A50DE7" w:rsidRPr="00C53343" w:rsidRDefault="00A50DE7" w:rsidP="00A50DE7">
      <w:pPr>
        <w:ind w:firstLine="270"/>
        <w:jc w:val="both"/>
        <w:rPr>
          <w:rFonts w:ascii="Calibri" w:hAnsi="Calibri"/>
          <w:color w:val="000000" w:themeColor="text1"/>
          <w:sz w:val="22"/>
          <w:szCs w:val="22"/>
          <w:lang w:val="sr-Cyrl-CS"/>
        </w:rPr>
      </w:pPr>
    </w:p>
    <w:p w14:paraId="4722125D" w14:textId="2D435C61" w:rsidR="009F0E87" w:rsidRPr="00C53343" w:rsidRDefault="009F0E87" w:rsidP="009F0E87">
      <w:pPr>
        <w:pStyle w:val="Heading2"/>
        <w:numPr>
          <w:ilvl w:val="0"/>
          <w:numId w:val="0"/>
        </w:numPr>
        <w:ind w:left="270"/>
        <w:jc w:val="left"/>
        <w:rPr>
          <w:rFonts w:asciiTheme="minorHAnsi" w:hAnsiTheme="minorHAnsi" w:cstheme="minorHAnsi"/>
          <w:sz w:val="22"/>
          <w:szCs w:val="22"/>
          <w:lang w:val="bs-Cyrl-BA"/>
        </w:rPr>
      </w:pPr>
      <w:bookmarkStart w:id="143" w:name="_Toc48204319"/>
      <w:bookmarkStart w:id="144" w:name="_Toc86397790"/>
      <w:bookmarkStart w:id="145" w:name="_Toc130557751"/>
      <w:bookmarkEnd w:id="136"/>
      <w:bookmarkEnd w:id="137"/>
      <w:r w:rsidRPr="00C53343">
        <w:rPr>
          <w:rFonts w:asciiTheme="minorHAnsi" w:hAnsiTheme="minorHAnsi" w:cstheme="minorHAnsi"/>
          <w:sz w:val="22"/>
          <w:szCs w:val="22"/>
        </w:rPr>
        <w:t>1</w:t>
      </w:r>
      <w:r w:rsidRPr="00C53343">
        <w:rPr>
          <w:rFonts w:asciiTheme="minorHAnsi" w:hAnsiTheme="minorHAnsi" w:cstheme="minorHAnsi"/>
          <w:sz w:val="22"/>
          <w:szCs w:val="22"/>
          <w:lang w:val="bs-Cyrl-BA"/>
        </w:rPr>
        <w:t>1</w:t>
      </w:r>
      <w:r w:rsidRPr="00C53343">
        <w:rPr>
          <w:rFonts w:asciiTheme="minorHAnsi" w:hAnsiTheme="minorHAnsi" w:cstheme="minorHAnsi"/>
          <w:sz w:val="22"/>
          <w:szCs w:val="22"/>
        </w:rPr>
        <w:t>.</w:t>
      </w:r>
      <w:r w:rsidR="0016357D" w:rsidRPr="00C53343">
        <w:rPr>
          <w:rFonts w:asciiTheme="minorHAnsi" w:hAnsiTheme="minorHAnsi" w:cstheme="minorHAnsi"/>
          <w:sz w:val="22"/>
          <w:szCs w:val="22"/>
          <w:lang w:val="sr-Cyrl-BA"/>
        </w:rPr>
        <w:t>4</w:t>
      </w:r>
      <w:r w:rsidRPr="00C53343">
        <w:rPr>
          <w:rFonts w:asciiTheme="minorHAnsi" w:hAnsiTheme="minorHAnsi" w:cstheme="minorHAnsi"/>
          <w:sz w:val="22"/>
          <w:szCs w:val="22"/>
        </w:rPr>
        <w:t>. Дугорочне обавезе</w:t>
      </w:r>
      <w:bookmarkEnd w:id="143"/>
      <w:bookmarkEnd w:id="144"/>
      <w:bookmarkEnd w:id="145"/>
      <w:r w:rsidRPr="00C53343">
        <w:rPr>
          <w:rFonts w:asciiTheme="minorHAnsi" w:hAnsiTheme="minorHAnsi" w:cstheme="minorHAnsi"/>
          <w:sz w:val="22"/>
          <w:szCs w:val="22"/>
        </w:rPr>
        <w:t xml:space="preserve"> </w:t>
      </w:r>
    </w:p>
    <w:p w14:paraId="012762B0" w14:textId="77777777" w:rsidR="009F0E87" w:rsidRPr="00C53343" w:rsidRDefault="009F0E87" w:rsidP="009F0E87">
      <w:pPr>
        <w:rPr>
          <w:rFonts w:asciiTheme="minorHAnsi" w:hAnsiTheme="minorHAnsi" w:cstheme="minorHAnsi"/>
          <w:sz w:val="14"/>
          <w:szCs w:val="14"/>
          <w:lang w:val="bs-Cyrl-BA"/>
        </w:rPr>
      </w:pPr>
    </w:p>
    <w:p w14:paraId="7A601858" w14:textId="008F0CE9" w:rsidR="00A015A0" w:rsidRPr="00C53343" w:rsidRDefault="00A015A0" w:rsidP="00A015A0">
      <w:pPr>
        <w:ind w:firstLine="270"/>
        <w:jc w:val="both"/>
        <w:rPr>
          <w:rFonts w:asciiTheme="minorHAnsi" w:hAnsiTheme="minorHAnsi" w:cstheme="minorHAnsi"/>
          <w:sz w:val="22"/>
          <w:szCs w:val="22"/>
          <w:lang w:val="sr-Cyrl-CS"/>
        </w:rPr>
      </w:pPr>
      <w:bookmarkStart w:id="146" w:name="_Toc434567669"/>
      <w:bookmarkStart w:id="147" w:name="_Toc489360230"/>
      <w:bookmarkStart w:id="148" w:name="_Toc48204320"/>
      <w:bookmarkStart w:id="149" w:name="_Toc86397791"/>
      <w:r w:rsidRPr="00C53343">
        <w:rPr>
          <w:rFonts w:asciiTheme="minorHAnsi" w:hAnsiTheme="minorHAnsi" w:cstheme="minorHAnsi"/>
          <w:b/>
          <w:sz w:val="22"/>
          <w:szCs w:val="22"/>
          <w:lang w:val="sr-Cyrl-CS"/>
        </w:rPr>
        <w:t>Дугорочнe обавезe</w:t>
      </w:r>
      <w:r w:rsidRPr="00C53343">
        <w:rPr>
          <w:rFonts w:asciiTheme="minorHAnsi" w:hAnsiTheme="minorHAnsi" w:cstheme="minorHAnsi"/>
          <w:sz w:val="22"/>
          <w:szCs w:val="22"/>
          <w:lang w:val="sr-Cyrl-CS"/>
        </w:rPr>
        <w:t xml:space="preserve"> на дан </w:t>
      </w:r>
      <w:r w:rsidRPr="00C53343">
        <w:rPr>
          <w:rFonts w:asciiTheme="minorHAnsi" w:hAnsiTheme="minorHAnsi" w:cstheme="minorHAnsi"/>
          <w:sz w:val="22"/>
          <w:szCs w:val="22"/>
          <w:lang w:val="ru-RU"/>
        </w:rPr>
        <w:t>31</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ru-RU"/>
        </w:rPr>
        <w:t>12</w:t>
      </w:r>
      <w:r w:rsidRPr="00C53343">
        <w:rPr>
          <w:rFonts w:asciiTheme="minorHAnsi" w:hAnsiTheme="minorHAnsi" w:cstheme="minorHAnsi"/>
          <w:sz w:val="22"/>
          <w:szCs w:val="22"/>
          <w:lang w:val="sr-Cyrl-CS"/>
        </w:rPr>
        <w:t xml:space="preserve">.2022. године износе </w:t>
      </w:r>
      <w:r w:rsidRPr="00C53343">
        <w:rPr>
          <w:rFonts w:asciiTheme="minorHAnsi" w:hAnsiTheme="minorHAnsi" w:cstheme="minorHAnsi"/>
          <w:b/>
          <w:sz w:val="22"/>
          <w:szCs w:val="22"/>
          <w:lang w:val="sr-Cyrl-CS"/>
        </w:rPr>
        <w:t>2</w:t>
      </w:r>
      <w:r w:rsidRPr="00C53343">
        <w:rPr>
          <w:rFonts w:asciiTheme="minorHAnsi" w:hAnsiTheme="minorHAnsi" w:cstheme="minorHAnsi"/>
          <w:b/>
          <w:sz w:val="22"/>
          <w:szCs w:val="22"/>
          <w:lang w:val="ru-RU"/>
        </w:rPr>
        <w:t>.</w:t>
      </w:r>
      <w:r w:rsidRPr="00C53343">
        <w:rPr>
          <w:rFonts w:asciiTheme="minorHAnsi" w:hAnsiTheme="minorHAnsi" w:cstheme="minorHAnsi"/>
          <w:b/>
          <w:sz w:val="22"/>
          <w:szCs w:val="22"/>
          <w:lang w:val="sr-Cyrl-BA"/>
        </w:rPr>
        <w:t>188</w:t>
      </w:r>
      <w:r w:rsidRPr="00C53343">
        <w:rPr>
          <w:rFonts w:asciiTheme="minorHAnsi" w:hAnsiTheme="minorHAnsi" w:cstheme="minorHAnsi"/>
          <w:b/>
          <w:sz w:val="22"/>
          <w:szCs w:val="22"/>
          <w:lang w:val="ru-RU"/>
        </w:rPr>
        <w:t>.</w:t>
      </w:r>
      <w:r w:rsidRPr="00C53343">
        <w:rPr>
          <w:rFonts w:asciiTheme="minorHAnsi" w:hAnsiTheme="minorHAnsi" w:cstheme="minorHAnsi"/>
          <w:b/>
          <w:sz w:val="22"/>
          <w:szCs w:val="22"/>
          <w:lang w:val="sr-Cyrl-BA"/>
        </w:rPr>
        <w:t>359</w:t>
      </w:r>
      <w:r w:rsidRPr="00C53343">
        <w:rPr>
          <w:rFonts w:asciiTheme="minorHAnsi" w:hAnsiTheme="minorHAnsi" w:cstheme="minorHAnsi"/>
          <w:b/>
          <w:sz w:val="22"/>
          <w:szCs w:val="22"/>
          <w:lang w:val="sr-Cyrl-CS"/>
        </w:rPr>
        <w:t xml:space="preserve"> КМ</w:t>
      </w:r>
      <w:r w:rsidRPr="00C53343">
        <w:rPr>
          <w:rFonts w:asciiTheme="minorHAnsi" w:hAnsiTheme="minorHAnsi" w:cstheme="minorHAnsi"/>
          <w:sz w:val="22"/>
          <w:szCs w:val="22"/>
          <w:lang w:val="sr-Cyrl-CS"/>
        </w:rPr>
        <w:t xml:space="preserve"> и чине их дугорочне обавезе према Пореској управи (репрограм пореског дуга по рјешењу Пореске управе - обрачуната камата на кашњење плаћања пореза и доприноса на плате и неплаћена комунална такса за период 2014.-2018. година)</w:t>
      </w:r>
      <w:r w:rsidR="00A80E82" w:rsidRPr="00C53343">
        <w:rPr>
          <w:rFonts w:asciiTheme="minorHAnsi" w:hAnsiTheme="minorHAnsi" w:cstheme="minorHAnsi"/>
          <w:sz w:val="22"/>
          <w:szCs w:val="22"/>
          <w:lang w:val="sr-Cyrl-CS"/>
        </w:rPr>
        <w:t xml:space="preserve"> и дугорочни кредит у земљи у износу од 1.697.211 КМ</w:t>
      </w:r>
      <w:r w:rsidR="00165E6E" w:rsidRPr="00C53343">
        <w:rPr>
          <w:rFonts w:asciiTheme="minorHAnsi" w:hAnsiTheme="minorHAnsi" w:cstheme="minorHAnsi"/>
          <w:sz w:val="22"/>
          <w:szCs w:val="22"/>
          <w:lang w:val="ru-RU"/>
        </w:rPr>
        <w:t xml:space="preserve">. </w:t>
      </w:r>
      <w:r w:rsidR="00FE0650" w:rsidRPr="00C53343">
        <w:rPr>
          <w:rFonts w:asciiTheme="minorHAnsi" w:hAnsiTheme="minorHAnsi" w:cstheme="minorHAnsi"/>
          <w:sz w:val="22"/>
          <w:szCs w:val="22"/>
          <w:lang w:val="ru-RU"/>
        </w:rPr>
        <w:t>Дана 31.05.2022. године реализован је  дугорочни кредит код Комерцијалне Банке Бања Лука – Поштанска штедионица, у износу од  3.500.000 КМ, са каматном стопом од 3,53 % и роком отплате до</w:t>
      </w:r>
      <w:r w:rsidR="00165E6E" w:rsidRPr="00C53343">
        <w:rPr>
          <w:rFonts w:asciiTheme="minorHAnsi" w:hAnsiTheme="minorHAnsi" w:cstheme="minorHAnsi"/>
          <w:sz w:val="22"/>
          <w:szCs w:val="22"/>
          <w:lang w:val="ru-RU"/>
        </w:rPr>
        <w:t xml:space="preserve"> </w:t>
      </w:r>
      <w:r w:rsidR="00FE0650" w:rsidRPr="00C53343">
        <w:rPr>
          <w:rFonts w:asciiTheme="minorHAnsi" w:hAnsiTheme="minorHAnsi" w:cstheme="minorHAnsi"/>
          <w:sz w:val="22"/>
          <w:szCs w:val="22"/>
          <w:lang w:val="ru-RU"/>
        </w:rPr>
        <w:t>36 мјесеци, период враћања 31.05.2025.</w:t>
      </w:r>
      <w:r w:rsidR="00FE0650" w:rsidRPr="00C53343">
        <w:rPr>
          <w:rFonts w:asciiTheme="minorHAnsi" w:hAnsiTheme="minorHAnsi" w:cstheme="minorHAnsi"/>
          <w:sz w:val="22"/>
          <w:szCs w:val="22"/>
          <w:lang w:val="sr-Cyrl-BA"/>
        </w:rPr>
        <w:t xml:space="preserve"> </w:t>
      </w:r>
      <w:r w:rsidR="00FE0650" w:rsidRPr="00C53343">
        <w:rPr>
          <w:rFonts w:asciiTheme="minorHAnsi" w:hAnsiTheme="minorHAnsi" w:cstheme="minorHAnsi"/>
          <w:sz w:val="22"/>
          <w:szCs w:val="22"/>
          <w:lang w:val="ru-RU"/>
        </w:rPr>
        <w:t>године</w:t>
      </w:r>
      <w:r w:rsidR="00A80E82" w:rsidRPr="00C53343">
        <w:rPr>
          <w:rFonts w:asciiTheme="minorHAnsi" w:hAnsiTheme="minorHAnsi" w:cstheme="minorHAnsi"/>
          <w:b/>
          <w:bCs/>
          <w:sz w:val="22"/>
          <w:szCs w:val="22"/>
          <w:lang w:val="sr-Cyrl-CS"/>
        </w:rPr>
        <w:t>.</w:t>
      </w:r>
      <w:r w:rsidR="00A80E82" w:rsidRPr="00C53343">
        <w:rPr>
          <w:rFonts w:asciiTheme="minorHAnsi" w:hAnsiTheme="minorHAnsi" w:cstheme="minorHAnsi"/>
          <w:sz w:val="22"/>
          <w:szCs w:val="22"/>
          <w:lang w:val="sr-Cyrl-CS"/>
        </w:rPr>
        <w:t xml:space="preserve"> </w:t>
      </w:r>
      <w:r w:rsidRPr="00C53343">
        <w:rPr>
          <w:rFonts w:asciiTheme="minorHAnsi" w:hAnsiTheme="minorHAnsi" w:cstheme="minorHAnsi"/>
          <w:sz w:val="22"/>
          <w:szCs w:val="22"/>
          <w:lang w:val="sr-Cyrl-CS"/>
        </w:rPr>
        <w:t xml:space="preserve">Дугорочне обавезе на дан </w:t>
      </w:r>
      <w:r w:rsidRPr="00C53343">
        <w:rPr>
          <w:rFonts w:asciiTheme="minorHAnsi" w:hAnsiTheme="minorHAnsi" w:cstheme="minorHAnsi"/>
          <w:sz w:val="22"/>
          <w:szCs w:val="22"/>
          <w:lang w:val="ru-RU"/>
        </w:rPr>
        <w:t>31</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ru-RU"/>
        </w:rPr>
        <w:t>12</w:t>
      </w:r>
      <w:r w:rsidRPr="00C53343">
        <w:rPr>
          <w:rFonts w:asciiTheme="minorHAnsi" w:hAnsiTheme="minorHAnsi" w:cstheme="minorHAnsi"/>
          <w:sz w:val="22"/>
          <w:szCs w:val="22"/>
          <w:lang w:val="sr-Cyrl-CS"/>
        </w:rPr>
        <w:t xml:space="preserve">.2021. године износиле су </w:t>
      </w:r>
      <w:r w:rsidRPr="00C53343">
        <w:rPr>
          <w:rFonts w:ascii="Calibri" w:hAnsi="Calibri"/>
          <w:sz w:val="22"/>
          <w:szCs w:val="22"/>
          <w:lang w:val="sr-Cyrl-BA"/>
        </w:rPr>
        <w:t>1</w:t>
      </w:r>
      <w:r w:rsidRPr="00C53343">
        <w:rPr>
          <w:rFonts w:ascii="Calibri" w:hAnsi="Calibri"/>
          <w:sz w:val="22"/>
          <w:szCs w:val="22"/>
          <w:lang w:val="sr-Latn-BA"/>
        </w:rPr>
        <w:t>.</w:t>
      </w:r>
      <w:r w:rsidRPr="00C53343">
        <w:rPr>
          <w:rFonts w:ascii="Calibri" w:hAnsi="Calibri"/>
          <w:sz w:val="22"/>
          <w:szCs w:val="22"/>
          <w:lang w:val="sr-Cyrl-BA"/>
        </w:rPr>
        <w:t>026</w:t>
      </w:r>
      <w:r w:rsidRPr="00C53343">
        <w:rPr>
          <w:rFonts w:ascii="Calibri" w:hAnsi="Calibri"/>
          <w:sz w:val="22"/>
          <w:szCs w:val="22"/>
          <w:lang w:val="sr-Latn-BA"/>
        </w:rPr>
        <w:t>.</w:t>
      </w:r>
      <w:r w:rsidRPr="00C53343">
        <w:rPr>
          <w:rFonts w:ascii="Calibri" w:hAnsi="Calibri"/>
          <w:sz w:val="22"/>
          <w:szCs w:val="22"/>
          <w:lang w:val="sr-Cyrl-BA"/>
        </w:rPr>
        <w:t>946</w:t>
      </w:r>
      <w:r w:rsidRPr="00C53343">
        <w:rPr>
          <w:rFonts w:ascii="Calibri" w:hAnsi="Calibri"/>
          <w:sz w:val="22"/>
          <w:szCs w:val="22"/>
          <w:lang w:val="sr-Cyrl-CS"/>
        </w:rPr>
        <w:t xml:space="preserve"> КМ.</w:t>
      </w:r>
    </w:p>
    <w:p w14:paraId="5392DF07" w14:textId="77777777" w:rsidR="00A015A0" w:rsidRPr="00C53343" w:rsidRDefault="00A015A0" w:rsidP="00A015A0">
      <w:pPr>
        <w:pStyle w:val="Caption"/>
        <w:rPr>
          <w:lang w:val="bs-Cyrl-BA"/>
        </w:rPr>
      </w:pPr>
    </w:p>
    <w:p w14:paraId="1911E1F3" w14:textId="6432A694" w:rsidR="009F0E87" w:rsidRPr="00C53343" w:rsidRDefault="009F0E87" w:rsidP="009F0E87">
      <w:pPr>
        <w:pStyle w:val="Heading2"/>
        <w:numPr>
          <w:ilvl w:val="0"/>
          <w:numId w:val="0"/>
        </w:numPr>
        <w:ind w:left="270"/>
        <w:jc w:val="left"/>
        <w:rPr>
          <w:rFonts w:asciiTheme="minorHAnsi" w:hAnsiTheme="minorHAnsi" w:cstheme="minorHAnsi"/>
          <w:sz w:val="22"/>
          <w:szCs w:val="22"/>
        </w:rPr>
      </w:pPr>
      <w:bookmarkStart w:id="150" w:name="_Toc130557752"/>
      <w:r w:rsidRPr="00C53343">
        <w:rPr>
          <w:rFonts w:asciiTheme="minorHAnsi" w:hAnsiTheme="minorHAnsi" w:cstheme="minorHAnsi"/>
          <w:sz w:val="22"/>
          <w:szCs w:val="22"/>
        </w:rPr>
        <w:t>1</w:t>
      </w:r>
      <w:r w:rsidRPr="00C53343">
        <w:rPr>
          <w:rFonts w:asciiTheme="minorHAnsi" w:hAnsiTheme="minorHAnsi" w:cstheme="minorHAnsi"/>
          <w:sz w:val="22"/>
          <w:szCs w:val="22"/>
          <w:lang w:val="bs-Cyrl-BA"/>
        </w:rPr>
        <w:t>1</w:t>
      </w:r>
      <w:r w:rsidRPr="00C53343">
        <w:rPr>
          <w:rFonts w:asciiTheme="minorHAnsi" w:hAnsiTheme="minorHAnsi" w:cstheme="minorHAnsi"/>
          <w:sz w:val="22"/>
          <w:szCs w:val="22"/>
        </w:rPr>
        <w:t>.</w:t>
      </w:r>
      <w:r w:rsidR="0078271D" w:rsidRPr="00C53343">
        <w:rPr>
          <w:rFonts w:asciiTheme="minorHAnsi" w:hAnsiTheme="minorHAnsi" w:cstheme="minorHAnsi"/>
          <w:sz w:val="22"/>
          <w:szCs w:val="22"/>
          <w:lang w:val="sr-Cyrl-BA"/>
        </w:rPr>
        <w:t>5</w:t>
      </w:r>
      <w:r w:rsidRPr="00C53343">
        <w:rPr>
          <w:rFonts w:asciiTheme="minorHAnsi" w:hAnsiTheme="minorHAnsi" w:cstheme="minorHAnsi"/>
          <w:sz w:val="22"/>
          <w:szCs w:val="22"/>
        </w:rPr>
        <w:t>. Краткорочне обавезе</w:t>
      </w:r>
      <w:bookmarkEnd w:id="146"/>
      <w:bookmarkEnd w:id="147"/>
      <w:bookmarkEnd w:id="148"/>
      <w:bookmarkEnd w:id="149"/>
      <w:bookmarkEnd w:id="150"/>
    </w:p>
    <w:p w14:paraId="5E15D9B4" w14:textId="77777777" w:rsidR="009F0E87" w:rsidRPr="00C53343" w:rsidRDefault="009F0E87" w:rsidP="009F0E87">
      <w:pPr>
        <w:jc w:val="both"/>
        <w:rPr>
          <w:rFonts w:asciiTheme="minorHAnsi" w:hAnsiTheme="minorHAnsi" w:cstheme="minorHAnsi"/>
          <w:sz w:val="14"/>
          <w:szCs w:val="14"/>
          <w:lang w:val="sr-Cyrl-CS"/>
        </w:rPr>
      </w:pPr>
    </w:p>
    <w:p w14:paraId="4A4B91B9" w14:textId="323A119A" w:rsidR="00A015A0" w:rsidRPr="00C53343" w:rsidRDefault="00A015A0" w:rsidP="00A015A0">
      <w:pPr>
        <w:ind w:firstLine="270"/>
        <w:jc w:val="both"/>
        <w:rPr>
          <w:rFonts w:asciiTheme="minorHAnsi" w:hAnsiTheme="minorHAnsi" w:cstheme="minorHAnsi"/>
          <w:sz w:val="22"/>
          <w:szCs w:val="22"/>
          <w:lang w:val="sr-Cyrl-CS"/>
        </w:rPr>
      </w:pPr>
      <w:bookmarkStart w:id="151" w:name="_Toc48204321"/>
      <w:r w:rsidRPr="00C53343">
        <w:rPr>
          <w:rFonts w:asciiTheme="minorHAnsi" w:hAnsiTheme="minorHAnsi" w:cstheme="minorHAnsi"/>
          <w:b/>
          <w:sz w:val="22"/>
          <w:szCs w:val="22"/>
          <w:lang w:val="sr-Cyrl-CS"/>
        </w:rPr>
        <w:t>Краткорочне обавезе</w:t>
      </w:r>
      <w:r w:rsidRPr="00C53343">
        <w:rPr>
          <w:rFonts w:asciiTheme="minorHAnsi" w:hAnsiTheme="minorHAnsi" w:cstheme="minorHAnsi"/>
          <w:sz w:val="22"/>
          <w:szCs w:val="22"/>
          <w:lang w:val="sr-Cyrl-CS"/>
        </w:rPr>
        <w:t xml:space="preserve"> на дан </w:t>
      </w:r>
      <w:r w:rsidRPr="00C53343">
        <w:rPr>
          <w:rFonts w:asciiTheme="minorHAnsi" w:hAnsiTheme="minorHAnsi" w:cstheme="minorHAnsi"/>
          <w:sz w:val="22"/>
          <w:szCs w:val="22"/>
          <w:lang w:val="ru-RU"/>
        </w:rPr>
        <w:t>31</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ru-RU"/>
        </w:rPr>
        <w:t>12</w:t>
      </w:r>
      <w:r w:rsidRPr="00C53343">
        <w:rPr>
          <w:rFonts w:asciiTheme="minorHAnsi" w:hAnsiTheme="minorHAnsi" w:cstheme="minorHAnsi"/>
          <w:sz w:val="22"/>
          <w:szCs w:val="22"/>
          <w:lang w:val="sr-Cyrl-CS"/>
        </w:rPr>
        <w:t xml:space="preserve">.2022. године износе </w:t>
      </w:r>
      <w:r w:rsidRPr="00C53343">
        <w:rPr>
          <w:rFonts w:asciiTheme="minorHAnsi" w:hAnsiTheme="minorHAnsi" w:cstheme="minorHAnsi"/>
          <w:b/>
          <w:sz w:val="22"/>
          <w:szCs w:val="22"/>
          <w:lang w:val="ru-RU"/>
        </w:rPr>
        <w:t>1</w:t>
      </w:r>
      <w:r w:rsidRPr="00C53343">
        <w:rPr>
          <w:rFonts w:asciiTheme="minorHAnsi" w:hAnsiTheme="minorHAnsi" w:cstheme="minorHAnsi"/>
          <w:b/>
          <w:sz w:val="22"/>
          <w:szCs w:val="22"/>
          <w:lang w:val="sr-Cyrl-BA"/>
        </w:rPr>
        <w:t>3</w:t>
      </w:r>
      <w:r w:rsidRPr="00C53343">
        <w:rPr>
          <w:rFonts w:asciiTheme="minorHAnsi" w:hAnsiTheme="minorHAnsi" w:cstheme="minorHAnsi"/>
          <w:b/>
          <w:sz w:val="22"/>
          <w:szCs w:val="22"/>
          <w:lang w:val="sr-Cyrl-CS"/>
        </w:rPr>
        <w:t>.</w:t>
      </w:r>
      <w:r w:rsidR="00217D93" w:rsidRPr="00C53343">
        <w:rPr>
          <w:rFonts w:asciiTheme="minorHAnsi" w:hAnsiTheme="minorHAnsi" w:cstheme="minorHAnsi"/>
          <w:b/>
          <w:sz w:val="22"/>
          <w:szCs w:val="22"/>
          <w:lang w:val="sr-Cyrl-BA"/>
        </w:rPr>
        <w:t>292</w:t>
      </w:r>
      <w:r w:rsidRPr="00C53343">
        <w:rPr>
          <w:rFonts w:asciiTheme="minorHAnsi" w:hAnsiTheme="minorHAnsi" w:cstheme="minorHAnsi"/>
          <w:b/>
          <w:sz w:val="22"/>
          <w:szCs w:val="22"/>
          <w:lang w:val="sr-Cyrl-CS"/>
        </w:rPr>
        <w:t>.</w:t>
      </w:r>
      <w:r w:rsidR="00217D93" w:rsidRPr="00C53343">
        <w:rPr>
          <w:rFonts w:asciiTheme="minorHAnsi" w:hAnsiTheme="minorHAnsi" w:cstheme="minorHAnsi"/>
          <w:b/>
          <w:sz w:val="22"/>
          <w:szCs w:val="22"/>
          <w:lang w:val="sr-Cyrl-CS"/>
        </w:rPr>
        <w:t>989</w:t>
      </w:r>
      <w:r w:rsidRPr="00C53343">
        <w:rPr>
          <w:rFonts w:asciiTheme="minorHAnsi" w:hAnsiTheme="minorHAnsi" w:cstheme="minorHAnsi"/>
          <w:b/>
          <w:sz w:val="22"/>
          <w:szCs w:val="22"/>
          <w:lang w:val="sr-Cyrl-CS"/>
        </w:rPr>
        <w:t xml:space="preserve"> КМ</w:t>
      </w:r>
      <w:r w:rsidRPr="00C53343">
        <w:rPr>
          <w:rFonts w:asciiTheme="minorHAnsi" w:hAnsiTheme="minorHAnsi" w:cstheme="minorHAnsi"/>
          <w:sz w:val="22"/>
          <w:szCs w:val="22"/>
          <w:lang w:val="sr-Cyrl-CS"/>
        </w:rPr>
        <w:t xml:space="preserve">, а у односу на исти период 2021. године смањене су за </w:t>
      </w:r>
      <w:r w:rsidRPr="00C53343">
        <w:rPr>
          <w:rFonts w:asciiTheme="minorHAnsi" w:hAnsiTheme="minorHAnsi" w:cstheme="minorHAnsi"/>
          <w:sz w:val="22"/>
          <w:szCs w:val="22"/>
          <w:lang w:val="sr-Latn-BA"/>
        </w:rPr>
        <w:t>20</w:t>
      </w:r>
      <w:r w:rsidRPr="00C53343">
        <w:rPr>
          <w:rFonts w:asciiTheme="minorHAnsi" w:hAnsiTheme="minorHAnsi" w:cstheme="minorHAnsi"/>
          <w:sz w:val="22"/>
          <w:szCs w:val="22"/>
          <w:lang w:val="sr-Cyrl-CS"/>
        </w:rPr>
        <w:t xml:space="preserve">% или за </w:t>
      </w:r>
      <w:r w:rsidRPr="00C53343">
        <w:rPr>
          <w:rFonts w:asciiTheme="minorHAnsi" w:hAnsiTheme="minorHAnsi" w:cstheme="minorHAnsi"/>
          <w:sz w:val="22"/>
          <w:szCs w:val="22"/>
          <w:lang w:val="sr-Cyrl-BA"/>
        </w:rPr>
        <w:t>3</w:t>
      </w:r>
      <w:r w:rsidRPr="00C53343">
        <w:rPr>
          <w:rFonts w:asciiTheme="minorHAnsi" w:hAnsiTheme="minorHAnsi" w:cstheme="minorHAnsi"/>
          <w:sz w:val="22"/>
          <w:szCs w:val="22"/>
          <w:lang w:val="ru-RU"/>
        </w:rPr>
        <w:t>.</w:t>
      </w:r>
      <w:r w:rsidR="00217D93" w:rsidRPr="00C53343">
        <w:rPr>
          <w:rFonts w:asciiTheme="minorHAnsi" w:hAnsiTheme="minorHAnsi" w:cstheme="minorHAnsi"/>
          <w:sz w:val="22"/>
          <w:szCs w:val="22"/>
          <w:lang w:val="sr-Cyrl-BA"/>
        </w:rPr>
        <w:t>357</w:t>
      </w:r>
      <w:r w:rsidRPr="00C53343">
        <w:rPr>
          <w:rFonts w:asciiTheme="minorHAnsi" w:hAnsiTheme="minorHAnsi" w:cstheme="minorHAnsi"/>
          <w:sz w:val="22"/>
          <w:szCs w:val="22"/>
          <w:lang w:val="sr-Cyrl-CS"/>
        </w:rPr>
        <w:t>.</w:t>
      </w:r>
      <w:r w:rsidR="00217D93" w:rsidRPr="00C53343">
        <w:rPr>
          <w:rFonts w:asciiTheme="minorHAnsi" w:hAnsiTheme="minorHAnsi" w:cstheme="minorHAnsi"/>
          <w:sz w:val="22"/>
          <w:szCs w:val="22"/>
          <w:lang w:val="sr-Cyrl-CS"/>
        </w:rPr>
        <w:t>302</w:t>
      </w:r>
      <w:r w:rsidRPr="00C53343">
        <w:rPr>
          <w:rFonts w:asciiTheme="minorHAnsi" w:hAnsiTheme="minorHAnsi" w:cstheme="minorHAnsi"/>
          <w:sz w:val="22"/>
          <w:szCs w:val="22"/>
          <w:lang w:val="ru-RU"/>
        </w:rPr>
        <w:t xml:space="preserve"> </w:t>
      </w:r>
      <w:r w:rsidRPr="00C53343">
        <w:rPr>
          <w:rFonts w:asciiTheme="minorHAnsi" w:hAnsiTheme="minorHAnsi" w:cstheme="minorHAnsi"/>
          <w:sz w:val="22"/>
          <w:szCs w:val="22"/>
          <w:lang w:val="sr-Cyrl-CS"/>
        </w:rPr>
        <w:t>КМ. Структура краткорочних обавеза приказана је у следећој табели:</w:t>
      </w:r>
    </w:p>
    <w:p w14:paraId="50223482" w14:textId="77777777" w:rsidR="00A015A0" w:rsidRPr="00C53343" w:rsidRDefault="00A015A0" w:rsidP="00A015A0">
      <w:pPr>
        <w:jc w:val="both"/>
        <w:rPr>
          <w:rFonts w:ascii="Calibri" w:hAnsi="Calibri"/>
          <w:color w:val="FF0000"/>
          <w:sz w:val="22"/>
          <w:szCs w:val="22"/>
          <w:lang w:val="sr-Cyrl-BA"/>
        </w:rPr>
      </w:pPr>
    </w:p>
    <w:p w14:paraId="4B4531F2" w14:textId="00A7ACE4" w:rsidR="00A015A0" w:rsidRPr="00C53343" w:rsidRDefault="00A015A0" w:rsidP="00A015A0">
      <w:pPr>
        <w:pStyle w:val="Caption"/>
        <w:keepNext/>
        <w:jc w:val="both"/>
        <w:rPr>
          <w:rFonts w:ascii="Calibri" w:hAnsi="Calibri"/>
          <w:b w:val="0"/>
          <w:color w:val="000000" w:themeColor="text1"/>
          <w:sz w:val="22"/>
          <w:szCs w:val="22"/>
          <w:lang w:val="ru-RU"/>
        </w:rPr>
      </w:pPr>
      <w:bookmarkStart w:id="152" w:name="_Toc489360546"/>
      <w:bookmarkStart w:id="153" w:name="_Toc489968451"/>
      <w:r w:rsidRPr="00C53343">
        <w:rPr>
          <w:rFonts w:ascii="Calibri" w:hAnsi="Calibri"/>
          <w:b w:val="0"/>
          <w:color w:val="000000" w:themeColor="text1"/>
          <w:sz w:val="22"/>
          <w:szCs w:val="22"/>
          <w:lang w:val="ru-RU"/>
        </w:rPr>
        <w:t xml:space="preserve">Табела бр.  </w:t>
      </w:r>
      <w:r w:rsidRPr="00C53343">
        <w:rPr>
          <w:rFonts w:ascii="Calibri" w:hAnsi="Calibri"/>
          <w:b w:val="0"/>
          <w:color w:val="000000" w:themeColor="text1"/>
          <w:sz w:val="22"/>
          <w:szCs w:val="22"/>
          <w:lang w:val="ru-RU"/>
        </w:rPr>
        <w:fldChar w:fldCharType="begin"/>
      </w:r>
      <w:r w:rsidRPr="00C53343">
        <w:rPr>
          <w:rFonts w:ascii="Calibri" w:hAnsi="Calibri"/>
          <w:b w:val="0"/>
          <w:color w:val="000000" w:themeColor="text1"/>
          <w:sz w:val="22"/>
          <w:szCs w:val="22"/>
          <w:lang w:val="ru-RU"/>
        </w:rPr>
        <w:instrText xml:space="preserve"> SEQ Табела_бр._ \* ARABIC </w:instrText>
      </w:r>
      <w:r w:rsidRPr="00C53343">
        <w:rPr>
          <w:rFonts w:ascii="Calibri" w:hAnsi="Calibri"/>
          <w:b w:val="0"/>
          <w:color w:val="000000" w:themeColor="text1"/>
          <w:sz w:val="22"/>
          <w:szCs w:val="22"/>
          <w:lang w:val="ru-RU"/>
        </w:rPr>
        <w:fldChar w:fldCharType="separate"/>
      </w:r>
      <w:r w:rsidR="00C53343">
        <w:rPr>
          <w:rFonts w:ascii="Calibri" w:hAnsi="Calibri"/>
          <w:b w:val="0"/>
          <w:noProof/>
          <w:color w:val="000000" w:themeColor="text1"/>
          <w:sz w:val="22"/>
          <w:szCs w:val="22"/>
          <w:lang w:val="ru-RU"/>
        </w:rPr>
        <w:t>28</w:t>
      </w:r>
      <w:r w:rsidRPr="00C53343">
        <w:rPr>
          <w:rFonts w:ascii="Calibri" w:hAnsi="Calibri"/>
          <w:b w:val="0"/>
          <w:color w:val="000000" w:themeColor="text1"/>
          <w:sz w:val="22"/>
          <w:szCs w:val="22"/>
          <w:lang w:val="ru-RU"/>
        </w:rPr>
        <w:fldChar w:fldCharType="end"/>
      </w:r>
      <w:r w:rsidRPr="00C53343">
        <w:rPr>
          <w:rFonts w:ascii="Calibri" w:hAnsi="Calibri"/>
          <w:b w:val="0"/>
          <w:color w:val="000000" w:themeColor="text1"/>
          <w:sz w:val="22"/>
          <w:szCs w:val="22"/>
          <w:lang w:val="ru-RU"/>
        </w:rPr>
        <w:t xml:space="preserve"> - Преглед краткорочних обавеза на дан 31.12.2022. године</w:t>
      </w:r>
      <w:bookmarkEnd w:id="152"/>
      <w:bookmarkEnd w:id="153"/>
    </w:p>
    <w:tbl>
      <w:tblPr>
        <w:tblW w:w="5000" w:type="pct"/>
        <w:tblLook w:val="04A0" w:firstRow="1" w:lastRow="0" w:firstColumn="1" w:lastColumn="0" w:noHBand="0" w:noVBand="1"/>
      </w:tblPr>
      <w:tblGrid>
        <w:gridCol w:w="397"/>
        <w:gridCol w:w="6039"/>
        <w:gridCol w:w="1231"/>
        <w:gridCol w:w="1188"/>
        <w:gridCol w:w="890"/>
      </w:tblGrid>
      <w:tr w:rsidR="00A015A0" w:rsidRPr="00C53343" w14:paraId="1EF571A2" w14:textId="77777777" w:rsidTr="004F1071">
        <w:trPr>
          <w:trHeight w:val="300"/>
          <w:tblHeader/>
        </w:trPr>
        <w:tc>
          <w:tcPr>
            <w:tcW w:w="3306" w:type="pct"/>
            <w:gridSpan w:val="2"/>
            <w:vMerge w:val="restart"/>
            <w:tcBorders>
              <w:top w:val="single" w:sz="4" w:space="0" w:color="000000"/>
              <w:left w:val="single" w:sz="4" w:space="0" w:color="000000"/>
              <w:bottom w:val="nil"/>
              <w:right w:val="single" w:sz="4" w:space="0" w:color="000000"/>
            </w:tcBorders>
            <w:shd w:val="clear" w:color="000000" w:fill="FFFF99"/>
            <w:vAlign w:val="center"/>
            <w:hideMark/>
          </w:tcPr>
          <w:p w14:paraId="3899FF22" w14:textId="77777777" w:rsidR="00A015A0" w:rsidRPr="00C53343" w:rsidRDefault="00A015A0" w:rsidP="004F1071">
            <w:pPr>
              <w:jc w:val="center"/>
              <w:rPr>
                <w:rFonts w:ascii="Calibri" w:hAnsi="Calibri"/>
                <w:b/>
                <w:bCs/>
                <w:color w:val="000000" w:themeColor="text1"/>
                <w:sz w:val="22"/>
                <w:szCs w:val="22"/>
                <w:lang w:val="en-US"/>
              </w:rPr>
            </w:pPr>
            <w:r w:rsidRPr="00C53343">
              <w:rPr>
                <w:rFonts w:ascii="Calibri" w:hAnsi="Calibri"/>
                <w:b/>
                <w:bCs/>
                <w:color w:val="000000" w:themeColor="text1"/>
                <w:sz w:val="22"/>
                <w:szCs w:val="22"/>
                <w:lang w:val="en-US"/>
              </w:rPr>
              <w:t>О Б А В Е З Е</w:t>
            </w:r>
          </w:p>
        </w:tc>
        <w:tc>
          <w:tcPr>
            <w:tcW w:w="633" w:type="pct"/>
            <w:vMerge w:val="restart"/>
            <w:tcBorders>
              <w:top w:val="single" w:sz="4" w:space="0" w:color="000000"/>
              <w:left w:val="single" w:sz="4" w:space="0" w:color="000000"/>
              <w:bottom w:val="nil"/>
              <w:right w:val="single" w:sz="4" w:space="0" w:color="000000"/>
            </w:tcBorders>
            <w:shd w:val="clear" w:color="000000" w:fill="FFFF99"/>
            <w:vAlign w:val="center"/>
            <w:hideMark/>
          </w:tcPr>
          <w:p w14:paraId="06DD9C9D" w14:textId="77777777" w:rsidR="00A015A0" w:rsidRPr="00C53343" w:rsidRDefault="00A015A0" w:rsidP="004F1071">
            <w:pPr>
              <w:jc w:val="center"/>
              <w:rPr>
                <w:rFonts w:ascii="Calibri" w:hAnsi="Calibri"/>
                <w:b/>
                <w:bCs/>
                <w:color w:val="000000" w:themeColor="text1"/>
                <w:sz w:val="20"/>
                <w:szCs w:val="20"/>
                <w:lang w:val="en-US"/>
              </w:rPr>
            </w:pPr>
            <w:r w:rsidRPr="00C53343">
              <w:rPr>
                <w:rFonts w:ascii="Calibri" w:hAnsi="Calibri"/>
                <w:b/>
                <w:bCs/>
                <w:color w:val="000000" w:themeColor="text1"/>
                <w:sz w:val="20"/>
                <w:szCs w:val="20"/>
                <w:lang w:val="en-US"/>
              </w:rPr>
              <w:t>3</w:t>
            </w:r>
            <w:r w:rsidRPr="00C53343">
              <w:rPr>
                <w:rFonts w:ascii="Calibri" w:hAnsi="Calibri"/>
                <w:b/>
                <w:bCs/>
                <w:color w:val="000000" w:themeColor="text1"/>
                <w:sz w:val="20"/>
                <w:szCs w:val="20"/>
                <w:lang w:val="sr-Cyrl-CS"/>
              </w:rPr>
              <w:t>1</w:t>
            </w:r>
            <w:r w:rsidRPr="00C53343">
              <w:rPr>
                <w:rFonts w:ascii="Calibri" w:hAnsi="Calibri"/>
                <w:b/>
                <w:bCs/>
                <w:color w:val="000000" w:themeColor="text1"/>
                <w:sz w:val="20"/>
                <w:szCs w:val="20"/>
                <w:lang w:val="en-US"/>
              </w:rPr>
              <w:t>.</w:t>
            </w:r>
            <w:r w:rsidRPr="00C53343">
              <w:rPr>
                <w:rFonts w:ascii="Calibri" w:hAnsi="Calibri"/>
                <w:b/>
                <w:bCs/>
                <w:color w:val="000000" w:themeColor="text1"/>
                <w:sz w:val="20"/>
                <w:szCs w:val="20"/>
                <w:lang w:val="sr-Cyrl-CS"/>
              </w:rPr>
              <w:t>12</w:t>
            </w:r>
            <w:r w:rsidRPr="00C53343">
              <w:rPr>
                <w:rFonts w:ascii="Calibri" w:hAnsi="Calibri"/>
                <w:b/>
                <w:bCs/>
                <w:color w:val="000000" w:themeColor="text1"/>
                <w:sz w:val="20"/>
                <w:szCs w:val="20"/>
                <w:lang w:val="en-US"/>
              </w:rPr>
              <w:t>.20</w:t>
            </w:r>
            <w:r w:rsidRPr="00C53343">
              <w:rPr>
                <w:rFonts w:ascii="Calibri" w:hAnsi="Calibri"/>
                <w:b/>
                <w:bCs/>
                <w:color w:val="000000" w:themeColor="text1"/>
                <w:sz w:val="20"/>
                <w:szCs w:val="20"/>
                <w:lang w:val="sr-Cyrl-CS"/>
              </w:rPr>
              <w:t>22</w:t>
            </w:r>
            <w:r w:rsidRPr="00C53343">
              <w:rPr>
                <w:rFonts w:ascii="Calibri" w:hAnsi="Calibri"/>
                <w:b/>
                <w:bCs/>
                <w:color w:val="000000" w:themeColor="text1"/>
                <w:sz w:val="20"/>
                <w:szCs w:val="20"/>
                <w:lang w:val="en-US"/>
              </w:rPr>
              <w:t>.</w:t>
            </w:r>
          </w:p>
        </w:tc>
        <w:tc>
          <w:tcPr>
            <w:tcW w:w="603" w:type="pct"/>
            <w:vMerge w:val="restart"/>
            <w:tcBorders>
              <w:top w:val="single" w:sz="4" w:space="0" w:color="000000"/>
              <w:left w:val="single" w:sz="4" w:space="0" w:color="000000"/>
              <w:bottom w:val="nil"/>
              <w:right w:val="single" w:sz="4" w:space="0" w:color="000000"/>
            </w:tcBorders>
            <w:shd w:val="clear" w:color="000000" w:fill="FFFF99"/>
            <w:vAlign w:val="center"/>
            <w:hideMark/>
          </w:tcPr>
          <w:p w14:paraId="7ECDDDAA" w14:textId="77777777" w:rsidR="00A015A0" w:rsidRPr="00C53343" w:rsidRDefault="00A015A0" w:rsidP="004F1071">
            <w:pPr>
              <w:jc w:val="center"/>
              <w:rPr>
                <w:rFonts w:ascii="Calibri" w:hAnsi="Calibri"/>
                <w:b/>
                <w:bCs/>
                <w:color w:val="000000" w:themeColor="text1"/>
                <w:sz w:val="20"/>
                <w:szCs w:val="20"/>
                <w:lang w:val="en-US"/>
              </w:rPr>
            </w:pPr>
            <w:r w:rsidRPr="00C53343">
              <w:rPr>
                <w:rFonts w:ascii="Calibri" w:hAnsi="Calibri"/>
                <w:b/>
                <w:bCs/>
                <w:color w:val="000000" w:themeColor="text1"/>
                <w:sz w:val="20"/>
                <w:szCs w:val="20"/>
                <w:lang w:val="en-US"/>
              </w:rPr>
              <w:t>3</w:t>
            </w:r>
            <w:r w:rsidRPr="00C53343">
              <w:rPr>
                <w:rFonts w:ascii="Calibri" w:hAnsi="Calibri"/>
                <w:b/>
                <w:bCs/>
                <w:color w:val="000000" w:themeColor="text1"/>
                <w:sz w:val="20"/>
                <w:szCs w:val="20"/>
                <w:lang w:val="sr-Cyrl-CS"/>
              </w:rPr>
              <w:t>1</w:t>
            </w:r>
            <w:r w:rsidRPr="00C53343">
              <w:rPr>
                <w:rFonts w:ascii="Calibri" w:hAnsi="Calibri"/>
                <w:b/>
                <w:bCs/>
                <w:color w:val="000000" w:themeColor="text1"/>
                <w:sz w:val="20"/>
                <w:szCs w:val="20"/>
                <w:lang w:val="en-US"/>
              </w:rPr>
              <w:t>.</w:t>
            </w:r>
            <w:r w:rsidRPr="00C53343">
              <w:rPr>
                <w:rFonts w:ascii="Calibri" w:hAnsi="Calibri"/>
                <w:b/>
                <w:bCs/>
                <w:color w:val="000000" w:themeColor="text1"/>
                <w:sz w:val="20"/>
                <w:szCs w:val="20"/>
                <w:lang w:val="sr-Cyrl-CS"/>
              </w:rPr>
              <w:t>12</w:t>
            </w:r>
            <w:r w:rsidRPr="00C53343">
              <w:rPr>
                <w:rFonts w:ascii="Calibri" w:hAnsi="Calibri"/>
                <w:b/>
                <w:bCs/>
                <w:color w:val="000000" w:themeColor="text1"/>
                <w:sz w:val="20"/>
                <w:szCs w:val="20"/>
                <w:lang w:val="en-US"/>
              </w:rPr>
              <w:t>.20</w:t>
            </w:r>
            <w:r w:rsidRPr="00C53343">
              <w:rPr>
                <w:rFonts w:ascii="Calibri" w:hAnsi="Calibri"/>
                <w:b/>
                <w:bCs/>
                <w:color w:val="000000" w:themeColor="text1"/>
                <w:sz w:val="20"/>
                <w:szCs w:val="20"/>
                <w:lang w:val="sr-Cyrl-BA"/>
              </w:rPr>
              <w:t>21</w:t>
            </w:r>
            <w:r w:rsidRPr="00C53343">
              <w:rPr>
                <w:rFonts w:ascii="Calibri" w:hAnsi="Calibri"/>
                <w:b/>
                <w:bCs/>
                <w:color w:val="000000" w:themeColor="text1"/>
                <w:sz w:val="20"/>
                <w:szCs w:val="20"/>
                <w:lang w:val="en-US"/>
              </w:rPr>
              <w:t>.</w:t>
            </w:r>
          </w:p>
        </w:tc>
        <w:tc>
          <w:tcPr>
            <w:tcW w:w="458" w:type="pct"/>
            <w:tcBorders>
              <w:top w:val="single" w:sz="4" w:space="0" w:color="000000"/>
              <w:left w:val="nil"/>
              <w:bottom w:val="nil"/>
              <w:right w:val="single" w:sz="4" w:space="0" w:color="000000"/>
            </w:tcBorders>
            <w:shd w:val="clear" w:color="000000" w:fill="FFFF99"/>
            <w:vAlign w:val="center"/>
            <w:hideMark/>
          </w:tcPr>
          <w:p w14:paraId="3ABDD086" w14:textId="77777777" w:rsidR="00A015A0" w:rsidRPr="00C53343" w:rsidRDefault="00A015A0" w:rsidP="004F1071">
            <w:pPr>
              <w:jc w:val="center"/>
              <w:rPr>
                <w:rFonts w:ascii="Calibri" w:hAnsi="Calibri"/>
                <w:b/>
                <w:bCs/>
                <w:color w:val="000000" w:themeColor="text1"/>
                <w:sz w:val="20"/>
                <w:szCs w:val="20"/>
                <w:lang w:val="en-US"/>
              </w:rPr>
            </w:pPr>
            <w:proofErr w:type="spellStart"/>
            <w:r w:rsidRPr="00C53343">
              <w:rPr>
                <w:rFonts w:ascii="Calibri" w:hAnsi="Calibri"/>
                <w:b/>
                <w:bCs/>
                <w:color w:val="000000" w:themeColor="text1"/>
                <w:sz w:val="20"/>
                <w:szCs w:val="20"/>
                <w:lang w:val="en-US"/>
              </w:rPr>
              <w:t>Индекс</w:t>
            </w:r>
            <w:proofErr w:type="spellEnd"/>
            <w:r w:rsidRPr="00C53343">
              <w:rPr>
                <w:rFonts w:ascii="Calibri" w:hAnsi="Calibri"/>
                <w:b/>
                <w:bCs/>
                <w:color w:val="000000" w:themeColor="text1"/>
                <w:sz w:val="20"/>
                <w:szCs w:val="20"/>
                <w:lang w:val="en-US"/>
              </w:rPr>
              <w:t xml:space="preserve"> </w:t>
            </w:r>
          </w:p>
        </w:tc>
      </w:tr>
      <w:tr w:rsidR="00A015A0" w:rsidRPr="00C53343" w14:paraId="6E3CCE39" w14:textId="77777777" w:rsidTr="004F1071">
        <w:trPr>
          <w:trHeight w:val="300"/>
          <w:tblHeader/>
        </w:trPr>
        <w:tc>
          <w:tcPr>
            <w:tcW w:w="3306" w:type="pct"/>
            <w:gridSpan w:val="2"/>
            <w:vMerge/>
            <w:tcBorders>
              <w:top w:val="single" w:sz="4" w:space="0" w:color="000000"/>
              <w:left w:val="single" w:sz="4" w:space="0" w:color="000000"/>
              <w:bottom w:val="nil"/>
              <w:right w:val="single" w:sz="4" w:space="0" w:color="000000"/>
            </w:tcBorders>
            <w:vAlign w:val="center"/>
            <w:hideMark/>
          </w:tcPr>
          <w:p w14:paraId="49151C3B" w14:textId="77777777" w:rsidR="00A015A0" w:rsidRPr="00C53343" w:rsidRDefault="00A015A0" w:rsidP="004F1071">
            <w:pPr>
              <w:rPr>
                <w:rFonts w:ascii="Calibri" w:hAnsi="Calibri"/>
                <w:b/>
                <w:bCs/>
                <w:color w:val="000000" w:themeColor="text1"/>
                <w:sz w:val="22"/>
                <w:szCs w:val="22"/>
                <w:lang w:val="en-US"/>
              </w:rPr>
            </w:pPr>
          </w:p>
        </w:tc>
        <w:tc>
          <w:tcPr>
            <w:tcW w:w="633" w:type="pct"/>
            <w:vMerge/>
            <w:tcBorders>
              <w:top w:val="single" w:sz="4" w:space="0" w:color="000000"/>
              <w:left w:val="single" w:sz="4" w:space="0" w:color="000000"/>
              <w:bottom w:val="nil"/>
              <w:right w:val="single" w:sz="4" w:space="0" w:color="000000"/>
            </w:tcBorders>
            <w:vAlign w:val="center"/>
            <w:hideMark/>
          </w:tcPr>
          <w:p w14:paraId="49E8EF1B" w14:textId="77777777" w:rsidR="00A015A0" w:rsidRPr="00C53343" w:rsidRDefault="00A015A0" w:rsidP="004F1071">
            <w:pPr>
              <w:rPr>
                <w:rFonts w:ascii="Calibri" w:hAnsi="Calibri"/>
                <w:b/>
                <w:bCs/>
                <w:color w:val="000000" w:themeColor="text1"/>
                <w:sz w:val="22"/>
                <w:szCs w:val="22"/>
                <w:lang w:val="en-US"/>
              </w:rPr>
            </w:pPr>
          </w:p>
        </w:tc>
        <w:tc>
          <w:tcPr>
            <w:tcW w:w="603" w:type="pct"/>
            <w:vMerge/>
            <w:tcBorders>
              <w:top w:val="single" w:sz="4" w:space="0" w:color="000000"/>
              <w:left w:val="single" w:sz="4" w:space="0" w:color="000000"/>
              <w:bottom w:val="nil"/>
              <w:right w:val="single" w:sz="4" w:space="0" w:color="000000"/>
            </w:tcBorders>
            <w:vAlign w:val="center"/>
            <w:hideMark/>
          </w:tcPr>
          <w:p w14:paraId="0829B953" w14:textId="77777777" w:rsidR="00A015A0" w:rsidRPr="00C53343" w:rsidRDefault="00A015A0" w:rsidP="004F1071">
            <w:pPr>
              <w:rPr>
                <w:rFonts w:ascii="Calibri" w:hAnsi="Calibri"/>
                <w:b/>
                <w:bCs/>
                <w:color w:val="000000" w:themeColor="text1"/>
                <w:sz w:val="22"/>
                <w:szCs w:val="22"/>
                <w:lang w:val="en-US"/>
              </w:rPr>
            </w:pPr>
          </w:p>
        </w:tc>
        <w:tc>
          <w:tcPr>
            <w:tcW w:w="458" w:type="pct"/>
            <w:tcBorders>
              <w:top w:val="nil"/>
              <w:left w:val="nil"/>
              <w:bottom w:val="nil"/>
              <w:right w:val="single" w:sz="4" w:space="0" w:color="000000"/>
            </w:tcBorders>
            <w:shd w:val="clear" w:color="000000" w:fill="FFFF99"/>
            <w:vAlign w:val="center"/>
            <w:hideMark/>
          </w:tcPr>
          <w:p w14:paraId="43B768D0" w14:textId="77777777" w:rsidR="00A015A0" w:rsidRPr="00C53343" w:rsidRDefault="00A015A0" w:rsidP="004F1071">
            <w:pPr>
              <w:jc w:val="center"/>
              <w:rPr>
                <w:rFonts w:ascii="Calibri" w:hAnsi="Calibri"/>
                <w:b/>
                <w:bCs/>
                <w:color w:val="000000" w:themeColor="text1"/>
                <w:sz w:val="20"/>
                <w:szCs w:val="20"/>
                <w:lang w:val="en-US"/>
              </w:rPr>
            </w:pPr>
            <w:r w:rsidRPr="00C53343">
              <w:rPr>
                <w:rFonts w:ascii="Calibri" w:hAnsi="Calibri"/>
                <w:b/>
                <w:bCs/>
                <w:color w:val="000000" w:themeColor="text1"/>
                <w:sz w:val="20"/>
                <w:szCs w:val="20"/>
                <w:lang w:val="en-US"/>
              </w:rPr>
              <w:t>3/4</w:t>
            </w:r>
          </w:p>
        </w:tc>
      </w:tr>
      <w:tr w:rsidR="00A015A0" w:rsidRPr="00C53343" w14:paraId="71AEE05F" w14:textId="77777777" w:rsidTr="004F1071">
        <w:trPr>
          <w:trHeight w:val="206"/>
          <w:tblHeader/>
        </w:trPr>
        <w:tc>
          <w:tcPr>
            <w:tcW w:w="206" w:type="pct"/>
            <w:tcBorders>
              <w:top w:val="single" w:sz="4" w:space="0" w:color="000000"/>
              <w:left w:val="single" w:sz="4" w:space="0" w:color="000000"/>
              <w:bottom w:val="single" w:sz="4" w:space="0" w:color="000000"/>
              <w:right w:val="single" w:sz="4" w:space="0" w:color="000000"/>
            </w:tcBorders>
            <w:shd w:val="clear" w:color="000000" w:fill="FBD4B4"/>
            <w:vAlign w:val="center"/>
            <w:hideMark/>
          </w:tcPr>
          <w:p w14:paraId="2DC058AB" w14:textId="77777777" w:rsidR="00A015A0" w:rsidRPr="00C53343" w:rsidRDefault="00A015A0" w:rsidP="004F1071">
            <w:pPr>
              <w:jc w:val="center"/>
              <w:rPr>
                <w:rFonts w:ascii="Calibri" w:hAnsi="Calibri"/>
                <w:color w:val="000000" w:themeColor="text1"/>
                <w:sz w:val="16"/>
                <w:szCs w:val="16"/>
                <w:lang w:val="en-US"/>
              </w:rPr>
            </w:pPr>
            <w:r w:rsidRPr="00C53343">
              <w:rPr>
                <w:rFonts w:ascii="Calibri" w:hAnsi="Calibri"/>
                <w:color w:val="000000" w:themeColor="text1"/>
                <w:sz w:val="16"/>
                <w:szCs w:val="16"/>
                <w:lang w:val="en-US"/>
              </w:rPr>
              <w:t>1</w:t>
            </w:r>
          </w:p>
        </w:tc>
        <w:tc>
          <w:tcPr>
            <w:tcW w:w="3100" w:type="pct"/>
            <w:tcBorders>
              <w:top w:val="single" w:sz="4" w:space="0" w:color="000000"/>
              <w:left w:val="nil"/>
              <w:bottom w:val="single" w:sz="4" w:space="0" w:color="000000"/>
              <w:right w:val="single" w:sz="4" w:space="0" w:color="000000"/>
            </w:tcBorders>
            <w:shd w:val="clear" w:color="000000" w:fill="FBD4B4"/>
            <w:vAlign w:val="center"/>
            <w:hideMark/>
          </w:tcPr>
          <w:p w14:paraId="47166A9E" w14:textId="77777777" w:rsidR="00A015A0" w:rsidRPr="00C53343" w:rsidRDefault="00A015A0" w:rsidP="004F1071">
            <w:pPr>
              <w:jc w:val="center"/>
              <w:rPr>
                <w:rFonts w:ascii="Calibri" w:hAnsi="Calibri"/>
                <w:color w:val="000000" w:themeColor="text1"/>
                <w:sz w:val="16"/>
                <w:szCs w:val="16"/>
                <w:lang w:val="en-US"/>
              </w:rPr>
            </w:pPr>
            <w:r w:rsidRPr="00C53343">
              <w:rPr>
                <w:rFonts w:ascii="Calibri" w:hAnsi="Calibri"/>
                <w:color w:val="000000" w:themeColor="text1"/>
                <w:sz w:val="16"/>
                <w:szCs w:val="16"/>
                <w:lang w:val="en-US"/>
              </w:rPr>
              <w:t>2</w:t>
            </w:r>
          </w:p>
        </w:tc>
        <w:tc>
          <w:tcPr>
            <w:tcW w:w="633" w:type="pct"/>
            <w:tcBorders>
              <w:top w:val="single" w:sz="4" w:space="0" w:color="000000"/>
              <w:left w:val="nil"/>
              <w:bottom w:val="single" w:sz="4" w:space="0" w:color="000000"/>
              <w:right w:val="single" w:sz="4" w:space="0" w:color="000000"/>
            </w:tcBorders>
            <w:shd w:val="clear" w:color="000000" w:fill="FBD4B4"/>
            <w:vAlign w:val="center"/>
            <w:hideMark/>
          </w:tcPr>
          <w:p w14:paraId="420508B7" w14:textId="77777777" w:rsidR="00A015A0" w:rsidRPr="00C53343" w:rsidRDefault="00A015A0" w:rsidP="004F1071">
            <w:pPr>
              <w:jc w:val="center"/>
              <w:rPr>
                <w:rFonts w:ascii="Calibri" w:hAnsi="Calibri"/>
                <w:color w:val="000000" w:themeColor="text1"/>
                <w:sz w:val="16"/>
                <w:szCs w:val="16"/>
                <w:lang w:val="en-US"/>
              </w:rPr>
            </w:pPr>
            <w:r w:rsidRPr="00C53343">
              <w:rPr>
                <w:rFonts w:ascii="Calibri" w:hAnsi="Calibri"/>
                <w:color w:val="000000" w:themeColor="text1"/>
                <w:sz w:val="16"/>
                <w:szCs w:val="16"/>
                <w:lang w:val="en-US"/>
              </w:rPr>
              <w:t>3</w:t>
            </w:r>
          </w:p>
        </w:tc>
        <w:tc>
          <w:tcPr>
            <w:tcW w:w="603" w:type="pct"/>
            <w:tcBorders>
              <w:top w:val="single" w:sz="4" w:space="0" w:color="000000"/>
              <w:left w:val="nil"/>
              <w:bottom w:val="single" w:sz="4" w:space="0" w:color="000000"/>
              <w:right w:val="single" w:sz="4" w:space="0" w:color="000000"/>
            </w:tcBorders>
            <w:shd w:val="clear" w:color="000000" w:fill="FBD4B4"/>
            <w:vAlign w:val="center"/>
            <w:hideMark/>
          </w:tcPr>
          <w:p w14:paraId="562C1BBC" w14:textId="77777777" w:rsidR="00A015A0" w:rsidRPr="00C53343" w:rsidRDefault="00A015A0" w:rsidP="004F1071">
            <w:pPr>
              <w:jc w:val="center"/>
              <w:rPr>
                <w:rFonts w:ascii="Calibri" w:hAnsi="Calibri"/>
                <w:color w:val="000000" w:themeColor="text1"/>
                <w:sz w:val="16"/>
                <w:szCs w:val="16"/>
                <w:lang w:val="en-US"/>
              </w:rPr>
            </w:pPr>
            <w:r w:rsidRPr="00C53343">
              <w:rPr>
                <w:rFonts w:ascii="Calibri" w:hAnsi="Calibri"/>
                <w:color w:val="000000" w:themeColor="text1"/>
                <w:sz w:val="16"/>
                <w:szCs w:val="16"/>
                <w:lang w:val="en-US"/>
              </w:rPr>
              <w:t>4</w:t>
            </w:r>
          </w:p>
        </w:tc>
        <w:tc>
          <w:tcPr>
            <w:tcW w:w="458" w:type="pct"/>
            <w:tcBorders>
              <w:top w:val="single" w:sz="4" w:space="0" w:color="000000"/>
              <w:left w:val="nil"/>
              <w:bottom w:val="single" w:sz="4" w:space="0" w:color="000000"/>
              <w:right w:val="single" w:sz="4" w:space="0" w:color="000000"/>
            </w:tcBorders>
            <w:shd w:val="clear" w:color="000000" w:fill="FBD4B4"/>
            <w:vAlign w:val="center"/>
            <w:hideMark/>
          </w:tcPr>
          <w:p w14:paraId="7530F188" w14:textId="77777777" w:rsidR="00A015A0" w:rsidRPr="00C53343" w:rsidRDefault="00A015A0" w:rsidP="004F1071">
            <w:pPr>
              <w:jc w:val="center"/>
              <w:rPr>
                <w:rFonts w:ascii="Calibri" w:hAnsi="Calibri"/>
                <w:color w:val="000000" w:themeColor="text1"/>
                <w:sz w:val="16"/>
                <w:szCs w:val="16"/>
                <w:lang w:val="en-US"/>
              </w:rPr>
            </w:pPr>
            <w:r w:rsidRPr="00C53343">
              <w:rPr>
                <w:rFonts w:ascii="Calibri" w:hAnsi="Calibri"/>
                <w:color w:val="000000" w:themeColor="text1"/>
                <w:sz w:val="16"/>
                <w:szCs w:val="16"/>
                <w:lang w:val="en-US"/>
              </w:rPr>
              <w:t>5</w:t>
            </w:r>
          </w:p>
        </w:tc>
      </w:tr>
      <w:tr w:rsidR="00A015A0" w:rsidRPr="00C53343" w14:paraId="24739269"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5CE280FD" w14:textId="77777777" w:rsidR="00A015A0" w:rsidRPr="00C53343" w:rsidRDefault="00A015A0" w:rsidP="004F1071">
            <w:pPr>
              <w:jc w:val="center"/>
              <w:rPr>
                <w:rFonts w:ascii="Calibri" w:hAnsi="Calibri"/>
                <w:b/>
                <w:color w:val="000000" w:themeColor="text1"/>
                <w:sz w:val="21"/>
                <w:szCs w:val="21"/>
                <w:lang w:val="en-US"/>
              </w:rPr>
            </w:pPr>
            <w:r w:rsidRPr="00C53343">
              <w:rPr>
                <w:rFonts w:ascii="Calibri" w:hAnsi="Calibri"/>
                <w:b/>
                <w:color w:val="000000" w:themeColor="text1"/>
                <w:sz w:val="21"/>
                <w:szCs w:val="21"/>
                <w:lang w:val="en-US"/>
              </w:rPr>
              <w:t>1.</w:t>
            </w:r>
          </w:p>
        </w:tc>
        <w:tc>
          <w:tcPr>
            <w:tcW w:w="3100" w:type="pct"/>
            <w:tcBorders>
              <w:top w:val="nil"/>
              <w:left w:val="nil"/>
              <w:bottom w:val="dotted" w:sz="4" w:space="0" w:color="auto"/>
              <w:right w:val="single" w:sz="4" w:space="0" w:color="000000"/>
            </w:tcBorders>
            <w:shd w:val="clear" w:color="auto" w:fill="auto"/>
            <w:vAlign w:val="center"/>
            <w:hideMark/>
          </w:tcPr>
          <w:p w14:paraId="787B5A13" w14:textId="77777777" w:rsidR="00A015A0" w:rsidRPr="00C53343" w:rsidRDefault="00A015A0" w:rsidP="004F1071">
            <w:pPr>
              <w:rPr>
                <w:rFonts w:ascii="Calibri" w:hAnsi="Calibri"/>
                <w:b/>
                <w:color w:val="000000" w:themeColor="text1"/>
                <w:sz w:val="21"/>
                <w:szCs w:val="21"/>
                <w:lang w:val="en-US"/>
              </w:rPr>
            </w:pPr>
            <w:proofErr w:type="spellStart"/>
            <w:r w:rsidRPr="00C53343">
              <w:rPr>
                <w:rFonts w:ascii="Calibri" w:hAnsi="Calibri"/>
                <w:b/>
                <w:color w:val="000000" w:themeColor="text1"/>
                <w:sz w:val="21"/>
                <w:szCs w:val="21"/>
                <w:lang w:val="en-US"/>
              </w:rPr>
              <w:t>Краткорочне</w:t>
            </w:r>
            <w:proofErr w:type="spellEnd"/>
            <w:r w:rsidRPr="00C53343">
              <w:rPr>
                <w:rFonts w:ascii="Calibri" w:hAnsi="Calibri"/>
                <w:b/>
                <w:color w:val="000000" w:themeColor="text1"/>
                <w:sz w:val="21"/>
                <w:szCs w:val="21"/>
                <w:lang w:val="en-US"/>
              </w:rPr>
              <w:t xml:space="preserve"> </w:t>
            </w:r>
            <w:proofErr w:type="spellStart"/>
            <w:r w:rsidRPr="00C53343">
              <w:rPr>
                <w:rFonts w:ascii="Calibri" w:hAnsi="Calibri"/>
                <w:b/>
                <w:color w:val="000000" w:themeColor="text1"/>
                <w:sz w:val="21"/>
                <w:szCs w:val="21"/>
                <w:lang w:val="en-US"/>
              </w:rPr>
              <w:t>финансијске</w:t>
            </w:r>
            <w:proofErr w:type="spellEnd"/>
            <w:r w:rsidRPr="00C53343">
              <w:rPr>
                <w:rFonts w:ascii="Calibri" w:hAnsi="Calibri"/>
                <w:b/>
                <w:color w:val="000000" w:themeColor="text1"/>
                <w:sz w:val="21"/>
                <w:szCs w:val="21"/>
                <w:lang w:val="en-US"/>
              </w:rPr>
              <w:t xml:space="preserve"> </w:t>
            </w:r>
            <w:proofErr w:type="spellStart"/>
            <w:r w:rsidRPr="00C53343">
              <w:rPr>
                <w:rFonts w:ascii="Calibri" w:hAnsi="Calibri"/>
                <w:b/>
                <w:color w:val="000000" w:themeColor="text1"/>
                <w:sz w:val="21"/>
                <w:szCs w:val="21"/>
                <w:lang w:val="en-US"/>
              </w:rPr>
              <w:t>обавезе</w:t>
            </w:r>
            <w:proofErr w:type="spellEnd"/>
          </w:p>
        </w:tc>
        <w:tc>
          <w:tcPr>
            <w:tcW w:w="633" w:type="pct"/>
            <w:tcBorders>
              <w:top w:val="nil"/>
              <w:left w:val="nil"/>
              <w:bottom w:val="dotted" w:sz="4" w:space="0" w:color="auto"/>
              <w:right w:val="single" w:sz="4" w:space="0" w:color="000000"/>
            </w:tcBorders>
            <w:shd w:val="clear" w:color="auto" w:fill="auto"/>
            <w:vAlign w:val="center"/>
          </w:tcPr>
          <w:p w14:paraId="2F3B87E2"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lang w:val="sr-Cyrl-BA"/>
              </w:rPr>
              <w:t>3.063.088</w:t>
            </w:r>
          </w:p>
        </w:tc>
        <w:tc>
          <w:tcPr>
            <w:tcW w:w="603" w:type="pct"/>
            <w:tcBorders>
              <w:top w:val="nil"/>
              <w:left w:val="nil"/>
              <w:bottom w:val="dotted" w:sz="4" w:space="0" w:color="auto"/>
              <w:right w:val="single" w:sz="4" w:space="0" w:color="000000"/>
            </w:tcBorders>
            <w:shd w:val="clear" w:color="auto" w:fill="auto"/>
            <w:vAlign w:val="center"/>
            <w:hideMark/>
          </w:tcPr>
          <w:p w14:paraId="19D8C20B"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lang w:val="sr-Cyrl-BA"/>
              </w:rPr>
              <w:t>3.678.245</w:t>
            </w:r>
          </w:p>
        </w:tc>
        <w:tc>
          <w:tcPr>
            <w:tcW w:w="458" w:type="pct"/>
            <w:tcBorders>
              <w:top w:val="nil"/>
              <w:left w:val="nil"/>
              <w:bottom w:val="dotted" w:sz="4" w:space="0" w:color="auto"/>
              <w:right w:val="single" w:sz="4" w:space="0" w:color="000000"/>
            </w:tcBorders>
            <w:shd w:val="clear" w:color="auto" w:fill="auto"/>
            <w:vAlign w:val="center"/>
          </w:tcPr>
          <w:p w14:paraId="2B98EAC7" w14:textId="77777777" w:rsidR="00A015A0" w:rsidRPr="00C53343" w:rsidRDefault="00A015A0" w:rsidP="004F1071">
            <w:pPr>
              <w:jc w:val="right"/>
              <w:rPr>
                <w:rFonts w:ascii="Calibri" w:hAnsi="Calibri" w:cs="Calibri"/>
                <w:b/>
                <w:bCs/>
                <w:color w:val="000000" w:themeColor="text1"/>
                <w:sz w:val="21"/>
                <w:szCs w:val="21"/>
                <w:lang w:val="sr-Latn-BA"/>
              </w:rPr>
            </w:pPr>
            <w:r w:rsidRPr="00C53343">
              <w:rPr>
                <w:rFonts w:ascii="Calibri" w:hAnsi="Calibri" w:cs="Calibri"/>
                <w:b/>
                <w:bCs/>
                <w:color w:val="000000" w:themeColor="text1"/>
                <w:sz w:val="21"/>
                <w:szCs w:val="21"/>
                <w:lang w:val="sr-Latn-BA"/>
              </w:rPr>
              <w:t>83</w:t>
            </w:r>
          </w:p>
        </w:tc>
      </w:tr>
      <w:tr w:rsidR="00A015A0" w:rsidRPr="00C53343" w14:paraId="0380DE93"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00C48FE1" w14:textId="77777777" w:rsidR="00A015A0" w:rsidRPr="00C53343" w:rsidRDefault="00A015A0" w:rsidP="004F1071">
            <w:pPr>
              <w:jc w:val="center"/>
              <w:rPr>
                <w:rFonts w:ascii="Calibri" w:hAnsi="Calibri"/>
                <w:bCs/>
                <w:color w:val="000000" w:themeColor="text1"/>
                <w:sz w:val="21"/>
                <w:szCs w:val="21"/>
                <w:lang w:val="en-US"/>
              </w:rPr>
            </w:pPr>
          </w:p>
        </w:tc>
        <w:tc>
          <w:tcPr>
            <w:tcW w:w="3100" w:type="pct"/>
            <w:tcBorders>
              <w:top w:val="nil"/>
              <w:left w:val="nil"/>
              <w:bottom w:val="dotted" w:sz="4" w:space="0" w:color="auto"/>
              <w:right w:val="single" w:sz="4" w:space="0" w:color="000000"/>
            </w:tcBorders>
            <w:shd w:val="clear" w:color="auto" w:fill="auto"/>
            <w:vAlign w:val="center"/>
            <w:hideMark/>
          </w:tcPr>
          <w:p w14:paraId="0FD05407" w14:textId="77777777" w:rsidR="00A015A0" w:rsidRPr="00C53343" w:rsidRDefault="00A015A0" w:rsidP="004F1071">
            <w:pPr>
              <w:rPr>
                <w:rFonts w:ascii="Calibri" w:hAnsi="Calibri"/>
                <w:bCs/>
                <w:color w:val="000000" w:themeColor="text1"/>
                <w:sz w:val="21"/>
                <w:szCs w:val="21"/>
                <w:lang w:val="en-US"/>
              </w:rPr>
            </w:pPr>
            <w:r w:rsidRPr="00C53343">
              <w:rPr>
                <w:rFonts w:ascii="Calibri" w:hAnsi="Calibri"/>
                <w:bCs/>
                <w:iCs/>
                <w:color w:val="000000" w:themeColor="text1"/>
                <w:sz w:val="20"/>
                <w:szCs w:val="20"/>
                <w:lang w:val="ru-RU"/>
              </w:rPr>
              <w:t>Краткорочни кредити и обав</w:t>
            </w:r>
            <w:r w:rsidRPr="00C53343">
              <w:rPr>
                <w:rFonts w:ascii="Calibri" w:hAnsi="Calibri"/>
                <w:bCs/>
                <w:iCs/>
                <w:color w:val="000000" w:themeColor="text1"/>
                <w:sz w:val="20"/>
                <w:szCs w:val="20"/>
                <w:lang w:val="bs-Cyrl-BA"/>
              </w:rPr>
              <w:t>.</w:t>
            </w:r>
            <w:r w:rsidRPr="00C53343">
              <w:rPr>
                <w:rFonts w:ascii="Calibri" w:hAnsi="Calibri"/>
                <w:bCs/>
                <w:iCs/>
                <w:color w:val="000000" w:themeColor="text1"/>
                <w:sz w:val="20"/>
                <w:szCs w:val="20"/>
                <w:lang w:val="ru-RU"/>
              </w:rPr>
              <w:t xml:space="preserve"> по емитованим крат</w:t>
            </w:r>
            <w:r w:rsidRPr="00C53343">
              <w:rPr>
                <w:rFonts w:ascii="Calibri" w:hAnsi="Calibri"/>
                <w:bCs/>
                <w:iCs/>
                <w:color w:val="000000" w:themeColor="text1"/>
                <w:sz w:val="20"/>
                <w:szCs w:val="20"/>
                <w:lang w:val="bs-Cyrl-BA"/>
              </w:rPr>
              <w:t>коро.</w:t>
            </w:r>
            <w:r w:rsidRPr="00C53343">
              <w:rPr>
                <w:rFonts w:ascii="Calibri" w:hAnsi="Calibri"/>
                <w:bCs/>
                <w:iCs/>
                <w:color w:val="000000" w:themeColor="text1"/>
                <w:sz w:val="20"/>
                <w:szCs w:val="20"/>
                <w:lang w:val="ru-RU"/>
              </w:rPr>
              <w:t xml:space="preserve"> </w:t>
            </w:r>
            <w:r w:rsidRPr="00C53343">
              <w:rPr>
                <w:rFonts w:ascii="Calibri" w:hAnsi="Calibri"/>
                <w:bCs/>
                <w:iCs/>
                <w:color w:val="000000" w:themeColor="text1"/>
                <w:sz w:val="20"/>
                <w:szCs w:val="20"/>
                <w:lang w:val="en-US"/>
              </w:rPr>
              <w:t>ХОВ</w:t>
            </w:r>
          </w:p>
        </w:tc>
        <w:tc>
          <w:tcPr>
            <w:tcW w:w="633" w:type="pct"/>
            <w:tcBorders>
              <w:top w:val="nil"/>
              <w:left w:val="nil"/>
              <w:bottom w:val="dotted" w:sz="4" w:space="0" w:color="auto"/>
              <w:right w:val="single" w:sz="4" w:space="0" w:color="000000"/>
            </w:tcBorders>
            <w:shd w:val="clear" w:color="auto" w:fill="auto"/>
            <w:vAlign w:val="center"/>
          </w:tcPr>
          <w:p w14:paraId="4634473E" w14:textId="77777777" w:rsidR="00A015A0" w:rsidRPr="00C53343" w:rsidRDefault="00A015A0" w:rsidP="004F1071">
            <w:pPr>
              <w:jc w:val="right"/>
              <w:rPr>
                <w:rFonts w:ascii="Calibri" w:hAnsi="Calibri" w:cs="Calibri"/>
                <w:color w:val="000000" w:themeColor="text1"/>
                <w:sz w:val="21"/>
                <w:szCs w:val="21"/>
                <w:lang w:val="sr-Cyrl-BA"/>
              </w:rPr>
            </w:pPr>
            <w:r w:rsidRPr="00C53343">
              <w:rPr>
                <w:rFonts w:ascii="Calibri" w:hAnsi="Calibri" w:cs="Calibri"/>
                <w:color w:val="000000" w:themeColor="text1"/>
                <w:sz w:val="21"/>
                <w:szCs w:val="21"/>
              </w:rPr>
              <w:t>2.527.</w:t>
            </w:r>
            <w:r w:rsidRPr="00C53343">
              <w:rPr>
                <w:rFonts w:ascii="Calibri" w:hAnsi="Calibri" w:cs="Calibri"/>
                <w:color w:val="000000" w:themeColor="text1"/>
                <w:sz w:val="21"/>
                <w:szCs w:val="21"/>
                <w:lang w:val="sr-Cyrl-BA"/>
              </w:rPr>
              <w:t>290</w:t>
            </w:r>
          </w:p>
        </w:tc>
        <w:tc>
          <w:tcPr>
            <w:tcW w:w="603" w:type="pct"/>
            <w:tcBorders>
              <w:top w:val="nil"/>
              <w:left w:val="nil"/>
              <w:bottom w:val="dotted" w:sz="4" w:space="0" w:color="auto"/>
              <w:right w:val="single" w:sz="4" w:space="0" w:color="000000"/>
            </w:tcBorders>
            <w:shd w:val="clear" w:color="auto" w:fill="auto"/>
            <w:vAlign w:val="center"/>
            <w:hideMark/>
          </w:tcPr>
          <w:p w14:paraId="5E9DEB6D" w14:textId="77777777" w:rsidR="00A015A0" w:rsidRPr="00C53343" w:rsidRDefault="00A015A0" w:rsidP="004F1071">
            <w:pPr>
              <w:jc w:val="right"/>
              <w:rPr>
                <w:rFonts w:ascii="Calibri" w:hAnsi="Calibri" w:cs="Calibri"/>
                <w:color w:val="000000" w:themeColor="text1"/>
                <w:sz w:val="21"/>
                <w:szCs w:val="21"/>
                <w:lang w:val="sr-Cyrl-BA"/>
              </w:rPr>
            </w:pPr>
            <w:r w:rsidRPr="00C53343">
              <w:rPr>
                <w:rFonts w:ascii="Calibri" w:hAnsi="Calibri" w:cs="Calibri"/>
                <w:color w:val="000000" w:themeColor="text1"/>
                <w:sz w:val="21"/>
                <w:szCs w:val="21"/>
              </w:rPr>
              <w:t>2.</w:t>
            </w:r>
            <w:r w:rsidRPr="00C53343">
              <w:rPr>
                <w:rFonts w:ascii="Calibri" w:hAnsi="Calibri" w:cs="Calibri"/>
                <w:color w:val="000000" w:themeColor="text1"/>
                <w:sz w:val="21"/>
                <w:szCs w:val="21"/>
                <w:lang w:val="sr-Cyrl-BA"/>
              </w:rPr>
              <w:t>283</w:t>
            </w:r>
            <w:r w:rsidRPr="00C53343">
              <w:rPr>
                <w:rFonts w:ascii="Calibri" w:hAnsi="Calibri" w:cs="Calibri"/>
                <w:color w:val="000000" w:themeColor="text1"/>
                <w:sz w:val="21"/>
                <w:szCs w:val="21"/>
              </w:rPr>
              <w:t>.</w:t>
            </w:r>
            <w:r w:rsidRPr="00C53343">
              <w:rPr>
                <w:rFonts w:ascii="Calibri" w:hAnsi="Calibri" w:cs="Calibri"/>
                <w:color w:val="000000" w:themeColor="text1"/>
                <w:sz w:val="21"/>
                <w:szCs w:val="21"/>
                <w:lang w:val="sr-Cyrl-BA"/>
              </w:rPr>
              <w:t>941</w:t>
            </w:r>
          </w:p>
        </w:tc>
        <w:tc>
          <w:tcPr>
            <w:tcW w:w="458" w:type="pct"/>
            <w:tcBorders>
              <w:top w:val="nil"/>
              <w:left w:val="nil"/>
              <w:bottom w:val="dotted" w:sz="4" w:space="0" w:color="auto"/>
              <w:right w:val="single" w:sz="4" w:space="0" w:color="000000"/>
            </w:tcBorders>
            <w:shd w:val="clear" w:color="auto" w:fill="auto"/>
            <w:vAlign w:val="center"/>
          </w:tcPr>
          <w:p w14:paraId="6B5DAB48" w14:textId="77777777" w:rsidR="00A015A0" w:rsidRPr="00C53343" w:rsidRDefault="00A015A0" w:rsidP="004F1071">
            <w:pPr>
              <w:jc w:val="right"/>
              <w:rPr>
                <w:rFonts w:ascii="Calibri" w:hAnsi="Calibri" w:cs="Calibri"/>
                <w:color w:val="000000" w:themeColor="text1"/>
                <w:sz w:val="21"/>
                <w:szCs w:val="21"/>
                <w:lang w:val="sr-Latn-BA"/>
              </w:rPr>
            </w:pPr>
            <w:r w:rsidRPr="00C53343">
              <w:rPr>
                <w:rFonts w:ascii="Calibri" w:hAnsi="Calibri" w:cs="Calibri"/>
                <w:color w:val="000000" w:themeColor="text1"/>
                <w:sz w:val="21"/>
                <w:szCs w:val="21"/>
                <w:lang w:val="sr-Latn-BA"/>
              </w:rPr>
              <w:t>111</w:t>
            </w:r>
          </w:p>
        </w:tc>
      </w:tr>
      <w:tr w:rsidR="00A015A0" w:rsidRPr="00C53343" w14:paraId="18FBBB55"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01E752CC" w14:textId="77777777" w:rsidR="00A015A0" w:rsidRPr="00C53343" w:rsidRDefault="00A015A0" w:rsidP="004F1071">
            <w:pPr>
              <w:jc w:val="center"/>
              <w:rPr>
                <w:rFonts w:ascii="Calibri" w:hAnsi="Calibri"/>
                <w:bCs/>
                <w:iCs/>
                <w:color w:val="000000" w:themeColor="text1"/>
                <w:sz w:val="20"/>
                <w:szCs w:val="20"/>
                <w:lang w:val="en-US"/>
              </w:rPr>
            </w:pPr>
            <w:r w:rsidRPr="00C53343">
              <w:rPr>
                <w:rFonts w:ascii="Calibri" w:hAnsi="Calibri"/>
                <w:bCs/>
                <w:iCs/>
                <w:color w:val="000000" w:themeColor="text1"/>
                <w:sz w:val="20"/>
                <w:szCs w:val="20"/>
                <w:lang w:val="en-US"/>
              </w:rPr>
              <w:t> </w:t>
            </w:r>
          </w:p>
        </w:tc>
        <w:tc>
          <w:tcPr>
            <w:tcW w:w="3100" w:type="pct"/>
            <w:tcBorders>
              <w:top w:val="nil"/>
              <w:left w:val="nil"/>
              <w:bottom w:val="dotted" w:sz="4" w:space="0" w:color="auto"/>
              <w:right w:val="single" w:sz="4" w:space="0" w:color="000000"/>
            </w:tcBorders>
            <w:shd w:val="clear" w:color="auto" w:fill="auto"/>
            <w:vAlign w:val="center"/>
            <w:hideMark/>
          </w:tcPr>
          <w:p w14:paraId="226001BA" w14:textId="77777777" w:rsidR="00A015A0" w:rsidRPr="00C53343" w:rsidRDefault="00A015A0" w:rsidP="004F1071">
            <w:pPr>
              <w:rPr>
                <w:rFonts w:ascii="Calibri" w:hAnsi="Calibri"/>
                <w:bCs/>
                <w:iCs/>
                <w:color w:val="000000" w:themeColor="text1"/>
                <w:sz w:val="20"/>
                <w:szCs w:val="20"/>
                <w:lang w:val="ru-RU"/>
              </w:rPr>
            </w:pPr>
            <w:r w:rsidRPr="00C53343">
              <w:rPr>
                <w:rFonts w:ascii="Calibri" w:hAnsi="Calibri"/>
                <w:bCs/>
                <w:iCs/>
                <w:color w:val="000000" w:themeColor="text1"/>
                <w:sz w:val="20"/>
                <w:szCs w:val="20"/>
                <w:lang w:val="ru-RU"/>
              </w:rPr>
              <w:t>Дио дуг</w:t>
            </w:r>
            <w:r w:rsidRPr="00C53343">
              <w:rPr>
                <w:rFonts w:ascii="Calibri" w:hAnsi="Calibri"/>
                <w:bCs/>
                <w:iCs/>
                <w:color w:val="000000" w:themeColor="text1"/>
                <w:sz w:val="20"/>
                <w:szCs w:val="20"/>
                <w:lang w:val="bs-Cyrl-BA"/>
              </w:rPr>
              <w:t>.</w:t>
            </w:r>
            <w:r w:rsidRPr="00C53343">
              <w:rPr>
                <w:rFonts w:ascii="Calibri" w:hAnsi="Calibri"/>
                <w:bCs/>
                <w:iCs/>
                <w:color w:val="000000" w:themeColor="text1"/>
                <w:sz w:val="20"/>
                <w:szCs w:val="20"/>
                <w:lang w:val="ru-RU"/>
              </w:rPr>
              <w:t xml:space="preserve"> фин</w:t>
            </w:r>
            <w:r w:rsidRPr="00C53343">
              <w:rPr>
                <w:rFonts w:ascii="Calibri" w:hAnsi="Calibri"/>
                <w:bCs/>
                <w:iCs/>
                <w:color w:val="000000" w:themeColor="text1"/>
                <w:sz w:val="20"/>
                <w:szCs w:val="20"/>
                <w:lang w:val="bs-Cyrl-BA"/>
              </w:rPr>
              <w:t xml:space="preserve">. </w:t>
            </w:r>
            <w:r w:rsidRPr="00C53343">
              <w:rPr>
                <w:rFonts w:ascii="Calibri" w:hAnsi="Calibri"/>
                <w:bCs/>
                <w:iCs/>
                <w:color w:val="000000" w:themeColor="text1"/>
                <w:sz w:val="20"/>
                <w:szCs w:val="20"/>
                <w:lang w:val="ru-RU"/>
              </w:rPr>
              <w:t>обав. који за плаћање доспјев. у периоду до год</w:t>
            </w:r>
            <w:r w:rsidRPr="00C53343">
              <w:rPr>
                <w:rFonts w:ascii="Calibri" w:hAnsi="Calibri"/>
                <w:bCs/>
                <w:iCs/>
                <w:color w:val="000000" w:themeColor="text1"/>
                <w:sz w:val="20"/>
                <w:szCs w:val="20"/>
                <w:lang w:val="bs-Cyrl-BA"/>
              </w:rPr>
              <w:t>.</w:t>
            </w:r>
            <w:r w:rsidRPr="00C53343">
              <w:rPr>
                <w:rFonts w:ascii="Calibri" w:hAnsi="Calibri"/>
                <w:bCs/>
                <w:iCs/>
                <w:color w:val="000000" w:themeColor="text1"/>
                <w:sz w:val="20"/>
                <w:szCs w:val="20"/>
                <w:lang w:val="ru-RU"/>
              </w:rPr>
              <w:t xml:space="preserve"> дана</w:t>
            </w:r>
          </w:p>
        </w:tc>
        <w:tc>
          <w:tcPr>
            <w:tcW w:w="633" w:type="pct"/>
            <w:tcBorders>
              <w:top w:val="nil"/>
              <w:left w:val="nil"/>
              <w:bottom w:val="dotted" w:sz="4" w:space="0" w:color="auto"/>
              <w:right w:val="single" w:sz="4" w:space="0" w:color="000000"/>
            </w:tcBorders>
            <w:shd w:val="clear" w:color="auto" w:fill="auto"/>
            <w:vAlign w:val="center"/>
          </w:tcPr>
          <w:p w14:paraId="582EF717" w14:textId="77777777" w:rsidR="00A015A0" w:rsidRPr="00C53343" w:rsidRDefault="00A015A0" w:rsidP="004F1071">
            <w:pPr>
              <w:jc w:val="right"/>
              <w:rPr>
                <w:rFonts w:ascii="Calibri" w:hAnsi="Calibri" w:cs="Calibri"/>
                <w:color w:val="000000" w:themeColor="text1"/>
                <w:sz w:val="21"/>
                <w:szCs w:val="21"/>
                <w:lang w:val="sr-Latn-BA"/>
              </w:rPr>
            </w:pPr>
            <w:r w:rsidRPr="00C53343">
              <w:rPr>
                <w:rFonts w:ascii="Calibri" w:hAnsi="Calibri" w:cs="Calibri"/>
                <w:color w:val="000000" w:themeColor="text1"/>
                <w:sz w:val="21"/>
                <w:szCs w:val="21"/>
                <w:lang w:val="sr-Latn-BA"/>
              </w:rPr>
              <w:t>0</w:t>
            </w:r>
          </w:p>
        </w:tc>
        <w:tc>
          <w:tcPr>
            <w:tcW w:w="603" w:type="pct"/>
            <w:tcBorders>
              <w:top w:val="nil"/>
              <w:left w:val="nil"/>
              <w:bottom w:val="dotted" w:sz="4" w:space="0" w:color="auto"/>
              <w:right w:val="single" w:sz="4" w:space="0" w:color="000000"/>
            </w:tcBorders>
            <w:shd w:val="clear" w:color="auto" w:fill="auto"/>
            <w:vAlign w:val="center"/>
            <w:hideMark/>
          </w:tcPr>
          <w:p w14:paraId="1CCA18E1" w14:textId="77777777" w:rsidR="00A015A0" w:rsidRPr="00C53343" w:rsidRDefault="00A015A0" w:rsidP="004F1071">
            <w:pPr>
              <w:jc w:val="right"/>
              <w:rPr>
                <w:rFonts w:ascii="Calibri" w:hAnsi="Calibri" w:cs="Calibri"/>
                <w:color w:val="000000" w:themeColor="text1"/>
                <w:sz w:val="20"/>
                <w:szCs w:val="20"/>
                <w:lang w:val="sr-Cyrl-BA"/>
              </w:rPr>
            </w:pPr>
            <w:r w:rsidRPr="00C53343">
              <w:rPr>
                <w:rFonts w:ascii="Calibri" w:hAnsi="Calibri" w:cs="Calibri"/>
                <w:color w:val="000000" w:themeColor="text1"/>
                <w:sz w:val="20"/>
                <w:szCs w:val="20"/>
                <w:lang w:val="sr-Cyrl-BA"/>
              </w:rPr>
              <w:t>858.506</w:t>
            </w:r>
          </w:p>
        </w:tc>
        <w:tc>
          <w:tcPr>
            <w:tcW w:w="458" w:type="pct"/>
            <w:tcBorders>
              <w:top w:val="nil"/>
              <w:left w:val="nil"/>
              <w:bottom w:val="dotted" w:sz="4" w:space="0" w:color="auto"/>
              <w:right w:val="single" w:sz="4" w:space="0" w:color="000000"/>
            </w:tcBorders>
            <w:shd w:val="clear" w:color="auto" w:fill="auto"/>
            <w:vAlign w:val="center"/>
          </w:tcPr>
          <w:p w14:paraId="10293C51" w14:textId="7D9FDBF2" w:rsidR="00A015A0" w:rsidRPr="00C53343" w:rsidRDefault="00CD4B67" w:rsidP="004F1071">
            <w:pPr>
              <w:jc w:val="right"/>
              <w:rPr>
                <w:rFonts w:ascii="Calibri" w:hAnsi="Calibri" w:cs="Calibri"/>
                <w:color w:val="000000" w:themeColor="text1"/>
                <w:sz w:val="20"/>
                <w:szCs w:val="20"/>
                <w:lang w:val="sr-Cyrl-BA"/>
              </w:rPr>
            </w:pPr>
            <w:r w:rsidRPr="00C53343">
              <w:rPr>
                <w:rFonts w:ascii="Calibri" w:hAnsi="Calibri" w:cs="Calibri"/>
                <w:color w:val="000000" w:themeColor="text1"/>
                <w:sz w:val="20"/>
                <w:szCs w:val="20"/>
                <w:lang w:val="sr-Cyrl-BA"/>
              </w:rPr>
              <w:t>0</w:t>
            </w:r>
          </w:p>
        </w:tc>
      </w:tr>
      <w:tr w:rsidR="00A015A0" w:rsidRPr="00C53343" w14:paraId="03315329"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0C4E5F6F" w14:textId="77777777" w:rsidR="00A015A0" w:rsidRPr="00C53343" w:rsidRDefault="00A015A0" w:rsidP="004F1071">
            <w:pPr>
              <w:jc w:val="center"/>
              <w:rPr>
                <w:rFonts w:ascii="Calibri" w:hAnsi="Calibri"/>
                <w:bCs/>
                <w:iCs/>
                <w:color w:val="000000" w:themeColor="text1"/>
                <w:sz w:val="20"/>
                <w:szCs w:val="20"/>
                <w:lang w:val="en-US"/>
              </w:rPr>
            </w:pPr>
            <w:r w:rsidRPr="00C53343">
              <w:rPr>
                <w:rFonts w:ascii="Calibri" w:hAnsi="Calibri"/>
                <w:bCs/>
                <w:iCs/>
                <w:color w:val="000000" w:themeColor="text1"/>
                <w:sz w:val="20"/>
                <w:szCs w:val="20"/>
                <w:lang w:val="en-US"/>
              </w:rPr>
              <w:t> </w:t>
            </w:r>
          </w:p>
        </w:tc>
        <w:tc>
          <w:tcPr>
            <w:tcW w:w="3100" w:type="pct"/>
            <w:tcBorders>
              <w:top w:val="nil"/>
              <w:left w:val="nil"/>
              <w:bottom w:val="dotted" w:sz="4" w:space="0" w:color="auto"/>
              <w:right w:val="single" w:sz="4" w:space="0" w:color="000000"/>
            </w:tcBorders>
            <w:shd w:val="clear" w:color="auto" w:fill="auto"/>
            <w:vAlign w:val="center"/>
            <w:hideMark/>
          </w:tcPr>
          <w:p w14:paraId="35AFD79A" w14:textId="6DB6A850" w:rsidR="00A015A0" w:rsidRPr="00C53343" w:rsidRDefault="00A015A0" w:rsidP="004F1071">
            <w:pPr>
              <w:rPr>
                <w:rFonts w:ascii="Calibri" w:hAnsi="Calibri"/>
                <w:bCs/>
                <w:iCs/>
                <w:color w:val="000000" w:themeColor="text1"/>
                <w:sz w:val="20"/>
                <w:szCs w:val="20"/>
                <w:lang w:val="sr-Cyrl-BA"/>
              </w:rPr>
            </w:pPr>
            <w:proofErr w:type="spellStart"/>
            <w:r w:rsidRPr="00C53343">
              <w:rPr>
                <w:rFonts w:ascii="Calibri" w:hAnsi="Calibri"/>
                <w:bCs/>
                <w:iCs/>
                <w:color w:val="000000" w:themeColor="text1"/>
                <w:sz w:val="20"/>
                <w:szCs w:val="20"/>
                <w:lang w:val="en-US"/>
              </w:rPr>
              <w:t>Oстале</w:t>
            </w:r>
            <w:proofErr w:type="spellEnd"/>
            <w:r w:rsidRPr="00C53343">
              <w:rPr>
                <w:rFonts w:ascii="Calibri" w:hAnsi="Calibri"/>
                <w:bCs/>
                <w:iCs/>
                <w:color w:val="000000" w:themeColor="text1"/>
                <w:sz w:val="20"/>
                <w:szCs w:val="20"/>
                <w:lang w:val="en-US"/>
              </w:rPr>
              <w:t xml:space="preserve"> </w:t>
            </w:r>
            <w:r w:rsidR="00CD4B67" w:rsidRPr="00C53343">
              <w:rPr>
                <w:rFonts w:ascii="Calibri" w:hAnsi="Calibri"/>
                <w:bCs/>
                <w:iCs/>
                <w:color w:val="000000" w:themeColor="text1"/>
                <w:sz w:val="20"/>
                <w:szCs w:val="20"/>
                <w:lang w:val="sr-Cyrl-BA"/>
              </w:rPr>
              <w:t>обавезе по амортизованој вриједности</w:t>
            </w:r>
            <w:r w:rsidRPr="00C53343">
              <w:rPr>
                <w:rFonts w:ascii="Calibri" w:hAnsi="Calibri"/>
                <w:bCs/>
                <w:iCs/>
                <w:color w:val="000000" w:themeColor="text1"/>
                <w:sz w:val="20"/>
                <w:szCs w:val="20"/>
                <w:lang w:val="sr-Cyrl-BA"/>
              </w:rPr>
              <w:t xml:space="preserve"> пфф/фнннааааааааааааааааааморизоваамор.гггвввриједности</w:t>
            </w:r>
          </w:p>
        </w:tc>
        <w:tc>
          <w:tcPr>
            <w:tcW w:w="633" w:type="pct"/>
            <w:tcBorders>
              <w:top w:val="nil"/>
              <w:left w:val="nil"/>
              <w:bottom w:val="dotted" w:sz="4" w:space="0" w:color="auto"/>
              <w:right w:val="single" w:sz="4" w:space="0" w:color="000000"/>
            </w:tcBorders>
            <w:shd w:val="clear" w:color="auto" w:fill="auto"/>
            <w:vAlign w:val="center"/>
          </w:tcPr>
          <w:p w14:paraId="35EF0437" w14:textId="77777777" w:rsidR="00A015A0" w:rsidRPr="00C53343" w:rsidRDefault="00A015A0" w:rsidP="004F1071">
            <w:pPr>
              <w:jc w:val="right"/>
              <w:rPr>
                <w:rFonts w:ascii="Calibri" w:hAnsi="Calibri" w:cs="Calibri"/>
                <w:color w:val="000000" w:themeColor="text1"/>
                <w:sz w:val="20"/>
                <w:szCs w:val="20"/>
              </w:rPr>
            </w:pPr>
            <w:r w:rsidRPr="00C53343">
              <w:rPr>
                <w:rFonts w:ascii="Calibri" w:hAnsi="Calibri" w:cs="Calibri"/>
                <w:color w:val="000000" w:themeColor="text1"/>
                <w:sz w:val="20"/>
                <w:szCs w:val="20"/>
              </w:rPr>
              <w:t>535.798</w:t>
            </w:r>
          </w:p>
        </w:tc>
        <w:tc>
          <w:tcPr>
            <w:tcW w:w="603" w:type="pct"/>
            <w:tcBorders>
              <w:top w:val="nil"/>
              <w:left w:val="nil"/>
              <w:bottom w:val="dotted" w:sz="4" w:space="0" w:color="auto"/>
              <w:right w:val="single" w:sz="4" w:space="0" w:color="000000"/>
            </w:tcBorders>
            <w:shd w:val="clear" w:color="auto" w:fill="auto"/>
            <w:vAlign w:val="center"/>
            <w:hideMark/>
          </w:tcPr>
          <w:p w14:paraId="2D818095" w14:textId="77777777" w:rsidR="00A015A0" w:rsidRPr="00C53343" w:rsidRDefault="00A015A0" w:rsidP="004F1071">
            <w:pPr>
              <w:jc w:val="right"/>
              <w:rPr>
                <w:rFonts w:ascii="Calibri" w:hAnsi="Calibri" w:cs="Calibri"/>
                <w:color w:val="000000" w:themeColor="text1"/>
                <w:sz w:val="20"/>
                <w:szCs w:val="20"/>
              </w:rPr>
            </w:pPr>
            <w:r w:rsidRPr="00C53343">
              <w:rPr>
                <w:rFonts w:ascii="Calibri" w:hAnsi="Calibri" w:cs="Calibri"/>
                <w:color w:val="000000" w:themeColor="text1"/>
                <w:sz w:val="20"/>
                <w:szCs w:val="20"/>
              </w:rPr>
              <w:t>535.798</w:t>
            </w:r>
          </w:p>
        </w:tc>
        <w:tc>
          <w:tcPr>
            <w:tcW w:w="458" w:type="pct"/>
            <w:tcBorders>
              <w:top w:val="nil"/>
              <w:left w:val="nil"/>
              <w:bottom w:val="dotted" w:sz="4" w:space="0" w:color="auto"/>
              <w:right w:val="single" w:sz="4" w:space="0" w:color="000000"/>
            </w:tcBorders>
            <w:shd w:val="clear" w:color="auto" w:fill="auto"/>
            <w:vAlign w:val="center"/>
          </w:tcPr>
          <w:p w14:paraId="5C2E9C5C" w14:textId="68C15B9C" w:rsidR="00A015A0" w:rsidRPr="00C53343" w:rsidRDefault="00CD4B67" w:rsidP="004F1071">
            <w:pPr>
              <w:jc w:val="right"/>
              <w:rPr>
                <w:rFonts w:ascii="Calibri" w:hAnsi="Calibri" w:cs="Calibri"/>
                <w:color w:val="000000" w:themeColor="text1"/>
                <w:sz w:val="20"/>
                <w:szCs w:val="20"/>
                <w:lang w:val="sr-Cyrl-BA"/>
              </w:rPr>
            </w:pPr>
            <w:r w:rsidRPr="00C53343">
              <w:rPr>
                <w:rFonts w:ascii="Calibri" w:hAnsi="Calibri" w:cs="Calibri"/>
                <w:color w:val="000000" w:themeColor="text1"/>
                <w:sz w:val="20"/>
                <w:szCs w:val="20"/>
                <w:lang w:val="sr-Cyrl-BA"/>
              </w:rPr>
              <w:t>100</w:t>
            </w:r>
          </w:p>
        </w:tc>
      </w:tr>
      <w:tr w:rsidR="00A015A0" w:rsidRPr="00C53343" w14:paraId="12946C13"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1650084A" w14:textId="77777777" w:rsidR="00A015A0" w:rsidRPr="00C53343" w:rsidRDefault="00A015A0" w:rsidP="004F1071">
            <w:pPr>
              <w:jc w:val="center"/>
              <w:rPr>
                <w:rFonts w:ascii="Calibri" w:hAnsi="Calibri"/>
                <w:b/>
                <w:color w:val="000000" w:themeColor="text1"/>
                <w:sz w:val="21"/>
                <w:szCs w:val="21"/>
                <w:lang w:val="en-US"/>
              </w:rPr>
            </w:pPr>
            <w:r w:rsidRPr="00C53343">
              <w:rPr>
                <w:rFonts w:ascii="Calibri" w:hAnsi="Calibri"/>
                <w:b/>
                <w:color w:val="000000" w:themeColor="text1"/>
                <w:sz w:val="21"/>
                <w:szCs w:val="21"/>
                <w:lang w:val="en-US"/>
              </w:rPr>
              <w:t>2.</w:t>
            </w:r>
          </w:p>
        </w:tc>
        <w:tc>
          <w:tcPr>
            <w:tcW w:w="3100" w:type="pct"/>
            <w:tcBorders>
              <w:top w:val="nil"/>
              <w:left w:val="nil"/>
              <w:bottom w:val="dotted" w:sz="4" w:space="0" w:color="auto"/>
              <w:right w:val="single" w:sz="4" w:space="0" w:color="000000"/>
            </w:tcBorders>
            <w:shd w:val="clear" w:color="auto" w:fill="auto"/>
            <w:vAlign w:val="center"/>
            <w:hideMark/>
          </w:tcPr>
          <w:p w14:paraId="175AC1CD" w14:textId="77777777" w:rsidR="00A015A0" w:rsidRPr="00C53343" w:rsidRDefault="00A015A0" w:rsidP="004F1071">
            <w:pPr>
              <w:rPr>
                <w:rFonts w:ascii="Calibri" w:hAnsi="Calibri"/>
                <w:b/>
                <w:color w:val="000000" w:themeColor="text1"/>
                <w:sz w:val="21"/>
                <w:szCs w:val="21"/>
                <w:lang w:val="en-US"/>
              </w:rPr>
            </w:pPr>
            <w:proofErr w:type="spellStart"/>
            <w:r w:rsidRPr="00C53343">
              <w:rPr>
                <w:rFonts w:ascii="Calibri" w:hAnsi="Calibri"/>
                <w:b/>
                <w:color w:val="000000" w:themeColor="text1"/>
                <w:sz w:val="21"/>
                <w:szCs w:val="21"/>
                <w:lang w:val="en-US"/>
              </w:rPr>
              <w:t>Обавезе</w:t>
            </w:r>
            <w:proofErr w:type="spellEnd"/>
            <w:r w:rsidRPr="00C53343">
              <w:rPr>
                <w:rFonts w:ascii="Calibri" w:hAnsi="Calibri"/>
                <w:b/>
                <w:color w:val="000000" w:themeColor="text1"/>
                <w:sz w:val="21"/>
                <w:szCs w:val="21"/>
                <w:lang w:val="en-US"/>
              </w:rPr>
              <w:t xml:space="preserve"> </w:t>
            </w:r>
            <w:proofErr w:type="spellStart"/>
            <w:r w:rsidRPr="00C53343">
              <w:rPr>
                <w:rFonts w:ascii="Calibri" w:hAnsi="Calibri"/>
                <w:b/>
                <w:color w:val="000000" w:themeColor="text1"/>
                <w:sz w:val="21"/>
                <w:szCs w:val="21"/>
                <w:lang w:val="en-US"/>
              </w:rPr>
              <w:t>из</w:t>
            </w:r>
            <w:proofErr w:type="spellEnd"/>
            <w:r w:rsidRPr="00C53343">
              <w:rPr>
                <w:rFonts w:ascii="Calibri" w:hAnsi="Calibri"/>
                <w:b/>
                <w:color w:val="000000" w:themeColor="text1"/>
                <w:sz w:val="21"/>
                <w:szCs w:val="21"/>
                <w:lang w:val="en-US"/>
              </w:rPr>
              <w:t xml:space="preserve"> </w:t>
            </w:r>
            <w:proofErr w:type="spellStart"/>
            <w:r w:rsidRPr="00C53343">
              <w:rPr>
                <w:rFonts w:ascii="Calibri" w:hAnsi="Calibri"/>
                <w:b/>
                <w:color w:val="000000" w:themeColor="text1"/>
                <w:sz w:val="21"/>
                <w:szCs w:val="21"/>
                <w:lang w:val="en-US"/>
              </w:rPr>
              <w:t>пословања</w:t>
            </w:r>
            <w:proofErr w:type="spellEnd"/>
          </w:p>
        </w:tc>
        <w:tc>
          <w:tcPr>
            <w:tcW w:w="633" w:type="pct"/>
            <w:tcBorders>
              <w:top w:val="nil"/>
              <w:left w:val="nil"/>
              <w:bottom w:val="dotted" w:sz="4" w:space="0" w:color="auto"/>
              <w:right w:val="single" w:sz="4" w:space="0" w:color="000000"/>
            </w:tcBorders>
            <w:shd w:val="clear" w:color="auto" w:fill="auto"/>
            <w:vAlign w:val="center"/>
          </w:tcPr>
          <w:p w14:paraId="0FC98175"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lang w:val="sr-Cyrl-BA"/>
              </w:rPr>
              <w:t>3.585.570</w:t>
            </w:r>
          </w:p>
        </w:tc>
        <w:tc>
          <w:tcPr>
            <w:tcW w:w="603" w:type="pct"/>
            <w:tcBorders>
              <w:top w:val="nil"/>
              <w:left w:val="nil"/>
              <w:bottom w:val="dotted" w:sz="4" w:space="0" w:color="auto"/>
              <w:right w:val="single" w:sz="4" w:space="0" w:color="000000"/>
            </w:tcBorders>
            <w:shd w:val="clear" w:color="auto" w:fill="auto"/>
            <w:vAlign w:val="center"/>
            <w:hideMark/>
          </w:tcPr>
          <w:p w14:paraId="407830E2"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lang w:val="sr-Cyrl-BA"/>
              </w:rPr>
              <w:t>3.890.282</w:t>
            </w:r>
          </w:p>
        </w:tc>
        <w:tc>
          <w:tcPr>
            <w:tcW w:w="458" w:type="pct"/>
            <w:tcBorders>
              <w:top w:val="nil"/>
              <w:left w:val="nil"/>
              <w:bottom w:val="dotted" w:sz="4" w:space="0" w:color="auto"/>
              <w:right w:val="single" w:sz="4" w:space="0" w:color="000000"/>
            </w:tcBorders>
            <w:shd w:val="clear" w:color="auto" w:fill="auto"/>
            <w:vAlign w:val="center"/>
          </w:tcPr>
          <w:p w14:paraId="5DF81D99" w14:textId="77777777" w:rsidR="00A015A0" w:rsidRPr="00C53343" w:rsidRDefault="00A015A0" w:rsidP="004F1071">
            <w:pPr>
              <w:jc w:val="right"/>
              <w:rPr>
                <w:rFonts w:ascii="Calibri" w:hAnsi="Calibri" w:cs="Calibri"/>
                <w:b/>
                <w:bCs/>
                <w:color w:val="000000" w:themeColor="text1"/>
                <w:sz w:val="21"/>
                <w:szCs w:val="21"/>
                <w:lang w:val="sr-Latn-BA"/>
              </w:rPr>
            </w:pPr>
            <w:r w:rsidRPr="00C53343">
              <w:rPr>
                <w:rFonts w:ascii="Calibri" w:hAnsi="Calibri" w:cs="Calibri"/>
                <w:b/>
                <w:bCs/>
                <w:color w:val="000000" w:themeColor="text1"/>
                <w:sz w:val="21"/>
                <w:szCs w:val="21"/>
                <w:lang w:val="sr-Latn-BA"/>
              </w:rPr>
              <w:t>92</w:t>
            </w:r>
          </w:p>
        </w:tc>
      </w:tr>
      <w:tr w:rsidR="00A015A0" w:rsidRPr="00C53343" w14:paraId="2CF205AE"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6302C12F" w14:textId="77777777" w:rsidR="00A015A0" w:rsidRPr="00C53343" w:rsidRDefault="00A015A0" w:rsidP="004F1071">
            <w:pPr>
              <w:jc w:val="center"/>
              <w:rPr>
                <w:rFonts w:ascii="Calibri" w:hAnsi="Calibri"/>
                <w:iCs/>
                <w:color w:val="000000" w:themeColor="text1"/>
                <w:sz w:val="20"/>
                <w:szCs w:val="20"/>
                <w:lang w:val="en-US"/>
              </w:rPr>
            </w:pPr>
            <w:r w:rsidRPr="00C53343">
              <w:rPr>
                <w:rFonts w:ascii="Calibri" w:hAnsi="Calibri"/>
                <w:iCs/>
                <w:color w:val="000000" w:themeColor="text1"/>
                <w:sz w:val="20"/>
                <w:szCs w:val="20"/>
                <w:lang w:val="en-US"/>
              </w:rPr>
              <w:t> </w:t>
            </w:r>
          </w:p>
        </w:tc>
        <w:tc>
          <w:tcPr>
            <w:tcW w:w="3100" w:type="pct"/>
            <w:tcBorders>
              <w:top w:val="nil"/>
              <w:left w:val="nil"/>
              <w:bottom w:val="dotted" w:sz="4" w:space="0" w:color="auto"/>
              <w:right w:val="single" w:sz="4" w:space="0" w:color="000000"/>
            </w:tcBorders>
            <w:shd w:val="clear" w:color="auto" w:fill="auto"/>
            <w:vAlign w:val="center"/>
            <w:hideMark/>
          </w:tcPr>
          <w:p w14:paraId="7BBA0F52" w14:textId="77777777" w:rsidR="00A015A0" w:rsidRPr="00C53343" w:rsidRDefault="00A015A0" w:rsidP="004F1071">
            <w:pPr>
              <w:rPr>
                <w:rFonts w:ascii="Calibri" w:hAnsi="Calibri"/>
                <w:iCs/>
                <w:color w:val="000000" w:themeColor="text1"/>
                <w:sz w:val="20"/>
                <w:szCs w:val="20"/>
                <w:lang w:val="ru-RU"/>
              </w:rPr>
            </w:pPr>
            <w:r w:rsidRPr="00C53343">
              <w:rPr>
                <w:rFonts w:ascii="Calibri" w:hAnsi="Calibri"/>
                <w:iCs/>
                <w:color w:val="000000" w:themeColor="text1"/>
                <w:sz w:val="20"/>
                <w:szCs w:val="20"/>
                <w:lang w:val="ru-RU"/>
              </w:rPr>
              <w:t>Примљени аванси, депозити и кауције</w:t>
            </w:r>
          </w:p>
        </w:tc>
        <w:tc>
          <w:tcPr>
            <w:tcW w:w="633" w:type="pct"/>
            <w:tcBorders>
              <w:top w:val="nil"/>
              <w:left w:val="nil"/>
              <w:bottom w:val="dotted" w:sz="4" w:space="0" w:color="auto"/>
              <w:right w:val="single" w:sz="4" w:space="0" w:color="000000"/>
            </w:tcBorders>
            <w:shd w:val="clear" w:color="auto" w:fill="auto"/>
            <w:vAlign w:val="center"/>
          </w:tcPr>
          <w:p w14:paraId="2BEAC888" w14:textId="77777777" w:rsidR="00A015A0" w:rsidRPr="00C53343" w:rsidRDefault="00A015A0" w:rsidP="004F1071">
            <w:pPr>
              <w:jc w:val="right"/>
              <w:rPr>
                <w:rFonts w:ascii="Calibri" w:hAnsi="Calibri" w:cs="Calibri"/>
                <w:color w:val="000000" w:themeColor="text1"/>
                <w:sz w:val="20"/>
                <w:szCs w:val="20"/>
                <w:lang w:val="sr-Cyrl-BA"/>
              </w:rPr>
            </w:pPr>
            <w:r w:rsidRPr="00C53343">
              <w:rPr>
                <w:rFonts w:ascii="Calibri" w:hAnsi="Calibri" w:cs="Calibri"/>
                <w:color w:val="000000" w:themeColor="text1"/>
                <w:sz w:val="20"/>
                <w:szCs w:val="20"/>
                <w:lang w:val="sr-Cyrl-BA"/>
              </w:rPr>
              <w:t>238.212</w:t>
            </w:r>
          </w:p>
        </w:tc>
        <w:tc>
          <w:tcPr>
            <w:tcW w:w="603" w:type="pct"/>
            <w:tcBorders>
              <w:top w:val="nil"/>
              <w:left w:val="nil"/>
              <w:bottom w:val="dotted" w:sz="4" w:space="0" w:color="auto"/>
              <w:right w:val="single" w:sz="4" w:space="0" w:color="000000"/>
            </w:tcBorders>
            <w:shd w:val="clear" w:color="auto" w:fill="auto"/>
            <w:vAlign w:val="center"/>
            <w:hideMark/>
          </w:tcPr>
          <w:p w14:paraId="691BDA1A" w14:textId="77777777" w:rsidR="00A015A0" w:rsidRPr="00C53343" w:rsidRDefault="00A015A0" w:rsidP="004F1071">
            <w:pPr>
              <w:jc w:val="right"/>
              <w:rPr>
                <w:rFonts w:ascii="Calibri" w:hAnsi="Calibri" w:cs="Calibri"/>
                <w:color w:val="000000" w:themeColor="text1"/>
                <w:sz w:val="20"/>
                <w:szCs w:val="20"/>
                <w:lang w:val="sr-Cyrl-BA"/>
              </w:rPr>
            </w:pPr>
            <w:r w:rsidRPr="00C53343">
              <w:rPr>
                <w:rFonts w:ascii="Calibri" w:hAnsi="Calibri" w:cs="Calibri"/>
                <w:color w:val="000000" w:themeColor="text1"/>
                <w:sz w:val="20"/>
                <w:szCs w:val="20"/>
                <w:lang w:val="sr-Cyrl-BA"/>
              </w:rPr>
              <w:t>197.441</w:t>
            </w:r>
          </w:p>
        </w:tc>
        <w:tc>
          <w:tcPr>
            <w:tcW w:w="458" w:type="pct"/>
            <w:tcBorders>
              <w:top w:val="nil"/>
              <w:left w:val="nil"/>
              <w:bottom w:val="dotted" w:sz="4" w:space="0" w:color="auto"/>
              <w:right w:val="single" w:sz="4" w:space="0" w:color="000000"/>
            </w:tcBorders>
            <w:shd w:val="clear" w:color="auto" w:fill="auto"/>
            <w:vAlign w:val="center"/>
          </w:tcPr>
          <w:p w14:paraId="6C8B0955" w14:textId="77777777" w:rsidR="00A015A0" w:rsidRPr="00C53343" w:rsidRDefault="00A015A0" w:rsidP="004F1071">
            <w:pPr>
              <w:jc w:val="right"/>
              <w:rPr>
                <w:rFonts w:ascii="Calibri" w:hAnsi="Calibri" w:cs="Calibri"/>
                <w:color w:val="000000" w:themeColor="text1"/>
                <w:sz w:val="20"/>
                <w:szCs w:val="20"/>
                <w:lang w:val="sr-Latn-BA"/>
              </w:rPr>
            </w:pPr>
            <w:r w:rsidRPr="00C53343">
              <w:rPr>
                <w:rFonts w:ascii="Calibri" w:hAnsi="Calibri" w:cs="Calibri"/>
                <w:color w:val="000000" w:themeColor="text1"/>
                <w:sz w:val="20"/>
                <w:szCs w:val="20"/>
                <w:lang w:val="sr-Latn-BA"/>
              </w:rPr>
              <w:t>121</w:t>
            </w:r>
          </w:p>
        </w:tc>
      </w:tr>
      <w:tr w:rsidR="00A015A0" w:rsidRPr="00C53343" w14:paraId="4CA00082"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5BD0AB2B" w14:textId="77777777" w:rsidR="00A015A0" w:rsidRPr="00C53343" w:rsidRDefault="00A015A0" w:rsidP="004F1071">
            <w:pPr>
              <w:jc w:val="center"/>
              <w:rPr>
                <w:rFonts w:ascii="Calibri" w:hAnsi="Calibri"/>
                <w:iCs/>
                <w:color w:val="000000" w:themeColor="text1"/>
                <w:sz w:val="20"/>
                <w:szCs w:val="20"/>
                <w:lang w:val="en-US"/>
              </w:rPr>
            </w:pPr>
            <w:r w:rsidRPr="00C53343">
              <w:rPr>
                <w:rFonts w:ascii="Calibri" w:hAnsi="Calibri"/>
                <w:iCs/>
                <w:color w:val="000000" w:themeColor="text1"/>
                <w:sz w:val="20"/>
                <w:szCs w:val="20"/>
                <w:lang w:val="en-US"/>
              </w:rPr>
              <w:t> </w:t>
            </w:r>
          </w:p>
        </w:tc>
        <w:tc>
          <w:tcPr>
            <w:tcW w:w="3100" w:type="pct"/>
            <w:tcBorders>
              <w:top w:val="nil"/>
              <w:left w:val="nil"/>
              <w:bottom w:val="dotted" w:sz="4" w:space="0" w:color="auto"/>
              <w:right w:val="single" w:sz="4" w:space="0" w:color="000000"/>
            </w:tcBorders>
            <w:shd w:val="clear" w:color="auto" w:fill="auto"/>
            <w:vAlign w:val="center"/>
            <w:hideMark/>
          </w:tcPr>
          <w:p w14:paraId="6F436AFB" w14:textId="77777777" w:rsidR="00A015A0" w:rsidRPr="00C53343" w:rsidRDefault="00A015A0" w:rsidP="004F1071">
            <w:pPr>
              <w:rPr>
                <w:rFonts w:ascii="Calibri" w:hAnsi="Calibri"/>
                <w:iCs/>
                <w:color w:val="000000" w:themeColor="text1"/>
                <w:sz w:val="20"/>
                <w:szCs w:val="20"/>
                <w:lang w:val="en-US"/>
              </w:rPr>
            </w:pPr>
            <w:proofErr w:type="spellStart"/>
            <w:r w:rsidRPr="00C53343">
              <w:rPr>
                <w:rFonts w:ascii="Calibri" w:hAnsi="Calibri"/>
                <w:iCs/>
                <w:color w:val="000000" w:themeColor="text1"/>
                <w:sz w:val="20"/>
                <w:szCs w:val="20"/>
                <w:lang w:val="en-US"/>
              </w:rPr>
              <w:t>Добављачи</w:t>
            </w:r>
            <w:proofErr w:type="spellEnd"/>
            <w:r w:rsidRPr="00C53343">
              <w:rPr>
                <w:rFonts w:ascii="Calibri" w:hAnsi="Calibri"/>
                <w:iCs/>
                <w:color w:val="000000" w:themeColor="text1"/>
                <w:sz w:val="20"/>
                <w:szCs w:val="20"/>
                <w:lang w:val="en-US"/>
              </w:rPr>
              <w:t xml:space="preserve"> у </w:t>
            </w:r>
            <w:proofErr w:type="spellStart"/>
            <w:r w:rsidRPr="00C53343">
              <w:rPr>
                <w:rFonts w:ascii="Calibri" w:hAnsi="Calibri"/>
                <w:iCs/>
                <w:color w:val="000000" w:themeColor="text1"/>
                <w:sz w:val="20"/>
                <w:szCs w:val="20"/>
                <w:lang w:val="en-US"/>
              </w:rPr>
              <w:t>земљи</w:t>
            </w:r>
            <w:proofErr w:type="spellEnd"/>
          </w:p>
        </w:tc>
        <w:tc>
          <w:tcPr>
            <w:tcW w:w="633" w:type="pct"/>
            <w:tcBorders>
              <w:top w:val="nil"/>
              <w:left w:val="nil"/>
              <w:bottom w:val="dotted" w:sz="4" w:space="0" w:color="auto"/>
              <w:right w:val="single" w:sz="4" w:space="0" w:color="000000"/>
            </w:tcBorders>
            <w:shd w:val="clear" w:color="auto" w:fill="auto"/>
            <w:vAlign w:val="center"/>
          </w:tcPr>
          <w:p w14:paraId="086C21A3" w14:textId="77777777" w:rsidR="00A015A0" w:rsidRPr="00C53343" w:rsidRDefault="00A015A0" w:rsidP="004F1071">
            <w:pPr>
              <w:jc w:val="right"/>
              <w:rPr>
                <w:rFonts w:ascii="Calibri" w:hAnsi="Calibri" w:cs="Calibri"/>
                <w:color w:val="000000" w:themeColor="text1"/>
                <w:sz w:val="20"/>
                <w:szCs w:val="20"/>
                <w:lang w:val="sr-Cyrl-BA"/>
              </w:rPr>
            </w:pPr>
            <w:r w:rsidRPr="00C53343">
              <w:rPr>
                <w:rFonts w:ascii="Calibri" w:hAnsi="Calibri" w:cs="Calibri"/>
                <w:color w:val="000000" w:themeColor="text1"/>
                <w:sz w:val="20"/>
                <w:szCs w:val="20"/>
              </w:rPr>
              <w:t>3.</w:t>
            </w:r>
            <w:r w:rsidRPr="00C53343">
              <w:rPr>
                <w:rFonts w:ascii="Calibri" w:hAnsi="Calibri" w:cs="Calibri"/>
                <w:color w:val="000000" w:themeColor="text1"/>
                <w:sz w:val="20"/>
                <w:szCs w:val="20"/>
                <w:lang w:val="sr-Cyrl-BA"/>
              </w:rPr>
              <w:t>130.954</w:t>
            </w:r>
          </w:p>
        </w:tc>
        <w:tc>
          <w:tcPr>
            <w:tcW w:w="603" w:type="pct"/>
            <w:tcBorders>
              <w:top w:val="nil"/>
              <w:left w:val="nil"/>
              <w:bottom w:val="dotted" w:sz="4" w:space="0" w:color="auto"/>
              <w:right w:val="single" w:sz="4" w:space="0" w:color="000000"/>
            </w:tcBorders>
            <w:shd w:val="clear" w:color="auto" w:fill="auto"/>
            <w:vAlign w:val="center"/>
            <w:hideMark/>
          </w:tcPr>
          <w:p w14:paraId="375326D5" w14:textId="77777777" w:rsidR="00A015A0" w:rsidRPr="00C53343" w:rsidRDefault="00A015A0" w:rsidP="004F1071">
            <w:pPr>
              <w:jc w:val="right"/>
              <w:rPr>
                <w:rFonts w:ascii="Calibri" w:hAnsi="Calibri" w:cs="Calibri"/>
                <w:color w:val="000000" w:themeColor="text1"/>
                <w:sz w:val="20"/>
                <w:szCs w:val="20"/>
                <w:lang w:val="sr-Cyrl-BA"/>
              </w:rPr>
            </w:pPr>
            <w:r w:rsidRPr="00C53343">
              <w:rPr>
                <w:rFonts w:ascii="Calibri" w:hAnsi="Calibri" w:cs="Calibri"/>
                <w:color w:val="000000" w:themeColor="text1"/>
                <w:sz w:val="20"/>
                <w:szCs w:val="20"/>
              </w:rPr>
              <w:t>3.</w:t>
            </w:r>
            <w:r w:rsidRPr="00C53343">
              <w:rPr>
                <w:rFonts w:ascii="Calibri" w:hAnsi="Calibri" w:cs="Calibri"/>
                <w:color w:val="000000" w:themeColor="text1"/>
                <w:sz w:val="20"/>
                <w:szCs w:val="20"/>
                <w:lang w:val="sr-Cyrl-BA"/>
              </w:rPr>
              <w:t>381</w:t>
            </w:r>
            <w:r w:rsidRPr="00C53343">
              <w:rPr>
                <w:rFonts w:ascii="Calibri" w:hAnsi="Calibri" w:cs="Calibri"/>
                <w:color w:val="000000" w:themeColor="text1"/>
                <w:sz w:val="20"/>
                <w:szCs w:val="20"/>
              </w:rPr>
              <w:t>.</w:t>
            </w:r>
            <w:r w:rsidRPr="00C53343">
              <w:rPr>
                <w:rFonts w:ascii="Calibri" w:hAnsi="Calibri" w:cs="Calibri"/>
                <w:color w:val="000000" w:themeColor="text1"/>
                <w:sz w:val="20"/>
                <w:szCs w:val="20"/>
                <w:lang w:val="sr-Cyrl-BA"/>
              </w:rPr>
              <w:t>321</w:t>
            </w:r>
          </w:p>
        </w:tc>
        <w:tc>
          <w:tcPr>
            <w:tcW w:w="458" w:type="pct"/>
            <w:tcBorders>
              <w:top w:val="nil"/>
              <w:left w:val="nil"/>
              <w:bottom w:val="dotted" w:sz="4" w:space="0" w:color="auto"/>
              <w:right w:val="single" w:sz="4" w:space="0" w:color="000000"/>
            </w:tcBorders>
            <w:shd w:val="clear" w:color="auto" w:fill="auto"/>
            <w:vAlign w:val="center"/>
          </w:tcPr>
          <w:p w14:paraId="0C059133" w14:textId="77777777" w:rsidR="00A015A0" w:rsidRPr="00C53343" w:rsidRDefault="00A015A0" w:rsidP="004F1071">
            <w:pPr>
              <w:jc w:val="right"/>
              <w:rPr>
                <w:rFonts w:ascii="Calibri" w:hAnsi="Calibri" w:cs="Calibri"/>
                <w:color w:val="000000" w:themeColor="text1"/>
                <w:sz w:val="20"/>
                <w:szCs w:val="20"/>
                <w:lang w:val="sr-Latn-BA"/>
              </w:rPr>
            </w:pPr>
            <w:r w:rsidRPr="00C53343">
              <w:rPr>
                <w:rFonts w:ascii="Calibri" w:hAnsi="Calibri" w:cs="Calibri"/>
                <w:color w:val="000000" w:themeColor="text1"/>
                <w:sz w:val="20"/>
                <w:szCs w:val="20"/>
                <w:lang w:val="sr-Latn-BA"/>
              </w:rPr>
              <w:t>93</w:t>
            </w:r>
          </w:p>
        </w:tc>
      </w:tr>
      <w:tr w:rsidR="00A015A0" w:rsidRPr="00C53343" w14:paraId="382C4C14"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314050CC" w14:textId="77777777" w:rsidR="00A015A0" w:rsidRPr="00C53343" w:rsidRDefault="00A015A0" w:rsidP="004F1071">
            <w:pPr>
              <w:jc w:val="center"/>
              <w:rPr>
                <w:rFonts w:ascii="Calibri" w:hAnsi="Calibri"/>
                <w:iCs/>
                <w:color w:val="000000" w:themeColor="text1"/>
                <w:sz w:val="20"/>
                <w:szCs w:val="20"/>
                <w:lang w:val="en-US"/>
              </w:rPr>
            </w:pPr>
            <w:r w:rsidRPr="00C53343">
              <w:rPr>
                <w:rFonts w:ascii="Calibri" w:hAnsi="Calibri"/>
                <w:iCs/>
                <w:color w:val="000000" w:themeColor="text1"/>
                <w:sz w:val="20"/>
                <w:szCs w:val="20"/>
                <w:lang w:val="en-US"/>
              </w:rPr>
              <w:t> </w:t>
            </w:r>
          </w:p>
        </w:tc>
        <w:tc>
          <w:tcPr>
            <w:tcW w:w="3100" w:type="pct"/>
            <w:tcBorders>
              <w:top w:val="nil"/>
              <w:left w:val="nil"/>
              <w:bottom w:val="dotted" w:sz="4" w:space="0" w:color="auto"/>
              <w:right w:val="single" w:sz="4" w:space="0" w:color="000000"/>
            </w:tcBorders>
            <w:shd w:val="clear" w:color="auto" w:fill="auto"/>
            <w:vAlign w:val="center"/>
            <w:hideMark/>
          </w:tcPr>
          <w:p w14:paraId="0B686639" w14:textId="77777777" w:rsidR="00A015A0" w:rsidRPr="00C53343" w:rsidRDefault="00A015A0" w:rsidP="004F1071">
            <w:pPr>
              <w:rPr>
                <w:rFonts w:ascii="Calibri" w:hAnsi="Calibri"/>
                <w:iCs/>
                <w:color w:val="000000" w:themeColor="text1"/>
                <w:sz w:val="20"/>
                <w:szCs w:val="20"/>
                <w:lang w:val="en-US"/>
              </w:rPr>
            </w:pPr>
            <w:proofErr w:type="spellStart"/>
            <w:r w:rsidRPr="00C53343">
              <w:rPr>
                <w:rFonts w:ascii="Calibri" w:hAnsi="Calibri"/>
                <w:iCs/>
                <w:color w:val="000000" w:themeColor="text1"/>
                <w:sz w:val="20"/>
                <w:szCs w:val="20"/>
                <w:lang w:val="en-US"/>
              </w:rPr>
              <w:t>Добављачи</w:t>
            </w:r>
            <w:proofErr w:type="spellEnd"/>
            <w:r w:rsidRPr="00C53343">
              <w:rPr>
                <w:rFonts w:ascii="Calibri" w:hAnsi="Calibri"/>
                <w:iCs/>
                <w:color w:val="000000" w:themeColor="text1"/>
                <w:sz w:val="20"/>
                <w:szCs w:val="20"/>
                <w:lang w:val="en-US"/>
              </w:rPr>
              <w:t xml:space="preserve"> </w:t>
            </w:r>
            <w:proofErr w:type="spellStart"/>
            <w:r w:rsidRPr="00C53343">
              <w:rPr>
                <w:rFonts w:ascii="Calibri" w:hAnsi="Calibri"/>
                <w:iCs/>
                <w:color w:val="000000" w:themeColor="text1"/>
                <w:sz w:val="20"/>
                <w:szCs w:val="20"/>
                <w:lang w:val="en-US"/>
              </w:rPr>
              <w:t>из</w:t>
            </w:r>
            <w:proofErr w:type="spellEnd"/>
            <w:r w:rsidRPr="00C53343">
              <w:rPr>
                <w:rFonts w:ascii="Calibri" w:hAnsi="Calibri"/>
                <w:iCs/>
                <w:color w:val="000000" w:themeColor="text1"/>
                <w:sz w:val="20"/>
                <w:szCs w:val="20"/>
                <w:lang w:val="en-US"/>
              </w:rPr>
              <w:t xml:space="preserve"> </w:t>
            </w:r>
            <w:proofErr w:type="spellStart"/>
            <w:r w:rsidRPr="00C53343">
              <w:rPr>
                <w:rFonts w:ascii="Calibri" w:hAnsi="Calibri"/>
                <w:iCs/>
                <w:color w:val="000000" w:themeColor="text1"/>
                <w:sz w:val="20"/>
                <w:szCs w:val="20"/>
                <w:lang w:val="en-US"/>
              </w:rPr>
              <w:t>иностранства</w:t>
            </w:r>
            <w:proofErr w:type="spellEnd"/>
          </w:p>
        </w:tc>
        <w:tc>
          <w:tcPr>
            <w:tcW w:w="633" w:type="pct"/>
            <w:tcBorders>
              <w:top w:val="nil"/>
              <w:left w:val="nil"/>
              <w:bottom w:val="dotted" w:sz="4" w:space="0" w:color="auto"/>
              <w:right w:val="single" w:sz="4" w:space="0" w:color="000000"/>
            </w:tcBorders>
            <w:shd w:val="clear" w:color="auto" w:fill="auto"/>
            <w:vAlign w:val="center"/>
          </w:tcPr>
          <w:p w14:paraId="3F265074" w14:textId="77777777" w:rsidR="00A015A0" w:rsidRPr="00C53343" w:rsidRDefault="00A015A0" w:rsidP="004F1071">
            <w:pPr>
              <w:jc w:val="right"/>
              <w:rPr>
                <w:rFonts w:ascii="Calibri" w:hAnsi="Calibri" w:cs="Calibri"/>
                <w:color w:val="000000" w:themeColor="text1"/>
                <w:sz w:val="20"/>
                <w:szCs w:val="20"/>
                <w:lang w:val="sr-Cyrl-BA"/>
              </w:rPr>
            </w:pPr>
            <w:r w:rsidRPr="00C53343">
              <w:rPr>
                <w:rFonts w:ascii="Calibri" w:hAnsi="Calibri" w:cs="Calibri"/>
                <w:color w:val="000000" w:themeColor="text1"/>
                <w:sz w:val="20"/>
                <w:szCs w:val="20"/>
                <w:lang w:val="sr-Cyrl-BA"/>
              </w:rPr>
              <w:t>1</w:t>
            </w:r>
            <w:r w:rsidRPr="00C53343">
              <w:rPr>
                <w:rFonts w:ascii="Calibri" w:hAnsi="Calibri" w:cs="Calibri"/>
                <w:color w:val="000000" w:themeColor="text1"/>
                <w:sz w:val="20"/>
                <w:szCs w:val="20"/>
              </w:rPr>
              <w:t>99.</w:t>
            </w:r>
            <w:r w:rsidRPr="00C53343">
              <w:rPr>
                <w:rFonts w:ascii="Calibri" w:hAnsi="Calibri" w:cs="Calibri"/>
                <w:color w:val="000000" w:themeColor="text1"/>
                <w:sz w:val="20"/>
                <w:szCs w:val="20"/>
                <w:lang w:val="sr-Cyrl-BA"/>
              </w:rPr>
              <w:t>576</w:t>
            </w:r>
          </w:p>
        </w:tc>
        <w:tc>
          <w:tcPr>
            <w:tcW w:w="603" w:type="pct"/>
            <w:tcBorders>
              <w:top w:val="nil"/>
              <w:left w:val="nil"/>
              <w:bottom w:val="dotted" w:sz="4" w:space="0" w:color="auto"/>
              <w:right w:val="single" w:sz="4" w:space="0" w:color="000000"/>
            </w:tcBorders>
            <w:shd w:val="clear" w:color="auto" w:fill="auto"/>
            <w:vAlign w:val="center"/>
            <w:hideMark/>
          </w:tcPr>
          <w:p w14:paraId="3BE95160" w14:textId="77777777" w:rsidR="00A015A0" w:rsidRPr="00C53343" w:rsidRDefault="00A015A0" w:rsidP="004F1071">
            <w:pPr>
              <w:jc w:val="right"/>
              <w:rPr>
                <w:rFonts w:ascii="Calibri" w:hAnsi="Calibri" w:cs="Calibri"/>
                <w:color w:val="000000" w:themeColor="text1"/>
                <w:sz w:val="20"/>
                <w:szCs w:val="20"/>
                <w:lang w:val="sr-Cyrl-BA"/>
              </w:rPr>
            </w:pPr>
            <w:r w:rsidRPr="00C53343">
              <w:rPr>
                <w:rFonts w:ascii="Calibri" w:hAnsi="Calibri" w:cs="Calibri"/>
                <w:color w:val="000000" w:themeColor="text1"/>
                <w:sz w:val="20"/>
                <w:szCs w:val="20"/>
                <w:lang w:val="sr-Cyrl-BA"/>
              </w:rPr>
              <w:t>299.649</w:t>
            </w:r>
          </w:p>
        </w:tc>
        <w:tc>
          <w:tcPr>
            <w:tcW w:w="458" w:type="pct"/>
            <w:tcBorders>
              <w:top w:val="nil"/>
              <w:left w:val="nil"/>
              <w:bottom w:val="dotted" w:sz="4" w:space="0" w:color="auto"/>
              <w:right w:val="single" w:sz="4" w:space="0" w:color="000000"/>
            </w:tcBorders>
            <w:shd w:val="clear" w:color="auto" w:fill="auto"/>
            <w:vAlign w:val="center"/>
          </w:tcPr>
          <w:p w14:paraId="00E3A48C" w14:textId="77777777" w:rsidR="00A015A0" w:rsidRPr="00C53343" w:rsidRDefault="00A015A0" w:rsidP="004F1071">
            <w:pPr>
              <w:jc w:val="right"/>
              <w:rPr>
                <w:rFonts w:ascii="Calibri" w:hAnsi="Calibri" w:cs="Calibri"/>
                <w:color w:val="000000" w:themeColor="text1"/>
                <w:sz w:val="20"/>
                <w:szCs w:val="20"/>
                <w:lang w:val="sr-Latn-BA"/>
              </w:rPr>
            </w:pPr>
            <w:r w:rsidRPr="00C53343">
              <w:rPr>
                <w:rFonts w:ascii="Calibri" w:hAnsi="Calibri" w:cs="Calibri"/>
                <w:color w:val="000000" w:themeColor="text1"/>
                <w:sz w:val="20"/>
                <w:szCs w:val="20"/>
                <w:lang w:val="sr-Latn-BA"/>
              </w:rPr>
              <w:t>67</w:t>
            </w:r>
          </w:p>
        </w:tc>
      </w:tr>
      <w:tr w:rsidR="00A015A0" w:rsidRPr="00C53343" w14:paraId="1363AE2F"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166F5E1B" w14:textId="77777777" w:rsidR="00A015A0" w:rsidRPr="00C53343" w:rsidRDefault="00A015A0" w:rsidP="004F1071">
            <w:pPr>
              <w:jc w:val="center"/>
              <w:rPr>
                <w:rFonts w:ascii="Calibri" w:hAnsi="Calibri"/>
                <w:iCs/>
                <w:color w:val="000000" w:themeColor="text1"/>
                <w:sz w:val="20"/>
                <w:szCs w:val="20"/>
                <w:lang w:val="en-US"/>
              </w:rPr>
            </w:pPr>
            <w:r w:rsidRPr="00C53343">
              <w:rPr>
                <w:rFonts w:ascii="Calibri" w:hAnsi="Calibri"/>
                <w:iCs/>
                <w:color w:val="000000" w:themeColor="text1"/>
                <w:sz w:val="20"/>
                <w:szCs w:val="20"/>
                <w:lang w:val="en-US"/>
              </w:rPr>
              <w:t> </w:t>
            </w:r>
          </w:p>
        </w:tc>
        <w:tc>
          <w:tcPr>
            <w:tcW w:w="3100" w:type="pct"/>
            <w:tcBorders>
              <w:top w:val="nil"/>
              <w:left w:val="nil"/>
              <w:bottom w:val="dotted" w:sz="4" w:space="0" w:color="auto"/>
              <w:right w:val="single" w:sz="4" w:space="0" w:color="000000"/>
            </w:tcBorders>
            <w:shd w:val="clear" w:color="auto" w:fill="auto"/>
            <w:vAlign w:val="center"/>
            <w:hideMark/>
          </w:tcPr>
          <w:p w14:paraId="4979F1A6" w14:textId="77777777" w:rsidR="00A015A0" w:rsidRPr="00C53343" w:rsidRDefault="00A015A0" w:rsidP="004F1071">
            <w:pPr>
              <w:rPr>
                <w:rFonts w:ascii="Calibri" w:hAnsi="Calibri"/>
                <w:iCs/>
                <w:color w:val="000000" w:themeColor="text1"/>
                <w:sz w:val="20"/>
                <w:szCs w:val="20"/>
                <w:lang w:val="en-US"/>
              </w:rPr>
            </w:pPr>
            <w:proofErr w:type="spellStart"/>
            <w:r w:rsidRPr="00C53343">
              <w:rPr>
                <w:rFonts w:ascii="Calibri" w:hAnsi="Calibri"/>
                <w:iCs/>
                <w:color w:val="000000" w:themeColor="text1"/>
                <w:sz w:val="20"/>
                <w:szCs w:val="20"/>
                <w:lang w:val="en-US"/>
              </w:rPr>
              <w:t>Остале</w:t>
            </w:r>
            <w:proofErr w:type="spellEnd"/>
            <w:r w:rsidRPr="00C53343">
              <w:rPr>
                <w:rFonts w:ascii="Calibri" w:hAnsi="Calibri"/>
                <w:iCs/>
                <w:color w:val="000000" w:themeColor="text1"/>
                <w:sz w:val="20"/>
                <w:szCs w:val="20"/>
                <w:lang w:val="en-US"/>
              </w:rPr>
              <w:t xml:space="preserve"> </w:t>
            </w:r>
            <w:proofErr w:type="spellStart"/>
            <w:r w:rsidRPr="00C53343">
              <w:rPr>
                <w:rFonts w:ascii="Calibri" w:hAnsi="Calibri"/>
                <w:iCs/>
                <w:color w:val="000000" w:themeColor="text1"/>
                <w:sz w:val="20"/>
                <w:szCs w:val="20"/>
                <w:lang w:val="en-US"/>
              </w:rPr>
              <w:t>обавезе</w:t>
            </w:r>
            <w:proofErr w:type="spellEnd"/>
            <w:r w:rsidRPr="00C53343">
              <w:rPr>
                <w:rFonts w:ascii="Calibri" w:hAnsi="Calibri"/>
                <w:iCs/>
                <w:color w:val="000000" w:themeColor="text1"/>
                <w:sz w:val="20"/>
                <w:szCs w:val="20"/>
                <w:lang w:val="en-US"/>
              </w:rPr>
              <w:t xml:space="preserve"> </w:t>
            </w:r>
            <w:proofErr w:type="spellStart"/>
            <w:r w:rsidRPr="00C53343">
              <w:rPr>
                <w:rFonts w:ascii="Calibri" w:hAnsi="Calibri"/>
                <w:iCs/>
                <w:color w:val="000000" w:themeColor="text1"/>
                <w:sz w:val="20"/>
                <w:szCs w:val="20"/>
                <w:lang w:val="en-US"/>
              </w:rPr>
              <w:t>из</w:t>
            </w:r>
            <w:proofErr w:type="spellEnd"/>
            <w:r w:rsidRPr="00C53343">
              <w:rPr>
                <w:rFonts w:ascii="Calibri" w:hAnsi="Calibri"/>
                <w:iCs/>
                <w:color w:val="000000" w:themeColor="text1"/>
                <w:sz w:val="20"/>
                <w:szCs w:val="20"/>
                <w:lang w:val="en-US"/>
              </w:rPr>
              <w:t xml:space="preserve"> </w:t>
            </w:r>
            <w:proofErr w:type="spellStart"/>
            <w:r w:rsidRPr="00C53343">
              <w:rPr>
                <w:rFonts w:ascii="Calibri" w:hAnsi="Calibri"/>
                <w:iCs/>
                <w:color w:val="000000" w:themeColor="text1"/>
                <w:sz w:val="20"/>
                <w:szCs w:val="20"/>
                <w:lang w:val="en-US"/>
              </w:rPr>
              <w:t>пословања</w:t>
            </w:r>
            <w:proofErr w:type="spellEnd"/>
          </w:p>
        </w:tc>
        <w:tc>
          <w:tcPr>
            <w:tcW w:w="633" w:type="pct"/>
            <w:tcBorders>
              <w:top w:val="nil"/>
              <w:left w:val="nil"/>
              <w:bottom w:val="dotted" w:sz="4" w:space="0" w:color="auto"/>
              <w:right w:val="single" w:sz="4" w:space="0" w:color="000000"/>
            </w:tcBorders>
            <w:shd w:val="clear" w:color="auto" w:fill="auto"/>
            <w:vAlign w:val="center"/>
          </w:tcPr>
          <w:p w14:paraId="66383DDA" w14:textId="77777777" w:rsidR="00A015A0" w:rsidRPr="00C53343" w:rsidRDefault="00A015A0" w:rsidP="004F1071">
            <w:pPr>
              <w:jc w:val="right"/>
              <w:rPr>
                <w:rFonts w:ascii="Calibri" w:hAnsi="Calibri" w:cs="Calibri"/>
                <w:color w:val="000000" w:themeColor="text1"/>
                <w:sz w:val="20"/>
                <w:szCs w:val="20"/>
                <w:lang w:val="sr-Cyrl-BA"/>
              </w:rPr>
            </w:pPr>
            <w:r w:rsidRPr="00C53343">
              <w:rPr>
                <w:rFonts w:ascii="Calibri" w:hAnsi="Calibri" w:cs="Calibri"/>
                <w:color w:val="000000" w:themeColor="text1"/>
                <w:sz w:val="20"/>
                <w:szCs w:val="20"/>
                <w:lang w:val="sr-Cyrl-BA"/>
              </w:rPr>
              <w:t>16.828</w:t>
            </w:r>
          </w:p>
        </w:tc>
        <w:tc>
          <w:tcPr>
            <w:tcW w:w="603" w:type="pct"/>
            <w:tcBorders>
              <w:top w:val="nil"/>
              <w:left w:val="nil"/>
              <w:bottom w:val="dotted" w:sz="4" w:space="0" w:color="auto"/>
              <w:right w:val="single" w:sz="4" w:space="0" w:color="000000"/>
            </w:tcBorders>
            <w:shd w:val="clear" w:color="auto" w:fill="auto"/>
            <w:vAlign w:val="center"/>
            <w:hideMark/>
          </w:tcPr>
          <w:p w14:paraId="16A9B827" w14:textId="77777777" w:rsidR="00A015A0" w:rsidRPr="00C53343" w:rsidRDefault="00A015A0" w:rsidP="004F1071">
            <w:pPr>
              <w:jc w:val="right"/>
              <w:rPr>
                <w:rFonts w:ascii="Calibri" w:hAnsi="Calibri" w:cs="Calibri"/>
                <w:color w:val="000000" w:themeColor="text1"/>
                <w:sz w:val="20"/>
                <w:szCs w:val="20"/>
                <w:lang w:val="sr-Cyrl-BA"/>
              </w:rPr>
            </w:pPr>
            <w:r w:rsidRPr="00C53343">
              <w:rPr>
                <w:rFonts w:ascii="Calibri" w:hAnsi="Calibri" w:cs="Calibri"/>
                <w:color w:val="000000" w:themeColor="text1"/>
                <w:sz w:val="20"/>
                <w:szCs w:val="20"/>
                <w:lang w:val="sr-Cyrl-BA"/>
              </w:rPr>
              <w:t>11.871</w:t>
            </w:r>
          </w:p>
        </w:tc>
        <w:tc>
          <w:tcPr>
            <w:tcW w:w="458" w:type="pct"/>
            <w:tcBorders>
              <w:top w:val="nil"/>
              <w:left w:val="nil"/>
              <w:bottom w:val="dotted" w:sz="4" w:space="0" w:color="auto"/>
              <w:right w:val="single" w:sz="4" w:space="0" w:color="000000"/>
            </w:tcBorders>
            <w:shd w:val="clear" w:color="auto" w:fill="auto"/>
            <w:vAlign w:val="center"/>
          </w:tcPr>
          <w:p w14:paraId="080A6F7C" w14:textId="77777777" w:rsidR="00A015A0" w:rsidRPr="00C53343" w:rsidRDefault="00A015A0" w:rsidP="004F1071">
            <w:pPr>
              <w:jc w:val="right"/>
              <w:rPr>
                <w:rFonts w:ascii="Calibri" w:hAnsi="Calibri" w:cs="Calibri"/>
                <w:color w:val="000000" w:themeColor="text1"/>
                <w:sz w:val="20"/>
                <w:szCs w:val="20"/>
                <w:lang w:val="sr-Latn-BA"/>
              </w:rPr>
            </w:pPr>
            <w:r w:rsidRPr="00C53343">
              <w:rPr>
                <w:rFonts w:ascii="Calibri" w:hAnsi="Calibri" w:cs="Calibri"/>
                <w:color w:val="000000" w:themeColor="text1"/>
                <w:sz w:val="20"/>
                <w:szCs w:val="20"/>
                <w:lang w:val="sr-Latn-BA"/>
              </w:rPr>
              <w:t>142</w:t>
            </w:r>
          </w:p>
        </w:tc>
      </w:tr>
      <w:tr w:rsidR="00A015A0" w:rsidRPr="00C53343" w14:paraId="54C2177E"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721DF526" w14:textId="77777777" w:rsidR="00A015A0" w:rsidRPr="00C53343" w:rsidRDefault="00A015A0" w:rsidP="004F1071">
            <w:pPr>
              <w:jc w:val="center"/>
              <w:rPr>
                <w:rFonts w:ascii="Calibri" w:hAnsi="Calibri"/>
                <w:b/>
                <w:color w:val="000000" w:themeColor="text1"/>
                <w:sz w:val="21"/>
                <w:szCs w:val="21"/>
                <w:lang w:val="en-US"/>
              </w:rPr>
            </w:pPr>
            <w:r w:rsidRPr="00C53343">
              <w:rPr>
                <w:rFonts w:ascii="Calibri" w:hAnsi="Calibri"/>
                <w:b/>
                <w:color w:val="000000" w:themeColor="text1"/>
                <w:sz w:val="21"/>
                <w:szCs w:val="21"/>
                <w:lang w:val="en-US"/>
              </w:rPr>
              <w:t>3.</w:t>
            </w:r>
          </w:p>
        </w:tc>
        <w:tc>
          <w:tcPr>
            <w:tcW w:w="3100" w:type="pct"/>
            <w:tcBorders>
              <w:top w:val="nil"/>
              <w:left w:val="nil"/>
              <w:bottom w:val="dotted" w:sz="4" w:space="0" w:color="auto"/>
              <w:right w:val="single" w:sz="4" w:space="0" w:color="000000"/>
            </w:tcBorders>
            <w:shd w:val="clear" w:color="auto" w:fill="auto"/>
            <w:vAlign w:val="center"/>
            <w:hideMark/>
          </w:tcPr>
          <w:p w14:paraId="025295DD" w14:textId="77777777" w:rsidR="00A015A0" w:rsidRPr="00C53343" w:rsidRDefault="00A015A0" w:rsidP="004F1071">
            <w:pPr>
              <w:rPr>
                <w:rFonts w:ascii="Calibri" w:hAnsi="Calibri"/>
                <w:b/>
                <w:color w:val="000000" w:themeColor="text1"/>
                <w:sz w:val="21"/>
                <w:szCs w:val="21"/>
                <w:lang w:val="sr-Cyrl-BA"/>
              </w:rPr>
            </w:pPr>
            <w:r w:rsidRPr="00C53343">
              <w:rPr>
                <w:rFonts w:ascii="Calibri" w:hAnsi="Calibri"/>
                <w:b/>
                <w:color w:val="000000" w:themeColor="text1"/>
                <w:sz w:val="21"/>
                <w:szCs w:val="21"/>
                <w:lang w:val="ru-RU"/>
              </w:rPr>
              <w:t xml:space="preserve">Обавезе за </w:t>
            </w:r>
            <w:r w:rsidRPr="00C53343">
              <w:rPr>
                <w:rFonts w:ascii="Calibri" w:hAnsi="Calibri"/>
                <w:b/>
                <w:color w:val="000000" w:themeColor="text1"/>
                <w:sz w:val="21"/>
                <w:szCs w:val="21"/>
                <w:lang w:val="sr-Cyrl-BA"/>
              </w:rPr>
              <w:t>плате</w:t>
            </w:r>
            <w:r w:rsidRPr="00C53343">
              <w:rPr>
                <w:rFonts w:ascii="Calibri" w:hAnsi="Calibri"/>
                <w:b/>
                <w:color w:val="000000" w:themeColor="text1"/>
                <w:sz w:val="21"/>
                <w:szCs w:val="21"/>
                <w:lang w:val="ru-RU"/>
              </w:rPr>
              <w:t xml:space="preserve"> и накнаде </w:t>
            </w:r>
            <w:r w:rsidRPr="00C53343">
              <w:rPr>
                <w:rFonts w:ascii="Calibri" w:hAnsi="Calibri"/>
                <w:b/>
                <w:color w:val="000000" w:themeColor="text1"/>
                <w:sz w:val="21"/>
                <w:szCs w:val="21"/>
                <w:lang w:val="sr-Cyrl-BA"/>
              </w:rPr>
              <w:t>плата</w:t>
            </w:r>
          </w:p>
        </w:tc>
        <w:tc>
          <w:tcPr>
            <w:tcW w:w="633" w:type="pct"/>
            <w:tcBorders>
              <w:top w:val="nil"/>
              <w:left w:val="nil"/>
              <w:bottom w:val="dotted" w:sz="4" w:space="0" w:color="auto"/>
              <w:right w:val="single" w:sz="4" w:space="0" w:color="000000"/>
            </w:tcBorders>
            <w:shd w:val="clear" w:color="auto" w:fill="auto"/>
            <w:vAlign w:val="center"/>
          </w:tcPr>
          <w:p w14:paraId="354BF7DB"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lang w:val="sr-Cyrl-BA"/>
              </w:rPr>
              <w:t>4</w:t>
            </w:r>
            <w:r w:rsidRPr="00C53343">
              <w:rPr>
                <w:rFonts w:ascii="Calibri" w:hAnsi="Calibri" w:cs="Calibri"/>
                <w:b/>
                <w:bCs/>
                <w:color w:val="000000" w:themeColor="text1"/>
                <w:sz w:val="21"/>
                <w:szCs w:val="21"/>
              </w:rPr>
              <w:t>.</w:t>
            </w:r>
            <w:r w:rsidRPr="00C53343">
              <w:rPr>
                <w:rFonts w:ascii="Calibri" w:hAnsi="Calibri" w:cs="Calibri"/>
                <w:b/>
                <w:bCs/>
                <w:color w:val="000000" w:themeColor="text1"/>
                <w:sz w:val="21"/>
                <w:szCs w:val="21"/>
                <w:lang w:val="sr-Cyrl-BA"/>
              </w:rPr>
              <w:t>175</w:t>
            </w:r>
            <w:r w:rsidRPr="00C53343">
              <w:rPr>
                <w:rFonts w:ascii="Calibri" w:hAnsi="Calibri" w:cs="Calibri"/>
                <w:b/>
                <w:bCs/>
                <w:color w:val="000000" w:themeColor="text1"/>
                <w:sz w:val="21"/>
                <w:szCs w:val="21"/>
              </w:rPr>
              <w:t>.</w:t>
            </w:r>
            <w:r w:rsidRPr="00C53343">
              <w:rPr>
                <w:rFonts w:ascii="Calibri" w:hAnsi="Calibri" w:cs="Calibri"/>
                <w:b/>
                <w:bCs/>
                <w:color w:val="000000" w:themeColor="text1"/>
                <w:sz w:val="21"/>
                <w:szCs w:val="21"/>
                <w:lang w:val="sr-Cyrl-BA"/>
              </w:rPr>
              <w:t>516</w:t>
            </w:r>
          </w:p>
        </w:tc>
        <w:tc>
          <w:tcPr>
            <w:tcW w:w="603" w:type="pct"/>
            <w:tcBorders>
              <w:top w:val="nil"/>
              <w:left w:val="nil"/>
              <w:bottom w:val="dotted" w:sz="4" w:space="0" w:color="auto"/>
              <w:right w:val="single" w:sz="4" w:space="0" w:color="000000"/>
            </w:tcBorders>
            <w:shd w:val="clear" w:color="auto" w:fill="auto"/>
            <w:vAlign w:val="center"/>
            <w:hideMark/>
          </w:tcPr>
          <w:p w14:paraId="3E706BB8"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lang w:val="sr-Cyrl-BA"/>
              </w:rPr>
              <w:t>5</w:t>
            </w:r>
            <w:r w:rsidRPr="00C53343">
              <w:rPr>
                <w:rFonts w:ascii="Calibri" w:hAnsi="Calibri" w:cs="Calibri"/>
                <w:b/>
                <w:bCs/>
                <w:color w:val="000000" w:themeColor="text1"/>
                <w:sz w:val="21"/>
                <w:szCs w:val="21"/>
              </w:rPr>
              <w:t>.6</w:t>
            </w:r>
            <w:r w:rsidRPr="00C53343">
              <w:rPr>
                <w:rFonts w:ascii="Calibri" w:hAnsi="Calibri" w:cs="Calibri"/>
                <w:b/>
                <w:bCs/>
                <w:color w:val="000000" w:themeColor="text1"/>
                <w:sz w:val="21"/>
                <w:szCs w:val="21"/>
                <w:lang w:val="sr-Cyrl-BA"/>
              </w:rPr>
              <w:t>62</w:t>
            </w:r>
            <w:r w:rsidRPr="00C53343">
              <w:rPr>
                <w:rFonts w:ascii="Calibri" w:hAnsi="Calibri" w:cs="Calibri"/>
                <w:b/>
                <w:bCs/>
                <w:color w:val="000000" w:themeColor="text1"/>
                <w:sz w:val="21"/>
                <w:szCs w:val="21"/>
              </w:rPr>
              <w:t>.</w:t>
            </w:r>
            <w:r w:rsidRPr="00C53343">
              <w:rPr>
                <w:rFonts w:ascii="Calibri" w:hAnsi="Calibri" w:cs="Calibri"/>
                <w:b/>
                <w:bCs/>
                <w:color w:val="000000" w:themeColor="text1"/>
                <w:sz w:val="21"/>
                <w:szCs w:val="21"/>
                <w:lang w:val="sr-Cyrl-BA"/>
              </w:rPr>
              <w:t>928</w:t>
            </w:r>
          </w:p>
        </w:tc>
        <w:tc>
          <w:tcPr>
            <w:tcW w:w="458" w:type="pct"/>
            <w:tcBorders>
              <w:top w:val="nil"/>
              <w:left w:val="nil"/>
              <w:bottom w:val="dotted" w:sz="4" w:space="0" w:color="auto"/>
              <w:right w:val="single" w:sz="4" w:space="0" w:color="000000"/>
            </w:tcBorders>
            <w:shd w:val="clear" w:color="auto" w:fill="auto"/>
            <w:vAlign w:val="center"/>
          </w:tcPr>
          <w:p w14:paraId="79E1568B" w14:textId="77777777" w:rsidR="00A015A0" w:rsidRPr="00C53343" w:rsidRDefault="00A015A0" w:rsidP="004F1071">
            <w:pPr>
              <w:jc w:val="right"/>
              <w:rPr>
                <w:rFonts w:ascii="Calibri" w:hAnsi="Calibri" w:cs="Calibri"/>
                <w:b/>
                <w:bCs/>
                <w:color w:val="000000" w:themeColor="text1"/>
                <w:sz w:val="21"/>
                <w:szCs w:val="21"/>
                <w:lang w:val="sr-Latn-BA"/>
              </w:rPr>
            </w:pPr>
            <w:r w:rsidRPr="00C53343">
              <w:rPr>
                <w:rFonts w:ascii="Calibri" w:hAnsi="Calibri" w:cs="Calibri"/>
                <w:b/>
                <w:bCs/>
                <w:color w:val="000000" w:themeColor="text1"/>
                <w:sz w:val="21"/>
                <w:szCs w:val="21"/>
                <w:lang w:val="sr-Latn-BA"/>
              </w:rPr>
              <w:t>74</w:t>
            </w:r>
          </w:p>
        </w:tc>
      </w:tr>
      <w:tr w:rsidR="00A015A0" w:rsidRPr="00C53343" w14:paraId="0A8D9885"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350C2680" w14:textId="77777777" w:rsidR="00A015A0" w:rsidRPr="00C53343" w:rsidRDefault="00A015A0" w:rsidP="004F1071">
            <w:pPr>
              <w:jc w:val="center"/>
              <w:rPr>
                <w:rFonts w:ascii="Calibri" w:hAnsi="Calibri"/>
                <w:b/>
                <w:color w:val="000000" w:themeColor="text1"/>
                <w:sz w:val="21"/>
                <w:szCs w:val="21"/>
                <w:lang w:val="en-US"/>
              </w:rPr>
            </w:pPr>
            <w:r w:rsidRPr="00C53343">
              <w:rPr>
                <w:rFonts w:ascii="Calibri" w:hAnsi="Calibri"/>
                <w:b/>
                <w:color w:val="000000" w:themeColor="text1"/>
                <w:sz w:val="21"/>
                <w:szCs w:val="21"/>
                <w:lang w:val="en-US"/>
              </w:rPr>
              <w:t>4.</w:t>
            </w:r>
          </w:p>
        </w:tc>
        <w:tc>
          <w:tcPr>
            <w:tcW w:w="3100" w:type="pct"/>
            <w:tcBorders>
              <w:top w:val="nil"/>
              <w:left w:val="nil"/>
              <w:bottom w:val="dotted" w:sz="4" w:space="0" w:color="auto"/>
              <w:right w:val="single" w:sz="4" w:space="0" w:color="000000"/>
            </w:tcBorders>
            <w:shd w:val="clear" w:color="auto" w:fill="auto"/>
            <w:vAlign w:val="center"/>
            <w:hideMark/>
          </w:tcPr>
          <w:p w14:paraId="2E2DBB4B" w14:textId="77777777" w:rsidR="00A015A0" w:rsidRPr="00C53343" w:rsidRDefault="00A015A0" w:rsidP="004F1071">
            <w:pPr>
              <w:rPr>
                <w:rFonts w:ascii="Calibri" w:hAnsi="Calibri"/>
                <w:b/>
                <w:color w:val="000000" w:themeColor="text1"/>
                <w:sz w:val="21"/>
                <w:szCs w:val="21"/>
                <w:lang w:val="en-US"/>
              </w:rPr>
            </w:pPr>
            <w:r w:rsidRPr="00C53343">
              <w:rPr>
                <w:rFonts w:ascii="Calibri" w:hAnsi="Calibri"/>
                <w:b/>
                <w:color w:val="000000" w:themeColor="text1"/>
                <w:sz w:val="21"/>
                <w:szCs w:val="21"/>
                <w:lang w:val="sr-Cyrl-BA"/>
              </w:rPr>
              <w:t>Остале</w:t>
            </w:r>
            <w:r w:rsidRPr="00C53343">
              <w:rPr>
                <w:rFonts w:ascii="Calibri" w:hAnsi="Calibri"/>
                <w:b/>
                <w:color w:val="000000" w:themeColor="text1"/>
                <w:sz w:val="21"/>
                <w:szCs w:val="21"/>
                <w:lang w:val="en-US"/>
              </w:rPr>
              <w:t xml:space="preserve"> </w:t>
            </w:r>
            <w:proofErr w:type="spellStart"/>
            <w:r w:rsidRPr="00C53343">
              <w:rPr>
                <w:rFonts w:ascii="Calibri" w:hAnsi="Calibri"/>
                <w:b/>
                <w:color w:val="000000" w:themeColor="text1"/>
                <w:sz w:val="21"/>
                <w:szCs w:val="21"/>
                <w:lang w:val="en-US"/>
              </w:rPr>
              <w:t>обавезе</w:t>
            </w:r>
            <w:proofErr w:type="spellEnd"/>
          </w:p>
        </w:tc>
        <w:tc>
          <w:tcPr>
            <w:tcW w:w="633" w:type="pct"/>
            <w:tcBorders>
              <w:top w:val="nil"/>
              <w:left w:val="nil"/>
              <w:bottom w:val="dotted" w:sz="4" w:space="0" w:color="auto"/>
              <w:right w:val="single" w:sz="4" w:space="0" w:color="000000"/>
            </w:tcBorders>
            <w:shd w:val="clear" w:color="auto" w:fill="auto"/>
            <w:vAlign w:val="center"/>
          </w:tcPr>
          <w:p w14:paraId="2B76E7F7" w14:textId="77777777" w:rsidR="00A015A0" w:rsidRPr="00C53343" w:rsidRDefault="00A015A0" w:rsidP="004F1071">
            <w:pPr>
              <w:jc w:val="right"/>
              <w:rPr>
                <w:rFonts w:ascii="Calibri" w:hAnsi="Calibri" w:cs="Calibri"/>
                <w:b/>
                <w:bCs/>
                <w:color w:val="000000" w:themeColor="text1"/>
                <w:sz w:val="21"/>
                <w:szCs w:val="21"/>
                <w:lang w:val="sr-Latn-BA"/>
              </w:rPr>
            </w:pPr>
            <w:r w:rsidRPr="00C53343">
              <w:rPr>
                <w:rFonts w:ascii="Calibri" w:hAnsi="Calibri" w:cs="Calibri"/>
                <w:b/>
                <w:bCs/>
                <w:color w:val="000000" w:themeColor="text1"/>
                <w:sz w:val="21"/>
                <w:szCs w:val="21"/>
                <w:lang w:val="sr-Latn-BA"/>
              </w:rPr>
              <w:t>82</w:t>
            </w:r>
            <w:r w:rsidRPr="00C53343">
              <w:rPr>
                <w:rFonts w:ascii="Calibri" w:hAnsi="Calibri" w:cs="Calibri"/>
                <w:b/>
                <w:bCs/>
                <w:color w:val="000000" w:themeColor="text1"/>
                <w:sz w:val="21"/>
                <w:szCs w:val="21"/>
                <w:lang w:val="sr-Cyrl-BA"/>
              </w:rPr>
              <w:t>.</w:t>
            </w:r>
            <w:r w:rsidRPr="00C53343">
              <w:rPr>
                <w:rFonts w:ascii="Calibri" w:hAnsi="Calibri" w:cs="Calibri"/>
                <w:b/>
                <w:bCs/>
                <w:color w:val="000000" w:themeColor="text1"/>
                <w:sz w:val="21"/>
                <w:szCs w:val="21"/>
                <w:lang w:val="sr-Latn-BA"/>
              </w:rPr>
              <w:t>525</w:t>
            </w:r>
          </w:p>
        </w:tc>
        <w:tc>
          <w:tcPr>
            <w:tcW w:w="603" w:type="pct"/>
            <w:tcBorders>
              <w:top w:val="nil"/>
              <w:left w:val="nil"/>
              <w:bottom w:val="dotted" w:sz="4" w:space="0" w:color="auto"/>
              <w:right w:val="single" w:sz="4" w:space="0" w:color="000000"/>
            </w:tcBorders>
            <w:shd w:val="clear" w:color="auto" w:fill="auto"/>
            <w:vAlign w:val="center"/>
            <w:hideMark/>
          </w:tcPr>
          <w:p w14:paraId="0BADBFA8"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lang w:val="sr-Cyrl-BA"/>
              </w:rPr>
              <w:t>38.578</w:t>
            </w:r>
          </w:p>
        </w:tc>
        <w:tc>
          <w:tcPr>
            <w:tcW w:w="458" w:type="pct"/>
            <w:tcBorders>
              <w:top w:val="nil"/>
              <w:left w:val="nil"/>
              <w:bottom w:val="dotted" w:sz="4" w:space="0" w:color="auto"/>
              <w:right w:val="single" w:sz="4" w:space="0" w:color="000000"/>
            </w:tcBorders>
            <w:shd w:val="clear" w:color="auto" w:fill="auto"/>
            <w:vAlign w:val="center"/>
          </w:tcPr>
          <w:p w14:paraId="239E4A1A" w14:textId="77777777" w:rsidR="00A015A0" w:rsidRPr="00C53343" w:rsidRDefault="00A015A0" w:rsidP="004F1071">
            <w:pPr>
              <w:jc w:val="right"/>
              <w:rPr>
                <w:rFonts w:ascii="Calibri" w:hAnsi="Calibri" w:cs="Calibri"/>
                <w:b/>
                <w:bCs/>
                <w:color w:val="000000" w:themeColor="text1"/>
                <w:sz w:val="21"/>
                <w:szCs w:val="21"/>
                <w:lang w:val="sr-Latn-BA"/>
              </w:rPr>
            </w:pPr>
            <w:r w:rsidRPr="00C53343">
              <w:rPr>
                <w:rFonts w:ascii="Calibri" w:hAnsi="Calibri" w:cs="Calibri"/>
                <w:b/>
                <w:bCs/>
                <w:color w:val="000000" w:themeColor="text1"/>
                <w:sz w:val="21"/>
                <w:szCs w:val="21"/>
                <w:lang w:val="sr-Latn-BA"/>
              </w:rPr>
              <w:t>214</w:t>
            </w:r>
          </w:p>
        </w:tc>
      </w:tr>
      <w:tr w:rsidR="00A015A0" w:rsidRPr="00C53343" w14:paraId="7D24464D"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7520EE52" w14:textId="77777777" w:rsidR="00A015A0" w:rsidRPr="00C53343" w:rsidRDefault="00A015A0" w:rsidP="004F1071">
            <w:pPr>
              <w:jc w:val="center"/>
              <w:rPr>
                <w:rFonts w:ascii="Calibri" w:hAnsi="Calibri"/>
                <w:b/>
                <w:color w:val="000000" w:themeColor="text1"/>
                <w:sz w:val="21"/>
                <w:szCs w:val="21"/>
                <w:lang w:val="en-US"/>
              </w:rPr>
            </w:pPr>
            <w:r w:rsidRPr="00C53343">
              <w:rPr>
                <w:rFonts w:ascii="Calibri" w:hAnsi="Calibri"/>
                <w:b/>
                <w:color w:val="000000" w:themeColor="text1"/>
                <w:sz w:val="21"/>
                <w:szCs w:val="21"/>
                <w:lang w:val="en-US"/>
              </w:rPr>
              <w:t>5.</w:t>
            </w:r>
          </w:p>
        </w:tc>
        <w:tc>
          <w:tcPr>
            <w:tcW w:w="3100" w:type="pct"/>
            <w:tcBorders>
              <w:top w:val="nil"/>
              <w:left w:val="nil"/>
              <w:bottom w:val="dotted" w:sz="4" w:space="0" w:color="auto"/>
              <w:right w:val="single" w:sz="4" w:space="0" w:color="000000"/>
            </w:tcBorders>
            <w:shd w:val="clear" w:color="auto" w:fill="auto"/>
            <w:vAlign w:val="center"/>
            <w:hideMark/>
          </w:tcPr>
          <w:p w14:paraId="0B63AEFC" w14:textId="77777777" w:rsidR="00A015A0" w:rsidRPr="00C53343" w:rsidRDefault="00A015A0" w:rsidP="004F1071">
            <w:pPr>
              <w:rPr>
                <w:rFonts w:ascii="Calibri" w:hAnsi="Calibri"/>
                <w:b/>
                <w:color w:val="000000" w:themeColor="text1"/>
                <w:sz w:val="21"/>
                <w:szCs w:val="21"/>
                <w:lang w:val="en-US"/>
              </w:rPr>
            </w:pPr>
            <w:proofErr w:type="spellStart"/>
            <w:r w:rsidRPr="00C53343">
              <w:rPr>
                <w:rFonts w:ascii="Calibri" w:hAnsi="Calibri"/>
                <w:b/>
                <w:color w:val="000000" w:themeColor="text1"/>
                <w:sz w:val="21"/>
                <w:szCs w:val="21"/>
                <w:lang w:val="en-US"/>
              </w:rPr>
              <w:t>Порез</w:t>
            </w:r>
            <w:proofErr w:type="spellEnd"/>
            <w:r w:rsidRPr="00C53343">
              <w:rPr>
                <w:rFonts w:ascii="Calibri" w:hAnsi="Calibri"/>
                <w:b/>
                <w:color w:val="000000" w:themeColor="text1"/>
                <w:sz w:val="21"/>
                <w:szCs w:val="21"/>
                <w:lang w:val="en-US"/>
              </w:rPr>
              <w:t xml:space="preserve"> </w:t>
            </w:r>
            <w:proofErr w:type="spellStart"/>
            <w:r w:rsidRPr="00C53343">
              <w:rPr>
                <w:rFonts w:ascii="Calibri" w:hAnsi="Calibri"/>
                <w:b/>
                <w:color w:val="000000" w:themeColor="text1"/>
                <w:sz w:val="21"/>
                <w:szCs w:val="21"/>
                <w:lang w:val="en-US"/>
              </w:rPr>
              <w:t>на</w:t>
            </w:r>
            <w:proofErr w:type="spellEnd"/>
            <w:r w:rsidRPr="00C53343">
              <w:rPr>
                <w:rFonts w:ascii="Calibri" w:hAnsi="Calibri"/>
                <w:b/>
                <w:color w:val="000000" w:themeColor="text1"/>
                <w:sz w:val="21"/>
                <w:szCs w:val="21"/>
                <w:lang w:val="en-US"/>
              </w:rPr>
              <w:t xml:space="preserve"> </w:t>
            </w:r>
            <w:proofErr w:type="spellStart"/>
            <w:r w:rsidRPr="00C53343">
              <w:rPr>
                <w:rFonts w:ascii="Calibri" w:hAnsi="Calibri"/>
                <w:b/>
                <w:color w:val="000000" w:themeColor="text1"/>
                <w:sz w:val="21"/>
                <w:szCs w:val="21"/>
                <w:lang w:val="en-US"/>
              </w:rPr>
              <w:t>додату</w:t>
            </w:r>
            <w:proofErr w:type="spellEnd"/>
            <w:r w:rsidRPr="00C53343">
              <w:rPr>
                <w:rFonts w:ascii="Calibri" w:hAnsi="Calibri"/>
                <w:b/>
                <w:color w:val="000000" w:themeColor="text1"/>
                <w:sz w:val="21"/>
                <w:szCs w:val="21"/>
                <w:lang w:val="en-US"/>
              </w:rPr>
              <w:t xml:space="preserve"> </w:t>
            </w:r>
            <w:proofErr w:type="spellStart"/>
            <w:r w:rsidRPr="00C53343">
              <w:rPr>
                <w:rFonts w:ascii="Calibri" w:hAnsi="Calibri"/>
                <w:b/>
                <w:color w:val="000000" w:themeColor="text1"/>
                <w:sz w:val="21"/>
                <w:szCs w:val="21"/>
                <w:lang w:val="en-US"/>
              </w:rPr>
              <w:t>вриједност</w:t>
            </w:r>
            <w:proofErr w:type="spellEnd"/>
          </w:p>
        </w:tc>
        <w:tc>
          <w:tcPr>
            <w:tcW w:w="633" w:type="pct"/>
            <w:tcBorders>
              <w:top w:val="nil"/>
              <w:left w:val="nil"/>
              <w:bottom w:val="dotted" w:sz="4" w:space="0" w:color="auto"/>
              <w:right w:val="single" w:sz="4" w:space="0" w:color="000000"/>
            </w:tcBorders>
            <w:shd w:val="clear" w:color="auto" w:fill="auto"/>
            <w:vAlign w:val="center"/>
          </w:tcPr>
          <w:p w14:paraId="0A3CC24E"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rPr>
              <w:t>4</w:t>
            </w:r>
            <w:r w:rsidRPr="00C53343">
              <w:rPr>
                <w:rFonts w:ascii="Calibri" w:hAnsi="Calibri" w:cs="Calibri"/>
                <w:b/>
                <w:bCs/>
                <w:color w:val="000000" w:themeColor="text1"/>
                <w:sz w:val="21"/>
                <w:szCs w:val="21"/>
                <w:lang w:val="sr-Cyrl-BA"/>
              </w:rPr>
              <w:t>4</w:t>
            </w:r>
            <w:r w:rsidRPr="00C53343">
              <w:rPr>
                <w:rFonts w:ascii="Calibri" w:hAnsi="Calibri" w:cs="Calibri"/>
                <w:b/>
                <w:bCs/>
                <w:color w:val="000000" w:themeColor="text1"/>
                <w:sz w:val="21"/>
                <w:szCs w:val="21"/>
              </w:rPr>
              <w:t>.</w:t>
            </w:r>
            <w:r w:rsidRPr="00C53343">
              <w:rPr>
                <w:rFonts w:ascii="Calibri" w:hAnsi="Calibri" w:cs="Calibri"/>
                <w:b/>
                <w:bCs/>
                <w:color w:val="000000" w:themeColor="text1"/>
                <w:sz w:val="21"/>
                <w:szCs w:val="21"/>
                <w:lang w:val="sr-Cyrl-BA"/>
              </w:rPr>
              <w:t>238</w:t>
            </w:r>
          </w:p>
        </w:tc>
        <w:tc>
          <w:tcPr>
            <w:tcW w:w="603" w:type="pct"/>
            <w:tcBorders>
              <w:top w:val="nil"/>
              <w:left w:val="nil"/>
              <w:bottom w:val="dotted" w:sz="4" w:space="0" w:color="auto"/>
              <w:right w:val="single" w:sz="4" w:space="0" w:color="000000"/>
            </w:tcBorders>
            <w:shd w:val="clear" w:color="auto" w:fill="auto"/>
            <w:vAlign w:val="center"/>
            <w:hideMark/>
          </w:tcPr>
          <w:p w14:paraId="57F6EC1F"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rPr>
              <w:t>4</w:t>
            </w:r>
            <w:r w:rsidRPr="00C53343">
              <w:rPr>
                <w:rFonts w:ascii="Calibri" w:hAnsi="Calibri" w:cs="Calibri"/>
                <w:b/>
                <w:bCs/>
                <w:color w:val="000000" w:themeColor="text1"/>
                <w:sz w:val="21"/>
                <w:szCs w:val="21"/>
                <w:lang w:val="sr-Cyrl-BA"/>
              </w:rPr>
              <w:t>7.355</w:t>
            </w:r>
          </w:p>
        </w:tc>
        <w:tc>
          <w:tcPr>
            <w:tcW w:w="458" w:type="pct"/>
            <w:tcBorders>
              <w:top w:val="nil"/>
              <w:left w:val="nil"/>
              <w:bottom w:val="dotted" w:sz="4" w:space="0" w:color="auto"/>
              <w:right w:val="single" w:sz="4" w:space="0" w:color="000000"/>
            </w:tcBorders>
            <w:shd w:val="clear" w:color="auto" w:fill="auto"/>
            <w:vAlign w:val="center"/>
          </w:tcPr>
          <w:p w14:paraId="36CD4D89" w14:textId="77777777" w:rsidR="00A015A0" w:rsidRPr="00C53343" w:rsidRDefault="00A015A0" w:rsidP="004F1071">
            <w:pPr>
              <w:jc w:val="right"/>
              <w:rPr>
                <w:rFonts w:ascii="Calibri" w:hAnsi="Calibri" w:cs="Calibri"/>
                <w:b/>
                <w:bCs/>
                <w:color w:val="000000" w:themeColor="text1"/>
                <w:sz w:val="21"/>
                <w:szCs w:val="21"/>
                <w:lang w:val="sr-Latn-BA"/>
              </w:rPr>
            </w:pPr>
            <w:r w:rsidRPr="00C53343">
              <w:rPr>
                <w:rFonts w:ascii="Calibri" w:hAnsi="Calibri" w:cs="Calibri"/>
                <w:b/>
                <w:bCs/>
                <w:color w:val="000000" w:themeColor="text1"/>
                <w:sz w:val="21"/>
                <w:szCs w:val="21"/>
                <w:lang w:val="sr-Latn-BA"/>
              </w:rPr>
              <w:t>93</w:t>
            </w:r>
          </w:p>
        </w:tc>
      </w:tr>
      <w:tr w:rsidR="00A015A0" w:rsidRPr="00C53343" w14:paraId="10005F32"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73A9E763" w14:textId="77777777" w:rsidR="00A015A0" w:rsidRPr="00C53343" w:rsidRDefault="00A015A0" w:rsidP="004F1071">
            <w:pPr>
              <w:jc w:val="center"/>
              <w:rPr>
                <w:rFonts w:ascii="Calibri" w:hAnsi="Calibri"/>
                <w:b/>
                <w:color w:val="000000" w:themeColor="text1"/>
                <w:sz w:val="21"/>
                <w:szCs w:val="21"/>
                <w:lang w:val="en-US"/>
              </w:rPr>
            </w:pPr>
            <w:r w:rsidRPr="00C53343">
              <w:rPr>
                <w:rFonts w:ascii="Calibri" w:hAnsi="Calibri"/>
                <w:b/>
                <w:color w:val="000000" w:themeColor="text1"/>
                <w:sz w:val="21"/>
                <w:szCs w:val="21"/>
                <w:lang w:val="en-US"/>
              </w:rPr>
              <w:t xml:space="preserve">6. </w:t>
            </w:r>
          </w:p>
        </w:tc>
        <w:tc>
          <w:tcPr>
            <w:tcW w:w="3100" w:type="pct"/>
            <w:tcBorders>
              <w:top w:val="nil"/>
              <w:left w:val="nil"/>
              <w:bottom w:val="dotted" w:sz="4" w:space="0" w:color="auto"/>
              <w:right w:val="single" w:sz="4" w:space="0" w:color="000000"/>
            </w:tcBorders>
            <w:shd w:val="clear" w:color="auto" w:fill="auto"/>
            <w:vAlign w:val="center"/>
            <w:hideMark/>
          </w:tcPr>
          <w:p w14:paraId="581EC510" w14:textId="77777777" w:rsidR="00A015A0" w:rsidRPr="00C53343" w:rsidRDefault="00A015A0" w:rsidP="004F1071">
            <w:pPr>
              <w:rPr>
                <w:rFonts w:ascii="Calibri" w:hAnsi="Calibri"/>
                <w:b/>
                <w:color w:val="000000" w:themeColor="text1"/>
                <w:sz w:val="21"/>
                <w:szCs w:val="21"/>
                <w:lang w:val="ru-RU"/>
              </w:rPr>
            </w:pPr>
            <w:r w:rsidRPr="00C53343">
              <w:rPr>
                <w:rFonts w:ascii="Calibri" w:hAnsi="Calibri"/>
                <w:b/>
                <w:color w:val="000000" w:themeColor="text1"/>
                <w:sz w:val="21"/>
                <w:szCs w:val="21"/>
                <w:lang w:val="ru-RU"/>
              </w:rPr>
              <w:t>Оба</w:t>
            </w:r>
            <w:r w:rsidRPr="00C53343">
              <w:rPr>
                <w:rFonts w:ascii="Calibri" w:hAnsi="Calibri"/>
                <w:b/>
                <w:color w:val="000000" w:themeColor="text1"/>
                <w:sz w:val="21"/>
                <w:szCs w:val="21"/>
                <w:lang w:val="bs-Cyrl-BA"/>
              </w:rPr>
              <w:t>везе</w:t>
            </w:r>
            <w:r w:rsidRPr="00C53343">
              <w:rPr>
                <w:rFonts w:ascii="Calibri" w:hAnsi="Calibri"/>
                <w:b/>
                <w:color w:val="000000" w:themeColor="text1"/>
                <w:sz w:val="21"/>
                <w:szCs w:val="21"/>
                <w:lang w:val="ru-RU"/>
              </w:rPr>
              <w:t xml:space="preserve"> за остале порезе и допр</w:t>
            </w:r>
            <w:r w:rsidRPr="00C53343">
              <w:rPr>
                <w:rFonts w:ascii="Calibri" w:hAnsi="Calibri"/>
                <w:b/>
                <w:color w:val="000000" w:themeColor="text1"/>
                <w:sz w:val="21"/>
                <w:szCs w:val="21"/>
                <w:lang w:val="bs-Cyrl-BA"/>
              </w:rPr>
              <w:t xml:space="preserve">иносе </w:t>
            </w:r>
            <w:r w:rsidRPr="00C53343">
              <w:rPr>
                <w:rFonts w:ascii="Calibri" w:hAnsi="Calibri"/>
                <w:b/>
                <w:color w:val="000000" w:themeColor="text1"/>
                <w:sz w:val="21"/>
                <w:szCs w:val="21"/>
                <w:lang w:val="ru-RU"/>
              </w:rPr>
              <w:t xml:space="preserve"> и др</w:t>
            </w:r>
            <w:r w:rsidRPr="00C53343">
              <w:rPr>
                <w:rFonts w:ascii="Calibri" w:hAnsi="Calibri"/>
                <w:b/>
                <w:color w:val="000000" w:themeColor="text1"/>
                <w:sz w:val="21"/>
                <w:szCs w:val="21"/>
                <w:lang w:val="bs-Cyrl-BA"/>
              </w:rPr>
              <w:t xml:space="preserve">уге </w:t>
            </w:r>
            <w:r w:rsidRPr="00C53343">
              <w:rPr>
                <w:rFonts w:ascii="Calibri" w:hAnsi="Calibri"/>
                <w:b/>
                <w:color w:val="000000" w:themeColor="text1"/>
                <w:sz w:val="21"/>
                <w:szCs w:val="21"/>
                <w:lang w:val="ru-RU"/>
              </w:rPr>
              <w:t>дажбине</w:t>
            </w:r>
          </w:p>
        </w:tc>
        <w:tc>
          <w:tcPr>
            <w:tcW w:w="633" w:type="pct"/>
            <w:tcBorders>
              <w:top w:val="nil"/>
              <w:left w:val="nil"/>
              <w:bottom w:val="dotted" w:sz="4" w:space="0" w:color="auto"/>
              <w:right w:val="single" w:sz="4" w:space="0" w:color="000000"/>
            </w:tcBorders>
            <w:shd w:val="clear" w:color="auto" w:fill="auto"/>
            <w:vAlign w:val="center"/>
          </w:tcPr>
          <w:p w14:paraId="2F7AD9A5"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lang w:val="sr-Cyrl-BA"/>
              </w:rPr>
              <w:t>55.838</w:t>
            </w:r>
          </w:p>
        </w:tc>
        <w:tc>
          <w:tcPr>
            <w:tcW w:w="603" w:type="pct"/>
            <w:tcBorders>
              <w:top w:val="nil"/>
              <w:left w:val="nil"/>
              <w:bottom w:val="dotted" w:sz="4" w:space="0" w:color="auto"/>
              <w:right w:val="single" w:sz="4" w:space="0" w:color="000000"/>
            </w:tcBorders>
            <w:shd w:val="clear" w:color="auto" w:fill="auto"/>
            <w:vAlign w:val="center"/>
            <w:hideMark/>
          </w:tcPr>
          <w:p w14:paraId="16FC58D3"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rPr>
              <w:t>6</w:t>
            </w:r>
            <w:r w:rsidRPr="00C53343">
              <w:rPr>
                <w:rFonts w:ascii="Calibri" w:hAnsi="Calibri" w:cs="Calibri"/>
                <w:b/>
                <w:bCs/>
                <w:color w:val="000000" w:themeColor="text1"/>
                <w:sz w:val="21"/>
                <w:szCs w:val="21"/>
                <w:lang w:val="sr-Cyrl-BA"/>
              </w:rPr>
              <w:t>0</w:t>
            </w:r>
            <w:r w:rsidRPr="00C53343">
              <w:rPr>
                <w:rFonts w:ascii="Calibri" w:hAnsi="Calibri" w:cs="Calibri"/>
                <w:b/>
                <w:bCs/>
                <w:color w:val="000000" w:themeColor="text1"/>
                <w:sz w:val="21"/>
                <w:szCs w:val="21"/>
              </w:rPr>
              <w:t>.</w:t>
            </w:r>
            <w:r w:rsidRPr="00C53343">
              <w:rPr>
                <w:rFonts w:ascii="Calibri" w:hAnsi="Calibri" w:cs="Calibri"/>
                <w:b/>
                <w:bCs/>
                <w:color w:val="000000" w:themeColor="text1"/>
                <w:sz w:val="21"/>
                <w:szCs w:val="21"/>
                <w:lang w:val="sr-Cyrl-BA"/>
              </w:rPr>
              <w:t>257</w:t>
            </w:r>
          </w:p>
        </w:tc>
        <w:tc>
          <w:tcPr>
            <w:tcW w:w="458" w:type="pct"/>
            <w:tcBorders>
              <w:top w:val="nil"/>
              <w:left w:val="nil"/>
              <w:bottom w:val="dotted" w:sz="4" w:space="0" w:color="auto"/>
              <w:right w:val="single" w:sz="4" w:space="0" w:color="000000"/>
            </w:tcBorders>
            <w:shd w:val="clear" w:color="auto" w:fill="auto"/>
            <w:vAlign w:val="center"/>
          </w:tcPr>
          <w:p w14:paraId="69E84DDF" w14:textId="77777777" w:rsidR="00A015A0" w:rsidRPr="00C53343" w:rsidRDefault="00A015A0" w:rsidP="004F1071">
            <w:pPr>
              <w:jc w:val="right"/>
              <w:rPr>
                <w:rFonts w:ascii="Calibri" w:hAnsi="Calibri" w:cs="Calibri"/>
                <w:b/>
                <w:bCs/>
                <w:color w:val="000000" w:themeColor="text1"/>
                <w:sz w:val="21"/>
                <w:szCs w:val="21"/>
                <w:lang w:val="sr-Latn-BA"/>
              </w:rPr>
            </w:pPr>
            <w:r w:rsidRPr="00C53343">
              <w:rPr>
                <w:rFonts w:ascii="Calibri" w:hAnsi="Calibri" w:cs="Calibri"/>
                <w:b/>
                <w:bCs/>
                <w:color w:val="000000" w:themeColor="text1"/>
                <w:sz w:val="21"/>
                <w:szCs w:val="21"/>
                <w:lang w:val="sr-Latn-BA"/>
              </w:rPr>
              <w:t>93</w:t>
            </w:r>
          </w:p>
        </w:tc>
      </w:tr>
      <w:tr w:rsidR="00A015A0" w:rsidRPr="00C53343" w14:paraId="4206D7AC" w14:textId="77777777" w:rsidTr="004F107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14:paraId="7950CC50" w14:textId="77777777" w:rsidR="00A015A0" w:rsidRPr="00C53343" w:rsidRDefault="00A015A0" w:rsidP="004F1071">
            <w:pPr>
              <w:jc w:val="center"/>
              <w:rPr>
                <w:rFonts w:ascii="Calibri" w:hAnsi="Calibri"/>
                <w:b/>
                <w:color w:val="000000" w:themeColor="text1"/>
                <w:sz w:val="21"/>
                <w:szCs w:val="21"/>
                <w:lang w:val="sr-Cyrl-CS"/>
              </w:rPr>
            </w:pPr>
            <w:r w:rsidRPr="00C53343">
              <w:rPr>
                <w:rFonts w:ascii="Calibri" w:hAnsi="Calibri"/>
                <w:b/>
                <w:color w:val="000000" w:themeColor="text1"/>
                <w:sz w:val="21"/>
                <w:szCs w:val="21"/>
                <w:lang w:val="sr-Cyrl-CS"/>
              </w:rPr>
              <w:t>7.</w:t>
            </w:r>
          </w:p>
        </w:tc>
        <w:tc>
          <w:tcPr>
            <w:tcW w:w="3100" w:type="pct"/>
            <w:tcBorders>
              <w:top w:val="nil"/>
              <w:left w:val="nil"/>
              <w:bottom w:val="dotted" w:sz="4" w:space="0" w:color="auto"/>
              <w:right w:val="single" w:sz="4" w:space="0" w:color="000000"/>
            </w:tcBorders>
            <w:shd w:val="clear" w:color="auto" w:fill="auto"/>
            <w:vAlign w:val="center"/>
            <w:hideMark/>
          </w:tcPr>
          <w:p w14:paraId="2BBB2062" w14:textId="77777777" w:rsidR="00A015A0" w:rsidRPr="00C53343" w:rsidRDefault="00A015A0" w:rsidP="004F1071">
            <w:pPr>
              <w:rPr>
                <w:rFonts w:ascii="Calibri" w:hAnsi="Calibri"/>
                <w:b/>
                <w:color w:val="000000" w:themeColor="text1"/>
                <w:sz w:val="21"/>
                <w:szCs w:val="21"/>
                <w:lang w:val="ru-RU"/>
              </w:rPr>
            </w:pPr>
            <w:r w:rsidRPr="00C53343">
              <w:rPr>
                <w:rFonts w:ascii="Calibri" w:hAnsi="Calibri"/>
                <w:b/>
                <w:bCs/>
                <w:noProof/>
                <w:color w:val="000000" w:themeColor="text1"/>
                <w:sz w:val="21"/>
                <w:szCs w:val="21"/>
                <w:lang w:val="sr-Cyrl-CS"/>
              </w:rPr>
              <w:t>Обавезе за порез на добита</w:t>
            </w:r>
            <w:r w:rsidRPr="00C53343">
              <w:rPr>
                <w:rFonts w:ascii="Calibri" w:hAnsi="Calibri"/>
                <w:b/>
                <w:bCs/>
                <w:color w:val="000000" w:themeColor="text1"/>
                <w:sz w:val="21"/>
                <w:szCs w:val="21"/>
                <w:lang w:val="sr-Cyrl-CS"/>
              </w:rPr>
              <w:t>к.</w:t>
            </w:r>
          </w:p>
        </w:tc>
        <w:tc>
          <w:tcPr>
            <w:tcW w:w="633" w:type="pct"/>
            <w:tcBorders>
              <w:top w:val="nil"/>
              <w:left w:val="nil"/>
              <w:bottom w:val="dotted" w:sz="4" w:space="0" w:color="auto"/>
              <w:right w:val="single" w:sz="4" w:space="0" w:color="000000"/>
            </w:tcBorders>
            <w:shd w:val="clear" w:color="auto" w:fill="auto"/>
            <w:vAlign w:val="center"/>
          </w:tcPr>
          <w:p w14:paraId="44D62B3D"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lang w:val="sr-Cyrl-BA"/>
              </w:rPr>
              <w:t>2.028</w:t>
            </w:r>
          </w:p>
        </w:tc>
        <w:tc>
          <w:tcPr>
            <w:tcW w:w="603" w:type="pct"/>
            <w:tcBorders>
              <w:top w:val="nil"/>
              <w:left w:val="nil"/>
              <w:bottom w:val="dotted" w:sz="4" w:space="0" w:color="auto"/>
              <w:right w:val="single" w:sz="4" w:space="0" w:color="000000"/>
            </w:tcBorders>
            <w:shd w:val="clear" w:color="auto" w:fill="auto"/>
            <w:vAlign w:val="center"/>
            <w:hideMark/>
          </w:tcPr>
          <w:p w14:paraId="6745A29E" w14:textId="77777777" w:rsidR="00A015A0" w:rsidRPr="00C53343" w:rsidRDefault="00A015A0" w:rsidP="004F1071">
            <w:pPr>
              <w:jc w:val="right"/>
              <w:rPr>
                <w:rFonts w:ascii="Calibri" w:hAnsi="Calibri" w:cs="Calibri"/>
                <w:b/>
                <w:bCs/>
                <w:color w:val="000000" w:themeColor="text1"/>
                <w:sz w:val="21"/>
                <w:szCs w:val="21"/>
              </w:rPr>
            </w:pPr>
            <w:r w:rsidRPr="00C53343">
              <w:rPr>
                <w:rFonts w:ascii="Calibri" w:hAnsi="Calibri" w:cs="Calibri"/>
                <w:b/>
                <w:bCs/>
                <w:color w:val="000000" w:themeColor="text1"/>
                <w:sz w:val="21"/>
                <w:szCs w:val="21"/>
              </w:rPr>
              <w:t>0</w:t>
            </w:r>
          </w:p>
        </w:tc>
        <w:tc>
          <w:tcPr>
            <w:tcW w:w="458" w:type="pct"/>
            <w:tcBorders>
              <w:top w:val="nil"/>
              <w:left w:val="nil"/>
              <w:bottom w:val="dotted" w:sz="4" w:space="0" w:color="auto"/>
              <w:right w:val="single" w:sz="4" w:space="0" w:color="000000"/>
            </w:tcBorders>
            <w:shd w:val="clear" w:color="auto" w:fill="auto"/>
            <w:vAlign w:val="center"/>
          </w:tcPr>
          <w:p w14:paraId="757C70F8" w14:textId="05DC24F8" w:rsidR="00A015A0" w:rsidRPr="00C53343" w:rsidRDefault="00873C6B"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lang w:val="sr-Cyrl-BA"/>
              </w:rPr>
              <w:t>0</w:t>
            </w:r>
          </w:p>
        </w:tc>
      </w:tr>
      <w:tr w:rsidR="00A015A0" w:rsidRPr="00C53343" w14:paraId="5581D456" w14:textId="77777777" w:rsidTr="004F1071">
        <w:trPr>
          <w:trHeight w:hRule="exact" w:val="288"/>
        </w:trPr>
        <w:tc>
          <w:tcPr>
            <w:tcW w:w="206" w:type="pct"/>
            <w:tcBorders>
              <w:top w:val="nil"/>
              <w:left w:val="single" w:sz="4" w:space="0" w:color="000000"/>
              <w:bottom w:val="nil"/>
              <w:right w:val="single" w:sz="4" w:space="0" w:color="000000"/>
            </w:tcBorders>
            <w:shd w:val="clear" w:color="auto" w:fill="auto"/>
            <w:vAlign w:val="center"/>
            <w:hideMark/>
          </w:tcPr>
          <w:p w14:paraId="1B8CCBCF" w14:textId="77777777" w:rsidR="00A015A0" w:rsidRPr="00C53343" w:rsidRDefault="00A015A0" w:rsidP="004F1071">
            <w:pPr>
              <w:jc w:val="center"/>
              <w:rPr>
                <w:rFonts w:ascii="Calibri" w:hAnsi="Calibri"/>
                <w:b/>
                <w:color w:val="000000" w:themeColor="text1"/>
                <w:sz w:val="21"/>
                <w:szCs w:val="21"/>
                <w:lang w:val="en-US"/>
              </w:rPr>
            </w:pPr>
            <w:r w:rsidRPr="00C53343">
              <w:rPr>
                <w:rFonts w:ascii="Calibri" w:hAnsi="Calibri"/>
                <w:b/>
                <w:color w:val="000000" w:themeColor="text1"/>
                <w:sz w:val="21"/>
                <w:szCs w:val="21"/>
                <w:lang w:val="sr-Cyrl-CS"/>
              </w:rPr>
              <w:t>8</w:t>
            </w:r>
            <w:r w:rsidRPr="00C53343">
              <w:rPr>
                <w:rFonts w:ascii="Calibri" w:hAnsi="Calibri"/>
                <w:b/>
                <w:color w:val="000000" w:themeColor="text1"/>
                <w:sz w:val="21"/>
                <w:szCs w:val="21"/>
                <w:lang w:val="en-US"/>
              </w:rPr>
              <w:t>.</w:t>
            </w:r>
          </w:p>
        </w:tc>
        <w:tc>
          <w:tcPr>
            <w:tcW w:w="3100" w:type="pct"/>
            <w:tcBorders>
              <w:top w:val="nil"/>
              <w:left w:val="nil"/>
              <w:bottom w:val="nil"/>
              <w:right w:val="single" w:sz="4" w:space="0" w:color="000000"/>
            </w:tcBorders>
            <w:shd w:val="clear" w:color="auto" w:fill="auto"/>
            <w:vAlign w:val="center"/>
            <w:hideMark/>
          </w:tcPr>
          <w:p w14:paraId="03739460" w14:textId="41D63979" w:rsidR="00A015A0" w:rsidRPr="00C53343" w:rsidRDefault="00873C6B" w:rsidP="004F1071">
            <w:pPr>
              <w:rPr>
                <w:rFonts w:ascii="Calibri" w:hAnsi="Calibri"/>
                <w:b/>
                <w:color w:val="000000" w:themeColor="text1"/>
                <w:sz w:val="21"/>
                <w:szCs w:val="21"/>
                <w:lang w:val="sr-Cyrl-BA"/>
              </w:rPr>
            </w:pPr>
            <w:r w:rsidRPr="00C53343">
              <w:rPr>
                <w:rFonts w:ascii="Calibri" w:hAnsi="Calibri"/>
                <w:b/>
                <w:color w:val="000000" w:themeColor="text1"/>
                <w:sz w:val="21"/>
                <w:szCs w:val="21"/>
                <w:lang w:val="ru-RU"/>
              </w:rPr>
              <w:t xml:space="preserve">Краткорочна </w:t>
            </w:r>
            <w:r w:rsidR="00A015A0" w:rsidRPr="00C53343">
              <w:rPr>
                <w:rFonts w:ascii="Calibri" w:hAnsi="Calibri"/>
                <w:b/>
                <w:color w:val="000000" w:themeColor="text1"/>
                <w:sz w:val="21"/>
                <w:szCs w:val="21"/>
                <w:lang w:val="ru-RU"/>
              </w:rPr>
              <w:t>разграничења</w:t>
            </w:r>
            <w:r w:rsidR="00A015A0" w:rsidRPr="00C53343">
              <w:rPr>
                <w:rFonts w:ascii="Calibri" w:hAnsi="Calibri"/>
                <w:b/>
                <w:color w:val="000000" w:themeColor="text1"/>
                <w:sz w:val="21"/>
                <w:szCs w:val="21"/>
                <w:lang w:val="sr-Cyrl-BA"/>
              </w:rPr>
              <w:t xml:space="preserve"> и краткорочна резервисања</w:t>
            </w:r>
          </w:p>
        </w:tc>
        <w:tc>
          <w:tcPr>
            <w:tcW w:w="633" w:type="pct"/>
            <w:tcBorders>
              <w:top w:val="nil"/>
              <w:left w:val="nil"/>
              <w:bottom w:val="nil"/>
              <w:right w:val="single" w:sz="4" w:space="0" w:color="000000"/>
            </w:tcBorders>
            <w:shd w:val="clear" w:color="auto" w:fill="auto"/>
            <w:vAlign w:val="center"/>
          </w:tcPr>
          <w:p w14:paraId="040FE7FE" w14:textId="0E4160F1" w:rsidR="00A015A0" w:rsidRPr="00C53343" w:rsidRDefault="00A015A0" w:rsidP="004F1071">
            <w:pPr>
              <w:jc w:val="right"/>
              <w:rPr>
                <w:rFonts w:ascii="Calibri" w:hAnsi="Calibri" w:cs="Calibri"/>
                <w:b/>
                <w:bCs/>
                <w:color w:val="000000" w:themeColor="text1"/>
                <w:sz w:val="21"/>
                <w:szCs w:val="21"/>
                <w:lang w:val="sr-Latn-BA"/>
              </w:rPr>
            </w:pPr>
            <w:r w:rsidRPr="00C53343">
              <w:rPr>
                <w:rFonts w:ascii="Calibri" w:hAnsi="Calibri" w:cs="Calibri"/>
                <w:b/>
                <w:bCs/>
                <w:color w:val="000000" w:themeColor="text1"/>
                <w:sz w:val="21"/>
                <w:szCs w:val="21"/>
                <w:lang w:val="sr-Cyrl-BA"/>
              </w:rPr>
              <w:t>2.</w:t>
            </w:r>
            <w:r w:rsidR="00873C6B" w:rsidRPr="00C53343">
              <w:rPr>
                <w:rFonts w:ascii="Calibri" w:hAnsi="Calibri" w:cs="Calibri"/>
                <w:b/>
                <w:bCs/>
                <w:color w:val="000000" w:themeColor="text1"/>
                <w:sz w:val="21"/>
                <w:szCs w:val="21"/>
                <w:lang w:val="sr-Cyrl-BA"/>
              </w:rPr>
              <w:t>284</w:t>
            </w:r>
            <w:r w:rsidRPr="00C53343">
              <w:rPr>
                <w:rFonts w:ascii="Calibri" w:hAnsi="Calibri" w:cs="Calibri"/>
                <w:b/>
                <w:bCs/>
                <w:color w:val="000000" w:themeColor="text1"/>
                <w:sz w:val="21"/>
                <w:szCs w:val="21"/>
                <w:lang w:val="sr-Cyrl-BA"/>
              </w:rPr>
              <w:t>.</w:t>
            </w:r>
            <w:r w:rsidR="00873C6B" w:rsidRPr="00C53343">
              <w:rPr>
                <w:rFonts w:ascii="Calibri" w:hAnsi="Calibri" w:cs="Calibri"/>
                <w:b/>
                <w:bCs/>
                <w:color w:val="000000" w:themeColor="text1"/>
                <w:sz w:val="21"/>
                <w:szCs w:val="21"/>
                <w:lang w:val="sr-Cyrl-BA"/>
              </w:rPr>
              <w:t>186</w:t>
            </w:r>
          </w:p>
        </w:tc>
        <w:tc>
          <w:tcPr>
            <w:tcW w:w="603" w:type="pct"/>
            <w:tcBorders>
              <w:top w:val="nil"/>
              <w:left w:val="nil"/>
              <w:bottom w:val="nil"/>
              <w:right w:val="single" w:sz="4" w:space="0" w:color="000000"/>
            </w:tcBorders>
            <w:shd w:val="clear" w:color="auto" w:fill="auto"/>
            <w:vAlign w:val="center"/>
            <w:hideMark/>
          </w:tcPr>
          <w:p w14:paraId="7143A8D4"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rPr>
              <w:t>3.</w:t>
            </w:r>
            <w:r w:rsidRPr="00C53343">
              <w:rPr>
                <w:rFonts w:ascii="Calibri" w:hAnsi="Calibri" w:cs="Calibri"/>
                <w:b/>
                <w:bCs/>
                <w:color w:val="000000" w:themeColor="text1"/>
                <w:sz w:val="21"/>
                <w:szCs w:val="21"/>
                <w:lang w:val="sr-Cyrl-BA"/>
              </w:rPr>
              <w:t>272.646</w:t>
            </w:r>
          </w:p>
        </w:tc>
        <w:tc>
          <w:tcPr>
            <w:tcW w:w="458" w:type="pct"/>
            <w:tcBorders>
              <w:top w:val="nil"/>
              <w:left w:val="nil"/>
              <w:bottom w:val="nil"/>
              <w:right w:val="single" w:sz="4" w:space="0" w:color="000000"/>
            </w:tcBorders>
            <w:shd w:val="clear" w:color="auto" w:fill="auto"/>
            <w:vAlign w:val="center"/>
          </w:tcPr>
          <w:p w14:paraId="4BB0B7A3" w14:textId="5131FDA3"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lang w:val="sr-Latn-BA"/>
              </w:rPr>
              <w:t>7</w:t>
            </w:r>
            <w:r w:rsidR="00873C6B" w:rsidRPr="00C53343">
              <w:rPr>
                <w:rFonts w:ascii="Calibri" w:hAnsi="Calibri" w:cs="Calibri"/>
                <w:b/>
                <w:bCs/>
                <w:color w:val="000000" w:themeColor="text1"/>
                <w:sz w:val="21"/>
                <w:szCs w:val="21"/>
                <w:lang w:val="sr-Cyrl-BA"/>
              </w:rPr>
              <w:t>0</w:t>
            </w:r>
          </w:p>
        </w:tc>
      </w:tr>
      <w:tr w:rsidR="00A015A0" w:rsidRPr="00C53343" w14:paraId="3443F2E6" w14:textId="77777777" w:rsidTr="004F1071">
        <w:trPr>
          <w:trHeight w:hRule="exact" w:val="288"/>
        </w:trPr>
        <w:tc>
          <w:tcPr>
            <w:tcW w:w="3306" w:type="pct"/>
            <w:gridSpan w:val="2"/>
            <w:tcBorders>
              <w:top w:val="single" w:sz="4" w:space="0" w:color="000000"/>
              <w:left w:val="single" w:sz="4" w:space="0" w:color="000000"/>
              <w:bottom w:val="single" w:sz="4" w:space="0" w:color="000000"/>
              <w:right w:val="single" w:sz="4" w:space="0" w:color="000000"/>
            </w:tcBorders>
            <w:shd w:val="clear" w:color="000000" w:fill="FFFF99"/>
            <w:vAlign w:val="center"/>
            <w:hideMark/>
          </w:tcPr>
          <w:p w14:paraId="70BBC533" w14:textId="77777777" w:rsidR="00A015A0" w:rsidRPr="00C53343" w:rsidRDefault="00A015A0" w:rsidP="004F1071">
            <w:pPr>
              <w:jc w:val="center"/>
              <w:rPr>
                <w:rFonts w:ascii="Calibri" w:hAnsi="Calibri"/>
                <w:b/>
                <w:bCs/>
                <w:color w:val="000000" w:themeColor="text1"/>
                <w:sz w:val="22"/>
                <w:szCs w:val="22"/>
                <w:lang w:val="en-US"/>
              </w:rPr>
            </w:pPr>
            <w:proofErr w:type="spellStart"/>
            <w:r w:rsidRPr="00C53343">
              <w:rPr>
                <w:rFonts w:ascii="Calibri" w:hAnsi="Calibri"/>
                <w:b/>
                <w:bCs/>
                <w:color w:val="000000" w:themeColor="text1"/>
                <w:sz w:val="22"/>
                <w:szCs w:val="22"/>
                <w:lang w:val="en-US"/>
              </w:rPr>
              <w:t>Укупно</w:t>
            </w:r>
            <w:proofErr w:type="spellEnd"/>
            <w:r w:rsidRPr="00C53343">
              <w:rPr>
                <w:rFonts w:ascii="Calibri" w:hAnsi="Calibri"/>
                <w:b/>
                <w:bCs/>
                <w:color w:val="000000" w:themeColor="text1"/>
                <w:sz w:val="22"/>
                <w:szCs w:val="22"/>
                <w:lang w:val="en-US"/>
              </w:rPr>
              <w:t>:</w:t>
            </w:r>
          </w:p>
        </w:tc>
        <w:tc>
          <w:tcPr>
            <w:tcW w:w="633" w:type="pct"/>
            <w:tcBorders>
              <w:top w:val="single" w:sz="4" w:space="0" w:color="000000"/>
              <w:left w:val="nil"/>
              <w:bottom w:val="single" w:sz="4" w:space="0" w:color="000000"/>
              <w:right w:val="single" w:sz="4" w:space="0" w:color="000000"/>
            </w:tcBorders>
            <w:shd w:val="clear" w:color="000000" w:fill="FFFF99"/>
            <w:vAlign w:val="center"/>
          </w:tcPr>
          <w:p w14:paraId="6E892D2F" w14:textId="2557A2E8"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lang w:val="sr-Latn-BA"/>
              </w:rPr>
              <w:t>13.</w:t>
            </w:r>
            <w:r w:rsidR="00873C6B" w:rsidRPr="00C53343">
              <w:rPr>
                <w:rFonts w:ascii="Calibri" w:hAnsi="Calibri" w:cs="Calibri"/>
                <w:b/>
                <w:bCs/>
                <w:color w:val="000000" w:themeColor="text1"/>
                <w:sz w:val="21"/>
                <w:szCs w:val="21"/>
                <w:lang w:val="sr-Cyrl-BA"/>
              </w:rPr>
              <w:t>292</w:t>
            </w:r>
            <w:r w:rsidRPr="00C53343">
              <w:rPr>
                <w:rFonts w:ascii="Calibri" w:hAnsi="Calibri" w:cs="Calibri"/>
                <w:b/>
                <w:bCs/>
                <w:color w:val="000000" w:themeColor="text1"/>
                <w:sz w:val="21"/>
                <w:szCs w:val="21"/>
                <w:lang w:val="sr-Latn-BA"/>
              </w:rPr>
              <w:t>.</w:t>
            </w:r>
            <w:r w:rsidR="00873C6B" w:rsidRPr="00C53343">
              <w:rPr>
                <w:rFonts w:ascii="Calibri" w:hAnsi="Calibri" w:cs="Calibri"/>
                <w:b/>
                <w:bCs/>
                <w:color w:val="000000" w:themeColor="text1"/>
                <w:sz w:val="21"/>
                <w:szCs w:val="21"/>
                <w:lang w:val="sr-Cyrl-BA"/>
              </w:rPr>
              <w:t>989</w:t>
            </w:r>
          </w:p>
        </w:tc>
        <w:tc>
          <w:tcPr>
            <w:tcW w:w="603" w:type="pct"/>
            <w:tcBorders>
              <w:top w:val="single" w:sz="4" w:space="0" w:color="000000"/>
              <w:left w:val="nil"/>
              <w:bottom w:val="single" w:sz="4" w:space="0" w:color="000000"/>
              <w:right w:val="single" w:sz="4" w:space="0" w:color="000000"/>
            </w:tcBorders>
            <w:shd w:val="clear" w:color="000000" w:fill="FFFF99"/>
            <w:vAlign w:val="center"/>
            <w:hideMark/>
          </w:tcPr>
          <w:p w14:paraId="1F97676D" w14:textId="77777777" w:rsidR="00A015A0" w:rsidRPr="00C53343" w:rsidRDefault="00A015A0" w:rsidP="004F1071">
            <w:pPr>
              <w:jc w:val="right"/>
              <w:rPr>
                <w:rFonts w:ascii="Calibri" w:hAnsi="Calibri" w:cs="Calibri"/>
                <w:b/>
                <w:bCs/>
                <w:color w:val="000000" w:themeColor="text1"/>
                <w:sz w:val="21"/>
                <w:szCs w:val="21"/>
                <w:lang w:val="sr-Cyrl-BA"/>
              </w:rPr>
            </w:pPr>
            <w:r w:rsidRPr="00C53343">
              <w:rPr>
                <w:rFonts w:ascii="Calibri" w:hAnsi="Calibri" w:cs="Calibri"/>
                <w:b/>
                <w:bCs/>
                <w:color w:val="000000" w:themeColor="text1"/>
                <w:sz w:val="21"/>
                <w:szCs w:val="21"/>
                <w:lang w:val="sr-Cyrl-BA"/>
              </w:rPr>
              <w:t>16.650.291</w:t>
            </w:r>
          </w:p>
        </w:tc>
        <w:tc>
          <w:tcPr>
            <w:tcW w:w="458" w:type="pct"/>
            <w:tcBorders>
              <w:top w:val="single" w:sz="4" w:space="0" w:color="000000"/>
              <w:left w:val="nil"/>
              <w:bottom w:val="single" w:sz="4" w:space="0" w:color="000000"/>
              <w:right w:val="single" w:sz="4" w:space="0" w:color="000000"/>
            </w:tcBorders>
            <w:shd w:val="clear" w:color="000000" w:fill="FFFF99"/>
            <w:vAlign w:val="center"/>
          </w:tcPr>
          <w:p w14:paraId="0E67841D" w14:textId="77777777" w:rsidR="00A015A0" w:rsidRPr="00C53343" w:rsidRDefault="00A015A0" w:rsidP="004F1071">
            <w:pPr>
              <w:jc w:val="right"/>
              <w:rPr>
                <w:rFonts w:ascii="Calibri" w:hAnsi="Calibri" w:cs="Calibri"/>
                <w:b/>
                <w:bCs/>
                <w:color w:val="000000" w:themeColor="text1"/>
                <w:sz w:val="21"/>
                <w:szCs w:val="21"/>
                <w:lang w:val="sr-Latn-BA"/>
              </w:rPr>
            </w:pPr>
            <w:r w:rsidRPr="00C53343">
              <w:rPr>
                <w:rFonts w:ascii="Calibri" w:hAnsi="Calibri" w:cs="Calibri"/>
                <w:b/>
                <w:bCs/>
                <w:color w:val="000000" w:themeColor="text1"/>
                <w:sz w:val="21"/>
                <w:szCs w:val="21"/>
                <w:lang w:val="sr-Latn-BA"/>
              </w:rPr>
              <w:t>80</w:t>
            </w:r>
          </w:p>
        </w:tc>
      </w:tr>
    </w:tbl>
    <w:p w14:paraId="2DCA3B65" w14:textId="77777777" w:rsidR="00A015A0" w:rsidRPr="00C53343" w:rsidRDefault="00A015A0" w:rsidP="00A015A0">
      <w:pPr>
        <w:jc w:val="both"/>
        <w:rPr>
          <w:rFonts w:ascii="Calibri" w:hAnsi="Calibri"/>
          <w:b/>
          <w:color w:val="FF0000"/>
          <w:sz w:val="14"/>
          <w:szCs w:val="14"/>
          <w:lang w:val="sr-Cyrl-CS"/>
        </w:rPr>
      </w:pPr>
    </w:p>
    <w:p w14:paraId="4255635D" w14:textId="2C208E81" w:rsidR="00A015A0" w:rsidRPr="00C53343" w:rsidRDefault="00A015A0" w:rsidP="00A015A0">
      <w:pPr>
        <w:ind w:firstLine="270"/>
        <w:jc w:val="both"/>
        <w:rPr>
          <w:rFonts w:asciiTheme="minorHAnsi" w:hAnsiTheme="minorHAnsi" w:cstheme="minorHAnsi"/>
          <w:sz w:val="22"/>
          <w:szCs w:val="22"/>
          <w:lang w:val="ru-RU"/>
        </w:rPr>
      </w:pPr>
      <w:r w:rsidRPr="00C53343">
        <w:rPr>
          <w:rFonts w:asciiTheme="minorHAnsi" w:hAnsiTheme="minorHAnsi" w:cstheme="minorHAnsi"/>
          <w:sz w:val="22"/>
          <w:szCs w:val="22"/>
          <w:lang w:val="sr-Cyrl-CS"/>
        </w:rPr>
        <w:t xml:space="preserve">У укупним краткорочним обавезама највеће учешће имају обавезе за </w:t>
      </w:r>
      <w:r w:rsidR="00091D15" w:rsidRPr="00C53343">
        <w:rPr>
          <w:rFonts w:asciiTheme="minorHAnsi" w:hAnsiTheme="minorHAnsi" w:cstheme="minorHAnsi"/>
          <w:sz w:val="22"/>
          <w:szCs w:val="22"/>
          <w:lang w:val="sr-Cyrl-CS"/>
        </w:rPr>
        <w:t>плате</w:t>
      </w:r>
      <w:r w:rsidRPr="00C53343">
        <w:rPr>
          <w:rFonts w:asciiTheme="minorHAnsi" w:hAnsiTheme="minorHAnsi" w:cstheme="minorHAnsi"/>
          <w:sz w:val="22"/>
          <w:szCs w:val="22"/>
          <w:lang w:val="sr-Cyrl-CS"/>
        </w:rPr>
        <w:t xml:space="preserve"> и накнаде </w:t>
      </w:r>
      <w:r w:rsidR="00091D15" w:rsidRPr="00C53343">
        <w:rPr>
          <w:rFonts w:asciiTheme="minorHAnsi" w:hAnsiTheme="minorHAnsi" w:cstheme="minorHAnsi"/>
          <w:sz w:val="22"/>
          <w:szCs w:val="22"/>
          <w:lang w:val="sr-Cyrl-CS"/>
        </w:rPr>
        <w:t>плата</w:t>
      </w:r>
      <w:r w:rsidRPr="00C53343">
        <w:rPr>
          <w:rFonts w:asciiTheme="minorHAnsi" w:hAnsiTheme="minorHAnsi" w:cstheme="minorHAnsi"/>
          <w:sz w:val="22"/>
          <w:szCs w:val="22"/>
          <w:lang w:val="sr-Cyrl-CS"/>
        </w:rPr>
        <w:t xml:space="preserve"> са</w:t>
      </w:r>
      <w:r w:rsidRPr="00C53343">
        <w:rPr>
          <w:rFonts w:asciiTheme="minorHAnsi" w:hAnsiTheme="minorHAnsi" w:cstheme="minorHAnsi"/>
          <w:sz w:val="22"/>
          <w:szCs w:val="22"/>
          <w:lang w:val="sr-Latn-BA"/>
        </w:rPr>
        <w:t xml:space="preserve"> 74</w:t>
      </w:r>
      <w:r w:rsidRPr="00C53343">
        <w:rPr>
          <w:rFonts w:asciiTheme="minorHAnsi" w:hAnsiTheme="minorHAnsi" w:cstheme="minorHAnsi"/>
          <w:sz w:val="22"/>
          <w:szCs w:val="22"/>
          <w:lang w:val="sr-Cyrl-CS"/>
        </w:rPr>
        <w:t xml:space="preserve">% учешћа. На дан </w:t>
      </w:r>
      <w:r w:rsidRPr="00C53343">
        <w:rPr>
          <w:rFonts w:asciiTheme="minorHAnsi" w:hAnsiTheme="minorHAnsi" w:cstheme="minorHAnsi"/>
          <w:sz w:val="22"/>
          <w:szCs w:val="22"/>
          <w:lang w:val="ru-RU"/>
        </w:rPr>
        <w:t>31</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ru-RU"/>
        </w:rPr>
        <w:t>12</w:t>
      </w:r>
      <w:r w:rsidRPr="00C53343">
        <w:rPr>
          <w:rFonts w:asciiTheme="minorHAnsi" w:hAnsiTheme="minorHAnsi" w:cstheme="minorHAnsi"/>
          <w:sz w:val="22"/>
          <w:szCs w:val="22"/>
          <w:lang w:val="sr-Cyrl-CS"/>
        </w:rPr>
        <w:t>.2022. године износе 4.</w:t>
      </w:r>
      <w:r w:rsidRPr="00C53343">
        <w:rPr>
          <w:rFonts w:asciiTheme="minorHAnsi" w:hAnsiTheme="minorHAnsi" w:cstheme="minorHAnsi"/>
          <w:sz w:val="22"/>
          <w:szCs w:val="22"/>
          <w:lang w:val="sr-Cyrl-BA"/>
        </w:rPr>
        <w:t>175</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sr-Cyrl-BA"/>
        </w:rPr>
        <w:t>516</w:t>
      </w:r>
      <w:r w:rsidRPr="00C53343">
        <w:rPr>
          <w:rFonts w:asciiTheme="minorHAnsi" w:hAnsiTheme="minorHAnsi" w:cstheme="minorHAnsi"/>
          <w:sz w:val="22"/>
          <w:szCs w:val="22"/>
          <w:lang w:val="sr-Cyrl-CS"/>
        </w:rPr>
        <w:t xml:space="preserve"> КМ</w:t>
      </w:r>
      <w:r w:rsidR="00200B35" w:rsidRPr="00C53343">
        <w:rPr>
          <w:rFonts w:asciiTheme="minorHAnsi" w:hAnsiTheme="minorHAnsi" w:cstheme="minorHAnsi"/>
          <w:sz w:val="22"/>
          <w:szCs w:val="22"/>
          <w:lang w:val="sr-Cyrl-CS"/>
        </w:rPr>
        <w:t xml:space="preserve"> </w:t>
      </w:r>
      <w:r w:rsidR="00165E6E" w:rsidRPr="00C53343">
        <w:rPr>
          <w:rFonts w:asciiTheme="minorHAnsi" w:hAnsiTheme="minorHAnsi" w:cstheme="minorHAnsi"/>
          <w:sz w:val="22"/>
          <w:szCs w:val="22"/>
          <w:lang w:val="ru-RU"/>
        </w:rPr>
        <w:t>(</w:t>
      </w:r>
      <w:r w:rsidR="00165E6E" w:rsidRPr="00C53343">
        <w:rPr>
          <w:rFonts w:asciiTheme="minorHAnsi" w:hAnsiTheme="minorHAnsi" w:cstheme="minorHAnsi"/>
          <w:sz w:val="22"/>
          <w:szCs w:val="22"/>
          <w:lang w:val="sr-Cyrl-BA"/>
        </w:rPr>
        <w:t>д</w:t>
      </w:r>
      <w:r w:rsidR="00200B35" w:rsidRPr="00C53343">
        <w:rPr>
          <w:rFonts w:asciiTheme="minorHAnsi" w:hAnsiTheme="minorHAnsi" w:cstheme="minorHAnsi"/>
          <w:color w:val="000000" w:themeColor="text1"/>
          <w:sz w:val="22"/>
          <w:szCs w:val="22"/>
          <w:lang w:val="sr-Cyrl-CS"/>
        </w:rPr>
        <w:t>ио бруто плате за децембар 2022.</w:t>
      </w:r>
      <w:r w:rsidR="00165E6E" w:rsidRPr="00C53343">
        <w:rPr>
          <w:rFonts w:asciiTheme="minorHAnsi" w:hAnsiTheme="minorHAnsi" w:cstheme="minorHAnsi"/>
          <w:color w:val="000000" w:themeColor="text1"/>
          <w:sz w:val="22"/>
          <w:szCs w:val="22"/>
          <w:lang w:val="ru-RU"/>
        </w:rPr>
        <w:t xml:space="preserve"> </w:t>
      </w:r>
      <w:r w:rsidR="00200B35" w:rsidRPr="00C53343">
        <w:rPr>
          <w:rFonts w:asciiTheme="minorHAnsi" w:hAnsiTheme="minorHAnsi" w:cstheme="minorHAnsi"/>
          <w:color w:val="000000" w:themeColor="text1"/>
          <w:sz w:val="22"/>
          <w:szCs w:val="22"/>
          <w:lang w:val="sr-Cyrl-CS"/>
        </w:rPr>
        <w:t>године</w:t>
      </w:r>
      <w:r w:rsidR="00165E6E" w:rsidRPr="00C53343">
        <w:rPr>
          <w:rFonts w:asciiTheme="minorHAnsi" w:hAnsiTheme="minorHAnsi" w:cstheme="minorHAnsi"/>
          <w:color w:val="000000" w:themeColor="text1"/>
          <w:sz w:val="22"/>
          <w:szCs w:val="22"/>
          <w:lang w:val="sr-Cyrl-CS"/>
        </w:rPr>
        <w:t>)</w:t>
      </w:r>
      <w:r w:rsidR="00165E6E" w:rsidRPr="00C53343">
        <w:rPr>
          <w:rFonts w:asciiTheme="minorHAnsi" w:hAnsiTheme="minorHAnsi" w:cstheme="minorHAnsi"/>
          <w:color w:val="000000" w:themeColor="text1"/>
          <w:sz w:val="22"/>
          <w:szCs w:val="22"/>
          <w:lang w:val="ru-RU"/>
        </w:rPr>
        <w:t>.</w:t>
      </w:r>
    </w:p>
    <w:p w14:paraId="60D1C02C" w14:textId="77777777" w:rsidR="00A015A0" w:rsidRPr="00C53343" w:rsidRDefault="00A015A0" w:rsidP="00A015A0">
      <w:pPr>
        <w:ind w:firstLine="270"/>
        <w:jc w:val="both"/>
        <w:rPr>
          <w:rFonts w:asciiTheme="minorHAnsi" w:hAnsiTheme="minorHAnsi" w:cstheme="minorHAnsi"/>
          <w:sz w:val="22"/>
          <w:szCs w:val="22"/>
          <w:lang w:val="ru-RU"/>
        </w:rPr>
      </w:pPr>
    </w:p>
    <w:p w14:paraId="69C64C92" w14:textId="2E27A052" w:rsidR="00A015A0" w:rsidRPr="00C53343" w:rsidRDefault="00A015A0" w:rsidP="00A015A0">
      <w:pPr>
        <w:ind w:firstLine="27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Обавезе из пословања чине 26,</w:t>
      </w:r>
      <w:r w:rsidR="00740DD8" w:rsidRPr="00C53343">
        <w:rPr>
          <w:rFonts w:asciiTheme="minorHAnsi" w:hAnsiTheme="minorHAnsi" w:cstheme="minorHAnsi"/>
          <w:sz w:val="22"/>
          <w:szCs w:val="22"/>
          <w:lang w:val="sr-Cyrl-CS"/>
        </w:rPr>
        <w:t>97</w:t>
      </w:r>
      <w:r w:rsidRPr="00C53343">
        <w:rPr>
          <w:rFonts w:asciiTheme="minorHAnsi" w:hAnsiTheme="minorHAnsi" w:cstheme="minorHAnsi"/>
          <w:sz w:val="22"/>
          <w:szCs w:val="22"/>
          <w:lang w:val="sr-Cyrl-CS"/>
        </w:rPr>
        <w:t xml:space="preserve">% укупних краткорочних обавеза. Сачињавају их обавезе према добављачима у земљи у износу </w:t>
      </w:r>
      <w:r w:rsidRPr="00C53343">
        <w:rPr>
          <w:rFonts w:asciiTheme="minorHAnsi" w:hAnsiTheme="minorHAnsi" w:cstheme="minorHAnsi"/>
          <w:sz w:val="22"/>
          <w:szCs w:val="22"/>
          <w:lang w:val="ru-RU"/>
        </w:rPr>
        <w:t>3</w:t>
      </w:r>
      <w:r w:rsidRPr="00C53343">
        <w:rPr>
          <w:rFonts w:asciiTheme="minorHAnsi" w:hAnsiTheme="minorHAnsi" w:cstheme="minorHAnsi"/>
          <w:sz w:val="22"/>
          <w:szCs w:val="22"/>
          <w:lang w:val="sr-Cyrl-CS"/>
        </w:rPr>
        <w:t>.</w:t>
      </w:r>
      <w:r w:rsidRPr="00C53343">
        <w:rPr>
          <w:rFonts w:asciiTheme="minorHAnsi" w:hAnsiTheme="minorHAnsi" w:cstheme="minorHAnsi"/>
          <w:sz w:val="22"/>
          <w:szCs w:val="22"/>
          <w:lang w:val="sr-Cyrl-BA"/>
        </w:rPr>
        <w:t>130</w:t>
      </w:r>
      <w:r w:rsidRPr="00C53343">
        <w:rPr>
          <w:rFonts w:asciiTheme="minorHAnsi" w:hAnsiTheme="minorHAnsi" w:cstheme="minorHAnsi"/>
          <w:sz w:val="22"/>
          <w:szCs w:val="22"/>
          <w:lang w:val="sr-Cyrl-CS"/>
        </w:rPr>
        <w:t xml:space="preserve">.954 КМ, обавезе према добављачима из иностранства у износу </w:t>
      </w:r>
      <w:r w:rsidRPr="00C53343">
        <w:rPr>
          <w:rFonts w:asciiTheme="minorHAnsi" w:hAnsiTheme="minorHAnsi" w:cstheme="minorHAnsi"/>
          <w:sz w:val="22"/>
          <w:szCs w:val="22"/>
          <w:lang w:val="sr-Cyrl-BA"/>
        </w:rPr>
        <w:t>199</w:t>
      </w:r>
      <w:r w:rsidRPr="00C53343">
        <w:rPr>
          <w:rFonts w:asciiTheme="minorHAnsi" w:hAnsiTheme="minorHAnsi" w:cstheme="minorHAnsi"/>
          <w:sz w:val="22"/>
          <w:szCs w:val="22"/>
          <w:lang w:val="sr-Cyrl-CS"/>
        </w:rPr>
        <w:t xml:space="preserve">.576 КМ, примљени аванси, депозити и кауције у износу 238.212 КМ и остале обавезе из пословања у износу </w:t>
      </w:r>
      <w:r w:rsidRPr="00C53343">
        <w:rPr>
          <w:rFonts w:asciiTheme="minorHAnsi" w:hAnsiTheme="minorHAnsi" w:cstheme="minorHAnsi"/>
          <w:sz w:val="22"/>
          <w:szCs w:val="22"/>
          <w:lang w:val="sr-Cyrl-BA"/>
        </w:rPr>
        <w:t>16</w:t>
      </w:r>
      <w:r w:rsidRPr="00C53343">
        <w:rPr>
          <w:rFonts w:asciiTheme="minorHAnsi" w:hAnsiTheme="minorHAnsi" w:cstheme="minorHAnsi"/>
          <w:sz w:val="22"/>
          <w:szCs w:val="22"/>
          <w:lang w:val="sr-Cyrl-CS"/>
        </w:rPr>
        <w:t xml:space="preserve">.828 КМ (вишак готовине поште у износу </w:t>
      </w:r>
      <w:r w:rsidRPr="00C53343">
        <w:rPr>
          <w:rFonts w:asciiTheme="minorHAnsi" w:hAnsiTheme="minorHAnsi" w:cstheme="minorHAnsi"/>
          <w:sz w:val="22"/>
          <w:szCs w:val="22"/>
          <w:lang w:val="sr-Cyrl-BA"/>
        </w:rPr>
        <w:t>13</w:t>
      </w:r>
      <w:r w:rsidRPr="00C53343">
        <w:rPr>
          <w:rFonts w:asciiTheme="minorHAnsi" w:hAnsiTheme="minorHAnsi" w:cstheme="minorHAnsi"/>
          <w:sz w:val="22"/>
          <w:szCs w:val="22"/>
          <w:lang w:val="sr-Cyrl-CS"/>
        </w:rPr>
        <w:t>.04</w:t>
      </w:r>
      <w:r w:rsidR="00740DD8" w:rsidRPr="00C53343">
        <w:rPr>
          <w:rFonts w:asciiTheme="minorHAnsi" w:hAnsiTheme="minorHAnsi" w:cstheme="minorHAnsi"/>
          <w:sz w:val="22"/>
          <w:szCs w:val="22"/>
          <w:lang w:val="sr-Cyrl-CS"/>
        </w:rPr>
        <w:t>4</w:t>
      </w:r>
      <w:r w:rsidRPr="00C53343">
        <w:rPr>
          <w:rFonts w:asciiTheme="minorHAnsi" w:hAnsiTheme="minorHAnsi" w:cstheme="minorHAnsi"/>
          <w:sz w:val="22"/>
          <w:szCs w:val="22"/>
          <w:lang w:val="sr-Cyrl-CS"/>
        </w:rPr>
        <w:t xml:space="preserve"> КМ и погрешне уплате – примљене у износу 3.784 КМ). </w:t>
      </w:r>
    </w:p>
    <w:p w14:paraId="77746F27" w14:textId="77777777" w:rsidR="00A015A0" w:rsidRPr="00C53343" w:rsidRDefault="00A015A0" w:rsidP="00A015A0">
      <w:pPr>
        <w:ind w:firstLine="270"/>
        <w:jc w:val="both"/>
        <w:rPr>
          <w:rFonts w:asciiTheme="minorHAnsi" w:hAnsiTheme="minorHAnsi" w:cstheme="minorHAnsi"/>
          <w:sz w:val="22"/>
          <w:szCs w:val="22"/>
          <w:lang w:val="sr-Cyrl-CS"/>
        </w:rPr>
      </w:pPr>
    </w:p>
    <w:p w14:paraId="48D91D82" w14:textId="15640AB9" w:rsidR="00A015A0" w:rsidRPr="00C53343" w:rsidRDefault="00A015A0" w:rsidP="00A015A0">
      <w:pPr>
        <w:ind w:firstLine="27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lastRenderedPageBreak/>
        <w:t>Краткорочне финансијске обавезе на дан 31.12.2022. године износе 3.063.088 КМ и чине</w:t>
      </w:r>
      <w:r w:rsidRPr="00C53343">
        <w:rPr>
          <w:rFonts w:asciiTheme="minorHAnsi" w:hAnsiTheme="minorHAnsi" w:cstheme="minorHAnsi"/>
          <w:sz w:val="22"/>
          <w:szCs w:val="22"/>
          <w:lang w:val="sr-Latn-BA"/>
        </w:rPr>
        <w:t xml:space="preserve"> </w:t>
      </w:r>
      <w:r w:rsidR="00FA4C81" w:rsidRPr="00C53343">
        <w:rPr>
          <w:rFonts w:asciiTheme="minorHAnsi" w:hAnsiTheme="minorHAnsi" w:cstheme="minorHAnsi"/>
          <w:sz w:val="22"/>
          <w:szCs w:val="22"/>
          <w:lang w:val="sr-Cyrl-BA"/>
        </w:rPr>
        <w:t>23,04</w:t>
      </w:r>
      <w:r w:rsidRPr="00C53343">
        <w:rPr>
          <w:rFonts w:asciiTheme="minorHAnsi" w:hAnsiTheme="minorHAnsi" w:cstheme="minorHAnsi"/>
          <w:sz w:val="22"/>
          <w:szCs w:val="22"/>
          <w:lang w:val="sr-Cyrl-CS"/>
        </w:rPr>
        <w:t xml:space="preserve">% </w:t>
      </w:r>
      <w:r w:rsidR="00446EB3" w:rsidRPr="00C53343">
        <w:rPr>
          <w:rFonts w:asciiTheme="minorHAnsi" w:hAnsiTheme="minorHAnsi" w:cstheme="minorHAnsi"/>
          <w:sz w:val="22"/>
          <w:szCs w:val="22"/>
          <w:lang w:val="sr-Cyrl-CS"/>
        </w:rPr>
        <w:t xml:space="preserve">укупних </w:t>
      </w:r>
      <w:r w:rsidRPr="00C53343">
        <w:rPr>
          <w:rFonts w:asciiTheme="minorHAnsi" w:hAnsiTheme="minorHAnsi" w:cstheme="minorHAnsi"/>
          <w:sz w:val="22"/>
          <w:szCs w:val="22"/>
          <w:lang w:val="sr-Cyrl-CS"/>
        </w:rPr>
        <w:t>краткорочних обавеза. Садрже их:</w:t>
      </w:r>
    </w:p>
    <w:p w14:paraId="4C4DE542" w14:textId="6DF561C1" w:rsidR="00A015A0" w:rsidRPr="00C53343" w:rsidRDefault="00A015A0" w:rsidP="00A015A0">
      <w:pPr>
        <w:pStyle w:val="BodyText"/>
        <w:numPr>
          <w:ilvl w:val="0"/>
          <w:numId w:val="3"/>
        </w:numPr>
        <w:ind w:left="426" w:hanging="142"/>
        <w:rPr>
          <w:rFonts w:asciiTheme="minorHAnsi" w:hAnsiTheme="minorHAnsi" w:cstheme="minorHAnsi"/>
          <w:color w:val="FF0000"/>
          <w:sz w:val="22"/>
          <w:szCs w:val="22"/>
          <w:lang w:val="bs-Cyrl-BA"/>
        </w:rPr>
      </w:pPr>
      <w:r w:rsidRPr="00C53343">
        <w:rPr>
          <w:rFonts w:asciiTheme="minorHAnsi" w:hAnsiTheme="minorHAnsi" w:cstheme="minorHAnsi"/>
          <w:color w:val="000000" w:themeColor="text1"/>
          <w:sz w:val="22"/>
          <w:szCs w:val="22"/>
          <w:lang w:val="sr-Cyrl-BA"/>
        </w:rPr>
        <w:t>К</w:t>
      </w:r>
      <w:r w:rsidRPr="00C53343">
        <w:rPr>
          <w:rFonts w:asciiTheme="minorHAnsi" w:hAnsiTheme="minorHAnsi" w:cstheme="minorHAnsi"/>
          <w:color w:val="000000" w:themeColor="text1"/>
          <w:sz w:val="22"/>
          <w:szCs w:val="22"/>
          <w:lang w:val="bs-Cyrl-BA"/>
        </w:rPr>
        <w:t xml:space="preserve">раткорочни кредити – overdraft у износу </w:t>
      </w:r>
      <w:r w:rsidR="00201131" w:rsidRPr="00C53343">
        <w:rPr>
          <w:rFonts w:asciiTheme="minorHAnsi" w:hAnsiTheme="minorHAnsi" w:cstheme="minorHAnsi"/>
          <w:color w:val="000000" w:themeColor="text1"/>
          <w:sz w:val="22"/>
          <w:szCs w:val="22"/>
          <w:lang w:val="bs-Cyrl-BA"/>
        </w:rPr>
        <w:t>1</w:t>
      </w:r>
      <w:r w:rsidRPr="00C53343">
        <w:rPr>
          <w:rFonts w:asciiTheme="minorHAnsi" w:hAnsiTheme="minorHAnsi" w:cstheme="minorHAnsi"/>
          <w:color w:val="000000" w:themeColor="text1"/>
          <w:sz w:val="22"/>
          <w:szCs w:val="22"/>
          <w:lang w:val="bs-Cyrl-BA"/>
        </w:rPr>
        <w:t>.</w:t>
      </w:r>
      <w:r w:rsidR="00201131" w:rsidRPr="00C53343">
        <w:rPr>
          <w:rFonts w:asciiTheme="minorHAnsi" w:hAnsiTheme="minorHAnsi" w:cstheme="minorHAnsi"/>
          <w:color w:val="000000" w:themeColor="text1"/>
          <w:sz w:val="22"/>
          <w:szCs w:val="22"/>
          <w:lang w:val="bs-Cyrl-BA"/>
        </w:rPr>
        <w:t>377</w:t>
      </w:r>
      <w:r w:rsidRPr="00C53343">
        <w:rPr>
          <w:rFonts w:asciiTheme="minorHAnsi" w:hAnsiTheme="minorHAnsi" w:cstheme="minorHAnsi"/>
          <w:color w:val="000000" w:themeColor="text1"/>
          <w:sz w:val="22"/>
          <w:szCs w:val="22"/>
          <w:lang w:val="bs-Cyrl-BA"/>
        </w:rPr>
        <w:t>.</w:t>
      </w:r>
      <w:r w:rsidR="00201131" w:rsidRPr="00C53343">
        <w:rPr>
          <w:rFonts w:asciiTheme="minorHAnsi" w:hAnsiTheme="minorHAnsi" w:cstheme="minorHAnsi"/>
          <w:color w:val="000000" w:themeColor="text1"/>
          <w:sz w:val="22"/>
          <w:szCs w:val="22"/>
          <w:lang w:val="bs-Cyrl-BA"/>
        </w:rPr>
        <w:t>609</w:t>
      </w:r>
      <w:r w:rsidRPr="00C53343">
        <w:rPr>
          <w:rFonts w:asciiTheme="minorHAnsi" w:hAnsiTheme="minorHAnsi" w:cstheme="minorHAnsi"/>
          <w:color w:val="000000" w:themeColor="text1"/>
          <w:sz w:val="22"/>
          <w:szCs w:val="22"/>
          <w:lang w:val="bs-Cyrl-BA"/>
        </w:rPr>
        <w:t xml:space="preserve"> КМ (Overdraft – Поштанска Штедионица</w:t>
      </w:r>
      <w:r w:rsidR="00201131" w:rsidRPr="00C53343">
        <w:rPr>
          <w:rFonts w:asciiTheme="minorHAnsi" w:hAnsiTheme="minorHAnsi" w:cstheme="minorHAnsi"/>
          <w:color w:val="000000" w:themeColor="text1"/>
          <w:sz w:val="22"/>
          <w:szCs w:val="22"/>
          <w:lang w:val="bs-Cyrl-BA"/>
        </w:rPr>
        <w:t>),</w:t>
      </w:r>
    </w:p>
    <w:p w14:paraId="6360F76E" w14:textId="28A0DF48" w:rsidR="00A015A0" w:rsidRPr="00C53343" w:rsidRDefault="00A015A0" w:rsidP="00A015A0">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 xml:space="preserve">Дио дугорочних финансијских обавеза, које за плаћање доспјевају у периоду до годину дана (краткорочни кредити) у износу од 1.149.681 КМ (дио дугорочног кредита </w:t>
      </w:r>
      <w:r w:rsidR="005B73DD" w:rsidRPr="00C53343">
        <w:rPr>
          <w:rFonts w:asciiTheme="minorHAnsi" w:hAnsiTheme="minorHAnsi" w:cstheme="minorHAnsi"/>
          <w:sz w:val="22"/>
          <w:szCs w:val="22"/>
          <w:lang w:val="bs-Cyrl-BA"/>
        </w:rPr>
        <w:t xml:space="preserve">који доспијева </w:t>
      </w:r>
      <w:r w:rsidRPr="00C53343">
        <w:rPr>
          <w:rFonts w:asciiTheme="minorHAnsi" w:hAnsiTheme="minorHAnsi" w:cstheme="minorHAnsi"/>
          <w:sz w:val="22"/>
          <w:szCs w:val="22"/>
          <w:lang w:val="bs-Cyrl-BA"/>
        </w:rPr>
        <w:t xml:space="preserve">до 1 године –  Поштанска Штедионица 3.500.000 КМ), </w:t>
      </w:r>
    </w:p>
    <w:p w14:paraId="1A012ABA" w14:textId="77777777" w:rsidR="00A015A0" w:rsidRPr="00C53343" w:rsidRDefault="00A015A0" w:rsidP="00A015A0">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Остале краткорочне финансијске обавезе у износу од 535.798 КМ (репрограм пореског дуга по рјешењу Пореске управе - обрачуната камата на кашњење у плаћању пореза и доприноса на плате и неплаћена комунална такса за истицање назива фирме за период 2014.-2018. година).</w:t>
      </w:r>
    </w:p>
    <w:p w14:paraId="39D0ED66" w14:textId="77777777" w:rsidR="00A015A0" w:rsidRPr="00C53343" w:rsidRDefault="00A015A0" w:rsidP="00A015A0">
      <w:pPr>
        <w:ind w:firstLine="270"/>
        <w:jc w:val="both"/>
        <w:rPr>
          <w:rFonts w:asciiTheme="minorHAnsi" w:hAnsiTheme="minorHAnsi" w:cstheme="minorHAnsi"/>
          <w:sz w:val="22"/>
          <w:szCs w:val="22"/>
          <w:lang w:val="sr-Cyrl-CS"/>
        </w:rPr>
      </w:pPr>
    </w:p>
    <w:p w14:paraId="1F303501" w14:textId="5110BC0A" w:rsidR="00A015A0" w:rsidRPr="00C53343" w:rsidRDefault="005B73DD" w:rsidP="00A015A0">
      <w:pPr>
        <w:ind w:firstLine="270"/>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Краткорочна</w:t>
      </w:r>
      <w:r w:rsidR="00A015A0" w:rsidRPr="00C53343">
        <w:rPr>
          <w:rFonts w:asciiTheme="minorHAnsi" w:hAnsiTheme="minorHAnsi" w:cstheme="minorHAnsi"/>
          <w:sz w:val="22"/>
          <w:szCs w:val="22"/>
          <w:lang w:val="sr-Cyrl-CS"/>
        </w:rPr>
        <w:t xml:space="preserve"> разграничења </w:t>
      </w:r>
      <w:r w:rsidRPr="00C53343">
        <w:rPr>
          <w:rFonts w:asciiTheme="minorHAnsi" w:hAnsiTheme="minorHAnsi" w:cstheme="minorHAnsi"/>
          <w:sz w:val="22"/>
          <w:szCs w:val="22"/>
          <w:lang w:val="sr-Cyrl-CS"/>
        </w:rPr>
        <w:t>и краткорочна раезервисања</w:t>
      </w:r>
      <w:r w:rsidR="00B737F7" w:rsidRPr="00C53343">
        <w:rPr>
          <w:rFonts w:asciiTheme="minorHAnsi" w:hAnsiTheme="minorHAnsi" w:cstheme="minorHAnsi"/>
          <w:sz w:val="22"/>
          <w:szCs w:val="22"/>
          <w:lang w:val="sr-Cyrl-CS"/>
        </w:rPr>
        <w:t xml:space="preserve"> </w:t>
      </w:r>
      <w:r w:rsidR="00A015A0" w:rsidRPr="00C53343">
        <w:rPr>
          <w:rFonts w:asciiTheme="minorHAnsi" w:hAnsiTheme="minorHAnsi" w:cstheme="minorHAnsi"/>
          <w:sz w:val="22"/>
          <w:szCs w:val="22"/>
          <w:lang w:val="sr-Cyrl-CS"/>
        </w:rPr>
        <w:t>на дан 31.12.2022. године износе 2.284.186 и чине</w:t>
      </w:r>
      <w:r w:rsidR="00A015A0" w:rsidRPr="00C53343">
        <w:rPr>
          <w:rFonts w:asciiTheme="minorHAnsi" w:hAnsiTheme="minorHAnsi" w:cstheme="minorHAnsi"/>
          <w:sz w:val="22"/>
          <w:szCs w:val="22"/>
          <w:lang w:val="sr-Latn-BA"/>
        </w:rPr>
        <w:t xml:space="preserve"> 17,</w:t>
      </w:r>
      <w:r w:rsidRPr="00C53343">
        <w:rPr>
          <w:rFonts w:asciiTheme="minorHAnsi" w:hAnsiTheme="minorHAnsi" w:cstheme="minorHAnsi"/>
          <w:sz w:val="22"/>
          <w:szCs w:val="22"/>
          <w:lang w:val="sr-Cyrl-BA"/>
        </w:rPr>
        <w:t>18</w:t>
      </w:r>
      <w:r w:rsidR="00A015A0" w:rsidRPr="00C53343">
        <w:rPr>
          <w:rFonts w:asciiTheme="minorHAnsi" w:hAnsiTheme="minorHAnsi" w:cstheme="minorHAnsi"/>
          <w:sz w:val="22"/>
          <w:szCs w:val="22"/>
          <w:lang w:val="sr-Cyrl-CS"/>
        </w:rPr>
        <w:t>% укупних краткорочних обавеза и садрже их:</w:t>
      </w:r>
    </w:p>
    <w:p w14:paraId="1CC96A79" w14:textId="77777777" w:rsidR="005B73DD" w:rsidRPr="00C53343" w:rsidRDefault="005B73DD" w:rsidP="005B73DD">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 xml:space="preserve">Обрачунати трошкови текућег обрачунског периода, односно припадајући дио процјене међуоператерског и међународног обрачуна у износу од 1.280.885 КМ, </w:t>
      </w:r>
    </w:p>
    <w:p w14:paraId="176E1DC4" w14:textId="3064C5D7" w:rsidR="00A015A0" w:rsidRPr="00C53343" w:rsidRDefault="00A015A0" w:rsidP="00A015A0">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Резервисање за регрес за годишњи одмор запослених  у износу од  905.06</w:t>
      </w:r>
      <w:r w:rsidR="005B73DD" w:rsidRPr="00C53343">
        <w:rPr>
          <w:rFonts w:asciiTheme="minorHAnsi" w:hAnsiTheme="minorHAnsi" w:cstheme="minorHAnsi"/>
          <w:sz w:val="22"/>
          <w:szCs w:val="22"/>
          <w:lang w:val="bs-Cyrl-BA"/>
        </w:rPr>
        <w:t>2</w:t>
      </w:r>
      <w:r w:rsidRPr="00C53343">
        <w:rPr>
          <w:rFonts w:asciiTheme="minorHAnsi" w:hAnsiTheme="minorHAnsi" w:cstheme="minorHAnsi"/>
          <w:sz w:val="22"/>
          <w:szCs w:val="22"/>
          <w:lang w:val="bs-Cyrl-BA"/>
        </w:rPr>
        <w:t xml:space="preserve"> КМ,</w:t>
      </w:r>
    </w:p>
    <w:p w14:paraId="6C4E598D" w14:textId="23569941" w:rsidR="005B73DD" w:rsidRPr="00C53343" w:rsidRDefault="005B73DD" w:rsidP="005B73DD">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Разграничени приходи по основу финансирања запошљавања радника у износу 73.200 КМ,</w:t>
      </w:r>
    </w:p>
    <w:p w14:paraId="0B3B7C6C" w14:textId="4EA230EE" w:rsidR="00A015A0" w:rsidRPr="00C53343" w:rsidRDefault="00A015A0" w:rsidP="00A015A0">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Разграничени приходи по основу потраживања од бивших радника у износу 24.47</w:t>
      </w:r>
      <w:r w:rsidR="005B73DD" w:rsidRPr="00C53343">
        <w:rPr>
          <w:rFonts w:asciiTheme="minorHAnsi" w:hAnsiTheme="minorHAnsi" w:cstheme="minorHAnsi"/>
          <w:sz w:val="22"/>
          <w:szCs w:val="22"/>
          <w:lang w:val="bs-Cyrl-BA"/>
        </w:rPr>
        <w:t>3</w:t>
      </w:r>
      <w:r w:rsidRPr="00C53343">
        <w:rPr>
          <w:rFonts w:asciiTheme="minorHAnsi" w:hAnsiTheme="minorHAnsi" w:cstheme="minorHAnsi"/>
          <w:sz w:val="22"/>
          <w:szCs w:val="22"/>
          <w:lang w:val="sr-Latn-BA"/>
        </w:rPr>
        <w:t xml:space="preserve"> KM</w:t>
      </w:r>
      <w:r w:rsidR="005B73DD" w:rsidRPr="00C53343">
        <w:rPr>
          <w:rFonts w:asciiTheme="minorHAnsi" w:hAnsiTheme="minorHAnsi" w:cstheme="minorHAnsi"/>
          <w:sz w:val="22"/>
          <w:szCs w:val="22"/>
          <w:lang w:val="sr-Cyrl-BA"/>
        </w:rPr>
        <w:t xml:space="preserve"> и</w:t>
      </w:r>
    </w:p>
    <w:p w14:paraId="7EE5889D" w14:textId="009A0956" w:rsidR="00A015A0" w:rsidRPr="00C53343" w:rsidRDefault="00A015A0" w:rsidP="00A015A0">
      <w:pPr>
        <w:pStyle w:val="BodyText"/>
        <w:numPr>
          <w:ilvl w:val="0"/>
          <w:numId w:val="3"/>
        </w:numPr>
        <w:ind w:left="426" w:hanging="142"/>
        <w:rPr>
          <w:rFonts w:asciiTheme="minorHAnsi" w:hAnsiTheme="minorHAnsi" w:cstheme="minorHAnsi"/>
          <w:sz w:val="22"/>
          <w:szCs w:val="22"/>
          <w:lang w:val="bs-Cyrl-BA"/>
        </w:rPr>
      </w:pPr>
      <w:r w:rsidRPr="00C53343">
        <w:rPr>
          <w:rFonts w:asciiTheme="minorHAnsi" w:hAnsiTheme="minorHAnsi" w:cstheme="minorHAnsi"/>
          <w:sz w:val="22"/>
          <w:szCs w:val="22"/>
          <w:lang w:val="bs-Cyrl-BA"/>
        </w:rPr>
        <w:t>Разграничени приход по основу потраживања од радника у износу 56</w:t>
      </w:r>
      <w:r w:rsidR="005B73DD" w:rsidRPr="00C53343">
        <w:rPr>
          <w:rFonts w:asciiTheme="minorHAnsi" w:hAnsiTheme="minorHAnsi" w:cstheme="minorHAnsi"/>
          <w:sz w:val="22"/>
          <w:szCs w:val="22"/>
          <w:lang w:val="bs-Cyrl-BA"/>
        </w:rPr>
        <w:t>6</w:t>
      </w:r>
      <w:r w:rsidRPr="00C53343">
        <w:rPr>
          <w:rFonts w:asciiTheme="minorHAnsi" w:hAnsiTheme="minorHAnsi" w:cstheme="minorHAnsi"/>
          <w:sz w:val="22"/>
          <w:szCs w:val="22"/>
          <w:lang w:val="bs-Cyrl-BA"/>
        </w:rPr>
        <w:t xml:space="preserve"> КМ. </w:t>
      </w:r>
    </w:p>
    <w:p w14:paraId="46B6E366" w14:textId="77777777" w:rsidR="00A015A0" w:rsidRPr="00C53343" w:rsidRDefault="00A015A0" w:rsidP="00A015A0">
      <w:pPr>
        <w:pStyle w:val="BodyText"/>
        <w:ind w:left="426"/>
        <w:rPr>
          <w:rFonts w:asciiTheme="minorHAnsi" w:hAnsiTheme="minorHAnsi" w:cstheme="minorHAnsi"/>
          <w:color w:val="FF0000"/>
          <w:sz w:val="22"/>
          <w:szCs w:val="22"/>
          <w:lang w:val="bs-Cyrl-BA"/>
        </w:rPr>
      </w:pPr>
    </w:p>
    <w:p w14:paraId="713E9D56" w14:textId="1FA6BDD1" w:rsidR="00A015A0" w:rsidRPr="00C53343" w:rsidRDefault="00A015A0" w:rsidP="00A015A0">
      <w:pPr>
        <w:ind w:firstLine="270"/>
        <w:jc w:val="both"/>
        <w:rPr>
          <w:rFonts w:asciiTheme="minorHAnsi" w:hAnsiTheme="minorHAnsi" w:cstheme="minorHAnsi"/>
          <w:color w:val="FF0000"/>
          <w:sz w:val="22"/>
          <w:szCs w:val="22"/>
          <w:lang w:val="sr-Cyrl-CS"/>
        </w:rPr>
      </w:pPr>
      <w:r w:rsidRPr="00C53343">
        <w:rPr>
          <w:rFonts w:asciiTheme="minorHAnsi" w:hAnsiTheme="minorHAnsi" w:cstheme="minorHAnsi"/>
          <w:color w:val="000000" w:themeColor="text1"/>
          <w:sz w:val="22"/>
          <w:szCs w:val="22"/>
          <w:lang w:val="sr-Cyrl-CS"/>
        </w:rPr>
        <w:t xml:space="preserve">Обавезе за остале порезе и доприносе и друге дажбине на дан 31.12.2022. године износе </w:t>
      </w:r>
      <w:r w:rsidR="00AC52F2" w:rsidRPr="00C53343">
        <w:rPr>
          <w:rFonts w:asciiTheme="minorHAnsi" w:hAnsiTheme="minorHAnsi" w:cstheme="minorHAnsi"/>
          <w:color w:val="000000" w:themeColor="text1"/>
          <w:sz w:val="22"/>
          <w:szCs w:val="22"/>
          <w:lang w:val="sr-Cyrl-CS"/>
        </w:rPr>
        <w:t>55</w:t>
      </w:r>
      <w:r w:rsidRPr="00C53343">
        <w:rPr>
          <w:rFonts w:asciiTheme="minorHAnsi" w:hAnsiTheme="minorHAnsi" w:cstheme="minorHAnsi"/>
          <w:color w:val="000000" w:themeColor="text1"/>
          <w:sz w:val="22"/>
          <w:szCs w:val="22"/>
          <w:lang w:val="sr-Cyrl-CS"/>
        </w:rPr>
        <w:t>.</w:t>
      </w:r>
      <w:r w:rsidR="00AC52F2" w:rsidRPr="00C53343">
        <w:rPr>
          <w:rFonts w:asciiTheme="minorHAnsi" w:hAnsiTheme="minorHAnsi" w:cstheme="minorHAnsi"/>
          <w:color w:val="000000" w:themeColor="text1"/>
          <w:sz w:val="22"/>
          <w:szCs w:val="22"/>
          <w:lang w:val="sr-Cyrl-CS"/>
        </w:rPr>
        <w:t>838</w:t>
      </w:r>
      <w:r w:rsidRPr="00C53343">
        <w:rPr>
          <w:rFonts w:asciiTheme="minorHAnsi" w:hAnsiTheme="minorHAnsi" w:cstheme="minorHAnsi"/>
          <w:color w:val="000000" w:themeColor="text1"/>
          <w:sz w:val="22"/>
          <w:szCs w:val="22"/>
          <w:lang w:val="sr-Cyrl-CS"/>
        </w:rPr>
        <w:t xml:space="preserve"> КМ, а садрже их:</w:t>
      </w:r>
    </w:p>
    <w:p w14:paraId="0A26F1EB" w14:textId="77777777" w:rsidR="00A015A0" w:rsidRPr="00C53343" w:rsidRDefault="00A015A0" w:rsidP="00A015A0">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Накнада за кориштење шума у износу 27.619 КМ,</w:t>
      </w:r>
    </w:p>
    <w:p w14:paraId="260F8C18" w14:textId="77777777" w:rsidR="00AC52F2" w:rsidRPr="00C53343" w:rsidRDefault="00AC52F2" w:rsidP="00AC52F2">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Накнаде за противпожарну заштиту у износу 12.231 КМ,</w:t>
      </w:r>
    </w:p>
    <w:p w14:paraId="131B79A6" w14:textId="3D7E3FDF" w:rsidR="00A015A0" w:rsidRPr="00C53343" w:rsidRDefault="00A015A0" w:rsidP="00A015A0">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 xml:space="preserve">Обавезе за доприносе за запошљавање и професионалну рехабилитацију инвалида у износу </w:t>
      </w:r>
      <w:r w:rsidRPr="00C53343">
        <w:rPr>
          <w:rFonts w:asciiTheme="minorHAnsi" w:hAnsiTheme="minorHAnsi" w:cstheme="minorHAnsi"/>
          <w:color w:val="000000" w:themeColor="text1"/>
          <w:sz w:val="22"/>
          <w:szCs w:val="22"/>
          <w:lang w:val="sr-Cyrl-BA"/>
        </w:rPr>
        <w:t>7</w:t>
      </w:r>
      <w:r w:rsidRPr="00C53343">
        <w:rPr>
          <w:rFonts w:asciiTheme="minorHAnsi" w:hAnsiTheme="minorHAnsi" w:cstheme="minorHAnsi"/>
          <w:color w:val="000000" w:themeColor="text1"/>
          <w:sz w:val="22"/>
          <w:szCs w:val="22"/>
          <w:lang w:val="ru-RU"/>
        </w:rPr>
        <w:t>.</w:t>
      </w:r>
      <w:r w:rsidRPr="00C53343">
        <w:rPr>
          <w:rFonts w:asciiTheme="minorHAnsi" w:hAnsiTheme="minorHAnsi" w:cstheme="minorHAnsi"/>
          <w:color w:val="000000" w:themeColor="text1"/>
          <w:sz w:val="22"/>
          <w:szCs w:val="22"/>
          <w:lang w:val="sr-Cyrl-BA"/>
        </w:rPr>
        <w:t>02</w:t>
      </w:r>
      <w:r w:rsidR="00AC52F2" w:rsidRPr="00C53343">
        <w:rPr>
          <w:rFonts w:asciiTheme="minorHAnsi" w:hAnsiTheme="minorHAnsi" w:cstheme="minorHAnsi"/>
          <w:color w:val="000000" w:themeColor="text1"/>
          <w:sz w:val="22"/>
          <w:szCs w:val="22"/>
          <w:lang w:val="sr-Cyrl-BA"/>
        </w:rPr>
        <w:t>4</w:t>
      </w:r>
      <w:r w:rsidRPr="00C53343">
        <w:rPr>
          <w:rFonts w:asciiTheme="minorHAnsi" w:hAnsiTheme="minorHAnsi" w:cstheme="minorHAnsi"/>
          <w:color w:val="000000" w:themeColor="text1"/>
          <w:sz w:val="22"/>
          <w:szCs w:val="22"/>
          <w:lang w:val="bs-Cyrl-BA"/>
        </w:rPr>
        <w:t xml:space="preserve"> КМ, </w:t>
      </w:r>
    </w:p>
    <w:p w14:paraId="105E1101" w14:textId="77777777" w:rsidR="00AC52F2" w:rsidRPr="00C53343" w:rsidRDefault="00AC52F2" w:rsidP="00AC52F2">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Накнада за кориштење вода у износу 2.</w:t>
      </w:r>
      <w:r w:rsidRPr="00C53343">
        <w:rPr>
          <w:rFonts w:asciiTheme="minorHAnsi" w:hAnsiTheme="minorHAnsi" w:cstheme="minorHAnsi"/>
          <w:color w:val="000000" w:themeColor="text1"/>
          <w:sz w:val="22"/>
          <w:szCs w:val="22"/>
          <w:lang w:val="sr-Cyrl-BA"/>
        </w:rPr>
        <w:t>500</w:t>
      </w:r>
      <w:r w:rsidRPr="00C53343">
        <w:rPr>
          <w:rFonts w:asciiTheme="minorHAnsi" w:hAnsiTheme="minorHAnsi" w:cstheme="minorHAnsi"/>
          <w:color w:val="000000" w:themeColor="text1"/>
          <w:sz w:val="22"/>
          <w:szCs w:val="22"/>
          <w:lang w:val="bs-Cyrl-BA"/>
        </w:rPr>
        <w:t xml:space="preserve"> КМ, </w:t>
      </w:r>
    </w:p>
    <w:p w14:paraId="1C7BAFF2" w14:textId="77777777" w:rsidR="00AC52F2" w:rsidRPr="00C53343" w:rsidRDefault="00AC52F2" w:rsidP="00AC52F2">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Обавезе за порезе и доприносе – Надзорни одбор и Одбор за ревизију у износу 2.397 КМ,</w:t>
      </w:r>
    </w:p>
    <w:p w14:paraId="3B7EB272" w14:textId="62E3257E" w:rsidR="00AC52F2" w:rsidRPr="00C53343" w:rsidRDefault="00AC52F2" w:rsidP="00AC52F2">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 xml:space="preserve">Обавезе за порез на добит утврђене </w:t>
      </w:r>
      <w:r w:rsidR="00396A11" w:rsidRPr="00C53343">
        <w:rPr>
          <w:rFonts w:asciiTheme="minorHAnsi" w:hAnsiTheme="minorHAnsi" w:cstheme="minorHAnsi"/>
          <w:color w:val="000000" w:themeColor="text1"/>
          <w:sz w:val="22"/>
          <w:szCs w:val="22"/>
          <w:lang w:val="bs-Cyrl-BA"/>
        </w:rPr>
        <w:t xml:space="preserve">у годишњим </w:t>
      </w:r>
      <w:r w:rsidRPr="00C53343">
        <w:rPr>
          <w:rFonts w:asciiTheme="minorHAnsi" w:hAnsiTheme="minorHAnsi" w:cstheme="minorHAnsi"/>
          <w:color w:val="000000" w:themeColor="text1"/>
          <w:sz w:val="22"/>
          <w:szCs w:val="22"/>
          <w:lang w:val="bs-Cyrl-BA"/>
        </w:rPr>
        <w:t>пореским пријавама у износу 2.028 КМ,</w:t>
      </w:r>
    </w:p>
    <w:p w14:paraId="1C61C8A2" w14:textId="1F65C419" w:rsidR="00A015A0" w:rsidRPr="00C53343" w:rsidRDefault="00A015A0" w:rsidP="00A015A0">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Доприноси за ПИО са увећаним трајањем у износу 1</w:t>
      </w:r>
      <w:r w:rsidRPr="00C53343">
        <w:rPr>
          <w:rFonts w:asciiTheme="minorHAnsi" w:hAnsiTheme="minorHAnsi" w:cstheme="minorHAnsi"/>
          <w:color w:val="000000" w:themeColor="text1"/>
          <w:sz w:val="22"/>
          <w:szCs w:val="22"/>
          <w:lang w:val="ru-RU"/>
        </w:rPr>
        <w:t>.</w:t>
      </w:r>
      <w:r w:rsidRPr="00C53343">
        <w:rPr>
          <w:rFonts w:asciiTheme="minorHAnsi" w:hAnsiTheme="minorHAnsi" w:cstheme="minorHAnsi"/>
          <w:color w:val="000000" w:themeColor="text1"/>
          <w:sz w:val="22"/>
          <w:szCs w:val="22"/>
          <w:lang w:val="sr-Cyrl-BA"/>
        </w:rPr>
        <w:t>78</w:t>
      </w:r>
      <w:r w:rsidR="00AC52F2" w:rsidRPr="00C53343">
        <w:rPr>
          <w:rFonts w:asciiTheme="minorHAnsi" w:hAnsiTheme="minorHAnsi" w:cstheme="minorHAnsi"/>
          <w:color w:val="000000" w:themeColor="text1"/>
          <w:sz w:val="22"/>
          <w:szCs w:val="22"/>
          <w:lang w:val="sr-Cyrl-BA"/>
        </w:rPr>
        <w:t>8</w:t>
      </w:r>
      <w:r w:rsidRPr="00C53343">
        <w:rPr>
          <w:rFonts w:asciiTheme="minorHAnsi" w:hAnsiTheme="minorHAnsi" w:cstheme="minorHAnsi"/>
          <w:color w:val="000000" w:themeColor="text1"/>
          <w:sz w:val="22"/>
          <w:szCs w:val="22"/>
          <w:lang w:val="bs-Cyrl-BA"/>
        </w:rPr>
        <w:t xml:space="preserve"> КМ, </w:t>
      </w:r>
    </w:p>
    <w:p w14:paraId="11E18ABB" w14:textId="77777777" w:rsidR="00A015A0" w:rsidRPr="00C53343" w:rsidRDefault="00A015A0" w:rsidP="00A015A0">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Доприноси на уговор о дјелу и привременим и повременим пословима у износу 1.065 КМ,</w:t>
      </w:r>
    </w:p>
    <w:p w14:paraId="1493F005" w14:textId="701CDE1A" w:rsidR="00A015A0" w:rsidRPr="00C53343" w:rsidRDefault="00A015A0" w:rsidP="00A015A0">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Порези – привремени и повремени послови и уговори о дјелу – ауторска права у износу 68</w:t>
      </w:r>
      <w:r w:rsidR="00AC52F2" w:rsidRPr="00C53343">
        <w:rPr>
          <w:rFonts w:asciiTheme="minorHAnsi" w:hAnsiTheme="minorHAnsi" w:cstheme="minorHAnsi"/>
          <w:color w:val="000000" w:themeColor="text1"/>
          <w:sz w:val="22"/>
          <w:szCs w:val="22"/>
          <w:lang w:val="bs-Cyrl-BA"/>
        </w:rPr>
        <w:t>5</w:t>
      </w:r>
      <w:r w:rsidRPr="00C53343">
        <w:rPr>
          <w:rFonts w:asciiTheme="minorHAnsi" w:hAnsiTheme="minorHAnsi" w:cstheme="minorHAnsi"/>
          <w:color w:val="000000" w:themeColor="text1"/>
          <w:sz w:val="22"/>
          <w:szCs w:val="22"/>
          <w:lang w:val="bs-Cyrl-BA"/>
        </w:rPr>
        <w:t xml:space="preserve"> </w:t>
      </w:r>
      <w:r w:rsidR="00AC52F2" w:rsidRPr="00C53343">
        <w:rPr>
          <w:rFonts w:asciiTheme="minorHAnsi" w:hAnsiTheme="minorHAnsi" w:cstheme="minorHAnsi"/>
          <w:color w:val="000000" w:themeColor="text1"/>
          <w:sz w:val="22"/>
          <w:szCs w:val="22"/>
          <w:lang w:val="bs-Cyrl-BA"/>
        </w:rPr>
        <w:t>КМ и</w:t>
      </w:r>
    </w:p>
    <w:p w14:paraId="0A6B9941" w14:textId="6337FFB2" w:rsidR="00A015A0" w:rsidRPr="00C53343" w:rsidRDefault="00A015A0" w:rsidP="00A015A0">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 xml:space="preserve">Обавезе за порез – закупнина у износу </w:t>
      </w:r>
      <w:r w:rsidRPr="00C53343">
        <w:rPr>
          <w:rFonts w:asciiTheme="minorHAnsi" w:hAnsiTheme="minorHAnsi" w:cstheme="minorHAnsi"/>
          <w:color w:val="000000" w:themeColor="text1"/>
          <w:sz w:val="22"/>
          <w:szCs w:val="22"/>
          <w:lang w:val="sr-Cyrl-BA"/>
        </w:rPr>
        <w:t>53</w:t>
      </w:r>
      <w:r w:rsidR="00AC52F2" w:rsidRPr="00C53343">
        <w:rPr>
          <w:rFonts w:asciiTheme="minorHAnsi" w:hAnsiTheme="minorHAnsi" w:cstheme="minorHAnsi"/>
          <w:color w:val="000000" w:themeColor="text1"/>
          <w:sz w:val="22"/>
          <w:szCs w:val="22"/>
          <w:lang w:val="sr-Cyrl-BA"/>
        </w:rPr>
        <w:t>0</w:t>
      </w:r>
      <w:r w:rsidRPr="00C53343">
        <w:rPr>
          <w:rFonts w:asciiTheme="minorHAnsi" w:hAnsiTheme="minorHAnsi" w:cstheme="minorHAnsi"/>
          <w:color w:val="000000" w:themeColor="text1"/>
          <w:sz w:val="22"/>
          <w:szCs w:val="22"/>
          <w:lang w:val="bs-Cyrl-BA"/>
        </w:rPr>
        <w:t xml:space="preserve"> КМ</w:t>
      </w:r>
      <w:r w:rsidR="00AC52F2" w:rsidRPr="00C53343">
        <w:rPr>
          <w:rFonts w:asciiTheme="minorHAnsi" w:hAnsiTheme="minorHAnsi" w:cstheme="minorHAnsi"/>
          <w:color w:val="000000" w:themeColor="text1"/>
          <w:sz w:val="22"/>
          <w:szCs w:val="22"/>
          <w:lang w:val="bs-Cyrl-BA"/>
        </w:rPr>
        <w:t>.</w:t>
      </w:r>
    </w:p>
    <w:p w14:paraId="0EFFB46A" w14:textId="77777777" w:rsidR="00A015A0" w:rsidRPr="00C53343" w:rsidRDefault="00A015A0" w:rsidP="00A015A0">
      <w:pPr>
        <w:jc w:val="both"/>
        <w:rPr>
          <w:rFonts w:asciiTheme="minorHAnsi" w:hAnsiTheme="minorHAnsi" w:cstheme="minorHAnsi"/>
          <w:color w:val="FF0000"/>
          <w:sz w:val="22"/>
          <w:szCs w:val="22"/>
          <w:lang w:val="sr-Cyrl-CS"/>
        </w:rPr>
      </w:pPr>
    </w:p>
    <w:p w14:paraId="02B908E6" w14:textId="016A9A59" w:rsidR="00A015A0" w:rsidRPr="00C53343" w:rsidRDefault="00A015A0" w:rsidP="00A015A0">
      <w:pPr>
        <w:ind w:firstLine="270"/>
        <w:jc w:val="both"/>
        <w:rPr>
          <w:rFonts w:asciiTheme="minorHAnsi" w:hAnsiTheme="minorHAnsi" w:cstheme="minorHAnsi"/>
          <w:color w:val="000000" w:themeColor="text1"/>
          <w:sz w:val="22"/>
          <w:szCs w:val="22"/>
          <w:lang w:val="sr-Cyrl-CS"/>
        </w:rPr>
      </w:pPr>
      <w:r w:rsidRPr="00C53343">
        <w:rPr>
          <w:rFonts w:asciiTheme="minorHAnsi" w:hAnsiTheme="minorHAnsi" w:cstheme="minorHAnsi"/>
          <w:color w:val="000000" w:themeColor="text1"/>
          <w:sz w:val="22"/>
          <w:szCs w:val="22"/>
          <w:lang w:val="sr-Cyrl-CS"/>
        </w:rPr>
        <w:t>Порез на дода</w:t>
      </w:r>
      <w:r w:rsidR="001864FC" w:rsidRPr="00C53343">
        <w:rPr>
          <w:rFonts w:asciiTheme="minorHAnsi" w:hAnsiTheme="minorHAnsi" w:cstheme="minorHAnsi"/>
          <w:color w:val="000000" w:themeColor="text1"/>
          <w:sz w:val="22"/>
          <w:szCs w:val="22"/>
          <w:lang w:val="sr-Cyrl-CS"/>
        </w:rPr>
        <w:t>т</w:t>
      </w:r>
      <w:r w:rsidRPr="00C53343">
        <w:rPr>
          <w:rFonts w:asciiTheme="minorHAnsi" w:hAnsiTheme="minorHAnsi" w:cstheme="minorHAnsi"/>
          <w:color w:val="000000" w:themeColor="text1"/>
          <w:sz w:val="22"/>
          <w:szCs w:val="22"/>
          <w:lang w:val="sr-Cyrl-CS"/>
        </w:rPr>
        <w:t>у вриједност на дан 31.12.2022. године износи 44.238 КМ, а чине га обавезе за порез на додату вриједност у износу 42.350 КМ, као и разграничени излазни ПДВ у износу 1.888 КМ.</w:t>
      </w:r>
    </w:p>
    <w:p w14:paraId="0F97107C" w14:textId="77777777" w:rsidR="00A015A0" w:rsidRPr="00C53343" w:rsidRDefault="00A015A0" w:rsidP="00A015A0">
      <w:pPr>
        <w:ind w:firstLine="270"/>
        <w:jc w:val="both"/>
        <w:rPr>
          <w:rFonts w:asciiTheme="minorHAnsi" w:hAnsiTheme="minorHAnsi" w:cstheme="minorHAnsi"/>
          <w:color w:val="FF0000"/>
          <w:sz w:val="22"/>
          <w:szCs w:val="22"/>
          <w:lang w:val="sr-Cyrl-CS"/>
        </w:rPr>
      </w:pPr>
    </w:p>
    <w:p w14:paraId="2870DC5C" w14:textId="77777777" w:rsidR="001864FC" w:rsidRPr="00C53343" w:rsidRDefault="001864FC" w:rsidP="00A015A0">
      <w:pPr>
        <w:ind w:firstLine="270"/>
        <w:jc w:val="both"/>
        <w:rPr>
          <w:rFonts w:asciiTheme="minorHAnsi" w:hAnsiTheme="minorHAnsi" w:cstheme="minorHAnsi"/>
          <w:color w:val="000000" w:themeColor="text1"/>
          <w:sz w:val="22"/>
          <w:szCs w:val="22"/>
          <w:lang w:val="sr-Cyrl-CS"/>
        </w:rPr>
      </w:pPr>
      <w:r w:rsidRPr="00C53343">
        <w:rPr>
          <w:rFonts w:asciiTheme="minorHAnsi" w:hAnsiTheme="minorHAnsi" w:cstheme="minorHAnsi"/>
          <w:color w:val="000000" w:themeColor="text1"/>
          <w:sz w:val="22"/>
          <w:szCs w:val="22"/>
          <w:lang w:val="sr-Cyrl-CS"/>
        </w:rPr>
        <w:t xml:space="preserve">Остале </w:t>
      </w:r>
      <w:r w:rsidR="00A015A0" w:rsidRPr="00C53343">
        <w:rPr>
          <w:rFonts w:asciiTheme="minorHAnsi" w:hAnsiTheme="minorHAnsi" w:cstheme="minorHAnsi"/>
          <w:color w:val="000000" w:themeColor="text1"/>
          <w:sz w:val="22"/>
          <w:szCs w:val="22"/>
          <w:lang w:val="sr-Cyrl-CS"/>
        </w:rPr>
        <w:t>обавезе на дан 31.12.2022. године износе 82.525 КМ, а сачињавају их</w:t>
      </w:r>
      <w:r w:rsidRPr="00C53343">
        <w:rPr>
          <w:rFonts w:asciiTheme="minorHAnsi" w:hAnsiTheme="minorHAnsi" w:cstheme="minorHAnsi"/>
          <w:color w:val="000000" w:themeColor="text1"/>
          <w:sz w:val="22"/>
          <w:szCs w:val="22"/>
          <w:lang w:val="sr-Cyrl-CS"/>
        </w:rPr>
        <w:t>:</w:t>
      </w:r>
    </w:p>
    <w:p w14:paraId="4E8E1901" w14:textId="4C9A1FB9" w:rsidR="001864FC" w:rsidRPr="00C53343" w:rsidRDefault="001864FC" w:rsidP="001864FC">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 xml:space="preserve">средства за међународни упутнички саобраћај Црна Гора у износу од 50.852 КМ, </w:t>
      </w:r>
    </w:p>
    <w:p w14:paraId="2598702C" w14:textId="77777777" w:rsidR="001864FC" w:rsidRPr="00C53343" w:rsidRDefault="001864FC" w:rsidP="001864FC">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 xml:space="preserve">обавезе за плаћање – спор Д. Џајић - М. Пуцар у износу 15.754 КМ, </w:t>
      </w:r>
    </w:p>
    <w:p w14:paraId="0716BFB8" w14:textId="54598E02" w:rsidR="001864FC" w:rsidRPr="00C53343" w:rsidRDefault="001864FC" w:rsidP="001864FC">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остале краткорочне обавазе (Уникредит Банка) у износу од 7.738 КМ,</w:t>
      </w:r>
    </w:p>
    <w:p w14:paraId="23946FFC" w14:textId="77777777" w:rsidR="001864FC" w:rsidRPr="00C53343" w:rsidRDefault="001864FC" w:rsidP="001864FC">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 xml:space="preserve">уговор о дјелу – нето у износу 4.581 КМ, </w:t>
      </w:r>
    </w:p>
    <w:p w14:paraId="45BF8B48" w14:textId="24A9FDD8" w:rsidR="001864FC" w:rsidRPr="00C53343" w:rsidRDefault="00A015A0" w:rsidP="001864FC">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 xml:space="preserve">обавезе према члановима Надзорног одбора </w:t>
      </w:r>
      <w:r w:rsidR="001864FC" w:rsidRPr="00C53343">
        <w:rPr>
          <w:rFonts w:asciiTheme="minorHAnsi" w:hAnsiTheme="minorHAnsi" w:cstheme="minorHAnsi"/>
          <w:color w:val="000000" w:themeColor="text1"/>
          <w:sz w:val="22"/>
          <w:szCs w:val="22"/>
          <w:lang w:val="bs-Cyrl-BA"/>
        </w:rPr>
        <w:t xml:space="preserve">у </w:t>
      </w:r>
      <w:r w:rsidRPr="00C53343">
        <w:rPr>
          <w:rFonts w:asciiTheme="minorHAnsi" w:hAnsiTheme="minorHAnsi" w:cstheme="minorHAnsi"/>
          <w:color w:val="000000" w:themeColor="text1"/>
          <w:sz w:val="22"/>
          <w:szCs w:val="22"/>
          <w:lang w:val="bs-Cyrl-BA"/>
        </w:rPr>
        <w:t>износу 2.000 КМ</w:t>
      </w:r>
      <w:r w:rsidR="001864FC" w:rsidRPr="00C53343">
        <w:rPr>
          <w:rFonts w:asciiTheme="minorHAnsi" w:hAnsiTheme="minorHAnsi" w:cstheme="minorHAnsi"/>
          <w:color w:val="000000" w:themeColor="text1"/>
          <w:sz w:val="22"/>
          <w:szCs w:val="22"/>
          <w:lang w:val="bs-Cyrl-BA"/>
        </w:rPr>
        <w:t xml:space="preserve"> и</w:t>
      </w:r>
    </w:p>
    <w:p w14:paraId="026CC99F" w14:textId="01B12FAA" w:rsidR="001864FC" w:rsidRPr="00C53343" w:rsidRDefault="001864FC" w:rsidP="001864FC">
      <w:pPr>
        <w:pStyle w:val="BodyText"/>
        <w:numPr>
          <w:ilvl w:val="0"/>
          <w:numId w:val="3"/>
        </w:numPr>
        <w:ind w:left="426" w:hanging="142"/>
        <w:rPr>
          <w:rFonts w:asciiTheme="minorHAnsi" w:hAnsiTheme="minorHAnsi" w:cstheme="minorHAnsi"/>
          <w:color w:val="000000" w:themeColor="text1"/>
          <w:sz w:val="22"/>
          <w:szCs w:val="22"/>
          <w:lang w:val="bs-Cyrl-BA"/>
        </w:rPr>
      </w:pPr>
      <w:r w:rsidRPr="00C53343">
        <w:rPr>
          <w:rFonts w:asciiTheme="minorHAnsi" w:hAnsiTheme="minorHAnsi" w:cstheme="minorHAnsi"/>
          <w:color w:val="000000" w:themeColor="text1"/>
          <w:sz w:val="22"/>
          <w:szCs w:val="22"/>
          <w:lang w:val="bs-Cyrl-BA"/>
        </w:rPr>
        <w:t xml:space="preserve">обавезе према члановима </w:t>
      </w:r>
      <w:r w:rsidR="00A015A0" w:rsidRPr="00C53343">
        <w:rPr>
          <w:rFonts w:asciiTheme="minorHAnsi" w:hAnsiTheme="minorHAnsi" w:cstheme="minorHAnsi"/>
          <w:color w:val="000000" w:themeColor="text1"/>
          <w:sz w:val="22"/>
          <w:szCs w:val="22"/>
          <w:lang w:val="bs-Cyrl-BA"/>
        </w:rPr>
        <w:t>Одбора за ревизију у износу 1.600 КМ</w:t>
      </w:r>
      <w:r w:rsidRPr="00C53343">
        <w:rPr>
          <w:rFonts w:asciiTheme="minorHAnsi" w:hAnsiTheme="minorHAnsi" w:cstheme="minorHAnsi"/>
          <w:color w:val="000000" w:themeColor="text1"/>
          <w:sz w:val="22"/>
          <w:szCs w:val="22"/>
          <w:lang w:val="bs-Cyrl-BA"/>
        </w:rPr>
        <w:t>.</w:t>
      </w:r>
    </w:p>
    <w:p w14:paraId="397683AB" w14:textId="77777777" w:rsidR="007D2FFD" w:rsidRPr="00C53343" w:rsidRDefault="007D2FFD" w:rsidP="0077569D">
      <w:pPr>
        <w:ind w:firstLine="270"/>
        <w:jc w:val="both"/>
        <w:rPr>
          <w:rFonts w:asciiTheme="minorHAnsi" w:hAnsiTheme="minorHAnsi" w:cstheme="minorHAnsi"/>
          <w:color w:val="FF0000"/>
          <w:sz w:val="22"/>
          <w:szCs w:val="22"/>
          <w:lang w:val="sr-Cyrl-CS"/>
        </w:rPr>
      </w:pPr>
    </w:p>
    <w:p w14:paraId="12A6075F" w14:textId="77777777" w:rsidR="007D2FFD" w:rsidRPr="00C53343" w:rsidRDefault="007D2FFD" w:rsidP="0077569D">
      <w:pPr>
        <w:ind w:firstLine="270"/>
        <w:jc w:val="both"/>
        <w:rPr>
          <w:rFonts w:asciiTheme="minorHAnsi" w:hAnsiTheme="minorHAnsi" w:cstheme="minorHAnsi"/>
          <w:color w:val="FF0000"/>
          <w:sz w:val="22"/>
          <w:szCs w:val="22"/>
          <w:lang w:val="sr-Cyrl-CS"/>
        </w:rPr>
      </w:pPr>
    </w:p>
    <w:p w14:paraId="06758F99" w14:textId="77777777" w:rsidR="00654DBB" w:rsidRPr="00C53343" w:rsidRDefault="00654DBB">
      <w:pPr>
        <w:rPr>
          <w:rFonts w:ascii="Calibri" w:hAnsi="Calibri"/>
          <w:b/>
          <w:bCs/>
          <w:iCs/>
          <w:color w:val="FF0000"/>
          <w:lang w:val="ru-RU"/>
        </w:rPr>
      </w:pPr>
      <w:r w:rsidRPr="00C53343">
        <w:rPr>
          <w:rFonts w:ascii="Calibri" w:hAnsi="Calibri"/>
          <w:iCs/>
          <w:color w:val="FF0000"/>
          <w:lang w:val="ru-RU"/>
        </w:rPr>
        <w:br w:type="page"/>
      </w:r>
    </w:p>
    <w:p w14:paraId="67128A04" w14:textId="77777777" w:rsidR="00314BB9" w:rsidRPr="00C53343" w:rsidRDefault="00314BB9" w:rsidP="00A32DD6">
      <w:pPr>
        <w:pStyle w:val="Heading1"/>
        <w:numPr>
          <w:ilvl w:val="0"/>
          <w:numId w:val="22"/>
        </w:numPr>
        <w:spacing w:before="0" w:after="0"/>
        <w:ind w:left="284" w:hanging="284"/>
        <w:rPr>
          <w:rFonts w:ascii="Calibri" w:hAnsi="Calibri"/>
          <w:iCs/>
          <w:kern w:val="0"/>
          <w:sz w:val="24"/>
          <w:szCs w:val="24"/>
          <w:lang w:val="en-US"/>
        </w:rPr>
      </w:pPr>
      <w:bookmarkStart w:id="154" w:name="_Toc69213527"/>
      <w:bookmarkStart w:id="155" w:name="_Toc130557753"/>
      <w:proofErr w:type="gramStart"/>
      <w:r w:rsidRPr="00C53343">
        <w:rPr>
          <w:rFonts w:ascii="Calibri" w:hAnsi="Calibri"/>
          <w:iCs/>
          <w:kern w:val="0"/>
          <w:sz w:val="24"/>
          <w:szCs w:val="24"/>
          <w:lang w:val="en-US"/>
        </w:rPr>
        <w:lastRenderedPageBreak/>
        <w:t>ТОКОВИ  ГОТОВИНЕ</w:t>
      </w:r>
      <w:bookmarkEnd w:id="151"/>
      <w:bookmarkEnd w:id="154"/>
      <w:bookmarkEnd w:id="155"/>
      <w:proofErr w:type="gramEnd"/>
    </w:p>
    <w:p w14:paraId="4D45A673" w14:textId="77777777" w:rsidR="00314BB9" w:rsidRPr="00C53343" w:rsidRDefault="00314BB9" w:rsidP="00314BB9">
      <w:pPr>
        <w:jc w:val="both"/>
        <w:rPr>
          <w:rFonts w:ascii="Calibri" w:hAnsi="Calibri"/>
          <w:color w:val="FF0000"/>
          <w:sz w:val="14"/>
          <w:szCs w:val="14"/>
          <w:lang w:val="en-US"/>
        </w:rPr>
      </w:pPr>
    </w:p>
    <w:p w14:paraId="1FDC278F" w14:textId="77777777" w:rsidR="00A015A0" w:rsidRPr="00C53343" w:rsidRDefault="00A015A0" w:rsidP="00A015A0">
      <w:pPr>
        <w:jc w:val="both"/>
        <w:rPr>
          <w:rFonts w:asciiTheme="minorHAnsi" w:hAnsiTheme="minorHAnsi" w:cstheme="minorHAnsi"/>
          <w:sz w:val="22"/>
          <w:szCs w:val="22"/>
          <w:lang w:val="sr-Cyrl-CS"/>
        </w:rPr>
      </w:pPr>
      <w:r w:rsidRPr="00C53343">
        <w:rPr>
          <w:rFonts w:asciiTheme="minorHAnsi" w:hAnsiTheme="minorHAnsi" w:cstheme="minorHAnsi"/>
          <w:sz w:val="22"/>
          <w:szCs w:val="22"/>
          <w:lang w:val="sr-Cyrl-CS"/>
        </w:rPr>
        <w:t>Готовина на почетку обрачунског периода</w:t>
      </w:r>
      <w:r w:rsidRPr="00C53343">
        <w:rPr>
          <w:rFonts w:asciiTheme="minorHAnsi" w:hAnsiTheme="minorHAnsi" w:cstheme="minorHAnsi"/>
          <w:sz w:val="22"/>
          <w:szCs w:val="22"/>
          <w:lang w:val="sr-Cyrl-BA"/>
        </w:rPr>
        <w:t xml:space="preserve"> </w:t>
      </w:r>
      <w:r w:rsidRPr="00C53343">
        <w:rPr>
          <w:rFonts w:asciiTheme="minorHAnsi" w:hAnsiTheme="minorHAnsi" w:cstheme="minorHAnsi"/>
          <w:sz w:val="22"/>
          <w:szCs w:val="22"/>
          <w:lang w:val="sr-Cyrl-CS"/>
        </w:rPr>
        <w:t xml:space="preserve">износи </w:t>
      </w:r>
      <w:r w:rsidRPr="00C53343">
        <w:rPr>
          <w:rFonts w:asciiTheme="minorHAnsi" w:hAnsiTheme="minorHAnsi" w:cstheme="minorHAnsi"/>
          <w:bCs/>
          <w:noProof/>
          <w:sz w:val="22"/>
          <w:szCs w:val="22"/>
          <w:lang w:val="bs-Cyrl-BA"/>
        </w:rPr>
        <w:t>740.234</w:t>
      </w:r>
      <w:r w:rsidRPr="00C53343">
        <w:rPr>
          <w:rFonts w:asciiTheme="minorHAnsi" w:hAnsiTheme="minorHAnsi" w:cstheme="minorHAnsi"/>
          <w:sz w:val="22"/>
          <w:szCs w:val="22"/>
          <w:lang w:val="sr-Cyrl-CS"/>
        </w:rPr>
        <w:t xml:space="preserve"> КМ.</w:t>
      </w:r>
    </w:p>
    <w:p w14:paraId="5FA0DCB9" w14:textId="77777777" w:rsidR="00314BB9" w:rsidRPr="00C53343" w:rsidRDefault="00314BB9" w:rsidP="00314BB9">
      <w:pPr>
        <w:jc w:val="both"/>
        <w:rPr>
          <w:rFonts w:ascii="Calibri" w:hAnsi="Calibri"/>
          <w:color w:val="FF0000"/>
          <w:sz w:val="14"/>
          <w:szCs w:val="14"/>
          <w:lang w:val="ru-RU"/>
        </w:rPr>
      </w:pPr>
    </w:p>
    <w:p w14:paraId="3832F7B0" w14:textId="5EDDBB56" w:rsidR="00A015A0" w:rsidRPr="00C53343" w:rsidRDefault="00314BB9" w:rsidP="000B008F">
      <w:pPr>
        <w:jc w:val="both"/>
        <w:rPr>
          <w:rFonts w:ascii="Calibri" w:hAnsi="Calibri"/>
          <w:b/>
          <w:sz w:val="22"/>
          <w:szCs w:val="22"/>
          <w:lang w:val="ru-RU"/>
        </w:rPr>
      </w:pPr>
      <w:r w:rsidRPr="00C53343">
        <w:rPr>
          <w:rFonts w:ascii="Calibri" w:hAnsi="Calibri"/>
          <w:color w:val="FF0000"/>
          <w:sz w:val="14"/>
          <w:szCs w:val="14"/>
          <w:lang w:val="ru-RU"/>
        </w:rPr>
        <w:t xml:space="preserve">            </w:t>
      </w:r>
      <w:bookmarkStart w:id="156" w:name="_Toc489360547"/>
      <w:bookmarkStart w:id="157" w:name="_Toc489968452"/>
      <w:r w:rsidR="00A015A0" w:rsidRPr="00C53343">
        <w:rPr>
          <w:rFonts w:ascii="Calibri" w:hAnsi="Calibri"/>
          <w:sz w:val="22"/>
          <w:szCs w:val="22"/>
          <w:lang w:val="ru-RU"/>
        </w:rPr>
        <w:t xml:space="preserve">Табела бр. </w:t>
      </w:r>
      <w:r w:rsidR="00A015A0" w:rsidRPr="00C53343">
        <w:rPr>
          <w:rFonts w:ascii="Calibri" w:hAnsi="Calibri"/>
          <w:b/>
          <w:sz w:val="22"/>
          <w:szCs w:val="22"/>
          <w:lang w:val="ru-RU"/>
        </w:rPr>
        <w:fldChar w:fldCharType="begin"/>
      </w:r>
      <w:r w:rsidR="00A015A0" w:rsidRPr="00C53343">
        <w:rPr>
          <w:rFonts w:ascii="Calibri" w:hAnsi="Calibri"/>
          <w:sz w:val="22"/>
          <w:szCs w:val="22"/>
          <w:lang w:val="ru-RU"/>
        </w:rPr>
        <w:instrText xml:space="preserve"> SEQ Табела_бр._ \* ARABIC </w:instrText>
      </w:r>
      <w:r w:rsidR="00A015A0" w:rsidRPr="00C53343">
        <w:rPr>
          <w:rFonts w:ascii="Calibri" w:hAnsi="Calibri"/>
          <w:b/>
          <w:sz w:val="22"/>
          <w:szCs w:val="22"/>
          <w:lang w:val="ru-RU"/>
        </w:rPr>
        <w:fldChar w:fldCharType="separate"/>
      </w:r>
      <w:r w:rsidR="00C53343">
        <w:rPr>
          <w:rFonts w:ascii="Calibri" w:hAnsi="Calibri"/>
          <w:noProof/>
          <w:sz w:val="22"/>
          <w:szCs w:val="22"/>
          <w:lang w:val="ru-RU"/>
        </w:rPr>
        <w:t>29</w:t>
      </w:r>
      <w:r w:rsidR="00A015A0" w:rsidRPr="00C53343">
        <w:rPr>
          <w:rFonts w:ascii="Calibri" w:hAnsi="Calibri"/>
          <w:b/>
          <w:sz w:val="22"/>
          <w:szCs w:val="22"/>
          <w:lang w:val="ru-RU"/>
        </w:rPr>
        <w:fldChar w:fldCharType="end"/>
      </w:r>
      <w:r w:rsidR="00A015A0" w:rsidRPr="00C53343">
        <w:rPr>
          <w:rFonts w:ascii="Calibri" w:hAnsi="Calibri"/>
          <w:sz w:val="22"/>
          <w:szCs w:val="22"/>
          <w:lang w:val="ru-RU"/>
        </w:rPr>
        <w:t xml:space="preserve"> - Прилив и одлив готовине за 202</w:t>
      </w:r>
      <w:r w:rsidR="00A015A0" w:rsidRPr="00C53343">
        <w:rPr>
          <w:rFonts w:ascii="Calibri" w:hAnsi="Calibri"/>
          <w:sz w:val="22"/>
          <w:szCs w:val="22"/>
          <w:lang w:val="sr-Cyrl-BA"/>
        </w:rPr>
        <w:t>2</w:t>
      </w:r>
      <w:r w:rsidR="00A015A0" w:rsidRPr="00C53343">
        <w:rPr>
          <w:rFonts w:ascii="Calibri" w:hAnsi="Calibri"/>
          <w:sz w:val="22"/>
          <w:szCs w:val="22"/>
          <w:lang w:val="ru-RU"/>
        </w:rPr>
        <w:t>. годин</w:t>
      </w:r>
      <w:bookmarkEnd w:id="156"/>
      <w:bookmarkEnd w:id="157"/>
      <w:r w:rsidR="00A015A0" w:rsidRPr="00C53343">
        <w:rPr>
          <w:rFonts w:ascii="Calibri" w:hAnsi="Calibri"/>
          <w:sz w:val="22"/>
          <w:szCs w:val="22"/>
          <w:lang w:val="ru-RU"/>
        </w:rPr>
        <w:t>у</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0"/>
        <w:gridCol w:w="1760"/>
        <w:gridCol w:w="1807"/>
      </w:tblGrid>
      <w:tr w:rsidR="00A015A0" w:rsidRPr="00C53343" w14:paraId="3941B427" w14:textId="77777777" w:rsidTr="004F1071">
        <w:trPr>
          <w:trHeight w:val="471"/>
          <w:tblHeader/>
          <w:jc w:val="center"/>
        </w:trPr>
        <w:tc>
          <w:tcPr>
            <w:tcW w:w="3170" w:type="pct"/>
            <w:tcBorders>
              <w:bottom w:val="single" w:sz="4" w:space="0" w:color="auto"/>
            </w:tcBorders>
            <w:shd w:val="clear" w:color="auto" w:fill="FFFF99"/>
            <w:vAlign w:val="center"/>
          </w:tcPr>
          <w:p w14:paraId="1654E63E" w14:textId="77777777" w:rsidR="00A015A0" w:rsidRPr="00C53343" w:rsidRDefault="00A015A0" w:rsidP="004F1071">
            <w:pPr>
              <w:jc w:val="center"/>
              <w:rPr>
                <w:rFonts w:ascii="Calibri" w:hAnsi="Calibri"/>
                <w:b/>
                <w:color w:val="000000" w:themeColor="text1"/>
                <w:sz w:val="22"/>
                <w:szCs w:val="22"/>
                <w:lang w:val="bs-Cyrl-BA"/>
              </w:rPr>
            </w:pPr>
            <w:r w:rsidRPr="00C53343">
              <w:rPr>
                <w:rFonts w:ascii="Calibri" w:hAnsi="Calibri"/>
                <w:b/>
                <w:color w:val="000000" w:themeColor="text1"/>
                <w:sz w:val="22"/>
                <w:szCs w:val="22"/>
                <w:lang w:val="bs-Cyrl-BA"/>
              </w:rPr>
              <w:t>Опис</w:t>
            </w:r>
          </w:p>
        </w:tc>
        <w:tc>
          <w:tcPr>
            <w:tcW w:w="903" w:type="pct"/>
            <w:tcBorders>
              <w:bottom w:val="single" w:sz="4" w:space="0" w:color="auto"/>
            </w:tcBorders>
            <w:shd w:val="clear" w:color="auto" w:fill="FFFF99"/>
            <w:vAlign w:val="center"/>
          </w:tcPr>
          <w:p w14:paraId="5211A10E" w14:textId="77777777" w:rsidR="00A015A0" w:rsidRPr="00C53343" w:rsidRDefault="00A015A0" w:rsidP="004F1071">
            <w:pPr>
              <w:jc w:val="center"/>
              <w:rPr>
                <w:rFonts w:ascii="Calibri" w:hAnsi="Calibri"/>
                <w:b/>
                <w:color w:val="000000" w:themeColor="text1"/>
                <w:sz w:val="22"/>
                <w:szCs w:val="22"/>
                <w:lang w:val="sr-Cyrl-BA"/>
              </w:rPr>
            </w:pPr>
            <w:r w:rsidRPr="00C53343">
              <w:rPr>
                <w:rFonts w:ascii="Calibri" w:hAnsi="Calibri"/>
                <w:b/>
                <w:color w:val="000000" w:themeColor="text1"/>
                <w:sz w:val="22"/>
                <w:szCs w:val="22"/>
                <w:lang w:val="bs-Cyrl-BA"/>
              </w:rPr>
              <w:t>31.12.</w:t>
            </w:r>
            <w:r w:rsidRPr="00C53343">
              <w:rPr>
                <w:rFonts w:ascii="Calibri" w:hAnsi="Calibri"/>
                <w:b/>
                <w:color w:val="000000" w:themeColor="text1"/>
                <w:sz w:val="22"/>
                <w:szCs w:val="22"/>
                <w:lang w:val="sr-Latn-CS"/>
              </w:rPr>
              <w:t>202</w:t>
            </w:r>
            <w:r w:rsidRPr="00C53343">
              <w:rPr>
                <w:rFonts w:ascii="Calibri" w:hAnsi="Calibri"/>
                <w:b/>
                <w:color w:val="000000" w:themeColor="text1"/>
                <w:sz w:val="22"/>
                <w:szCs w:val="22"/>
                <w:lang w:val="sr-Cyrl-BA"/>
              </w:rPr>
              <w:t>2.</w:t>
            </w:r>
          </w:p>
        </w:tc>
        <w:tc>
          <w:tcPr>
            <w:tcW w:w="927" w:type="pct"/>
            <w:tcBorders>
              <w:bottom w:val="single" w:sz="4" w:space="0" w:color="auto"/>
            </w:tcBorders>
            <w:shd w:val="clear" w:color="auto" w:fill="FFFF99"/>
            <w:vAlign w:val="center"/>
          </w:tcPr>
          <w:p w14:paraId="095C6956" w14:textId="77777777" w:rsidR="00A015A0" w:rsidRPr="00C53343" w:rsidRDefault="00A015A0" w:rsidP="004F1071">
            <w:pPr>
              <w:jc w:val="center"/>
              <w:rPr>
                <w:rFonts w:ascii="Calibri" w:hAnsi="Calibri"/>
                <w:b/>
                <w:color w:val="000000" w:themeColor="text1"/>
                <w:sz w:val="22"/>
                <w:szCs w:val="22"/>
                <w:lang w:val="sr-Cyrl-BA"/>
              </w:rPr>
            </w:pPr>
            <w:r w:rsidRPr="00C53343">
              <w:rPr>
                <w:rFonts w:ascii="Calibri" w:hAnsi="Calibri"/>
                <w:b/>
                <w:color w:val="000000" w:themeColor="text1"/>
                <w:sz w:val="22"/>
                <w:szCs w:val="22"/>
                <w:lang w:val="bs-Cyrl-BA"/>
              </w:rPr>
              <w:t>31.12.</w:t>
            </w:r>
            <w:r w:rsidRPr="00C53343">
              <w:rPr>
                <w:rFonts w:ascii="Calibri" w:hAnsi="Calibri"/>
                <w:b/>
                <w:color w:val="000000" w:themeColor="text1"/>
                <w:sz w:val="22"/>
                <w:szCs w:val="22"/>
                <w:lang w:val="sr-Latn-CS"/>
              </w:rPr>
              <w:t>20</w:t>
            </w:r>
            <w:r w:rsidRPr="00C53343">
              <w:rPr>
                <w:rFonts w:ascii="Calibri" w:hAnsi="Calibri"/>
                <w:b/>
                <w:color w:val="000000" w:themeColor="text1"/>
                <w:sz w:val="22"/>
                <w:szCs w:val="22"/>
                <w:lang w:val="sr-Cyrl-BA"/>
              </w:rPr>
              <w:t>21.</w:t>
            </w:r>
          </w:p>
        </w:tc>
      </w:tr>
      <w:tr w:rsidR="00A015A0" w:rsidRPr="00C53343" w14:paraId="63CC58AB" w14:textId="77777777" w:rsidTr="004F1071">
        <w:trPr>
          <w:trHeight w:val="288"/>
          <w:jc w:val="center"/>
        </w:trPr>
        <w:tc>
          <w:tcPr>
            <w:tcW w:w="3170" w:type="pct"/>
            <w:tcBorders>
              <w:bottom w:val="dotted" w:sz="4" w:space="0" w:color="auto"/>
            </w:tcBorders>
            <w:shd w:val="clear" w:color="auto" w:fill="auto"/>
            <w:vAlign w:val="center"/>
          </w:tcPr>
          <w:p w14:paraId="28A90094" w14:textId="36FCD8E4" w:rsidR="00A015A0" w:rsidRPr="00C53343" w:rsidRDefault="00A015A0" w:rsidP="004F1071">
            <w:pPr>
              <w:rPr>
                <w:rFonts w:ascii="Calibri" w:hAnsi="Calibri"/>
                <w:color w:val="000000" w:themeColor="text1"/>
                <w:sz w:val="22"/>
                <w:szCs w:val="22"/>
                <w:lang w:val="sr-Cyrl-CS"/>
              </w:rPr>
            </w:pPr>
            <w:r w:rsidRPr="00C53343">
              <w:rPr>
                <w:rFonts w:ascii="Calibri" w:hAnsi="Calibri"/>
                <w:color w:val="000000" w:themeColor="text1"/>
                <w:sz w:val="22"/>
                <w:szCs w:val="22"/>
                <w:lang w:val="sr-Cyrl-BA"/>
              </w:rPr>
              <w:t>П</w:t>
            </w:r>
            <w:r w:rsidRPr="00C53343">
              <w:rPr>
                <w:rFonts w:ascii="Calibri" w:hAnsi="Calibri"/>
                <w:color w:val="000000" w:themeColor="text1"/>
                <w:sz w:val="22"/>
                <w:szCs w:val="22"/>
                <w:lang w:val="sr-Latn-CS"/>
              </w:rPr>
              <w:t>р</w:t>
            </w:r>
            <w:r w:rsidRPr="00C53343">
              <w:rPr>
                <w:rFonts w:ascii="Calibri" w:hAnsi="Calibri"/>
                <w:color w:val="000000" w:themeColor="text1"/>
                <w:sz w:val="22"/>
                <w:szCs w:val="22"/>
                <w:lang w:val="sr-Cyrl-CS"/>
              </w:rPr>
              <w:t>илив  готовине из пословн</w:t>
            </w:r>
            <w:r w:rsidR="00776CB8" w:rsidRPr="00C53343">
              <w:rPr>
                <w:rFonts w:ascii="Calibri" w:hAnsi="Calibri"/>
                <w:color w:val="000000" w:themeColor="text1"/>
                <w:sz w:val="22"/>
                <w:szCs w:val="22"/>
                <w:lang w:val="sr-Cyrl-CS"/>
              </w:rPr>
              <w:t>их</w:t>
            </w:r>
            <w:r w:rsidRPr="00C53343">
              <w:rPr>
                <w:rFonts w:ascii="Calibri" w:hAnsi="Calibri"/>
                <w:color w:val="000000" w:themeColor="text1"/>
                <w:sz w:val="22"/>
                <w:szCs w:val="22"/>
                <w:lang w:val="sr-Cyrl-CS"/>
              </w:rPr>
              <w:t xml:space="preserve"> активности</w:t>
            </w:r>
          </w:p>
          <w:p w14:paraId="76880162" w14:textId="2245D22E" w:rsidR="00A015A0" w:rsidRPr="00C53343" w:rsidRDefault="00A015A0" w:rsidP="004F1071">
            <w:pPr>
              <w:rPr>
                <w:rFonts w:ascii="Calibri" w:hAnsi="Calibri"/>
                <w:color w:val="000000" w:themeColor="text1"/>
                <w:sz w:val="18"/>
                <w:szCs w:val="18"/>
                <w:lang w:val="sr-Latn-CS"/>
              </w:rPr>
            </w:pPr>
            <w:r w:rsidRPr="00C53343">
              <w:rPr>
                <w:rFonts w:ascii="Calibri" w:hAnsi="Calibri"/>
                <w:color w:val="000000" w:themeColor="text1"/>
                <w:sz w:val="18"/>
                <w:szCs w:val="18"/>
                <w:lang w:val="sr-Cyrl-CS"/>
              </w:rPr>
              <w:t>(прилив од купаца и прим</w:t>
            </w:r>
            <w:r w:rsidR="001731CB" w:rsidRPr="00C53343">
              <w:rPr>
                <w:rFonts w:ascii="Calibri" w:hAnsi="Calibri"/>
                <w:color w:val="000000" w:themeColor="text1"/>
                <w:sz w:val="18"/>
                <w:szCs w:val="18"/>
                <w:lang w:val="sr-Cyrl-CS"/>
              </w:rPr>
              <w:t>љ</w:t>
            </w:r>
            <w:r w:rsidRPr="00C53343">
              <w:rPr>
                <w:rFonts w:ascii="Calibri" w:hAnsi="Calibri"/>
                <w:color w:val="000000" w:themeColor="text1"/>
                <w:sz w:val="18"/>
                <w:szCs w:val="18"/>
                <w:lang w:val="sr-Cyrl-CS"/>
              </w:rPr>
              <w:t xml:space="preserve">ени аванси, прилив од субвенција, дотација и сл, остали приливи из пословних активности) </w:t>
            </w:r>
          </w:p>
        </w:tc>
        <w:tc>
          <w:tcPr>
            <w:tcW w:w="903" w:type="pct"/>
            <w:tcBorders>
              <w:bottom w:val="dotted" w:sz="4" w:space="0" w:color="auto"/>
            </w:tcBorders>
            <w:shd w:val="clear" w:color="auto" w:fill="auto"/>
            <w:vAlign w:val="center"/>
          </w:tcPr>
          <w:p w14:paraId="5AAA01B7" w14:textId="571CFFEE" w:rsidR="00A015A0" w:rsidRPr="00C53343" w:rsidRDefault="00A015A0" w:rsidP="004F1071">
            <w:pPr>
              <w:jc w:val="right"/>
              <w:rPr>
                <w:rFonts w:ascii="Calibri" w:hAnsi="Calibri" w:cs="Calibri"/>
                <w:color w:val="000000" w:themeColor="text1"/>
                <w:sz w:val="22"/>
                <w:szCs w:val="22"/>
                <w:lang w:val="sr-Cyrl-BA"/>
              </w:rPr>
            </w:pPr>
            <w:r w:rsidRPr="00C53343">
              <w:rPr>
                <w:rFonts w:ascii="Calibri" w:hAnsi="Calibri" w:cs="Calibri"/>
                <w:color w:val="000000" w:themeColor="text1"/>
                <w:sz w:val="22"/>
                <w:szCs w:val="22"/>
                <w:lang w:val="sr-Cyrl-BA"/>
              </w:rPr>
              <w:t>90.</w:t>
            </w:r>
            <w:r w:rsidR="001731CB" w:rsidRPr="00C53343">
              <w:rPr>
                <w:rFonts w:ascii="Calibri" w:hAnsi="Calibri" w:cs="Calibri"/>
                <w:color w:val="000000" w:themeColor="text1"/>
                <w:sz w:val="22"/>
                <w:szCs w:val="22"/>
                <w:lang w:val="sr-Cyrl-BA"/>
              </w:rPr>
              <w:t>459</w:t>
            </w:r>
            <w:r w:rsidRPr="00C53343">
              <w:rPr>
                <w:rFonts w:ascii="Calibri" w:hAnsi="Calibri" w:cs="Calibri"/>
                <w:color w:val="000000" w:themeColor="text1"/>
                <w:sz w:val="22"/>
                <w:szCs w:val="22"/>
                <w:lang w:val="sr-Cyrl-BA"/>
              </w:rPr>
              <w:t>.</w:t>
            </w:r>
            <w:r w:rsidR="001731CB" w:rsidRPr="00C53343">
              <w:rPr>
                <w:rFonts w:ascii="Calibri" w:hAnsi="Calibri" w:cs="Calibri"/>
                <w:color w:val="000000" w:themeColor="text1"/>
                <w:sz w:val="22"/>
                <w:szCs w:val="22"/>
                <w:lang w:val="sr-Cyrl-BA"/>
              </w:rPr>
              <w:t>143</w:t>
            </w:r>
          </w:p>
        </w:tc>
        <w:tc>
          <w:tcPr>
            <w:tcW w:w="927" w:type="pct"/>
            <w:tcBorders>
              <w:bottom w:val="dotted" w:sz="4" w:space="0" w:color="auto"/>
            </w:tcBorders>
            <w:vAlign w:val="center"/>
          </w:tcPr>
          <w:p w14:paraId="47109FB9" w14:textId="7C77A3DA" w:rsidR="00A015A0" w:rsidRPr="00C53343" w:rsidRDefault="00A015A0" w:rsidP="004F1071">
            <w:pPr>
              <w:jc w:val="right"/>
              <w:rPr>
                <w:rFonts w:ascii="Calibri" w:hAnsi="Calibri" w:cs="Calibri"/>
                <w:color w:val="000000" w:themeColor="text1"/>
                <w:sz w:val="22"/>
                <w:szCs w:val="22"/>
              </w:rPr>
            </w:pPr>
            <w:r w:rsidRPr="00C53343">
              <w:rPr>
                <w:rFonts w:ascii="Calibri" w:hAnsi="Calibri" w:cs="Calibri"/>
                <w:color w:val="000000" w:themeColor="text1"/>
                <w:sz w:val="22"/>
                <w:szCs w:val="22"/>
                <w:lang w:val="sr-Cyrl-CS"/>
              </w:rPr>
              <w:t>85.</w:t>
            </w:r>
            <w:r w:rsidR="001731CB" w:rsidRPr="00C53343">
              <w:rPr>
                <w:rFonts w:ascii="Calibri" w:hAnsi="Calibri" w:cs="Calibri"/>
                <w:color w:val="000000" w:themeColor="text1"/>
                <w:sz w:val="22"/>
                <w:szCs w:val="22"/>
                <w:lang w:val="sr-Cyrl-CS"/>
              </w:rPr>
              <w:t>228</w:t>
            </w:r>
            <w:r w:rsidRPr="00C53343">
              <w:rPr>
                <w:rFonts w:ascii="Calibri" w:hAnsi="Calibri" w:cs="Calibri"/>
                <w:color w:val="000000" w:themeColor="text1"/>
                <w:sz w:val="22"/>
                <w:szCs w:val="22"/>
                <w:lang w:val="sr-Cyrl-CS"/>
              </w:rPr>
              <w:t>.</w:t>
            </w:r>
            <w:r w:rsidR="001731CB" w:rsidRPr="00C53343">
              <w:rPr>
                <w:rFonts w:ascii="Calibri" w:hAnsi="Calibri" w:cs="Calibri"/>
                <w:color w:val="000000" w:themeColor="text1"/>
                <w:sz w:val="22"/>
                <w:szCs w:val="22"/>
                <w:lang w:val="sr-Cyrl-CS"/>
              </w:rPr>
              <w:t>026</w:t>
            </w:r>
          </w:p>
        </w:tc>
      </w:tr>
      <w:tr w:rsidR="00A015A0" w:rsidRPr="00C53343" w14:paraId="3EDB93D7" w14:textId="77777777" w:rsidTr="004F1071">
        <w:trPr>
          <w:trHeight w:val="288"/>
          <w:jc w:val="center"/>
        </w:trPr>
        <w:tc>
          <w:tcPr>
            <w:tcW w:w="3170" w:type="pct"/>
            <w:tcBorders>
              <w:top w:val="dotted" w:sz="4" w:space="0" w:color="auto"/>
              <w:bottom w:val="dotted" w:sz="4" w:space="0" w:color="auto"/>
            </w:tcBorders>
            <w:shd w:val="clear" w:color="auto" w:fill="auto"/>
            <w:vAlign w:val="center"/>
          </w:tcPr>
          <w:p w14:paraId="31727782" w14:textId="77777777" w:rsidR="00A015A0" w:rsidRPr="00C53343" w:rsidRDefault="00A015A0" w:rsidP="004F1071">
            <w:pPr>
              <w:rPr>
                <w:rFonts w:ascii="Calibri" w:hAnsi="Calibri"/>
                <w:color w:val="000000" w:themeColor="text1"/>
                <w:sz w:val="22"/>
                <w:szCs w:val="22"/>
                <w:lang w:val="sr-Cyrl-CS"/>
              </w:rPr>
            </w:pPr>
            <w:r w:rsidRPr="00C53343">
              <w:rPr>
                <w:rFonts w:ascii="Calibri" w:hAnsi="Calibri"/>
                <w:color w:val="000000" w:themeColor="text1"/>
                <w:sz w:val="22"/>
                <w:szCs w:val="22"/>
                <w:lang w:val="sr-Cyrl-CS"/>
              </w:rPr>
              <w:t>Прилив  готовине из активности инвестирања</w:t>
            </w:r>
          </w:p>
          <w:p w14:paraId="0F5F7279" w14:textId="4A54DD64" w:rsidR="00A015A0" w:rsidRPr="00C53343" w:rsidRDefault="00A015A0" w:rsidP="004F1071">
            <w:pPr>
              <w:pStyle w:val="Header"/>
              <w:rPr>
                <w:rFonts w:ascii="Calibri" w:hAnsi="Calibri"/>
                <w:color w:val="000000" w:themeColor="text1"/>
                <w:sz w:val="18"/>
                <w:szCs w:val="18"/>
                <w:lang w:val="sr-Cyrl-CS"/>
              </w:rPr>
            </w:pPr>
            <w:r w:rsidRPr="00C53343">
              <w:rPr>
                <w:rFonts w:ascii="Calibri" w:hAnsi="Calibri"/>
                <w:color w:val="000000" w:themeColor="text1"/>
                <w:sz w:val="18"/>
                <w:szCs w:val="18"/>
                <w:lang w:val="sr-Cyrl-CS"/>
              </w:rPr>
              <w:t>(</w:t>
            </w:r>
            <w:r w:rsidR="001731CB" w:rsidRPr="00C53343">
              <w:rPr>
                <w:rFonts w:ascii="Calibri" w:hAnsi="Calibri"/>
                <w:color w:val="000000" w:themeColor="text1"/>
                <w:sz w:val="18"/>
                <w:szCs w:val="18"/>
                <w:lang w:val="sr-Cyrl-CS"/>
              </w:rPr>
              <w:t xml:space="preserve">прилив по основу продаје некретнина, постројења и опреме и </w:t>
            </w:r>
            <w:r w:rsidRPr="00C53343">
              <w:rPr>
                <w:rFonts w:ascii="Calibri" w:hAnsi="Calibri"/>
                <w:color w:val="000000" w:themeColor="text1"/>
                <w:sz w:val="18"/>
                <w:szCs w:val="18"/>
                <w:lang w:val="sr-Cyrl-CS"/>
              </w:rPr>
              <w:t>приливи по основу камата)</w:t>
            </w:r>
          </w:p>
        </w:tc>
        <w:tc>
          <w:tcPr>
            <w:tcW w:w="903" w:type="pct"/>
            <w:tcBorders>
              <w:top w:val="dotted" w:sz="4" w:space="0" w:color="auto"/>
              <w:bottom w:val="dotted" w:sz="4" w:space="0" w:color="auto"/>
            </w:tcBorders>
            <w:shd w:val="clear" w:color="auto" w:fill="auto"/>
            <w:vAlign w:val="center"/>
          </w:tcPr>
          <w:p w14:paraId="5BB740EE" w14:textId="176265D9" w:rsidR="00A015A0" w:rsidRPr="00C53343" w:rsidRDefault="001731CB" w:rsidP="004F1071">
            <w:pPr>
              <w:jc w:val="right"/>
              <w:rPr>
                <w:rFonts w:ascii="Calibri" w:hAnsi="Calibri" w:cs="Calibri"/>
                <w:color w:val="000000" w:themeColor="text1"/>
                <w:sz w:val="22"/>
                <w:szCs w:val="22"/>
              </w:rPr>
            </w:pPr>
            <w:r w:rsidRPr="00C53343">
              <w:rPr>
                <w:rFonts w:ascii="Calibri" w:hAnsi="Calibri" w:cs="Calibri"/>
                <w:color w:val="000000" w:themeColor="text1"/>
                <w:sz w:val="22"/>
                <w:szCs w:val="22"/>
                <w:lang w:val="sr-Cyrl-CS"/>
              </w:rPr>
              <w:t>110.796</w:t>
            </w:r>
          </w:p>
        </w:tc>
        <w:tc>
          <w:tcPr>
            <w:tcW w:w="927" w:type="pct"/>
            <w:tcBorders>
              <w:top w:val="dotted" w:sz="4" w:space="0" w:color="auto"/>
              <w:bottom w:val="dotted" w:sz="4" w:space="0" w:color="auto"/>
            </w:tcBorders>
            <w:vAlign w:val="center"/>
          </w:tcPr>
          <w:p w14:paraId="2042D469" w14:textId="34E7E8D8" w:rsidR="00A015A0" w:rsidRPr="00C53343" w:rsidRDefault="001731CB" w:rsidP="001731CB">
            <w:pPr>
              <w:jc w:val="right"/>
              <w:rPr>
                <w:rFonts w:ascii="Calibri" w:hAnsi="Calibri" w:cs="Calibri"/>
                <w:color w:val="000000" w:themeColor="text1"/>
                <w:sz w:val="22"/>
                <w:szCs w:val="22"/>
                <w:lang w:val="sr-Cyrl-BA"/>
              </w:rPr>
            </w:pPr>
            <w:r w:rsidRPr="00C53343">
              <w:rPr>
                <w:rFonts w:ascii="Calibri" w:hAnsi="Calibri" w:cs="Calibri"/>
                <w:color w:val="000000" w:themeColor="text1"/>
                <w:sz w:val="22"/>
                <w:szCs w:val="22"/>
                <w:lang w:val="sr-Cyrl-BA"/>
              </w:rPr>
              <w:t>455.254</w:t>
            </w:r>
          </w:p>
        </w:tc>
      </w:tr>
      <w:tr w:rsidR="00A015A0" w:rsidRPr="00C53343" w14:paraId="484524F9" w14:textId="77777777" w:rsidTr="004F1071">
        <w:trPr>
          <w:trHeight w:val="548"/>
          <w:jc w:val="center"/>
        </w:trPr>
        <w:tc>
          <w:tcPr>
            <w:tcW w:w="3170" w:type="pct"/>
            <w:tcBorders>
              <w:top w:val="dotted" w:sz="4" w:space="0" w:color="auto"/>
            </w:tcBorders>
            <w:shd w:val="clear" w:color="auto" w:fill="auto"/>
            <w:vAlign w:val="center"/>
          </w:tcPr>
          <w:p w14:paraId="08C374D4" w14:textId="77777777" w:rsidR="00A015A0" w:rsidRPr="00C53343" w:rsidRDefault="00A015A0" w:rsidP="004F1071">
            <w:pPr>
              <w:rPr>
                <w:rFonts w:ascii="Calibri" w:hAnsi="Calibri"/>
                <w:color w:val="000000" w:themeColor="text1"/>
                <w:sz w:val="22"/>
                <w:szCs w:val="22"/>
                <w:lang w:val="sr-Cyrl-CS"/>
              </w:rPr>
            </w:pPr>
            <w:r w:rsidRPr="00C53343">
              <w:rPr>
                <w:rFonts w:ascii="Calibri" w:hAnsi="Calibri"/>
                <w:color w:val="000000" w:themeColor="text1"/>
                <w:sz w:val="22"/>
                <w:szCs w:val="22"/>
                <w:lang w:val="sr-Cyrl-CS"/>
              </w:rPr>
              <w:t xml:space="preserve">Прилив готовине  из активности финансирања </w:t>
            </w:r>
          </w:p>
          <w:p w14:paraId="4D6594B3" w14:textId="4BC78C79" w:rsidR="00A015A0" w:rsidRPr="00C53343" w:rsidRDefault="00A015A0" w:rsidP="004F1071">
            <w:pPr>
              <w:rPr>
                <w:rFonts w:ascii="Calibri" w:hAnsi="Calibri"/>
                <w:color w:val="000000" w:themeColor="text1"/>
                <w:sz w:val="22"/>
                <w:szCs w:val="22"/>
                <w:lang w:val="sr-Cyrl-CS"/>
              </w:rPr>
            </w:pPr>
            <w:r w:rsidRPr="00C53343">
              <w:rPr>
                <w:rFonts w:ascii="Calibri" w:hAnsi="Calibri"/>
                <w:color w:val="000000" w:themeColor="text1"/>
                <w:sz w:val="18"/>
                <w:szCs w:val="18"/>
                <w:lang w:val="sr-Cyrl-CS"/>
              </w:rPr>
              <w:t>(приливи по основу краткорочних кредита, прилив</w:t>
            </w:r>
            <w:r w:rsidR="001731CB" w:rsidRPr="00C53343">
              <w:rPr>
                <w:rFonts w:ascii="Calibri" w:hAnsi="Calibri"/>
                <w:color w:val="000000" w:themeColor="text1"/>
                <w:sz w:val="18"/>
                <w:szCs w:val="18"/>
                <w:lang w:val="sr-Cyrl-CS"/>
              </w:rPr>
              <w:t>и</w:t>
            </w:r>
            <w:r w:rsidRPr="00C53343">
              <w:rPr>
                <w:rFonts w:ascii="Calibri" w:hAnsi="Calibri"/>
                <w:color w:val="000000" w:themeColor="text1"/>
                <w:sz w:val="18"/>
                <w:szCs w:val="18"/>
                <w:lang w:val="sr-Cyrl-CS"/>
              </w:rPr>
              <w:t xml:space="preserve"> по основу дугорочних </w:t>
            </w:r>
            <w:r w:rsidR="001731CB" w:rsidRPr="00C53343">
              <w:rPr>
                <w:rFonts w:ascii="Calibri" w:hAnsi="Calibri"/>
                <w:color w:val="000000" w:themeColor="text1"/>
                <w:sz w:val="18"/>
                <w:szCs w:val="18"/>
                <w:lang w:val="sr-Cyrl-CS"/>
              </w:rPr>
              <w:t xml:space="preserve">кредита </w:t>
            </w:r>
            <w:r w:rsidRPr="00C53343">
              <w:rPr>
                <w:rFonts w:ascii="Calibri" w:hAnsi="Calibri"/>
                <w:color w:val="000000" w:themeColor="text1"/>
                <w:sz w:val="18"/>
                <w:szCs w:val="18"/>
                <w:lang w:val="sr-Cyrl-CS"/>
              </w:rPr>
              <w:t xml:space="preserve">и </w:t>
            </w:r>
            <w:r w:rsidR="001731CB" w:rsidRPr="00C53343">
              <w:rPr>
                <w:rFonts w:ascii="Calibri" w:hAnsi="Calibri"/>
                <w:color w:val="000000" w:themeColor="text1"/>
                <w:sz w:val="18"/>
                <w:szCs w:val="18"/>
                <w:lang w:val="sr-Cyrl-CS"/>
              </w:rPr>
              <w:t>остали приливи из активности финансирања</w:t>
            </w:r>
            <w:r w:rsidRPr="00C53343">
              <w:rPr>
                <w:rFonts w:ascii="Calibri" w:hAnsi="Calibri"/>
                <w:color w:val="000000" w:themeColor="text1"/>
                <w:sz w:val="18"/>
                <w:szCs w:val="18"/>
                <w:lang w:val="sr-Cyrl-CS"/>
              </w:rPr>
              <w:t>)</w:t>
            </w:r>
          </w:p>
        </w:tc>
        <w:tc>
          <w:tcPr>
            <w:tcW w:w="903" w:type="pct"/>
            <w:tcBorders>
              <w:top w:val="dotted" w:sz="4" w:space="0" w:color="auto"/>
            </w:tcBorders>
            <w:shd w:val="clear" w:color="auto" w:fill="auto"/>
            <w:vAlign w:val="center"/>
          </w:tcPr>
          <w:p w14:paraId="4D066CE5" w14:textId="77777777" w:rsidR="00A015A0" w:rsidRPr="00C53343" w:rsidRDefault="00A015A0" w:rsidP="004F1071">
            <w:pPr>
              <w:jc w:val="right"/>
              <w:rPr>
                <w:rFonts w:ascii="Calibri" w:hAnsi="Calibri" w:cs="Calibri"/>
                <w:color w:val="000000" w:themeColor="text1"/>
                <w:sz w:val="22"/>
                <w:szCs w:val="22"/>
              </w:rPr>
            </w:pPr>
            <w:r w:rsidRPr="00C53343">
              <w:rPr>
                <w:rFonts w:ascii="Calibri" w:hAnsi="Calibri" w:cs="Calibri"/>
                <w:color w:val="000000" w:themeColor="text1"/>
                <w:sz w:val="22"/>
                <w:szCs w:val="22"/>
                <w:lang w:val="sr-Cyrl-CS"/>
              </w:rPr>
              <w:t>43.924.684</w:t>
            </w:r>
          </w:p>
        </w:tc>
        <w:tc>
          <w:tcPr>
            <w:tcW w:w="927" w:type="pct"/>
            <w:tcBorders>
              <w:top w:val="dotted" w:sz="4" w:space="0" w:color="auto"/>
            </w:tcBorders>
            <w:vAlign w:val="center"/>
          </w:tcPr>
          <w:p w14:paraId="0A8C6D2E" w14:textId="77777777" w:rsidR="00A015A0" w:rsidRPr="00C53343" w:rsidRDefault="00A015A0" w:rsidP="004F1071">
            <w:pPr>
              <w:jc w:val="right"/>
              <w:rPr>
                <w:rFonts w:ascii="Calibri" w:hAnsi="Calibri" w:cs="Calibri"/>
                <w:color w:val="000000" w:themeColor="text1"/>
                <w:sz w:val="22"/>
                <w:szCs w:val="22"/>
              </w:rPr>
            </w:pPr>
            <w:r w:rsidRPr="00C53343">
              <w:rPr>
                <w:rFonts w:ascii="Calibri" w:hAnsi="Calibri" w:cs="Calibri"/>
                <w:color w:val="000000" w:themeColor="text1"/>
                <w:sz w:val="22"/>
                <w:szCs w:val="22"/>
                <w:lang w:val="sr-Cyrl-CS"/>
              </w:rPr>
              <w:t>30.841.615</w:t>
            </w:r>
          </w:p>
        </w:tc>
      </w:tr>
      <w:tr w:rsidR="00A015A0" w:rsidRPr="00C53343" w14:paraId="7D32A5BC" w14:textId="77777777" w:rsidTr="004F1071">
        <w:trPr>
          <w:trHeight w:val="360"/>
          <w:jc w:val="center"/>
        </w:trPr>
        <w:tc>
          <w:tcPr>
            <w:tcW w:w="3170" w:type="pct"/>
            <w:tcBorders>
              <w:bottom w:val="single" w:sz="4" w:space="0" w:color="auto"/>
            </w:tcBorders>
            <w:shd w:val="clear" w:color="auto" w:fill="FFFFCC"/>
            <w:vAlign w:val="center"/>
          </w:tcPr>
          <w:p w14:paraId="1FA84531" w14:textId="77777777" w:rsidR="00A015A0" w:rsidRPr="00C53343" w:rsidRDefault="00A015A0" w:rsidP="004F1071">
            <w:pPr>
              <w:rPr>
                <w:rFonts w:ascii="Calibri" w:hAnsi="Calibri"/>
                <w:b/>
                <w:color w:val="000000" w:themeColor="text1"/>
                <w:sz w:val="22"/>
                <w:szCs w:val="22"/>
                <w:lang w:val="sr-Cyrl-CS"/>
              </w:rPr>
            </w:pPr>
            <w:r w:rsidRPr="00C53343">
              <w:rPr>
                <w:rFonts w:ascii="Calibri" w:hAnsi="Calibri"/>
                <w:b/>
                <w:color w:val="000000" w:themeColor="text1"/>
                <w:sz w:val="22"/>
                <w:szCs w:val="22"/>
                <w:lang w:val="sr-Cyrl-CS"/>
              </w:rPr>
              <w:t>УКУПАН ПРИЛИВ ГОТОВИНЕ</w:t>
            </w:r>
          </w:p>
        </w:tc>
        <w:tc>
          <w:tcPr>
            <w:tcW w:w="903" w:type="pct"/>
            <w:tcBorders>
              <w:bottom w:val="single" w:sz="4" w:space="0" w:color="auto"/>
            </w:tcBorders>
            <w:shd w:val="clear" w:color="auto" w:fill="FFFFCC"/>
            <w:vAlign w:val="center"/>
          </w:tcPr>
          <w:p w14:paraId="15732F63" w14:textId="77777777" w:rsidR="00A015A0" w:rsidRPr="00C53343" w:rsidRDefault="00A015A0" w:rsidP="004F1071">
            <w:pPr>
              <w:jc w:val="right"/>
              <w:rPr>
                <w:rFonts w:ascii="Calibri" w:hAnsi="Calibri" w:cs="Calibri"/>
                <w:b/>
                <w:bCs/>
                <w:color w:val="000000" w:themeColor="text1"/>
                <w:sz w:val="22"/>
                <w:szCs w:val="22"/>
              </w:rPr>
            </w:pPr>
            <w:r w:rsidRPr="00C53343">
              <w:rPr>
                <w:rFonts w:ascii="Calibri" w:hAnsi="Calibri" w:cs="Calibri"/>
                <w:b/>
                <w:bCs/>
                <w:color w:val="000000" w:themeColor="text1"/>
                <w:sz w:val="22"/>
                <w:szCs w:val="22"/>
                <w:lang w:val="sr-Cyrl-CS"/>
              </w:rPr>
              <w:t>134.494.623</w:t>
            </w:r>
          </w:p>
        </w:tc>
        <w:tc>
          <w:tcPr>
            <w:tcW w:w="927" w:type="pct"/>
            <w:tcBorders>
              <w:bottom w:val="single" w:sz="4" w:space="0" w:color="auto"/>
            </w:tcBorders>
            <w:shd w:val="clear" w:color="auto" w:fill="FFFFCC"/>
            <w:vAlign w:val="center"/>
          </w:tcPr>
          <w:p w14:paraId="7EEDA07C" w14:textId="77777777" w:rsidR="00A015A0" w:rsidRPr="00C53343" w:rsidRDefault="00A015A0" w:rsidP="004F1071">
            <w:pPr>
              <w:jc w:val="right"/>
              <w:rPr>
                <w:rFonts w:ascii="Calibri" w:hAnsi="Calibri" w:cs="Calibri"/>
                <w:b/>
                <w:bCs/>
                <w:color w:val="000000" w:themeColor="text1"/>
                <w:sz w:val="22"/>
                <w:szCs w:val="22"/>
              </w:rPr>
            </w:pPr>
            <w:r w:rsidRPr="00C53343">
              <w:rPr>
                <w:rFonts w:ascii="Calibri" w:hAnsi="Calibri" w:cs="Calibri"/>
                <w:b/>
                <w:bCs/>
                <w:color w:val="000000" w:themeColor="text1"/>
                <w:sz w:val="22"/>
                <w:szCs w:val="22"/>
                <w:lang w:val="sr-Cyrl-CS"/>
              </w:rPr>
              <w:t>116.524.895</w:t>
            </w:r>
          </w:p>
        </w:tc>
      </w:tr>
      <w:tr w:rsidR="00A015A0" w:rsidRPr="00C53343" w14:paraId="6C84F7D2" w14:textId="77777777" w:rsidTr="004F1071">
        <w:trPr>
          <w:trHeight w:val="288"/>
          <w:jc w:val="center"/>
        </w:trPr>
        <w:tc>
          <w:tcPr>
            <w:tcW w:w="3170" w:type="pct"/>
            <w:tcBorders>
              <w:bottom w:val="dotted" w:sz="4" w:space="0" w:color="auto"/>
            </w:tcBorders>
            <w:shd w:val="clear" w:color="auto" w:fill="auto"/>
            <w:vAlign w:val="center"/>
          </w:tcPr>
          <w:p w14:paraId="1B0D24B2" w14:textId="77777777" w:rsidR="00A015A0" w:rsidRPr="00C53343" w:rsidRDefault="00A015A0" w:rsidP="004F1071">
            <w:pPr>
              <w:rPr>
                <w:rFonts w:ascii="Calibri" w:hAnsi="Calibri"/>
                <w:color w:val="000000" w:themeColor="text1"/>
                <w:sz w:val="22"/>
                <w:szCs w:val="22"/>
                <w:lang w:val="sr-Cyrl-CS"/>
              </w:rPr>
            </w:pPr>
            <w:r w:rsidRPr="00C53343">
              <w:rPr>
                <w:rFonts w:ascii="Calibri" w:hAnsi="Calibri"/>
                <w:color w:val="000000" w:themeColor="text1"/>
                <w:sz w:val="22"/>
                <w:szCs w:val="22"/>
                <w:lang w:val="sr-Cyrl-CS"/>
              </w:rPr>
              <w:t>Одлив  готовине из пословне активности</w:t>
            </w:r>
          </w:p>
          <w:p w14:paraId="62457CD4" w14:textId="7D98ABAE" w:rsidR="00A015A0" w:rsidRPr="00C53343" w:rsidRDefault="00A015A0" w:rsidP="004F1071">
            <w:pPr>
              <w:rPr>
                <w:rFonts w:ascii="Calibri" w:hAnsi="Calibri"/>
                <w:color w:val="000000" w:themeColor="text1"/>
                <w:sz w:val="18"/>
                <w:szCs w:val="18"/>
                <w:lang w:val="sr-Latn-CS"/>
              </w:rPr>
            </w:pPr>
            <w:r w:rsidRPr="00C53343">
              <w:rPr>
                <w:rFonts w:ascii="Calibri" w:hAnsi="Calibri"/>
                <w:color w:val="000000" w:themeColor="text1"/>
                <w:sz w:val="18"/>
                <w:szCs w:val="18"/>
                <w:lang w:val="sr-Cyrl-CS"/>
              </w:rPr>
              <w:t>(одливи по основу</w:t>
            </w:r>
            <w:r w:rsidRPr="00C53343">
              <w:rPr>
                <w:color w:val="000000" w:themeColor="text1"/>
                <w:sz w:val="18"/>
                <w:szCs w:val="18"/>
                <w:lang w:val="hr-HR"/>
              </w:rPr>
              <w:t xml:space="preserve"> </w:t>
            </w:r>
            <w:r w:rsidRPr="00C53343">
              <w:rPr>
                <w:rFonts w:ascii="Calibri" w:hAnsi="Calibri"/>
                <w:color w:val="000000" w:themeColor="text1"/>
                <w:sz w:val="18"/>
                <w:szCs w:val="18"/>
                <w:lang w:val="sr-Cyrl-BA"/>
              </w:rPr>
              <w:t>исплата добављачима и дати аванси</w:t>
            </w:r>
            <w:r w:rsidR="001731CB" w:rsidRPr="00C53343">
              <w:rPr>
                <w:rFonts w:ascii="Calibri" w:hAnsi="Calibri"/>
                <w:color w:val="000000" w:themeColor="text1"/>
                <w:sz w:val="18"/>
                <w:szCs w:val="18"/>
                <w:lang w:val="sr-Cyrl-BA"/>
              </w:rPr>
              <w:t xml:space="preserve"> у земљи и иностранству</w:t>
            </w:r>
            <w:r w:rsidRPr="00C53343">
              <w:rPr>
                <w:rFonts w:ascii="Calibri" w:hAnsi="Calibri"/>
                <w:color w:val="000000" w:themeColor="text1"/>
                <w:sz w:val="18"/>
                <w:szCs w:val="18"/>
                <w:lang w:val="sr-Cyrl-BA"/>
              </w:rPr>
              <w:t xml:space="preserve">, одливи по основу зарада, накнада зарада и осталих личних расхода, одливи по основу плаћених камата, </w:t>
            </w:r>
            <w:r w:rsidR="001731CB" w:rsidRPr="00C53343">
              <w:rPr>
                <w:rFonts w:ascii="Calibri" w:hAnsi="Calibri"/>
                <w:color w:val="000000" w:themeColor="text1"/>
                <w:sz w:val="18"/>
                <w:szCs w:val="18"/>
                <w:lang w:val="sr-Cyrl-BA"/>
              </w:rPr>
              <w:t xml:space="preserve">одливи по основу пореза на добит, </w:t>
            </w:r>
            <w:r w:rsidRPr="00C53343">
              <w:rPr>
                <w:rFonts w:ascii="Calibri" w:hAnsi="Calibri"/>
                <w:color w:val="000000" w:themeColor="text1"/>
                <w:sz w:val="18"/>
                <w:szCs w:val="18"/>
                <w:lang w:val="sr-Cyrl-BA"/>
              </w:rPr>
              <w:t>остали одливи из пословних активности</w:t>
            </w:r>
            <w:r w:rsidRPr="00C53343">
              <w:rPr>
                <w:rFonts w:ascii="Calibri" w:hAnsi="Calibri"/>
                <w:color w:val="000000" w:themeColor="text1"/>
                <w:sz w:val="18"/>
                <w:szCs w:val="18"/>
                <w:lang w:val="sr-Cyrl-CS"/>
              </w:rPr>
              <w:t>)</w:t>
            </w:r>
          </w:p>
        </w:tc>
        <w:tc>
          <w:tcPr>
            <w:tcW w:w="903" w:type="pct"/>
            <w:tcBorders>
              <w:bottom w:val="dotted" w:sz="4" w:space="0" w:color="auto"/>
            </w:tcBorders>
            <w:shd w:val="clear" w:color="auto" w:fill="auto"/>
            <w:vAlign w:val="center"/>
          </w:tcPr>
          <w:p w14:paraId="1ED2CBC0" w14:textId="77777777" w:rsidR="00A015A0" w:rsidRPr="00C53343" w:rsidRDefault="00A015A0" w:rsidP="004F1071">
            <w:pPr>
              <w:jc w:val="right"/>
              <w:rPr>
                <w:rFonts w:ascii="Calibri" w:hAnsi="Calibri" w:cs="Calibri"/>
                <w:color w:val="000000" w:themeColor="text1"/>
                <w:sz w:val="22"/>
                <w:szCs w:val="22"/>
              </w:rPr>
            </w:pPr>
            <w:r w:rsidRPr="00C53343">
              <w:rPr>
                <w:rFonts w:ascii="Calibri" w:hAnsi="Calibri" w:cs="Calibri"/>
                <w:color w:val="000000" w:themeColor="text1"/>
                <w:sz w:val="22"/>
                <w:szCs w:val="22"/>
                <w:lang w:val="sr-Cyrl-CS"/>
              </w:rPr>
              <w:t>89.379.787</w:t>
            </w:r>
          </w:p>
        </w:tc>
        <w:tc>
          <w:tcPr>
            <w:tcW w:w="927" w:type="pct"/>
            <w:tcBorders>
              <w:bottom w:val="dotted" w:sz="4" w:space="0" w:color="auto"/>
            </w:tcBorders>
            <w:vAlign w:val="center"/>
          </w:tcPr>
          <w:p w14:paraId="17DF4C76" w14:textId="77777777" w:rsidR="00A015A0" w:rsidRPr="00C53343" w:rsidRDefault="00A015A0" w:rsidP="004F1071">
            <w:pPr>
              <w:jc w:val="right"/>
              <w:rPr>
                <w:rFonts w:ascii="Calibri" w:hAnsi="Calibri" w:cs="Calibri"/>
                <w:color w:val="000000" w:themeColor="text1"/>
                <w:sz w:val="22"/>
                <w:szCs w:val="22"/>
              </w:rPr>
            </w:pPr>
            <w:r w:rsidRPr="00C53343">
              <w:rPr>
                <w:rFonts w:ascii="Calibri" w:hAnsi="Calibri" w:cs="Calibri"/>
                <w:color w:val="000000" w:themeColor="text1"/>
                <w:sz w:val="22"/>
                <w:szCs w:val="22"/>
                <w:lang w:val="sr-Cyrl-CS"/>
              </w:rPr>
              <w:t>81.100.650</w:t>
            </w:r>
          </w:p>
        </w:tc>
      </w:tr>
      <w:tr w:rsidR="0062294D" w:rsidRPr="00C53343" w14:paraId="1F9F9FE5" w14:textId="77777777" w:rsidTr="004F1071">
        <w:trPr>
          <w:trHeight w:val="288"/>
          <w:jc w:val="center"/>
        </w:trPr>
        <w:tc>
          <w:tcPr>
            <w:tcW w:w="3170" w:type="pct"/>
            <w:tcBorders>
              <w:top w:val="dotted" w:sz="4" w:space="0" w:color="auto"/>
              <w:bottom w:val="dotted" w:sz="4" w:space="0" w:color="auto"/>
            </w:tcBorders>
            <w:shd w:val="clear" w:color="auto" w:fill="auto"/>
            <w:vAlign w:val="center"/>
          </w:tcPr>
          <w:p w14:paraId="442432E4" w14:textId="77777777" w:rsidR="00A015A0" w:rsidRPr="00C53343" w:rsidRDefault="00A015A0" w:rsidP="004F1071">
            <w:pPr>
              <w:rPr>
                <w:rFonts w:ascii="Calibri" w:hAnsi="Calibri"/>
                <w:sz w:val="22"/>
                <w:szCs w:val="22"/>
                <w:lang w:val="sr-Cyrl-CS"/>
              </w:rPr>
            </w:pPr>
            <w:r w:rsidRPr="00C53343">
              <w:rPr>
                <w:rFonts w:ascii="Calibri" w:hAnsi="Calibri"/>
                <w:sz w:val="22"/>
                <w:szCs w:val="22"/>
                <w:lang w:val="sr-Cyrl-CS"/>
              </w:rPr>
              <w:t>Одлив  готовине из активности инвестирања</w:t>
            </w:r>
          </w:p>
          <w:p w14:paraId="3BC13B8E" w14:textId="77777777" w:rsidR="00A015A0" w:rsidRPr="00C53343" w:rsidRDefault="00A015A0" w:rsidP="004F1071">
            <w:pPr>
              <w:pStyle w:val="Header"/>
              <w:rPr>
                <w:rFonts w:ascii="Calibri" w:hAnsi="Calibri"/>
                <w:sz w:val="20"/>
                <w:szCs w:val="20"/>
                <w:lang w:val="sr-Cyrl-CS"/>
              </w:rPr>
            </w:pPr>
            <w:r w:rsidRPr="00C53343">
              <w:rPr>
                <w:rFonts w:ascii="Calibri" w:hAnsi="Calibri"/>
                <w:sz w:val="18"/>
                <w:szCs w:val="18"/>
                <w:lang w:val="sr-Cyrl-CS"/>
              </w:rPr>
              <w:t>(одлив по основу куповине нематеријалних средстава, некретнина, постројења, опреме, инвестиционих некретнина и биолошких средстава)</w:t>
            </w:r>
          </w:p>
        </w:tc>
        <w:tc>
          <w:tcPr>
            <w:tcW w:w="903" w:type="pct"/>
            <w:tcBorders>
              <w:top w:val="dotted" w:sz="4" w:space="0" w:color="auto"/>
              <w:bottom w:val="dotted" w:sz="4" w:space="0" w:color="auto"/>
            </w:tcBorders>
            <w:shd w:val="clear" w:color="auto" w:fill="auto"/>
            <w:vAlign w:val="center"/>
          </w:tcPr>
          <w:p w14:paraId="7F16918C" w14:textId="77777777" w:rsidR="00A015A0" w:rsidRPr="00C53343" w:rsidRDefault="00A015A0" w:rsidP="004F1071">
            <w:pPr>
              <w:jc w:val="right"/>
              <w:rPr>
                <w:rFonts w:ascii="Calibri" w:hAnsi="Calibri" w:cs="Calibri"/>
                <w:sz w:val="22"/>
                <w:szCs w:val="22"/>
                <w:lang w:val="sr-Cyrl-BA"/>
              </w:rPr>
            </w:pPr>
            <w:r w:rsidRPr="00C53343">
              <w:rPr>
                <w:rFonts w:ascii="Calibri" w:hAnsi="Calibri" w:cs="Calibri"/>
                <w:sz w:val="22"/>
                <w:szCs w:val="22"/>
                <w:lang w:val="sr-Cyrl-BA"/>
              </w:rPr>
              <w:t>2.155.702</w:t>
            </w:r>
          </w:p>
        </w:tc>
        <w:tc>
          <w:tcPr>
            <w:tcW w:w="927" w:type="pct"/>
            <w:tcBorders>
              <w:top w:val="dotted" w:sz="4" w:space="0" w:color="auto"/>
              <w:bottom w:val="dotted" w:sz="4" w:space="0" w:color="auto"/>
            </w:tcBorders>
            <w:vAlign w:val="center"/>
          </w:tcPr>
          <w:p w14:paraId="1FDA9555" w14:textId="77777777" w:rsidR="00A015A0" w:rsidRPr="00C53343" w:rsidRDefault="00A015A0" w:rsidP="004F1071">
            <w:pPr>
              <w:jc w:val="right"/>
              <w:rPr>
                <w:rFonts w:ascii="Calibri" w:hAnsi="Calibri" w:cs="Calibri"/>
                <w:sz w:val="22"/>
                <w:szCs w:val="22"/>
              </w:rPr>
            </w:pPr>
            <w:r w:rsidRPr="00C53343">
              <w:rPr>
                <w:rFonts w:ascii="Calibri" w:hAnsi="Calibri" w:cs="Calibri"/>
                <w:sz w:val="22"/>
                <w:szCs w:val="22"/>
                <w:lang w:val="sr-Cyrl-CS"/>
              </w:rPr>
              <w:t>2.679.715</w:t>
            </w:r>
          </w:p>
        </w:tc>
      </w:tr>
      <w:tr w:rsidR="00A015A0" w:rsidRPr="00C53343" w14:paraId="172D0E1A" w14:textId="77777777" w:rsidTr="004F1071">
        <w:trPr>
          <w:trHeight w:val="288"/>
          <w:jc w:val="center"/>
        </w:trPr>
        <w:tc>
          <w:tcPr>
            <w:tcW w:w="3170" w:type="pct"/>
            <w:tcBorders>
              <w:top w:val="dotted" w:sz="4" w:space="0" w:color="auto"/>
            </w:tcBorders>
            <w:shd w:val="clear" w:color="auto" w:fill="auto"/>
            <w:vAlign w:val="center"/>
          </w:tcPr>
          <w:p w14:paraId="49C5C8A4" w14:textId="77777777" w:rsidR="00A015A0" w:rsidRPr="00C53343" w:rsidRDefault="00A015A0" w:rsidP="004F1071">
            <w:pPr>
              <w:rPr>
                <w:rFonts w:ascii="Calibri" w:hAnsi="Calibri"/>
                <w:color w:val="000000" w:themeColor="text1"/>
                <w:sz w:val="22"/>
                <w:szCs w:val="22"/>
                <w:lang w:val="sr-Cyrl-CS"/>
              </w:rPr>
            </w:pPr>
            <w:r w:rsidRPr="00C53343">
              <w:rPr>
                <w:rFonts w:ascii="Calibri" w:hAnsi="Calibri"/>
                <w:color w:val="000000" w:themeColor="text1"/>
                <w:sz w:val="22"/>
                <w:szCs w:val="22"/>
                <w:lang w:val="sr-Cyrl-CS"/>
              </w:rPr>
              <w:t>Одлив готовине  из активности финансирања</w:t>
            </w:r>
          </w:p>
          <w:p w14:paraId="43AF1B1D" w14:textId="77777777" w:rsidR="00A015A0" w:rsidRPr="00C53343" w:rsidRDefault="00A015A0" w:rsidP="004F1071">
            <w:pPr>
              <w:rPr>
                <w:rFonts w:ascii="Calibri" w:hAnsi="Calibri"/>
                <w:color w:val="000000" w:themeColor="text1"/>
                <w:sz w:val="18"/>
                <w:szCs w:val="18"/>
                <w:lang w:val="sr-Cyrl-CS"/>
              </w:rPr>
            </w:pPr>
            <w:r w:rsidRPr="00C53343">
              <w:rPr>
                <w:rFonts w:ascii="Calibri" w:hAnsi="Calibri"/>
                <w:color w:val="000000" w:themeColor="text1"/>
                <w:sz w:val="18"/>
                <w:szCs w:val="18"/>
                <w:lang w:val="sr-Cyrl-CS"/>
              </w:rPr>
              <w:t>(одлив по основу дугорочних кредита, одлив по основу краткорочних кредита)</w:t>
            </w:r>
          </w:p>
        </w:tc>
        <w:tc>
          <w:tcPr>
            <w:tcW w:w="903" w:type="pct"/>
            <w:tcBorders>
              <w:top w:val="dotted" w:sz="4" w:space="0" w:color="auto"/>
            </w:tcBorders>
            <w:shd w:val="clear" w:color="auto" w:fill="auto"/>
            <w:vAlign w:val="center"/>
          </w:tcPr>
          <w:p w14:paraId="2FAFF1B7" w14:textId="77777777" w:rsidR="00A015A0" w:rsidRPr="00C53343" w:rsidRDefault="00A015A0" w:rsidP="004F1071">
            <w:pPr>
              <w:jc w:val="right"/>
              <w:rPr>
                <w:rFonts w:ascii="Calibri" w:hAnsi="Calibri" w:cs="Calibri"/>
                <w:color w:val="000000" w:themeColor="text1"/>
                <w:sz w:val="22"/>
                <w:szCs w:val="22"/>
              </w:rPr>
            </w:pPr>
            <w:r w:rsidRPr="00C53343">
              <w:rPr>
                <w:rFonts w:ascii="Calibri" w:hAnsi="Calibri" w:cs="Calibri"/>
                <w:color w:val="000000" w:themeColor="text1"/>
                <w:sz w:val="22"/>
                <w:szCs w:val="22"/>
                <w:lang w:val="sr-Cyrl-CS"/>
              </w:rPr>
              <w:t>42.839.573</w:t>
            </w:r>
          </w:p>
        </w:tc>
        <w:tc>
          <w:tcPr>
            <w:tcW w:w="927" w:type="pct"/>
            <w:tcBorders>
              <w:top w:val="dotted" w:sz="4" w:space="0" w:color="auto"/>
            </w:tcBorders>
            <w:vAlign w:val="center"/>
          </w:tcPr>
          <w:p w14:paraId="0BD8CC94" w14:textId="77777777" w:rsidR="00A015A0" w:rsidRPr="00C53343" w:rsidRDefault="00A015A0" w:rsidP="004F1071">
            <w:pPr>
              <w:jc w:val="right"/>
              <w:rPr>
                <w:rFonts w:ascii="Calibri" w:hAnsi="Calibri" w:cs="Calibri"/>
                <w:color w:val="000000" w:themeColor="text1"/>
                <w:sz w:val="22"/>
                <w:szCs w:val="22"/>
              </w:rPr>
            </w:pPr>
            <w:r w:rsidRPr="00C53343">
              <w:rPr>
                <w:rFonts w:ascii="Calibri" w:hAnsi="Calibri" w:cs="Calibri"/>
                <w:color w:val="000000" w:themeColor="text1"/>
                <w:sz w:val="22"/>
                <w:szCs w:val="22"/>
                <w:lang w:val="sr-Cyrl-CS"/>
              </w:rPr>
              <w:t>32.729.784</w:t>
            </w:r>
          </w:p>
        </w:tc>
      </w:tr>
      <w:tr w:rsidR="00A015A0" w:rsidRPr="00C53343" w14:paraId="10104A58" w14:textId="77777777" w:rsidTr="004F1071">
        <w:trPr>
          <w:trHeight w:val="360"/>
          <w:jc w:val="center"/>
        </w:trPr>
        <w:tc>
          <w:tcPr>
            <w:tcW w:w="3170" w:type="pct"/>
            <w:tcBorders>
              <w:bottom w:val="single" w:sz="4" w:space="0" w:color="auto"/>
            </w:tcBorders>
            <w:shd w:val="clear" w:color="auto" w:fill="FFFFCC"/>
            <w:vAlign w:val="center"/>
          </w:tcPr>
          <w:p w14:paraId="3682C819" w14:textId="77777777" w:rsidR="00A015A0" w:rsidRPr="00C53343" w:rsidRDefault="00A015A0" w:rsidP="004F1071">
            <w:pPr>
              <w:rPr>
                <w:rFonts w:ascii="Calibri" w:hAnsi="Calibri"/>
                <w:b/>
                <w:color w:val="000000" w:themeColor="text1"/>
                <w:sz w:val="22"/>
                <w:szCs w:val="22"/>
                <w:lang w:val="sr-Cyrl-CS"/>
              </w:rPr>
            </w:pPr>
            <w:r w:rsidRPr="00C53343">
              <w:rPr>
                <w:rFonts w:ascii="Calibri" w:hAnsi="Calibri"/>
                <w:b/>
                <w:color w:val="000000" w:themeColor="text1"/>
                <w:sz w:val="22"/>
                <w:szCs w:val="22"/>
                <w:lang w:val="sr-Cyrl-CS"/>
              </w:rPr>
              <w:t>УКУПАН ОДЛИВ ГОТОВИНЕ</w:t>
            </w:r>
          </w:p>
        </w:tc>
        <w:tc>
          <w:tcPr>
            <w:tcW w:w="903" w:type="pct"/>
            <w:tcBorders>
              <w:bottom w:val="single" w:sz="4" w:space="0" w:color="auto"/>
            </w:tcBorders>
            <w:shd w:val="clear" w:color="auto" w:fill="FFFFCC"/>
            <w:vAlign w:val="center"/>
          </w:tcPr>
          <w:p w14:paraId="524339F4" w14:textId="77777777" w:rsidR="00A015A0" w:rsidRPr="00C53343" w:rsidRDefault="00A015A0" w:rsidP="004F1071">
            <w:pPr>
              <w:jc w:val="right"/>
              <w:rPr>
                <w:rFonts w:ascii="Calibri" w:hAnsi="Calibri" w:cs="Calibri"/>
                <w:b/>
                <w:bCs/>
                <w:color w:val="000000" w:themeColor="text1"/>
                <w:sz w:val="22"/>
                <w:szCs w:val="22"/>
              </w:rPr>
            </w:pPr>
            <w:r w:rsidRPr="00C53343">
              <w:rPr>
                <w:rFonts w:ascii="Calibri" w:hAnsi="Calibri" w:cs="Calibri"/>
                <w:b/>
                <w:bCs/>
                <w:color w:val="000000" w:themeColor="text1"/>
                <w:sz w:val="22"/>
                <w:szCs w:val="22"/>
                <w:lang w:val="sr-Cyrl-CS"/>
              </w:rPr>
              <w:t>134.375.062</w:t>
            </w:r>
          </w:p>
        </w:tc>
        <w:tc>
          <w:tcPr>
            <w:tcW w:w="927" w:type="pct"/>
            <w:tcBorders>
              <w:bottom w:val="single" w:sz="4" w:space="0" w:color="auto"/>
            </w:tcBorders>
            <w:shd w:val="clear" w:color="auto" w:fill="FFFFCC"/>
            <w:vAlign w:val="center"/>
          </w:tcPr>
          <w:p w14:paraId="78131B6E" w14:textId="77777777" w:rsidR="00A015A0" w:rsidRPr="00C53343" w:rsidRDefault="00A015A0" w:rsidP="004F1071">
            <w:pPr>
              <w:jc w:val="right"/>
              <w:rPr>
                <w:rFonts w:ascii="Calibri" w:hAnsi="Calibri" w:cs="Calibri"/>
                <w:b/>
                <w:bCs/>
                <w:color w:val="000000" w:themeColor="text1"/>
                <w:sz w:val="22"/>
                <w:szCs w:val="22"/>
              </w:rPr>
            </w:pPr>
            <w:r w:rsidRPr="00C53343">
              <w:rPr>
                <w:rFonts w:ascii="Calibri" w:hAnsi="Calibri" w:cs="Calibri"/>
                <w:b/>
                <w:bCs/>
                <w:color w:val="000000" w:themeColor="text1"/>
                <w:sz w:val="22"/>
                <w:szCs w:val="22"/>
                <w:lang w:val="sr-Cyrl-CS"/>
              </w:rPr>
              <w:t>116.510.149</w:t>
            </w:r>
          </w:p>
        </w:tc>
      </w:tr>
      <w:tr w:rsidR="00A015A0" w:rsidRPr="00C53343" w14:paraId="6D3650ED" w14:textId="77777777" w:rsidTr="004F1071">
        <w:trPr>
          <w:trHeight w:val="331"/>
          <w:jc w:val="center"/>
        </w:trPr>
        <w:tc>
          <w:tcPr>
            <w:tcW w:w="3170" w:type="pct"/>
            <w:tcBorders>
              <w:bottom w:val="dotted" w:sz="4" w:space="0" w:color="auto"/>
            </w:tcBorders>
            <w:shd w:val="clear" w:color="auto" w:fill="auto"/>
            <w:vAlign w:val="center"/>
          </w:tcPr>
          <w:p w14:paraId="5C00BD5A" w14:textId="77777777" w:rsidR="00A015A0" w:rsidRPr="00C53343" w:rsidRDefault="00A015A0" w:rsidP="004F1071">
            <w:pPr>
              <w:rPr>
                <w:rFonts w:ascii="Calibri" w:hAnsi="Calibri"/>
                <w:b/>
                <w:sz w:val="22"/>
                <w:szCs w:val="22"/>
                <w:lang w:val="sr-Cyrl-CS"/>
              </w:rPr>
            </w:pPr>
            <w:r w:rsidRPr="00C53343">
              <w:rPr>
                <w:rFonts w:ascii="Calibri" w:hAnsi="Calibri"/>
                <w:b/>
                <w:sz w:val="22"/>
                <w:szCs w:val="22"/>
                <w:lang w:val="sr-Cyrl-CS"/>
              </w:rPr>
              <w:t>НЕТО ПРИЛИВ ГОТОВИНЕ</w:t>
            </w:r>
          </w:p>
        </w:tc>
        <w:tc>
          <w:tcPr>
            <w:tcW w:w="903" w:type="pct"/>
            <w:tcBorders>
              <w:bottom w:val="dotted" w:sz="4" w:space="0" w:color="auto"/>
            </w:tcBorders>
            <w:shd w:val="clear" w:color="auto" w:fill="auto"/>
            <w:vAlign w:val="center"/>
          </w:tcPr>
          <w:p w14:paraId="236D060E" w14:textId="77777777" w:rsidR="00A015A0" w:rsidRPr="00C53343" w:rsidRDefault="00A015A0" w:rsidP="004F1071">
            <w:pPr>
              <w:jc w:val="right"/>
              <w:rPr>
                <w:rFonts w:ascii="Calibri" w:hAnsi="Calibri" w:cs="Calibri"/>
                <w:sz w:val="22"/>
                <w:szCs w:val="22"/>
              </w:rPr>
            </w:pPr>
            <w:r w:rsidRPr="00C53343">
              <w:rPr>
                <w:rFonts w:ascii="Calibri" w:hAnsi="Calibri" w:cs="Calibri"/>
                <w:sz w:val="22"/>
                <w:szCs w:val="22"/>
                <w:lang w:val="sr-Cyrl-CS"/>
              </w:rPr>
              <w:t>119.561</w:t>
            </w:r>
          </w:p>
        </w:tc>
        <w:tc>
          <w:tcPr>
            <w:tcW w:w="927" w:type="pct"/>
            <w:tcBorders>
              <w:bottom w:val="dotted" w:sz="4" w:space="0" w:color="auto"/>
            </w:tcBorders>
            <w:vAlign w:val="center"/>
          </w:tcPr>
          <w:p w14:paraId="288E1131" w14:textId="77777777" w:rsidR="00A015A0" w:rsidRPr="00C53343" w:rsidRDefault="00A015A0" w:rsidP="004F1071">
            <w:pPr>
              <w:jc w:val="right"/>
              <w:rPr>
                <w:rFonts w:ascii="Calibri" w:hAnsi="Calibri" w:cs="Calibri"/>
                <w:sz w:val="22"/>
                <w:szCs w:val="22"/>
              </w:rPr>
            </w:pPr>
            <w:r w:rsidRPr="00C53343">
              <w:rPr>
                <w:rFonts w:ascii="Calibri" w:hAnsi="Calibri" w:cs="Calibri"/>
                <w:sz w:val="22"/>
                <w:szCs w:val="22"/>
                <w:lang w:val="sr-Cyrl-CS"/>
              </w:rPr>
              <w:t>14.746</w:t>
            </w:r>
          </w:p>
        </w:tc>
      </w:tr>
      <w:tr w:rsidR="00A015A0" w:rsidRPr="00C53343" w14:paraId="619803F4" w14:textId="77777777" w:rsidTr="004F1071">
        <w:trPr>
          <w:trHeight w:val="331"/>
          <w:jc w:val="center"/>
        </w:trPr>
        <w:tc>
          <w:tcPr>
            <w:tcW w:w="3170" w:type="pct"/>
            <w:tcBorders>
              <w:top w:val="dotted" w:sz="4" w:space="0" w:color="auto"/>
            </w:tcBorders>
            <w:shd w:val="clear" w:color="auto" w:fill="auto"/>
            <w:vAlign w:val="center"/>
          </w:tcPr>
          <w:p w14:paraId="57CB82EA" w14:textId="77777777" w:rsidR="00A015A0" w:rsidRPr="00C53343" w:rsidRDefault="00A015A0" w:rsidP="004F1071">
            <w:pPr>
              <w:rPr>
                <w:rFonts w:ascii="Calibri" w:hAnsi="Calibri"/>
                <w:b/>
                <w:sz w:val="22"/>
                <w:szCs w:val="22"/>
                <w:lang w:val="sr-Cyrl-CS"/>
              </w:rPr>
            </w:pPr>
            <w:r w:rsidRPr="00C53343">
              <w:rPr>
                <w:rFonts w:ascii="Calibri" w:hAnsi="Calibri"/>
                <w:b/>
                <w:sz w:val="22"/>
                <w:szCs w:val="22"/>
                <w:lang w:val="sr-Cyrl-CS"/>
              </w:rPr>
              <w:t>НЕТО ОДЛИВ  ГОТОВИНЕ</w:t>
            </w:r>
          </w:p>
        </w:tc>
        <w:tc>
          <w:tcPr>
            <w:tcW w:w="903" w:type="pct"/>
            <w:tcBorders>
              <w:top w:val="dotted" w:sz="4" w:space="0" w:color="auto"/>
            </w:tcBorders>
            <w:shd w:val="clear" w:color="auto" w:fill="auto"/>
            <w:vAlign w:val="center"/>
          </w:tcPr>
          <w:p w14:paraId="356A3DB9" w14:textId="77777777" w:rsidR="00A015A0" w:rsidRPr="00C53343" w:rsidRDefault="00A015A0" w:rsidP="004F1071">
            <w:pPr>
              <w:jc w:val="right"/>
              <w:rPr>
                <w:rFonts w:ascii="Calibri" w:hAnsi="Calibri" w:cs="Calibri"/>
                <w:sz w:val="22"/>
                <w:szCs w:val="22"/>
              </w:rPr>
            </w:pPr>
            <w:r w:rsidRPr="00C53343">
              <w:rPr>
                <w:rFonts w:ascii="Calibri" w:hAnsi="Calibri" w:cs="Calibri"/>
                <w:sz w:val="22"/>
                <w:szCs w:val="22"/>
              </w:rPr>
              <w:t>0</w:t>
            </w:r>
          </w:p>
        </w:tc>
        <w:tc>
          <w:tcPr>
            <w:tcW w:w="927" w:type="pct"/>
            <w:tcBorders>
              <w:top w:val="dotted" w:sz="4" w:space="0" w:color="auto"/>
            </w:tcBorders>
            <w:vAlign w:val="center"/>
          </w:tcPr>
          <w:p w14:paraId="47CEBF91" w14:textId="77777777" w:rsidR="00A015A0" w:rsidRPr="00C53343" w:rsidRDefault="00A015A0" w:rsidP="004F1071">
            <w:pPr>
              <w:jc w:val="right"/>
              <w:rPr>
                <w:rFonts w:ascii="Calibri" w:hAnsi="Calibri" w:cs="Calibri"/>
                <w:sz w:val="22"/>
                <w:szCs w:val="22"/>
              </w:rPr>
            </w:pPr>
            <w:r w:rsidRPr="00C53343">
              <w:rPr>
                <w:rFonts w:ascii="Calibri" w:hAnsi="Calibri" w:cs="Calibri"/>
                <w:sz w:val="22"/>
                <w:szCs w:val="22"/>
              </w:rPr>
              <w:t>0</w:t>
            </w:r>
          </w:p>
        </w:tc>
      </w:tr>
      <w:tr w:rsidR="00A015A0" w:rsidRPr="00C53343" w14:paraId="50C724B7" w14:textId="77777777" w:rsidTr="004F1071">
        <w:trPr>
          <w:trHeight w:val="331"/>
          <w:jc w:val="center"/>
        </w:trPr>
        <w:tc>
          <w:tcPr>
            <w:tcW w:w="3170" w:type="pct"/>
            <w:shd w:val="clear" w:color="auto" w:fill="auto"/>
            <w:vAlign w:val="center"/>
          </w:tcPr>
          <w:p w14:paraId="1FDC7F29" w14:textId="77777777" w:rsidR="00A015A0" w:rsidRPr="00C53343" w:rsidRDefault="00A015A0" w:rsidP="004F1071">
            <w:pPr>
              <w:rPr>
                <w:rFonts w:ascii="Calibri" w:hAnsi="Calibri"/>
                <w:b/>
                <w:sz w:val="22"/>
                <w:szCs w:val="22"/>
                <w:lang w:val="sr-Cyrl-CS"/>
              </w:rPr>
            </w:pPr>
            <w:r w:rsidRPr="00C53343">
              <w:rPr>
                <w:rFonts w:ascii="Calibri" w:hAnsi="Calibri"/>
                <w:b/>
                <w:sz w:val="22"/>
                <w:szCs w:val="22"/>
                <w:lang w:val="sr-Cyrl-CS"/>
              </w:rPr>
              <w:t>ГОТОВИНА НА ПОЧЕТКУ ОБРАЧУНСКОГ ПЕРИОДА</w:t>
            </w:r>
          </w:p>
        </w:tc>
        <w:tc>
          <w:tcPr>
            <w:tcW w:w="903" w:type="pct"/>
            <w:shd w:val="clear" w:color="auto" w:fill="auto"/>
            <w:vAlign w:val="center"/>
          </w:tcPr>
          <w:p w14:paraId="6907015D" w14:textId="77777777" w:rsidR="00A015A0" w:rsidRPr="00C53343" w:rsidRDefault="00A015A0" w:rsidP="004F1071">
            <w:pPr>
              <w:jc w:val="right"/>
              <w:rPr>
                <w:rFonts w:ascii="Calibri" w:hAnsi="Calibri" w:cs="Calibri"/>
                <w:b/>
                <w:bCs/>
                <w:sz w:val="22"/>
                <w:szCs w:val="22"/>
                <w:lang w:val="sr-Cyrl-BA"/>
              </w:rPr>
            </w:pPr>
            <w:r w:rsidRPr="00C53343">
              <w:rPr>
                <w:rFonts w:ascii="Calibri" w:hAnsi="Calibri" w:cs="Calibri"/>
                <w:b/>
                <w:bCs/>
                <w:sz w:val="22"/>
                <w:szCs w:val="22"/>
              </w:rPr>
              <w:t>7</w:t>
            </w:r>
            <w:r w:rsidRPr="00C53343">
              <w:rPr>
                <w:rFonts w:ascii="Calibri" w:hAnsi="Calibri" w:cs="Calibri"/>
                <w:b/>
                <w:bCs/>
                <w:sz w:val="22"/>
                <w:szCs w:val="22"/>
                <w:lang w:val="sr-Cyrl-BA"/>
              </w:rPr>
              <w:t>40</w:t>
            </w:r>
            <w:r w:rsidRPr="00C53343">
              <w:rPr>
                <w:rFonts w:ascii="Calibri" w:hAnsi="Calibri" w:cs="Calibri"/>
                <w:b/>
                <w:bCs/>
                <w:sz w:val="22"/>
                <w:szCs w:val="22"/>
              </w:rPr>
              <w:t>.</w:t>
            </w:r>
            <w:r w:rsidRPr="00C53343">
              <w:rPr>
                <w:rFonts w:ascii="Calibri" w:hAnsi="Calibri" w:cs="Calibri"/>
                <w:b/>
                <w:bCs/>
                <w:sz w:val="22"/>
                <w:szCs w:val="22"/>
                <w:lang w:val="sr-Cyrl-BA"/>
              </w:rPr>
              <w:t>234</w:t>
            </w:r>
          </w:p>
        </w:tc>
        <w:tc>
          <w:tcPr>
            <w:tcW w:w="927" w:type="pct"/>
            <w:vAlign w:val="center"/>
          </w:tcPr>
          <w:p w14:paraId="4CCC32D6" w14:textId="77777777" w:rsidR="00A015A0" w:rsidRPr="00C53343" w:rsidRDefault="00A015A0" w:rsidP="004F1071">
            <w:pPr>
              <w:jc w:val="right"/>
              <w:rPr>
                <w:rFonts w:ascii="Calibri" w:hAnsi="Calibri" w:cs="Calibri"/>
                <w:b/>
                <w:bCs/>
                <w:sz w:val="22"/>
                <w:szCs w:val="22"/>
                <w:lang w:val="sr-Cyrl-BA"/>
              </w:rPr>
            </w:pPr>
            <w:r w:rsidRPr="00C53343">
              <w:rPr>
                <w:rFonts w:ascii="Calibri" w:hAnsi="Calibri" w:cs="Calibri"/>
                <w:b/>
                <w:bCs/>
                <w:sz w:val="22"/>
                <w:szCs w:val="22"/>
                <w:lang w:val="sr-Cyrl-BA"/>
              </w:rPr>
              <w:t>725</w:t>
            </w:r>
            <w:r w:rsidRPr="00C53343">
              <w:rPr>
                <w:rFonts w:ascii="Calibri" w:hAnsi="Calibri" w:cs="Calibri"/>
                <w:b/>
                <w:bCs/>
                <w:sz w:val="22"/>
                <w:szCs w:val="22"/>
              </w:rPr>
              <w:t>.1</w:t>
            </w:r>
            <w:r w:rsidRPr="00C53343">
              <w:rPr>
                <w:rFonts w:ascii="Calibri" w:hAnsi="Calibri" w:cs="Calibri"/>
                <w:b/>
                <w:bCs/>
                <w:sz w:val="22"/>
                <w:szCs w:val="22"/>
                <w:lang w:val="sr-Cyrl-BA"/>
              </w:rPr>
              <w:t>97</w:t>
            </w:r>
          </w:p>
        </w:tc>
      </w:tr>
      <w:tr w:rsidR="00A015A0" w:rsidRPr="00C53343" w14:paraId="5C95E7E2" w14:textId="77777777" w:rsidTr="004F1071">
        <w:trPr>
          <w:trHeight w:val="331"/>
          <w:jc w:val="center"/>
        </w:trPr>
        <w:tc>
          <w:tcPr>
            <w:tcW w:w="3170" w:type="pct"/>
            <w:shd w:val="clear" w:color="auto" w:fill="auto"/>
            <w:vAlign w:val="center"/>
          </w:tcPr>
          <w:p w14:paraId="02D86CAE" w14:textId="77777777" w:rsidR="00A015A0" w:rsidRPr="00C53343" w:rsidRDefault="00A015A0" w:rsidP="004F1071">
            <w:pPr>
              <w:rPr>
                <w:rFonts w:ascii="Calibri" w:hAnsi="Calibri"/>
                <w:sz w:val="22"/>
                <w:szCs w:val="22"/>
                <w:lang w:val="sr-Cyrl-CS"/>
              </w:rPr>
            </w:pPr>
            <w:r w:rsidRPr="00C53343">
              <w:rPr>
                <w:rFonts w:ascii="Calibri" w:hAnsi="Calibri"/>
                <w:sz w:val="22"/>
                <w:szCs w:val="22"/>
                <w:lang w:val="sr-Cyrl-CS"/>
              </w:rPr>
              <w:t>Позитивне курсне разлике</w:t>
            </w:r>
          </w:p>
        </w:tc>
        <w:tc>
          <w:tcPr>
            <w:tcW w:w="903" w:type="pct"/>
            <w:shd w:val="clear" w:color="auto" w:fill="auto"/>
            <w:vAlign w:val="center"/>
          </w:tcPr>
          <w:p w14:paraId="43CE0DC7" w14:textId="77777777" w:rsidR="00A015A0" w:rsidRPr="00C53343" w:rsidRDefault="00A015A0" w:rsidP="004F1071">
            <w:pPr>
              <w:jc w:val="right"/>
              <w:rPr>
                <w:rFonts w:ascii="Calibri" w:hAnsi="Calibri" w:cs="Calibri"/>
                <w:sz w:val="22"/>
                <w:szCs w:val="22"/>
              </w:rPr>
            </w:pPr>
            <w:r w:rsidRPr="00C53343">
              <w:rPr>
                <w:rFonts w:ascii="Calibri" w:hAnsi="Calibri" w:cs="Calibri"/>
                <w:sz w:val="22"/>
                <w:szCs w:val="22"/>
                <w:lang w:val="sr-Cyrl-CS"/>
              </w:rPr>
              <w:t>2.201</w:t>
            </w:r>
          </w:p>
        </w:tc>
        <w:tc>
          <w:tcPr>
            <w:tcW w:w="927" w:type="pct"/>
            <w:vAlign w:val="center"/>
          </w:tcPr>
          <w:p w14:paraId="52F35878" w14:textId="77777777" w:rsidR="00A015A0" w:rsidRPr="00C53343" w:rsidRDefault="00A015A0" w:rsidP="004F1071">
            <w:pPr>
              <w:jc w:val="right"/>
              <w:rPr>
                <w:rFonts w:ascii="Calibri" w:hAnsi="Calibri" w:cs="Calibri"/>
                <w:sz w:val="22"/>
                <w:szCs w:val="22"/>
              </w:rPr>
            </w:pPr>
            <w:r w:rsidRPr="00C53343">
              <w:rPr>
                <w:rFonts w:ascii="Calibri" w:hAnsi="Calibri" w:cs="Calibri"/>
                <w:sz w:val="22"/>
                <w:szCs w:val="22"/>
                <w:lang w:val="sr-Cyrl-BA"/>
              </w:rPr>
              <w:t>33</w:t>
            </w:r>
            <w:r w:rsidRPr="00C53343">
              <w:rPr>
                <w:rFonts w:ascii="Calibri" w:hAnsi="Calibri" w:cs="Calibri"/>
                <w:sz w:val="22"/>
                <w:szCs w:val="22"/>
              </w:rPr>
              <w:t>2</w:t>
            </w:r>
          </w:p>
        </w:tc>
      </w:tr>
      <w:tr w:rsidR="00A015A0" w:rsidRPr="00C53343" w14:paraId="6D776850" w14:textId="77777777" w:rsidTr="004F1071">
        <w:trPr>
          <w:trHeight w:val="331"/>
          <w:jc w:val="center"/>
        </w:trPr>
        <w:tc>
          <w:tcPr>
            <w:tcW w:w="3170" w:type="pct"/>
            <w:shd w:val="clear" w:color="auto" w:fill="auto"/>
            <w:vAlign w:val="center"/>
          </w:tcPr>
          <w:p w14:paraId="7DED9F57" w14:textId="77777777" w:rsidR="00A015A0" w:rsidRPr="00C53343" w:rsidRDefault="00A015A0" w:rsidP="004F1071">
            <w:pPr>
              <w:rPr>
                <w:rFonts w:ascii="Calibri" w:hAnsi="Calibri"/>
                <w:sz w:val="22"/>
                <w:szCs w:val="22"/>
                <w:lang w:val="sr-Cyrl-CS"/>
              </w:rPr>
            </w:pPr>
            <w:r w:rsidRPr="00C53343">
              <w:rPr>
                <w:rFonts w:ascii="Calibri" w:hAnsi="Calibri"/>
                <w:sz w:val="22"/>
                <w:szCs w:val="22"/>
                <w:lang w:val="sr-Cyrl-CS"/>
              </w:rPr>
              <w:t>Негативне курсне разлике</w:t>
            </w:r>
          </w:p>
        </w:tc>
        <w:tc>
          <w:tcPr>
            <w:tcW w:w="903" w:type="pct"/>
            <w:shd w:val="clear" w:color="auto" w:fill="auto"/>
            <w:vAlign w:val="center"/>
          </w:tcPr>
          <w:p w14:paraId="2006CF6F" w14:textId="77777777" w:rsidR="00A015A0" w:rsidRPr="00C53343" w:rsidRDefault="00A015A0" w:rsidP="004F1071">
            <w:pPr>
              <w:jc w:val="right"/>
              <w:rPr>
                <w:rFonts w:ascii="Calibri" w:hAnsi="Calibri" w:cs="Calibri"/>
                <w:sz w:val="22"/>
                <w:szCs w:val="22"/>
              </w:rPr>
            </w:pPr>
            <w:r w:rsidRPr="00C53343">
              <w:rPr>
                <w:rFonts w:ascii="Calibri" w:hAnsi="Calibri" w:cs="Calibri"/>
                <w:sz w:val="22"/>
                <w:szCs w:val="22"/>
                <w:lang w:val="sr-Cyrl-CS"/>
              </w:rPr>
              <w:t>1.213</w:t>
            </w:r>
          </w:p>
        </w:tc>
        <w:tc>
          <w:tcPr>
            <w:tcW w:w="927" w:type="pct"/>
            <w:vAlign w:val="center"/>
          </w:tcPr>
          <w:p w14:paraId="40508E7F" w14:textId="77777777" w:rsidR="00A015A0" w:rsidRPr="00C53343" w:rsidRDefault="00A015A0" w:rsidP="004F1071">
            <w:pPr>
              <w:jc w:val="right"/>
              <w:rPr>
                <w:rFonts w:ascii="Calibri" w:hAnsi="Calibri" w:cs="Calibri"/>
                <w:sz w:val="22"/>
                <w:szCs w:val="22"/>
              </w:rPr>
            </w:pPr>
            <w:r w:rsidRPr="00C53343">
              <w:rPr>
                <w:rFonts w:ascii="Calibri" w:hAnsi="Calibri" w:cs="Calibri"/>
                <w:sz w:val="22"/>
                <w:szCs w:val="22"/>
                <w:lang w:val="sr-Cyrl-CS"/>
              </w:rPr>
              <w:t>41</w:t>
            </w:r>
          </w:p>
        </w:tc>
      </w:tr>
      <w:tr w:rsidR="00A015A0" w:rsidRPr="00C53343" w14:paraId="01596D93" w14:textId="77777777" w:rsidTr="004F1071">
        <w:trPr>
          <w:trHeight w:val="331"/>
          <w:jc w:val="center"/>
        </w:trPr>
        <w:tc>
          <w:tcPr>
            <w:tcW w:w="3170" w:type="pct"/>
            <w:shd w:val="clear" w:color="auto" w:fill="auto"/>
            <w:vAlign w:val="center"/>
          </w:tcPr>
          <w:p w14:paraId="18E9BE86" w14:textId="77777777" w:rsidR="00A015A0" w:rsidRPr="00C53343" w:rsidRDefault="00A015A0" w:rsidP="004F1071">
            <w:pPr>
              <w:rPr>
                <w:rFonts w:ascii="Calibri" w:hAnsi="Calibri"/>
                <w:b/>
                <w:sz w:val="22"/>
                <w:szCs w:val="22"/>
                <w:lang w:val="sr-Cyrl-CS"/>
              </w:rPr>
            </w:pPr>
            <w:r w:rsidRPr="00C53343">
              <w:rPr>
                <w:rFonts w:ascii="Calibri" w:hAnsi="Calibri"/>
                <w:b/>
                <w:sz w:val="22"/>
                <w:szCs w:val="22"/>
                <w:lang w:val="sr-Cyrl-CS"/>
              </w:rPr>
              <w:t>ГОТОВИНА НА КРАЈУ ОБРАЧУНСКОГ ПЕРИОДА</w:t>
            </w:r>
          </w:p>
        </w:tc>
        <w:tc>
          <w:tcPr>
            <w:tcW w:w="903" w:type="pct"/>
            <w:shd w:val="clear" w:color="auto" w:fill="auto"/>
            <w:vAlign w:val="center"/>
          </w:tcPr>
          <w:p w14:paraId="5A3EDF17" w14:textId="77777777" w:rsidR="00A015A0" w:rsidRPr="00C53343" w:rsidRDefault="00A015A0" w:rsidP="004F1071">
            <w:pPr>
              <w:jc w:val="right"/>
              <w:rPr>
                <w:rFonts w:ascii="Calibri" w:hAnsi="Calibri" w:cs="Calibri"/>
                <w:b/>
                <w:bCs/>
                <w:sz w:val="22"/>
                <w:szCs w:val="22"/>
              </w:rPr>
            </w:pPr>
            <w:r w:rsidRPr="00C53343">
              <w:rPr>
                <w:rFonts w:ascii="Calibri" w:hAnsi="Calibri" w:cs="Calibri"/>
                <w:b/>
                <w:bCs/>
                <w:sz w:val="22"/>
                <w:szCs w:val="22"/>
                <w:lang w:val="sr-Cyrl-CS"/>
              </w:rPr>
              <w:t>860.783</w:t>
            </w:r>
          </w:p>
        </w:tc>
        <w:tc>
          <w:tcPr>
            <w:tcW w:w="927" w:type="pct"/>
            <w:vAlign w:val="center"/>
          </w:tcPr>
          <w:p w14:paraId="390148FA" w14:textId="77777777" w:rsidR="00A015A0" w:rsidRPr="00C53343" w:rsidRDefault="00A015A0" w:rsidP="004F1071">
            <w:pPr>
              <w:jc w:val="right"/>
              <w:rPr>
                <w:rFonts w:ascii="Calibri" w:hAnsi="Calibri" w:cs="Calibri"/>
                <w:b/>
                <w:bCs/>
                <w:sz w:val="22"/>
                <w:szCs w:val="22"/>
              </w:rPr>
            </w:pPr>
            <w:r w:rsidRPr="00C53343">
              <w:rPr>
                <w:rFonts w:ascii="Calibri" w:hAnsi="Calibri" w:cs="Calibri"/>
                <w:b/>
                <w:bCs/>
                <w:sz w:val="22"/>
                <w:szCs w:val="22"/>
                <w:lang w:val="sr-Cyrl-CS"/>
              </w:rPr>
              <w:t>740.234</w:t>
            </w:r>
          </w:p>
        </w:tc>
      </w:tr>
    </w:tbl>
    <w:p w14:paraId="5ECD5034" w14:textId="77777777" w:rsidR="00A015A0" w:rsidRPr="00C53343" w:rsidRDefault="00A015A0" w:rsidP="00A015A0">
      <w:pPr>
        <w:jc w:val="both"/>
        <w:rPr>
          <w:rFonts w:ascii="Calibri" w:hAnsi="Calibri"/>
          <w:color w:val="FF0000"/>
          <w:sz w:val="22"/>
          <w:szCs w:val="22"/>
          <w:lang w:val="en-US"/>
        </w:rPr>
      </w:pPr>
    </w:p>
    <w:p w14:paraId="058AD6C1" w14:textId="77777777" w:rsidR="00A015A0" w:rsidRPr="00C53343" w:rsidRDefault="00A015A0" w:rsidP="00A015A0">
      <w:pPr>
        <w:ind w:firstLine="270"/>
        <w:jc w:val="both"/>
        <w:rPr>
          <w:rFonts w:ascii="Calibri" w:hAnsi="Calibri"/>
          <w:sz w:val="22"/>
          <w:szCs w:val="22"/>
          <w:lang w:val="sr-Cyrl-BA"/>
        </w:rPr>
      </w:pPr>
      <w:r w:rsidRPr="00C53343">
        <w:rPr>
          <w:rFonts w:ascii="Calibri" w:hAnsi="Calibri"/>
          <w:sz w:val="22"/>
          <w:szCs w:val="22"/>
          <w:lang w:val="hr-HR"/>
        </w:rPr>
        <w:t>Укуп</w:t>
      </w:r>
      <w:r w:rsidRPr="00C53343">
        <w:rPr>
          <w:rFonts w:ascii="Calibri" w:hAnsi="Calibri"/>
          <w:sz w:val="22"/>
          <w:szCs w:val="22"/>
          <w:lang w:val="sr-Cyrl-BA"/>
        </w:rPr>
        <w:t>ни</w:t>
      </w:r>
      <w:r w:rsidRPr="00C53343">
        <w:rPr>
          <w:rFonts w:ascii="Calibri" w:hAnsi="Calibri"/>
          <w:sz w:val="22"/>
          <w:szCs w:val="22"/>
          <w:lang w:val="hr-HR"/>
        </w:rPr>
        <w:t xml:space="preserve"> прилив</w:t>
      </w:r>
      <w:r w:rsidRPr="00C53343">
        <w:rPr>
          <w:rFonts w:ascii="Calibri" w:hAnsi="Calibri"/>
          <w:sz w:val="22"/>
          <w:szCs w:val="22"/>
          <w:lang w:val="sr-Cyrl-BA"/>
        </w:rPr>
        <w:t>и</w:t>
      </w:r>
      <w:r w:rsidRPr="00C53343">
        <w:rPr>
          <w:rFonts w:ascii="Calibri" w:hAnsi="Calibri"/>
          <w:sz w:val="22"/>
          <w:szCs w:val="22"/>
          <w:lang w:val="hr-HR"/>
        </w:rPr>
        <w:t xml:space="preserve"> готовине у  периоду</w:t>
      </w:r>
      <w:r w:rsidRPr="00C53343">
        <w:rPr>
          <w:rFonts w:ascii="Calibri" w:hAnsi="Calibri"/>
          <w:sz w:val="22"/>
          <w:szCs w:val="22"/>
          <w:lang w:val="sr-Cyrl-BA"/>
        </w:rPr>
        <w:t xml:space="preserve"> </w:t>
      </w:r>
      <w:r w:rsidRPr="00C53343">
        <w:rPr>
          <w:rFonts w:ascii="Calibri" w:hAnsi="Calibri"/>
          <w:sz w:val="22"/>
          <w:szCs w:val="22"/>
          <w:lang w:val="hr-HR"/>
        </w:rPr>
        <w:t xml:space="preserve"> 01.01.</w:t>
      </w:r>
      <w:r w:rsidRPr="00C53343">
        <w:rPr>
          <w:rFonts w:ascii="Calibri" w:hAnsi="Calibri"/>
          <w:sz w:val="22"/>
          <w:szCs w:val="22"/>
          <w:lang w:val="sr-Cyrl-BA"/>
        </w:rPr>
        <w:t xml:space="preserve"> </w:t>
      </w:r>
      <w:r w:rsidRPr="00C53343">
        <w:rPr>
          <w:rFonts w:ascii="Calibri" w:hAnsi="Calibri"/>
          <w:sz w:val="22"/>
          <w:szCs w:val="22"/>
          <w:lang w:val="hr-HR"/>
        </w:rPr>
        <w:t>–</w:t>
      </w:r>
      <w:r w:rsidRPr="00C53343">
        <w:rPr>
          <w:rFonts w:ascii="Calibri" w:hAnsi="Calibri"/>
          <w:sz w:val="22"/>
          <w:szCs w:val="22"/>
          <w:lang w:val="sr-Cyrl-BA"/>
        </w:rPr>
        <w:t xml:space="preserve"> 31.12.20</w:t>
      </w:r>
      <w:r w:rsidRPr="00C53343">
        <w:rPr>
          <w:rFonts w:ascii="Calibri" w:hAnsi="Calibri"/>
          <w:sz w:val="22"/>
          <w:szCs w:val="22"/>
          <w:lang w:val="ru-RU"/>
        </w:rPr>
        <w:t>2</w:t>
      </w:r>
      <w:r w:rsidRPr="00C53343">
        <w:rPr>
          <w:rFonts w:ascii="Calibri" w:hAnsi="Calibri"/>
          <w:sz w:val="22"/>
          <w:szCs w:val="22"/>
          <w:lang w:val="sr-Cyrl-BA"/>
        </w:rPr>
        <w:t xml:space="preserve">2. </w:t>
      </w:r>
      <w:r w:rsidRPr="00C53343">
        <w:rPr>
          <w:rFonts w:ascii="Calibri" w:hAnsi="Calibri"/>
          <w:sz w:val="22"/>
          <w:szCs w:val="22"/>
          <w:lang w:val="hr-HR"/>
        </w:rPr>
        <w:t>године износ</w:t>
      </w:r>
      <w:r w:rsidRPr="00C53343">
        <w:rPr>
          <w:rFonts w:ascii="Calibri" w:hAnsi="Calibri"/>
          <w:sz w:val="22"/>
          <w:szCs w:val="22"/>
          <w:lang w:val="sr-Cyrl-BA"/>
        </w:rPr>
        <w:t>е</w:t>
      </w:r>
      <w:r w:rsidRPr="00C53343">
        <w:rPr>
          <w:rFonts w:ascii="Calibri" w:hAnsi="Calibri"/>
          <w:sz w:val="22"/>
          <w:szCs w:val="22"/>
          <w:lang w:val="hr-HR"/>
        </w:rPr>
        <w:t xml:space="preserve">  </w:t>
      </w:r>
      <w:r w:rsidRPr="00C53343">
        <w:rPr>
          <w:rFonts w:ascii="Calibri" w:hAnsi="Calibri"/>
          <w:b/>
          <w:sz w:val="22"/>
          <w:szCs w:val="22"/>
          <w:lang w:val="sr-Cyrl-CS"/>
        </w:rPr>
        <w:t>134</w:t>
      </w:r>
      <w:r w:rsidRPr="00C53343">
        <w:rPr>
          <w:rFonts w:ascii="Calibri" w:hAnsi="Calibri"/>
          <w:b/>
          <w:bCs/>
          <w:sz w:val="22"/>
          <w:szCs w:val="22"/>
          <w:lang w:val="ru-RU"/>
        </w:rPr>
        <w:t>.</w:t>
      </w:r>
      <w:r w:rsidRPr="00C53343">
        <w:rPr>
          <w:rFonts w:ascii="Calibri" w:hAnsi="Calibri"/>
          <w:b/>
          <w:bCs/>
          <w:sz w:val="22"/>
          <w:szCs w:val="22"/>
          <w:lang w:val="sr-Cyrl-BA"/>
        </w:rPr>
        <w:t>494</w:t>
      </w:r>
      <w:r w:rsidRPr="00C53343">
        <w:rPr>
          <w:rFonts w:ascii="Calibri" w:hAnsi="Calibri"/>
          <w:b/>
          <w:bCs/>
          <w:sz w:val="22"/>
          <w:szCs w:val="22"/>
          <w:lang w:val="ru-RU"/>
        </w:rPr>
        <w:t>.</w:t>
      </w:r>
      <w:r w:rsidRPr="00C53343">
        <w:rPr>
          <w:rFonts w:ascii="Calibri" w:hAnsi="Calibri"/>
          <w:b/>
          <w:bCs/>
          <w:sz w:val="22"/>
          <w:szCs w:val="22"/>
          <w:lang w:val="sr-Cyrl-BA"/>
        </w:rPr>
        <w:t>623</w:t>
      </w:r>
      <w:r w:rsidRPr="00C53343">
        <w:rPr>
          <w:rFonts w:ascii="Calibri" w:hAnsi="Calibri"/>
          <w:b/>
          <w:bCs/>
          <w:sz w:val="22"/>
          <w:szCs w:val="22"/>
          <w:lang w:val="ru-RU"/>
        </w:rPr>
        <w:t xml:space="preserve"> </w:t>
      </w:r>
      <w:r w:rsidRPr="00C53343">
        <w:rPr>
          <w:rFonts w:ascii="Calibri" w:hAnsi="Calibri"/>
          <w:b/>
          <w:sz w:val="22"/>
          <w:szCs w:val="22"/>
          <w:lang w:val="hr-HR"/>
        </w:rPr>
        <w:t>КМ</w:t>
      </w:r>
      <w:r w:rsidRPr="00C53343">
        <w:rPr>
          <w:rFonts w:ascii="Calibri" w:hAnsi="Calibri"/>
          <w:sz w:val="22"/>
          <w:szCs w:val="22"/>
          <w:lang w:val="sr-Cyrl-BA"/>
        </w:rPr>
        <w:t>,</w:t>
      </w:r>
      <w:r w:rsidRPr="00C53343">
        <w:rPr>
          <w:rFonts w:ascii="Calibri" w:hAnsi="Calibri"/>
          <w:sz w:val="22"/>
          <w:szCs w:val="22"/>
          <w:lang w:val="hr-HR"/>
        </w:rPr>
        <w:t xml:space="preserve"> а </w:t>
      </w:r>
      <w:r w:rsidRPr="00C53343">
        <w:rPr>
          <w:rFonts w:ascii="Calibri" w:hAnsi="Calibri"/>
          <w:sz w:val="22"/>
          <w:szCs w:val="22"/>
          <w:lang w:val="sr-Cyrl-BA"/>
        </w:rPr>
        <w:t>у</w:t>
      </w:r>
      <w:r w:rsidRPr="00C53343">
        <w:rPr>
          <w:rFonts w:ascii="Calibri" w:hAnsi="Calibri"/>
          <w:sz w:val="22"/>
          <w:szCs w:val="22"/>
          <w:lang w:val="hr-HR"/>
        </w:rPr>
        <w:t>куп</w:t>
      </w:r>
      <w:r w:rsidRPr="00C53343">
        <w:rPr>
          <w:rFonts w:ascii="Calibri" w:hAnsi="Calibri"/>
          <w:sz w:val="22"/>
          <w:szCs w:val="22"/>
          <w:lang w:val="sr-Cyrl-BA"/>
        </w:rPr>
        <w:t>ни</w:t>
      </w:r>
      <w:r w:rsidRPr="00C53343">
        <w:rPr>
          <w:rFonts w:ascii="Calibri" w:hAnsi="Calibri"/>
          <w:sz w:val="22"/>
          <w:szCs w:val="22"/>
          <w:lang w:val="hr-HR"/>
        </w:rPr>
        <w:t xml:space="preserve"> одлив</w:t>
      </w:r>
      <w:r w:rsidRPr="00C53343">
        <w:rPr>
          <w:rFonts w:ascii="Calibri" w:hAnsi="Calibri"/>
          <w:sz w:val="22"/>
          <w:szCs w:val="22"/>
          <w:lang w:val="sr-Cyrl-BA"/>
        </w:rPr>
        <w:t>и</w:t>
      </w:r>
      <w:r w:rsidRPr="00C53343">
        <w:rPr>
          <w:rFonts w:ascii="Calibri" w:hAnsi="Calibri"/>
          <w:sz w:val="22"/>
          <w:szCs w:val="22"/>
          <w:lang w:val="hr-HR"/>
        </w:rPr>
        <w:t xml:space="preserve"> готовине у периоду</w:t>
      </w:r>
      <w:r w:rsidRPr="00C53343">
        <w:rPr>
          <w:rFonts w:ascii="Calibri" w:hAnsi="Calibri"/>
          <w:sz w:val="22"/>
          <w:szCs w:val="22"/>
          <w:lang w:val="sr-Cyrl-BA"/>
        </w:rPr>
        <w:t xml:space="preserve"> </w:t>
      </w:r>
      <w:r w:rsidRPr="00C53343">
        <w:rPr>
          <w:rFonts w:ascii="Calibri" w:hAnsi="Calibri"/>
          <w:sz w:val="22"/>
          <w:szCs w:val="22"/>
          <w:lang w:val="hr-HR"/>
        </w:rPr>
        <w:t xml:space="preserve"> 01.01. – </w:t>
      </w:r>
      <w:r w:rsidRPr="00C53343">
        <w:rPr>
          <w:rFonts w:ascii="Calibri" w:hAnsi="Calibri"/>
          <w:sz w:val="22"/>
          <w:szCs w:val="22"/>
          <w:lang w:val="bs-Cyrl-BA"/>
        </w:rPr>
        <w:t>31</w:t>
      </w:r>
      <w:r w:rsidRPr="00C53343">
        <w:rPr>
          <w:rFonts w:ascii="Calibri" w:hAnsi="Calibri"/>
          <w:sz w:val="22"/>
          <w:szCs w:val="22"/>
          <w:lang w:val="hr-HR"/>
        </w:rPr>
        <w:t>.</w:t>
      </w:r>
      <w:r w:rsidRPr="00C53343">
        <w:rPr>
          <w:rFonts w:ascii="Calibri" w:hAnsi="Calibri"/>
          <w:sz w:val="22"/>
          <w:szCs w:val="22"/>
          <w:lang w:val="sr-Cyrl-CS"/>
        </w:rPr>
        <w:t>12</w:t>
      </w:r>
      <w:r w:rsidRPr="00C53343">
        <w:rPr>
          <w:rFonts w:ascii="Calibri" w:hAnsi="Calibri"/>
          <w:sz w:val="22"/>
          <w:szCs w:val="22"/>
          <w:lang w:val="hr-HR"/>
        </w:rPr>
        <w:t>.202</w:t>
      </w:r>
      <w:r w:rsidRPr="00C53343">
        <w:rPr>
          <w:rFonts w:ascii="Calibri" w:hAnsi="Calibri"/>
          <w:sz w:val="22"/>
          <w:szCs w:val="22"/>
          <w:lang w:val="sr-Cyrl-BA"/>
        </w:rPr>
        <w:t>2</w:t>
      </w:r>
      <w:r w:rsidRPr="00C53343">
        <w:rPr>
          <w:rFonts w:ascii="Calibri" w:hAnsi="Calibri"/>
          <w:sz w:val="22"/>
          <w:szCs w:val="22"/>
          <w:lang w:val="hr-HR"/>
        </w:rPr>
        <w:t>. године</w:t>
      </w:r>
      <w:r w:rsidRPr="00C53343">
        <w:rPr>
          <w:rFonts w:ascii="Calibri" w:hAnsi="Calibri"/>
          <w:sz w:val="22"/>
          <w:szCs w:val="22"/>
          <w:lang w:val="sr-Cyrl-BA"/>
        </w:rPr>
        <w:t xml:space="preserve"> </w:t>
      </w:r>
      <w:r w:rsidRPr="00C53343">
        <w:rPr>
          <w:rFonts w:ascii="Calibri" w:hAnsi="Calibri"/>
          <w:sz w:val="22"/>
          <w:szCs w:val="22"/>
          <w:lang w:val="hr-HR"/>
        </w:rPr>
        <w:t>износ</w:t>
      </w:r>
      <w:r w:rsidRPr="00C53343">
        <w:rPr>
          <w:rFonts w:ascii="Calibri" w:hAnsi="Calibri"/>
          <w:sz w:val="22"/>
          <w:szCs w:val="22"/>
          <w:lang w:val="sr-Cyrl-BA"/>
        </w:rPr>
        <w:t xml:space="preserve">е </w:t>
      </w:r>
      <w:r w:rsidRPr="00C53343">
        <w:rPr>
          <w:rFonts w:ascii="Calibri" w:hAnsi="Calibri"/>
          <w:b/>
          <w:sz w:val="22"/>
          <w:szCs w:val="22"/>
          <w:lang w:val="sr-Cyrl-CS"/>
        </w:rPr>
        <w:t>134</w:t>
      </w:r>
      <w:r w:rsidRPr="00C53343">
        <w:rPr>
          <w:rFonts w:ascii="Calibri" w:hAnsi="Calibri"/>
          <w:b/>
          <w:bCs/>
          <w:sz w:val="22"/>
          <w:szCs w:val="22"/>
          <w:lang w:val="ru-RU"/>
        </w:rPr>
        <w:t>.</w:t>
      </w:r>
      <w:r w:rsidRPr="00C53343">
        <w:rPr>
          <w:rFonts w:ascii="Calibri" w:hAnsi="Calibri"/>
          <w:b/>
          <w:bCs/>
          <w:sz w:val="22"/>
          <w:szCs w:val="22"/>
          <w:lang w:val="sr-Cyrl-BA"/>
        </w:rPr>
        <w:t>375</w:t>
      </w:r>
      <w:r w:rsidRPr="00C53343">
        <w:rPr>
          <w:rFonts w:ascii="Calibri" w:hAnsi="Calibri"/>
          <w:b/>
          <w:bCs/>
          <w:sz w:val="22"/>
          <w:szCs w:val="22"/>
          <w:lang w:val="ru-RU"/>
        </w:rPr>
        <w:t>.</w:t>
      </w:r>
      <w:r w:rsidRPr="00C53343">
        <w:rPr>
          <w:rFonts w:ascii="Calibri" w:hAnsi="Calibri"/>
          <w:b/>
          <w:bCs/>
          <w:sz w:val="22"/>
          <w:szCs w:val="22"/>
          <w:lang w:val="sr-Cyrl-BA"/>
        </w:rPr>
        <w:t>062</w:t>
      </w:r>
      <w:r w:rsidRPr="00C53343">
        <w:rPr>
          <w:rFonts w:ascii="Calibri" w:hAnsi="Calibri"/>
          <w:b/>
          <w:bCs/>
          <w:sz w:val="22"/>
          <w:szCs w:val="22"/>
          <w:lang w:val="ru-RU"/>
        </w:rPr>
        <w:t xml:space="preserve"> </w:t>
      </w:r>
      <w:r w:rsidRPr="00C53343">
        <w:rPr>
          <w:rFonts w:ascii="Calibri" w:hAnsi="Calibri"/>
          <w:b/>
          <w:sz w:val="22"/>
          <w:szCs w:val="22"/>
          <w:lang w:val="hr-HR"/>
        </w:rPr>
        <w:t>КМ</w:t>
      </w:r>
      <w:r w:rsidRPr="00C53343">
        <w:rPr>
          <w:rFonts w:ascii="Calibri" w:hAnsi="Calibri"/>
          <w:b/>
          <w:sz w:val="22"/>
          <w:szCs w:val="22"/>
          <w:lang w:val="sr-Cyrl-BA"/>
        </w:rPr>
        <w:t>.</w:t>
      </w:r>
      <w:r w:rsidRPr="00C53343">
        <w:rPr>
          <w:rFonts w:ascii="Calibri" w:hAnsi="Calibri"/>
          <w:sz w:val="22"/>
          <w:szCs w:val="22"/>
          <w:lang w:val="sr-Cyrl-BA"/>
        </w:rPr>
        <w:t xml:space="preserve"> Готовина на почетку обрачунског периода износила је 740</w:t>
      </w:r>
      <w:r w:rsidRPr="00C53343">
        <w:rPr>
          <w:rFonts w:ascii="Calibri" w:hAnsi="Calibri"/>
          <w:sz w:val="22"/>
          <w:szCs w:val="22"/>
          <w:lang w:val="ru-RU"/>
        </w:rPr>
        <w:t>.</w:t>
      </w:r>
      <w:r w:rsidRPr="00C53343">
        <w:rPr>
          <w:rFonts w:ascii="Calibri" w:hAnsi="Calibri"/>
          <w:sz w:val="22"/>
          <w:szCs w:val="22"/>
          <w:lang w:val="sr-Cyrl-BA"/>
        </w:rPr>
        <w:t>234</w:t>
      </w:r>
      <w:r w:rsidRPr="00C53343">
        <w:rPr>
          <w:rFonts w:ascii="Calibri" w:hAnsi="Calibri"/>
          <w:sz w:val="22"/>
          <w:szCs w:val="22"/>
          <w:lang w:val="ru-RU"/>
        </w:rPr>
        <w:t xml:space="preserve"> </w:t>
      </w:r>
      <w:r w:rsidRPr="00C53343">
        <w:rPr>
          <w:rFonts w:ascii="Calibri" w:hAnsi="Calibri"/>
          <w:sz w:val="22"/>
          <w:szCs w:val="22"/>
          <w:lang w:val="sr-Cyrl-BA"/>
        </w:rPr>
        <w:t xml:space="preserve">КМ, тако да </w:t>
      </w:r>
      <w:r w:rsidRPr="00C53343">
        <w:rPr>
          <w:rFonts w:ascii="Calibri" w:hAnsi="Calibri"/>
          <w:b/>
          <w:sz w:val="22"/>
          <w:szCs w:val="22"/>
          <w:lang w:val="sr-Cyrl-BA"/>
        </w:rPr>
        <w:t>готовина на крају обрачунског периода износи</w:t>
      </w:r>
      <w:r w:rsidRPr="00C53343">
        <w:rPr>
          <w:rFonts w:ascii="Calibri" w:hAnsi="Calibri"/>
          <w:sz w:val="22"/>
          <w:szCs w:val="22"/>
          <w:lang w:val="sr-Cyrl-BA"/>
        </w:rPr>
        <w:t xml:space="preserve"> </w:t>
      </w:r>
      <w:r w:rsidRPr="00C53343">
        <w:rPr>
          <w:rFonts w:ascii="Calibri" w:hAnsi="Calibri"/>
          <w:b/>
          <w:sz w:val="22"/>
          <w:szCs w:val="22"/>
          <w:lang w:val="sr-Cyrl-BA"/>
        </w:rPr>
        <w:t>860</w:t>
      </w:r>
      <w:r w:rsidRPr="00C53343">
        <w:rPr>
          <w:rFonts w:ascii="Calibri" w:hAnsi="Calibri"/>
          <w:b/>
          <w:bCs/>
          <w:sz w:val="22"/>
          <w:szCs w:val="22"/>
          <w:lang w:val="ru-RU"/>
        </w:rPr>
        <w:t>.</w:t>
      </w:r>
      <w:r w:rsidRPr="00C53343">
        <w:rPr>
          <w:rFonts w:ascii="Calibri" w:hAnsi="Calibri"/>
          <w:b/>
          <w:bCs/>
          <w:sz w:val="22"/>
          <w:szCs w:val="22"/>
          <w:lang w:val="sr-Cyrl-BA"/>
        </w:rPr>
        <w:t>783</w:t>
      </w:r>
      <w:r w:rsidRPr="00C53343">
        <w:rPr>
          <w:rFonts w:ascii="Calibri" w:hAnsi="Calibri"/>
          <w:b/>
          <w:bCs/>
          <w:sz w:val="22"/>
          <w:szCs w:val="22"/>
          <w:lang w:val="bs-Cyrl-BA"/>
        </w:rPr>
        <w:t xml:space="preserve"> </w:t>
      </w:r>
      <w:r w:rsidRPr="00C53343">
        <w:rPr>
          <w:rFonts w:ascii="Calibri" w:hAnsi="Calibri"/>
          <w:b/>
          <w:sz w:val="22"/>
          <w:szCs w:val="22"/>
          <w:lang w:val="sr-Cyrl-CS"/>
        </w:rPr>
        <w:t>КМ</w:t>
      </w:r>
      <w:r w:rsidRPr="00C53343">
        <w:rPr>
          <w:rFonts w:ascii="Calibri" w:hAnsi="Calibri"/>
          <w:b/>
          <w:sz w:val="22"/>
          <w:szCs w:val="22"/>
          <w:lang w:val="sr-Cyrl-BA"/>
        </w:rPr>
        <w:t>.</w:t>
      </w:r>
      <w:r w:rsidRPr="00C53343">
        <w:rPr>
          <w:rFonts w:ascii="Calibri" w:hAnsi="Calibri"/>
          <w:sz w:val="22"/>
          <w:szCs w:val="22"/>
          <w:lang w:val="sr-Cyrl-BA"/>
        </w:rPr>
        <w:t xml:space="preserve">   </w:t>
      </w:r>
    </w:p>
    <w:p w14:paraId="716C708E" w14:textId="77777777" w:rsidR="00A97C3E" w:rsidRPr="00C53343" w:rsidRDefault="00A97C3E" w:rsidP="00B97106">
      <w:pPr>
        <w:pStyle w:val="Caption"/>
        <w:rPr>
          <w:color w:val="FF0000"/>
          <w:lang w:val="ru-RU"/>
        </w:rPr>
      </w:pPr>
    </w:p>
    <w:p w14:paraId="6826FB62" w14:textId="77777777" w:rsidR="00A4237D" w:rsidRPr="00C53343" w:rsidRDefault="00A4237D" w:rsidP="00321B21">
      <w:pPr>
        <w:jc w:val="both"/>
        <w:rPr>
          <w:rFonts w:ascii="Calibri" w:hAnsi="Calibri"/>
          <w:color w:val="FF0000"/>
          <w:sz w:val="22"/>
          <w:szCs w:val="22"/>
          <w:lang w:val="ru-RU"/>
        </w:rPr>
      </w:pPr>
    </w:p>
    <w:p w14:paraId="3A86CBEC" w14:textId="77777777" w:rsidR="003C3561" w:rsidRPr="00C53343" w:rsidRDefault="003C3561">
      <w:pPr>
        <w:rPr>
          <w:rFonts w:ascii="Calibri" w:hAnsi="Calibri"/>
          <w:b/>
          <w:bCs/>
          <w:noProof/>
          <w:color w:val="FF0000"/>
          <w:kern w:val="32"/>
          <w:szCs w:val="32"/>
          <w:lang w:val="sr-Cyrl-CS"/>
        </w:rPr>
      </w:pPr>
      <w:bookmarkStart w:id="158" w:name="_Toc34380811"/>
      <w:r w:rsidRPr="00C53343">
        <w:rPr>
          <w:rFonts w:ascii="Calibri" w:hAnsi="Calibri"/>
          <w:noProof/>
          <w:color w:val="FF0000"/>
          <w:lang w:val="sr-Cyrl-CS"/>
        </w:rPr>
        <w:br w:type="page"/>
      </w:r>
    </w:p>
    <w:p w14:paraId="6049F719" w14:textId="77777777" w:rsidR="00A4237D" w:rsidRPr="00C53343" w:rsidRDefault="00A4237D" w:rsidP="00F941B6">
      <w:pPr>
        <w:pStyle w:val="Heading1"/>
        <w:numPr>
          <w:ilvl w:val="0"/>
          <w:numId w:val="22"/>
        </w:numPr>
        <w:spacing w:before="0" w:after="0"/>
        <w:ind w:left="0" w:firstLine="0"/>
        <w:rPr>
          <w:rFonts w:ascii="Calibri" w:hAnsi="Calibri"/>
          <w:iCs/>
          <w:kern w:val="0"/>
          <w:sz w:val="24"/>
          <w:szCs w:val="24"/>
          <w:lang w:val="en-US"/>
        </w:rPr>
      </w:pPr>
      <w:bookmarkStart w:id="159" w:name="_Toc69213528"/>
      <w:bookmarkStart w:id="160" w:name="_Toc130557754"/>
      <w:r w:rsidRPr="00C53343">
        <w:rPr>
          <w:rFonts w:ascii="Calibri" w:hAnsi="Calibri"/>
          <w:iCs/>
          <w:kern w:val="0"/>
          <w:sz w:val="24"/>
          <w:szCs w:val="24"/>
          <w:lang w:val="en-US"/>
        </w:rPr>
        <w:lastRenderedPageBreak/>
        <w:t>ОБРАЗЛОЖЕЊЕ</w:t>
      </w:r>
      <w:bookmarkEnd w:id="158"/>
      <w:bookmarkEnd w:id="159"/>
      <w:bookmarkEnd w:id="160"/>
    </w:p>
    <w:p w14:paraId="1099562C" w14:textId="77777777" w:rsidR="00A4237D" w:rsidRPr="00C53343" w:rsidRDefault="00A4237D" w:rsidP="00A4237D">
      <w:pPr>
        <w:jc w:val="both"/>
        <w:rPr>
          <w:rFonts w:ascii="Calibri" w:hAnsi="Calibri" w:cs="Calibri"/>
          <w:b/>
          <w:bCs/>
          <w:noProof/>
          <w:sz w:val="14"/>
          <w:szCs w:val="14"/>
          <w:lang w:val="sr-Cyrl-CS"/>
        </w:rPr>
      </w:pPr>
    </w:p>
    <w:p w14:paraId="658B9286" w14:textId="77777777" w:rsidR="00A4237D" w:rsidRPr="00C53343" w:rsidRDefault="00A4237D" w:rsidP="00A4237D">
      <w:pPr>
        <w:jc w:val="center"/>
        <w:rPr>
          <w:rFonts w:ascii="Calibri" w:hAnsi="Calibri" w:cs="Calibri"/>
          <w:b/>
          <w:bCs/>
          <w:noProof/>
          <w:lang w:val="sr-Cyrl-CS"/>
        </w:rPr>
      </w:pPr>
      <w:r w:rsidRPr="00C53343">
        <w:rPr>
          <w:rFonts w:ascii="Calibri" w:hAnsi="Calibri" w:cs="Calibri"/>
          <w:b/>
          <w:bCs/>
          <w:noProof/>
          <w:lang w:val="sr-Cyrl-CS"/>
        </w:rPr>
        <w:t xml:space="preserve">Уз Годишњи извјештај о пословању у складу са чланом 24. Закона о рачуноводству </w:t>
      </w:r>
    </w:p>
    <w:p w14:paraId="368115E4" w14:textId="77777777" w:rsidR="00A4237D" w:rsidRPr="00C53343" w:rsidRDefault="00A4237D" w:rsidP="00A4237D">
      <w:pPr>
        <w:jc w:val="center"/>
        <w:rPr>
          <w:rFonts w:ascii="Calibri" w:hAnsi="Calibri" w:cs="Calibri"/>
          <w:b/>
          <w:bCs/>
          <w:noProof/>
          <w:lang w:val="sr-Cyrl-CS"/>
        </w:rPr>
      </w:pPr>
      <w:r w:rsidRPr="00C53343">
        <w:rPr>
          <w:rFonts w:ascii="Calibri" w:hAnsi="Calibri" w:cs="Calibri"/>
          <w:b/>
          <w:bCs/>
          <w:noProof/>
          <w:lang w:val="sr-Cyrl-CS"/>
        </w:rPr>
        <w:t xml:space="preserve">и ревизије Републике Срспке и чланом 282. Закона о привредним друштвима </w:t>
      </w:r>
    </w:p>
    <w:p w14:paraId="1131A54C" w14:textId="77777777" w:rsidR="00A4237D" w:rsidRPr="00C53343" w:rsidRDefault="00A4237D" w:rsidP="00A4237D">
      <w:pPr>
        <w:jc w:val="center"/>
        <w:rPr>
          <w:rFonts w:ascii="Calibri" w:hAnsi="Calibri" w:cs="Calibri"/>
          <w:b/>
          <w:bCs/>
          <w:noProof/>
          <w:sz w:val="22"/>
          <w:szCs w:val="22"/>
          <w:lang w:val="sr-Cyrl-CS"/>
        </w:rPr>
      </w:pPr>
      <w:r w:rsidRPr="00C53343">
        <w:rPr>
          <w:rFonts w:ascii="Calibri" w:hAnsi="Calibri" w:cs="Calibri"/>
          <w:b/>
          <w:bCs/>
          <w:noProof/>
          <w:sz w:val="22"/>
          <w:szCs w:val="22"/>
          <w:lang w:val="sr-Cyrl-CS"/>
        </w:rPr>
        <w:t>Републике Српске</w:t>
      </w:r>
    </w:p>
    <w:p w14:paraId="389F0371" w14:textId="77777777" w:rsidR="00A4237D" w:rsidRPr="00C53343" w:rsidRDefault="00A4237D" w:rsidP="00A4237D">
      <w:pPr>
        <w:jc w:val="both"/>
        <w:rPr>
          <w:rFonts w:ascii="Calibri" w:hAnsi="Calibri" w:cs="Calibri"/>
          <w:noProof/>
          <w:sz w:val="22"/>
          <w:szCs w:val="22"/>
          <w:lang w:val="sr-Cyrl-CS"/>
        </w:rPr>
      </w:pPr>
      <w:r w:rsidRPr="00C53343">
        <w:rPr>
          <w:rFonts w:ascii="Calibri" w:hAnsi="Calibri" w:cs="Calibri"/>
          <w:noProof/>
          <w:sz w:val="22"/>
          <w:szCs w:val="22"/>
          <w:lang w:val="sr-Cyrl-CS"/>
        </w:rPr>
        <w:t xml:space="preserve"> </w:t>
      </w:r>
    </w:p>
    <w:p w14:paraId="4753CDAF" w14:textId="77777777" w:rsidR="00A4237D" w:rsidRPr="00C53343" w:rsidRDefault="00A4237D" w:rsidP="00852CDA">
      <w:pPr>
        <w:numPr>
          <w:ilvl w:val="0"/>
          <w:numId w:val="8"/>
        </w:numPr>
        <w:tabs>
          <w:tab w:val="num" w:pos="360"/>
        </w:tabs>
        <w:ind w:left="360"/>
        <w:jc w:val="both"/>
        <w:rPr>
          <w:rFonts w:ascii="Calibri" w:hAnsi="Calibri" w:cs="Calibri"/>
          <w:noProof/>
          <w:sz w:val="22"/>
          <w:szCs w:val="22"/>
          <w:lang w:val="sr-Cyrl-CS"/>
        </w:rPr>
      </w:pPr>
      <w:r w:rsidRPr="00C53343">
        <w:rPr>
          <w:rFonts w:ascii="Calibri" w:hAnsi="Calibri" w:cs="Calibri"/>
          <w:noProof/>
          <w:sz w:val="22"/>
          <w:szCs w:val="22"/>
          <w:lang w:val="sr-Cyrl-CS"/>
        </w:rPr>
        <w:t>Сви важнији пословни догађаји након истека пословне године</w:t>
      </w:r>
    </w:p>
    <w:p w14:paraId="75067EEC" w14:textId="77777777"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Наставак редовних активности из своје дјелатности на доследној примјени Закона о поштанским услугама;</w:t>
      </w:r>
    </w:p>
    <w:p w14:paraId="15402776" w14:textId="77777777" w:rsidR="00A4237D" w:rsidRPr="00C53343" w:rsidRDefault="00A4237D" w:rsidP="00A4237D">
      <w:pPr>
        <w:jc w:val="both"/>
        <w:rPr>
          <w:rFonts w:ascii="Calibri" w:hAnsi="Calibri"/>
          <w:noProof/>
          <w:sz w:val="6"/>
          <w:szCs w:val="6"/>
          <w:lang w:val="sr-Cyrl-CS"/>
        </w:rPr>
      </w:pPr>
    </w:p>
    <w:p w14:paraId="593699EE" w14:textId="77777777" w:rsidR="00A4237D" w:rsidRPr="00C53343" w:rsidRDefault="00A4237D" w:rsidP="00A4237D">
      <w:pPr>
        <w:jc w:val="both"/>
        <w:rPr>
          <w:rFonts w:ascii="Calibri" w:hAnsi="Calibri" w:cs="Calibri"/>
          <w:noProof/>
          <w:sz w:val="22"/>
          <w:szCs w:val="22"/>
          <w:lang w:val="sr-Cyrl-CS"/>
        </w:rPr>
      </w:pPr>
      <w:r w:rsidRPr="00C53343">
        <w:rPr>
          <w:rFonts w:ascii="Calibri" w:hAnsi="Calibri" w:cs="Calibri"/>
          <w:noProof/>
          <w:sz w:val="22"/>
          <w:szCs w:val="22"/>
          <w:lang w:val="sr-Cyrl-CS"/>
        </w:rPr>
        <w:t>б)    Очекивани развој акционарског друштва</w:t>
      </w:r>
    </w:p>
    <w:p w14:paraId="1EBC24EB" w14:textId="77777777"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Унапређењу односа са свим корисницима кроз чешће контакте и обострану размјену информација у циљу бољег сагледавања њихових потреба, што омогућава боље планирање и организацију технолошког процеса вршења поштанских услуга,</w:t>
      </w:r>
    </w:p>
    <w:p w14:paraId="32E0FC9A" w14:textId="77777777"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 xml:space="preserve">Реорганизација поштанске мреже, са циљем смањења губитка непрофитабилних пошта, </w:t>
      </w:r>
    </w:p>
    <w:p w14:paraId="7C476061" w14:textId="77777777"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Организовање покретне поште, увођење флексибилне доставе у руралним подручјима,</w:t>
      </w:r>
    </w:p>
    <w:p w14:paraId="59497188" w14:textId="77777777"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Продају објеката који нису неопходни за обављање дјелатности и који изискују значајна средства како по основу инвестиционог одржавања тако и по основу нових законских обавеза тј. пореза на непокретност,</w:t>
      </w:r>
    </w:p>
    <w:p w14:paraId="719557D4" w14:textId="77777777"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 xml:space="preserve">Наставак </w:t>
      </w:r>
      <w:r w:rsidR="00AE68FA" w:rsidRPr="00C53343">
        <w:rPr>
          <w:rFonts w:ascii="Calibri" w:hAnsi="Calibri"/>
          <w:sz w:val="22"/>
          <w:szCs w:val="22"/>
          <w:lang w:val="sr-Cyrl-CS"/>
        </w:rPr>
        <w:t>развоја сервиса б</w:t>
      </w:r>
      <w:r w:rsidRPr="00C53343">
        <w:rPr>
          <w:rFonts w:ascii="Calibri" w:hAnsi="Calibri"/>
          <w:sz w:val="22"/>
          <w:szCs w:val="22"/>
          <w:lang w:val="sr-Cyrl-CS"/>
        </w:rPr>
        <w:t>рзе поште, курирске услуге, паке</w:t>
      </w:r>
      <w:r w:rsidR="00AE68FA" w:rsidRPr="00C53343">
        <w:rPr>
          <w:rFonts w:ascii="Calibri" w:hAnsi="Calibri"/>
          <w:sz w:val="22"/>
          <w:szCs w:val="22"/>
          <w:lang w:val="sr-Cyrl-CS"/>
        </w:rPr>
        <w:t>тских услуга, хибридне поште,  д</w:t>
      </w:r>
      <w:r w:rsidRPr="00C53343">
        <w:rPr>
          <w:rFonts w:ascii="Calibri" w:hAnsi="Calibri"/>
          <w:sz w:val="22"/>
          <w:szCs w:val="22"/>
          <w:lang w:val="sr-Cyrl-CS"/>
        </w:rPr>
        <w:t xml:space="preserve">иректне поште и услуге на адреси корисника, </w:t>
      </w:r>
    </w:p>
    <w:p w14:paraId="09574FAA" w14:textId="77777777"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Развој ИКТ система у циљу комерцијализације слободних комуникационих капацитета,</w:t>
      </w:r>
    </w:p>
    <w:p w14:paraId="7597D2BE" w14:textId="77777777"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Обнављање шалтерске и доставне службе модернизоване са новим информационим рјешењима и</w:t>
      </w:r>
    </w:p>
    <w:p w14:paraId="5C7CC6BF" w14:textId="0CB6C5F5"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Умрежавање и аутоматизација пошта</w:t>
      </w:r>
      <w:r w:rsidR="00E008F6" w:rsidRPr="00C53343">
        <w:rPr>
          <w:rFonts w:ascii="Calibri" w:hAnsi="Calibri"/>
          <w:sz w:val="22"/>
          <w:szCs w:val="22"/>
          <w:lang w:val="sr-Cyrl-CS"/>
        </w:rPr>
        <w:t>;</w:t>
      </w:r>
    </w:p>
    <w:p w14:paraId="39E173D0" w14:textId="77777777" w:rsidR="00A4237D" w:rsidRPr="00C53343" w:rsidRDefault="00A4237D" w:rsidP="00A4237D">
      <w:pPr>
        <w:jc w:val="both"/>
        <w:rPr>
          <w:rFonts w:ascii="Calibri" w:hAnsi="Calibri" w:cs="Calibri"/>
          <w:bCs/>
          <w:noProof/>
          <w:sz w:val="6"/>
          <w:szCs w:val="6"/>
          <w:lang w:val="sr-Cyrl-CS"/>
        </w:rPr>
      </w:pPr>
    </w:p>
    <w:p w14:paraId="1924D805" w14:textId="77777777" w:rsidR="00F700B1" w:rsidRPr="00C53343" w:rsidRDefault="00F700B1" w:rsidP="00F700B1">
      <w:pPr>
        <w:jc w:val="both"/>
        <w:rPr>
          <w:rFonts w:ascii="Calibri" w:hAnsi="Calibri" w:cs="Calibri"/>
          <w:noProof/>
          <w:sz w:val="22"/>
          <w:szCs w:val="22"/>
          <w:lang w:val="sr-Cyrl-CS"/>
        </w:rPr>
      </w:pPr>
      <w:r w:rsidRPr="00C53343">
        <w:rPr>
          <w:rFonts w:ascii="Calibri" w:hAnsi="Calibri" w:cs="Calibri"/>
          <w:noProof/>
          <w:sz w:val="22"/>
          <w:szCs w:val="22"/>
          <w:lang w:val="sr-Cyrl-CS"/>
        </w:rPr>
        <w:t>в)      Активности друштва на развоју у будућности:</w:t>
      </w:r>
    </w:p>
    <w:p w14:paraId="357FE90C" w14:textId="3590EADB" w:rsidR="00F700B1" w:rsidRPr="00C53343" w:rsidRDefault="00E65C29" w:rsidP="00F700B1">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 xml:space="preserve">Повећање обима услуга за </w:t>
      </w:r>
      <w:r w:rsidR="00C846E8" w:rsidRPr="00C53343">
        <w:rPr>
          <w:rFonts w:ascii="Calibri" w:hAnsi="Calibri"/>
          <w:sz w:val="22"/>
          <w:szCs w:val="22"/>
          <w:lang w:val="sr-Cyrl-CS"/>
        </w:rPr>
        <w:t>4</w:t>
      </w:r>
      <w:r w:rsidRPr="00C53343">
        <w:rPr>
          <w:rFonts w:ascii="Calibri" w:hAnsi="Calibri"/>
          <w:sz w:val="22"/>
          <w:szCs w:val="22"/>
          <w:lang w:val="sr-Cyrl-CS"/>
        </w:rPr>
        <w:t>% у односу на процијењени обим услуга за 202</w:t>
      </w:r>
      <w:r w:rsidR="0062294D" w:rsidRPr="00C53343">
        <w:rPr>
          <w:rFonts w:ascii="Calibri" w:hAnsi="Calibri"/>
          <w:sz w:val="22"/>
          <w:szCs w:val="22"/>
          <w:lang w:val="sr-Cyrl-CS"/>
        </w:rPr>
        <w:t>2</w:t>
      </w:r>
      <w:r w:rsidRPr="00C53343">
        <w:rPr>
          <w:rFonts w:ascii="Calibri" w:hAnsi="Calibri"/>
          <w:sz w:val="22"/>
          <w:szCs w:val="22"/>
          <w:lang w:val="sr-Cyrl-CS"/>
        </w:rPr>
        <w:t xml:space="preserve">. годину, </w:t>
      </w:r>
    </w:p>
    <w:p w14:paraId="071C31CD" w14:textId="185ABC05" w:rsidR="00E65C29" w:rsidRPr="00C53343" w:rsidRDefault="00E65C29" w:rsidP="00E65C29">
      <w:pPr>
        <w:numPr>
          <w:ilvl w:val="0"/>
          <w:numId w:val="2"/>
        </w:numPr>
        <w:tabs>
          <w:tab w:val="num" w:pos="900"/>
        </w:tabs>
        <w:jc w:val="both"/>
        <w:rPr>
          <w:rFonts w:ascii="Calibri" w:hAnsi="Calibri"/>
          <w:sz w:val="22"/>
          <w:szCs w:val="22"/>
          <w:lang w:val="sr-Cyrl-CS"/>
        </w:rPr>
      </w:pPr>
      <w:r w:rsidRPr="00C53343">
        <w:rPr>
          <w:rFonts w:asciiTheme="minorHAnsi" w:hAnsiTheme="minorHAnsi" w:cstheme="minorHAnsi"/>
          <w:sz w:val="22"/>
          <w:szCs w:val="22"/>
          <w:lang w:val="sr-Cyrl-CS"/>
        </w:rPr>
        <w:t xml:space="preserve">Очекиваним </w:t>
      </w:r>
      <w:r w:rsidR="004866A4" w:rsidRPr="00C53343">
        <w:rPr>
          <w:rFonts w:asciiTheme="minorHAnsi" w:hAnsiTheme="minorHAnsi" w:cstheme="minorHAnsi"/>
          <w:sz w:val="22"/>
          <w:szCs w:val="22"/>
          <w:lang w:val="sr-Cyrl-CS"/>
        </w:rPr>
        <w:t>раст</w:t>
      </w:r>
      <w:r w:rsidRPr="00C53343">
        <w:rPr>
          <w:rFonts w:asciiTheme="minorHAnsi" w:hAnsiTheme="minorHAnsi" w:cstheme="minorHAnsi"/>
          <w:sz w:val="22"/>
          <w:szCs w:val="22"/>
          <w:lang w:val="sr-Cyrl-CS"/>
        </w:rPr>
        <w:t xml:space="preserve"> пословних прихода </w:t>
      </w:r>
      <w:r w:rsidR="00E008F6" w:rsidRPr="00C53343">
        <w:rPr>
          <w:rFonts w:asciiTheme="minorHAnsi" w:hAnsiTheme="minorHAnsi" w:cstheme="minorHAnsi"/>
          <w:sz w:val="22"/>
          <w:szCs w:val="22"/>
          <w:lang w:val="sr-Cyrl-CS"/>
        </w:rPr>
        <w:t>за</w:t>
      </w:r>
      <w:r w:rsidRPr="00C53343">
        <w:rPr>
          <w:rFonts w:asciiTheme="minorHAnsi" w:hAnsiTheme="minorHAnsi" w:cstheme="minorHAnsi"/>
          <w:sz w:val="22"/>
          <w:szCs w:val="22"/>
          <w:lang w:val="sr-Cyrl-CS"/>
        </w:rPr>
        <w:t xml:space="preserve"> </w:t>
      </w:r>
      <w:r w:rsidR="004866A4" w:rsidRPr="00C53343">
        <w:rPr>
          <w:rFonts w:asciiTheme="minorHAnsi" w:hAnsiTheme="minorHAnsi" w:cstheme="minorHAnsi"/>
          <w:sz w:val="22"/>
          <w:szCs w:val="22"/>
          <w:lang w:val="sr-Cyrl-CS"/>
        </w:rPr>
        <w:t>6</w:t>
      </w:r>
      <w:r w:rsidRPr="00C53343">
        <w:rPr>
          <w:rFonts w:asciiTheme="minorHAnsi" w:hAnsiTheme="minorHAnsi" w:cstheme="minorHAnsi"/>
          <w:sz w:val="22"/>
          <w:szCs w:val="22"/>
          <w:lang w:val="sr-Cyrl-CS"/>
        </w:rPr>
        <w:t xml:space="preserve">% или </w:t>
      </w:r>
      <w:r w:rsidR="004866A4" w:rsidRPr="00C53343">
        <w:rPr>
          <w:rFonts w:asciiTheme="minorHAnsi" w:hAnsiTheme="minorHAnsi" w:cstheme="minorHAnsi"/>
          <w:sz w:val="22"/>
          <w:szCs w:val="22"/>
          <w:lang w:val="sr-Cyrl-BA"/>
        </w:rPr>
        <w:t xml:space="preserve">4.422.529 </w:t>
      </w:r>
      <w:r w:rsidRPr="00C53343">
        <w:rPr>
          <w:rFonts w:asciiTheme="minorHAnsi" w:hAnsiTheme="minorHAnsi" w:cstheme="minorHAnsi"/>
          <w:sz w:val="22"/>
          <w:szCs w:val="22"/>
          <w:lang w:val="sr-Cyrl-CS"/>
        </w:rPr>
        <w:t>КМ</w:t>
      </w:r>
      <w:r w:rsidRPr="00C53343">
        <w:rPr>
          <w:rFonts w:ascii="Calibri" w:hAnsi="Calibri"/>
          <w:sz w:val="22"/>
          <w:szCs w:val="22"/>
          <w:lang w:val="sr-Cyrl-CS"/>
        </w:rPr>
        <w:t xml:space="preserve"> </w:t>
      </w:r>
      <w:r w:rsidRPr="00C53343">
        <w:rPr>
          <w:rFonts w:asciiTheme="minorHAnsi" w:hAnsiTheme="minorHAnsi" w:cstheme="minorHAnsi"/>
          <w:sz w:val="22"/>
          <w:szCs w:val="22"/>
          <w:lang w:val="sr-Cyrl-BA"/>
        </w:rPr>
        <w:t>у односу на процијењене пословне приходе за 202</w:t>
      </w:r>
      <w:r w:rsidR="0062294D" w:rsidRPr="00C53343">
        <w:rPr>
          <w:rFonts w:asciiTheme="minorHAnsi" w:hAnsiTheme="minorHAnsi" w:cstheme="minorHAnsi"/>
          <w:sz w:val="22"/>
          <w:szCs w:val="22"/>
          <w:lang w:val="sr-Cyrl-BA"/>
        </w:rPr>
        <w:t>2</w:t>
      </w:r>
      <w:r w:rsidRPr="00C53343">
        <w:rPr>
          <w:rFonts w:asciiTheme="minorHAnsi" w:hAnsiTheme="minorHAnsi" w:cstheme="minorHAnsi"/>
          <w:sz w:val="22"/>
          <w:szCs w:val="22"/>
          <w:lang w:val="sr-Cyrl-BA"/>
        </w:rPr>
        <w:t xml:space="preserve">. годину, </w:t>
      </w:r>
    </w:p>
    <w:p w14:paraId="5FAF410A" w14:textId="6F8A48E1" w:rsidR="00F700B1" w:rsidRPr="00C53343" w:rsidRDefault="00E65C29" w:rsidP="00E65C29">
      <w:pPr>
        <w:numPr>
          <w:ilvl w:val="0"/>
          <w:numId w:val="2"/>
        </w:numPr>
        <w:tabs>
          <w:tab w:val="num" w:pos="900"/>
        </w:tabs>
        <w:jc w:val="both"/>
        <w:rPr>
          <w:rFonts w:ascii="Calibri" w:hAnsi="Calibri"/>
          <w:sz w:val="22"/>
          <w:szCs w:val="22"/>
          <w:lang w:val="sr-Cyrl-CS"/>
        </w:rPr>
      </w:pPr>
      <w:r w:rsidRPr="00C53343">
        <w:rPr>
          <w:rFonts w:asciiTheme="minorHAnsi" w:hAnsiTheme="minorHAnsi" w:cstheme="minorHAnsi"/>
          <w:sz w:val="22"/>
          <w:szCs w:val="22"/>
          <w:lang w:val="sr-Cyrl-CS"/>
        </w:rPr>
        <w:t xml:space="preserve">Очекиваним </w:t>
      </w:r>
      <w:r w:rsidR="004866A4" w:rsidRPr="00C53343">
        <w:rPr>
          <w:rFonts w:asciiTheme="minorHAnsi" w:hAnsiTheme="minorHAnsi" w:cstheme="minorHAnsi"/>
          <w:sz w:val="22"/>
          <w:szCs w:val="22"/>
          <w:lang w:val="sr-Cyrl-CS"/>
        </w:rPr>
        <w:t>растом</w:t>
      </w:r>
      <w:r w:rsidRPr="00C53343">
        <w:rPr>
          <w:rFonts w:asciiTheme="minorHAnsi" w:hAnsiTheme="minorHAnsi" w:cstheme="minorHAnsi"/>
          <w:sz w:val="22"/>
          <w:szCs w:val="22"/>
          <w:lang w:val="sr-Cyrl-CS"/>
        </w:rPr>
        <w:t xml:space="preserve"> укупних прихода </w:t>
      </w:r>
      <w:r w:rsidR="00E008F6" w:rsidRPr="00C53343">
        <w:rPr>
          <w:rFonts w:asciiTheme="minorHAnsi" w:hAnsiTheme="minorHAnsi" w:cstheme="minorHAnsi"/>
          <w:sz w:val="22"/>
          <w:szCs w:val="22"/>
          <w:lang w:val="sr-Cyrl-CS"/>
        </w:rPr>
        <w:t>за</w:t>
      </w:r>
      <w:r w:rsidRPr="00C53343">
        <w:rPr>
          <w:rFonts w:asciiTheme="minorHAnsi" w:hAnsiTheme="minorHAnsi" w:cstheme="minorHAnsi"/>
          <w:sz w:val="22"/>
          <w:szCs w:val="22"/>
          <w:lang w:val="sr-Cyrl-CS"/>
        </w:rPr>
        <w:t xml:space="preserve"> </w:t>
      </w:r>
      <w:r w:rsidRPr="00C53343">
        <w:rPr>
          <w:rFonts w:asciiTheme="minorHAnsi" w:hAnsiTheme="minorHAnsi" w:cstheme="minorHAnsi"/>
          <w:sz w:val="22"/>
          <w:szCs w:val="22"/>
          <w:lang w:val="sr-Cyrl-BA"/>
        </w:rPr>
        <w:t>6</w:t>
      </w:r>
      <w:r w:rsidRPr="00C53343">
        <w:rPr>
          <w:rFonts w:asciiTheme="minorHAnsi" w:hAnsiTheme="minorHAnsi" w:cstheme="minorHAnsi"/>
          <w:sz w:val="22"/>
          <w:szCs w:val="22"/>
          <w:lang w:val="bs-Cyrl-BA"/>
        </w:rPr>
        <w:t xml:space="preserve">% или за </w:t>
      </w:r>
      <w:r w:rsidR="005844A5" w:rsidRPr="00C53343">
        <w:rPr>
          <w:rFonts w:asciiTheme="minorHAnsi" w:hAnsiTheme="minorHAnsi" w:cstheme="minorHAnsi"/>
          <w:sz w:val="22"/>
          <w:szCs w:val="22"/>
          <w:lang w:val="sr-Cyrl-BA"/>
        </w:rPr>
        <w:t>4.386.845</w:t>
      </w:r>
      <w:r w:rsidRPr="00C53343">
        <w:rPr>
          <w:rFonts w:asciiTheme="minorHAnsi" w:hAnsiTheme="minorHAnsi" w:cstheme="minorHAnsi"/>
          <w:sz w:val="22"/>
          <w:szCs w:val="22"/>
          <w:lang w:val="sr-Cyrl-BA"/>
        </w:rPr>
        <w:t xml:space="preserve"> КМ у односу на процијењене приходе за 202</w:t>
      </w:r>
      <w:r w:rsidR="005844A5" w:rsidRPr="00C53343">
        <w:rPr>
          <w:rFonts w:asciiTheme="minorHAnsi" w:hAnsiTheme="minorHAnsi" w:cstheme="minorHAnsi"/>
          <w:sz w:val="22"/>
          <w:szCs w:val="22"/>
          <w:lang w:val="sr-Cyrl-BA"/>
        </w:rPr>
        <w:t>2</w:t>
      </w:r>
      <w:r w:rsidRPr="00C53343">
        <w:rPr>
          <w:rFonts w:asciiTheme="minorHAnsi" w:hAnsiTheme="minorHAnsi" w:cstheme="minorHAnsi"/>
          <w:sz w:val="22"/>
          <w:szCs w:val="22"/>
          <w:lang w:val="sr-Cyrl-BA"/>
        </w:rPr>
        <w:t xml:space="preserve">. годину, </w:t>
      </w:r>
    </w:p>
    <w:p w14:paraId="615F05FB" w14:textId="52F8F563" w:rsidR="00F700B1" w:rsidRPr="00C53343" w:rsidRDefault="00E65C29" w:rsidP="00F700B1">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П</w:t>
      </w:r>
      <w:r w:rsidR="00F700B1" w:rsidRPr="00C53343">
        <w:rPr>
          <w:rFonts w:ascii="Calibri" w:hAnsi="Calibri"/>
          <w:sz w:val="22"/>
          <w:szCs w:val="22"/>
          <w:lang w:val="sr-Cyrl-CS"/>
        </w:rPr>
        <w:t xml:space="preserve">овећање укупних расхода за </w:t>
      </w:r>
      <w:r w:rsidR="005844A5" w:rsidRPr="00C53343">
        <w:rPr>
          <w:rFonts w:ascii="Calibri" w:hAnsi="Calibri"/>
          <w:sz w:val="22"/>
          <w:szCs w:val="22"/>
          <w:lang w:val="sr-Cyrl-CS"/>
        </w:rPr>
        <w:t>7</w:t>
      </w:r>
      <w:r w:rsidR="00F700B1" w:rsidRPr="00C53343">
        <w:rPr>
          <w:rFonts w:ascii="Calibri" w:hAnsi="Calibri"/>
          <w:sz w:val="22"/>
          <w:szCs w:val="22"/>
          <w:lang w:val="sr-Cyrl-CS"/>
        </w:rPr>
        <w:t>%</w:t>
      </w:r>
      <w:r w:rsidRPr="00C53343">
        <w:rPr>
          <w:rFonts w:ascii="Calibri" w:hAnsi="Calibri"/>
          <w:sz w:val="22"/>
          <w:szCs w:val="22"/>
          <w:lang w:val="sr-Cyrl-CS"/>
        </w:rPr>
        <w:t xml:space="preserve"> </w:t>
      </w:r>
      <w:r w:rsidRPr="00C53343">
        <w:rPr>
          <w:rFonts w:asciiTheme="minorHAnsi" w:hAnsiTheme="minorHAnsi" w:cstheme="minorHAnsi"/>
          <w:sz w:val="22"/>
          <w:szCs w:val="22"/>
          <w:lang w:val="sr-Cyrl-BA"/>
        </w:rPr>
        <w:t>у односу на процијењене укупне расходе за 202</w:t>
      </w:r>
      <w:r w:rsidR="005844A5" w:rsidRPr="00C53343">
        <w:rPr>
          <w:rFonts w:asciiTheme="minorHAnsi" w:hAnsiTheme="minorHAnsi" w:cstheme="minorHAnsi"/>
          <w:sz w:val="22"/>
          <w:szCs w:val="22"/>
          <w:lang w:val="sr-Cyrl-BA"/>
        </w:rPr>
        <w:t>2</w:t>
      </w:r>
      <w:r w:rsidRPr="00C53343">
        <w:rPr>
          <w:rFonts w:asciiTheme="minorHAnsi" w:hAnsiTheme="minorHAnsi" w:cstheme="minorHAnsi"/>
          <w:sz w:val="22"/>
          <w:szCs w:val="22"/>
          <w:lang w:val="sr-Cyrl-BA"/>
        </w:rPr>
        <w:t>. годину</w:t>
      </w:r>
      <w:r w:rsidR="00F700B1" w:rsidRPr="00C53343">
        <w:rPr>
          <w:rFonts w:ascii="Calibri" w:hAnsi="Calibri"/>
          <w:sz w:val="22"/>
          <w:szCs w:val="22"/>
          <w:lang w:val="sr-Cyrl-CS"/>
        </w:rPr>
        <w:t>;</w:t>
      </w:r>
    </w:p>
    <w:p w14:paraId="157556DD" w14:textId="77777777" w:rsidR="00A4237D" w:rsidRPr="00C53343" w:rsidRDefault="00A4237D" w:rsidP="00A4237D">
      <w:pPr>
        <w:ind w:left="360"/>
        <w:jc w:val="both"/>
        <w:rPr>
          <w:rFonts w:ascii="Calibri" w:hAnsi="Calibri" w:cs="Calibri"/>
          <w:noProof/>
          <w:color w:val="FF0000"/>
          <w:sz w:val="6"/>
          <w:szCs w:val="6"/>
          <w:lang w:val="sr-Cyrl-CS"/>
        </w:rPr>
      </w:pPr>
    </w:p>
    <w:p w14:paraId="5192063F" w14:textId="77777777" w:rsidR="00A4237D" w:rsidRPr="00C53343" w:rsidRDefault="00A4237D" w:rsidP="00A4237D">
      <w:pPr>
        <w:jc w:val="both"/>
        <w:rPr>
          <w:rFonts w:ascii="Calibri" w:hAnsi="Calibri" w:cs="Calibri"/>
          <w:noProof/>
          <w:sz w:val="22"/>
          <w:szCs w:val="22"/>
          <w:lang w:val="sr-Cyrl-CS"/>
        </w:rPr>
      </w:pPr>
      <w:r w:rsidRPr="00C53343">
        <w:rPr>
          <w:rFonts w:ascii="Calibri" w:hAnsi="Calibri" w:cs="Calibri"/>
          <w:noProof/>
          <w:sz w:val="22"/>
          <w:szCs w:val="22"/>
          <w:lang w:val="sr-Cyrl-CS"/>
        </w:rPr>
        <w:t xml:space="preserve">г)       Подаци о стицању  сопствених акција друштва    </w:t>
      </w:r>
    </w:p>
    <w:p w14:paraId="6A066DEF" w14:textId="77777777"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„Поште Српске“ неће вршити промјену власничке структуре без одлуке Владе Републике Срспке;</w:t>
      </w:r>
    </w:p>
    <w:p w14:paraId="13B45BDE" w14:textId="77777777" w:rsidR="00A4237D" w:rsidRPr="00C53343" w:rsidRDefault="00A4237D" w:rsidP="00A4237D">
      <w:pPr>
        <w:ind w:left="1080"/>
        <w:jc w:val="both"/>
        <w:rPr>
          <w:rFonts w:ascii="Calibri" w:hAnsi="Calibri" w:cs="Calibri"/>
          <w:noProof/>
          <w:sz w:val="6"/>
          <w:szCs w:val="6"/>
          <w:lang w:val="sr-Cyrl-CS"/>
        </w:rPr>
      </w:pPr>
    </w:p>
    <w:p w14:paraId="093518A9" w14:textId="77777777" w:rsidR="00A4237D" w:rsidRPr="00C53343" w:rsidRDefault="00A4237D" w:rsidP="00A4237D">
      <w:pPr>
        <w:jc w:val="both"/>
        <w:rPr>
          <w:rFonts w:ascii="Calibri" w:hAnsi="Calibri" w:cs="Calibri"/>
          <w:noProof/>
          <w:sz w:val="22"/>
          <w:szCs w:val="22"/>
          <w:lang w:val="sr-Cyrl-CS"/>
        </w:rPr>
      </w:pPr>
      <w:r w:rsidRPr="00C53343">
        <w:rPr>
          <w:rFonts w:ascii="Calibri" w:hAnsi="Calibri" w:cs="Calibri"/>
          <w:noProof/>
          <w:sz w:val="22"/>
          <w:szCs w:val="22"/>
          <w:lang w:val="sr-Cyrl-CS"/>
        </w:rPr>
        <w:t>д)      Подаци о постојању пословних јединица друштва</w:t>
      </w:r>
    </w:p>
    <w:p w14:paraId="54FFCA09" w14:textId="77777777"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Према територијалној подјели организација „Пошта Српске“ подијељена је у 9 (девет) Радних јединица (</w:t>
      </w:r>
      <w:r w:rsidR="00B178F6" w:rsidRPr="00C53343">
        <w:rPr>
          <w:rFonts w:ascii="Calibri" w:hAnsi="Calibri"/>
          <w:sz w:val="22"/>
          <w:szCs w:val="22"/>
          <w:lang w:val="sr-Cyrl-CS"/>
        </w:rPr>
        <w:t xml:space="preserve">Бања Лука, </w:t>
      </w:r>
      <w:r w:rsidRPr="00C53343">
        <w:rPr>
          <w:rFonts w:ascii="Calibri" w:hAnsi="Calibri"/>
          <w:sz w:val="22"/>
          <w:szCs w:val="22"/>
          <w:lang w:val="sr-Cyrl-CS"/>
        </w:rPr>
        <w:t>Приједор, Добој, Брчко, Бијељина, Зворник, Соколац, Фоча и Требиње) као и специјализован</w:t>
      </w:r>
      <w:r w:rsidR="002B08C1" w:rsidRPr="00C53343">
        <w:rPr>
          <w:rFonts w:ascii="Calibri" w:hAnsi="Calibri"/>
          <w:sz w:val="22"/>
          <w:szCs w:val="22"/>
          <w:lang w:val="sr-Cyrl-CS"/>
        </w:rPr>
        <w:t>а</w:t>
      </w:r>
      <w:r w:rsidRPr="00C53343">
        <w:rPr>
          <w:rFonts w:ascii="Calibri" w:hAnsi="Calibri"/>
          <w:sz w:val="22"/>
          <w:szCs w:val="22"/>
          <w:lang w:val="sr-Cyrl-CS"/>
        </w:rPr>
        <w:t xml:space="preserve"> Радне јединице </w:t>
      </w:r>
      <w:r w:rsidR="002B08C1" w:rsidRPr="00C53343">
        <w:rPr>
          <w:rFonts w:ascii="Calibri" w:hAnsi="Calibri"/>
          <w:sz w:val="22"/>
          <w:szCs w:val="22"/>
          <w:lang w:val="sr-Cyrl-CS"/>
        </w:rPr>
        <w:t>ПСЦ Бањалука</w:t>
      </w:r>
      <w:r w:rsidRPr="00C53343">
        <w:rPr>
          <w:rFonts w:ascii="Calibri" w:hAnsi="Calibri"/>
          <w:sz w:val="22"/>
          <w:szCs w:val="22"/>
          <w:lang w:val="sr-Cyrl-CS"/>
        </w:rPr>
        <w:t xml:space="preserve">. </w:t>
      </w:r>
    </w:p>
    <w:p w14:paraId="73F68F69" w14:textId="77777777" w:rsidR="00A4237D" w:rsidRPr="00C53343" w:rsidRDefault="00A4237D" w:rsidP="00A4237D">
      <w:pPr>
        <w:ind w:left="540"/>
        <w:jc w:val="both"/>
        <w:rPr>
          <w:rFonts w:ascii="Calibri" w:hAnsi="Calibri" w:cs="Calibri"/>
          <w:noProof/>
          <w:sz w:val="6"/>
          <w:szCs w:val="6"/>
          <w:lang w:val="sr-Cyrl-CS"/>
        </w:rPr>
      </w:pPr>
    </w:p>
    <w:p w14:paraId="54E8AEAC" w14:textId="77777777" w:rsidR="00A4237D" w:rsidRPr="00C53343" w:rsidRDefault="00A4237D" w:rsidP="00A4237D">
      <w:pPr>
        <w:jc w:val="both"/>
        <w:rPr>
          <w:rFonts w:ascii="Calibri" w:hAnsi="Calibri" w:cs="Calibri"/>
          <w:noProof/>
          <w:sz w:val="22"/>
          <w:szCs w:val="22"/>
          <w:lang w:val="sr-Cyrl-CS"/>
        </w:rPr>
      </w:pPr>
      <w:r w:rsidRPr="00C53343">
        <w:rPr>
          <w:rFonts w:ascii="Calibri" w:hAnsi="Calibri" w:cs="Calibri"/>
          <w:noProof/>
          <w:sz w:val="22"/>
          <w:szCs w:val="22"/>
          <w:lang w:val="sr-Cyrl-CS"/>
        </w:rPr>
        <w:t>ђ</w:t>
      </w:r>
      <w:r w:rsidR="00B2646A" w:rsidRPr="00C53343">
        <w:rPr>
          <w:rFonts w:ascii="Calibri" w:hAnsi="Calibri" w:cs="Calibri"/>
          <w:noProof/>
          <w:sz w:val="22"/>
          <w:szCs w:val="22"/>
          <w:lang w:val="sr-Cyrl-CS"/>
        </w:rPr>
        <w:t>)</w:t>
      </w:r>
      <w:r w:rsidRPr="00C53343">
        <w:rPr>
          <w:rFonts w:ascii="Calibri" w:hAnsi="Calibri" w:cs="Calibri"/>
          <w:noProof/>
          <w:sz w:val="22"/>
          <w:szCs w:val="22"/>
          <w:lang w:val="sr-Cyrl-CS"/>
        </w:rPr>
        <w:t xml:space="preserve">     Подаци о кориштењу финансијских инструмената, те подаци битни за процјену стања имовине друштва, његових обавеза, финансијског положаја, добити и губитка, начин управљања финансијским ризицима и политикама, укључујући и политику предузимања мјера заштите од губитка,</w:t>
      </w:r>
    </w:p>
    <w:p w14:paraId="7D81DC50" w14:textId="77777777"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 xml:space="preserve">Степен ризика код пословања Предузећа процјењује се код сталних средстава (није ријешена власничка структура), </w:t>
      </w:r>
    </w:p>
    <w:p w14:paraId="79EDF57A" w14:textId="77777777"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Инвестиције трају дуго и по неколико година, а један од фактора су и  административне процедуре  локалних заједница,</w:t>
      </w:r>
    </w:p>
    <w:p w14:paraId="38EF3272" w14:textId="77777777" w:rsidR="00A4237D" w:rsidRPr="00C53343" w:rsidRDefault="00A4237D" w:rsidP="00A4237D">
      <w:pPr>
        <w:numPr>
          <w:ilvl w:val="0"/>
          <w:numId w:val="2"/>
        </w:numPr>
        <w:tabs>
          <w:tab w:val="num" w:pos="900"/>
        </w:tabs>
        <w:jc w:val="both"/>
        <w:rPr>
          <w:rFonts w:ascii="Calibri" w:hAnsi="Calibri"/>
          <w:sz w:val="22"/>
          <w:szCs w:val="22"/>
          <w:lang w:val="sr-Cyrl-CS"/>
        </w:rPr>
      </w:pPr>
      <w:r w:rsidRPr="00C53343">
        <w:rPr>
          <w:rFonts w:ascii="Calibri" w:hAnsi="Calibri"/>
          <w:sz w:val="22"/>
          <w:szCs w:val="22"/>
          <w:lang w:val="sr-Cyrl-CS"/>
        </w:rPr>
        <w:t>Ризици су присутни и код наплате потраживања, јер</w:t>
      </w:r>
      <w:r w:rsidR="00656B00" w:rsidRPr="00C53343">
        <w:rPr>
          <w:rFonts w:ascii="Calibri" w:hAnsi="Calibri"/>
          <w:sz w:val="22"/>
          <w:szCs w:val="22"/>
          <w:lang w:val="sr-Cyrl-CS"/>
        </w:rPr>
        <w:t xml:space="preserve"> на исте утичу и спољни фактори,</w:t>
      </w:r>
    </w:p>
    <w:p w14:paraId="4B6F1342" w14:textId="77777777" w:rsidR="00A4237D" w:rsidRPr="00C53343" w:rsidRDefault="00A4237D" w:rsidP="00A4237D">
      <w:pPr>
        <w:numPr>
          <w:ilvl w:val="0"/>
          <w:numId w:val="2"/>
        </w:numPr>
        <w:tabs>
          <w:tab w:val="num" w:pos="900"/>
        </w:tabs>
        <w:jc w:val="both"/>
        <w:rPr>
          <w:rFonts w:ascii="Calibri" w:hAnsi="Calibri" w:cs="Calibri"/>
          <w:noProof/>
          <w:sz w:val="22"/>
          <w:szCs w:val="22"/>
          <w:lang w:val="sr-Cyrl-CS"/>
        </w:rPr>
      </w:pPr>
      <w:r w:rsidRPr="00C53343">
        <w:rPr>
          <w:rFonts w:ascii="Calibri" w:hAnsi="Calibri"/>
          <w:sz w:val="22"/>
          <w:szCs w:val="22"/>
          <w:lang w:val="sr-Cyrl-CS"/>
        </w:rPr>
        <w:t>Ризик је такође висок, и код новчаних средстава знајући да Предузеће ради са готовином. Велика је могућност отуђивања истог приликом транспорта, манипулације у поштама и код поштоноше, затим појава фалсификованог новца.</w:t>
      </w:r>
    </w:p>
    <w:p w14:paraId="7F42AEA1" w14:textId="77777777" w:rsidR="00AE68FA" w:rsidRPr="00C53343" w:rsidRDefault="00AE68FA">
      <w:pPr>
        <w:rPr>
          <w:rFonts w:ascii="Calibri" w:hAnsi="Calibri"/>
          <w:b/>
          <w:noProof/>
          <w:color w:val="FF0000"/>
          <w:lang w:val="sr-Cyrl-CS"/>
        </w:rPr>
      </w:pPr>
      <w:r w:rsidRPr="00C53343">
        <w:rPr>
          <w:rFonts w:ascii="Calibri" w:hAnsi="Calibri"/>
          <w:b/>
          <w:noProof/>
          <w:color w:val="FF0000"/>
          <w:lang w:val="sr-Cyrl-CS"/>
        </w:rPr>
        <w:br w:type="page"/>
      </w:r>
    </w:p>
    <w:p w14:paraId="3C3246A8" w14:textId="77777777" w:rsidR="00A4237D" w:rsidRPr="00C53343" w:rsidRDefault="00A4237D" w:rsidP="00A4237D">
      <w:pPr>
        <w:jc w:val="center"/>
        <w:rPr>
          <w:rFonts w:ascii="Calibri" w:hAnsi="Calibri"/>
          <w:b/>
          <w:noProof/>
          <w:sz w:val="22"/>
          <w:szCs w:val="22"/>
          <w:lang w:val="sr-Cyrl-CS"/>
        </w:rPr>
      </w:pPr>
      <w:r w:rsidRPr="00C53343">
        <w:rPr>
          <w:rFonts w:ascii="Calibri" w:hAnsi="Calibri"/>
          <w:b/>
          <w:noProof/>
          <w:sz w:val="22"/>
          <w:szCs w:val="22"/>
          <w:lang w:val="sr-Cyrl-CS"/>
        </w:rPr>
        <w:lastRenderedPageBreak/>
        <w:t xml:space="preserve">Члан 309. став 3. и  4. Закона о привредним друштвима </w:t>
      </w:r>
    </w:p>
    <w:p w14:paraId="6FCD71B8" w14:textId="77777777" w:rsidR="00A4237D" w:rsidRPr="00C53343" w:rsidRDefault="00A4237D" w:rsidP="00A4237D">
      <w:pPr>
        <w:jc w:val="center"/>
        <w:rPr>
          <w:rFonts w:ascii="Calibri" w:hAnsi="Calibri"/>
          <w:b/>
          <w:noProof/>
          <w:sz w:val="22"/>
          <w:szCs w:val="22"/>
          <w:lang w:val="sr-Cyrl-CS"/>
        </w:rPr>
      </w:pPr>
      <w:r w:rsidRPr="00C53343">
        <w:rPr>
          <w:rFonts w:ascii="Calibri" w:hAnsi="Calibri"/>
          <w:b/>
          <w:noProof/>
          <w:sz w:val="22"/>
          <w:szCs w:val="22"/>
          <w:lang w:val="sr-Cyrl-CS"/>
        </w:rPr>
        <w:t>(„Службени гласник РС“ број 127/08, 58/09, 100/11)</w:t>
      </w:r>
    </w:p>
    <w:p w14:paraId="3790A61E" w14:textId="77777777" w:rsidR="00A4237D" w:rsidRPr="00C53343" w:rsidRDefault="00A4237D" w:rsidP="00A4237D">
      <w:pPr>
        <w:rPr>
          <w:rFonts w:ascii="Calibri" w:hAnsi="Calibri"/>
          <w:b/>
          <w:noProof/>
          <w:sz w:val="10"/>
          <w:szCs w:val="10"/>
          <w:lang w:val="sr-Cyrl-CS"/>
        </w:rPr>
      </w:pPr>
    </w:p>
    <w:p w14:paraId="4341938E" w14:textId="77777777" w:rsidR="00A4237D" w:rsidRPr="00C53343" w:rsidRDefault="00A4237D" w:rsidP="00A4237D">
      <w:pPr>
        <w:rPr>
          <w:rFonts w:ascii="Calibri" w:hAnsi="Calibri"/>
          <w:b/>
          <w:noProof/>
          <w:sz w:val="10"/>
          <w:szCs w:val="10"/>
          <w:lang w:val="sr-Cyrl-CS"/>
        </w:rPr>
      </w:pPr>
    </w:p>
    <w:p w14:paraId="45C69370" w14:textId="77777777" w:rsidR="00A4237D" w:rsidRPr="00C53343" w:rsidRDefault="00A4237D" w:rsidP="00A4237D">
      <w:pPr>
        <w:jc w:val="both"/>
        <w:rPr>
          <w:rFonts w:ascii="Calibri" w:hAnsi="Calibri"/>
          <w:b/>
          <w:i/>
          <w:noProof/>
          <w:sz w:val="22"/>
          <w:szCs w:val="22"/>
          <w:lang w:val="sr-Cyrl-CS"/>
        </w:rPr>
      </w:pPr>
      <w:r w:rsidRPr="00C53343">
        <w:rPr>
          <w:rFonts w:ascii="Calibri" w:hAnsi="Calibri"/>
          <w:b/>
          <w:i/>
          <w:noProof/>
          <w:sz w:val="22"/>
          <w:szCs w:val="22"/>
          <w:lang w:val="sr-Cyrl-CS"/>
        </w:rPr>
        <w:t>Подаци о  члановима Управе и Надзорног одбора</w:t>
      </w:r>
    </w:p>
    <w:p w14:paraId="6E131C42" w14:textId="77777777" w:rsidR="00A4237D" w:rsidRPr="00C53343" w:rsidRDefault="00A4237D" w:rsidP="00A4237D">
      <w:pPr>
        <w:rPr>
          <w:rFonts w:ascii="Calibri" w:hAnsi="Calibri"/>
          <w:b/>
          <w:noProof/>
          <w:sz w:val="14"/>
          <w:szCs w:val="14"/>
          <w:lang w:val="sr-Cyrl-CS"/>
        </w:rPr>
      </w:pPr>
    </w:p>
    <w:p w14:paraId="2C56E9ED" w14:textId="7ECFFCB5" w:rsidR="00E06242" w:rsidRPr="00C53343" w:rsidRDefault="00E06242" w:rsidP="00E06242">
      <w:pPr>
        <w:jc w:val="both"/>
        <w:rPr>
          <w:rFonts w:ascii="Calibri" w:hAnsi="Calibri" w:cs="Calibri"/>
          <w:noProof/>
          <w:sz w:val="10"/>
          <w:szCs w:val="10"/>
          <w:lang w:val="sr-Cyrl-CS"/>
        </w:rPr>
      </w:pPr>
    </w:p>
    <w:p w14:paraId="1D58E531" w14:textId="77777777" w:rsidR="00E06242" w:rsidRPr="00C53343" w:rsidRDefault="00E06242" w:rsidP="00E06242">
      <w:pPr>
        <w:jc w:val="both"/>
        <w:rPr>
          <w:rFonts w:ascii="Calibri" w:hAnsi="Calibri" w:cs="Calibri"/>
          <w:noProof/>
          <w:sz w:val="22"/>
          <w:szCs w:val="22"/>
          <w:lang w:val="sr-Cyrl-CS"/>
        </w:rPr>
      </w:pPr>
      <w:r w:rsidRPr="00C53343">
        <w:rPr>
          <w:rFonts w:ascii="Calibri" w:hAnsi="Calibri" w:cs="Calibri"/>
          <w:noProof/>
          <w:sz w:val="22"/>
          <w:szCs w:val="22"/>
          <w:lang w:val="sr-Cyrl-CS"/>
        </w:rPr>
        <w:t>Одлуком Скупштине акционара Предузећа број 1.-1901-3/21 од 09.07.2021. године именовани су  чланови Надзорног одбора Предузећа у саставу:</w:t>
      </w:r>
    </w:p>
    <w:p w14:paraId="765D5633" w14:textId="77777777" w:rsidR="00E06242" w:rsidRPr="00C53343" w:rsidRDefault="00E06242" w:rsidP="00936A04">
      <w:pPr>
        <w:ind w:left="709" w:hanging="283"/>
        <w:jc w:val="both"/>
        <w:rPr>
          <w:rFonts w:ascii="Calibri" w:hAnsi="Calibri" w:cs="Calibri"/>
          <w:noProof/>
          <w:sz w:val="22"/>
          <w:szCs w:val="22"/>
          <w:lang w:val="sr-Cyrl-CS"/>
        </w:rPr>
      </w:pPr>
      <w:r w:rsidRPr="00C53343">
        <w:rPr>
          <w:rFonts w:ascii="Calibri" w:hAnsi="Calibri" w:cs="Calibri"/>
          <w:noProof/>
          <w:sz w:val="22"/>
          <w:szCs w:val="22"/>
          <w:lang w:val="sr-Cyrl-CS"/>
        </w:rPr>
        <w:t>1.</w:t>
      </w:r>
      <w:r w:rsidRPr="00C53343">
        <w:rPr>
          <w:rFonts w:ascii="Calibri" w:hAnsi="Calibri" w:cs="Calibri"/>
          <w:noProof/>
          <w:sz w:val="22"/>
          <w:szCs w:val="22"/>
          <w:lang w:val="sr-Cyrl-CS"/>
        </w:rPr>
        <w:tab/>
        <w:t>Марко Михајловић,</w:t>
      </w:r>
      <w:r w:rsidR="00936A04" w:rsidRPr="00C53343">
        <w:rPr>
          <w:rFonts w:ascii="Calibri" w:hAnsi="Calibri" w:cs="Calibri"/>
          <w:noProof/>
          <w:sz w:val="22"/>
          <w:szCs w:val="22"/>
          <w:lang w:val="sr-Cyrl-CS"/>
        </w:rPr>
        <w:t xml:space="preserve"> </w:t>
      </w:r>
      <w:r w:rsidRPr="00C53343">
        <w:rPr>
          <w:rFonts w:ascii="Calibri" w:hAnsi="Calibri" w:cs="Calibri"/>
          <w:noProof/>
          <w:sz w:val="22"/>
          <w:szCs w:val="22"/>
          <w:lang w:val="sr-Cyrl-CS"/>
        </w:rPr>
        <w:t>дипломирани инжењер електротехнике и рачуноводства</w:t>
      </w:r>
      <w:r w:rsidR="00936A04" w:rsidRPr="00C53343">
        <w:rPr>
          <w:rFonts w:ascii="Calibri" w:hAnsi="Calibri" w:cs="Calibri"/>
          <w:noProof/>
          <w:sz w:val="22"/>
          <w:szCs w:val="22"/>
          <w:lang w:val="sr-Cyrl-CS"/>
        </w:rPr>
        <w:t xml:space="preserve"> – </w:t>
      </w:r>
      <w:r w:rsidRPr="00C53343">
        <w:rPr>
          <w:rFonts w:ascii="Calibri" w:hAnsi="Calibri" w:cs="Calibri"/>
          <w:noProof/>
          <w:sz w:val="22"/>
          <w:szCs w:val="22"/>
          <w:lang w:val="sr-Cyrl-CS"/>
        </w:rPr>
        <w:t>спецјалиста, из Бијељине,</w:t>
      </w:r>
    </w:p>
    <w:p w14:paraId="75C0D4B7" w14:textId="77777777" w:rsidR="00E06242" w:rsidRPr="00C53343" w:rsidRDefault="00E06242" w:rsidP="00936A04">
      <w:pPr>
        <w:ind w:left="709" w:hanging="283"/>
        <w:jc w:val="both"/>
        <w:rPr>
          <w:rFonts w:ascii="Calibri" w:hAnsi="Calibri" w:cs="Calibri"/>
          <w:noProof/>
          <w:sz w:val="22"/>
          <w:szCs w:val="22"/>
          <w:lang w:val="sr-Cyrl-CS"/>
        </w:rPr>
      </w:pPr>
      <w:r w:rsidRPr="00C53343">
        <w:rPr>
          <w:rFonts w:ascii="Calibri" w:hAnsi="Calibri" w:cs="Calibri"/>
          <w:noProof/>
          <w:sz w:val="22"/>
          <w:szCs w:val="22"/>
          <w:lang w:val="sr-Cyrl-CS"/>
        </w:rPr>
        <w:t>2.</w:t>
      </w:r>
      <w:r w:rsidRPr="00C53343">
        <w:rPr>
          <w:rFonts w:ascii="Calibri" w:hAnsi="Calibri" w:cs="Calibri"/>
          <w:noProof/>
          <w:sz w:val="22"/>
          <w:szCs w:val="22"/>
          <w:lang w:val="sr-Cyrl-CS"/>
        </w:rPr>
        <w:tab/>
        <w:t>Невен Станић,</w:t>
      </w:r>
      <w:r w:rsidR="00936A04" w:rsidRPr="00C53343">
        <w:rPr>
          <w:rFonts w:ascii="Calibri" w:hAnsi="Calibri" w:cs="Calibri"/>
          <w:noProof/>
          <w:sz w:val="22"/>
          <w:szCs w:val="22"/>
          <w:lang w:val="sr-Cyrl-CS"/>
        </w:rPr>
        <w:t xml:space="preserve"> </w:t>
      </w:r>
      <w:r w:rsidRPr="00C53343">
        <w:rPr>
          <w:rFonts w:ascii="Calibri" w:hAnsi="Calibri" w:cs="Calibri"/>
          <w:noProof/>
          <w:sz w:val="22"/>
          <w:szCs w:val="22"/>
          <w:lang w:val="sr-Cyrl-CS"/>
        </w:rPr>
        <w:t>магистар међународних односа из Бања Луке,</w:t>
      </w:r>
    </w:p>
    <w:p w14:paraId="01AD69CB" w14:textId="77777777" w:rsidR="00E06242" w:rsidRPr="00C53343" w:rsidRDefault="00E06242" w:rsidP="00936A04">
      <w:pPr>
        <w:ind w:left="709" w:hanging="283"/>
        <w:jc w:val="both"/>
        <w:rPr>
          <w:rFonts w:ascii="Calibri" w:hAnsi="Calibri" w:cs="Calibri"/>
          <w:noProof/>
          <w:sz w:val="22"/>
          <w:szCs w:val="22"/>
          <w:lang w:val="sr-Cyrl-CS"/>
        </w:rPr>
      </w:pPr>
      <w:r w:rsidRPr="00C53343">
        <w:rPr>
          <w:rFonts w:ascii="Calibri" w:hAnsi="Calibri" w:cs="Calibri"/>
          <w:noProof/>
          <w:sz w:val="22"/>
          <w:szCs w:val="22"/>
          <w:lang w:val="sr-Cyrl-CS"/>
        </w:rPr>
        <w:t>3.</w:t>
      </w:r>
      <w:r w:rsidRPr="00C53343">
        <w:rPr>
          <w:rFonts w:ascii="Calibri" w:hAnsi="Calibri" w:cs="Calibri"/>
          <w:noProof/>
          <w:sz w:val="22"/>
          <w:szCs w:val="22"/>
          <w:lang w:val="sr-Cyrl-CS"/>
        </w:rPr>
        <w:tab/>
        <w:t>Драгана Дубајић,</w:t>
      </w:r>
      <w:r w:rsidR="00936A04" w:rsidRPr="00C53343">
        <w:rPr>
          <w:rFonts w:ascii="Calibri" w:hAnsi="Calibri" w:cs="Calibri"/>
          <w:noProof/>
          <w:sz w:val="22"/>
          <w:szCs w:val="22"/>
          <w:lang w:val="sr-Cyrl-CS"/>
        </w:rPr>
        <w:t xml:space="preserve"> </w:t>
      </w:r>
      <w:r w:rsidRPr="00C53343">
        <w:rPr>
          <w:rFonts w:ascii="Calibri" w:hAnsi="Calibri" w:cs="Calibri"/>
          <w:noProof/>
          <w:sz w:val="22"/>
          <w:szCs w:val="22"/>
          <w:lang w:val="sr-Cyrl-CS"/>
        </w:rPr>
        <w:t xml:space="preserve">мастер инжењер електротехнике и рачуноводства из Бијељине,  </w:t>
      </w:r>
    </w:p>
    <w:p w14:paraId="74C04737" w14:textId="77777777" w:rsidR="00E06242" w:rsidRPr="00C53343" w:rsidRDefault="00E06242" w:rsidP="00936A04">
      <w:pPr>
        <w:ind w:left="709" w:hanging="283"/>
        <w:jc w:val="both"/>
        <w:rPr>
          <w:rFonts w:ascii="Calibri" w:hAnsi="Calibri" w:cs="Calibri"/>
          <w:noProof/>
          <w:sz w:val="22"/>
          <w:szCs w:val="22"/>
          <w:lang w:val="sr-Cyrl-CS"/>
        </w:rPr>
      </w:pPr>
      <w:r w:rsidRPr="00C53343">
        <w:rPr>
          <w:rFonts w:ascii="Calibri" w:hAnsi="Calibri" w:cs="Calibri"/>
          <w:noProof/>
          <w:sz w:val="22"/>
          <w:szCs w:val="22"/>
          <w:lang w:val="sr-Cyrl-CS"/>
        </w:rPr>
        <w:t>4.</w:t>
      </w:r>
      <w:r w:rsidRPr="00C53343">
        <w:rPr>
          <w:rFonts w:ascii="Calibri" w:hAnsi="Calibri" w:cs="Calibri"/>
          <w:noProof/>
          <w:sz w:val="22"/>
          <w:szCs w:val="22"/>
          <w:lang w:val="sr-Cyrl-CS"/>
        </w:rPr>
        <w:tab/>
        <w:t xml:space="preserve">Борис Дмитрашиновић, дипломирани економиста </w:t>
      </w:r>
      <w:r w:rsidR="00936A04" w:rsidRPr="00C53343">
        <w:rPr>
          <w:rFonts w:ascii="Calibri" w:hAnsi="Calibri" w:cs="Calibri"/>
          <w:noProof/>
          <w:sz w:val="22"/>
          <w:szCs w:val="22"/>
          <w:lang w:val="sr-Cyrl-CS"/>
        </w:rPr>
        <w:t>из Бања Луке</w:t>
      </w:r>
      <w:r w:rsidRPr="00C53343">
        <w:rPr>
          <w:rFonts w:ascii="Calibri" w:hAnsi="Calibri" w:cs="Calibri"/>
          <w:noProof/>
          <w:sz w:val="22"/>
          <w:szCs w:val="22"/>
          <w:lang w:val="sr-Cyrl-CS"/>
        </w:rPr>
        <w:t xml:space="preserve"> и</w:t>
      </w:r>
    </w:p>
    <w:p w14:paraId="0F790B36" w14:textId="77777777" w:rsidR="00AE68FA" w:rsidRPr="00C53343" w:rsidRDefault="00E06242" w:rsidP="00936A04">
      <w:pPr>
        <w:ind w:left="709" w:hanging="283"/>
        <w:jc w:val="both"/>
        <w:rPr>
          <w:rFonts w:ascii="Calibri" w:hAnsi="Calibri" w:cs="Calibri"/>
          <w:noProof/>
          <w:sz w:val="22"/>
          <w:szCs w:val="22"/>
          <w:lang w:val="sr-Cyrl-CS"/>
        </w:rPr>
      </w:pPr>
      <w:r w:rsidRPr="00C53343">
        <w:rPr>
          <w:rFonts w:ascii="Calibri" w:hAnsi="Calibri" w:cs="Calibri"/>
          <w:noProof/>
          <w:sz w:val="22"/>
          <w:szCs w:val="22"/>
          <w:lang w:val="sr-Cyrl-CS"/>
        </w:rPr>
        <w:t>5.</w:t>
      </w:r>
      <w:r w:rsidRPr="00C53343">
        <w:rPr>
          <w:rFonts w:ascii="Calibri" w:hAnsi="Calibri" w:cs="Calibri"/>
          <w:noProof/>
          <w:sz w:val="22"/>
          <w:szCs w:val="22"/>
          <w:lang w:val="sr-Cyrl-CS"/>
        </w:rPr>
        <w:tab/>
        <w:t>Александар Врховац,</w:t>
      </w:r>
      <w:r w:rsidR="00936A04" w:rsidRPr="00C53343">
        <w:rPr>
          <w:rFonts w:ascii="Calibri" w:hAnsi="Calibri" w:cs="Calibri"/>
          <w:noProof/>
          <w:sz w:val="22"/>
          <w:szCs w:val="22"/>
          <w:lang w:val="sr-Cyrl-CS"/>
        </w:rPr>
        <w:t xml:space="preserve"> </w:t>
      </w:r>
      <w:r w:rsidRPr="00C53343">
        <w:rPr>
          <w:rFonts w:ascii="Calibri" w:hAnsi="Calibri" w:cs="Calibri"/>
          <w:noProof/>
          <w:sz w:val="22"/>
          <w:szCs w:val="22"/>
          <w:lang w:val="sr-Cyrl-CS"/>
        </w:rPr>
        <w:t>мастер права из Бања Луке.</w:t>
      </w:r>
    </w:p>
    <w:p w14:paraId="31AFD555" w14:textId="77777777" w:rsidR="00AE68FA" w:rsidRPr="00C53343" w:rsidRDefault="00AE68FA" w:rsidP="00A4237D">
      <w:pPr>
        <w:jc w:val="both"/>
        <w:rPr>
          <w:rFonts w:ascii="Calibri" w:hAnsi="Calibri"/>
          <w:noProof/>
          <w:sz w:val="22"/>
          <w:szCs w:val="22"/>
          <w:lang w:val="ru-RU"/>
        </w:rPr>
      </w:pPr>
    </w:p>
    <w:p w14:paraId="4197F8FE" w14:textId="77777777" w:rsidR="00A4237D" w:rsidRPr="00C53343" w:rsidRDefault="00A4237D" w:rsidP="00A4237D">
      <w:pPr>
        <w:jc w:val="both"/>
        <w:rPr>
          <w:rFonts w:ascii="Calibri" w:hAnsi="Calibri"/>
          <w:noProof/>
          <w:sz w:val="22"/>
          <w:szCs w:val="22"/>
          <w:lang w:val="sr-Cyrl-CS"/>
        </w:rPr>
      </w:pPr>
    </w:p>
    <w:p w14:paraId="7E37FD50" w14:textId="77777777" w:rsidR="00A4237D" w:rsidRPr="00C53343" w:rsidRDefault="00A4237D" w:rsidP="00A4237D">
      <w:pPr>
        <w:jc w:val="both"/>
        <w:rPr>
          <w:rFonts w:ascii="Calibri" w:hAnsi="Calibri"/>
          <w:b/>
          <w:noProof/>
          <w:sz w:val="22"/>
          <w:szCs w:val="22"/>
          <w:u w:val="single"/>
          <w:lang w:val="sr-Cyrl-CS"/>
        </w:rPr>
      </w:pPr>
      <w:r w:rsidRPr="00C53343">
        <w:rPr>
          <w:rFonts w:ascii="Calibri" w:hAnsi="Calibri"/>
          <w:b/>
          <w:noProof/>
          <w:sz w:val="22"/>
          <w:szCs w:val="22"/>
          <w:u w:val="single"/>
          <w:lang w:val="sr-Cyrl-CS"/>
        </w:rPr>
        <w:t>Управа Предузећа</w:t>
      </w:r>
    </w:p>
    <w:p w14:paraId="44FDEC7C" w14:textId="77777777" w:rsidR="00A4237D" w:rsidRPr="00C53343" w:rsidRDefault="00A4237D" w:rsidP="00A4237D">
      <w:pPr>
        <w:ind w:left="360"/>
        <w:rPr>
          <w:rStyle w:val="obicnitekst1"/>
          <w:noProof/>
          <w:color w:val="auto"/>
          <w:sz w:val="10"/>
          <w:szCs w:val="10"/>
          <w:lang w:val="sr-Cyrl-CS"/>
        </w:rPr>
      </w:pPr>
    </w:p>
    <w:p w14:paraId="5C6625CA" w14:textId="77777777" w:rsidR="00EE56CE" w:rsidRPr="00C53343" w:rsidRDefault="00EE56CE" w:rsidP="00EE56CE">
      <w:pPr>
        <w:tabs>
          <w:tab w:val="left" w:pos="180"/>
        </w:tabs>
        <w:ind w:left="720"/>
        <w:jc w:val="both"/>
        <w:rPr>
          <w:rStyle w:val="Strong"/>
          <w:rFonts w:asciiTheme="minorHAnsi" w:hAnsiTheme="minorHAnsi"/>
          <w:noProof/>
          <w:sz w:val="22"/>
          <w:szCs w:val="22"/>
          <w:lang w:val="sr-Cyrl-CS"/>
        </w:rPr>
      </w:pPr>
      <w:r w:rsidRPr="00C53343">
        <w:rPr>
          <w:rStyle w:val="Strong"/>
          <w:rFonts w:asciiTheme="minorHAnsi" w:hAnsiTheme="minorHAnsi"/>
          <w:noProof/>
          <w:sz w:val="22"/>
          <w:szCs w:val="22"/>
          <w:lang w:val="sr-Cyrl-CS"/>
        </w:rPr>
        <w:t>Миладин Радовић, дипл. инж. саобраћаја</w:t>
      </w:r>
    </w:p>
    <w:p w14:paraId="55C4A0EE" w14:textId="77777777" w:rsidR="00EE56CE" w:rsidRPr="00C53343" w:rsidRDefault="00EE56CE" w:rsidP="00EE56CE">
      <w:pPr>
        <w:tabs>
          <w:tab w:val="left" w:pos="180"/>
        </w:tabs>
        <w:ind w:left="720"/>
        <w:jc w:val="both"/>
        <w:rPr>
          <w:rStyle w:val="Strong"/>
          <w:rFonts w:asciiTheme="minorHAnsi" w:hAnsiTheme="minorHAnsi"/>
          <w:noProof/>
          <w:sz w:val="22"/>
          <w:szCs w:val="22"/>
          <w:lang w:val="sr-Cyrl-CS"/>
        </w:rPr>
      </w:pPr>
      <w:r w:rsidRPr="00C53343">
        <w:rPr>
          <w:rStyle w:val="Strong"/>
          <w:rFonts w:asciiTheme="minorHAnsi" w:hAnsiTheme="minorHAnsi"/>
          <w:noProof/>
          <w:sz w:val="22"/>
          <w:szCs w:val="22"/>
          <w:lang w:val="sr-Cyrl-CS"/>
        </w:rPr>
        <w:t>Директор</w:t>
      </w:r>
    </w:p>
    <w:p w14:paraId="735EAF89" w14:textId="77777777" w:rsidR="00EE56CE" w:rsidRPr="00C53343" w:rsidRDefault="00EE56CE" w:rsidP="00EE56CE">
      <w:pPr>
        <w:ind w:left="720"/>
        <w:jc w:val="both"/>
        <w:rPr>
          <w:rStyle w:val="obicnitekst1"/>
          <w:rFonts w:asciiTheme="minorHAnsi" w:hAnsiTheme="minorHAnsi"/>
          <w:noProof/>
          <w:color w:val="auto"/>
          <w:lang w:val="sr-Cyrl-CS"/>
        </w:rPr>
      </w:pPr>
      <w:r w:rsidRPr="00C53343">
        <w:rPr>
          <w:rStyle w:val="obicnitekst1"/>
          <w:rFonts w:asciiTheme="minorHAnsi" w:hAnsiTheme="minorHAnsi"/>
          <w:noProof/>
          <w:color w:val="auto"/>
          <w:lang w:val="sr-Cyrl-CS"/>
        </w:rPr>
        <w:t xml:space="preserve">Рођен 06. јули 1988. године у Љубовији. </w:t>
      </w:r>
    </w:p>
    <w:p w14:paraId="12811C40" w14:textId="77777777" w:rsidR="00EE56CE" w:rsidRPr="00C53343" w:rsidRDefault="00EE56CE" w:rsidP="00EE56CE">
      <w:pPr>
        <w:ind w:left="720"/>
        <w:jc w:val="both"/>
        <w:rPr>
          <w:rStyle w:val="obicnitekst1"/>
          <w:rFonts w:asciiTheme="minorHAnsi" w:hAnsiTheme="minorHAnsi"/>
          <w:color w:val="auto"/>
          <w:lang w:val="ru-RU"/>
        </w:rPr>
      </w:pPr>
      <w:r w:rsidRPr="00C53343">
        <w:rPr>
          <w:rStyle w:val="obicnitekst1"/>
          <w:rFonts w:asciiTheme="minorHAnsi" w:hAnsiTheme="minorHAnsi"/>
          <w:noProof/>
          <w:color w:val="auto"/>
          <w:lang w:val="sr-Cyrl-CS"/>
        </w:rPr>
        <w:t>Дипломирани инжењер саобраћаја и власник више приватних предузећа.</w:t>
      </w:r>
    </w:p>
    <w:p w14:paraId="7E2571ED" w14:textId="77777777" w:rsidR="00EE56CE" w:rsidRPr="00C53343" w:rsidRDefault="00EE56CE" w:rsidP="00EE56CE">
      <w:pPr>
        <w:ind w:left="720"/>
        <w:rPr>
          <w:rStyle w:val="obicnitekst1"/>
          <w:rFonts w:asciiTheme="minorHAnsi" w:hAnsiTheme="minorHAnsi"/>
          <w:noProof/>
          <w:color w:val="auto"/>
          <w:lang w:val="sr-Cyrl-CS"/>
        </w:rPr>
      </w:pPr>
      <w:r w:rsidRPr="00C53343">
        <w:rPr>
          <w:rStyle w:val="obicnitekst1"/>
          <w:rFonts w:asciiTheme="minorHAnsi" w:hAnsiTheme="minorHAnsi"/>
          <w:noProof/>
          <w:color w:val="auto"/>
          <w:lang w:val="sr-Cyrl-CS"/>
        </w:rPr>
        <w:t>В.Д. директора Предузећа од 02.07.2019. године. </w:t>
      </w:r>
    </w:p>
    <w:p w14:paraId="7D909784" w14:textId="77777777" w:rsidR="00EE56CE" w:rsidRPr="00C53343" w:rsidRDefault="00EE56CE" w:rsidP="00EE56CE">
      <w:pPr>
        <w:ind w:left="720"/>
        <w:rPr>
          <w:rStyle w:val="obicnitekst1"/>
          <w:rFonts w:asciiTheme="minorHAnsi" w:hAnsiTheme="minorHAnsi"/>
          <w:noProof/>
          <w:color w:val="auto"/>
          <w:lang w:val="sr-Cyrl-CS"/>
        </w:rPr>
      </w:pPr>
      <w:r w:rsidRPr="00C53343">
        <w:rPr>
          <w:rStyle w:val="obicnitekst1"/>
          <w:rFonts w:asciiTheme="minorHAnsi" w:hAnsiTheme="minorHAnsi"/>
          <w:noProof/>
          <w:color w:val="auto"/>
          <w:lang w:val="sr-Cyrl-CS"/>
        </w:rPr>
        <w:t>Директрор Предузећа од 02.09.2019. године.</w:t>
      </w:r>
    </w:p>
    <w:p w14:paraId="2F119E10" w14:textId="77777777" w:rsidR="00EE56CE" w:rsidRPr="00C53343" w:rsidRDefault="00EE56CE" w:rsidP="00EE56CE">
      <w:pPr>
        <w:ind w:left="720"/>
        <w:rPr>
          <w:rStyle w:val="obicnitekst1"/>
          <w:rFonts w:asciiTheme="minorHAnsi" w:hAnsiTheme="minorHAnsi"/>
          <w:noProof/>
          <w:color w:val="auto"/>
          <w:sz w:val="10"/>
          <w:szCs w:val="10"/>
          <w:lang w:val="sr-Cyrl-CS"/>
        </w:rPr>
      </w:pPr>
    </w:p>
    <w:p w14:paraId="51E99012" w14:textId="77777777" w:rsidR="00EE56CE" w:rsidRPr="00C53343" w:rsidRDefault="00EE56CE" w:rsidP="00EE56CE">
      <w:pPr>
        <w:tabs>
          <w:tab w:val="left" w:pos="180"/>
        </w:tabs>
        <w:ind w:left="720"/>
        <w:jc w:val="both"/>
        <w:rPr>
          <w:rStyle w:val="Strong"/>
          <w:rFonts w:asciiTheme="minorHAnsi" w:hAnsiTheme="minorHAnsi"/>
          <w:noProof/>
          <w:sz w:val="22"/>
          <w:szCs w:val="22"/>
          <w:lang w:val="sr-Cyrl-CS"/>
        </w:rPr>
      </w:pPr>
      <w:r w:rsidRPr="00C53343">
        <w:rPr>
          <w:rStyle w:val="Strong"/>
          <w:rFonts w:asciiTheme="minorHAnsi" w:hAnsiTheme="minorHAnsi"/>
          <w:noProof/>
          <w:sz w:val="22"/>
          <w:szCs w:val="22"/>
          <w:lang w:val="bs-Cyrl-BA"/>
        </w:rPr>
        <w:t>Зоран Вујмиловић</w:t>
      </w:r>
      <w:r w:rsidRPr="00C53343">
        <w:rPr>
          <w:rStyle w:val="Strong"/>
          <w:rFonts w:asciiTheme="minorHAnsi" w:hAnsiTheme="minorHAnsi"/>
          <w:noProof/>
          <w:sz w:val="22"/>
          <w:szCs w:val="22"/>
          <w:lang w:val="sr-Cyrl-CS"/>
        </w:rPr>
        <w:t xml:space="preserve"> дипл. ек.</w:t>
      </w:r>
    </w:p>
    <w:p w14:paraId="0848EE97" w14:textId="77777777" w:rsidR="00EE56CE" w:rsidRPr="00C53343" w:rsidRDefault="00EE56CE" w:rsidP="00EE56CE">
      <w:pPr>
        <w:tabs>
          <w:tab w:val="left" w:pos="180"/>
        </w:tabs>
        <w:ind w:left="720"/>
        <w:jc w:val="both"/>
        <w:rPr>
          <w:rStyle w:val="Strong"/>
          <w:rFonts w:asciiTheme="minorHAnsi" w:hAnsiTheme="minorHAnsi"/>
          <w:noProof/>
          <w:sz w:val="22"/>
          <w:szCs w:val="22"/>
          <w:lang w:val="sr-Cyrl-CS"/>
        </w:rPr>
      </w:pPr>
      <w:r w:rsidRPr="00C53343">
        <w:rPr>
          <w:rStyle w:val="Strong"/>
          <w:rFonts w:asciiTheme="minorHAnsi" w:hAnsiTheme="minorHAnsi"/>
          <w:noProof/>
          <w:sz w:val="22"/>
          <w:szCs w:val="22"/>
          <w:lang w:val="sr-Cyrl-CS"/>
        </w:rPr>
        <w:t>Извршни директор за економске и рачуноводствене послове</w:t>
      </w:r>
    </w:p>
    <w:p w14:paraId="70F5C77B" w14:textId="77777777" w:rsidR="00EE56CE" w:rsidRPr="00C53343" w:rsidRDefault="00EE56CE" w:rsidP="00EE56CE">
      <w:pPr>
        <w:ind w:left="720"/>
        <w:jc w:val="both"/>
        <w:rPr>
          <w:rStyle w:val="obicnitekst1"/>
          <w:rFonts w:asciiTheme="minorHAnsi" w:hAnsiTheme="minorHAnsi"/>
          <w:color w:val="auto"/>
          <w:lang w:val="bs-Cyrl-BA"/>
        </w:rPr>
      </w:pPr>
      <w:r w:rsidRPr="00C53343">
        <w:rPr>
          <w:rStyle w:val="obicnitekst1"/>
          <w:rFonts w:asciiTheme="minorHAnsi" w:hAnsiTheme="minorHAnsi"/>
          <w:color w:val="auto"/>
          <w:lang w:val="bs-Cyrl-BA"/>
        </w:rPr>
        <w:t>Зоран Вујмиловић, рођен је 02.04.1</w:t>
      </w:r>
      <w:r w:rsidRPr="00C53343">
        <w:rPr>
          <w:rStyle w:val="obicnitekst1"/>
          <w:rFonts w:asciiTheme="minorHAnsi" w:hAnsiTheme="minorHAnsi"/>
          <w:color w:val="auto"/>
          <w:lang w:val="ru-RU"/>
        </w:rPr>
        <w:t xml:space="preserve">972. године у Бањој Луци. </w:t>
      </w:r>
    </w:p>
    <w:p w14:paraId="1FF2B578" w14:textId="77777777" w:rsidR="00EE56CE" w:rsidRPr="00C53343" w:rsidRDefault="00EE56CE" w:rsidP="00EE56CE">
      <w:pPr>
        <w:ind w:left="720"/>
        <w:jc w:val="both"/>
        <w:rPr>
          <w:rStyle w:val="obicnitekst1"/>
          <w:rFonts w:asciiTheme="minorHAnsi" w:hAnsiTheme="minorHAnsi"/>
          <w:color w:val="auto"/>
          <w:lang w:val="bs-Cyrl-BA"/>
        </w:rPr>
      </w:pPr>
      <w:r w:rsidRPr="00C53343">
        <w:rPr>
          <w:rStyle w:val="obicnitekst1"/>
          <w:rFonts w:asciiTheme="minorHAnsi" w:hAnsiTheme="minorHAnsi"/>
          <w:color w:val="auto"/>
          <w:lang w:val="bs-Cyrl-BA"/>
        </w:rPr>
        <w:t>Е</w:t>
      </w:r>
      <w:r w:rsidRPr="00C53343">
        <w:rPr>
          <w:rStyle w:val="obicnitekst1"/>
          <w:rFonts w:asciiTheme="minorHAnsi" w:hAnsiTheme="minorHAnsi"/>
          <w:color w:val="auto"/>
          <w:lang w:val="ru-RU"/>
        </w:rPr>
        <w:t>кономски факултет Универзитета у Бањој Луци</w:t>
      </w:r>
      <w:r w:rsidRPr="00C53343">
        <w:rPr>
          <w:rStyle w:val="obicnitekst1"/>
          <w:rFonts w:asciiTheme="minorHAnsi" w:hAnsiTheme="minorHAnsi"/>
          <w:color w:val="auto"/>
          <w:lang w:val="bs-Cyrl-BA"/>
        </w:rPr>
        <w:t xml:space="preserve"> завршио је 2004. године</w:t>
      </w:r>
      <w:r w:rsidRPr="00C53343">
        <w:rPr>
          <w:rStyle w:val="obicnitekst1"/>
          <w:rFonts w:asciiTheme="minorHAnsi" w:hAnsiTheme="minorHAnsi"/>
          <w:color w:val="auto"/>
          <w:lang w:val="ru-RU"/>
        </w:rPr>
        <w:t>.</w:t>
      </w:r>
    </w:p>
    <w:p w14:paraId="3D2872C4" w14:textId="77777777" w:rsidR="00EE56CE" w:rsidRPr="00C53343" w:rsidRDefault="00EE56CE" w:rsidP="00EE56CE">
      <w:pPr>
        <w:ind w:left="720"/>
        <w:jc w:val="both"/>
        <w:rPr>
          <w:rStyle w:val="obicnitekst1"/>
          <w:rFonts w:asciiTheme="minorHAnsi" w:hAnsiTheme="minorHAnsi"/>
          <w:color w:val="auto"/>
          <w:lang w:val="bs-Latn-BA"/>
        </w:rPr>
      </w:pPr>
      <w:r w:rsidRPr="00C53343">
        <w:rPr>
          <w:rStyle w:val="obicnitekst1"/>
          <w:rFonts w:asciiTheme="minorHAnsi" w:hAnsiTheme="minorHAnsi"/>
          <w:color w:val="auto"/>
          <w:lang w:val="bs-Cyrl-BA"/>
        </w:rPr>
        <w:t xml:space="preserve">У поштама Српске ради од 2004. године. </w:t>
      </w:r>
    </w:p>
    <w:p w14:paraId="53C7AF8E" w14:textId="77777777" w:rsidR="00EE56CE" w:rsidRPr="00C53343" w:rsidRDefault="00EE56CE" w:rsidP="00EE56CE">
      <w:pPr>
        <w:ind w:left="720"/>
        <w:jc w:val="both"/>
        <w:rPr>
          <w:rStyle w:val="obicnitekst1"/>
          <w:rFonts w:asciiTheme="minorHAnsi" w:hAnsiTheme="minorHAnsi"/>
          <w:color w:val="auto"/>
          <w:lang w:val="bs-Cyrl-BA"/>
        </w:rPr>
      </w:pPr>
      <w:r w:rsidRPr="00C53343">
        <w:rPr>
          <w:rStyle w:val="obicnitekst1"/>
          <w:rFonts w:asciiTheme="minorHAnsi" w:hAnsiTheme="minorHAnsi"/>
          <w:color w:val="auto"/>
          <w:lang w:val="bs-Cyrl-BA"/>
        </w:rPr>
        <w:t xml:space="preserve">ВД ИД за економске и рачуноводствене послове од </w:t>
      </w:r>
      <w:r w:rsidRPr="00C53343">
        <w:rPr>
          <w:rStyle w:val="obicnitekst1"/>
          <w:rFonts w:asciiTheme="minorHAnsi" w:hAnsiTheme="minorHAnsi"/>
          <w:color w:val="auto"/>
          <w:lang w:val="bs-Latn-BA"/>
        </w:rPr>
        <w:t xml:space="preserve">01.09.2020. </w:t>
      </w:r>
      <w:r w:rsidRPr="00C53343">
        <w:rPr>
          <w:rStyle w:val="obicnitekst1"/>
          <w:rFonts w:asciiTheme="minorHAnsi" w:hAnsiTheme="minorHAnsi"/>
          <w:color w:val="auto"/>
          <w:lang w:val="bs-Cyrl-BA"/>
        </w:rPr>
        <w:t>године.</w:t>
      </w:r>
    </w:p>
    <w:p w14:paraId="2EA6B912" w14:textId="77777777" w:rsidR="00EE56CE" w:rsidRPr="00C53343" w:rsidRDefault="00EE56CE" w:rsidP="00EE56CE">
      <w:pPr>
        <w:ind w:left="720"/>
        <w:jc w:val="both"/>
        <w:rPr>
          <w:rStyle w:val="obicnitekst1"/>
          <w:rFonts w:asciiTheme="minorHAnsi" w:hAnsiTheme="minorHAnsi"/>
          <w:color w:val="auto"/>
          <w:lang w:val="bs-Cyrl-BA"/>
        </w:rPr>
      </w:pPr>
      <w:r w:rsidRPr="00C53343">
        <w:rPr>
          <w:rStyle w:val="obicnitekst1"/>
          <w:rFonts w:asciiTheme="minorHAnsi" w:hAnsiTheme="minorHAnsi"/>
          <w:color w:val="auto"/>
          <w:lang w:val="bs-Cyrl-BA"/>
        </w:rPr>
        <w:t xml:space="preserve">ИД за економске и рачуноводствене послове од </w:t>
      </w:r>
      <w:r w:rsidRPr="00C53343">
        <w:rPr>
          <w:rStyle w:val="obicnitekst1"/>
          <w:rFonts w:asciiTheme="minorHAnsi" w:hAnsiTheme="minorHAnsi"/>
          <w:color w:val="auto"/>
          <w:lang w:val="bs-Latn-BA"/>
        </w:rPr>
        <w:t xml:space="preserve">29.09.2020. </w:t>
      </w:r>
      <w:r w:rsidRPr="00C53343">
        <w:rPr>
          <w:rStyle w:val="obicnitekst1"/>
          <w:rFonts w:asciiTheme="minorHAnsi" w:hAnsiTheme="minorHAnsi"/>
          <w:color w:val="auto"/>
          <w:lang w:val="bs-Cyrl-BA"/>
        </w:rPr>
        <w:t>године.</w:t>
      </w:r>
    </w:p>
    <w:p w14:paraId="4D16C340" w14:textId="77777777" w:rsidR="00EE56CE" w:rsidRPr="00C53343" w:rsidRDefault="00EE56CE" w:rsidP="00EE56CE">
      <w:pPr>
        <w:ind w:left="720"/>
        <w:jc w:val="both"/>
        <w:rPr>
          <w:rStyle w:val="obicnitekst1"/>
          <w:rFonts w:asciiTheme="minorHAnsi" w:hAnsiTheme="minorHAnsi"/>
          <w:color w:val="auto"/>
          <w:lang w:val="bs-Cyrl-BA"/>
        </w:rPr>
      </w:pPr>
      <w:r w:rsidRPr="00C53343">
        <w:rPr>
          <w:rStyle w:val="obicnitekst1"/>
          <w:rFonts w:asciiTheme="minorHAnsi" w:hAnsiTheme="minorHAnsi"/>
          <w:color w:val="auto"/>
          <w:lang w:val="bs-Cyrl-BA"/>
        </w:rPr>
        <w:t>Извршни директор за економске и рачуноводствене послове је одговоран за рад:</w:t>
      </w:r>
    </w:p>
    <w:p w14:paraId="7D4D54AC" w14:textId="77777777" w:rsidR="00EE56CE" w:rsidRPr="00C53343" w:rsidRDefault="00EE56CE" w:rsidP="00852CDA">
      <w:pPr>
        <w:pStyle w:val="ListParagraph"/>
        <w:numPr>
          <w:ilvl w:val="0"/>
          <w:numId w:val="13"/>
        </w:numPr>
        <w:contextualSpacing/>
        <w:jc w:val="both"/>
        <w:rPr>
          <w:rFonts w:asciiTheme="minorHAnsi" w:hAnsiTheme="minorHAnsi" w:cs="Calibri"/>
          <w:sz w:val="22"/>
          <w:szCs w:val="22"/>
          <w:lang w:val="sr-Cyrl-BA"/>
        </w:rPr>
      </w:pPr>
      <w:r w:rsidRPr="00C53343">
        <w:rPr>
          <w:rFonts w:asciiTheme="minorHAnsi" w:hAnsiTheme="minorHAnsi" w:cs="Calibri"/>
          <w:sz w:val="22"/>
          <w:szCs w:val="22"/>
          <w:lang w:val="sr-Cyrl-BA"/>
        </w:rPr>
        <w:t>Области рачуноводства и финансија.</w:t>
      </w:r>
    </w:p>
    <w:p w14:paraId="1AB6564E" w14:textId="77777777" w:rsidR="00EE56CE" w:rsidRPr="00C53343" w:rsidRDefault="00EE56CE" w:rsidP="00EE56CE">
      <w:pPr>
        <w:ind w:left="720"/>
        <w:jc w:val="both"/>
        <w:rPr>
          <w:rStyle w:val="obicnitekst1"/>
          <w:rFonts w:asciiTheme="minorHAnsi" w:hAnsiTheme="minorHAnsi"/>
          <w:b/>
          <w:bCs/>
          <w:color w:val="auto"/>
          <w:sz w:val="10"/>
          <w:szCs w:val="10"/>
          <w:lang w:val="bs-Cyrl-BA"/>
        </w:rPr>
      </w:pPr>
    </w:p>
    <w:p w14:paraId="60199FB6" w14:textId="77777777" w:rsidR="00EE56CE" w:rsidRPr="00C53343" w:rsidRDefault="00EE56CE" w:rsidP="00EE56CE">
      <w:pPr>
        <w:ind w:left="720"/>
        <w:rPr>
          <w:rStyle w:val="Strong"/>
          <w:rFonts w:asciiTheme="minorHAnsi" w:hAnsiTheme="minorHAnsi"/>
          <w:noProof/>
          <w:sz w:val="22"/>
          <w:szCs w:val="22"/>
          <w:lang w:val="sr-Cyrl-CS"/>
        </w:rPr>
      </w:pPr>
      <w:r w:rsidRPr="00C53343">
        <w:rPr>
          <w:rStyle w:val="Strong"/>
          <w:rFonts w:asciiTheme="minorHAnsi" w:hAnsiTheme="minorHAnsi"/>
          <w:noProof/>
          <w:sz w:val="22"/>
          <w:szCs w:val="22"/>
          <w:lang w:val="sr-Cyrl-CS"/>
        </w:rPr>
        <w:t>Миленко Вучета дипл. инг.</w:t>
      </w:r>
    </w:p>
    <w:p w14:paraId="5210FDDB" w14:textId="77777777" w:rsidR="00EE56CE" w:rsidRPr="00C53343" w:rsidRDefault="00EE56CE" w:rsidP="00EE56CE">
      <w:pPr>
        <w:ind w:left="720"/>
        <w:rPr>
          <w:rStyle w:val="Strong"/>
          <w:rFonts w:asciiTheme="minorHAnsi" w:hAnsiTheme="minorHAnsi"/>
          <w:noProof/>
          <w:sz w:val="22"/>
          <w:szCs w:val="22"/>
          <w:lang w:val="sr-Cyrl-CS"/>
        </w:rPr>
      </w:pPr>
      <w:r w:rsidRPr="00C53343">
        <w:rPr>
          <w:rStyle w:val="Strong"/>
          <w:rFonts w:asciiTheme="minorHAnsi" w:hAnsiTheme="minorHAnsi"/>
          <w:noProof/>
          <w:sz w:val="22"/>
          <w:szCs w:val="22"/>
          <w:lang w:val="sr-Cyrl-CS"/>
        </w:rPr>
        <w:t>Извршни директор за поштанске и шалтерске послове</w:t>
      </w:r>
    </w:p>
    <w:p w14:paraId="70E7943F" w14:textId="77777777" w:rsidR="00EE56CE" w:rsidRPr="00C53343" w:rsidRDefault="00EE56CE" w:rsidP="00EE56CE">
      <w:pPr>
        <w:ind w:left="720"/>
        <w:jc w:val="both"/>
        <w:rPr>
          <w:rStyle w:val="obicnitekst1"/>
          <w:rFonts w:asciiTheme="minorHAnsi" w:hAnsiTheme="minorHAnsi"/>
          <w:bCs/>
          <w:color w:val="auto"/>
          <w:lang w:val="bs-Cyrl-BA"/>
        </w:rPr>
      </w:pPr>
      <w:r w:rsidRPr="00C53343">
        <w:rPr>
          <w:rStyle w:val="obicnitekst1"/>
          <w:rFonts w:asciiTheme="minorHAnsi" w:hAnsiTheme="minorHAnsi"/>
          <w:color w:val="auto"/>
          <w:lang w:val="ru-RU"/>
        </w:rPr>
        <w:t>Миленко Вучета</w:t>
      </w:r>
      <w:r w:rsidRPr="00C53343">
        <w:rPr>
          <w:rStyle w:val="obicnitekst1"/>
          <w:rFonts w:asciiTheme="minorHAnsi" w:hAnsiTheme="minorHAnsi"/>
          <w:bCs/>
          <w:color w:val="auto"/>
          <w:lang w:val="ru-RU"/>
        </w:rPr>
        <w:t>, рођен је 24. јуна 1966. године у  Нишевићима код Приједора.</w:t>
      </w:r>
      <w:r w:rsidRPr="00C53343">
        <w:rPr>
          <w:rStyle w:val="obicnitekst1"/>
          <w:rFonts w:asciiTheme="minorHAnsi" w:hAnsiTheme="minorHAnsi"/>
          <w:bCs/>
          <w:color w:val="auto"/>
          <w:lang w:val="bs-Cyrl-BA"/>
        </w:rPr>
        <w:t xml:space="preserve"> </w:t>
      </w:r>
    </w:p>
    <w:p w14:paraId="7F2F1EFB" w14:textId="77777777" w:rsidR="00EE56CE" w:rsidRPr="00C53343" w:rsidRDefault="00EE56CE" w:rsidP="00EE56CE">
      <w:pPr>
        <w:ind w:left="720"/>
        <w:jc w:val="both"/>
        <w:rPr>
          <w:rStyle w:val="obicnitekst1"/>
          <w:rFonts w:asciiTheme="minorHAnsi" w:hAnsiTheme="minorHAnsi"/>
          <w:bCs/>
          <w:color w:val="auto"/>
          <w:lang w:val="bs-Cyrl-BA"/>
        </w:rPr>
      </w:pPr>
      <w:r w:rsidRPr="00C53343">
        <w:rPr>
          <w:rStyle w:val="obicnitekst1"/>
          <w:rFonts w:asciiTheme="minorHAnsi" w:hAnsiTheme="minorHAnsi"/>
          <w:bCs/>
          <w:color w:val="auto"/>
          <w:lang w:val="ru-RU"/>
        </w:rPr>
        <w:t>Факултет прометних знаности, смјер ПТТ промет, завршио је у Загребу 1990. године,</w:t>
      </w:r>
      <w:r w:rsidRPr="00C53343">
        <w:rPr>
          <w:rStyle w:val="obicnitekst1"/>
          <w:rFonts w:asciiTheme="minorHAnsi" w:hAnsiTheme="minorHAnsi"/>
          <w:bCs/>
          <w:color w:val="auto"/>
          <w:lang w:val="bs-Cyrl-BA"/>
        </w:rPr>
        <w:t xml:space="preserve"> </w:t>
      </w:r>
      <w:r w:rsidRPr="00C53343">
        <w:rPr>
          <w:rStyle w:val="obicnitekst1"/>
          <w:rFonts w:asciiTheme="minorHAnsi" w:hAnsiTheme="minorHAnsi"/>
          <w:bCs/>
          <w:color w:val="auto"/>
          <w:lang w:val="ru-RU"/>
        </w:rPr>
        <w:t>те је на истом факултету и магистрирао.</w:t>
      </w:r>
      <w:r w:rsidRPr="00C53343">
        <w:rPr>
          <w:rStyle w:val="obicnitekst1"/>
          <w:rFonts w:asciiTheme="minorHAnsi" w:hAnsiTheme="minorHAnsi"/>
          <w:bCs/>
          <w:color w:val="auto"/>
          <w:lang w:val="bs-Cyrl-BA"/>
        </w:rPr>
        <w:t xml:space="preserve"> </w:t>
      </w:r>
    </w:p>
    <w:p w14:paraId="4DC48B2E" w14:textId="77777777" w:rsidR="00EE56CE" w:rsidRPr="00C53343" w:rsidRDefault="00EE56CE" w:rsidP="00EE56CE">
      <w:pPr>
        <w:ind w:left="720"/>
        <w:jc w:val="both"/>
        <w:rPr>
          <w:rStyle w:val="obicnitekst1"/>
          <w:rFonts w:asciiTheme="minorHAnsi" w:hAnsiTheme="minorHAnsi"/>
          <w:color w:val="auto"/>
          <w:lang w:val="ru-RU"/>
        </w:rPr>
      </w:pPr>
      <w:r w:rsidRPr="00C53343">
        <w:rPr>
          <w:rStyle w:val="obicnitekst1"/>
          <w:rFonts w:asciiTheme="minorHAnsi" w:hAnsiTheme="minorHAnsi"/>
          <w:color w:val="auto"/>
          <w:lang w:val="ru-RU"/>
        </w:rPr>
        <w:t>У Поштама Српске ради од 01.02.1994. године.</w:t>
      </w:r>
    </w:p>
    <w:p w14:paraId="081C3144" w14:textId="77777777" w:rsidR="00EE56CE" w:rsidRPr="00C53343" w:rsidRDefault="00EE56CE" w:rsidP="00EE56CE">
      <w:pPr>
        <w:ind w:left="720"/>
        <w:jc w:val="both"/>
        <w:rPr>
          <w:rStyle w:val="obicnitekst1"/>
          <w:rFonts w:asciiTheme="minorHAnsi" w:hAnsiTheme="minorHAnsi"/>
          <w:color w:val="auto"/>
          <w:lang w:val="ru-RU"/>
        </w:rPr>
      </w:pPr>
      <w:r w:rsidRPr="00C53343">
        <w:rPr>
          <w:rStyle w:val="obicnitekst1"/>
          <w:rFonts w:asciiTheme="minorHAnsi" w:hAnsiTheme="minorHAnsi"/>
          <w:color w:val="auto"/>
          <w:lang w:val="bs-Cyrl-BA"/>
        </w:rPr>
        <w:t>И</w:t>
      </w:r>
      <w:r w:rsidRPr="00C53343">
        <w:rPr>
          <w:rStyle w:val="obicnitekst1"/>
          <w:rFonts w:asciiTheme="minorHAnsi" w:hAnsiTheme="minorHAnsi"/>
          <w:color w:val="auto"/>
          <w:lang w:val="ru-RU"/>
        </w:rPr>
        <w:t>звршни директор за поштанске и шалтерске послове одговоран је за рад:</w:t>
      </w:r>
    </w:p>
    <w:p w14:paraId="3C9AB11B" w14:textId="77777777" w:rsidR="00EE56CE" w:rsidRPr="00C53343" w:rsidRDefault="00EE56CE" w:rsidP="00852CDA">
      <w:pPr>
        <w:pStyle w:val="ListParagraph"/>
        <w:numPr>
          <w:ilvl w:val="0"/>
          <w:numId w:val="13"/>
        </w:numPr>
        <w:contextualSpacing/>
        <w:jc w:val="both"/>
        <w:rPr>
          <w:rFonts w:asciiTheme="minorHAnsi" w:hAnsiTheme="minorHAnsi" w:cs="Calibri"/>
          <w:sz w:val="22"/>
          <w:szCs w:val="22"/>
          <w:lang w:val="sr-Cyrl-BA"/>
        </w:rPr>
      </w:pPr>
      <w:r w:rsidRPr="00C53343">
        <w:rPr>
          <w:rFonts w:asciiTheme="minorHAnsi" w:hAnsiTheme="minorHAnsi" w:cs="Calibri"/>
          <w:sz w:val="22"/>
          <w:szCs w:val="22"/>
          <w:lang w:val="sr-Cyrl-BA"/>
        </w:rPr>
        <w:t>Области поштанског саобраћаја,  и</w:t>
      </w:r>
    </w:p>
    <w:p w14:paraId="15892384" w14:textId="77777777" w:rsidR="00EE56CE" w:rsidRPr="00C53343" w:rsidRDefault="00EE56CE" w:rsidP="00852CDA">
      <w:pPr>
        <w:pStyle w:val="ListParagraph"/>
        <w:numPr>
          <w:ilvl w:val="0"/>
          <w:numId w:val="13"/>
        </w:numPr>
        <w:contextualSpacing/>
        <w:jc w:val="both"/>
        <w:rPr>
          <w:rFonts w:asciiTheme="minorHAnsi" w:hAnsiTheme="minorHAnsi" w:cs="Calibri"/>
          <w:sz w:val="22"/>
          <w:szCs w:val="22"/>
          <w:lang w:val="sr-Cyrl-BA"/>
        </w:rPr>
      </w:pPr>
      <w:r w:rsidRPr="00C53343">
        <w:rPr>
          <w:rFonts w:asciiTheme="minorHAnsi" w:hAnsiTheme="minorHAnsi" w:cs="Calibri"/>
          <w:sz w:val="22"/>
          <w:szCs w:val="22"/>
          <w:lang w:val="sr-Cyrl-BA"/>
        </w:rPr>
        <w:t>Области финансијских услуга.</w:t>
      </w:r>
    </w:p>
    <w:p w14:paraId="4924361A" w14:textId="77777777" w:rsidR="00EE56CE" w:rsidRPr="00C53343" w:rsidRDefault="00EE56CE" w:rsidP="00EE56CE">
      <w:pPr>
        <w:ind w:left="720"/>
        <w:rPr>
          <w:rStyle w:val="Strong"/>
          <w:rFonts w:asciiTheme="minorHAnsi" w:hAnsiTheme="minorHAnsi"/>
          <w:noProof/>
          <w:sz w:val="10"/>
          <w:szCs w:val="10"/>
          <w:lang w:val="sr-Cyrl-CS"/>
        </w:rPr>
      </w:pPr>
    </w:p>
    <w:p w14:paraId="0D3C514D" w14:textId="77777777" w:rsidR="00EE56CE" w:rsidRPr="00C53343" w:rsidRDefault="00EE56CE" w:rsidP="00EE56CE">
      <w:pPr>
        <w:ind w:left="720"/>
        <w:rPr>
          <w:rStyle w:val="Strong"/>
          <w:rFonts w:asciiTheme="minorHAnsi" w:hAnsiTheme="minorHAnsi"/>
          <w:noProof/>
          <w:sz w:val="22"/>
          <w:szCs w:val="22"/>
          <w:lang w:val="sr-Cyrl-CS"/>
        </w:rPr>
      </w:pPr>
      <w:r w:rsidRPr="00C53343">
        <w:rPr>
          <w:rStyle w:val="Strong"/>
          <w:rFonts w:asciiTheme="minorHAnsi" w:hAnsiTheme="minorHAnsi"/>
          <w:noProof/>
          <w:sz w:val="22"/>
          <w:szCs w:val="22"/>
          <w:lang w:val="sr-Cyrl-CS"/>
        </w:rPr>
        <w:t>Зоран Протић дипл. инг. ел.</w:t>
      </w:r>
    </w:p>
    <w:p w14:paraId="5E079FE2" w14:textId="77777777" w:rsidR="00EE56CE" w:rsidRPr="00C53343" w:rsidRDefault="00EE56CE" w:rsidP="00EE56CE">
      <w:pPr>
        <w:ind w:left="720"/>
        <w:rPr>
          <w:rStyle w:val="Strong"/>
          <w:rFonts w:asciiTheme="minorHAnsi" w:hAnsiTheme="minorHAnsi"/>
          <w:noProof/>
          <w:sz w:val="22"/>
          <w:szCs w:val="22"/>
          <w:lang w:val="sr-Cyrl-CS"/>
        </w:rPr>
      </w:pPr>
      <w:r w:rsidRPr="00C53343">
        <w:rPr>
          <w:rStyle w:val="Strong"/>
          <w:rFonts w:asciiTheme="minorHAnsi" w:hAnsiTheme="minorHAnsi"/>
          <w:noProof/>
          <w:sz w:val="22"/>
          <w:szCs w:val="22"/>
          <w:lang w:val="sr-Cyrl-CS"/>
        </w:rPr>
        <w:t>Извршни директор за информационо-комуникационе технологије, развој, продају и маркетинг</w:t>
      </w:r>
    </w:p>
    <w:p w14:paraId="658D81AF" w14:textId="77777777" w:rsidR="00EE56CE" w:rsidRPr="00C53343" w:rsidRDefault="00EE56CE" w:rsidP="00EE56CE">
      <w:pPr>
        <w:ind w:left="720"/>
        <w:jc w:val="both"/>
        <w:rPr>
          <w:rStyle w:val="obicnitekst1"/>
          <w:rFonts w:asciiTheme="minorHAnsi" w:hAnsiTheme="minorHAnsi"/>
          <w:color w:val="auto"/>
          <w:lang w:val="bs-Cyrl-BA"/>
        </w:rPr>
      </w:pPr>
      <w:r w:rsidRPr="00C53343">
        <w:rPr>
          <w:rStyle w:val="obicnitekst1"/>
          <w:rFonts w:asciiTheme="minorHAnsi" w:hAnsiTheme="minorHAnsi"/>
          <w:bCs/>
          <w:color w:val="auto"/>
          <w:lang w:val="ru-RU"/>
        </w:rPr>
        <w:t>Зоран Протић</w:t>
      </w:r>
      <w:r w:rsidRPr="00C53343">
        <w:rPr>
          <w:rStyle w:val="obicnitekst1"/>
          <w:rFonts w:asciiTheme="minorHAnsi" w:hAnsiTheme="minorHAnsi"/>
          <w:b/>
          <w:bCs/>
          <w:color w:val="auto"/>
          <w:lang w:val="ru-RU"/>
        </w:rPr>
        <w:t xml:space="preserve"> </w:t>
      </w:r>
      <w:r w:rsidRPr="00C53343">
        <w:rPr>
          <w:rStyle w:val="obicnitekst1"/>
          <w:rFonts w:asciiTheme="minorHAnsi" w:hAnsiTheme="minorHAnsi"/>
          <w:color w:val="auto"/>
          <w:lang w:val="ru-RU"/>
        </w:rPr>
        <w:t>рођен је 11.септембра 1975. године у Бањој Луци.</w:t>
      </w:r>
      <w:r w:rsidRPr="00C53343">
        <w:rPr>
          <w:rStyle w:val="obicnitekst1"/>
          <w:rFonts w:asciiTheme="minorHAnsi" w:hAnsiTheme="minorHAnsi"/>
          <w:color w:val="auto"/>
          <w:lang w:val="bs-Cyrl-BA"/>
        </w:rPr>
        <w:t xml:space="preserve"> </w:t>
      </w:r>
    </w:p>
    <w:p w14:paraId="00B4F596" w14:textId="77777777" w:rsidR="00EE56CE" w:rsidRPr="00C53343" w:rsidRDefault="00EE56CE" w:rsidP="00EE56CE">
      <w:pPr>
        <w:ind w:left="720"/>
        <w:jc w:val="both"/>
        <w:rPr>
          <w:rStyle w:val="obicnitekst1"/>
          <w:rFonts w:asciiTheme="minorHAnsi" w:hAnsiTheme="minorHAnsi"/>
          <w:color w:val="auto"/>
          <w:lang w:val="ru-RU"/>
        </w:rPr>
      </w:pPr>
      <w:r w:rsidRPr="00C53343">
        <w:rPr>
          <w:rStyle w:val="obicnitekst1"/>
          <w:rFonts w:asciiTheme="minorHAnsi" w:hAnsiTheme="minorHAnsi"/>
          <w:color w:val="auto"/>
          <w:lang w:val="ru-RU"/>
        </w:rPr>
        <w:t>Електротехнички факултет, Универзитет у Бањој Луци завршио је 2004. године.</w:t>
      </w:r>
    </w:p>
    <w:p w14:paraId="393E3B42" w14:textId="77777777" w:rsidR="00EE56CE" w:rsidRPr="00C53343" w:rsidRDefault="00EE56CE" w:rsidP="00EE56CE">
      <w:pPr>
        <w:ind w:left="720"/>
        <w:jc w:val="both"/>
        <w:rPr>
          <w:rStyle w:val="obicnitekst1"/>
          <w:rFonts w:asciiTheme="minorHAnsi" w:hAnsiTheme="minorHAnsi"/>
          <w:color w:val="auto"/>
          <w:lang w:val="ru-RU"/>
        </w:rPr>
      </w:pPr>
      <w:r w:rsidRPr="00C53343">
        <w:rPr>
          <w:rStyle w:val="obicnitekst1"/>
          <w:rFonts w:asciiTheme="minorHAnsi" w:hAnsiTheme="minorHAnsi"/>
          <w:color w:val="auto"/>
          <w:lang w:val="ru-RU"/>
        </w:rPr>
        <w:t>У Поштама Српске</w:t>
      </w:r>
      <w:r w:rsidRPr="00C53343">
        <w:rPr>
          <w:rStyle w:val="obicnitekst1"/>
          <w:rFonts w:asciiTheme="minorHAnsi" w:hAnsiTheme="minorHAnsi"/>
          <w:color w:val="auto"/>
          <w:lang w:val="bs-Cyrl-BA"/>
        </w:rPr>
        <w:t xml:space="preserve"> </w:t>
      </w:r>
      <w:r w:rsidRPr="00C53343">
        <w:rPr>
          <w:rStyle w:val="obicnitekst1"/>
          <w:rFonts w:asciiTheme="minorHAnsi" w:hAnsiTheme="minorHAnsi"/>
          <w:color w:val="auto"/>
          <w:lang w:val="ru-RU"/>
        </w:rPr>
        <w:t>ради од 15.07.2004. године.</w:t>
      </w:r>
    </w:p>
    <w:p w14:paraId="23741C8F" w14:textId="77777777" w:rsidR="00EE56CE" w:rsidRPr="00C53343" w:rsidRDefault="00EE56CE" w:rsidP="00EE56CE">
      <w:pPr>
        <w:ind w:left="720"/>
        <w:jc w:val="both"/>
        <w:rPr>
          <w:rStyle w:val="obicnitekst1"/>
          <w:rFonts w:asciiTheme="minorHAnsi" w:hAnsiTheme="minorHAnsi"/>
          <w:color w:val="auto"/>
          <w:lang w:val="bs-Cyrl-BA"/>
        </w:rPr>
      </w:pPr>
      <w:r w:rsidRPr="00C53343">
        <w:rPr>
          <w:rStyle w:val="obicnitekst1"/>
          <w:rFonts w:asciiTheme="minorHAnsi" w:hAnsiTheme="minorHAnsi"/>
          <w:color w:val="auto"/>
          <w:lang w:val="bs-Cyrl-BA"/>
        </w:rPr>
        <w:t>Извршни директор за информационо – комуникационе технологије, развој, продају и маркетинг одговоран је за рад:</w:t>
      </w:r>
    </w:p>
    <w:p w14:paraId="38786720" w14:textId="77777777" w:rsidR="00EE56CE" w:rsidRPr="00C53343" w:rsidRDefault="00EE56CE" w:rsidP="00852CDA">
      <w:pPr>
        <w:pStyle w:val="ListParagraph"/>
        <w:numPr>
          <w:ilvl w:val="0"/>
          <w:numId w:val="13"/>
        </w:numPr>
        <w:contextualSpacing/>
        <w:jc w:val="both"/>
        <w:rPr>
          <w:rFonts w:asciiTheme="minorHAnsi" w:hAnsiTheme="minorHAnsi" w:cs="Calibri"/>
          <w:sz w:val="22"/>
          <w:szCs w:val="22"/>
          <w:lang w:val="sr-Cyrl-BA"/>
        </w:rPr>
      </w:pPr>
      <w:r w:rsidRPr="00C53343">
        <w:rPr>
          <w:rFonts w:asciiTheme="minorHAnsi" w:hAnsiTheme="minorHAnsi" w:cs="Calibri"/>
          <w:sz w:val="22"/>
          <w:szCs w:val="22"/>
          <w:lang w:val="sr-Cyrl-BA"/>
        </w:rPr>
        <w:t>Области информационо-комуникационих технологија  и развоја  и</w:t>
      </w:r>
    </w:p>
    <w:p w14:paraId="7E1913E8" w14:textId="77777777" w:rsidR="00EE56CE" w:rsidRPr="00C53343" w:rsidRDefault="00EE56CE" w:rsidP="00852CDA">
      <w:pPr>
        <w:pStyle w:val="ListParagraph"/>
        <w:numPr>
          <w:ilvl w:val="0"/>
          <w:numId w:val="13"/>
        </w:numPr>
        <w:contextualSpacing/>
        <w:jc w:val="both"/>
        <w:rPr>
          <w:rFonts w:asciiTheme="minorHAnsi" w:hAnsiTheme="minorHAnsi" w:cs="Calibri"/>
          <w:sz w:val="22"/>
          <w:szCs w:val="22"/>
          <w:lang w:val="sr-Cyrl-BA"/>
        </w:rPr>
      </w:pPr>
      <w:r w:rsidRPr="00C53343">
        <w:rPr>
          <w:rFonts w:asciiTheme="minorHAnsi" w:hAnsiTheme="minorHAnsi" w:cs="Calibri"/>
          <w:sz w:val="22"/>
          <w:szCs w:val="22"/>
          <w:lang w:val="sr-Cyrl-BA"/>
        </w:rPr>
        <w:t>Области продаје и маркетинга.</w:t>
      </w:r>
    </w:p>
    <w:p w14:paraId="451A5C47" w14:textId="77777777" w:rsidR="00EE56CE" w:rsidRPr="00C53343" w:rsidRDefault="00EE56CE" w:rsidP="00EE56CE">
      <w:pPr>
        <w:ind w:left="720"/>
        <w:rPr>
          <w:rStyle w:val="Strong"/>
          <w:rFonts w:asciiTheme="minorHAnsi" w:hAnsiTheme="minorHAnsi"/>
          <w:noProof/>
          <w:sz w:val="22"/>
          <w:szCs w:val="22"/>
          <w:lang w:val="sr-Cyrl-CS"/>
        </w:rPr>
      </w:pPr>
      <w:r w:rsidRPr="00C53343">
        <w:rPr>
          <w:rStyle w:val="Strong"/>
          <w:rFonts w:asciiTheme="minorHAnsi" w:hAnsiTheme="minorHAnsi"/>
          <w:noProof/>
          <w:sz w:val="22"/>
          <w:szCs w:val="22"/>
          <w:lang w:val="sr-Cyrl-CS"/>
        </w:rPr>
        <w:lastRenderedPageBreak/>
        <w:t xml:space="preserve">Сњежана Мартић дипл. саобраћајни инж. </w:t>
      </w:r>
    </w:p>
    <w:p w14:paraId="1F52EF41" w14:textId="77777777" w:rsidR="00EE56CE" w:rsidRPr="00C53343" w:rsidRDefault="00EE56CE" w:rsidP="00EE56CE">
      <w:pPr>
        <w:ind w:left="720"/>
        <w:rPr>
          <w:rStyle w:val="Strong"/>
          <w:rFonts w:asciiTheme="minorHAnsi" w:hAnsiTheme="minorHAnsi"/>
          <w:b w:val="0"/>
          <w:bCs w:val="0"/>
          <w:sz w:val="22"/>
          <w:szCs w:val="22"/>
          <w:lang w:val="ru-RU"/>
        </w:rPr>
      </w:pPr>
      <w:r w:rsidRPr="00C53343">
        <w:rPr>
          <w:rStyle w:val="Strong"/>
          <w:rFonts w:asciiTheme="minorHAnsi" w:hAnsiTheme="minorHAnsi"/>
          <w:noProof/>
          <w:sz w:val="22"/>
          <w:szCs w:val="22"/>
          <w:lang w:val="sr-Cyrl-CS"/>
        </w:rPr>
        <w:t>Извршни директор за правне, опште и послове људских ресурса и инвестиција</w:t>
      </w:r>
    </w:p>
    <w:p w14:paraId="4BB153D3" w14:textId="77777777" w:rsidR="00EE56CE" w:rsidRPr="00C53343" w:rsidRDefault="00EE56CE" w:rsidP="00EE56CE">
      <w:pPr>
        <w:ind w:left="720"/>
        <w:jc w:val="both"/>
        <w:rPr>
          <w:rStyle w:val="obicnitekst1"/>
          <w:rFonts w:asciiTheme="minorHAnsi" w:hAnsiTheme="minorHAnsi"/>
          <w:bCs/>
          <w:color w:val="auto"/>
          <w:lang w:val="bs-Cyrl-BA"/>
        </w:rPr>
      </w:pPr>
      <w:r w:rsidRPr="00C53343">
        <w:rPr>
          <w:rStyle w:val="obicnitekst1"/>
          <w:rFonts w:asciiTheme="minorHAnsi" w:hAnsiTheme="minorHAnsi"/>
          <w:color w:val="auto"/>
          <w:lang w:val="ru-RU"/>
        </w:rPr>
        <w:t xml:space="preserve">Сњежана Мартић </w:t>
      </w:r>
      <w:r w:rsidRPr="00C53343">
        <w:rPr>
          <w:rStyle w:val="obicnitekst1"/>
          <w:rFonts w:asciiTheme="minorHAnsi" w:hAnsiTheme="minorHAnsi"/>
          <w:bCs/>
          <w:color w:val="auto"/>
          <w:lang w:val="ru-RU"/>
        </w:rPr>
        <w:t xml:space="preserve">рођена је 30.03.1963. године у Котор Варошу. </w:t>
      </w:r>
      <w:r w:rsidRPr="00C53343">
        <w:rPr>
          <w:rStyle w:val="obicnitekst1"/>
          <w:rFonts w:asciiTheme="minorHAnsi" w:hAnsiTheme="minorHAnsi"/>
          <w:bCs/>
          <w:color w:val="auto"/>
          <w:lang w:val="bs-Cyrl-BA"/>
        </w:rPr>
        <w:t xml:space="preserve"> </w:t>
      </w:r>
    </w:p>
    <w:p w14:paraId="6CE99CDE" w14:textId="77777777" w:rsidR="00EE56CE" w:rsidRPr="00C53343" w:rsidRDefault="00EE56CE" w:rsidP="00EE56CE">
      <w:pPr>
        <w:ind w:left="720"/>
        <w:jc w:val="both"/>
        <w:rPr>
          <w:rStyle w:val="obicnitekst1"/>
          <w:rFonts w:asciiTheme="minorHAnsi" w:hAnsiTheme="minorHAnsi"/>
          <w:color w:val="auto"/>
          <w:lang w:val="bs-Cyrl-BA"/>
        </w:rPr>
      </w:pPr>
      <w:r w:rsidRPr="00C53343">
        <w:rPr>
          <w:rStyle w:val="obicnitekst1"/>
          <w:rFonts w:asciiTheme="minorHAnsi" w:hAnsiTheme="minorHAnsi"/>
          <w:color w:val="auto"/>
          <w:lang w:val="bs-Cyrl-BA"/>
        </w:rPr>
        <w:t>Саобраћајни факултет завршила је у Београду, Одсјек за ПТТ саобраћај, те стекла звање дипломирани саобраћајни инжењер.</w:t>
      </w:r>
    </w:p>
    <w:p w14:paraId="5933DAF8" w14:textId="77777777" w:rsidR="00EE56CE" w:rsidRPr="00C53343" w:rsidRDefault="00EE56CE" w:rsidP="00EE56CE">
      <w:pPr>
        <w:ind w:left="720"/>
        <w:jc w:val="both"/>
        <w:rPr>
          <w:rStyle w:val="obicnitekst1"/>
          <w:rFonts w:asciiTheme="minorHAnsi" w:hAnsiTheme="minorHAnsi"/>
          <w:bCs/>
          <w:color w:val="auto"/>
          <w:lang w:val="ru-RU"/>
        </w:rPr>
      </w:pPr>
      <w:r w:rsidRPr="00C53343">
        <w:rPr>
          <w:rStyle w:val="obicnitekst1"/>
          <w:rFonts w:asciiTheme="minorHAnsi" w:hAnsiTheme="minorHAnsi"/>
          <w:bCs/>
          <w:color w:val="auto"/>
          <w:lang w:val="ru-RU"/>
        </w:rPr>
        <w:t xml:space="preserve">У Поштама Српске ради од 12.01.1994. године. </w:t>
      </w:r>
    </w:p>
    <w:p w14:paraId="356452B5" w14:textId="77777777" w:rsidR="00EE56CE" w:rsidRPr="00C53343" w:rsidRDefault="00EE56CE" w:rsidP="00EE56CE">
      <w:pPr>
        <w:ind w:left="720"/>
        <w:jc w:val="both"/>
        <w:rPr>
          <w:rStyle w:val="obicnitekst1"/>
          <w:rFonts w:asciiTheme="minorHAnsi" w:hAnsiTheme="minorHAnsi"/>
          <w:color w:val="auto"/>
          <w:lang w:val="bs-Cyrl-BA"/>
        </w:rPr>
      </w:pPr>
      <w:r w:rsidRPr="00C53343">
        <w:rPr>
          <w:rStyle w:val="obicnitekst1"/>
          <w:rFonts w:asciiTheme="minorHAnsi" w:hAnsiTheme="minorHAnsi"/>
          <w:color w:val="auto"/>
          <w:lang w:val="bs-Cyrl-BA"/>
        </w:rPr>
        <w:t>Извршни директор за правне, опште послове, људске ресурсе и инвестиције  је одговоран за рад:</w:t>
      </w:r>
    </w:p>
    <w:p w14:paraId="64C5B1D5" w14:textId="77777777" w:rsidR="00EE56CE" w:rsidRPr="00C53343" w:rsidRDefault="00EE56CE" w:rsidP="00852CDA">
      <w:pPr>
        <w:pStyle w:val="ListParagraph"/>
        <w:numPr>
          <w:ilvl w:val="0"/>
          <w:numId w:val="13"/>
        </w:numPr>
        <w:contextualSpacing/>
        <w:jc w:val="both"/>
        <w:rPr>
          <w:rFonts w:asciiTheme="minorHAnsi" w:hAnsiTheme="minorHAnsi" w:cs="Calibri"/>
          <w:sz w:val="22"/>
          <w:szCs w:val="22"/>
          <w:lang w:val="sr-Cyrl-BA"/>
        </w:rPr>
      </w:pPr>
      <w:r w:rsidRPr="00C53343">
        <w:rPr>
          <w:rFonts w:asciiTheme="minorHAnsi" w:hAnsiTheme="minorHAnsi" w:cs="Calibri"/>
          <w:sz w:val="22"/>
          <w:szCs w:val="22"/>
          <w:lang w:val="sr-Cyrl-BA"/>
        </w:rPr>
        <w:t>Области правних, општих и послова људских ресурса  и</w:t>
      </w:r>
    </w:p>
    <w:p w14:paraId="0F442E8B" w14:textId="77777777" w:rsidR="00EE56CE" w:rsidRPr="00C53343" w:rsidRDefault="00EE56CE" w:rsidP="00852CDA">
      <w:pPr>
        <w:pStyle w:val="ListParagraph"/>
        <w:numPr>
          <w:ilvl w:val="0"/>
          <w:numId w:val="13"/>
        </w:numPr>
        <w:contextualSpacing/>
        <w:jc w:val="both"/>
        <w:rPr>
          <w:rFonts w:asciiTheme="minorHAnsi" w:hAnsiTheme="minorHAnsi" w:cs="Calibri"/>
          <w:sz w:val="22"/>
          <w:szCs w:val="22"/>
          <w:lang w:val="sr-Cyrl-BA"/>
        </w:rPr>
      </w:pPr>
      <w:r w:rsidRPr="00C53343">
        <w:rPr>
          <w:rFonts w:asciiTheme="minorHAnsi" w:hAnsiTheme="minorHAnsi" w:cs="Calibri"/>
          <w:sz w:val="22"/>
          <w:szCs w:val="22"/>
          <w:lang w:val="sr-Cyrl-BA"/>
        </w:rPr>
        <w:t>Области инвестиција и набавки.</w:t>
      </w:r>
    </w:p>
    <w:p w14:paraId="45BA4F21" w14:textId="77777777" w:rsidR="00A4237D" w:rsidRPr="00C53343" w:rsidRDefault="00A4237D" w:rsidP="00321B21">
      <w:pPr>
        <w:jc w:val="both"/>
        <w:rPr>
          <w:rFonts w:asciiTheme="minorHAnsi" w:hAnsiTheme="minorHAnsi"/>
          <w:sz w:val="22"/>
          <w:szCs w:val="22"/>
        </w:rPr>
      </w:pPr>
    </w:p>
    <w:p w14:paraId="177A8D84" w14:textId="77777777" w:rsidR="00A4237D" w:rsidRPr="00C53343" w:rsidRDefault="00A4237D" w:rsidP="00321B21">
      <w:pPr>
        <w:jc w:val="both"/>
        <w:rPr>
          <w:rFonts w:ascii="Calibri" w:hAnsi="Calibri"/>
          <w:sz w:val="22"/>
          <w:szCs w:val="22"/>
        </w:rPr>
      </w:pPr>
    </w:p>
    <w:p w14:paraId="5393C357" w14:textId="77777777" w:rsidR="00314BB9" w:rsidRPr="00C53343" w:rsidRDefault="001A0254" w:rsidP="00321B21">
      <w:pPr>
        <w:jc w:val="both"/>
        <w:rPr>
          <w:rFonts w:ascii="Calibri" w:hAnsi="Calibri"/>
          <w:sz w:val="22"/>
          <w:szCs w:val="22"/>
          <w:lang w:val="en-US"/>
        </w:rPr>
      </w:pPr>
      <w:r w:rsidRPr="00C53343">
        <w:rPr>
          <w:rFonts w:ascii="Calibri" w:hAnsi="Calibri"/>
          <w:sz w:val="22"/>
          <w:szCs w:val="22"/>
          <w:lang w:val="sr-Cyrl-CS"/>
        </w:rPr>
        <w:t xml:space="preserve">Припремили: </w:t>
      </w:r>
    </w:p>
    <w:p w14:paraId="66B9B7E5" w14:textId="77777777" w:rsidR="00C61ACA" w:rsidRPr="00C53343" w:rsidRDefault="00C61ACA" w:rsidP="00321B21">
      <w:pPr>
        <w:jc w:val="both"/>
        <w:rPr>
          <w:rFonts w:ascii="Calibri" w:hAnsi="Calibri"/>
          <w:sz w:val="22"/>
          <w:szCs w:val="22"/>
          <w:lang w:val="en-US"/>
        </w:rPr>
      </w:pPr>
    </w:p>
    <w:p w14:paraId="7DD0BD7B" w14:textId="77777777" w:rsidR="002B3060" w:rsidRPr="00C53343" w:rsidRDefault="002B3060" w:rsidP="002B3060">
      <w:pPr>
        <w:ind w:left="360"/>
        <w:jc w:val="both"/>
        <w:rPr>
          <w:rFonts w:ascii="Calibri" w:hAnsi="Calibri"/>
          <w:sz w:val="22"/>
          <w:szCs w:val="22"/>
          <w:lang w:val="sr-Cyrl-CS"/>
        </w:rPr>
      </w:pPr>
      <w:r w:rsidRPr="00C53343">
        <w:rPr>
          <w:rFonts w:ascii="Calibri" w:hAnsi="Calibri"/>
          <w:sz w:val="22"/>
          <w:szCs w:val="22"/>
          <w:lang w:val="sr-Cyrl-CS"/>
        </w:rPr>
        <w:t>Мишо Мандић</w:t>
      </w:r>
    </w:p>
    <w:p w14:paraId="4C020A19" w14:textId="77777777" w:rsidR="002B3060" w:rsidRPr="00C53343" w:rsidRDefault="002B3060" w:rsidP="002B3060">
      <w:pPr>
        <w:ind w:left="360"/>
        <w:jc w:val="both"/>
        <w:rPr>
          <w:rFonts w:ascii="Calibri" w:hAnsi="Calibri"/>
          <w:sz w:val="22"/>
          <w:szCs w:val="22"/>
          <w:lang w:val="sr-Cyrl-BA"/>
        </w:rPr>
      </w:pPr>
      <w:r w:rsidRPr="00C53343">
        <w:rPr>
          <w:rFonts w:ascii="Calibri" w:hAnsi="Calibri"/>
          <w:sz w:val="22"/>
          <w:szCs w:val="22"/>
          <w:lang w:val="sr-Cyrl-CS"/>
        </w:rPr>
        <w:t>Самостални стручни сарадник за статистику</w:t>
      </w:r>
    </w:p>
    <w:p w14:paraId="054A4903" w14:textId="77777777" w:rsidR="002B3060" w:rsidRPr="00C53343" w:rsidRDefault="002B3060" w:rsidP="00C61ACA">
      <w:pPr>
        <w:ind w:left="360"/>
        <w:jc w:val="both"/>
        <w:rPr>
          <w:rFonts w:ascii="Calibri" w:hAnsi="Calibri"/>
          <w:sz w:val="22"/>
          <w:szCs w:val="22"/>
          <w:lang w:val="sr-Cyrl-CS"/>
        </w:rPr>
      </w:pPr>
    </w:p>
    <w:p w14:paraId="0DDFA919" w14:textId="77777777" w:rsidR="00C61ACA" w:rsidRPr="00C53343" w:rsidRDefault="00C61ACA" w:rsidP="00C61ACA">
      <w:pPr>
        <w:ind w:left="360"/>
        <w:jc w:val="both"/>
        <w:rPr>
          <w:rFonts w:ascii="Calibri" w:hAnsi="Calibri"/>
          <w:sz w:val="22"/>
          <w:szCs w:val="22"/>
          <w:lang w:val="sr-Cyrl-CS"/>
        </w:rPr>
      </w:pPr>
      <w:r w:rsidRPr="00C53343">
        <w:rPr>
          <w:rFonts w:ascii="Calibri" w:hAnsi="Calibri"/>
          <w:sz w:val="22"/>
          <w:szCs w:val="22"/>
          <w:lang w:val="sr-Cyrl-CS"/>
        </w:rPr>
        <w:t>Винка Париповић</w:t>
      </w:r>
    </w:p>
    <w:p w14:paraId="5866CF9D" w14:textId="77777777" w:rsidR="00C61ACA" w:rsidRPr="00C53343" w:rsidRDefault="00C61ACA" w:rsidP="00C61ACA">
      <w:pPr>
        <w:ind w:left="360"/>
        <w:jc w:val="both"/>
        <w:rPr>
          <w:rFonts w:ascii="Calibri" w:hAnsi="Calibri"/>
          <w:sz w:val="22"/>
          <w:szCs w:val="22"/>
          <w:lang w:val="sr-Cyrl-CS"/>
        </w:rPr>
      </w:pPr>
      <w:r w:rsidRPr="00C53343">
        <w:rPr>
          <w:rFonts w:ascii="Calibri" w:hAnsi="Calibri"/>
          <w:sz w:val="22"/>
          <w:szCs w:val="22"/>
          <w:lang w:val="sr-Cyrl-CS"/>
        </w:rPr>
        <w:t>Самостални стручни сарадник за план и анализу</w:t>
      </w:r>
    </w:p>
    <w:p w14:paraId="7B37A854" w14:textId="77777777" w:rsidR="002B3060" w:rsidRPr="00C53343" w:rsidRDefault="002B3060" w:rsidP="00C61ACA">
      <w:pPr>
        <w:ind w:left="360"/>
        <w:jc w:val="both"/>
        <w:rPr>
          <w:rFonts w:ascii="Calibri" w:hAnsi="Calibri"/>
          <w:sz w:val="22"/>
          <w:szCs w:val="22"/>
          <w:lang w:val="sr-Cyrl-CS"/>
        </w:rPr>
      </w:pPr>
    </w:p>
    <w:p w14:paraId="1ECB6D9F" w14:textId="7B9DF237" w:rsidR="005844A5" w:rsidRPr="00C53343" w:rsidRDefault="005844A5" w:rsidP="005844A5">
      <w:pPr>
        <w:ind w:left="360"/>
        <w:jc w:val="both"/>
        <w:rPr>
          <w:rFonts w:ascii="Calibri" w:hAnsi="Calibri"/>
          <w:sz w:val="22"/>
          <w:szCs w:val="22"/>
          <w:lang w:val="sr-Cyrl-CS"/>
        </w:rPr>
      </w:pPr>
      <w:r w:rsidRPr="00C53343">
        <w:rPr>
          <w:rFonts w:ascii="Calibri" w:hAnsi="Calibri"/>
          <w:sz w:val="22"/>
          <w:szCs w:val="22"/>
          <w:lang w:val="sr-Cyrl-CS"/>
        </w:rPr>
        <w:t>Горан Малић</w:t>
      </w:r>
    </w:p>
    <w:p w14:paraId="52FF958F" w14:textId="77777777" w:rsidR="005844A5" w:rsidRPr="00C53343" w:rsidRDefault="005844A5" w:rsidP="005844A5">
      <w:pPr>
        <w:ind w:left="360"/>
        <w:jc w:val="both"/>
        <w:rPr>
          <w:rFonts w:ascii="Calibri" w:hAnsi="Calibri"/>
          <w:sz w:val="22"/>
          <w:szCs w:val="22"/>
          <w:lang w:val="sr-Cyrl-CS"/>
        </w:rPr>
      </w:pPr>
      <w:r w:rsidRPr="00C53343">
        <w:rPr>
          <w:rFonts w:ascii="Calibri" w:hAnsi="Calibri"/>
          <w:sz w:val="22"/>
          <w:szCs w:val="22"/>
          <w:lang w:val="sr-Cyrl-CS"/>
        </w:rPr>
        <w:t>Самостални стручни сарадник за план и анализу</w:t>
      </w:r>
    </w:p>
    <w:p w14:paraId="5267F2A5" w14:textId="77777777" w:rsidR="005844A5" w:rsidRPr="00C53343" w:rsidRDefault="005844A5" w:rsidP="00D75AA7">
      <w:pPr>
        <w:ind w:left="360"/>
        <w:jc w:val="both"/>
        <w:rPr>
          <w:rFonts w:ascii="Calibri" w:hAnsi="Calibri"/>
          <w:sz w:val="22"/>
          <w:szCs w:val="22"/>
          <w:lang w:val="sr-Cyrl-CS"/>
        </w:rPr>
      </w:pPr>
    </w:p>
    <w:p w14:paraId="624AC8AA" w14:textId="46F91076" w:rsidR="005844A5" w:rsidRPr="00C53343" w:rsidRDefault="005844A5" w:rsidP="005844A5">
      <w:pPr>
        <w:ind w:left="360"/>
        <w:jc w:val="both"/>
        <w:rPr>
          <w:rFonts w:ascii="Calibri" w:hAnsi="Calibri"/>
          <w:sz w:val="22"/>
          <w:szCs w:val="22"/>
          <w:lang w:val="sr-Cyrl-CS"/>
        </w:rPr>
      </w:pPr>
      <w:r w:rsidRPr="00C53343">
        <w:rPr>
          <w:rFonts w:ascii="Calibri" w:hAnsi="Calibri"/>
          <w:sz w:val="22"/>
          <w:szCs w:val="22"/>
          <w:lang w:val="sr-Cyrl-CS"/>
        </w:rPr>
        <w:t>Милана Ђаковић</w:t>
      </w:r>
    </w:p>
    <w:p w14:paraId="6A00FCCB" w14:textId="77777777" w:rsidR="005844A5" w:rsidRPr="00C53343" w:rsidRDefault="005844A5" w:rsidP="005844A5">
      <w:pPr>
        <w:ind w:left="360"/>
        <w:jc w:val="both"/>
        <w:rPr>
          <w:rFonts w:ascii="Calibri" w:hAnsi="Calibri"/>
          <w:sz w:val="22"/>
          <w:szCs w:val="22"/>
          <w:lang w:val="sr-Cyrl-CS"/>
        </w:rPr>
      </w:pPr>
      <w:r w:rsidRPr="00C53343">
        <w:rPr>
          <w:rFonts w:ascii="Calibri" w:hAnsi="Calibri"/>
          <w:sz w:val="22"/>
          <w:szCs w:val="22"/>
          <w:lang w:val="sr-Cyrl-CS"/>
        </w:rPr>
        <w:t>Самостални стручни сарадник за план и анализу</w:t>
      </w:r>
    </w:p>
    <w:p w14:paraId="42EEEC2F" w14:textId="77777777" w:rsidR="005844A5" w:rsidRPr="00C53343" w:rsidRDefault="005844A5" w:rsidP="005844A5">
      <w:pPr>
        <w:ind w:left="360"/>
        <w:jc w:val="both"/>
        <w:rPr>
          <w:rFonts w:ascii="Calibri" w:hAnsi="Calibri"/>
          <w:sz w:val="22"/>
          <w:szCs w:val="22"/>
          <w:lang w:val="sr-Cyrl-CS"/>
        </w:rPr>
      </w:pPr>
    </w:p>
    <w:p w14:paraId="214186BE" w14:textId="78D4766F" w:rsidR="00D75AA7" w:rsidRPr="00C53343" w:rsidRDefault="00D75AA7" w:rsidP="00D75AA7">
      <w:pPr>
        <w:ind w:left="360"/>
        <w:jc w:val="both"/>
        <w:rPr>
          <w:rFonts w:ascii="Calibri" w:hAnsi="Calibri"/>
          <w:sz w:val="22"/>
          <w:szCs w:val="22"/>
          <w:lang w:val="sr-Cyrl-CS"/>
        </w:rPr>
      </w:pPr>
      <w:r w:rsidRPr="00C53343">
        <w:rPr>
          <w:rFonts w:ascii="Calibri" w:hAnsi="Calibri"/>
          <w:sz w:val="22"/>
          <w:szCs w:val="22"/>
          <w:lang w:val="sr-Cyrl-CS"/>
        </w:rPr>
        <w:t>Ведрана Јанковић</w:t>
      </w:r>
    </w:p>
    <w:p w14:paraId="69DAF3F9" w14:textId="77777777" w:rsidR="00D75AA7" w:rsidRPr="00C53343" w:rsidRDefault="00D75AA7" w:rsidP="00D75AA7">
      <w:pPr>
        <w:ind w:left="360"/>
        <w:jc w:val="both"/>
        <w:rPr>
          <w:rFonts w:ascii="Calibri" w:hAnsi="Calibri"/>
          <w:sz w:val="22"/>
          <w:szCs w:val="22"/>
          <w:lang w:val="sr-Cyrl-CS"/>
        </w:rPr>
      </w:pPr>
      <w:r w:rsidRPr="00C53343">
        <w:rPr>
          <w:rFonts w:ascii="Calibri" w:hAnsi="Calibri"/>
          <w:sz w:val="22"/>
          <w:szCs w:val="22"/>
          <w:lang w:val="sr-Cyrl-CS"/>
        </w:rPr>
        <w:t>Самостални стручни сарадник за план и анализу</w:t>
      </w:r>
    </w:p>
    <w:p w14:paraId="0FCE8634" w14:textId="77777777" w:rsidR="002E0B7F" w:rsidRPr="00C53343" w:rsidRDefault="002E0B7F" w:rsidP="002E0B7F">
      <w:pPr>
        <w:ind w:left="360"/>
        <w:jc w:val="both"/>
        <w:rPr>
          <w:rFonts w:ascii="Calibri" w:hAnsi="Calibri"/>
          <w:sz w:val="22"/>
          <w:szCs w:val="22"/>
          <w:lang w:val="sr-Cyrl-CS"/>
        </w:rPr>
      </w:pPr>
    </w:p>
    <w:p w14:paraId="00FF3E34" w14:textId="77777777" w:rsidR="001A0254" w:rsidRPr="00C53343" w:rsidRDefault="001A0254" w:rsidP="002E0B7F">
      <w:pPr>
        <w:ind w:left="360"/>
        <w:jc w:val="both"/>
        <w:rPr>
          <w:rFonts w:ascii="Calibri" w:hAnsi="Calibri"/>
          <w:sz w:val="22"/>
          <w:szCs w:val="22"/>
          <w:lang w:val="sr-Cyrl-CS"/>
        </w:rPr>
      </w:pPr>
      <w:r w:rsidRPr="00C53343">
        <w:rPr>
          <w:rFonts w:ascii="Calibri" w:hAnsi="Calibri"/>
          <w:sz w:val="22"/>
          <w:szCs w:val="22"/>
          <w:lang w:val="bs-Cyrl-BA"/>
        </w:rPr>
        <w:t>Драгана Василић</w:t>
      </w:r>
    </w:p>
    <w:p w14:paraId="5B02050A" w14:textId="77777777" w:rsidR="00321B21" w:rsidRPr="00C53343" w:rsidRDefault="00321B21" w:rsidP="002E0B7F">
      <w:pPr>
        <w:ind w:left="360"/>
        <w:rPr>
          <w:rFonts w:ascii="Calibri" w:hAnsi="Calibri"/>
          <w:sz w:val="22"/>
          <w:szCs w:val="22"/>
          <w:lang w:val="sr-Cyrl-BA"/>
        </w:rPr>
      </w:pPr>
      <w:r w:rsidRPr="00C53343">
        <w:rPr>
          <w:rFonts w:ascii="Calibri" w:hAnsi="Calibri"/>
          <w:sz w:val="22"/>
          <w:szCs w:val="22"/>
          <w:lang w:val="sr-Cyrl-BA"/>
        </w:rPr>
        <w:t>Руководилац Службе за</w:t>
      </w:r>
      <w:r w:rsidRPr="00C53343">
        <w:rPr>
          <w:rFonts w:ascii="Calibri" w:hAnsi="Calibri"/>
          <w:sz w:val="22"/>
          <w:szCs w:val="22"/>
          <w:lang w:val="ru-RU"/>
        </w:rPr>
        <w:t xml:space="preserve"> план,</w:t>
      </w:r>
      <w:r w:rsidRPr="00C53343">
        <w:rPr>
          <w:rFonts w:ascii="Calibri" w:hAnsi="Calibri"/>
          <w:sz w:val="22"/>
          <w:szCs w:val="22"/>
          <w:lang w:val="bs-Cyrl-BA"/>
        </w:rPr>
        <w:t xml:space="preserve"> </w:t>
      </w:r>
      <w:r w:rsidRPr="00C53343">
        <w:rPr>
          <w:rFonts w:ascii="Calibri" w:hAnsi="Calibri"/>
          <w:sz w:val="22"/>
          <w:szCs w:val="22"/>
          <w:lang w:val="sr-Cyrl-BA"/>
        </w:rPr>
        <w:t xml:space="preserve">анализу и статистику </w:t>
      </w:r>
    </w:p>
    <w:p w14:paraId="77883AA8" w14:textId="77777777" w:rsidR="001A0254" w:rsidRPr="00C53343" w:rsidRDefault="00054C9F" w:rsidP="00321B21">
      <w:pPr>
        <w:tabs>
          <w:tab w:val="left" w:pos="5055"/>
        </w:tabs>
        <w:jc w:val="both"/>
        <w:rPr>
          <w:rFonts w:ascii="Calibri" w:hAnsi="Calibri"/>
          <w:sz w:val="22"/>
          <w:szCs w:val="22"/>
          <w:lang w:val="sr-Cyrl-CS"/>
        </w:rPr>
      </w:pP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t xml:space="preserve"> </w:t>
      </w:r>
    </w:p>
    <w:p w14:paraId="403F2529" w14:textId="77777777" w:rsidR="001A0254" w:rsidRPr="00C53343" w:rsidRDefault="001A0254" w:rsidP="00321B21">
      <w:pPr>
        <w:tabs>
          <w:tab w:val="left" w:pos="5055"/>
        </w:tabs>
        <w:jc w:val="both"/>
        <w:rPr>
          <w:rFonts w:ascii="Calibri" w:hAnsi="Calibri"/>
          <w:sz w:val="22"/>
          <w:szCs w:val="22"/>
          <w:lang w:val="sr-Cyrl-CS"/>
        </w:rPr>
      </w:pPr>
    </w:p>
    <w:p w14:paraId="51815F8C" w14:textId="77777777" w:rsidR="00321B21" w:rsidRPr="00C53343" w:rsidRDefault="001A0254" w:rsidP="00321B21">
      <w:pPr>
        <w:tabs>
          <w:tab w:val="left" w:pos="5055"/>
        </w:tabs>
        <w:jc w:val="both"/>
        <w:rPr>
          <w:rFonts w:ascii="Calibri" w:hAnsi="Calibri"/>
          <w:sz w:val="22"/>
          <w:szCs w:val="22"/>
          <w:lang w:val="sr-Cyrl-CS"/>
        </w:rPr>
      </w:pP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r>
      <w:r w:rsidR="00054C9F" w:rsidRPr="00C53343">
        <w:rPr>
          <w:rFonts w:ascii="Calibri" w:hAnsi="Calibri"/>
          <w:sz w:val="22"/>
          <w:szCs w:val="22"/>
          <w:lang w:val="sr-Cyrl-CS"/>
        </w:rPr>
        <w:t xml:space="preserve">        </w:t>
      </w:r>
      <w:r w:rsidR="00321B21" w:rsidRPr="00C53343">
        <w:rPr>
          <w:rFonts w:ascii="Calibri" w:hAnsi="Calibri"/>
          <w:sz w:val="22"/>
          <w:szCs w:val="22"/>
          <w:lang w:val="sr-Cyrl-CS"/>
        </w:rPr>
        <w:t xml:space="preserve">ИЗВРШНИ ДИРЕКТОР </w:t>
      </w:r>
    </w:p>
    <w:p w14:paraId="6B3B6CE7" w14:textId="77777777" w:rsidR="00321B21" w:rsidRPr="00C53343" w:rsidRDefault="00321B21" w:rsidP="00321B21">
      <w:pPr>
        <w:tabs>
          <w:tab w:val="left" w:pos="5055"/>
        </w:tabs>
        <w:jc w:val="both"/>
        <w:rPr>
          <w:rFonts w:ascii="Calibri" w:hAnsi="Calibri"/>
          <w:sz w:val="14"/>
          <w:szCs w:val="14"/>
          <w:lang w:val="sr-Cyrl-CS"/>
        </w:rPr>
      </w:pPr>
    </w:p>
    <w:p w14:paraId="61CDBB19" w14:textId="77777777" w:rsidR="00321B21" w:rsidRPr="00C53343" w:rsidRDefault="00321B21" w:rsidP="00321B21">
      <w:pPr>
        <w:jc w:val="center"/>
        <w:rPr>
          <w:rFonts w:ascii="Calibri" w:hAnsi="Calibri"/>
          <w:sz w:val="22"/>
          <w:szCs w:val="22"/>
          <w:lang w:val="sr-Cyrl-CS"/>
        </w:rPr>
      </w:pP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t xml:space="preserve">          _____________________________</w:t>
      </w:r>
    </w:p>
    <w:p w14:paraId="2C8F9E8D" w14:textId="77777777" w:rsidR="00B47F14" w:rsidRPr="005844A5" w:rsidRDefault="00321B21" w:rsidP="001A0254">
      <w:pPr>
        <w:jc w:val="both"/>
        <w:rPr>
          <w:rFonts w:ascii="Calibri" w:hAnsi="Calibri"/>
          <w:sz w:val="22"/>
          <w:szCs w:val="22"/>
          <w:lang w:val="bs-Latn-BA"/>
        </w:rPr>
      </w:pP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r>
      <w:r w:rsidRPr="00C53343">
        <w:rPr>
          <w:rFonts w:ascii="Calibri" w:hAnsi="Calibri"/>
          <w:sz w:val="22"/>
          <w:szCs w:val="22"/>
          <w:lang w:val="sr-Cyrl-CS"/>
        </w:rPr>
        <w:tab/>
        <w:t xml:space="preserve">             </w:t>
      </w:r>
      <w:r w:rsidR="009E285D" w:rsidRPr="00C53343">
        <w:rPr>
          <w:rFonts w:ascii="Calibri" w:hAnsi="Calibri"/>
          <w:sz w:val="22"/>
          <w:szCs w:val="22"/>
          <w:lang w:val="sr-Cyrl-CS"/>
        </w:rPr>
        <w:t xml:space="preserve">   Зоран</w:t>
      </w:r>
      <w:r w:rsidRPr="00C53343">
        <w:rPr>
          <w:rFonts w:ascii="Calibri" w:hAnsi="Calibri"/>
          <w:sz w:val="22"/>
          <w:szCs w:val="22"/>
          <w:lang w:val="sr-Cyrl-CS"/>
        </w:rPr>
        <w:t xml:space="preserve"> </w:t>
      </w:r>
      <w:r w:rsidR="009E285D" w:rsidRPr="00C53343">
        <w:rPr>
          <w:rFonts w:ascii="Calibri" w:hAnsi="Calibri"/>
          <w:sz w:val="22"/>
          <w:szCs w:val="22"/>
          <w:lang w:val="sr-Cyrl-CS"/>
        </w:rPr>
        <w:t>Вујмиловић</w:t>
      </w:r>
      <w:r w:rsidRPr="00C53343">
        <w:rPr>
          <w:rFonts w:ascii="Calibri" w:hAnsi="Calibri"/>
          <w:sz w:val="22"/>
          <w:szCs w:val="22"/>
          <w:lang w:val="sr-Cyrl-CS"/>
        </w:rPr>
        <w:t>,</w:t>
      </w:r>
      <w:r w:rsidRPr="00C53343">
        <w:rPr>
          <w:rFonts w:ascii="Calibri" w:hAnsi="Calibri"/>
          <w:sz w:val="22"/>
          <w:szCs w:val="22"/>
          <w:lang w:val="sr-Cyrl-BA"/>
        </w:rPr>
        <w:t xml:space="preserve"> дипл. ек</w:t>
      </w:r>
      <w:bookmarkEnd w:id="20"/>
    </w:p>
    <w:p w14:paraId="1CC2535A" w14:textId="77777777" w:rsidR="00B47F14" w:rsidRPr="005844A5" w:rsidRDefault="00B47F14" w:rsidP="001A0254">
      <w:pPr>
        <w:jc w:val="both"/>
        <w:rPr>
          <w:lang w:val="bs-Latn-BA"/>
        </w:rPr>
      </w:pPr>
    </w:p>
    <w:sectPr w:rsidR="00B47F14" w:rsidRPr="005844A5" w:rsidSect="00A52AD1">
      <w:type w:val="continuous"/>
      <w:pgSz w:w="11909" w:h="16834" w:code="9"/>
      <w:pgMar w:top="1440" w:right="1077" w:bottom="1440" w:left="1077" w:header="709" w:footer="709" w:gutter="0"/>
      <w:pgBorders w:offsetFrom="page">
        <w:left w:val="single" w:sz="4" w:space="24" w:color="FFFFFF"/>
        <w:bottom w:val="single" w:sz="4" w:space="24" w:color="FFFFF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F55CC" w14:textId="77777777" w:rsidR="000D27BB" w:rsidRDefault="000D27BB">
      <w:r>
        <w:separator/>
      </w:r>
    </w:p>
  </w:endnote>
  <w:endnote w:type="continuationSeparator" w:id="0">
    <w:p w14:paraId="2E3D1F74" w14:textId="77777777" w:rsidR="000D27BB" w:rsidRDefault="000D2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C8137" w14:textId="35DAF48C" w:rsidR="00FB7F0D" w:rsidRDefault="00FB7F0D" w:rsidP="009542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D337F">
      <w:rPr>
        <w:rStyle w:val="PageNumber"/>
        <w:noProof/>
      </w:rPr>
      <w:t>2</w:t>
    </w:r>
    <w:r>
      <w:rPr>
        <w:rStyle w:val="PageNumber"/>
      </w:rPr>
      <w:fldChar w:fldCharType="end"/>
    </w:r>
  </w:p>
  <w:p w14:paraId="3005EE28" w14:textId="77777777" w:rsidR="00FB7F0D" w:rsidRDefault="00FB7F0D" w:rsidP="009542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677C8" w14:textId="77777777" w:rsidR="00FB7F0D" w:rsidRPr="001F139C" w:rsidRDefault="00FB7F0D" w:rsidP="009542B0">
    <w:pPr>
      <w:pStyle w:val="Footer"/>
      <w:framePr w:wrap="around" w:vAnchor="text" w:hAnchor="margin" w:xAlign="center" w:y="1"/>
      <w:rPr>
        <w:rStyle w:val="PageNumber"/>
        <w:rFonts w:ascii="Calibri" w:hAnsi="Calibri"/>
        <w:sz w:val="22"/>
        <w:szCs w:val="22"/>
        <w:lang w:val="bs-Cyrl-BA"/>
      </w:rPr>
    </w:pPr>
    <w:r w:rsidRPr="00FD0276">
      <w:rPr>
        <w:rStyle w:val="PageNumber"/>
        <w:rFonts w:ascii="Calibri" w:hAnsi="Calibri"/>
        <w:sz w:val="22"/>
        <w:szCs w:val="22"/>
      </w:rPr>
      <w:fldChar w:fldCharType="begin"/>
    </w:r>
    <w:r w:rsidRPr="00FD0276">
      <w:rPr>
        <w:rStyle w:val="PageNumber"/>
        <w:rFonts w:ascii="Calibri" w:hAnsi="Calibri"/>
        <w:sz w:val="22"/>
        <w:szCs w:val="22"/>
      </w:rPr>
      <w:instrText xml:space="preserve">PAGE  </w:instrText>
    </w:r>
    <w:r w:rsidRPr="00FD0276">
      <w:rPr>
        <w:rStyle w:val="PageNumber"/>
        <w:rFonts w:ascii="Calibri" w:hAnsi="Calibri"/>
        <w:sz w:val="22"/>
        <w:szCs w:val="22"/>
      </w:rPr>
      <w:fldChar w:fldCharType="separate"/>
    </w:r>
    <w:r>
      <w:rPr>
        <w:rStyle w:val="PageNumber"/>
        <w:rFonts w:ascii="Calibri" w:hAnsi="Calibri"/>
        <w:noProof/>
        <w:sz w:val="22"/>
        <w:szCs w:val="22"/>
      </w:rPr>
      <w:t>1</w:t>
    </w:r>
    <w:r w:rsidRPr="00FD0276">
      <w:rPr>
        <w:rStyle w:val="PageNumber"/>
        <w:rFonts w:ascii="Calibri" w:hAnsi="Calibri"/>
        <w:sz w:val="22"/>
        <w:szCs w:val="22"/>
      </w:rPr>
      <w:fldChar w:fldCharType="end"/>
    </w:r>
  </w:p>
  <w:p w14:paraId="278E2E2A" w14:textId="77777777" w:rsidR="00FB7F0D" w:rsidRDefault="00FB7F0D" w:rsidP="009542B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2335103"/>
      <w:docPartObj>
        <w:docPartGallery w:val="Page Numbers (Bottom of Page)"/>
        <w:docPartUnique/>
      </w:docPartObj>
    </w:sdtPr>
    <w:sdtEndPr>
      <w:rPr>
        <w:rFonts w:asciiTheme="minorHAnsi" w:hAnsiTheme="minorHAnsi"/>
        <w:sz w:val="22"/>
        <w:szCs w:val="22"/>
      </w:rPr>
    </w:sdtEndPr>
    <w:sdtContent>
      <w:p w14:paraId="33AB05AE" w14:textId="77777777" w:rsidR="00A52AD1" w:rsidRPr="007A2C1D" w:rsidRDefault="00A52AD1">
        <w:pPr>
          <w:pStyle w:val="Footer"/>
          <w:jc w:val="center"/>
          <w:rPr>
            <w:rFonts w:asciiTheme="minorHAnsi" w:hAnsiTheme="minorHAnsi"/>
            <w:sz w:val="22"/>
            <w:szCs w:val="22"/>
          </w:rPr>
        </w:pPr>
        <w:r w:rsidRPr="00C10871">
          <w:rPr>
            <w:rFonts w:asciiTheme="minorHAnsi" w:hAnsiTheme="minorHAnsi"/>
            <w:sz w:val="22"/>
            <w:szCs w:val="22"/>
          </w:rPr>
          <w:fldChar w:fldCharType="begin"/>
        </w:r>
        <w:r w:rsidRPr="00C10871">
          <w:rPr>
            <w:rFonts w:asciiTheme="minorHAnsi" w:hAnsiTheme="minorHAnsi"/>
            <w:sz w:val="22"/>
            <w:szCs w:val="22"/>
          </w:rPr>
          <w:instrText xml:space="preserve"> PAGE   \* MERGEFORMAT </w:instrText>
        </w:r>
        <w:r w:rsidRPr="00C10871">
          <w:rPr>
            <w:rFonts w:asciiTheme="minorHAnsi" w:hAnsiTheme="minorHAnsi"/>
            <w:sz w:val="22"/>
            <w:szCs w:val="22"/>
          </w:rPr>
          <w:fldChar w:fldCharType="separate"/>
        </w:r>
        <w:r w:rsidR="00D02C3D">
          <w:rPr>
            <w:rFonts w:asciiTheme="minorHAnsi" w:hAnsiTheme="minorHAnsi"/>
            <w:noProof/>
            <w:sz w:val="22"/>
            <w:szCs w:val="22"/>
          </w:rPr>
          <w:t>3</w:t>
        </w:r>
        <w:r w:rsidRPr="00C10871">
          <w:rPr>
            <w:rFonts w:asciiTheme="minorHAnsi" w:hAnsiTheme="minorHAnsi"/>
            <w:sz w:val="22"/>
            <w:szCs w:val="22"/>
          </w:rPr>
          <w:fldChar w:fldCharType="end"/>
        </w:r>
      </w:p>
    </w:sdtContent>
  </w:sdt>
  <w:p w14:paraId="4305B416" w14:textId="77777777" w:rsidR="00A52AD1" w:rsidRDefault="00A52AD1" w:rsidP="009542B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0916473"/>
      <w:docPartObj>
        <w:docPartGallery w:val="Page Numbers (Bottom of Page)"/>
        <w:docPartUnique/>
      </w:docPartObj>
    </w:sdtPr>
    <w:sdtEndPr>
      <w:rPr>
        <w:rFonts w:asciiTheme="minorHAnsi" w:hAnsiTheme="minorHAnsi"/>
        <w:sz w:val="22"/>
        <w:szCs w:val="22"/>
      </w:rPr>
    </w:sdtEndPr>
    <w:sdtContent>
      <w:p w14:paraId="4CE1B58D" w14:textId="77777777" w:rsidR="00A52AD1" w:rsidRPr="007A2C1D" w:rsidRDefault="00A52AD1">
        <w:pPr>
          <w:pStyle w:val="Footer"/>
          <w:jc w:val="center"/>
          <w:rPr>
            <w:rFonts w:asciiTheme="minorHAnsi" w:hAnsiTheme="minorHAnsi"/>
            <w:sz w:val="22"/>
            <w:szCs w:val="22"/>
          </w:rPr>
        </w:pPr>
        <w:r w:rsidRPr="00C10871">
          <w:rPr>
            <w:rFonts w:asciiTheme="minorHAnsi" w:hAnsiTheme="minorHAnsi"/>
            <w:sz w:val="22"/>
            <w:szCs w:val="22"/>
          </w:rPr>
          <w:fldChar w:fldCharType="begin"/>
        </w:r>
        <w:r w:rsidRPr="00C10871">
          <w:rPr>
            <w:rFonts w:asciiTheme="minorHAnsi" w:hAnsiTheme="minorHAnsi"/>
            <w:sz w:val="22"/>
            <w:szCs w:val="22"/>
          </w:rPr>
          <w:instrText xml:space="preserve"> PAGE   \* MERGEFORMAT </w:instrText>
        </w:r>
        <w:r w:rsidRPr="00C10871">
          <w:rPr>
            <w:rFonts w:asciiTheme="minorHAnsi" w:hAnsiTheme="minorHAnsi"/>
            <w:sz w:val="22"/>
            <w:szCs w:val="22"/>
          </w:rPr>
          <w:fldChar w:fldCharType="separate"/>
        </w:r>
        <w:r w:rsidR="006B49C6">
          <w:rPr>
            <w:rFonts w:asciiTheme="minorHAnsi" w:hAnsiTheme="minorHAnsi"/>
            <w:noProof/>
            <w:sz w:val="22"/>
            <w:szCs w:val="22"/>
          </w:rPr>
          <w:t>43</w:t>
        </w:r>
        <w:r w:rsidRPr="00C10871">
          <w:rPr>
            <w:rFonts w:asciiTheme="minorHAnsi" w:hAnsiTheme="minorHAnsi"/>
            <w:sz w:val="22"/>
            <w:szCs w:val="22"/>
          </w:rPr>
          <w:fldChar w:fldCharType="end"/>
        </w:r>
      </w:p>
    </w:sdtContent>
  </w:sdt>
  <w:p w14:paraId="09FEBF83" w14:textId="77777777" w:rsidR="00A52AD1" w:rsidRDefault="00A52AD1" w:rsidP="009542B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46E74" w14:textId="77777777" w:rsidR="000D27BB" w:rsidRDefault="000D27BB">
      <w:r>
        <w:separator/>
      </w:r>
    </w:p>
  </w:footnote>
  <w:footnote w:type="continuationSeparator" w:id="0">
    <w:p w14:paraId="4A7E950F" w14:textId="77777777" w:rsidR="000D27BB" w:rsidRDefault="000D27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7AED"/>
    <w:multiLevelType w:val="hybridMultilevel"/>
    <w:tmpl w:val="441EBCA4"/>
    <w:lvl w:ilvl="0" w:tplc="EC041B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D0B7B"/>
    <w:multiLevelType w:val="hybridMultilevel"/>
    <w:tmpl w:val="D7BAB5A8"/>
    <w:lvl w:ilvl="0" w:tplc="8E409700">
      <w:start w:val="1"/>
      <w:numFmt w:val="lowerLetter"/>
      <w:lvlText w:val="%1)"/>
      <w:lvlJc w:val="left"/>
      <w:pPr>
        <w:tabs>
          <w:tab w:val="num" w:pos="720"/>
        </w:tabs>
        <w:ind w:left="720" w:hanging="360"/>
      </w:pPr>
      <w:rPr>
        <w:rFonts w:ascii="Calibri" w:hAnsi="Calibri" w:cs="Times New Roman" w:hint="default"/>
      </w:rPr>
    </w:lvl>
    <w:lvl w:ilvl="1" w:tplc="00000005">
      <w:start w:val="1"/>
      <w:numFmt w:val="bullet"/>
      <w:lvlText w:val="-"/>
      <w:lvlJc w:val="left"/>
      <w:pPr>
        <w:tabs>
          <w:tab w:val="num" w:pos="1440"/>
        </w:tabs>
        <w:ind w:left="1440" w:hanging="360"/>
      </w:pPr>
      <w:rPr>
        <w:rFonts w:ascii="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89D11B9"/>
    <w:multiLevelType w:val="multilevel"/>
    <w:tmpl w:val="BC26706E"/>
    <w:lvl w:ilvl="0">
      <w:start w:val="1"/>
      <w:numFmt w:val="decimal"/>
      <w:lvlText w:val="%1."/>
      <w:lvlJc w:val="left"/>
      <w:pPr>
        <w:ind w:left="720" w:hanging="360"/>
      </w:pPr>
    </w:lvl>
    <w:lvl w:ilvl="1">
      <w:start w:val="3"/>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CE67681"/>
    <w:multiLevelType w:val="hybridMultilevel"/>
    <w:tmpl w:val="7F14A070"/>
    <w:lvl w:ilvl="0" w:tplc="914C8F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C7C5F"/>
    <w:multiLevelType w:val="hybridMultilevel"/>
    <w:tmpl w:val="23782FE4"/>
    <w:lvl w:ilvl="0" w:tplc="914C8F66">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BCB7119"/>
    <w:multiLevelType w:val="hybridMultilevel"/>
    <w:tmpl w:val="B7048292"/>
    <w:lvl w:ilvl="0" w:tplc="4F2A5ED6">
      <w:numFmt w:val="bullet"/>
      <w:lvlText w:val="-"/>
      <w:lvlJc w:val="left"/>
      <w:pPr>
        <w:ind w:left="1245" w:hanging="360"/>
      </w:pPr>
      <w:rPr>
        <w:rFonts w:ascii="Calibri" w:eastAsia="Times New Roman" w:hAnsi="Calibri" w:cs="Times New Roman"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6" w15:restartNumberingAfterBreak="0">
    <w:nsid w:val="1BCB7605"/>
    <w:multiLevelType w:val="hybridMultilevel"/>
    <w:tmpl w:val="0428E894"/>
    <w:lvl w:ilvl="0" w:tplc="914C8F66">
      <w:start w:val="1"/>
      <w:numFmt w:val="bullet"/>
      <w:lvlText w:val="-"/>
      <w:lvlJc w:val="left"/>
      <w:pPr>
        <w:ind w:left="1421" w:hanging="360"/>
      </w:pPr>
      <w:rPr>
        <w:rFonts w:ascii="Calibri" w:hAnsi="Calibri" w:hint="default"/>
      </w:rPr>
    </w:lvl>
    <w:lvl w:ilvl="1" w:tplc="04090003" w:tentative="1">
      <w:start w:val="1"/>
      <w:numFmt w:val="bullet"/>
      <w:lvlText w:val="o"/>
      <w:lvlJc w:val="left"/>
      <w:pPr>
        <w:ind w:left="2141" w:hanging="360"/>
      </w:pPr>
      <w:rPr>
        <w:rFonts w:ascii="Courier New" w:hAnsi="Courier New" w:cs="Courier New" w:hint="default"/>
      </w:rPr>
    </w:lvl>
    <w:lvl w:ilvl="2" w:tplc="04090005" w:tentative="1">
      <w:start w:val="1"/>
      <w:numFmt w:val="bullet"/>
      <w:lvlText w:val=""/>
      <w:lvlJc w:val="left"/>
      <w:pPr>
        <w:ind w:left="2861" w:hanging="360"/>
      </w:pPr>
      <w:rPr>
        <w:rFonts w:ascii="Wingdings" w:hAnsi="Wingdings" w:hint="default"/>
      </w:rPr>
    </w:lvl>
    <w:lvl w:ilvl="3" w:tplc="04090001" w:tentative="1">
      <w:start w:val="1"/>
      <w:numFmt w:val="bullet"/>
      <w:lvlText w:val=""/>
      <w:lvlJc w:val="left"/>
      <w:pPr>
        <w:ind w:left="3581" w:hanging="360"/>
      </w:pPr>
      <w:rPr>
        <w:rFonts w:ascii="Symbol" w:hAnsi="Symbol" w:hint="default"/>
      </w:rPr>
    </w:lvl>
    <w:lvl w:ilvl="4" w:tplc="04090003" w:tentative="1">
      <w:start w:val="1"/>
      <w:numFmt w:val="bullet"/>
      <w:lvlText w:val="o"/>
      <w:lvlJc w:val="left"/>
      <w:pPr>
        <w:ind w:left="4301" w:hanging="360"/>
      </w:pPr>
      <w:rPr>
        <w:rFonts w:ascii="Courier New" w:hAnsi="Courier New" w:cs="Courier New" w:hint="default"/>
      </w:rPr>
    </w:lvl>
    <w:lvl w:ilvl="5" w:tplc="04090005" w:tentative="1">
      <w:start w:val="1"/>
      <w:numFmt w:val="bullet"/>
      <w:lvlText w:val=""/>
      <w:lvlJc w:val="left"/>
      <w:pPr>
        <w:ind w:left="5021" w:hanging="360"/>
      </w:pPr>
      <w:rPr>
        <w:rFonts w:ascii="Wingdings" w:hAnsi="Wingdings" w:hint="default"/>
      </w:rPr>
    </w:lvl>
    <w:lvl w:ilvl="6" w:tplc="04090001" w:tentative="1">
      <w:start w:val="1"/>
      <w:numFmt w:val="bullet"/>
      <w:lvlText w:val=""/>
      <w:lvlJc w:val="left"/>
      <w:pPr>
        <w:ind w:left="5741" w:hanging="360"/>
      </w:pPr>
      <w:rPr>
        <w:rFonts w:ascii="Symbol" w:hAnsi="Symbol" w:hint="default"/>
      </w:rPr>
    </w:lvl>
    <w:lvl w:ilvl="7" w:tplc="04090003" w:tentative="1">
      <w:start w:val="1"/>
      <w:numFmt w:val="bullet"/>
      <w:lvlText w:val="o"/>
      <w:lvlJc w:val="left"/>
      <w:pPr>
        <w:ind w:left="6461" w:hanging="360"/>
      </w:pPr>
      <w:rPr>
        <w:rFonts w:ascii="Courier New" w:hAnsi="Courier New" w:cs="Courier New" w:hint="default"/>
      </w:rPr>
    </w:lvl>
    <w:lvl w:ilvl="8" w:tplc="04090005" w:tentative="1">
      <w:start w:val="1"/>
      <w:numFmt w:val="bullet"/>
      <w:lvlText w:val=""/>
      <w:lvlJc w:val="left"/>
      <w:pPr>
        <w:ind w:left="7181" w:hanging="360"/>
      </w:pPr>
      <w:rPr>
        <w:rFonts w:ascii="Wingdings" w:hAnsi="Wingdings" w:hint="default"/>
      </w:rPr>
    </w:lvl>
  </w:abstractNum>
  <w:abstractNum w:abstractNumId="7" w15:restartNumberingAfterBreak="0">
    <w:nsid w:val="25BD104F"/>
    <w:multiLevelType w:val="multilevel"/>
    <w:tmpl w:val="56068450"/>
    <w:lvl w:ilvl="0">
      <w:start w:val="1"/>
      <w:numFmt w:val="decimal"/>
      <w:lvlText w:val="%1."/>
      <w:lvlJc w:val="left"/>
      <w:pPr>
        <w:tabs>
          <w:tab w:val="num" w:pos="644"/>
        </w:tabs>
        <w:ind w:left="644" w:hanging="360"/>
      </w:pPr>
      <w:rPr>
        <w:rFonts w:hint="default"/>
      </w:rPr>
    </w:lvl>
    <w:lvl w:ilvl="1">
      <w:start w:val="6"/>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2702263C"/>
    <w:multiLevelType w:val="hybridMultilevel"/>
    <w:tmpl w:val="04905708"/>
    <w:lvl w:ilvl="0" w:tplc="914C8F66">
      <w:start w:val="1"/>
      <w:numFmt w:val="bullet"/>
      <w:lvlText w:val="-"/>
      <w:lvlJc w:val="left"/>
      <w:pPr>
        <w:ind w:left="1031" w:hanging="360"/>
      </w:pPr>
      <w:rPr>
        <w:rFonts w:ascii="Calibri" w:hAnsi="Calibri" w:hint="default"/>
      </w:rPr>
    </w:lvl>
    <w:lvl w:ilvl="1" w:tplc="04090003" w:tentative="1">
      <w:start w:val="1"/>
      <w:numFmt w:val="bullet"/>
      <w:lvlText w:val="o"/>
      <w:lvlJc w:val="left"/>
      <w:pPr>
        <w:ind w:left="1751" w:hanging="360"/>
      </w:pPr>
      <w:rPr>
        <w:rFonts w:ascii="Courier New" w:hAnsi="Courier New" w:cs="Courier New" w:hint="default"/>
      </w:rPr>
    </w:lvl>
    <w:lvl w:ilvl="2" w:tplc="04090005" w:tentative="1">
      <w:start w:val="1"/>
      <w:numFmt w:val="bullet"/>
      <w:lvlText w:val=""/>
      <w:lvlJc w:val="left"/>
      <w:pPr>
        <w:ind w:left="2471" w:hanging="360"/>
      </w:pPr>
      <w:rPr>
        <w:rFonts w:ascii="Wingdings" w:hAnsi="Wingdings" w:hint="default"/>
      </w:rPr>
    </w:lvl>
    <w:lvl w:ilvl="3" w:tplc="04090001" w:tentative="1">
      <w:start w:val="1"/>
      <w:numFmt w:val="bullet"/>
      <w:lvlText w:val=""/>
      <w:lvlJc w:val="left"/>
      <w:pPr>
        <w:ind w:left="3191" w:hanging="360"/>
      </w:pPr>
      <w:rPr>
        <w:rFonts w:ascii="Symbol" w:hAnsi="Symbol" w:hint="default"/>
      </w:rPr>
    </w:lvl>
    <w:lvl w:ilvl="4" w:tplc="04090003" w:tentative="1">
      <w:start w:val="1"/>
      <w:numFmt w:val="bullet"/>
      <w:lvlText w:val="o"/>
      <w:lvlJc w:val="left"/>
      <w:pPr>
        <w:ind w:left="3911" w:hanging="360"/>
      </w:pPr>
      <w:rPr>
        <w:rFonts w:ascii="Courier New" w:hAnsi="Courier New" w:cs="Courier New" w:hint="default"/>
      </w:rPr>
    </w:lvl>
    <w:lvl w:ilvl="5" w:tplc="04090005" w:tentative="1">
      <w:start w:val="1"/>
      <w:numFmt w:val="bullet"/>
      <w:lvlText w:val=""/>
      <w:lvlJc w:val="left"/>
      <w:pPr>
        <w:ind w:left="4631" w:hanging="360"/>
      </w:pPr>
      <w:rPr>
        <w:rFonts w:ascii="Wingdings" w:hAnsi="Wingdings" w:hint="default"/>
      </w:rPr>
    </w:lvl>
    <w:lvl w:ilvl="6" w:tplc="04090001" w:tentative="1">
      <w:start w:val="1"/>
      <w:numFmt w:val="bullet"/>
      <w:lvlText w:val=""/>
      <w:lvlJc w:val="left"/>
      <w:pPr>
        <w:ind w:left="5351" w:hanging="360"/>
      </w:pPr>
      <w:rPr>
        <w:rFonts w:ascii="Symbol" w:hAnsi="Symbol" w:hint="default"/>
      </w:rPr>
    </w:lvl>
    <w:lvl w:ilvl="7" w:tplc="04090003" w:tentative="1">
      <w:start w:val="1"/>
      <w:numFmt w:val="bullet"/>
      <w:lvlText w:val="o"/>
      <w:lvlJc w:val="left"/>
      <w:pPr>
        <w:ind w:left="6071" w:hanging="360"/>
      </w:pPr>
      <w:rPr>
        <w:rFonts w:ascii="Courier New" w:hAnsi="Courier New" w:cs="Courier New" w:hint="default"/>
      </w:rPr>
    </w:lvl>
    <w:lvl w:ilvl="8" w:tplc="04090005" w:tentative="1">
      <w:start w:val="1"/>
      <w:numFmt w:val="bullet"/>
      <w:lvlText w:val=""/>
      <w:lvlJc w:val="left"/>
      <w:pPr>
        <w:ind w:left="6791" w:hanging="360"/>
      </w:pPr>
      <w:rPr>
        <w:rFonts w:ascii="Wingdings" w:hAnsi="Wingdings" w:hint="default"/>
      </w:rPr>
    </w:lvl>
  </w:abstractNum>
  <w:abstractNum w:abstractNumId="9" w15:restartNumberingAfterBreak="0">
    <w:nsid w:val="332B38F5"/>
    <w:multiLevelType w:val="hybridMultilevel"/>
    <w:tmpl w:val="7AB62DAA"/>
    <w:lvl w:ilvl="0" w:tplc="4F2A5ED6">
      <w:numFmt w:val="bullet"/>
      <w:lvlText w:val="-"/>
      <w:lvlJc w:val="left"/>
      <w:pPr>
        <w:ind w:left="1364" w:hanging="360"/>
      </w:pPr>
      <w:rPr>
        <w:rFonts w:ascii="Calibri" w:eastAsia="Times New Roman" w:hAnsi="Calibri" w:cs="Times New Roman"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0" w15:restartNumberingAfterBreak="0">
    <w:nsid w:val="38223956"/>
    <w:multiLevelType w:val="multilevel"/>
    <w:tmpl w:val="04090023"/>
    <w:lvl w:ilvl="0">
      <w:start w:val="1"/>
      <w:numFmt w:val="upperRoman"/>
      <w:pStyle w:val="Heading1"/>
      <w:lvlText w:val="Article %1."/>
      <w:lvlJc w:val="left"/>
      <w:pPr>
        <w:tabs>
          <w:tab w:val="num" w:pos="1980"/>
        </w:tabs>
        <w:ind w:left="540" w:firstLine="0"/>
      </w:pPr>
    </w:lvl>
    <w:lvl w:ilvl="1">
      <w:start w:val="1"/>
      <w:numFmt w:val="decimalZero"/>
      <w:pStyle w:val="Heading2"/>
      <w:isLgl/>
      <w:lvlText w:val="Section %1.%2"/>
      <w:lvlJc w:val="left"/>
      <w:pPr>
        <w:tabs>
          <w:tab w:val="num" w:pos="2520"/>
        </w:tabs>
        <w:ind w:left="1080" w:firstLine="0"/>
      </w:pPr>
    </w:lvl>
    <w:lvl w:ilvl="2">
      <w:start w:val="1"/>
      <w:numFmt w:val="lowerLetter"/>
      <w:pStyle w:val="Heading3"/>
      <w:lvlText w:val="(%3)"/>
      <w:lvlJc w:val="left"/>
      <w:pPr>
        <w:tabs>
          <w:tab w:val="num" w:pos="1800"/>
        </w:tabs>
        <w:ind w:left="1800" w:hanging="432"/>
      </w:pPr>
    </w:lvl>
    <w:lvl w:ilvl="3">
      <w:start w:val="1"/>
      <w:numFmt w:val="lowerRoman"/>
      <w:pStyle w:val="Heading4"/>
      <w:lvlText w:val="(%4)"/>
      <w:lvlJc w:val="right"/>
      <w:pPr>
        <w:tabs>
          <w:tab w:val="num" w:pos="1944"/>
        </w:tabs>
        <w:ind w:left="1944" w:hanging="144"/>
      </w:pPr>
    </w:lvl>
    <w:lvl w:ilvl="4">
      <w:start w:val="1"/>
      <w:numFmt w:val="decimal"/>
      <w:lvlText w:val="%5)"/>
      <w:lvlJc w:val="left"/>
      <w:pPr>
        <w:tabs>
          <w:tab w:val="num" w:pos="2088"/>
        </w:tabs>
        <w:ind w:left="2088" w:hanging="432"/>
      </w:pPr>
    </w:lvl>
    <w:lvl w:ilvl="5">
      <w:start w:val="1"/>
      <w:numFmt w:val="lowerLetter"/>
      <w:lvlText w:val="%6)"/>
      <w:lvlJc w:val="left"/>
      <w:pPr>
        <w:tabs>
          <w:tab w:val="num" w:pos="2232"/>
        </w:tabs>
        <w:ind w:left="2232" w:hanging="432"/>
      </w:pPr>
    </w:lvl>
    <w:lvl w:ilvl="6">
      <w:start w:val="1"/>
      <w:numFmt w:val="lowerRoman"/>
      <w:pStyle w:val="Heading7"/>
      <w:lvlText w:val="%7)"/>
      <w:lvlJc w:val="right"/>
      <w:pPr>
        <w:tabs>
          <w:tab w:val="num" w:pos="828"/>
        </w:tabs>
        <w:ind w:left="828" w:hanging="288"/>
      </w:pPr>
    </w:lvl>
    <w:lvl w:ilvl="7">
      <w:start w:val="1"/>
      <w:numFmt w:val="lowerLetter"/>
      <w:lvlText w:val="%8."/>
      <w:lvlJc w:val="left"/>
      <w:pPr>
        <w:tabs>
          <w:tab w:val="num" w:pos="2520"/>
        </w:tabs>
        <w:ind w:left="2520" w:hanging="432"/>
      </w:pPr>
    </w:lvl>
    <w:lvl w:ilvl="8">
      <w:start w:val="1"/>
      <w:numFmt w:val="lowerRoman"/>
      <w:pStyle w:val="Heading9"/>
      <w:lvlText w:val="%9."/>
      <w:lvlJc w:val="right"/>
      <w:pPr>
        <w:tabs>
          <w:tab w:val="num" w:pos="2664"/>
        </w:tabs>
        <w:ind w:left="2664" w:hanging="144"/>
      </w:pPr>
    </w:lvl>
  </w:abstractNum>
  <w:abstractNum w:abstractNumId="11" w15:restartNumberingAfterBreak="0">
    <w:nsid w:val="397D3F69"/>
    <w:multiLevelType w:val="hybridMultilevel"/>
    <w:tmpl w:val="9C3C3C52"/>
    <w:lvl w:ilvl="0" w:tplc="914C8F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BF5C16"/>
    <w:multiLevelType w:val="hybridMultilevel"/>
    <w:tmpl w:val="F4143A4C"/>
    <w:lvl w:ilvl="0" w:tplc="DF8478A4">
      <w:start w:val="2"/>
      <w:numFmt w:val="bullet"/>
      <w:lvlText w:val="-"/>
      <w:lvlJc w:val="left"/>
      <w:pPr>
        <w:ind w:left="990" w:hanging="360"/>
      </w:pPr>
      <w:rPr>
        <w:rFonts w:ascii="Calibri" w:eastAsia="Times New Roman" w:hAnsi="Calibri"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45A222EF"/>
    <w:multiLevelType w:val="multilevel"/>
    <w:tmpl w:val="C0A06788"/>
    <w:lvl w:ilvl="0">
      <w:start w:val="1"/>
      <w:numFmt w:val="decimal"/>
      <w:lvlText w:val="%1."/>
      <w:lvlJc w:val="left"/>
      <w:pPr>
        <w:ind w:left="1146" w:hanging="360"/>
      </w:pPr>
    </w:lvl>
    <w:lvl w:ilvl="1">
      <w:start w:val="3"/>
      <w:numFmt w:val="decimal"/>
      <w:isLgl/>
      <w:lvlText w:val="%1.%2."/>
      <w:lvlJc w:val="left"/>
      <w:pPr>
        <w:ind w:left="1230" w:hanging="444"/>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4" w15:restartNumberingAfterBreak="0">
    <w:nsid w:val="4EF30724"/>
    <w:multiLevelType w:val="hybridMultilevel"/>
    <w:tmpl w:val="58C00EDE"/>
    <w:lvl w:ilvl="0" w:tplc="914C8F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6C16B2"/>
    <w:multiLevelType w:val="multilevel"/>
    <w:tmpl w:val="CDFCDCC6"/>
    <w:lvl w:ilvl="0">
      <w:start w:val="2"/>
      <w:numFmt w:val="bullet"/>
      <w:lvlText w:val="-"/>
      <w:lvlJc w:val="left"/>
      <w:pPr>
        <w:ind w:left="644" w:hanging="360"/>
      </w:pPr>
      <w:rPr>
        <w:rFonts w:ascii="Calibri" w:hAnsi="Calibri"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73E3273"/>
    <w:multiLevelType w:val="hybridMultilevel"/>
    <w:tmpl w:val="57C8101E"/>
    <w:lvl w:ilvl="0" w:tplc="914C8F66">
      <w:start w:val="1"/>
      <w:numFmt w:val="bullet"/>
      <w:lvlText w:val="-"/>
      <w:lvlJc w:val="left"/>
      <w:pPr>
        <w:ind w:left="990" w:hanging="360"/>
      </w:pPr>
      <w:rPr>
        <w:rFonts w:ascii="Calibri" w:hAnsi="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5A900760"/>
    <w:multiLevelType w:val="multilevel"/>
    <w:tmpl w:val="56068450"/>
    <w:lvl w:ilvl="0">
      <w:start w:val="1"/>
      <w:numFmt w:val="decimal"/>
      <w:lvlText w:val="%1."/>
      <w:lvlJc w:val="left"/>
      <w:pPr>
        <w:tabs>
          <w:tab w:val="num" w:pos="720"/>
        </w:tabs>
        <w:ind w:left="720" w:hanging="360"/>
      </w:pPr>
      <w:rPr>
        <w:rFonts w:hint="default"/>
      </w:rPr>
    </w:lvl>
    <w:lvl w:ilvl="1">
      <w:start w:val="6"/>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D92778D"/>
    <w:multiLevelType w:val="multilevel"/>
    <w:tmpl w:val="56068450"/>
    <w:lvl w:ilvl="0">
      <w:start w:val="1"/>
      <w:numFmt w:val="decimal"/>
      <w:lvlText w:val="%1."/>
      <w:lvlJc w:val="left"/>
      <w:pPr>
        <w:tabs>
          <w:tab w:val="num" w:pos="720"/>
        </w:tabs>
        <w:ind w:left="720" w:hanging="360"/>
      </w:pPr>
      <w:rPr>
        <w:rFonts w:hint="default"/>
      </w:rPr>
    </w:lvl>
    <w:lvl w:ilvl="1">
      <w:start w:val="6"/>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6BA4461"/>
    <w:multiLevelType w:val="hybridMultilevel"/>
    <w:tmpl w:val="15C8F76E"/>
    <w:lvl w:ilvl="0" w:tplc="DF8478A4">
      <w:start w:val="2"/>
      <w:numFmt w:val="bullet"/>
      <w:lvlText w:val="-"/>
      <w:lvlJc w:val="left"/>
      <w:pPr>
        <w:tabs>
          <w:tab w:val="num" w:pos="644"/>
        </w:tabs>
        <w:ind w:left="644" w:hanging="360"/>
      </w:pPr>
      <w:rPr>
        <w:rFonts w:ascii="Calibri" w:eastAsia="Times New Roman" w:hAnsi="Calibri"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0928F8"/>
    <w:multiLevelType w:val="hybridMultilevel"/>
    <w:tmpl w:val="CD4EBE6E"/>
    <w:lvl w:ilvl="0" w:tplc="914C8F66">
      <w:start w:val="1"/>
      <w:numFmt w:val="bullet"/>
      <w:lvlText w:val="-"/>
      <w:lvlJc w:val="left"/>
      <w:pPr>
        <w:ind w:left="990" w:hanging="360"/>
      </w:pPr>
      <w:rPr>
        <w:rFonts w:ascii="Calibri" w:hAnsi="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715E7A22"/>
    <w:multiLevelType w:val="hybridMultilevel"/>
    <w:tmpl w:val="B5EA57CA"/>
    <w:lvl w:ilvl="0" w:tplc="4C0846C0">
      <w:start w:val="2"/>
      <w:numFmt w:val="bullet"/>
      <w:lvlText w:val="-"/>
      <w:lvlJc w:val="left"/>
      <w:pPr>
        <w:ind w:left="3337" w:hanging="360"/>
      </w:pPr>
      <w:rPr>
        <w:rFonts w:ascii="Calibri" w:eastAsia="Times New Roman" w:hAnsi="Calibri" w:cs="Times New Roman"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2F4D86"/>
    <w:multiLevelType w:val="hybridMultilevel"/>
    <w:tmpl w:val="BF3E4B56"/>
    <w:lvl w:ilvl="0" w:tplc="914C8F66">
      <w:start w:val="1"/>
      <w:numFmt w:val="bullet"/>
      <w:lvlText w:val="-"/>
      <w:lvlJc w:val="left"/>
      <w:pPr>
        <w:ind w:left="1446" w:hanging="360"/>
      </w:pPr>
      <w:rPr>
        <w:rFonts w:ascii="Calibri" w:hAnsi="Calibri"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3" w15:restartNumberingAfterBreak="0">
    <w:nsid w:val="7D661790"/>
    <w:multiLevelType w:val="hybridMultilevel"/>
    <w:tmpl w:val="42E607BC"/>
    <w:lvl w:ilvl="0" w:tplc="914C8F66">
      <w:start w:val="1"/>
      <w:numFmt w:val="bullet"/>
      <w:lvlText w:val="-"/>
      <w:lvlJc w:val="left"/>
      <w:pPr>
        <w:ind w:left="1046" w:hanging="360"/>
      </w:pPr>
      <w:rPr>
        <w:rFonts w:ascii="Calibri" w:hAnsi="Calibri" w:hint="default"/>
      </w:rPr>
    </w:lvl>
    <w:lvl w:ilvl="1" w:tplc="04090003" w:tentative="1">
      <w:start w:val="1"/>
      <w:numFmt w:val="bullet"/>
      <w:lvlText w:val="o"/>
      <w:lvlJc w:val="left"/>
      <w:pPr>
        <w:ind w:left="1766" w:hanging="360"/>
      </w:pPr>
      <w:rPr>
        <w:rFonts w:ascii="Courier New" w:hAnsi="Courier New" w:cs="Courier New" w:hint="default"/>
      </w:rPr>
    </w:lvl>
    <w:lvl w:ilvl="2" w:tplc="04090005" w:tentative="1">
      <w:start w:val="1"/>
      <w:numFmt w:val="bullet"/>
      <w:lvlText w:val=""/>
      <w:lvlJc w:val="left"/>
      <w:pPr>
        <w:ind w:left="2486" w:hanging="360"/>
      </w:pPr>
      <w:rPr>
        <w:rFonts w:ascii="Wingdings" w:hAnsi="Wingdings" w:hint="default"/>
      </w:rPr>
    </w:lvl>
    <w:lvl w:ilvl="3" w:tplc="04090001" w:tentative="1">
      <w:start w:val="1"/>
      <w:numFmt w:val="bullet"/>
      <w:lvlText w:val=""/>
      <w:lvlJc w:val="left"/>
      <w:pPr>
        <w:ind w:left="3206" w:hanging="360"/>
      </w:pPr>
      <w:rPr>
        <w:rFonts w:ascii="Symbol" w:hAnsi="Symbol" w:hint="default"/>
      </w:rPr>
    </w:lvl>
    <w:lvl w:ilvl="4" w:tplc="04090003" w:tentative="1">
      <w:start w:val="1"/>
      <w:numFmt w:val="bullet"/>
      <w:lvlText w:val="o"/>
      <w:lvlJc w:val="left"/>
      <w:pPr>
        <w:ind w:left="3926" w:hanging="360"/>
      </w:pPr>
      <w:rPr>
        <w:rFonts w:ascii="Courier New" w:hAnsi="Courier New" w:cs="Courier New" w:hint="default"/>
      </w:rPr>
    </w:lvl>
    <w:lvl w:ilvl="5" w:tplc="04090005" w:tentative="1">
      <w:start w:val="1"/>
      <w:numFmt w:val="bullet"/>
      <w:lvlText w:val=""/>
      <w:lvlJc w:val="left"/>
      <w:pPr>
        <w:ind w:left="4646" w:hanging="360"/>
      </w:pPr>
      <w:rPr>
        <w:rFonts w:ascii="Wingdings" w:hAnsi="Wingdings" w:hint="default"/>
      </w:rPr>
    </w:lvl>
    <w:lvl w:ilvl="6" w:tplc="04090001" w:tentative="1">
      <w:start w:val="1"/>
      <w:numFmt w:val="bullet"/>
      <w:lvlText w:val=""/>
      <w:lvlJc w:val="left"/>
      <w:pPr>
        <w:ind w:left="5366" w:hanging="360"/>
      </w:pPr>
      <w:rPr>
        <w:rFonts w:ascii="Symbol" w:hAnsi="Symbol" w:hint="default"/>
      </w:rPr>
    </w:lvl>
    <w:lvl w:ilvl="7" w:tplc="04090003" w:tentative="1">
      <w:start w:val="1"/>
      <w:numFmt w:val="bullet"/>
      <w:lvlText w:val="o"/>
      <w:lvlJc w:val="left"/>
      <w:pPr>
        <w:ind w:left="6086" w:hanging="360"/>
      </w:pPr>
      <w:rPr>
        <w:rFonts w:ascii="Courier New" w:hAnsi="Courier New" w:cs="Courier New" w:hint="default"/>
      </w:rPr>
    </w:lvl>
    <w:lvl w:ilvl="8" w:tplc="04090005" w:tentative="1">
      <w:start w:val="1"/>
      <w:numFmt w:val="bullet"/>
      <w:lvlText w:val=""/>
      <w:lvlJc w:val="left"/>
      <w:pPr>
        <w:ind w:left="6806" w:hanging="360"/>
      </w:pPr>
      <w:rPr>
        <w:rFonts w:ascii="Wingdings" w:hAnsi="Wingdings" w:hint="default"/>
      </w:rPr>
    </w:lvl>
  </w:abstractNum>
  <w:num w:numId="1" w16cid:durableId="1247156108">
    <w:abstractNumId w:val="10"/>
  </w:num>
  <w:num w:numId="2" w16cid:durableId="1983850507">
    <w:abstractNumId w:val="19"/>
  </w:num>
  <w:num w:numId="3" w16cid:durableId="6644331">
    <w:abstractNumId w:val="21"/>
  </w:num>
  <w:num w:numId="4" w16cid:durableId="2008438977">
    <w:abstractNumId w:val="5"/>
  </w:num>
  <w:num w:numId="5" w16cid:durableId="1777753495">
    <w:abstractNumId w:val="15"/>
  </w:num>
  <w:num w:numId="6" w16cid:durableId="1465461945">
    <w:abstractNumId w:val="2"/>
  </w:num>
  <w:num w:numId="7" w16cid:durableId="1135947184">
    <w:abstractNumId w:val="8"/>
  </w:num>
  <w:num w:numId="8" w16cid:durableId="95567530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73407592">
    <w:abstractNumId w:val="6"/>
  </w:num>
  <w:num w:numId="10" w16cid:durableId="2130588803">
    <w:abstractNumId w:val="20"/>
  </w:num>
  <w:num w:numId="11" w16cid:durableId="770705799">
    <w:abstractNumId w:val="9"/>
  </w:num>
  <w:num w:numId="12" w16cid:durableId="918178263">
    <w:abstractNumId w:val="23"/>
  </w:num>
  <w:num w:numId="13" w16cid:durableId="128019933">
    <w:abstractNumId w:val="22"/>
  </w:num>
  <w:num w:numId="14" w16cid:durableId="134179237">
    <w:abstractNumId w:val="1"/>
  </w:num>
  <w:num w:numId="15" w16cid:durableId="1797095039">
    <w:abstractNumId w:val="3"/>
  </w:num>
  <w:num w:numId="16" w16cid:durableId="1397053506">
    <w:abstractNumId w:val="14"/>
  </w:num>
  <w:num w:numId="17" w16cid:durableId="1992709700">
    <w:abstractNumId w:val="11"/>
  </w:num>
  <w:num w:numId="18" w16cid:durableId="1902057867">
    <w:abstractNumId w:val="4"/>
  </w:num>
  <w:num w:numId="19" w16cid:durableId="1782795112">
    <w:abstractNumId w:val="10"/>
  </w:num>
  <w:num w:numId="20" w16cid:durableId="180241476">
    <w:abstractNumId w:val="16"/>
  </w:num>
  <w:num w:numId="21" w16cid:durableId="1873567598">
    <w:abstractNumId w:val="10"/>
  </w:num>
  <w:num w:numId="22" w16cid:durableId="610357231">
    <w:abstractNumId w:val="13"/>
  </w:num>
  <w:num w:numId="23" w16cid:durableId="1039158813">
    <w:abstractNumId w:val="10"/>
  </w:num>
  <w:num w:numId="24" w16cid:durableId="919294291">
    <w:abstractNumId w:val="10"/>
  </w:num>
  <w:num w:numId="25" w16cid:durableId="1278759134">
    <w:abstractNumId w:val="10"/>
  </w:num>
  <w:num w:numId="26" w16cid:durableId="353850439">
    <w:abstractNumId w:val="10"/>
  </w:num>
  <w:num w:numId="27" w16cid:durableId="55474649">
    <w:abstractNumId w:val="10"/>
  </w:num>
  <w:num w:numId="28" w16cid:durableId="944724720">
    <w:abstractNumId w:val="10"/>
  </w:num>
  <w:num w:numId="29" w16cid:durableId="2016104870">
    <w:abstractNumId w:val="10"/>
  </w:num>
  <w:num w:numId="30" w16cid:durableId="50155685">
    <w:abstractNumId w:val="10"/>
  </w:num>
  <w:num w:numId="31" w16cid:durableId="1615332697">
    <w:abstractNumId w:val="10"/>
  </w:num>
  <w:num w:numId="32" w16cid:durableId="1781728732">
    <w:abstractNumId w:val="10"/>
  </w:num>
  <w:num w:numId="33" w16cid:durableId="271405748">
    <w:abstractNumId w:val="10"/>
  </w:num>
  <w:num w:numId="34" w16cid:durableId="806318990">
    <w:abstractNumId w:val="10"/>
  </w:num>
  <w:num w:numId="35" w16cid:durableId="728115191">
    <w:abstractNumId w:val="10"/>
  </w:num>
  <w:num w:numId="36" w16cid:durableId="276062519">
    <w:abstractNumId w:val="10"/>
  </w:num>
  <w:num w:numId="37" w16cid:durableId="402678856">
    <w:abstractNumId w:val="10"/>
  </w:num>
  <w:num w:numId="38" w16cid:durableId="438069927">
    <w:abstractNumId w:val="12"/>
  </w:num>
  <w:num w:numId="39" w16cid:durableId="842210288">
    <w:abstractNumId w:val="10"/>
  </w:num>
  <w:num w:numId="40" w16cid:durableId="1866629002">
    <w:abstractNumId w:val="0"/>
  </w:num>
  <w:num w:numId="41" w16cid:durableId="2146461768">
    <w:abstractNumId w:val="18"/>
  </w:num>
  <w:num w:numId="42" w16cid:durableId="643046228">
    <w:abstractNumId w:val="7"/>
  </w:num>
  <w:num w:numId="43" w16cid:durableId="754862708">
    <w:abstractNumId w:val="17"/>
  </w:num>
  <w:num w:numId="44" w16cid:durableId="2072800501">
    <w:abstractNumId w:val="5"/>
  </w:num>
  <w:num w:numId="45" w16cid:durableId="1772583205">
    <w:abstractNumId w:val="10"/>
  </w:num>
  <w:num w:numId="46" w16cid:durableId="70583682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24E"/>
    <w:rsid w:val="00000119"/>
    <w:rsid w:val="0000103F"/>
    <w:rsid w:val="000013D5"/>
    <w:rsid w:val="0000171C"/>
    <w:rsid w:val="00001A15"/>
    <w:rsid w:val="000022E3"/>
    <w:rsid w:val="000023D7"/>
    <w:rsid w:val="00002726"/>
    <w:rsid w:val="0000289A"/>
    <w:rsid w:val="000028DA"/>
    <w:rsid w:val="00002A43"/>
    <w:rsid w:val="00003528"/>
    <w:rsid w:val="00003607"/>
    <w:rsid w:val="000038CA"/>
    <w:rsid w:val="0000438E"/>
    <w:rsid w:val="000043EC"/>
    <w:rsid w:val="00004CF4"/>
    <w:rsid w:val="0000517C"/>
    <w:rsid w:val="0000556A"/>
    <w:rsid w:val="00005658"/>
    <w:rsid w:val="00005A4C"/>
    <w:rsid w:val="00005F39"/>
    <w:rsid w:val="00006181"/>
    <w:rsid w:val="00006241"/>
    <w:rsid w:val="000066C6"/>
    <w:rsid w:val="000068E4"/>
    <w:rsid w:val="00006B29"/>
    <w:rsid w:val="00006CD9"/>
    <w:rsid w:val="00006E20"/>
    <w:rsid w:val="00006ED2"/>
    <w:rsid w:val="0000749B"/>
    <w:rsid w:val="000077C2"/>
    <w:rsid w:val="00007877"/>
    <w:rsid w:val="00007965"/>
    <w:rsid w:val="000104F0"/>
    <w:rsid w:val="00010B4B"/>
    <w:rsid w:val="00011875"/>
    <w:rsid w:val="00012315"/>
    <w:rsid w:val="000123CA"/>
    <w:rsid w:val="0001267C"/>
    <w:rsid w:val="00012F25"/>
    <w:rsid w:val="00013055"/>
    <w:rsid w:val="00013071"/>
    <w:rsid w:val="0001312D"/>
    <w:rsid w:val="00013A2A"/>
    <w:rsid w:val="00014C51"/>
    <w:rsid w:val="00014DEA"/>
    <w:rsid w:val="00015138"/>
    <w:rsid w:val="00015435"/>
    <w:rsid w:val="0001567F"/>
    <w:rsid w:val="0001571F"/>
    <w:rsid w:val="0001581A"/>
    <w:rsid w:val="000158D7"/>
    <w:rsid w:val="00015CA4"/>
    <w:rsid w:val="00015F0E"/>
    <w:rsid w:val="000164C8"/>
    <w:rsid w:val="0001659B"/>
    <w:rsid w:val="00016E27"/>
    <w:rsid w:val="00016F67"/>
    <w:rsid w:val="00017298"/>
    <w:rsid w:val="00017BD3"/>
    <w:rsid w:val="000202A4"/>
    <w:rsid w:val="00020358"/>
    <w:rsid w:val="00020398"/>
    <w:rsid w:val="0002051E"/>
    <w:rsid w:val="0002076F"/>
    <w:rsid w:val="000207C7"/>
    <w:rsid w:val="00020A70"/>
    <w:rsid w:val="00021354"/>
    <w:rsid w:val="000219D6"/>
    <w:rsid w:val="00021AC4"/>
    <w:rsid w:val="00021E67"/>
    <w:rsid w:val="000223AC"/>
    <w:rsid w:val="00022420"/>
    <w:rsid w:val="000224BF"/>
    <w:rsid w:val="00022536"/>
    <w:rsid w:val="000230CB"/>
    <w:rsid w:val="000235DC"/>
    <w:rsid w:val="00023757"/>
    <w:rsid w:val="00023C3B"/>
    <w:rsid w:val="00023C83"/>
    <w:rsid w:val="00023FC7"/>
    <w:rsid w:val="00024453"/>
    <w:rsid w:val="000244FD"/>
    <w:rsid w:val="0002531B"/>
    <w:rsid w:val="0002547F"/>
    <w:rsid w:val="00026065"/>
    <w:rsid w:val="000262E2"/>
    <w:rsid w:val="00026599"/>
    <w:rsid w:val="000266BC"/>
    <w:rsid w:val="00026941"/>
    <w:rsid w:val="00026982"/>
    <w:rsid w:val="0002747F"/>
    <w:rsid w:val="00027545"/>
    <w:rsid w:val="00027B81"/>
    <w:rsid w:val="00027BF5"/>
    <w:rsid w:val="00027FA4"/>
    <w:rsid w:val="0003015F"/>
    <w:rsid w:val="00030970"/>
    <w:rsid w:val="0003117C"/>
    <w:rsid w:val="000313ED"/>
    <w:rsid w:val="000318A3"/>
    <w:rsid w:val="00031C59"/>
    <w:rsid w:val="00031E14"/>
    <w:rsid w:val="00032364"/>
    <w:rsid w:val="0003238C"/>
    <w:rsid w:val="00032520"/>
    <w:rsid w:val="00032588"/>
    <w:rsid w:val="000325A8"/>
    <w:rsid w:val="000328E6"/>
    <w:rsid w:val="00032982"/>
    <w:rsid w:val="00032A9D"/>
    <w:rsid w:val="00032B2F"/>
    <w:rsid w:val="00032BC4"/>
    <w:rsid w:val="00032D2B"/>
    <w:rsid w:val="00032F66"/>
    <w:rsid w:val="000338E9"/>
    <w:rsid w:val="00033D9D"/>
    <w:rsid w:val="00034153"/>
    <w:rsid w:val="00034193"/>
    <w:rsid w:val="000341B2"/>
    <w:rsid w:val="0003441C"/>
    <w:rsid w:val="000344FC"/>
    <w:rsid w:val="0003453E"/>
    <w:rsid w:val="00035048"/>
    <w:rsid w:val="000357CB"/>
    <w:rsid w:val="000359CE"/>
    <w:rsid w:val="000359F5"/>
    <w:rsid w:val="00035C92"/>
    <w:rsid w:val="00035CAC"/>
    <w:rsid w:val="000363FA"/>
    <w:rsid w:val="00036C92"/>
    <w:rsid w:val="00036D6C"/>
    <w:rsid w:val="00036ECD"/>
    <w:rsid w:val="00037107"/>
    <w:rsid w:val="000376EB"/>
    <w:rsid w:val="0003778A"/>
    <w:rsid w:val="00037F86"/>
    <w:rsid w:val="0004024B"/>
    <w:rsid w:val="0004025E"/>
    <w:rsid w:val="00040320"/>
    <w:rsid w:val="000403BB"/>
    <w:rsid w:val="000407A2"/>
    <w:rsid w:val="000407F3"/>
    <w:rsid w:val="000408F8"/>
    <w:rsid w:val="0004111D"/>
    <w:rsid w:val="00041252"/>
    <w:rsid w:val="00041326"/>
    <w:rsid w:val="00041721"/>
    <w:rsid w:val="0004184A"/>
    <w:rsid w:val="00041C83"/>
    <w:rsid w:val="00041DCF"/>
    <w:rsid w:val="0004207B"/>
    <w:rsid w:val="00042099"/>
    <w:rsid w:val="00042269"/>
    <w:rsid w:val="0004269C"/>
    <w:rsid w:val="00042800"/>
    <w:rsid w:val="000432CA"/>
    <w:rsid w:val="00043E7D"/>
    <w:rsid w:val="00043F19"/>
    <w:rsid w:val="000440FF"/>
    <w:rsid w:val="000441C9"/>
    <w:rsid w:val="00044495"/>
    <w:rsid w:val="000447AC"/>
    <w:rsid w:val="00044A0D"/>
    <w:rsid w:val="00044EA1"/>
    <w:rsid w:val="00045081"/>
    <w:rsid w:val="00045B55"/>
    <w:rsid w:val="00045D26"/>
    <w:rsid w:val="00046638"/>
    <w:rsid w:val="00046AC5"/>
    <w:rsid w:val="00046BD1"/>
    <w:rsid w:val="00046E9F"/>
    <w:rsid w:val="0004758C"/>
    <w:rsid w:val="000478B5"/>
    <w:rsid w:val="00047A30"/>
    <w:rsid w:val="00047F08"/>
    <w:rsid w:val="000500F7"/>
    <w:rsid w:val="00050157"/>
    <w:rsid w:val="00050252"/>
    <w:rsid w:val="00050F21"/>
    <w:rsid w:val="000512A8"/>
    <w:rsid w:val="00051596"/>
    <w:rsid w:val="00051B6C"/>
    <w:rsid w:val="00051FAF"/>
    <w:rsid w:val="00051FF3"/>
    <w:rsid w:val="00052D02"/>
    <w:rsid w:val="00052EF7"/>
    <w:rsid w:val="0005326A"/>
    <w:rsid w:val="0005384E"/>
    <w:rsid w:val="000539A5"/>
    <w:rsid w:val="00053B98"/>
    <w:rsid w:val="0005407F"/>
    <w:rsid w:val="00054216"/>
    <w:rsid w:val="00054365"/>
    <w:rsid w:val="00054374"/>
    <w:rsid w:val="00054738"/>
    <w:rsid w:val="00054791"/>
    <w:rsid w:val="00054C42"/>
    <w:rsid w:val="00054C9F"/>
    <w:rsid w:val="00055067"/>
    <w:rsid w:val="000550DE"/>
    <w:rsid w:val="000551D5"/>
    <w:rsid w:val="000554B9"/>
    <w:rsid w:val="0005565E"/>
    <w:rsid w:val="00055738"/>
    <w:rsid w:val="00056177"/>
    <w:rsid w:val="00056A11"/>
    <w:rsid w:val="00056A6A"/>
    <w:rsid w:val="00057179"/>
    <w:rsid w:val="000571CE"/>
    <w:rsid w:val="000577E9"/>
    <w:rsid w:val="00057AA6"/>
    <w:rsid w:val="000600AE"/>
    <w:rsid w:val="000600F8"/>
    <w:rsid w:val="000602DF"/>
    <w:rsid w:val="00060C96"/>
    <w:rsid w:val="00060EB9"/>
    <w:rsid w:val="000612D7"/>
    <w:rsid w:val="00061BA4"/>
    <w:rsid w:val="00061C2E"/>
    <w:rsid w:val="000621A7"/>
    <w:rsid w:val="000621FF"/>
    <w:rsid w:val="000623B9"/>
    <w:rsid w:val="000623F0"/>
    <w:rsid w:val="00062700"/>
    <w:rsid w:val="000628E1"/>
    <w:rsid w:val="00062FCB"/>
    <w:rsid w:val="000630D8"/>
    <w:rsid w:val="000634D2"/>
    <w:rsid w:val="000636A0"/>
    <w:rsid w:val="00063CE3"/>
    <w:rsid w:val="00063F54"/>
    <w:rsid w:val="0006416A"/>
    <w:rsid w:val="0006425D"/>
    <w:rsid w:val="000642F8"/>
    <w:rsid w:val="00064531"/>
    <w:rsid w:val="00064923"/>
    <w:rsid w:val="00064982"/>
    <w:rsid w:val="000649E5"/>
    <w:rsid w:val="00064C53"/>
    <w:rsid w:val="00064EDC"/>
    <w:rsid w:val="000651D8"/>
    <w:rsid w:val="000651EC"/>
    <w:rsid w:val="000652C8"/>
    <w:rsid w:val="00065350"/>
    <w:rsid w:val="00065376"/>
    <w:rsid w:val="000654B5"/>
    <w:rsid w:val="000655E4"/>
    <w:rsid w:val="0006568A"/>
    <w:rsid w:val="00065A3F"/>
    <w:rsid w:val="00065AB3"/>
    <w:rsid w:val="00066023"/>
    <w:rsid w:val="00066282"/>
    <w:rsid w:val="000662DF"/>
    <w:rsid w:val="000665AE"/>
    <w:rsid w:val="00066964"/>
    <w:rsid w:val="00066C8C"/>
    <w:rsid w:val="00066F55"/>
    <w:rsid w:val="00066FC1"/>
    <w:rsid w:val="00067968"/>
    <w:rsid w:val="00067AD7"/>
    <w:rsid w:val="00067AFB"/>
    <w:rsid w:val="00067B40"/>
    <w:rsid w:val="00067E62"/>
    <w:rsid w:val="00070255"/>
    <w:rsid w:val="0007043E"/>
    <w:rsid w:val="00070E5B"/>
    <w:rsid w:val="000711A5"/>
    <w:rsid w:val="00071619"/>
    <w:rsid w:val="00071BB5"/>
    <w:rsid w:val="00071D46"/>
    <w:rsid w:val="00072169"/>
    <w:rsid w:val="0007226A"/>
    <w:rsid w:val="000726B9"/>
    <w:rsid w:val="00072F7D"/>
    <w:rsid w:val="000735ED"/>
    <w:rsid w:val="0007382C"/>
    <w:rsid w:val="00073A07"/>
    <w:rsid w:val="00073A6E"/>
    <w:rsid w:val="00073CDD"/>
    <w:rsid w:val="00073D05"/>
    <w:rsid w:val="00073EA0"/>
    <w:rsid w:val="0007458C"/>
    <w:rsid w:val="00074617"/>
    <w:rsid w:val="00074957"/>
    <w:rsid w:val="00074A86"/>
    <w:rsid w:val="00074BB4"/>
    <w:rsid w:val="00075F92"/>
    <w:rsid w:val="00076890"/>
    <w:rsid w:val="00076F8E"/>
    <w:rsid w:val="00077263"/>
    <w:rsid w:val="00077633"/>
    <w:rsid w:val="00077BDC"/>
    <w:rsid w:val="00077D0B"/>
    <w:rsid w:val="00077E45"/>
    <w:rsid w:val="000806C6"/>
    <w:rsid w:val="000807E4"/>
    <w:rsid w:val="00080D20"/>
    <w:rsid w:val="00080D2B"/>
    <w:rsid w:val="00080F3B"/>
    <w:rsid w:val="00081232"/>
    <w:rsid w:val="00081257"/>
    <w:rsid w:val="00081337"/>
    <w:rsid w:val="00081743"/>
    <w:rsid w:val="0008190B"/>
    <w:rsid w:val="0008192A"/>
    <w:rsid w:val="00081BEB"/>
    <w:rsid w:val="00081E07"/>
    <w:rsid w:val="0008205A"/>
    <w:rsid w:val="000825B9"/>
    <w:rsid w:val="000827CE"/>
    <w:rsid w:val="00082B76"/>
    <w:rsid w:val="00082D80"/>
    <w:rsid w:val="00082E0F"/>
    <w:rsid w:val="00082FEB"/>
    <w:rsid w:val="000839F8"/>
    <w:rsid w:val="00083AB8"/>
    <w:rsid w:val="00083C9C"/>
    <w:rsid w:val="00083E89"/>
    <w:rsid w:val="000841CF"/>
    <w:rsid w:val="00084241"/>
    <w:rsid w:val="00084318"/>
    <w:rsid w:val="000859F7"/>
    <w:rsid w:val="00085D95"/>
    <w:rsid w:val="000860FA"/>
    <w:rsid w:val="000865FE"/>
    <w:rsid w:val="00086A29"/>
    <w:rsid w:val="00086A5D"/>
    <w:rsid w:val="00086C0E"/>
    <w:rsid w:val="00086F35"/>
    <w:rsid w:val="00086FDF"/>
    <w:rsid w:val="000870DD"/>
    <w:rsid w:val="00087366"/>
    <w:rsid w:val="000874B6"/>
    <w:rsid w:val="000878B6"/>
    <w:rsid w:val="00087A1E"/>
    <w:rsid w:val="000905D1"/>
    <w:rsid w:val="00090684"/>
    <w:rsid w:val="0009083F"/>
    <w:rsid w:val="00090B88"/>
    <w:rsid w:val="00090E1F"/>
    <w:rsid w:val="00090F15"/>
    <w:rsid w:val="000914FB"/>
    <w:rsid w:val="00091D15"/>
    <w:rsid w:val="00091E78"/>
    <w:rsid w:val="000920B7"/>
    <w:rsid w:val="000926A1"/>
    <w:rsid w:val="000929F6"/>
    <w:rsid w:val="0009353D"/>
    <w:rsid w:val="00093A56"/>
    <w:rsid w:val="00093ACE"/>
    <w:rsid w:val="00093D65"/>
    <w:rsid w:val="00093D6F"/>
    <w:rsid w:val="0009402E"/>
    <w:rsid w:val="00094707"/>
    <w:rsid w:val="0009499C"/>
    <w:rsid w:val="000952BE"/>
    <w:rsid w:val="0009545C"/>
    <w:rsid w:val="000954D2"/>
    <w:rsid w:val="00095B27"/>
    <w:rsid w:val="00095BEB"/>
    <w:rsid w:val="00096232"/>
    <w:rsid w:val="000967CC"/>
    <w:rsid w:val="00097079"/>
    <w:rsid w:val="000970EC"/>
    <w:rsid w:val="000972BD"/>
    <w:rsid w:val="00097491"/>
    <w:rsid w:val="00097560"/>
    <w:rsid w:val="00097572"/>
    <w:rsid w:val="00097AE7"/>
    <w:rsid w:val="00097B72"/>
    <w:rsid w:val="00097C2D"/>
    <w:rsid w:val="00097CCD"/>
    <w:rsid w:val="00097D06"/>
    <w:rsid w:val="00097E83"/>
    <w:rsid w:val="000A02F1"/>
    <w:rsid w:val="000A04AF"/>
    <w:rsid w:val="000A06DC"/>
    <w:rsid w:val="000A0829"/>
    <w:rsid w:val="000A083E"/>
    <w:rsid w:val="000A0E68"/>
    <w:rsid w:val="000A11CD"/>
    <w:rsid w:val="000A179C"/>
    <w:rsid w:val="000A1F80"/>
    <w:rsid w:val="000A244F"/>
    <w:rsid w:val="000A2AC2"/>
    <w:rsid w:val="000A2EEE"/>
    <w:rsid w:val="000A328A"/>
    <w:rsid w:val="000A391D"/>
    <w:rsid w:val="000A3B68"/>
    <w:rsid w:val="000A4294"/>
    <w:rsid w:val="000A48F8"/>
    <w:rsid w:val="000A4D1D"/>
    <w:rsid w:val="000A5149"/>
    <w:rsid w:val="000A51B8"/>
    <w:rsid w:val="000A52AA"/>
    <w:rsid w:val="000A52EF"/>
    <w:rsid w:val="000A565D"/>
    <w:rsid w:val="000A5C1F"/>
    <w:rsid w:val="000A5E5B"/>
    <w:rsid w:val="000A635B"/>
    <w:rsid w:val="000A65F6"/>
    <w:rsid w:val="000A6937"/>
    <w:rsid w:val="000A6C03"/>
    <w:rsid w:val="000A6CD1"/>
    <w:rsid w:val="000A6D42"/>
    <w:rsid w:val="000A6D7C"/>
    <w:rsid w:val="000A7189"/>
    <w:rsid w:val="000A7207"/>
    <w:rsid w:val="000A72E6"/>
    <w:rsid w:val="000A7D31"/>
    <w:rsid w:val="000A7DE7"/>
    <w:rsid w:val="000A7DF8"/>
    <w:rsid w:val="000A7FF7"/>
    <w:rsid w:val="000B008F"/>
    <w:rsid w:val="000B035A"/>
    <w:rsid w:val="000B0363"/>
    <w:rsid w:val="000B044B"/>
    <w:rsid w:val="000B05FC"/>
    <w:rsid w:val="000B094E"/>
    <w:rsid w:val="000B0C59"/>
    <w:rsid w:val="000B0F1D"/>
    <w:rsid w:val="000B0FA2"/>
    <w:rsid w:val="000B1219"/>
    <w:rsid w:val="000B150B"/>
    <w:rsid w:val="000B1844"/>
    <w:rsid w:val="000B1B9C"/>
    <w:rsid w:val="000B1C2A"/>
    <w:rsid w:val="000B2351"/>
    <w:rsid w:val="000B23BA"/>
    <w:rsid w:val="000B26B7"/>
    <w:rsid w:val="000B289B"/>
    <w:rsid w:val="000B29FF"/>
    <w:rsid w:val="000B2A4B"/>
    <w:rsid w:val="000B3037"/>
    <w:rsid w:val="000B3144"/>
    <w:rsid w:val="000B3430"/>
    <w:rsid w:val="000B3446"/>
    <w:rsid w:val="000B3952"/>
    <w:rsid w:val="000B3C7F"/>
    <w:rsid w:val="000B3EBB"/>
    <w:rsid w:val="000B47B0"/>
    <w:rsid w:val="000B4BF9"/>
    <w:rsid w:val="000B4DBF"/>
    <w:rsid w:val="000B4FE7"/>
    <w:rsid w:val="000B514F"/>
    <w:rsid w:val="000B51C0"/>
    <w:rsid w:val="000B5B9F"/>
    <w:rsid w:val="000B6405"/>
    <w:rsid w:val="000B64B1"/>
    <w:rsid w:val="000B6F61"/>
    <w:rsid w:val="000B7194"/>
    <w:rsid w:val="000B7644"/>
    <w:rsid w:val="000B7BBC"/>
    <w:rsid w:val="000C00C5"/>
    <w:rsid w:val="000C00F5"/>
    <w:rsid w:val="000C026E"/>
    <w:rsid w:val="000C05F5"/>
    <w:rsid w:val="000C091F"/>
    <w:rsid w:val="000C0A0C"/>
    <w:rsid w:val="000C0CF8"/>
    <w:rsid w:val="000C0D5E"/>
    <w:rsid w:val="000C0D93"/>
    <w:rsid w:val="000C0F56"/>
    <w:rsid w:val="000C125F"/>
    <w:rsid w:val="000C1291"/>
    <w:rsid w:val="000C13A4"/>
    <w:rsid w:val="000C150B"/>
    <w:rsid w:val="000C15B1"/>
    <w:rsid w:val="000C1ABA"/>
    <w:rsid w:val="000C1E65"/>
    <w:rsid w:val="000C22AF"/>
    <w:rsid w:val="000C2657"/>
    <w:rsid w:val="000C2D2D"/>
    <w:rsid w:val="000C2D85"/>
    <w:rsid w:val="000C2F69"/>
    <w:rsid w:val="000C306C"/>
    <w:rsid w:val="000C3359"/>
    <w:rsid w:val="000C35AA"/>
    <w:rsid w:val="000C361F"/>
    <w:rsid w:val="000C370B"/>
    <w:rsid w:val="000C3B51"/>
    <w:rsid w:val="000C3C17"/>
    <w:rsid w:val="000C3C88"/>
    <w:rsid w:val="000C3EE5"/>
    <w:rsid w:val="000C451D"/>
    <w:rsid w:val="000C5103"/>
    <w:rsid w:val="000C5294"/>
    <w:rsid w:val="000C5579"/>
    <w:rsid w:val="000C56FE"/>
    <w:rsid w:val="000C60A5"/>
    <w:rsid w:val="000C6293"/>
    <w:rsid w:val="000C661B"/>
    <w:rsid w:val="000C6CE2"/>
    <w:rsid w:val="000C6EDF"/>
    <w:rsid w:val="000C7053"/>
    <w:rsid w:val="000C7174"/>
    <w:rsid w:val="000C71B3"/>
    <w:rsid w:val="000C726C"/>
    <w:rsid w:val="000C7807"/>
    <w:rsid w:val="000C7924"/>
    <w:rsid w:val="000C7B1B"/>
    <w:rsid w:val="000D0082"/>
    <w:rsid w:val="000D0385"/>
    <w:rsid w:val="000D06F8"/>
    <w:rsid w:val="000D0746"/>
    <w:rsid w:val="000D0840"/>
    <w:rsid w:val="000D0C7C"/>
    <w:rsid w:val="000D0D5F"/>
    <w:rsid w:val="000D0E43"/>
    <w:rsid w:val="000D15FE"/>
    <w:rsid w:val="000D1668"/>
    <w:rsid w:val="000D1973"/>
    <w:rsid w:val="000D1FFC"/>
    <w:rsid w:val="000D205E"/>
    <w:rsid w:val="000D222E"/>
    <w:rsid w:val="000D2428"/>
    <w:rsid w:val="000D26A5"/>
    <w:rsid w:val="000D27BB"/>
    <w:rsid w:val="000D3150"/>
    <w:rsid w:val="000D31B3"/>
    <w:rsid w:val="000D32F2"/>
    <w:rsid w:val="000D3A61"/>
    <w:rsid w:val="000D3EEC"/>
    <w:rsid w:val="000D4262"/>
    <w:rsid w:val="000D4455"/>
    <w:rsid w:val="000D4763"/>
    <w:rsid w:val="000D49E2"/>
    <w:rsid w:val="000D4AFC"/>
    <w:rsid w:val="000D589B"/>
    <w:rsid w:val="000D590F"/>
    <w:rsid w:val="000D5AF2"/>
    <w:rsid w:val="000D5BD1"/>
    <w:rsid w:val="000D5DCD"/>
    <w:rsid w:val="000D623A"/>
    <w:rsid w:val="000D65A3"/>
    <w:rsid w:val="000D6994"/>
    <w:rsid w:val="000D6BB5"/>
    <w:rsid w:val="000D6F77"/>
    <w:rsid w:val="000D7044"/>
    <w:rsid w:val="000D7155"/>
    <w:rsid w:val="000D7490"/>
    <w:rsid w:val="000D74A9"/>
    <w:rsid w:val="000D7A38"/>
    <w:rsid w:val="000D7CD8"/>
    <w:rsid w:val="000E00C2"/>
    <w:rsid w:val="000E04F2"/>
    <w:rsid w:val="000E0598"/>
    <w:rsid w:val="000E0760"/>
    <w:rsid w:val="000E0A8D"/>
    <w:rsid w:val="000E0C0D"/>
    <w:rsid w:val="000E0D80"/>
    <w:rsid w:val="000E0E04"/>
    <w:rsid w:val="000E10C1"/>
    <w:rsid w:val="000E1103"/>
    <w:rsid w:val="000E12A0"/>
    <w:rsid w:val="000E1431"/>
    <w:rsid w:val="000E1DA5"/>
    <w:rsid w:val="000E27BB"/>
    <w:rsid w:val="000E2D90"/>
    <w:rsid w:val="000E2F2B"/>
    <w:rsid w:val="000E36A9"/>
    <w:rsid w:val="000E370F"/>
    <w:rsid w:val="000E3733"/>
    <w:rsid w:val="000E3798"/>
    <w:rsid w:val="000E3BDF"/>
    <w:rsid w:val="000E410E"/>
    <w:rsid w:val="000E4406"/>
    <w:rsid w:val="000E44A6"/>
    <w:rsid w:val="000E4507"/>
    <w:rsid w:val="000E56C9"/>
    <w:rsid w:val="000E59C7"/>
    <w:rsid w:val="000E5B9D"/>
    <w:rsid w:val="000E5C23"/>
    <w:rsid w:val="000E5CF8"/>
    <w:rsid w:val="000E5F06"/>
    <w:rsid w:val="000E5F38"/>
    <w:rsid w:val="000E616A"/>
    <w:rsid w:val="000E63F6"/>
    <w:rsid w:val="000E6B6B"/>
    <w:rsid w:val="000E6B6E"/>
    <w:rsid w:val="000E6FB1"/>
    <w:rsid w:val="000E71A5"/>
    <w:rsid w:val="000E7261"/>
    <w:rsid w:val="000E7A76"/>
    <w:rsid w:val="000F0234"/>
    <w:rsid w:val="000F050C"/>
    <w:rsid w:val="000F0A1F"/>
    <w:rsid w:val="000F0FAC"/>
    <w:rsid w:val="000F1346"/>
    <w:rsid w:val="000F16E0"/>
    <w:rsid w:val="000F1754"/>
    <w:rsid w:val="000F18F9"/>
    <w:rsid w:val="000F2390"/>
    <w:rsid w:val="000F23F8"/>
    <w:rsid w:val="000F2488"/>
    <w:rsid w:val="000F2A03"/>
    <w:rsid w:val="000F2A95"/>
    <w:rsid w:val="000F2BEB"/>
    <w:rsid w:val="000F2D63"/>
    <w:rsid w:val="000F33EF"/>
    <w:rsid w:val="000F349A"/>
    <w:rsid w:val="000F3B02"/>
    <w:rsid w:val="000F4594"/>
    <w:rsid w:val="000F5174"/>
    <w:rsid w:val="000F53CD"/>
    <w:rsid w:val="000F57D2"/>
    <w:rsid w:val="000F5AF9"/>
    <w:rsid w:val="000F5D7F"/>
    <w:rsid w:val="000F6DD0"/>
    <w:rsid w:val="000F6FF8"/>
    <w:rsid w:val="000F7001"/>
    <w:rsid w:val="000F70F5"/>
    <w:rsid w:val="000F729F"/>
    <w:rsid w:val="000F73D5"/>
    <w:rsid w:val="000F74CB"/>
    <w:rsid w:val="000F773A"/>
    <w:rsid w:val="00100704"/>
    <w:rsid w:val="00100889"/>
    <w:rsid w:val="00100CC7"/>
    <w:rsid w:val="00101462"/>
    <w:rsid w:val="00101614"/>
    <w:rsid w:val="001016FD"/>
    <w:rsid w:val="001019A8"/>
    <w:rsid w:val="00101AA0"/>
    <w:rsid w:val="00101CA1"/>
    <w:rsid w:val="00101D3E"/>
    <w:rsid w:val="00101FF0"/>
    <w:rsid w:val="0010224E"/>
    <w:rsid w:val="001024ED"/>
    <w:rsid w:val="001026EA"/>
    <w:rsid w:val="0010387F"/>
    <w:rsid w:val="00103A96"/>
    <w:rsid w:val="001046A4"/>
    <w:rsid w:val="00105138"/>
    <w:rsid w:val="001053AC"/>
    <w:rsid w:val="00105633"/>
    <w:rsid w:val="00105677"/>
    <w:rsid w:val="00105C6A"/>
    <w:rsid w:val="00105CD6"/>
    <w:rsid w:val="00106096"/>
    <w:rsid w:val="00106263"/>
    <w:rsid w:val="00106C64"/>
    <w:rsid w:val="00106C92"/>
    <w:rsid w:val="00106D33"/>
    <w:rsid w:val="00106E55"/>
    <w:rsid w:val="00107212"/>
    <w:rsid w:val="0010784B"/>
    <w:rsid w:val="0010793C"/>
    <w:rsid w:val="001103CC"/>
    <w:rsid w:val="0011043A"/>
    <w:rsid w:val="00110465"/>
    <w:rsid w:val="00110661"/>
    <w:rsid w:val="00110A21"/>
    <w:rsid w:val="0011129E"/>
    <w:rsid w:val="00111334"/>
    <w:rsid w:val="00111511"/>
    <w:rsid w:val="001118B1"/>
    <w:rsid w:val="001119B6"/>
    <w:rsid w:val="00111E00"/>
    <w:rsid w:val="00111F52"/>
    <w:rsid w:val="00111F9D"/>
    <w:rsid w:val="00112304"/>
    <w:rsid w:val="00112326"/>
    <w:rsid w:val="0011273F"/>
    <w:rsid w:val="00112830"/>
    <w:rsid w:val="00112ACF"/>
    <w:rsid w:val="00112E3F"/>
    <w:rsid w:val="00112EF7"/>
    <w:rsid w:val="00112FB4"/>
    <w:rsid w:val="00113269"/>
    <w:rsid w:val="0011376A"/>
    <w:rsid w:val="001137EA"/>
    <w:rsid w:val="001142ED"/>
    <w:rsid w:val="00114330"/>
    <w:rsid w:val="001144A5"/>
    <w:rsid w:val="0011479C"/>
    <w:rsid w:val="00114B6D"/>
    <w:rsid w:val="001151A7"/>
    <w:rsid w:val="00115C14"/>
    <w:rsid w:val="00116377"/>
    <w:rsid w:val="0011649E"/>
    <w:rsid w:val="00116ECA"/>
    <w:rsid w:val="001174E6"/>
    <w:rsid w:val="001177E5"/>
    <w:rsid w:val="00117D28"/>
    <w:rsid w:val="0012093C"/>
    <w:rsid w:val="00120962"/>
    <w:rsid w:val="00120D9F"/>
    <w:rsid w:val="0012105B"/>
    <w:rsid w:val="00121274"/>
    <w:rsid w:val="001229CF"/>
    <w:rsid w:val="00122F0F"/>
    <w:rsid w:val="00123B03"/>
    <w:rsid w:val="00123EE0"/>
    <w:rsid w:val="001241A7"/>
    <w:rsid w:val="00124655"/>
    <w:rsid w:val="00124787"/>
    <w:rsid w:val="00124969"/>
    <w:rsid w:val="0012535B"/>
    <w:rsid w:val="001253B7"/>
    <w:rsid w:val="00125435"/>
    <w:rsid w:val="0012577F"/>
    <w:rsid w:val="00125978"/>
    <w:rsid w:val="00125A05"/>
    <w:rsid w:val="0012632F"/>
    <w:rsid w:val="00126B44"/>
    <w:rsid w:val="00126BFD"/>
    <w:rsid w:val="001274F6"/>
    <w:rsid w:val="00127623"/>
    <w:rsid w:val="00127802"/>
    <w:rsid w:val="00127A2E"/>
    <w:rsid w:val="00127A98"/>
    <w:rsid w:val="001300A0"/>
    <w:rsid w:val="00130179"/>
    <w:rsid w:val="001304E2"/>
    <w:rsid w:val="001305EA"/>
    <w:rsid w:val="00130799"/>
    <w:rsid w:val="00130F72"/>
    <w:rsid w:val="00131104"/>
    <w:rsid w:val="00131C73"/>
    <w:rsid w:val="00131EBB"/>
    <w:rsid w:val="0013201D"/>
    <w:rsid w:val="001323B3"/>
    <w:rsid w:val="0013246F"/>
    <w:rsid w:val="00132589"/>
    <w:rsid w:val="00132755"/>
    <w:rsid w:val="00132E3D"/>
    <w:rsid w:val="00133167"/>
    <w:rsid w:val="00133397"/>
    <w:rsid w:val="00133598"/>
    <w:rsid w:val="001336A2"/>
    <w:rsid w:val="00133C90"/>
    <w:rsid w:val="0013463F"/>
    <w:rsid w:val="00134A15"/>
    <w:rsid w:val="00135114"/>
    <w:rsid w:val="0013517E"/>
    <w:rsid w:val="001352C0"/>
    <w:rsid w:val="0013573A"/>
    <w:rsid w:val="00135782"/>
    <w:rsid w:val="001357B5"/>
    <w:rsid w:val="001359E6"/>
    <w:rsid w:val="00136118"/>
    <w:rsid w:val="0013716E"/>
    <w:rsid w:val="00137585"/>
    <w:rsid w:val="00137723"/>
    <w:rsid w:val="0013792E"/>
    <w:rsid w:val="00137B7F"/>
    <w:rsid w:val="001404E4"/>
    <w:rsid w:val="00140639"/>
    <w:rsid w:val="00140CBF"/>
    <w:rsid w:val="00140D7E"/>
    <w:rsid w:val="00140D90"/>
    <w:rsid w:val="0014191E"/>
    <w:rsid w:val="00141D13"/>
    <w:rsid w:val="00141D6F"/>
    <w:rsid w:val="00141E35"/>
    <w:rsid w:val="001423CC"/>
    <w:rsid w:val="0014284A"/>
    <w:rsid w:val="00142A6C"/>
    <w:rsid w:val="00143002"/>
    <w:rsid w:val="0014355E"/>
    <w:rsid w:val="00143879"/>
    <w:rsid w:val="00143961"/>
    <w:rsid w:val="00143ED4"/>
    <w:rsid w:val="0014426B"/>
    <w:rsid w:val="0014488A"/>
    <w:rsid w:val="00145144"/>
    <w:rsid w:val="00145601"/>
    <w:rsid w:val="00145B21"/>
    <w:rsid w:val="00145C22"/>
    <w:rsid w:val="00146419"/>
    <w:rsid w:val="00146551"/>
    <w:rsid w:val="00146641"/>
    <w:rsid w:val="00147312"/>
    <w:rsid w:val="00147411"/>
    <w:rsid w:val="0014781F"/>
    <w:rsid w:val="0014783F"/>
    <w:rsid w:val="00147AA7"/>
    <w:rsid w:val="00147F6B"/>
    <w:rsid w:val="001501B9"/>
    <w:rsid w:val="0015065E"/>
    <w:rsid w:val="00150995"/>
    <w:rsid w:val="001513C0"/>
    <w:rsid w:val="00151479"/>
    <w:rsid w:val="0015169C"/>
    <w:rsid w:val="00151BD1"/>
    <w:rsid w:val="00151FB8"/>
    <w:rsid w:val="001520CB"/>
    <w:rsid w:val="001526B8"/>
    <w:rsid w:val="001526C1"/>
    <w:rsid w:val="00152F35"/>
    <w:rsid w:val="001537E5"/>
    <w:rsid w:val="00153C70"/>
    <w:rsid w:val="001542A3"/>
    <w:rsid w:val="001544C8"/>
    <w:rsid w:val="00155101"/>
    <w:rsid w:val="0015582D"/>
    <w:rsid w:val="0015592C"/>
    <w:rsid w:val="00155E36"/>
    <w:rsid w:val="00155F4D"/>
    <w:rsid w:val="00155FC7"/>
    <w:rsid w:val="00156347"/>
    <w:rsid w:val="0015643D"/>
    <w:rsid w:val="0015655F"/>
    <w:rsid w:val="0015656F"/>
    <w:rsid w:val="00156A84"/>
    <w:rsid w:val="00156B0A"/>
    <w:rsid w:val="00156B7E"/>
    <w:rsid w:val="00156C81"/>
    <w:rsid w:val="00156CD0"/>
    <w:rsid w:val="00156F6F"/>
    <w:rsid w:val="0015744B"/>
    <w:rsid w:val="001576E9"/>
    <w:rsid w:val="00157880"/>
    <w:rsid w:val="00157C68"/>
    <w:rsid w:val="001604FF"/>
    <w:rsid w:val="001607FC"/>
    <w:rsid w:val="00160914"/>
    <w:rsid w:val="0016097D"/>
    <w:rsid w:val="00160B2B"/>
    <w:rsid w:val="00160CD4"/>
    <w:rsid w:val="00160F56"/>
    <w:rsid w:val="001611AA"/>
    <w:rsid w:val="001612AF"/>
    <w:rsid w:val="0016139B"/>
    <w:rsid w:val="001614EA"/>
    <w:rsid w:val="00161B3F"/>
    <w:rsid w:val="00161BEA"/>
    <w:rsid w:val="00161D16"/>
    <w:rsid w:val="00161F05"/>
    <w:rsid w:val="0016256D"/>
    <w:rsid w:val="0016292A"/>
    <w:rsid w:val="00162BDE"/>
    <w:rsid w:val="00163336"/>
    <w:rsid w:val="0016357D"/>
    <w:rsid w:val="001635B0"/>
    <w:rsid w:val="00163779"/>
    <w:rsid w:val="00163872"/>
    <w:rsid w:val="00164707"/>
    <w:rsid w:val="0016497D"/>
    <w:rsid w:val="0016519E"/>
    <w:rsid w:val="00165664"/>
    <w:rsid w:val="001659B9"/>
    <w:rsid w:val="00165A58"/>
    <w:rsid w:val="00165D40"/>
    <w:rsid w:val="00165E6E"/>
    <w:rsid w:val="00165F8C"/>
    <w:rsid w:val="001661B0"/>
    <w:rsid w:val="00166327"/>
    <w:rsid w:val="001666F4"/>
    <w:rsid w:val="00166778"/>
    <w:rsid w:val="001669A4"/>
    <w:rsid w:val="00166CA8"/>
    <w:rsid w:val="00167367"/>
    <w:rsid w:val="001675FE"/>
    <w:rsid w:val="001678D7"/>
    <w:rsid w:val="00167C82"/>
    <w:rsid w:val="0017058A"/>
    <w:rsid w:val="001707C8"/>
    <w:rsid w:val="00170A7B"/>
    <w:rsid w:val="00170DB1"/>
    <w:rsid w:val="0017142C"/>
    <w:rsid w:val="0017167D"/>
    <w:rsid w:val="00171B11"/>
    <w:rsid w:val="00171BF0"/>
    <w:rsid w:val="00171D74"/>
    <w:rsid w:val="0017204A"/>
    <w:rsid w:val="00172638"/>
    <w:rsid w:val="00172A72"/>
    <w:rsid w:val="00172CA0"/>
    <w:rsid w:val="0017308A"/>
    <w:rsid w:val="001731CB"/>
    <w:rsid w:val="001735A8"/>
    <w:rsid w:val="00174108"/>
    <w:rsid w:val="00174426"/>
    <w:rsid w:val="0017477B"/>
    <w:rsid w:val="00174CDA"/>
    <w:rsid w:val="00174E36"/>
    <w:rsid w:val="00175031"/>
    <w:rsid w:val="001752E9"/>
    <w:rsid w:val="00175565"/>
    <w:rsid w:val="00175734"/>
    <w:rsid w:val="001757D2"/>
    <w:rsid w:val="00175873"/>
    <w:rsid w:val="00175A4D"/>
    <w:rsid w:val="00175A62"/>
    <w:rsid w:val="00175D7F"/>
    <w:rsid w:val="001765C9"/>
    <w:rsid w:val="00176D11"/>
    <w:rsid w:val="00176D91"/>
    <w:rsid w:val="001777DF"/>
    <w:rsid w:val="00177A3B"/>
    <w:rsid w:val="00177BB7"/>
    <w:rsid w:val="00180048"/>
    <w:rsid w:val="001801D7"/>
    <w:rsid w:val="00180472"/>
    <w:rsid w:val="00180574"/>
    <w:rsid w:val="001807AD"/>
    <w:rsid w:val="0018081A"/>
    <w:rsid w:val="00180849"/>
    <w:rsid w:val="00180A07"/>
    <w:rsid w:val="00180AA5"/>
    <w:rsid w:val="00180C4D"/>
    <w:rsid w:val="00180F6C"/>
    <w:rsid w:val="001816DC"/>
    <w:rsid w:val="00181D3A"/>
    <w:rsid w:val="00181FF4"/>
    <w:rsid w:val="0018238F"/>
    <w:rsid w:val="001823FB"/>
    <w:rsid w:val="0018243F"/>
    <w:rsid w:val="00182635"/>
    <w:rsid w:val="00182776"/>
    <w:rsid w:val="001831FD"/>
    <w:rsid w:val="00183656"/>
    <w:rsid w:val="001836F9"/>
    <w:rsid w:val="0018375B"/>
    <w:rsid w:val="00183D84"/>
    <w:rsid w:val="00183FEF"/>
    <w:rsid w:val="00184320"/>
    <w:rsid w:val="001843D8"/>
    <w:rsid w:val="0018447B"/>
    <w:rsid w:val="00184609"/>
    <w:rsid w:val="00184713"/>
    <w:rsid w:val="001847A8"/>
    <w:rsid w:val="001854D0"/>
    <w:rsid w:val="001857F5"/>
    <w:rsid w:val="001858FB"/>
    <w:rsid w:val="00185D00"/>
    <w:rsid w:val="00185EC8"/>
    <w:rsid w:val="001864F7"/>
    <w:rsid w:val="001864FC"/>
    <w:rsid w:val="0018664F"/>
    <w:rsid w:val="001867B3"/>
    <w:rsid w:val="00186837"/>
    <w:rsid w:val="00186E00"/>
    <w:rsid w:val="00187448"/>
    <w:rsid w:val="001874CF"/>
    <w:rsid w:val="00187AA2"/>
    <w:rsid w:val="00187C1B"/>
    <w:rsid w:val="00187E82"/>
    <w:rsid w:val="001901CC"/>
    <w:rsid w:val="00190356"/>
    <w:rsid w:val="001908A5"/>
    <w:rsid w:val="00190F2D"/>
    <w:rsid w:val="0019118D"/>
    <w:rsid w:val="0019126A"/>
    <w:rsid w:val="00191734"/>
    <w:rsid w:val="001918BC"/>
    <w:rsid w:val="00191D55"/>
    <w:rsid w:val="00191EE5"/>
    <w:rsid w:val="0019262B"/>
    <w:rsid w:val="001929B5"/>
    <w:rsid w:val="00192B4B"/>
    <w:rsid w:val="00193081"/>
    <w:rsid w:val="0019352F"/>
    <w:rsid w:val="0019376A"/>
    <w:rsid w:val="00193848"/>
    <w:rsid w:val="001942E0"/>
    <w:rsid w:val="001949B5"/>
    <w:rsid w:val="00194A06"/>
    <w:rsid w:val="00194C12"/>
    <w:rsid w:val="00194CD8"/>
    <w:rsid w:val="001951FA"/>
    <w:rsid w:val="00195384"/>
    <w:rsid w:val="001954C7"/>
    <w:rsid w:val="001955D8"/>
    <w:rsid w:val="00195BE9"/>
    <w:rsid w:val="00195E42"/>
    <w:rsid w:val="00196888"/>
    <w:rsid w:val="00196B32"/>
    <w:rsid w:val="00196C44"/>
    <w:rsid w:val="00196C9B"/>
    <w:rsid w:val="00196E37"/>
    <w:rsid w:val="00196EFA"/>
    <w:rsid w:val="001A0157"/>
    <w:rsid w:val="001A0254"/>
    <w:rsid w:val="001A04BC"/>
    <w:rsid w:val="001A096F"/>
    <w:rsid w:val="001A0C45"/>
    <w:rsid w:val="001A1172"/>
    <w:rsid w:val="001A1546"/>
    <w:rsid w:val="001A1B25"/>
    <w:rsid w:val="001A228D"/>
    <w:rsid w:val="001A30D4"/>
    <w:rsid w:val="001A3836"/>
    <w:rsid w:val="001A3C23"/>
    <w:rsid w:val="001A3EAC"/>
    <w:rsid w:val="001A4236"/>
    <w:rsid w:val="001A4242"/>
    <w:rsid w:val="001A4276"/>
    <w:rsid w:val="001A4E28"/>
    <w:rsid w:val="001A55FB"/>
    <w:rsid w:val="001A566F"/>
    <w:rsid w:val="001A6026"/>
    <w:rsid w:val="001A658C"/>
    <w:rsid w:val="001A6E99"/>
    <w:rsid w:val="001A7652"/>
    <w:rsid w:val="001A7702"/>
    <w:rsid w:val="001A77BC"/>
    <w:rsid w:val="001A792B"/>
    <w:rsid w:val="001A7D1A"/>
    <w:rsid w:val="001A7DE6"/>
    <w:rsid w:val="001B05D5"/>
    <w:rsid w:val="001B06FD"/>
    <w:rsid w:val="001B0D9E"/>
    <w:rsid w:val="001B10C4"/>
    <w:rsid w:val="001B156A"/>
    <w:rsid w:val="001B166D"/>
    <w:rsid w:val="001B16B3"/>
    <w:rsid w:val="001B1AA5"/>
    <w:rsid w:val="001B1D8C"/>
    <w:rsid w:val="001B2190"/>
    <w:rsid w:val="001B2287"/>
    <w:rsid w:val="001B316D"/>
    <w:rsid w:val="001B33D6"/>
    <w:rsid w:val="001B3433"/>
    <w:rsid w:val="001B37C3"/>
    <w:rsid w:val="001B3875"/>
    <w:rsid w:val="001B39E7"/>
    <w:rsid w:val="001B3C77"/>
    <w:rsid w:val="001B40BC"/>
    <w:rsid w:val="001B497E"/>
    <w:rsid w:val="001B498C"/>
    <w:rsid w:val="001B4DE8"/>
    <w:rsid w:val="001B561C"/>
    <w:rsid w:val="001B56EE"/>
    <w:rsid w:val="001B599B"/>
    <w:rsid w:val="001B5CB8"/>
    <w:rsid w:val="001B609A"/>
    <w:rsid w:val="001B642D"/>
    <w:rsid w:val="001B6537"/>
    <w:rsid w:val="001B65B3"/>
    <w:rsid w:val="001B6F08"/>
    <w:rsid w:val="001B7132"/>
    <w:rsid w:val="001B7270"/>
    <w:rsid w:val="001B7919"/>
    <w:rsid w:val="001B7ADB"/>
    <w:rsid w:val="001B7BFE"/>
    <w:rsid w:val="001C0502"/>
    <w:rsid w:val="001C0E88"/>
    <w:rsid w:val="001C1873"/>
    <w:rsid w:val="001C1C58"/>
    <w:rsid w:val="001C1FF9"/>
    <w:rsid w:val="001C210C"/>
    <w:rsid w:val="001C2B82"/>
    <w:rsid w:val="001C2BDC"/>
    <w:rsid w:val="001C2E33"/>
    <w:rsid w:val="001C2F33"/>
    <w:rsid w:val="001C350D"/>
    <w:rsid w:val="001C3559"/>
    <w:rsid w:val="001C3873"/>
    <w:rsid w:val="001C40DE"/>
    <w:rsid w:val="001C4711"/>
    <w:rsid w:val="001C4719"/>
    <w:rsid w:val="001C4893"/>
    <w:rsid w:val="001C4D87"/>
    <w:rsid w:val="001C4FAE"/>
    <w:rsid w:val="001C51F4"/>
    <w:rsid w:val="001C55F2"/>
    <w:rsid w:val="001C55FA"/>
    <w:rsid w:val="001C5708"/>
    <w:rsid w:val="001C5753"/>
    <w:rsid w:val="001C592E"/>
    <w:rsid w:val="001C59E6"/>
    <w:rsid w:val="001C5DD5"/>
    <w:rsid w:val="001C5E21"/>
    <w:rsid w:val="001C6075"/>
    <w:rsid w:val="001C66C4"/>
    <w:rsid w:val="001C67A9"/>
    <w:rsid w:val="001C702B"/>
    <w:rsid w:val="001C73B1"/>
    <w:rsid w:val="001C7B0D"/>
    <w:rsid w:val="001D0429"/>
    <w:rsid w:val="001D0B3C"/>
    <w:rsid w:val="001D1202"/>
    <w:rsid w:val="001D19D6"/>
    <w:rsid w:val="001D1A96"/>
    <w:rsid w:val="001D1B42"/>
    <w:rsid w:val="001D1E12"/>
    <w:rsid w:val="001D2075"/>
    <w:rsid w:val="001D20D4"/>
    <w:rsid w:val="001D251E"/>
    <w:rsid w:val="001D26D5"/>
    <w:rsid w:val="001D2B83"/>
    <w:rsid w:val="001D2E39"/>
    <w:rsid w:val="001D32E7"/>
    <w:rsid w:val="001D337F"/>
    <w:rsid w:val="001D375A"/>
    <w:rsid w:val="001D3CF9"/>
    <w:rsid w:val="001D44A7"/>
    <w:rsid w:val="001D4641"/>
    <w:rsid w:val="001D49B0"/>
    <w:rsid w:val="001D5184"/>
    <w:rsid w:val="001D557C"/>
    <w:rsid w:val="001D56EA"/>
    <w:rsid w:val="001D5F87"/>
    <w:rsid w:val="001D6B49"/>
    <w:rsid w:val="001D733E"/>
    <w:rsid w:val="001D772F"/>
    <w:rsid w:val="001D7C64"/>
    <w:rsid w:val="001E01B9"/>
    <w:rsid w:val="001E0286"/>
    <w:rsid w:val="001E03C7"/>
    <w:rsid w:val="001E0510"/>
    <w:rsid w:val="001E0A29"/>
    <w:rsid w:val="001E0A35"/>
    <w:rsid w:val="001E0B02"/>
    <w:rsid w:val="001E0BD0"/>
    <w:rsid w:val="001E16DD"/>
    <w:rsid w:val="001E195E"/>
    <w:rsid w:val="001E19E5"/>
    <w:rsid w:val="001E1ADD"/>
    <w:rsid w:val="001E1B37"/>
    <w:rsid w:val="001E1CA2"/>
    <w:rsid w:val="001E1E24"/>
    <w:rsid w:val="001E1F8B"/>
    <w:rsid w:val="001E22FB"/>
    <w:rsid w:val="001E2332"/>
    <w:rsid w:val="001E2584"/>
    <w:rsid w:val="001E2604"/>
    <w:rsid w:val="001E286A"/>
    <w:rsid w:val="001E291D"/>
    <w:rsid w:val="001E2DE0"/>
    <w:rsid w:val="001E2E59"/>
    <w:rsid w:val="001E2E76"/>
    <w:rsid w:val="001E3A37"/>
    <w:rsid w:val="001E3AAB"/>
    <w:rsid w:val="001E3DC1"/>
    <w:rsid w:val="001E4047"/>
    <w:rsid w:val="001E41D8"/>
    <w:rsid w:val="001E4359"/>
    <w:rsid w:val="001E459F"/>
    <w:rsid w:val="001E45F2"/>
    <w:rsid w:val="001E4EA5"/>
    <w:rsid w:val="001E51DA"/>
    <w:rsid w:val="001E52F4"/>
    <w:rsid w:val="001E5346"/>
    <w:rsid w:val="001E55F6"/>
    <w:rsid w:val="001E57B1"/>
    <w:rsid w:val="001E5AB8"/>
    <w:rsid w:val="001E5B77"/>
    <w:rsid w:val="001E5DC2"/>
    <w:rsid w:val="001E65A3"/>
    <w:rsid w:val="001E6773"/>
    <w:rsid w:val="001E6807"/>
    <w:rsid w:val="001E6CB5"/>
    <w:rsid w:val="001E7100"/>
    <w:rsid w:val="001E7FD3"/>
    <w:rsid w:val="001F0041"/>
    <w:rsid w:val="001F0198"/>
    <w:rsid w:val="001F0387"/>
    <w:rsid w:val="001F07B3"/>
    <w:rsid w:val="001F07C7"/>
    <w:rsid w:val="001F0939"/>
    <w:rsid w:val="001F112F"/>
    <w:rsid w:val="001F139C"/>
    <w:rsid w:val="001F1404"/>
    <w:rsid w:val="001F143C"/>
    <w:rsid w:val="001F1AED"/>
    <w:rsid w:val="001F219C"/>
    <w:rsid w:val="001F242B"/>
    <w:rsid w:val="001F259B"/>
    <w:rsid w:val="001F277C"/>
    <w:rsid w:val="001F2895"/>
    <w:rsid w:val="001F2B96"/>
    <w:rsid w:val="001F3011"/>
    <w:rsid w:val="001F3205"/>
    <w:rsid w:val="001F35D5"/>
    <w:rsid w:val="001F3819"/>
    <w:rsid w:val="001F39D1"/>
    <w:rsid w:val="001F4999"/>
    <w:rsid w:val="001F49EA"/>
    <w:rsid w:val="001F4B1E"/>
    <w:rsid w:val="001F51F1"/>
    <w:rsid w:val="001F5520"/>
    <w:rsid w:val="001F5939"/>
    <w:rsid w:val="001F64BC"/>
    <w:rsid w:val="001F66F4"/>
    <w:rsid w:val="001F6718"/>
    <w:rsid w:val="001F719F"/>
    <w:rsid w:val="001F72B6"/>
    <w:rsid w:val="001F74BA"/>
    <w:rsid w:val="001F7974"/>
    <w:rsid w:val="001F7D40"/>
    <w:rsid w:val="001F7E07"/>
    <w:rsid w:val="00200314"/>
    <w:rsid w:val="002007EB"/>
    <w:rsid w:val="00200AF5"/>
    <w:rsid w:val="00200B35"/>
    <w:rsid w:val="00200C14"/>
    <w:rsid w:val="00201131"/>
    <w:rsid w:val="00201177"/>
    <w:rsid w:val="00201378"/>
    <w:rsid w:val="002015CB"/>
    <w:rsid w:val="0020172F"/>
    <w:rsid w:val="00201900"/>
    <w:rsid w:val="00201CEA"/>
    <w:rsid w:val="00201E7A"/>
    <w:rsid w:val="0020233B"/>
    <w:rsid w:val="002024CB"/>
    <w:rsid w:val="00202D23"/>
    <w:rsid w:val="00202DDF"/>
    <w:rsid w:val="00202F68"/>
    <w:rsid w:val="00203322"/>
    <w:rsid w:val="002033CA"/>
    <w:rsid w:val="00203A50"/>
    <w:rsid w:val="00203C4E"/>
    <w:rsid w:val="002043F5"/>
    <w:rsid w:val="0020476E"/>
    <w:rsid w:val="00204ADF"/>
    <w:rsid w:val="00204C8B"/>
    <w:rsid w:val="00205F09"/>
    <w:rsid w:val="00206514"/>
    <w:rsid w:val="00206628"/>
    <w:rsid w:val="0020683A"/>
    <w:rsid w:val="00206C05"/>
    <w:rsid w:val="00206DAB"/>
    <w:rsid w:val="00206E5B"/>
    <w:rsid w:val="0020714F"/>
    <w:rsid w:val="002071E8"/>
    <w:rsid w:val="00207344"/>
    <w:rsid w:val="0020735C"/>
    <w:rsid w:val="0020773B"/>
    <w:rsid w:val="002078E3"/>
    <w:rsid w:val="0020798C"/>
    <w:rsid w:val="00207AF8"/>
    <w:rsid w:val="00207C86"/>
    <w:rsid w:val="002100E0"/>
    <w:rsid w:val="00210E54"/>
    <w:rsid w:val="00210F05"/>
    <w:rsid w:val="00211005"/>
    <w:rsid w:val="00211008"/>
    <w:rsid w:val="002110CB"/>
    <w:rsid w:val="00211190"/>
    <w:rsid w:val="002116B1"/>
    <w:rsid w:val="002116F1"/>
    <w:rsid w:val="00211978"/>
    <w:rsid w:val="00211D1A"/>
    <w:rsid w:val="00211F36"/>
    <w:rsid w:val="00211F75"/>
    <w:rsid w:val="00212589"/>
    <w:rsid w:val="002126E6"/>
    <w:rsid w:val="0021272A"/>
    <w:rsid w:val="002128A1"/>
    <w:rsid w:val="0021296F"/>
    <w:rsid w:val="00212A99"/>
    <w:rsid w:val="00212AD2"/>
    <w:rsid w:val="00212BF1"/>
    <w:rsid w:val="00212CE3"/>
    <w:rsid w:val="00212EE7"/>
    <w:rsid w:val="0021326E"/>
    <w:rsid w:val="002132DE"/>
    <w:rsid w:val="00213383"/>
    <w:rsid w:val="00213C27"/>
    <w:rsid w:val="00213E2C"/>
    <w:rsid w:val="00214135"/>
    <w:rsid w:val="002144F6"/>
    <w:rsid w:val="0021461C"/>
    <w:rsid w:val="0021468C"/>
    <w:rsid w:val="00214697"/>
    <w:rsid w:val="002147B3"/>
    <w:rsid w:val="00214D89"/>
    <w:rsid w:val="002152A8"/>
    <w:rsid w:val="002154AC"/>
    <w:rsid w:val="00215546"/>
    <w:rsid w:val="002158F2"/>
    <w:rsid w:val="00215C95"/>
    <w:rsid w:val="00215DA7"/>
    <w:rsid w:val="0021653D"/>
    <w:rsid w:val="00216735"/>
    <w:rsid w:val="00216B3E"/>
    <w:rsid w:val="00216B72"/>
    <w:rsid w:val="00216D36"/>
    <w:rsid w:val="00216E35"/>
    <w:rsid w:val="00217432"/>
    <w:rsid w:val="002179DD"/>
    <w:rsid w:val="00217D93"/>
    <w:rsid w:val="0022012E"/>
    <w:rsid w:val="00220337"/>
    <w:rsid w:val="0022069E"/>
    <w:rsid w:val="0022083A"/>
    <w:rsid w:val="00220A4C"/>
    <w:rsid w:val="00220E59"/>
    <w:rsid w:val="002215F8"/>
    <w:rsid w:val="00221CD0"/>
    <w:rsid w:val="00222902"/>
    <w:rsid w:val="00222FBD"/>
    <w:rsid w:val="00223418"/>
    <w:rsid w:val="0022381E"/>
    <w:rsid w:val="00223A86"/>
    <w:rsid w:val="0022465F"/>
    <w:rsid w:val="002246B2"/>
    <w:rsid w:val="00224F25"/>
    <w:rsid w:val="002250DB"/>
    <w:rsid w:val="0022582E"/>
    <w:rsid w:val="00225A05"/>
    <w:rsid w:val="00225DC3"/>
    <w:rsid w:val="00225E76"/>
    <w:rsid w:val="00225E98"/>
    <w:rsid w:val="00225FFD"/>
    <w:rsid w:val="00226D9A"/>
    <w:rsid w:val="0022769A"/>
    <w:rsid w:val="00227B97"/>
    <w:rsid w:val="002302CF"/>
    <w:rsid w:val="00230CAA"/>
    <w:rsid w:val="00230F5D"/>
    <w:rsid w:val="0023151A"/>
    <w:rsid w:val="00231821"/>
    <w:rsid w:val="00232007"/>
    <w:rsid w:val="002323C4"/>
    <w:rsid w:val="00232D93"/>
    <w:rsid w:val="00232DCB"/>
    <w:rsid w:val="00232EFF"/>
    <w:rsid w:val="002330BE"/>
    <w:rsid w:val="002332BB"/>
    <w:rsid w:val="00233457"/>
    <w:rsid w:val="002335F2"/>
    <w:rsid w:val="00233B1F"/>
    <w:rsid w:val="00233CF5"/>
    <w:rsid w:val="002342E6"/>
    <w:rsid w:val="0023445D"/>
    <w:rsid w:val="00234A5C"/>
    <w:rsid w:val="00234B29"/>
    <w:rsid w:val="00234FAB"/>
    <w:rsid w:val="0023594D"/>
    <w:rsid w:val="00235AA0"/>
    <w:rsid w:val="00235AAB"/>
    <w:rsid w:val="00235B62"/>
    <w:rsid w:val="00235CD0"/>
    <w:rsid w:val="002361F6"/>
    <w:rsid w:val="00236570"/>
    <w:rsid w:val="002365EB"/>
    <w:rsid w:val="0023692D"/>
    <w:rsid w:val="0023695A"/>
    <w:rsid w:val="002377CB"/>
    <w:rsid w:val="002378EF"/>
    <w:rsid w:val="002407C0"/>
    <w:rsid w:val="00240C2F"/>
    <w:rsid w:val="00240FC5"/>
    <w:rsid w:val="00241206"/>
    <w:rsid w:val="0024128B"/>
    <w:rsid w:val="0024146E"/>
    <w:rsid w:val="00241826"/>
    <w:rsid w:val="002418B5"/>
    <w:rsid w:val="00241A54"/>
    <w:rsid w:val="00241A58"/>
    <w:rsid w:val="00241B72"/>
    <w:rsid w:val="00241E72"/>
    <w:rsid w:val="00242513"/>
    <w:rsid w:val="00242652"/>
    <w:rsid w:val="002433CD"/>
    <w:rsid w:val="002437C5"/>
    <w:rsid w:val="00243C69"/>
    <w:rsid w:val="00243D09"/>
    <w:rsid w:val="00243D3C"/>
    <w:rsid w:val="00243F71"/>
    <w:rsid w:val="002444FB"/>
    <w:rsid w:val="0024475A"/>
    <w:rsid w:val="002449ED"/>
    <w:rsid w:val="00245041"/>
    <w:rsid w:val="00245654"/>
    <w:rsid w:val="002456D4"/>
    <w:rsid w:val="002458F6"/>
    <w:rsid w:val="00245BE9"/>
    <w:rsid w:val="00245E9D"/>
    <w:rsid w:val="00245F51"/>
    <w:rsid w:val="00246066"/>
    <w:rsid w:val="00246195"/>
    <w:rsid w:val="00246300"/>
    <w:rsid w:val="00246926"/>
    <w:rsid w:val="00246ACD"/>
    <w:rsid w:val="00247437"/>
    <w:rsid w:val="0024758E"/>
    <w:rsid w:val="002475B9"/>
    <w:rsid w:val="00247A56"/>
    <w:rsid w:val="00247E2B"/>
    <w:rsid w:val="0025045D"/>
    <w:rsid w:val="0025070D"/>
    <w:rsid w:val="00250825"/>
    <w:rsid w:val="002508C2"/>
    <w:rsid w:val="00250B1E"/>
    <w:rsid w:val="00251174"/>
    <w:rsid w:val="002513E2"/>
    <w:rsid w:val="00251538"/>
    <w:rsid w:val="00251855"/>
    <w:rsid w:val="002525D2"/>
    <w:rsid w:val="00252DC7"/>
    <w:rsid w:val="00253D71"/>
    <w:rsid w:val="00254087"/>
    <w:rsid w:val="002540FD"/>
    <w:rsid w:val="002542EB"/>
    <w:rsid w:val="0025528F"/>
    <w:rsid w:val="002555B8"/>
    <w:rsid w:val="00255BEA"/>
    <w:rsid w:val="00255CD1"/>
    <w:rsid w:val="00255DFB"/>
    <w:rsid w:val="00255E99"/>
    <w:rsid w:val="00255ED6"/>
    <w:rsid w:val="0025636A"/>
    <w:rsid w:val="0025652F"/>
    <w:rsid w:val="00256757"/>
    <w:rsid w:val="002567EC"/>
    <w:rsid w:val="002570DD"/>
    <w:rsid w:val="00257101"/>
    <w:rsid w:val="0025730E"/>
    <w:rsid w:val="00257519"/>
    <w:rsid w:val="00257EB7"/>
    <w:rsid w:val="002600F8"/>
    <w:rsid w:val="00260606"/>
    <w:rsid w:val="00260B3C"/>
    <w:rsid w:val="0026118A"/>
    <w:rsid w:val="00261234"/>
    <w:rsid w:val="00261318"/>
    <w:rsid w:val="002613F9"/>
    <w:rsid w:val="00261AB4"/>
    <w:rsid w:val="002627FC"/>
    <w:rsid w:val="0026290E"/>
    <w:rsid w:val="002629E1"/>
    <w:rsid w:val="00262C08"/>
    <w:rsid w:val="00263114"/>
    <w:rsid w:val="00263314"/>
    <w:rsid w:val="00263318"/>
    <w:rsid w:val="00264C08"/>
    <w:rsid w:val="00265069"/>
    <w:rsid w:val="002655AA"/>
    <w:rsid w:val="00265956"/>
    <w:rsid w:val="002659C9"/>
    <w:rsid w:val="002659CD"/>
    <w:rsid w:val="00265A4B"/>
    <w:rsid w:val="00265E1C"/>
    <w:rsid w:val="00266188"/>
    <w:rsid w:val="00266298"/>
    <w:rsid w:val="002664AC"/>
    <w:rsid w:val="00266A9A"/>
    <w:rsid w:val="0026710B"/>
    <w:rsid w:val="0026710C"/>
    <w:rsid w:val="00267373"/>
    <w:rsid w:val="00267526"/>
    <w:rsid w:val="00267AE2"/>
    <w:rsid w:val="00267C05"/>
    <w:rsid w:val="0027048A"/>
    <w:rsid w:val="002704AA"/>
    <w:rsid w:val="002706CF"/>
    <w:rsid w:val="00270CC5"/>
    <w:rsid w:val="0027164C"/>
    <w:rsid w:val="0027189A"/>
    <w:rsid w:val="00271A3C"/>
    <w:rsid w:val="00271A6C"/>
    <w:rsid w:val="00271BE1"/>
    <w:rsid w:val="002720EB"/>
    <w:rsid w:val="00272490"/>
    <w:rsid w:val="00272DB7"/>
    <w:rsid w:val="0027334E"/>
    <w:rsid w:val="00273351"/>
    <w:rsid w:val="002736BF"/>
    <w:rsid w:val="00273ED8"/>
    <w:rsid w:val="002740FA"/>
    <w:rsid w:val="0027449C"/>
    <w:rsid w:val="002751C3"/>
    <w:rsid w:val="002754F2"/>
    <w:rsid w:val="002754F4"/>
    <w:rsid w:val="00275C49"/>
    <w:rsid w:val="0027634F"/>
    <w:rsid w:val="002763A7"/>
    <w:rsid w:val="00276554"/>
    <w:rsid w:val="0027655D"/>
    <w:rsid w:val="0027689C"/>
    <w:rsid w:val="00276B68"/>
    <w:rsid w:val="00276E09"/>
    <w:rsid w:val="00276EA9"/>
    <w:rsid w:val="002775B4"/>
    <w:rsid w:val="002775DF"/>
    <w:rsid w:val="00277848"/>
    <w:rsid w:val="00277C2E"/>
    <w:rsid w:val="00277D47"/>
    <w:rsid w:val="00277E00"/>
    <w:rsid w:val="00280090"/>
    <w:rsid w:val="00280098"/>
    <w:rsid w:val="0028049B"/>
    <w:rsid w:val="002809B3"/>
    <w:rsid w:val="002811D5"/>
    <w:rsid w:val="0028135A"/>
    <w:rsid w:val="0028199F"/>
    <w:rsid w:val="00281CFB"/>
    <w:rsid w:val="00282184"/>
    <w:rsid w:val="00282817"/>
    <w:rsid w:val="00282906"/>
    <w:rsid w:val="00282910"/>
    <w:rsid w:val="00283116"/>
    <w:rsid w:val="002832F2"/>
    <w:rsid w:val="0028358C"/>
    <w:rsid w:val="002836F0"/>
    <w:rsid w:val="00283961"/>
    <w:rsid w:val="00283C22"/>
    <w:rsid w:val="00283DFE"/>
    <w:rsid w:val="00283E21"/>
    <w:rsid w:val="0028402E"/>
    <w:rsid w:val="00284211"/>
    <w:rsid w:val="0028447B"/>
    <w:rsid w:val="0028474E"/>
    <w:rsid w:val="00284A05"/>
    <w:rsid w:val="00284B9D"/>
    <w:rsid w:val="00284FA2"/>
    <w:rsid w:val="002853EF"/>
    <w:rsid w:val="00285540"/>
    <w:rsid w:val="002858F5"/>
    <w:rsid w:val="002860E7"/>
    <w:rsid w:val="0028635A"/>
    <w:rsid w:val="00286A65"/>
    <w:rsid w:val="00286C76"/>
    <w:rsid w:val="00287299"/>
    <w:rsid w:val="002875A7"/>
    <w:rsid w:val="00287F56"/>
    <w:rsid w:val="002903AF"/>
    <w:rsid w:val="002905FE"/>
    <w:rsid w:val="002908A0"/>
    <w:rsid w:val="00290D0A"/>
    <w:rsid w:val="00290FF1"/>
    <w:rsid w:val="0029108E"/>
    <w:rsid w:val="0029121B"/>
    <w:rsid w:val="0029143F"/>
    <w:rsid w:val="002918D7"/>
    <w:rsid w:val="002919AA"/>
    <w:rsid w:val="00291DB9"/>
    <w:rsid w:val="00291F70"/>
    <w:rsid w:val="00291FB5"/>
    <w:rsid w:val="00292503"/>
    <w:rsid w:val="0029336D"/>
    <w:rsid w:val="002940D2"/>
    <w:rsid w:val="002940E4"/>
    <w:rsid w:val="0029435B"/>
    <w:rsid w:val="002947E8"/>
    <w:rsid w:val="00294C4C"/>
    <w:rsid w:val="00294E93"/>
    <w:rsid w:val="00294FB6"/>
    <w:rsid w:val="00295921"/>
    <w:rsid w:val="002960E4"/>
    <w:rsid w:val="00296283"/>
    <w:rsid w:val="002965CA"/>
    <w:rsid w:val="00296780"/>
    <w:rsid w:val="00296A41"/>
    <w:rsid w:val="002975A0"/>
    <w:rsid w:val="002979DA"/>
    <w:rsid w:val="00297C3A"/>
    <w:rsid w:val="00297E74"/>
    <w:rsid w:val="002A032E"/>
    <w:rsid w:val="002A0731"/>
    <w:rsid w:val="002A080C"/>
    <w:rsid w:val="002A0976"/>
    <w:rsid w:val="002A0CEC"/>
    <w:rsid w:val="002A1E86"/>
    <w:rsid w:val="002A23B3"/>
    <w:rsid w:val="002A2449"/>
    <w:rsid w:val="002A247B"/>
    <w:rsid w:val="002A256E"/>
    <w:rsid w:val="002A279E"/>
    <w:rsid w:val="002A27AA"/>
    <w:rsid w:val="002A28DB"/>
    <w:rsid w:val="002A2A62"/>
    <w:rsid w:val="002A2B7C"/>
    <w:rsid w:val="002A2F7D"/>
    <w:rsid w:val="002A355C"/>
    <w:rsid w:val="002A35BB"/>
    <w:rsid w:val="002A36E5"/>
    <w:rsid w:val="002A41D2"/>
    <w:rsid w:val="002A460D"/>
    <w:rsid w:val="002A4C50"/>
    <w:rsid w:val="002A4C79"/>
    <w:rsid w:val="002A4D12"/>
    <w:rsid w:val="002A4D5B"/>
    <w:rsid w:val="002A4E48"/>
    <w:rsid w:val="002A4F42"/>
    <w:rsid w:val="002A5354"/>
    <w:rsid w:val="002A53E1"/>
    <w:rsid w:val="002A542C"/>
    <w:rsid w:val="002A5600"/>
    <w:rsid w:val="002A5BCD"/>
    <w:rsid w:val="002A5DC8"/>
    <w:rsid w:val="002A5FD2"/>
    <w:rsid w:val="002A6016"/>
    <w:rsid w:val="002A61A2"/>
    <w:rsid w:val="002A6792"/>
    <w:rsid w:val="002A67B0"/>
    <w:rsid w:val="002A6828"/>
    <w:rsid w:val="002A6B5C"/>
    <w:rsid w:val="002A6BB3"/>
    <w:rsid w:val="002A6FCF"/>
    <w:rsid w:val="002A7891"/>
    <w:rsid w:val="002A7A96"/>
    <w:rsid w:val="002A7B91"/>
    <w:rsid w:val="002A7BDE"/>
    <w:rsid w:val="002A7D39"/>
    <w:rsid w:val="002B02D3"/>
    <w:rsid w:val="002B04F2"/>
    <w:rsid w:val="002B0651"/>
    <w:rsid w:val="002B0682"/>
    <w:rsid w:val="002B08C1"/>
    <w:rsid w:val="002B09F2"/>
    <w:rsid w:val="002B0C75"/>
    <w:rsid w:val="002B0CF1"/>
    <w:rsid w:val="002B1054"/>
    <w:rsid w:val="002B124C"/>
    <w:rsid w:val="002B1323"/>
    <w:rsid w:val="002B1550"/>
    <w:rsid w:val="002B1913"/>
    <w:rsid w:val="002B1A2C"/>
    <w:rsid w:val="002B1B6F"/>
    <w:rsid w:val="002B1CCF"/>
    <w:rsid w:val="002B1D7A"/>
    <w:rsid w:val="002B23CD"/>
    <w:rsid w:val="002B2961"/>
    <w:rsid w:val="002B2DDC"/>
    <w:rsid w:val="002B305A"/>
    <w:rsid w:val="002B3060"/>
    <w:rsid w:val="002B3157"/>
    <w:rsid w:val="002B35AE"/>
    <w:rsid w:val="002B3C9D"/>
    <w:rsid w:val="002B4140"/>
    <w:rsid w:val="002B41FF"/>
    <w:rsid w:val="002B4267"/>
    <w:rsid w:val="002B46B9"/>
    <w:rsid w:val="002B4969"/>
    <w:rsid w:val="002B49C2"/>
    <w:rsid w:val="002B4BEB"/>
    <w:rsid w:val="002B4C7C"/>
    <w:rsid w:val="002B5118"/>
    <w:rsid w:val="002B54ED"/>
    <w:rsid w:val="002B54F3"/>
    <w:rsid w:val="002B568D"/>
    <w:rsid w:val="002B5B0F"/>
    <w:rsid w:val="002B5D64"/>
    <w:rsid w:val="002B60DB"/>
    <w:rsid w:val="002B60EC"/>
    <w:rsid w:val="002B62FC"/>
    <w:rsid w:val="002B6706"/>
    <w:rsid w:val="002B678F"/>
    <w:rsid w:val="002B7208"/>
    <w:rsid w:val="002B72EB"/>
    <w:rsid w:val="002B7489"/>
    <w:rsid w:val="002B748F"/>
    <w:rsid w:val="002B7809"/>
    <w:rsid w:val="002B7A89"/>
    <w:rsid w:val="002B7BBA"/>
    <w:rsid w:val="002B7F0F"/>
    <w:rsid w:val="002B7F15"/>
    <w:rsid w:val="002B7FD0"/>
    <w:rsid w:val="002C0007"/>
    <w:rsid w:val="002C0026"/>
    <w:rsid w:val="002C0948"/>
    <w:rsid w:val="002C096E"/>
    <w:rsid w:val="002C09DC"/>
    <w:rsid w:val="002C0B8C"/>
    <w:rsid w:val="002C0BE3"/>
    <w:rsid w:val="002C0C45"/>
    <w:rsid w:val="002C0DD1"/>
    <w:rsid w:val="002C1414"/>
    <w:rsid w:val="002C1B5A"/>
    <w:rsid w:val="002C1C32"/>
    <w:rsid w:val="002C20FC"/>
    <w:rsid w:val="002C2F4F"/>
    <w:rsid w:val="002C35B4"/>
    <w:rsid w:val="002C3F73"/>
    <w:rsid w:val="002C40AA"/>
    <w:rsid w:val="002C41A7"/>
    <w:rsid w:val="002C438A"/>
    <w:rsid w:val="002C4C43"/>
    <w:rsid w:val="002C5158"/>
    <w:rsid w:val="002C53D3"/>
    <w:rsid w:val="002C556D"/>
    <w:rsid w:val="002C6562"/>
    <w:rsid w:val="002C686C"/>
    <w:rsid w:val="002C6ADC"/>
    <w:rsid w:val="002C6B33"/>
    <w:rsid w:val="002C706A"/>
    <w:rsid w:val="002C7686"/>
    <w:rsid w:val="002C7C56"/>
    <w:rsid w:val="002D0139"/>
    <w:rsid w:val="002D01FF"/>
    <w:rsid w:val="002D0398"/>
    <w:rsid w:val="002D07CE"/>
    <w:rsid w:val="002D0866"/>
    <w:rsid w:val="002D0A04"/>
    <w:rsid w:val="002D0B19"/>
    <w:rsid w:val="002D0B93"/>
    <w:rsid w:val="002D1086"/>
    <w:rsid w:val="002D17F6"/>
    <w:rsid w:val="002D194D"/>
    <w:rsid w:val="002D19A0"/>
    <w:rsid w:val="002D1BF0"/>
    <w:rsid w:val="002D2045"/>
    <w:rsid w:val="002D235E"/>
    <w:rsid w:val="002D2824"/>
    <w:rsid w:val="002D3A50"/>
    <w:rsid w:val="002D3C35"/>
    <w:rsid w:val="002D4149"/>
    <w:rsid w:val="002D4184"/>
    <w:rsid w:val="002D4841"/>
    <w:rsid w:val="002D4CE3"/>
    <w:rsid w:val="002D4EFD"/>
    <w:rsid w:val="002D6960"/>
    <w:rsid w:val="002D6B2D"/>
    <w:rsid w:val="002D6E91"/>
    <w:rsid w:val="002D7314"/>
    <w:rsid w:val="002D7DA7"/>
    <w:rsid w:val="002E0B7F"/>
    <w:rsid w:val="002E0DCC"/>
    <w:rsid w:val="002E1000"/>
    <w:rsid w:val="002E12AB"/>
    <w:rsid w:val="002E1900"/>
    <w:rsid w:val="002E1D1F"/>
    <w:rsid w:val="002E2184"/>
    <w:rsid w:val="002E258B"/>
    <w:rsid w:val="002E2931"/>
    <w:rsid w:val="002E2CD7"/>
    <w:rsid w:val="002E2D04"/>
    <w:rsid w:val="002E2D41"/>
    <w:rsid w:val="002E36DC"/>
    <w:rsid w:val="002E3B17"/>
    <w:rsid w:val="002E3D0B"/>
    <w:rsid w:val="002E404B"/>
    <w:rsid w:val="002E45EE"/>
    <w:rsid w:val="002E4A18"/>
    <w:rsid w:val="002E4F16"/>
    <w:rsid w:val="002E5725"/>
    <w:rsid w:val="002E583D"/>
    <w:rsid w:val="002E5A7C"/>
    <w:rsid w:val="002E5E09"/>
    <w:rsid w:val="002E60B2"/>
    <w:rsid w:val="002E615A"/>
    <w:rsid w:val="002E6312"/>
    <w:rsid w:val="002E67B1"/>
    <w:rsid w:val="002E6955"/>
    <w:rsid w:val="002E6962"/>
    <w:rsid w:val="002E6B5F"/>
    <w:rsid w:val="002E718E"/>
    <w:rsid w:val="002E78D0"/>
    <w:rsid w:val="002F0256"/>
    <w:rsid w:val="002F0354"/>
    <w:rsid w:val="002F038F"/>
    <w:rsid w:val="002F0A38"/>
    <w:rsid w:val="002F0B7A"/>
    <w:rsid w:val="002F0FEE"/>
    <w:rsid w:val="002F11BF"/>
    <w:rsid w:val="002F1265"/>
    <w:rsid w:val="002F159F"/>
    <w:rsid w:val="002F1AB1"/>
    <w:rsid w:val="002F1C43"/>
    <w:rsid w:val="002F1D83"/>
    <w:rsid w:val="002F22A8"/>
    <w:rsid w:val="002F28D7"/>
    <w:rsid w:val="002F29FB"/>
    <w:rsid w:val="002F3B6F"/>
    <w:rsid w:val="002F3FA4"/>
    <w:rsid w:val="002F4386"/>
    <w:rsid w:val="002F4784"/>
    <w:rsid w:val="002F48D6"/>
    <w:rsid w:val="002F4B09"/>
    <w:rsid w:val="002F4D50"/>
    <w:rsid w:val="002F4FC2"/>
    <w:rsid w:val="002F567D"/>
    <w:rsid w:val="002F5F54"/>
    <w:rsid w:val="002F6745"/>
    <w:rsid w:val="002F6A1F"/>
    <w:rsid w:val="002F6EC1"/>
    <w:rsid w:val="002F7324"/>
    <w:rsid w:val="002F744A"/>
    <w:rsid w:val="002F7614"/>
    <w:rsid w:val="002F76CC"/>
    <w:rsid w:val="002F7938"/>
    <w:rsid w:val="002F795A"/>
    <w:rsid w:val="002F7AD0"/>
    <w:rsid w:val="002F7DBE"/>
    <w:rsid w:val="002F7FD1"/>
    <w:rsid w:val="00300ADD"/>
    <w:rsid w:val="00300ECE"/>
    <w:rsid w:val="00301066"/>
    <w:rsid w:val="00301613"/>
    <w:rsid w:val="00301A07"/>
    <w:rsid w:val="003024F6"/>
    <w:rsid w:val="0030278C"/>
    <w:rsid w:val="00302C00"/>
    <w:rsid w:val="00302C2E"/>
    <w:rsid w:val="00302DA9"/>
    <w:rsid w:val="00302E79"/>
    <w:rsid w:val="00303DEB"/>
    <w:rsid w:val="003047BC"/>
    <w:rsid w:val="003047DA"/>
    <w:rsid w:val="00305123"/>
    <w:rsid w:val="0030515A"/>
    <w:rsid w:val="003051B6"/>
    <w:rsid w:val="003053BB"/>
    <w:rsid w:val="0030602B"/>
    <w:rsid w:val="003063FB"/>
    <w:rsid w:val="00306DEF"/>
    <w:rsid w:val="00306F31"/>
    <w:rsid w:val="003072EC"/>
    <w:rsid w:val="00307BE9"/>
    <w:rsid w:val="00307F57"/>
    <w:rsid w:val="003103E9"/>
    <w:rsid w:val="00310589"/>
    <w:rsid w:val="003105FC"/>
    <w:rsid w:val="003107EF"/>
    <w:rsid w:val="00310F0B"/>
    <w:rsid w:val="00311148"/>
    <w:rsid w:val="00311490"/>
    <w:rsid w:val="003115A3"/>
    <w:rsid w:val="00311727"/>
    <w:rsid w:val="00311CD5"/>
    <w:rsid w:val="0031203F"/>
    <w:rsid w:val="003120F4"/>
    <w:rsid w:val="00312AD1"/>
    <w:rsid w:val="00312D6A"/>
    <w:rsid w:val="00312DEA"/>
    <w:rsid w:val="00314BB9"/>
    <w:rsid w:val="00314D65"/>
    <w:rsid w:val="00315135"/>
    <w:rsid w:val="00315398"/>
    <w:rsid w:val="003157A5"/>
    <w:rsid w:val="00315EB9"/>
    <w:rsid w:val="00315F30"/>
    <w:rsid w:val="0031605B"/>
    <w:rsid w:val="0031659F"/>
    <w:rsid w:val="00316871"/>
    <w:rsid w:val="003168CA"/>
    <w:rsid w:val="00316C75"/>
    <w:rsid w:val="00316CEB"/>
    <w:rsid w:val="00316DB7"/>
    <w:rsid w:val="00316FDD"/>
    <w:rsid w:val="00317503"/>
    <w:rsid w:val="0031775A"/>
    <w:rsid w:val="00317957"/>
    <w:rsid w:val="00317A18"/>
    <w:rsid w:val="00317DB8"/>
    <w:rsid w:val="00317F07"/>
    <w:rsid w:val="003202BD"/>
    <w:rsid w:val="00320826"/>
    <w:rsid w:val="00320A82"/>
    <w:rsid w:val="00320EEB"/>
    <w:rsid w:val="00321117"/>
    <w:rsid w:val="00321656"/>
    <w:rsid w:val="003216A7"/>
    <w:rsid w:val="00321B21"/>
    <w:rsid w:val="003229ED"/>
    <w:rsid w:val="00322C16"/>
    <w:rsid w:val="00323296"/>
    <w:rsid w:val="003232B3"/>
    <w:rsid w:val="00323EFD"/>
    <w:rsid w:val="00324306"/>
    <w:rsid w:val="003246A2"/>
    <w:rsid w:val="003250A3"/>
    <w:rsid w:val="0032522D"/>
    <w:rsid w:val="00325A43"/>
    <w:rsid w:val="00325AA8"/>
    <w:rsid w:val="0032611B"/>
    <w:rsid w:val="0032640A"/>
    <w:rsid w:val="003264E1"/>
    <w:rsid w:val="00326581"/>
    <w:rsid w:val="0032664C"/>
    <w:rsid w:val="00327001"/>
    <w:rsid w:val="00327013"/>
    <w:rsid w:val="00327319"/>
    <w:rsid w:val="003275EA"/>
    <w:rsid w:val="003277C7"/>
    <w:rsid w:val="0032790B"/>
    <w:rsid w:val="00327B17"/>
    <w:rsid w:val="00330007"/>
    <w:rsid w:val="0033002A"/>
    <w:rsid w:val="00330061"/>
    <w:rsid w:val="003301C4"/>
    <w:rsid w:val="0033049B"/>
    <w:rsid w:val="00330A21"/>
    <w:rsid w:val="00330D41"/>
    <w:rsid w:val="00331156"/>
    <w:rsid w:val="00331160"/>
    <w:rsid w:val="003313EE"/>
    <w:rsid w:val="00331B10"/>
    <w:rsid w:val="00331B5D"/>
    <w:rsid w:val="00331CA3"/>
    <w:rsid w:val="00331FD5"/>
    <w:rsid w:val="003321D7"/>
    <w:rsid w:val="0033293F"/>
    <w:rsid w:val="00332B5C"/>
    <w:rsid w:val="00333106"/>
    <w:rsid w:val="003332A9"/>
    <w:rsid w:val="003333FE"/>
    <w:rsid w:val="003339FA"/>
    <w:rsid w:val="00333DCA"/>
    <w:rsid w:val="00333E1F"/>
    <w:rsid w:val="0033431D"/>
    <w:rsid w:val="0033437B"/>
    <w:rsid w:val="00335E88"/>
    <w:rsid w:val="003360A8"/>
    <w:rsid w:val="00336342"/>
    <w:rsid w:val="00336420"/>
    <w:rsid w:val="00336758"/>
    <w:rsid w:val="00337755"/>
    <w:rsid w:val="00337C00"/>
    <w:rsid w:val="0034007B"/>
    <w:rsid w:val="00340096"/>
    <w:rsid w:val="0034044F"/>
    <w:rsid w:val="00340507"/>
    <w:rsid w:val="00340D8D"/>
    <w:rsid w:val="0034157A"/>
    <w:rsid w:val="00341CD6"/>
    <w:rsid w:val="00342039"/>
    <w:rsid w:val="00342DBF"/>
    <w:rsid w:val="00342DD3"/>
    <w:rsid w:val="00343649"/>
    <w:rsid w:val="00343961"/>
    <w:rsid w:val="003439B6"/>
    <w:rsid w:val="00343A16"/>
    <w:rsid w:val="00343C5F"/>
    <w:rsid w:val="00343DAA"/>
    <w:rsid w:val="003443E2"/>
    <w:rsid w:val="003444F1"/>
    <w:rsid w:val="00344554"/>
    <w:rsid w:val="0034510B"/>
    <w:rsid w:val="00345346"/>
    <w:rsid w:val="0034541C"/>
    <w:rsid w:val="0034576B"/>
    <w:rsid w:val="00345ED4"/>
    <w:rsid w:val="00346048"/>
    <w:rsid w:val="00346245"/>
    <w:rsid w:val="00346693"/>
    <w:rsid w:val="0034691C"/>
    <w:rsid w:val="00346BA4"/>
    <w:rsid w:val="00346ECD"/>
    <w:rsid w:val="00346ED6"/>
    <w:rsid w:val="00347059"/>
    <w:rsid w:val="00347824"/>
    <w:rsid w:val="00347FBD"/>
    <w:rsid w:val="003503FD"/>
    <w:rsid w:val="00350B8E"/>
    <w:rsid w:val="00350C49"/>
    <w:rsid w:val="0035103C"/>
    <w:rsid w:val="003512C3"/>
    <w:rsid w:val="0035194A"/>
    <w:rsid w:val="00351A1D"/>
    <w:rsid w:val="00351DB5"/>
    <w:rsid w:val="00351E93"/>
    <w:rsid w:val="0035208E"/>
    <w:rsid w:val="003523D8"/>
    <w:rsid w:val="00352806"/>
    <w:rsid w:val="00352B76"/>
    <w:rsid w:val="00353A85"/>
    <w:rsid w:val="0035447F"/>
    <w:rsid w:val="0035476E"/>
    <w:rsid w:val="00354809"/>
    <w:rsid w:val="003550F4"/>
    <w:rsid w:val="00355443"/>
    <w:rsid w:val="00357283"/>
    <w:rsid w:val="00357289"/>
    <w:rsid w:val="0035759E"/>
    <w:rsid w:val="00357613"/>
    <w:rsid w:val="00357698"/>
    <w:rsid w:val="00357904"/>
    <w:rsid w:val="00360131"/>
    <w:rsid w:val="003601F7"/>
    <w:rsid w:val="00360357"/>
    <w:rsid w:val="003603A2"/>
    <w:rsid w:val="00360A70"/>
    <w:rsid w:val="00360E1F"/>
    <w:rsid w:val="0036147C"/>
    <w:rsid w:val="003617B9"/>
    <w:rsid w:val="00361C57"/>
    <w:rsid w:val="00361FF4"/>
    <w:rsid w:val="003621DC"/>
    <w:rsid w:val="00362B81"/>
    <w:rsid w:val="00362C4C"/>
    <w:rsid w:val="00362E96"/>
    <w:rsid w:val="00362F0A"/>
    <w:rsid w:val="00363084"/>
    <w:rsid w:val="00363A42"/>
    <w:rsid w:val="00363B8B"/>
    <w:rsid w:val="00363E81"/>
    <w:rsid w:val="0036473C"/>
    <w:rsid w:val="0036473E"/>
    <w:rsid w:val="003647BD"/>
    <w:rsid w:val="00364908"/>
    <w:rsid w:val="00364C20"/>
    <w:rsid w:val="003653AA"/>
    <w:rsid w:val="003655FD"/>
    <w:rsid w:val="0036580C"/>
    <w:rsid w:val="00365B59"/>
    <w:rsid w:val="00365DDF"/>
    <w:rsid w:val="00365DE8"/>
    <w:rsid w:val="00365E0D"/>
    <w:rsid w:val="00365F73"/>
    <w:rsid w:val="003666C3"/>
    <w:rsid w:val="00366729"/>
    <w:rsid w:val="00366828"/>
    <w:rsid w:val="00366B08"/>
    <w:rsid w:val="00367568"/>
    <w:rsid w:val="00367571"/>
    <w:rsid w:val="00367D07"/>
    <w:rsid w:val="00367EB8"/>
    <w:rsid w:val="00367FF0"/>
    <w:rsid w:val="00370001"/>
    <w:rsid w:val="00370280"/>
    <w:rsid w:val="003704F3"/>
    <w:rsid w:val="00370629"/>
    <w:rsid w:val="00370AFA"/>
    <w:rsid w:val="00370D78"/>
    <w:rsid w:val="00370F90"/>
    <w:rsid w:val="00371310"/>
    <w:rsid w:val="0037140F"/>
    <w:rsid w:val="00371504"/>
    <w:rsid w:val="00371A9F"/>
    <w:rsid w:val="00371AFF"/>
    <w:rsid w:val="00371DAA"/>
    <w:rsid w:val="003720A5"/>
    <w:rsid w:val="00372760"/>
    <w:rsid w:val="00372AB4"/>
    <w:rsid w:val="00372BF4"/>
    <w:rsid w:val="00372C08"/>
    <w:rsid w:val="00372D4F"/>
    <w:rsid w:val="00372D51"/>
    <w:rsid w:val="003731C3"/>
    <w:rsid w:val="00373451"/>
    <w:rsid w:val="00373584"/>
    <w:rsid w:val="00373667"/>
    <w:rsid w:val="00373C56"/>
    <w:rsid w:val="00373CCE"/>
    <w:rsid w:val="003743AA"/>
    <w:rsid w:val="003743D4"/>
    <w:rsid w:val="00374584"/>
    <w:rsid w:val="00374625"/>
    <w:rsid w:val="0037477E"/>
    <w:rsid w:val="00375B7B"/>
    <w:rsid w:val="00375F14"/>
    <w:rsid w:val="00375FBB"/>
    <w:rsid w:val="00376921"/>
    <w:rsid w:val="00376C73"/>
    <w:rsid w:val="00377237"/>
    <w:rsid w:val="00377721"/>
    <w:rsid w:val="003777AC"/>
    <w:rsid w:val="00377845"/>
    <w:rsid w:val="00377A0D"/>
    <w:rsid w:val="00377E38"/>
    <w:rsid w:val="00380129"/>
    <w:rsid w:val="0038023C"/>
    <w:rsid w:val="00380315"/>
    <w:rsid w:val="0038074D"/>
    <w:rsid w:val="00380775"/>
    <w:rsid w:val="00380974"/>
    <w:rsid w:val="00380C7E"/>
    <w:rsid w:val="003813D4"/>
    <w:rsid w:val="00381FDA"/>
    <w:rsid w:val="003821F7"/>
    <w:rsid w:val="003822D1"/>
    <w:rsid w:val="003827B4"/>
    <w:rsid w:val="00382CD5"/>
    <w:rsid w:val="00382D0B"/>
    <w:rsid w:val="00383651"/>
    <w:rsid w:val="00384044"/>
    <w:rsid w:val="0038410A"/>
    <w:rsid w:val="00384127"/>
    <w:rsid w:val="00384330"/>
    <w:rsid w:val="0038433E"/>
    <w:rsid w:val="0038458D"/>
    <w:rsid w:val="0038468B"/>
    <w:rsid w:val="00384795"/>
    <w:rsid w:val="003850E4"/>
    <w:rsid w:val="003852D2"/>
    <w:rsid w:val="00385BEC"/>
    <w:rsid w:val="00385CFF"/>
    <w:rsid w:val="00386443"/>
    <w:rsid w:val="00386EBA"/>
    <w:rsid w:val="0038702A"/>
    <w:rsid w:val="0038704F"/>
    <w:rsid w:val="003871E4"/>
    <w:rsid w:val="003872E7"/>
    <w:rsid w:val="00387426"/>
    <w:rsid w:val="003875DB"/>
    <w:rsid w:val="00387633"/>
    <w:rsid w:val="0038782E"/>
    <w:rsid w:val="0038791C"/>
    <w:rsid w:val="00387C41"/>
    <w:rsid w:val="0039002D"/>
    <w:rsid w:val="00390145"/>
    <w:rsid w:val="0039049B"/>
    <w:rsid w:val="003907EA"/>
    <w:rsid w:val="003908DB"/>
    <w:rsid w:val="0039113A"/>
    <w:rsid w:val="003914B9"/>
    <w:rsid w:val="00391AE3"/>
    <w:rsid w:val="00391D96"/>
    <w:rsid w:val="00392685"/>
    <w:rsid w:val="00392887"/>
    <w:rsid w:val="003929F4"/>
    <w:rsid w:val="00392DCA"/>
    <w:rsid w:val="00393067"/>
    <w:rsid w:val="0039348D"/>
    <w:rsid w:val="0039351C"/>
    <w:rsid w:val="0039357A"/>
    <w:rsid w:val="00393ED5"/>
    <w:rsid w:val="003940D4"/>
    <w:rsid w:val="0039453D"/>
    <w:rsid w:val="00394892"/>
    <w:rsid w:val="00395163"/>
    <w:rsid w:val="003952EB"/>
    <w:rsid w:val="0039584C"/>
    <w:rsid w:val="00395957"/>
    <w:rsid w:val="003960C0"/>
    <w:rsid w:val="003960DB"/>
    <w:rsid w:val="00396654"/>
    <w:rsid w:val="00396A11"/>
    <w:rsid w:val="003973C8"/>
    <w:rsid w:val="00397419"/>
    <w:rsid w:val="0039782F"/>
    <w:rsid w:val="00397848"/>
    <w:rsid w:val="00397989"/>
    <w:rsid w:val="00397AAC"/>
    <w:rsid w:val="00397C5C"/>
    <w:rsid w:val="003A01DB"/>
    <w:rsid w:val="003A0278"/>
    <w:rsid w:val="003A09D3"/>
    <w:rsid w:val="003A0B7A"/>
    <w:rsid w:val="003A0D4C"/>
    <w:rsid w:val="003A0E40"/>
    <w:rsid w:val="003A10C1"/>
    <w:rsid w:val="003A116D"/>
    <w:rsid w:val="003A13CE"/>
    <w:rsid w:val="003A16CB"/>
    <w:rsid w:val="003A1800"/>
    <w:rsid w:val="003A1941"/>
    <w:rsid w:val="003A1CD4"/>
    <w:rsid w:val="003A2053"/>
    <w:rsid w:val="003A2103"/>
    <w:rsid w:val="003A26F8"/>
    <w:rsid w:val="003A2B75"/>
    <w:rsid w:val="003A2D46"/>
    <w:rsid w:val="003A2DB4"/>
    <w:rsid w:val="003A2E82"/>
    <w:rsid w:val="003A2F06"/>
    <w:rsid w:val="003A3B33"/>
    <w:rsid w:val="003A3B49"/>
    <w:rsid w:val="003A3BA2"/>
    <w:rsid w:val="003A3D36"/>
    <w:rsid w:val="003A4013"/>
    <w:rsid w:val="003A4683"/>
    <w:rsid w:val="003A490E"/>
    <w:rsid w:val="003A506E"/>
    <w:rsid w:val="003A52D5"/>
    <w:rsid w:val="003A55BD"/>
    <w:rsid w:val="003A57C5"/>
    <w:rsid w:val="003A5980"/>
    <w:rsid w:val="003A5B67"/>
    <w:rsid w:val="003A5B9A"/>
    <w:rsid w:val="003A6408"/>
    <w:rsid w:val="003A6A31"/>
    <w:rsid w:val="003A6ABD"/>
    <w:rsid w:val="003A6E04"/>
    <w:rsid w:val="003A772A"/>
    <w:rsid w:val="003A7CE7"/>
    <w:rsid w:val="003B0511"/>
    <w:rsid w:val="003B0B88"/>
    <w:rsid w:val="003B1EB9"/>
    <w:rsid w:val="003B231B"/>
    <w:rsid w:val="003B23A7"/>
    <w:rsid w:val="003B23CE"/>
    <w:rsid w:val="003B23EE"/>
    <w:rsid w:val="003B25B7"/>
    <w:rsid w:val="003B2BA8"/>
    <w:rsid w:val="003B2E12"/>
    <w:rsid w:val="003B2E71"/>
    <w:rsid w:val="003B35A7"/>
    <w:rsid w:val="003B37D5"/>
    <w:rsid w:val="003B3C90"/>
    <w:rsid w:val="003B45A7"/>
    <w:rsid w:val="003B4696"/>
    <w:rsid w:val="003B4A7B"/>
    <w:rsid w:val="003B4D1D"/>
    <w:rsid w:val="003B4F28"/>
    <w:rsid w:val="003B4F83"/>
    <w:rsid w:val="003B5107"/>
    <w:rsid w:val="003B51A4"/>
    <w:rsid w:val="003B5556"/>
    <w:rsid w:val="003B592B"/>
    <w:rsid w:val="003B5A0B"/>
    <w:rsid w:val="003B5BDD"/>
    <w:rsid w:val="003B602D"/>
    <w:rsid w:val="003B6197"/>
    <w:rsid w:val="003B61D7"/>
    <w:rsid w:val="003B6980"/>
    <w:rsid w:val="003B6D1B"/>
    <w:rsid w:val="003B6D70"/>
    <w:rsid w:val="003B73C9"/>
    <w:rsid w:val="003B7593"/>
    <w:rsid w:val="003B791C"/>
    <w:rsid w:val="003B7CD1"/>
    <w:rsid w:val="003B7D78"/>
    <w:rsid w:val="003B7DF5"/>
    <w:rsid w:val="003B7E93"/>
    <w:rsid w:val="003C006C"/>
    <w:rsid w:val="003C05A3"/>
    <w:rsid w:val="003C06A1"/>
    <w:rsid w:val="003C0992"/>
    <w:rsid w:val="003C0EDD"/>
    <w:rsid w:val="003C0F9F"/>
    <w:rsid w:val="003C11A8"/>
    <w:rsid w:val="003C16CF"/>
    <w:rsid w:val="003C1864"/>
    <w:rsid w:val="003C223E"/>
    <w:rsid w:val="003C22B2"/>
    <w:rsid w:val="003C2969"/>
    <w:rsid w:val="003C2A5C"/>
    <w:rsid w:val="003C33B1"/>
    <w:rsid w:val="003C3561"/>
    <w:rsid w:val="003C36C9"/>
    <w:rsid w:val="003C38DB"/>
    <w:rsid w:val="003C3EB4"/>
    <w:rsid w:val="003C4CD1"/>
    <w:rsid w:val="003C5020"/>
    <w:rsid w:val="003C5084"/>
    <w:rsid w:val="003C5590"/>
    <w:rsid w:val="003C5762"/>
    <w:rsid w:val="003C5827"/>
    <w:rsid w:val="003C5945"/>
    <w:rsid w:val="003C659C"/>
    <w:rsid w:val="003C66B6"/>
    <w:rsid w:val="003C67FE"/>
    <w:rsid w:val="003C6894"/>
    <w:rsid w:val="003C6A99"/>
    <w:rsid w:val="003C6C52"/>
    <w:rsid w:val="003C706D"/>
    <w:rsid w:val="003C77FA"/>
    <w:rsid w:val="003C78C8"/>
    <w:rsid w:val="003C7BCA"/>
    <w:rsid w:val="003C7D6B"/>
    <w:rsid w:val="003D02BC"/>
    <w:rsid w:val="003D068F"/>
    <w:rsid w:val="003D07A2"/>
    <w:rsid w:val="003D0939"/>
    <w:rsid w:val="003D1114"/>
    <w:rsid w:val="003D15E8"/>
    <w:rsid w:val="003D1A86"/>
    <w:rsid w:val="003D1CCC"/>
    <w:rsid w:val="003D1EA6"/>
    <w:rsid w:val="003D20A2"/>
    <w:rsid w:val="003D20B1"/>
    <w:rsid w:val="003D28F5"/>
    <w:rsid w:val="003D28F9"/>
    <w:rsid w:val="003D2A3A"/>
    <w:rsid w:val="003D2B23"/>
    <w:rsid w:val="003D2D20"/>
    <w:rsid w:val="003D3474"/>
    <w:rsid w:val="003D3F4D"/>
    <w:rsid w:val="003D3F81"/>
    <w:rsid w:val="003D40B6"/>
    <w:rsid w:val="003D427A"/>
    <w:rsid w:val="003D4465"/>
    <w:rsid w:val="003D44B4"/>
    <w:rsid w:val="003D4DA8"/>
    <w:rsid w:val="003D5A25"/>
    <w:rsid w:val="003D5C41"/>
    <w:rsid w:val="003D5D23"/>
    <w:rsid w:val="003D64D7"/>
    <w:rsid w:val="003D6949"/>
    <w:rsid w:val="003D6D4F"/>
    <w:rsid w:val="003D6D58"/>
    <w:rsid w:val="003D70C9"/>
    <w:rsid w:val="003D7746"/>
    <w:rsid w:val="003D7F6E"/>
    <w:rsid w:val="003D7FE6"/>
    <w:rsid w:val="003E00AE"/>
    <w:rsid w:val="003E0247"/>
    <w:rsid w:val="003E0E76"/>
    <w:rsid w:val="003E0EB5"/>
    <w:rsid w:val="003E12A8"/>
    <w:rsid w:val="003E1625"/>
    <w:rsid w:val="003E18FE"/>
    <w:rsid w:val="003E19AD"/>
    <w:rsid w:val="003E1AA9"/>
    <w:rsid w:val="003E1F9E"/>
    <w:rsid w:val="003E225F"/>
    <w:rsid w:val="003E23F5"/>
    <w:rsid w:val="003E2CC1"/>
    <w:rsid w:val="003E34C7"/>
    <w:rsid w:val="003E3DCA"/>
    <w:rsid w:val="003E4654"/>
    <w:rsid w:val="003E48E8"/>
    <w:rsid w:val="003E4929"/>
    <w:rsid w:val="003E502D"/>
    <w:rsid w:val="003E512D"/>
    <w:rsid w:val="003E5153"/>
    <w:rsid w:val="003E540E"/>
    <w:rsid w:val="003E5498"/>
    <w:rsid w:val="003E55C7"/>
    <w:rsid w:val="003E56CB"/>
    <w:rsid w:val="003E5E8C"/>
    <w:rsid w:val="003E5F12"/>
    <w:rsid w:val="003E603C"/>
    <w:rsid w:val="003E604A"/>
    <w:rsid w:val="003E634E"/>
    <w:rsid w:val="003E6F4F"/>
    <w:rsid w:val="003E7417"/>
    <w:rsid w:val="003E74DA"/>
    <w:rsid w:val="003E7798"/>
    <w:rsid w:val="003E7E18"/>
    <w:rsid w:val="003E7F27"/>
    <w:rsid w:val="003F044F"/>
    <w:rsid w:val="003F074D"/>
    <w:rsid w:val="003F08B1"/>
    <w:rsid w:val="003F1157"/>
    <w:rsid w:val="003F1315"/>
    <w:rsid w:val="003F1972"/>
    <w:rsid w:val="003F1AC9"/>
    <w:rsid w:val="003F1B31"/>
    <w:rsid w:val="003F1E18"/>
    <w:rsid w:val="003F2064"/>
    <w:rsid w:val="003F20FE"/>
    <w:rsid w:val="003F26EA"/>
    <w:rsid w:val="003F27FB"/>
    <w:rsid w:val="003F2829"/>
    <w:rsid w:val="003F2952"/>
    <w:rsid w:val="003F29DA"/>
    <w:rsid w:val="003F352D"/>
    <w:rsid w:val="003F35A0"/>
    <w:rsid w:val="003F399D"/>
    <w:rsid w:val="003F3E51"/>
    <w:rsid w:val="003F40EB"/>
    <w:rsid w:val="003F49C0"/>
    <w:rsid w:val="003F4CF1"/>
    <w:rsid w:val="003F4D76"/>
    <w:rsid w:val="003F5073"/>
    <w:rsid w:val="003F518C"/>
    <w:rsid w:val="003F5414"/>
    <w:rsid w:val="003F5990"/>
    <w:rsid w:val="003F5D6E"/>
    <w:rsid w:val="003F65F0"/>
    <w:rsid w:val="003F68E6"/>
    <w:rsid w:val="003F7168"/>
    <w:rsid w:val="003F7510"/>
    <w:rsid w:val="003F7B78"/>
    <w:rsid w:val="0040004A"/>
    <w:rsid w:val="0040029A"/>
    <w:rsid w:val="0040029D"/>
    <w:rsid w:val="004003E2"/>
    <w:rsid w:val="004006EB"/>
    <w:rsid w:val="004007D9"/>
    <w:rsid w:val="00400828"/>
    <w:rsid w:val="00400B0F"/>
    <w:rsid w:val="00400B16"/>
    <w:rsid w:val="00400B99"/>
    <w:rsid w:val="00400BA8"/>
    <w:rsid w:val="00401288"/>
    <w:rsid w:val="00401366"/>
    <w:rsid w:val="00401401"/>
    <w:rsid w:val="0040165D"/>
    <w:rsid w:val="00401E13"/>
    <w:rsid w:val="00402141"/>
    <w:rsid w:val="00402388"/>
    <w:rsid w:val="0040246B"/>
    <w:rsid w:val="00402A9A"/>
    <w:rsid w:val="00402E03"/>
    <w:rsid w:val="00402FF7"/>
    <w:rsid w:val="00403245"/>
    <w:rsid w:val="00403438"/>
    <w:rsid w:val="00403ABB"/>
    <w:rsid w:val="00403D5D"/>
    <w:rsid w:val="0040431D"/>
    <w:rsid w:val="004046F1"/>
    <w:rsid w:val="00404C9E"/>
    <w:rsid w:val="00404F82"/>
    <w:rsid w:val="004053A0"/>
    <w:rsid w:val="00405646"/>
    <w:rsid w:val="00405F14"/>
    <w:rsid w:val="00406291"/>
    <w:rsid w:val="0040692D"/>
    <w:rsid w:val="00406AF2"/>
    <w:rsid w:val="00407227"/>
    <w:rsid w:val="004073F3"/>
    <w:rsid w:val="004079E6"/>
    <w:rsid w:val="00407A05"/>
    <w:rsid w:val="00407FB8"/>
    <w:rsid w:val="004100C7"/>
    <w:rsid w:val="00410338"/>
    <w:rsid w:val="004104A2"/>
    <w:rsid w:val="00410975"/>
    <w:rsid w:val="00410D26"/>
    <w:rsid w:val="00411061"/>
    <w:rsid w:val="00411373"/>
    <w:rsid w:val="00411F73"/>
    <w:rsid w:val="00411FDC"/>
    <w:rsid w:val="004120BA"/>
    <w:rsid w:val="00412AFD"/>
    <w:rsid w:val="00413829"/>
    <w:rsid w:val="00413953"/>
    <w:rsid w:val="00413A00"/>
    <w:rsid w:val="00413FBD"/>
    <w:rsid w:val="0041404D"/>
    <w:rsid w:val="0041443C"/>
    <w:rsid w:val="00414508"/>
    <w:rsid w:val="00414647"/>
    <w:rsid w:val="004147A3"/>
    <w:rsid w:val="004149B3"/>
    <w:rsid w:val="00414BBF"/>
    <w:rsid w:val="00414CAE"/>
    <w:rsid w:val="0041505C"/>
    <w:rsid w:val="004151FE"/>
    <w:rsid w:val="00415349"/>
    <w:rsid w:val="004153C1"/>
    <w:rsid w:val="004159C5"/>
    <w:rsid w:val="00415D75"/>
    <w:rsid w:val="00415DCD"/>
    <w:rsid w:val="004160FC"/>
    <w:rsid w:val="00416192"/>
    <w:rsid w:val="004164C4"/>
    <w:rsid w:val="004166B9"/>
    <w:rsid w:val="00416A89"/>
    <w:rsid w:val="00416E05"/>
    <w:rsid w:val="00416E27"/>
    <w:rsid w:val="00416F88"/>
    <w:rsid w:val="00416FEC"/>
    <w:rsid w:val="00417050"/>
    <w:rsid w:val="00417286"/>
    <w:rsid w:val="004175C2"/>
    <w:rsid w:val="0041769F"/>
    <w:rsid w:val="00417704"/>
    <w:rsid w:val="004179DA"/>
    <w:rsid w:val="004179DD"/>
    <w:rsid w:val="00417C01"/>
    <w:rsid w:val="00417F45"/>
    <w:rsid w:val="004200FC"/>
    <w:rsid w:val="00420517"/>
    <w:rsid w:val="004205D7"/>
    <w:rsid w:val="0042096E"/>
    <w:rsid w:val="00420AC2"/>
    <w:rsid w:val="00421163"/>
    <w:rsid w:val="004212A2"/>
    <w:rsid w:val="0042130B"/>
    <w:rsid w:val="004219A9"/>
    <w:rsid w:val="004221B1"/>
    <w:rsid w:val="004226DF"/>
    <w:rsid w:val="00422A88"/>
    <w:rsid w:val="00422CB4"/>
    <w:rsid w:val="004231A4"/>
    <w:rsid w:val="004231B1"/>
    <w:rsid w:val="004231D1"/>
    <w:rsid w:val="00423AA3"/>
    <w:rsid w:val="00423BF6"/>
    <w:rsid w:val="00423EE0"/>
    <w:rsid w:val="00424248"/>
    <w:rsid w:val="00424417"/>
    <w:rsid w:val="00424ED3"/>
    <w:rsid w:val="00424F98"/>
    <w:rsid w:val="004259C9"/>
    <w:rsid w:val="00425A64"/>
    <w:rsid w:val="00425C3B"/>
    <w:rsid w:val="00425D13"/>
    <w:rsid w:val="004266AA"/>
    <w:rsid w:val="00426C73"/>
    <w:rsid w:val="00427342"/>
    <w:rsid w:val="00427A10"/>
    <w:rsid w:val="00427A51"/>
    <w:rsid w:val="00427E9B"/>
    <w:rsid w:val="00427FC9"/>
    <w:rsid w:val="0043032D"/>
    <w:rsid w:val="00430697"/>
    <w:rsid w:val="00430887"/>
    <w:rsid w:val="004308A1"/>
    <w:rsid w:val="00430A7A"/>
    <w:rsid w:val="00430C6C"/>
    <w:rsid w:val="00430C6D"/>
    <w:rsid w:val="00430ECE"/>
    <w:rsid w:val="00431430"/>
    <w:rsid w:val="00431583"/>
    <w:rsid w:val="00431813"/>
    <w:rsid w:val="004318C9"/>
    <w:rsid w:val="004320AB"/>
    <w:rsid w:val="00432334"/>
    <w:rsid w:val="00432B71"/>
    <w:rsid w:val="00432C01"/>
    <w:rsid w:val="00432C22"/>
    <w:rsid w:val="00432E86"/>
    <w:rsid w:val="0043329E"/>
    <w:rsid w:val="00433A8D"/>
    <w:rsid w:val="00433D07"/>
    <w:rsid w:val="004342F9"/>
    <w:rsid w:val="0043441D"/>
    <w:rsid w:val="00434638"/>
    <w:rsid w:val="00434998"/>
    <w:rsid w:val="00434C34"/>
    <w:rsid w:val="00434C75"/>
    <w:rsid w:val="004352E9"/>
    <w:rsid w:val="004359F1"/>
    <w:rsid w:val="00435B8E"/>
    <w:rsid w:val="00435D6D"/>
    <w:rsid w:val="0043600E"/>
    <w:rsid w:val="0043623D"/>
    <w:rsid w:val="00436375"/>
    <w:rsid w:val="004364F8"/>
    <w:rsid w:val="0043656F"/>
    <w:rsid w:val="00436743"/>
    <w:rsid w:val="004367F5"/>
    <w:rsid w:val="004369F5"/>
    <w:rsid w:val="00436EE7"/>
    <w:rsid w:val="00436F1E"/>
    <w:rsid w:val="0043734C"/>
    <w:rsid w:val="00437768"/>
    <w:rsid w:val="00437ADF"/>
    <w:rsid w:val="00437E5B"/>
    <w:rsid w:val="00440040"/>
    <w:rsid w:val="00440578"/>
    <w:rsid w:val="004409C7"/>
    <w:rsid w:val="004410C9"/>
    <w:rsid w:val="00441391"/>
    <w:rsid w:val="004417F4"/>
    <w:rsid w:val="0044191E"/>
    <w:rsid w:val="00441AAD"/>
    <w:rsid w:val="00441EDA"/>
    <w:rsid w:val="0044264A"/>
    <w:rsid w:val="0044276D"/>
    <w:rsid w:val="00442802"/>
    <w:rsid w:val="00442BDD"/>
    <w:rsid w:val="00442E46"/>
    <w:rsid w:val="00443063"/>
    <w:rsid w:val="004430D0"/>
    <w:rsid w:val="004432B7"/>
    <w:rsid w:val="004433EA"/>
    <w:rsid w:val="0044342F"/>
    <w:rsid w:val="00443A6A"/>
    <w:rsid w:val="00443EF9"/>
    <w:rsid w:val="004441EA"/>
    <w:rsid w:val="00444855"/>
    <w:rsid w:val="0044487A"/>
    <w:rsid w:val="004449C2"/>
    <w:rsid w:val="00444E11"/>
    <w:rsid w:val="00445188"/>
    <w:rsid w:val="004455F8"/>
    <w:rsid w:val="0044565B"/>
    <w:rsid w:val="0044576C"/>
    <w:rsid w:val="00445890"/>
    <w:rsid w:val="004459B8"/>
    <w:rsid w:val="00445CDA"/>
    <w:rsid w:val="00446EB3"/>
    <w:rsid w:val="00446F11"/>
    <w:rsid w:val="00447C68"/>
    <w:rsid w:val="00450266"/>
    <w:rsid w:val="00450C22"/>
    <w:rsid w:val="00450CD4"/>
    <w:rsid w:val="00451199"/>
    <w:rsid w:val="00451352"/>
    <w:rsid w:val="0045145F"/>
    <w:rsid w:val="00451788"/>
    <w:rsid w:val="004519EA"/>
    <w:rsid w:val="00451D91"/>
    <w:rsid w:val="00451E9D"/>
    <w:rsid w:val="00452197"/>
    <w:rsid w:val="00452222"/>
    <w:rsid w:val="004523A6"/>
    <w:rsid w:val="00452825"/>
    <w:rsid w:val="00452E28"/>
    <w:rsid w:val="00452FD4"/>
    <w:rsid w:val="004531DF"/>
    <w:rsid w:val="00453696"/>
    <w:rsid w:val="00453988"/>
    <w:rsid w:val="00454281"/>
    <w:rsid w:val="0045431D"/>
    <w:rsid w:val="0045439E"/>
    <w:rsid w:val="004546AD"/>
    <w:rsid w:val="00454717"/>
    <w:rsid w:val="004548FA"/>
    <w:rsid w:val="00454CD2"/>
    <w:rsid w:val="004551CC"/>
    <w:rsid w:val="00455317"/>
    <w:rsid w:val="004553C6"/>
    <w:rsid w:val="00455600"/>
    <w:rsid w:val="00455A4E"/>
    <w:rsid w:val="00455EA5"/>
    <w:rsid w:val="00456C7F"/>
    <w:rsid w:val="00456E8A"/>
    <w:rsid w:val="004572BA"/>
    <w:rsid w:val="00457493"/>
    <w:rsid w:val="00457DD3"/>
    <w:rsid w:val="00457F30"/>
    <w:rsid w:val="0046009F"/>
    <w:rsid w:val="004600E5"/>
    <w:rsid w:val="0046059D"/>
    <w:rsid w:val="0046119D"/>
    <w:rsid w:val="00461207"/>
    <w:rsid w:val="00461A18"/>
    <w:rsid w:val="00461D4C"/>
    <w:rsid w:val="00462310"/>
    <w:rsid w:val="00462421"/>
    <w:rsid w:val="00462597"/>
    <w:rsid w:val="00462711"/>
    <w:rsid w:val="00462876"/>
    <w:rsid w:val="00462B65"/>
    <w:rsid w:val="004631AA"/>
    <w:rsid w:val="004632DF"/>
    <w:rsid w:val="0046348D"/>
    <w:rsid w:val="00463D5D"/>
    <w:rsid w:val="00464C2C"/>
    <w:rsid w:val="0046511B"/>
    <w:rsid w:val="00465C20"/>
    <w:rsid w:val="00466282"/>
    <w:rsid w:val="00466384"/>
    <w:rsid w:val="004668A7"/>
    <w:rsid w:val="0046749F"/>
    <w:rsid w:val="004674D9"/>
    <w:rsid w:val="004675C4"/>
    <w:rsid w:val="00467CBC"/>
    <w:rsid w:val="0047011C"/>
    <w:rsid w:val="00470268"/>
    <w:rsid w:val="0047029C"/>
    <w:rsid w:val="0047052D"/>
    <w:rsid w:val="00470631"/>
    <w:rsid w:val="00470B7C"/>
    <w:rsid w:val="00470D10"/>
    <w:rsid w:val="00470ECC"/>
    <w:rsid w:val="00470FA0"/>
    <w:rsid w:val="00470FB7"/>
    <w:rsid w:val="004710B4"/>
    <w:rsid w:val="00471242"/>
    <w:rsid w:val="0047137A"/>
    <w:rsid w:val="004715C3"/>
    <w:rsid w:val="00472133"/>
    <w:rsid w:val="0047254F"/>
    <w:rsid w:val="00472583"/>
    <w:rsid w:val="00472742"/>
    <w:rsid w:val="004727A4"/>
    <w:rsid w:val="00472865"/>
    <w:rsid w:val="004728B2"/>
    <w:rsid w:val="00472C8A"/>
    <w:rsid w:val="00472CB0"/>
    <w:rsid w:val="00472E44"/>
    <w:rsid w:val="00473540"/>
    <w:rsid w:val="004736C9"/>
    <w:rsid w:val="00474749"/>
    <w:rsid w:val="00474B0D"/>
    <w:rsid w:val="00474CCD"/>
    <w:rsid w:val="00474E6F"/>
    <w:rsid w:val="004756C7"/>
    <w:rsid w:val="004756DE"/>
    <w:rsid w:val="004756F7"/>
    <w:rsid w:val="00475708"/>
    <w:rsid w:val="00475DA1"/>
    <w:rsid w:val="00475FF2"/>
    <w:rsid w:val="00476476"/>
    <w:rsid w:val="004767BA"/>
    <w:rsid w:val="00476900"/>
    <w:rsid w:val="0047695C"/>
    <w:rsid w:val="004769D6"/>
    <w:rsid w:val="00476FD7"/>
    <w:rsid w:val="00477172"/>
    <w:rsid w:val="00477828"/>
    <w:rsid w:val="0047797C"/>
    <w:rsid w:val="00477F5F"/>
    <w:rsid w:val="00477FB9"/>
    <w:rsid w:val="0048027B"/>
    <w:rsid w:val="00480A27"/>
    <w:rsid w:val="00480CB1"/>
    <w:rsid w:val="004811BA"/>
    <w:rsid w:val="0048127B"/>
    <w:rsid w:val="00481370"/>
    <w:rsid w:val="004813FD"/>
    <w:rsid w:val="00481A92"/>
    <w:rsid w:val="00481D86"/>
    <w:rsid w:val="00481F38"/>
    <w:rsid w:val="0048252F"/>
    <w:rsid w:val="00482E65"/>
    <w:rsid w:val="00482F0F"/>
    <w:rsid w:val="00483055"/>
    <w:rsid w:val="00483250"/>
    <w:rsid w:val="0048396A"/>
    <w:rsid w:val="00483D99"/>
    <w:rsid w:val="00483DDE"/>
    <w:rsid w:val="004842AD"/>
    <w:rsid w:val="00484588"/>
    <w:rsid w:val="00484650"/>
    <w:rsid w:val="00484C7E"/>
    <w:rsid w:val="00484D7D"/>
    <w:rsid w:val="00485214"/>
    <w:rsid w:val="004865C8"/>
    <w:rsid w:val="004866A4"/>
    <w:rsid w:val="0048690C"/>
    <w:rsid w:val="00487016"/>
    <w:rsid w:val="0048759E"/>
    <w:rsid w:val="00487695"/>
    <w:rsid w:val="00487A31"/>
    <w:rsid w:val="00490037"/>
    <w:rsid w:val="0049097D"/>
    <w:rsid w:val="00490E2F"/>
    <w:rsid w:val="00491278"/>
    <w:rsid w:val="00491543"/>
    <w:rsid w:val="00491613"/>
    <w:rsid w:val="004922C2"/>
    <w:rsid w:val="004922DB"/>
    <w:rsid w:val="004923D8"/>
    <w:rsid w:val="0049240A"/>
    <w:rsid w:val="0049270F"/>
    <w:rsid w:val="0049271F"/>
    <w:rsid w:val="004927BC"/>
    <w:rsid w:val="004930CA"/>
    <w:rsid w:val="00493526"/>
    <w:rsid w:val="00493AFA"/>
    <w:rsid w:val="00493B97"/>
    <w:rsid w:val="00493D13"/>
    <w:rsid w:val="00493D86"/>
    <w:rsid w:val="00494195"/>
    <w:rsid w:val="00494341"/>
    <w:rsid w:val="004943E6"/>
    <w:rsid w:val="004946B5"/>
    <w:rsid w:val="00494B5B"/>
    <w:rsid w:val="00494D38"/>
    <w:rsid w:val="004953CF"/>
    <w:rsid w:val="0049587B"/>
    <w:rsid w:val="00495E6F"/>
    <w:rsid w:val="0049626D"/>
    <w:rsid w:val="00496465"/>
    <w:rsid w:val="0049661D"/>
    <w:rsid w:val="004966BB"/>
    <w:rsid w:val="00496A2E"/>
    <w:rsid w:val="00496FAC"/>
    <w:rsid w:val="00497699"/>
    <w:rsid w:val="00497741"/>
    <w:rsid w:val="00497787"/>
    <w:rsid w:val="00497BD3"/>
    <w:rsid w:val="00497BEF"/>
    <w:rsid w:val="00497D85"/>
    <w:rsid w:val="004A0292"/>
    <w:rsid w:val="004A08B5"/>
    <w:rsid w:val="004A0960"/>
    <w:rsid w:val="004A0BFD"/>
    <w:rsid w:val="004A0E11"/>
    <w:rsid w:val="004A0F6A"/>
    <w:rsid w:val="004A0FAE"/>
    <w:rsid w:val="004A0FE1"/>
    <w:rsid w:val="004A12D0"/>
    <w:rsid w:val="004A13A2"/>
    <w:rsid w:val="004A1ABF"/>
    <w:rsid w:val="004A1CB6"/>
    <w:rsid w:val="004A22A5"/>
    <w:rsid w:val="004A23B8"/>
    <w:rsid w:val="004A246E"/>
    <w:rsid w:val="004A24A0"/>
    <w:rsid w:val="004A2B04"/>
    <w:rsid w:val="004A2B27"/>
    <w:rsid w:val="004A2D30"/>
    <w:rsid w:val="004A2D33"/>
    <w:rsid w:val="004A2E8C"/>
    <w:rsid w:val="004A2F43"/>
    <w:rsid w:val="004A32DB"/>
    <w:rsid w:val="004A331A"/>
    <w:rsid w:val="004A3A4A"/>
    <w:rsid w:val="004A3A4F"/>
    <w:rsid w:val="004A3FBE"/>
    <w:rsid w:val="004A4387"/>
    <w:rsid w:val="004A4A0B"/>
    <w:rsid w:val="004A4B64"/>
    <w:rsid w:val="004A5912"/>
    <w:rsid w:val="004A5E44"/>
    <w:rsid w:val="004A6DB7"/>
    <w:rsid w:val="004A7D5F"/>
    <w:rsid w:val="004B0402"/>
    <w:rsid w:val="004B064F"/>
    <w:rsid w:val="004B1045"/>
    <w:rsid w:val="004B1177"/>
    <w:rsid w:val="004B11A1"/>
    <w:rsid w:val="004B17C7"/>
    <w:rsid w:val="004B1E05"/>
    <w:rsid w:val="004B27DD"/>
    <w:rsid w:val="004B2BD3"/>
    <w:rsid w:val="004B3323"/>
    <w:rsid w:val="004B3D27"/>
    <w:rsid w:val="004B3D74"/>
    <w:rsid w:val="004B4696"/>
    <w:rsid w:val="004B469D"/>
    <w:rsid w:val="004B4B93"/>
    <w:rsid w:val="004B4DDD"/>
    <w:rsid w:val="004B4F25"/>
    <w:rsid w:val="004B5154"/>
    <w:rsid w:val="004B5165"/>
    <w:rsid w:val="004B51B9"/>
    <w:rsid w:val="004B54A0"/>
    <w:rsid w:val="004B5540"/>
    <w:rsid w:val="004B5794"/>
    <w:rsid w:val="004B58B7"/>
    <w:rsid w:val="004B590C"/>
    <w:rsid w:val="004B5A5E"/>
    <w:rsid w:val="004B5D5D"/>
    <w:rsid w:val="004B5FED"/>
    <w:rsid w:val="004B5FFB"/>
    <w:rsid w:val="004B681F"/>
    <w:rsid w:val="004B6923"/>
    <w:rsid w:val="004B6B64"/>
    <w:rsid w:val="004B6FE3"/>
    <w:rsid w:val="004B777E"/>
    <w:rsid w:val="004B7AD3"/>
    <w:rsid w:val="004B7E22"/>
    <w:rsid w:val="004C039F"/>
    <w:rsid w:val="004C05B7"/>
    <w:rsid w:val="004C0A2D"/>
    <w:rsid w:val="004C1EAA"/>
    <w:rsid w:val="004C2149"/>
    <w:rsid w:val="004C2D22"/>
    <w:rsid w:val="004C3F14"/>
    <w:rsid w:val="004C4367"/>
    <w:rsid w:val="004C4523"/>
    <w:rsid w:val="004C46BF"/>
    <w:rsid w:val="004C4A82"/>
    <w:rsid w:val="004C4D65"/>
    <w:rsid w:val="004C503F"/>
    <w:rsid w:val="004C51DB"/>
    <w:rsid w:val="004C52E2"/>
    <w:rsid w:val="004C5CF7"/>
    <w:rsid w:val="004C5E92"/>
    <w:rsid w:val="004C657E"/>
    <w:rsid w:val="004C665C"/>
    <w:rsid w:val="004C68CC"/>
    <w:rsid w:val="004C6CB1"/>
    <w:rsid w:val="004C6E6C"/>
    <w:rsid w:val="004C6F6A"/>
    <w:rsid w:val="004C7355"/>
    <w:rsid w:val="004C7640"/>
    <w:rsid w:val="004C7AFB"/>
    <w:rsid w:val="004C7BF6"/>
    <w:rsid w:val="004C7DC5"/>
    <w:rsid w:val="004D00FD"/>
    <w:rsid w:val="004D0A74"/>
    <w:rsid w:val="004D0D54"/>
    <w:rsid w:val="004D0D57"/>
    <w:rsid w:val="004D108A"/>
    <w:rsid w:val="004D125C"/>
    <w:rsid w:val="004D12C1"/>
    <w:rsid w:val="004D17F5"/>
    <w:rsid w:val="004D210B"/>
    <w:rsid w:val="004D216C"/>
    <w:rsid w:val="004D218C"/>
    <w:rsid w:val="004D264A"/>
    <w:rsid w:val="004D2A14"/>
    <w:rsid w:val="004D2AF5"/>
    <w:rsid w:val="004D2D8C"/>
    <w:rsid w:val="004D2DDD"/>
    <w:rsid w:val="004D2F08"/>
    <w:rsid w:val="004D3182"/>
    <w:rsid w:val="004D35CF"/>
    <w:rsid w:val="004D35D2"/>
    <w:rsid w:val="004D389A"/>
    <w:rsid w:val="004D3988"/>
    <w:rsid w:val="004D3A2B"/>
    <w:rsid w:val="004D4177"/>
    <w:rsid w:val="004D418C"/>
    <w:rsid w:val="004D421B"/>
    <w:rsid w:val="004D425A"/>
    <w:rsid w:val="004D4447"/>
    <w:rsid w:val="004D4A62"/>
    <w:rsid w:val="004D4E6E"/>
    <w:rsid w:val="004D4E76"/>
    <w:rsid w:val="004D4F01"/>
    <w:rsid w:val="004D501F"/>
    <w:rsid w:val="004D54C4"/>
    <w:rsid w:val="004D5A9C"/>
    <w:rsid w:val="004D5B29"/>
    <w:rsid w:val="004D62D9"/>
    <w:rsid w:val="004D6499"/>
    <w:rsid w:val="004D64ED"/>
    <w:rsid w:val="004D65F0"/>
    <w:rsid w:val="004D6C0B"/>
    <w:rsid w:val="004D6FE3"/>
    <w:rsid w:val="004D7218"/>
    <w:rsid w:val="004D742C"/>
    <w:rsid w:val="004D7436"/>
    <w:rsid w:val="004D7DD5"/>
    <w:rsid w:val="004D7EB8"/>
    <w:rsid w:val="004D7FDF"/>
    <w:rsid w:val="004E008F"/>
    <w:rsid w:val="004E03FB"/>
    <w:rsid w:val="004E0C4C"/>
    <w:rsid w:val="004E0F94"/>
    <w:rsid w:val="004E11CA"/>
    <w:rsid w:val="004E12D6"/>
    <w:rsid w:val="004E13B4"/>
    <w:rsid w:val="004E1679"/>
    <w:rsid w:val="004E199A"/>
    <w:rsid w:val="004E226A"/>
    <w:rsid w:val="004E2308"/>
    <w:rsid w:val="004E283F"/>
    <w:rsid w:val="004E33CF"/>
    <w:rsid w:val="004E3428"/>
    <w:rsid w:val="004E34F5"/>
    <w:rsid w:val="004E37B6"/>
    <w:rsid w:val="004E3824"/>
    <w:rsid w:val="004E3CA9"/>
    <w:rsid w:val="004E40AC"/>
    <w:rsid w:val="004E4117"/>
    <w:rsid w:val="004E42BB"/>
    <w:rsid w:val="004E44CC"/>
    <w:rsid w:val="004E4766"/>
    <w:rsid w:val="004E4AD5"/>
    <w:rsid w:val="004E4B5A"/>
    <w:rsid w:val="004E4BE4"/>
    <w:rsid w:val="004E5216"/>
    <w:rsid w:val="004E5793"/>
    <w:rsid w:val="004E69A8"/>
    <w:rsid w:val="004E6FDA"/>
    <w:rsid w:val="004E7014"/>
    <w:rsid w:val="004E70B4"/>
    <w:rsid w:val="004E7237"/>
    <w:rsid w:val="004E74E1"/>
    <w:rsid w:val="004E755F"/>
    <w:rsid w:val="004E7792"/>
    <w:rsid w:val="004F0812"/>
    <w:rsid w:val="004F096C"/>
    <w:rsid w:val="004F09FD"/>
    <w:rsid w:val="004F1010"/>
    <w:rsid w:val="004F101E"/>
    <w:rsid w:val="004F1071"/>
    <w:rsid w:val="004F1382"/>
    <w:rsid w:val="004F1563"/>
    <w:rsid w:val="004F1628"/>
    <w:rsid w:val="004F1839"/>
    <w:rsid w:val="004F19FF"/>
    <w:rsid w:val="004F1CCA"/>
    <w:rsid w:val="004F1DA9"/>
    <w:rsid w:val="004F2E11"/>
    <w:rsid w:val="004F37F9"/>
    <w:rsid w:val="004F3A28"/>
    <w:rsid w:val="004F3D65"/>
    <w:rsid w:val="004F429F"/>
    <w:rsid w:val="004F4455"/>
    <w:rsid w:val="004F487C"/>
    <w:rsid w:val="004F4996"/>
    <w:rsid w:val="004F4B8F"/>
    <w:rsid w:val="004F4D42"/>
    <w:rsid w:val="004F4F5B"/>
    <w:rsid w:val="004F52E3"/>
    <w:rsid w:val="004F58F5"/>
    <w:rsid w:val="004F5A42"/>
    <w:rsid w:val="004F5B2C"/>
    <w:rsid w:val="004F6258"/>
    <w:rsid w:val="004F673D"/>
    <w:rsid w:val="004F68A5"/>
    <w:rsid w:val="004F697B"/>
    <w:rsid w:val="004F6CAD"/>
    <w:rsid w:val="004F71A1"/>
    <w:rsid w:val="004F741C"/>
    <w:rsid w:val="004F76AB"/>
    <w:rsid w:val="004F7EA5"/>
    <w:rsid w:val="005002A7"/>
    <w:rsid w:val="00500867"/>
    <w:rsid w:val="00500BB4"/>
    <w:rsid w:val="00500CDF"/>
    <w:rsid w:val="00500F54"/>
    <w:rsid w:val="0050153B"/>
    <w:rsid w:val="00501801"/>
    <w:rsid w:val="00501A93"/>
    <w:rsid w:val="0050227B"/>
    <w:rsid w:val="00502827"/>
    <w:rsid w:val="00502FDA"/>
    <w:rsid w:val="00503115"/>
    <w:rsid w:val="0050343F"/>
    <w:rsid w:val="00503714"/>
    <w:rsid w:val="0050438E"/>
    <w:rsid w:val="00504CF8"/>
    <w:rsid w:val="00504DEA"/>
    <w:rsid w:val="00505048"/>
    <w:rsid w:val="00505415"/>
    <w:rsid w:val="00505451"/>
    <w:rsid w:val="005056B4"/>
    <w:rsid w:val="0050581E"/>
    <w:rsid w:val="0050583F"/>
    <w:rsid w:val="00505A91"/>
    <w:rsid w:val="00505B83"/>
    <w:rsid w:val="00505DA5"/>
    <w:rsid w:val="00505DE5"/>
    <w:rsid w:val="00505E89"/>
    <w:rsid w:val="00506456"/>
    <w:rsid w:val="005064A0"/>
    <w:rsid w:val="005067D3"/>
    <w:rsid w:val="0050680E"/>
    <w:rsid w:val="00506D4E"/>
    <w:rsid w:val="00506F04"/>
    <w:rsid w:val="005070CB"/>
    <w:rsid w:val="00510B08"/>
    <w:rsid w:val="00510E73"/>
    <w:rsid w:val="00511A22"/>
    <w:rsid w:val="00511FCC"/>
    <w:rsid w:val="0051212C"/>
    <w:rsid w:val="00512316"/>
    <w:rsid w:val="0051260D"/>
    <w:rsid w:val="00512856"/>
    <w:rsid w:val="00512D3E"/>
    <w:rsid w:val="00512F04"/>
    <w:rsid w:val="00513B9E"/>
    <w:rsid w:val="00513DA0"/>
    <w:rsid w:val="00514640"/>
    <w:rsid w:val="00514F31"/>
    <w:rsid w:val="005151FB"/>
    <w:rsid w:val="00515576"/>
    <w:rsid w:val="00515879"/>
    <w:rsid w:val="00515B87"/>
    <w:rsid w:val="005164EB"/>
    <w:rsid w:val="00516B07"/>
    <w:rsid w:val="00516C31"/>
    <w:rsid w:val="00517075"/>
    <w:rsid w:val="00517991"/>
    <w:rsid w:val="00517E6C"/>
    <w:rsid w:val="00517ECD"/>
    <w:rsid w:val="0052008A"/>
    <w:rsid w:val="0052088B"/>
    <w:rsid w:val="00520960"/>
    <w:rsid w:val="00520F01"/>
    <w:rsid w:val="00521007"/>
    <w:rsid w:val="00521093"/>
    <w:rsid w:val="00521318"/>
    <w:rsid w:val="005214F5"/>
    <w:rsid w:val="00521B00"/>
    <w:rsid w:val="00522562"/>
    <w:rsid w:val="005225DB"/>
    <w:rsid w:val="0052293E"/>
    <w:rsid w:val="00522B01"/>
    <w:rsid w:val="00522BE1"/>
    <w:rsid w:val="005235AD"/>
    <w:rsid w:val="00523615"/>
    <w:rsid w:val="00523843"/>
    <w:rsid w:val="005238C7"/>
    <w:rsid w:val="005238C9"/>
    <w:rsid w:val="00523F41"/>
    <w:rsid w:val="0052402C"/>
    <w:rsid w:val="00524264"/>
    <w:rsid w:val="005247C7"/>
    <w:rsid w:val="0052480E"/>
    <w:rsid w:val="00524B75"/>
    <w:rsid w:val="00524D7F"/>
    <w:rsid w:val="00524D85"/>
    <w:rsid w:val="00524F71"/>
    <w:rsid w:val="00525B50"/>
    <w:rsid w:val="0052611A"/>
    <w:rsid w:val="00526439"/>
    <w:rsid w:val="00526501"/>
    <w:rsid w:val="00526D99"/>
    <w:rsid w:val="00527117"/>
    <w:rsid w:val="005277DF"/>
    <w:rsid w:val="00527C0F"/>
    <w:rsid w:val="00527D6E"/>
    <w:rsid w:val="0053071A"/>
    <w:rsid w:val="00530F10"/>
    <w:rsid w:val="005312D5"/>
    <w:rsid w:val="00531493"/>
    <w:rsid w:val="005317B6"/>
    <w:rsid w:val="00531D40"/>
    <w:rsid w:val="00531DA1"/>
    <w:rsid w:val="00532109"/>
    <w:rsid w:val="005321C7"/>
    <w:rsid w:val="0053272C"/>
    <w:rsid w:val="0053292B"/>
    <w:rsid w:val="00532A3D"/>
    <w:rsid w:val="00532BC7"/>
    <w:rsid w:val="00532F65"/>
    <w:rsid w:val="0053324A"/>
    <w:rsid w:val="005338DB"/>
    <w:rsid w:val="00533D30"/>
    <w:rsid w:val="00534133"/>
    <w:rsid w:val="00534510"/>
    <w:rsid w:val="00534C3A"/>
    <w:rsid w:val="00534C61"/>
    <w:rsid w:val="00535493"/>
    <w:rsid w:val="00535613"/>
    <w:rsid w:val="00535A4C"/>
    <w:rsid w:val="00535C27"/>
    <w:rsid w:val="00535E30"/>
    <w:rsid w:val="00536CE2"/>
    <w:rsid w:val="00537BD2"/>
    <w:rsid w:val="00537E37"/>
    <w:rsid w:val="0054009C"/>
    <w:rsid w:val="005402BC"/>
    <w:rsid w:val="005406D8"/>
    <w:rsid w:val="00540717"/>
    <w:rsid w:val="00540893"/>
    <w:rsid w:val="005409ED"/>
    <w:rsid w:val="00541042"/>
    <w:rsid w:val="0054105E"/>
    <w:rsid w:val="005415F3"/>
    <w:rsid w:val="005416EE"/>
    <w:rsid w:val="00541ACB"/>
    <w:rsid w:val="00541B4A"/>
    <w:rsid w:val="00541D62"/>
    <w:rsid w:val="00541EE2"/>
    <w:rsid w:val="00542335"/>
    <w:rsid w:val="00542729"/>
    <w:rsid w:val="0054284B"/>
    <w:rsid w:val="005429B1"/>
    <w:rsid w:val="00542A3B"/>
    <w:rsid w:val="00542C83"/>
    <w:rsid w:val="00542EBE"/>
    <w:rsid w:val="00542EDF"/>
    <w:rsid w:val="00542F80"/>
    <w:rsid w:val="005438A1"/>
    <w:rsid w:val="005438DF"/>
    <w:rsid w:val="00543F50"/>
    <w:rsid w:val="00543FF2"/>
    <w:rsid w:val="0054407A"/>
    <w:rsid w:val="0054422F"/>
    <w:rsid w:val="00544376"/>
    <w:rsid w:val="005444B1"/>
    <w:rsid w:val="0054453B"/>
    <w:rsid w:val="00544ABB"/>
    <w:rsid w:val="00544FD5"/>
    <w:rsid w:val="005452EF"/>
    <w:rsid w:val="005454E8"/>
    <w:rsid w:val="005460C8"/>
    <w:rsid w:val="005462F7"/>
    <w:rsid w:val="005465CF"/>
    <w:rsid w:val="0054734E"/>
    <w:rsid w:val="0054786D"/>
    <w:rsid w:val="00547CC5"/>
    <w:rsid w:val="00547CFC"/>
    <w:rsid w:val="0055018B"/>
    <w:rsid w:val="005501B8"/>
    <w:rsid w:val="0055065F"/>
    <w:rsid w:val="00550C56"/>
    <w:rsid w:val="00550DEB"/>
    <w:rsid w:val="00550E45"/>
    <w:rsid w:val="005511B3"/>
    <w:rsid w:val="00551715"/>
    <w:rsid w:val="0055195D"/>
    <w:rsid w:val="0055197B"/>
    <w:rsid w:val="005523DD"/>
    <w:rsid w:val="005525DD"/>
    <w:rsid w:val="00552687"/>
    <w:rsid w:val="00552737"/>
    <w:rsid w:val="005528ED"/>
    <w:rsid w:val="005529D1"/>
    <w:rsid w:val="0055379B"/>
    <w:rsid w:val="00553B7C"/>
    <w:rsid w:val="00553C0A"/>
    <w:rsid w:val="005543E6"/>
    <w:rsid w:val="00554F47"/>
    <w:rsid w:val="00554F4E"/>
    <w:rsid w:val="005552E3"/>
    <w:rsid w:val="00555721"/>
    <w:rsid w:val="0055572D"/>
    <w:rsid w:val="00555EC7"/>
    <w:rsid w:val="00555F47"/>
    <w:rsid w:val="00556182"/>
    <w:rsid w:val="005563FE"/>
    <w:rsid w:val="005569C1"/>
    <w:rsid w:val="005572D5"/>
    <w:rsid w:val="005575DF"/>
    <w:rsid w:val="005575F2"/>
    <w:rsid w:val="005575F6"/>
    <w:rsid w:val="0055766A"/>
    <w:rsid w:val="005603FA"/>
    <w:rsid w:val="005608A8"/>
    <w:rsid w:val="00561059"/>
    <w:rsid w:val="005616AB"/>
    <w:rsid w:val="00561826"/>
    <w:rsid w:val="00561AFA"/>
    <w:rsid w:val="00561B9A"/>
    <w:rsid w:val="00561F88"/>
    <w:rsid w:val="0056235E"/>
    <w:rsid w:val="0056288F"/>
    <w:rsid w:val="00562C65"/>
    <w:rsid w:val="00563088"/>
    <w:rsid w:val="0056315E"/>
    <w:rsid w:val="00563383"/>
    <w:rsid w:val="005637E0"/>
    <w:rsid w:val="00563934"/>
    <w:rsid w:val="00564764"/>
    <w:rsid w:val="005648A7"/>
    <w:rsid w:val="00564975"/>
    <w:rsid w:val="00564D78"/>
    <w:rsid w:val="00564DAA"/>
    <w:rsid w:val="00564ED5"/>
    <w:rsid w:val="00565013"/>
    <w:rsid w:val="0056561F"/>
    <w:rsid w:val="00565881"/>
    <w:rsid w:val="00565A16"/>
    <w:rsid w:val="0056619F"/>
    <w:rsid w:val="005663C0"/>
    <w:rsid w:val="005663E4"/>
    <w:rsid w:val="00566872"/>
    <w:rsid w:val="00566913"/>
    <w:rsid w:val="00566961"/>
    <w:rsid w:val="00566ADF"/>
    <w:rsid w:val="00566FB7"/>
    <w:rsid w:val="005675FB"/>
    <w:rsid w:val="00567737"/>
    <w:rsid w:val="00567B46"/>
    <w:rsid w:val="00567B66"/>
    <w:rsid w:val="00570368"/>
    <w:rsid w:val="005708FA"/>
    <w:rsid w:val="00570A25"/>
    <w:rsid w:val="005711D6"/>
    <w:rsid w:val="005714C5"/>
    <w:rsid w:val="00571B18"/>
    <w:rsid w:val="00571DB7"/>
    <w:rsid w:val="00571F7A"/>
    <w:rsid w:val="00572198"/>
    <w:rsid w:val="005723E0"/>
    <w:rsid w:val="00572493"/>
    <w:rsid w:val="00572B04"/>
    <w:rsid w:val="00573C2B"/>
    <w:rsid w:val="00573FCF"/>
    <w:rsid w:val="0057412A"/>
    <w:rsid w:val="00574189"/>
    <w:rsid w:val="00574886"/>
    <w:rsid w:val="005748F4"/>
    <w:rsid w:val="00574E93"/>
    <w:rsid w:val="00574EBB"/>
    <w:rsid w:val="00575124"/>
    <w:rsid w:val="00575483"/>
    <w:rsid w:val="005755DC"/>
    <w:rsid w:val="0057568C"/>
    <w:rsid w:val="00575BAA"/>
    <w:rsid w:val="00576133"/>
    <w:rsid w:val="00576281"/>
    <w:rsid w:val="0057699E"/>
    <w:rsid w:val="005769AA"/>
    <w:rsid w:val="0057758B"/>
    <w:rsid w:val="00577FD0"/>
    <w:rsid w:val="00580059"/>
    <w:rsid w:val="00580342"/>
    <w:rsid w:val="005806F4"/>
    <w:rsid w:val="0058071F"/>
    <w:rsid w:val="00580735"/>
    <w:rsid w:val="00580C36"/>
    <w:rsid w:val="00580EBE"/>
    <w:rsid w:val="00581022"/>
    <w:rsid w:val="0058118A"/>
    <w:rsid w:val="00581616"/>
    <w:rsid w:val="005817D2"/>
    <w:rsid w:val="005818CF"/>
    <w:rsid w:val="005819F1"/>
    <w:rsid w:val="00581A2A"/>
    <w:rsid w:val="005826B4"/>
    <w:rsid w:val="00582A06"/>
    <w:rsid w:val="00582C3B"/>
    <w:rsid w:val="00582F33"/>
    <w:rsid w:val="00583152"/>
    <w:rsid w:val="00583291"/>
    <w:rsid w:val="005833D0"/>
    <w:rsid w:val="005833FB"/>
    <w:rsid w:val="00583781"/>
    <w:rsid w:val="005837EC"/>
    <w:rsid w:val="00583F12"/>
    <w:rsid w:val="005844A5"/>
    <w:rsid w:val="005844DB"/>
    <w:rsid w:val="00584501"/>
    <w:rsid w:val="0058461C"/>
    <w:rsid w:val="00584972"/>
    <w:rsid w:val="00584F61"/>
    <w:rsid w:val="00584F62"/>
    <w:rsid w:val="005851ED"/>
    <w:rsid w:val="005855AD"/>
    <w:rsid w:val="00585CF7"/>
    <w:rsid w:val="005861C0"/>
    <w:rsid w:val="0058657E"/>
    <w:rsid w:val="00586694"/>
    <w:rsid w:val="005869E1"/>
    <w:rsid w:val="00586C64"/>
    <w:rsid w:val="0058724D"/>
    <w:rsid w:val="00587529"/>
    <w:rsid w:val="00587859"/>
    <w:rsid w:val="00587DA5"/>
    <w:rsid w:val="005901F8"/>
    <w:rsid w:val="005904CF"/>
    <w:rsid w:val="00590559"/>
    <w:rsid w:val="0059080B"/>
    <w:rsid w:val="00590AD5"/>
    <w:rsid w:val="00591356"/>
    <w:rsid w:val="00591F7D"/>
    <w:rsid w:val="005922D3"/>
    <w:rsid w:val="0059237D"/>
    <w:rsid w:val="005933C8"/>
    <w:rsid w:val="0059347D"/>
    <w:rsid w:val="00593EDD"/>
    <w:rsid w:val="005940DA"/>
    <w:rsid w:val="005942BA"/>
    <w:rsid w:val="00594EBB"/>
    <w:rsid w:val="0059571F"/>
    <w:rsid w:val="0059578D"/>
    <w:rsid w:val="00595BC3"/>
    <w:rsid w:val="00595C1A"/>
    <w:rsid w:val="00595F3C"/>
    <w:rsid w:val="00595FAB"/>
    <w:rsid w:val="005961C3"/>
    <w:rsid w:val="005968F4"/>
    <w:rsid w:val="00596D83"/>
    <w:rsid w:val="00596E9A"/>
    <w:rsid w:val="00597145"/>
    <w:rsid w:val="005972C5"/>
    <w:rsid w:val="005974AE"/>
    <w:rsid w:val="00597ABA"/>
    <w:rsid w:val="005A0019"/>
    <w:rsid w:val="005A0889"/>
    <w:rsid w:val="005A0E18"/>
    <w:rsid w:val="005A1021"/>
    <w:rsid w:val="005A1121"/>
    <w:rsid w:val="005A1189"/>
    <w:rsid w:val="005A1401"/>
    <w:rsid w:val="005A14EF"/>
    <w:rsid w:val="005A1563"/>
    <w:rsid w:val="005A1930"/>
    <w:rsid w:val="005A1F26"/>
    <w:rsid w:val="005A207E"/>
    <w:rsid w:val="005A21EF"/>
    <w:rsid w:val="005A2299"/>
    <w:rsid w:val="005A25E9"/>
    <w:rsid w:val="005A2858"/>
    <w:rsid w:val="005A29E3"/>
    <w:rsid w:val="005A2BCA"/>
    <w:rsid w:val="005A30BE"/>
    <w:rsid w:val="005A30E3"/>
    <w:rsid w:val="005A36B2"/>
    <w:rsid w:val="005A37EA"/>
    <w:rsid w:val="005A3B1F"/>
    <w:rsid w:val="005A3CB9"/>
    <w:rsid w:val="005A3D4F"/>
    <w:rsid w:val="005A4599"/>
    <w:rsid w:val="005A476A"/>
    <w:rsid w:val="005A487F"/>
    <w:rsid w:val="005A4A2D"/>
    <w:rsid w:val="005A4A4A"/>
    <w:rsid w:val="005A5048"/>
    <w:rsid w:val="005A51E6"/>
    <w:rsid w:val="005A52D4"/>
    <w:rsid w:val="005A54CF"/>
    <w:rsid w:val="005A56A0"/>
    <w:rsid w:val="005A56A9"/>
    <w:rsid w:val="005A5DD5"/>
    <w:rsid w:val="005A639D"/>
    <w:rsid w:val="005A65C9"/>
    <w:rsid w:val="005A66FA"/>
    <w:rsid w:val="005A689E"/>
    <w:rsid w:val="005A6DBC"/>
    <w:rsid w:val="005A6EE4"/>
    <w:rsid w:val="005A72F8"/>
    <w:rsid w:val="005A7961"/>
    <w:rsid w:val="005A7DCE"/>
    <w:rsid w:val="005A7ED2"/>
    <w:rsid w:val="005B05BF"/>
    <w:rsid w:val="005B0E67"/>
    <w:rsid w:val="005B19DF"/>
    <w:rsid w:val="005B23C0"/>
    <w:rsid w:val="005B27B9"/>
    <w:rsid w:val="005B2C1E"/>
    <w:rsid w:val="005B2D3C"/>
    <w:rsid w:val="005B31AE"/>
    <w:rsid w:val="005B3310"/>
    <w:rsid w:val="005B34AA"/>
    <w:rsid w:val="005B38DF"/>
    <w:rsid w:val="005B3E38"/>
    <w:rsid w:val="005B3E90"/>
    <w:rsid w:val="005B424C"/>
    <w:rsid w:val="005B48D0"/>
    <w:rsid w:val="005B495D"/>
    <w:rsid w:val="005B4AA8"/>
    <w:rsid w:val="005B4EA6"/>
    <w:rsid w:val="005B5154"/>
    <w:rsid w:val="005B54E4"/>
    <w:rsid w:val="005B5531"/>
    <w:rsid w:val="005B58CD"/>
    <w:rsid w:val="005B59DF"/>
    <w:rsid w:val="005B5EE5"/>
    <w:rsid w:val="005B6000"/>
    <w:rsid w:val="005B611C"/>
    <w:rsid w:val="005B6167"/>
    <w:rsid w:val="005B65D5"/>
    <w:rsid w:val="005B68F3"/>
    <w:rsid w:val="005B6A3F"/>
    <w:rsid w:val="005B6BDD"/>
    <w:rsid w:val="005B72D5"/>
    <w:rsid w:val="005B73DD"/>
    <w:rsid w:val="005B774F"/>
    <w:rsid w:val="005B7832"/>
    <w:rsid w:val="005B7E83"/>
    <w:rsid w:val="005C06C0"/>
    <w:rsid w:val="005C0EE2"/>
    <w:rsid w:val="005C1547"/>
    <w:rsid w:val="005C1711"/>
    <w:rsid w:val="005C1779"/>
    <w:rsid w:val="005C1893"/>
    <w:rsid w:val="005C19BB"/>
    <w:rsid w:val="005C1A2E"/>
    <w:rsid w:val="005C1C2C"/>
    <w:rsid w:val="005C207D"/>
    <w:rsid w:val="005C20D1"/>
    <w:rsid w:val="005C21A9"/>
    <w:rsid w:val="005C232B"/>
    <w:rsid w:val="005C2EBA"/>
    <w:rsid w:val="005C3255"/>
    <w:rsid w:val="005C3335"/>
    <w:rsid w:val="005C46EB"/>
    <w:rsid w:val="005C4768"/>
    <w:rsid w:val="005C47F8"/>
    <w:rsid w:val="005C4D43"/>
    <w:rsid w:val="005C4EF7"/>
    <w:rsid w:val="005C5367"/>
    <w:rsid w:val="005C56EF"/>
    <w:rsid w:val="005C578D"/>
    <w:rsid w:val="005C5912"/>
    <w:rsid w:val="005C601C"/>
    <w:rsid w:val="005C67BA"/>
    <w:rsid w:val="005C6AD1"/>
    <w:rsid w:val="005C6BEC"/>
    <w:rsid w:val="005C6EDC"/>
    <w:rsid w:val="005C6F58"/>
    <w:rsid w:val="005C71C9"/>
    <w:rsid w:val="005C74E9"/>
    <w:rsid w:val="005C7660"/>
    <w:rsid w:val="005C791C"/>
    <w:rsid w:val="005D0099"/>
    <w:rsid w:val="005D05C8"/>
    <w:rsid w:val="005D0769"/>
    <w:rsid w:val="005D09E6"/>
    <w:rsid w:val="005D09FE"/>
    <w:rsid w:val="005D0B7C"/>
    <w:rsid w:val="005D160B"/>
    <w:rsid w:val="005D174D"/>
    <w:rsid w:val="005D2139"/>
    <w:rsid w:val="005D21DC"/>
    <w:rsid w:val="005D226B"/>
    <w:rsid w:val="005D2314"/>
    <w:rsid w:val="005D2539"/>
    <w:rsid w:val="005D283A"/>
    <w:rsid w:val="005D2EB0"/>
    <w:rsid w:val="005D2EDF"/>
    <w:rsid w:val="005D2FE5"/>
    <w:rsid w:val="005D30B0"/>
    <w:rsid w:val="005D313A"/>
    <w:rsid w:val="005D32B3"/>
    <w:rsid w:val="005D344B"/>
    <w:rsid w:val="005D39F0"/>
    <w:rsid w:val="005D3B96"/>
    <w:rsid w:val="005D4001"/>
    <w:rsid w:val="005D40C9"/>
    <w:rsid w:val="005D433B"/>
    <w:rsid w:val="005D49A1"/>
    <w:rsid w:val="005D4CC1"/>
    <w:rsid w:val="005D4EFE"/>
    <w:rsid w:val="005D538F"/>
    <w:rsid w:val="005D5460"/>
    <w:rsid w:val="005D573A"/>
    <w:rsid w:val="005D62C1"/>
    <w:rsid w:val="005D634A"/>
    <w:rsid w:val="005D671C"/>
    <w:rsid w:val="005D69E4"/>
    <w:rsid w:val="005D6B0B"/>
    <w:rsid w:val="005D6BA5"/>
    <w:rsid w:val="005D7094"/>
    <w:rsid w:val="005D71A8"/>
    <w:rsid w:val="005D75C2"/>
    <w:rsid w:val="005D7B71"/>
    <w:rsid w:val="005D7CCD"/>
    <w:rsid w:val="005D7CD7"/>
    <w:rsid w:val="005D7D0C"/>
    <w:rsid w:val="005E054E"/>
    <w:rsid w:val="005E06D2"/>
    <w:rsid w:val="005E073C"/>
    <w:rsid w:val="005E0FF7"/>
    <w:rsid w:val="005E127A"/>
    <w:rsid w:val="005E16BF"/>
    <w:rsid w:val="005E1766"/>
    <w:rsid w:val="005E1A0F"/>
    <w:rsid w:val="005E1F84"/>
    <w:rsid w:val="005E20B0"/>
    <w:rsid w:val="005E213A"/>
    <w:rsid w:val="005E31B4"/>
    <w:rsid w:val="005E33D0"/>
    <w:rsid w:val="005E3D01"/>
    <w:rsid w:val="005E3ED2"/>
    <w:rsid w:val="005E3F0D"/>
    <w:rsid w:val="005E431B"/>
    <w:rsid w:val="005E43F6"/>
    <w:rsid w:val="005E4989"/>
    <w:rsid w:val="005E4FC4"/>
    <w:rsid w:val="005E54CB"/>
    <w:rsid w:val="005E5673"/>
    <w:rsid w:val="005E56E1"/>
    <w:rsid w:val="005E58D4"/>
    <w:rsid w:val="005E5941"/>
    <w:rsid w:val="005E59CD"/>
    <w:rsid w:val="005E5A44"/>
    <w:rsid w:val="005E6153"/>
    <w:rsid w:val="005E6423"/>
    <w:rsid w:val="005E6947"/>
    <w:rsid w:val="005E6A7B"/>
    <w:rsid w:val="005E6BFA"/>
    <w:rsid w:val="005E6EF1"/>
    <w:rsid w:val="005E7598"/>
    <w:rsid w:val="005E7636"/>
    <w:rsid w:val="005E79D6"/>
    <w:rsid w:val="005E7B80"/>
    <w:rsid w:val="005F06D6"/>
    <w:rsid w:val="005F0A81"/>
    <w:rsid w:val="005F1118"/>
    <w:rsid w:val="005F1A17"/>
    <w:rsid w:val="005F1A2D"/>
    <w:rsid w:val="005F1A7E"/>
    <w:rsid w:val="005F1C2D"/>
    <w:rsid w:val="005F2460"/>
    <w:rsid w:val="005F2B15"/>
    <w:rsid w:val="005F397D"/>
    <w:rsid w:val="005F3CEE"/>
    <w:rsid w:val="005F3FA9"/>
    <w:rsid w:val="005F4558"/>
    <w:rsid w:val="005F4741"/>
    <w:rsid w:val="005F50E4"/>
    <w:rsid w:val="005F54C6"/>
    <w:rsid w:val="005F5746"/>
    <w:rsid w:val="005F57E0"/>
    <w:rsid w:val="005F587F"/>
    <w:rsid w:val="005F5A7A"/>
    <w:rsid w:val="005F5E25"/>
    <w:rsid w:val="005F5FCD"/>
    <w:rsid w:val="005F60BE"/>
    <w:rsid w:val="005F6495"/>
    <w:rsid w:val="005F64B8"/>
    <w:rsid w:val="005F6D9E"/>
    <w:rsid w:val="005F7250"/>
    <w:rsid w:val="005F7624"/>
    <w:rsid w:val="005F7841"/>
    <w:rsid w:val="005F7BA1"/>
    <w:rsid w:val="0060005A"/>
    <w:rsid w:val="0060046C"/>
    <w:rsid w:val="006006F0"/>
    <w:rsid w:val="0060070D"/>
    <w:rsid w:val="00600C3F"/>
    <w:rsid w:val="00600D8B"/>
    <w:rsid w:val="00600E2C"/>
    <w:rsid w:val="00600F04"/>
    <w:rsid w:val="00600F58"/>
    <w:rsid w:val="00601694"/>
    <w:rsid w:val="0060169C"/>
    <w:rsid w:val="00601D57"/>
    <w:rsid w:val="00602664"/>
    <w:rsid w:val="006026A5"/>
    <w:rsid w:val="00602B6C"/>
    <w:rsid w:val="00602C6E"/>
    <w:rsid w:val="0060388B"/>
    <w:rsid w:val="00603A88"/>
    <w:rsid w:val="00603F74"/>
    <w:rsid w:val="00603FC1"/>
    <w:rsid w:val="006043A9"/>
    <w:rsid w:val="00604591"/>
    <w:rsid w:val="00604796"/>
    <w:rsid w:val="00604C2B"/>
    <w:rsid w:val="00604ECC"/>
    <w:rsid w:val="006054CD"/>
    <w:rsid w:val="006057B9"/>
    <w:rsid w:val="00605BCE"/>
    <w:rsid w:val="00606349"/>
    <w:rsid w:val="00606FC5"/>
    <w:rsid w:val="006072C1"/>
    <w:rsid w:val="0060788A"/>
    <w:rsid w:val="00607A23"/>
    <w:rsid w:val="00607E39"/>
    <w:rsid w:val="0061022D"/>
    <w:rsid w:val="00610232"/>
    <w:rsid w:val="00610541"/>
    <w:rsid w:val="006106A3"/>
    <w:rsid w:val="006106AF"/>
    <w:rsid w:val="006106BD"/>
    <w:rsid w:val="006108A1"/>
    <w:rsid w:val="00610E84"/>
    <w:rsid w:val="0061113A"/>
    <w:rsid w:val="00611B50"/>
    <w:rsid w:val="00611B5B"/>
    <w:rsid w:val="00611B91"/>
    <w:rsid w:val="00611BE7"/>
    <w:rsid w:val="00612337"/>
    <w:rsid w:val="00612C19"/>
    <w:rsid w:val="00612C6C"/>
    <w:rsid w:val="00612D38"/>
    <w:rsid w:val="00612FB3"/>
    <w:rsid w:val="0061310C"/>
    <w:rsid w:val="00613349"/>
    <w:rsid w:val="00613472"/>
    <w:rsid w:val="00613507"/>
    <w:rsid w:val="00613C25"/>
    <w:rsid w:val="00613DDA"/>
    <w:rsid w:val="0061409F"/>
    <w:rsid w:val="0061467C"/>
    <w:rsid w:val="0061475F"/>
    <w:rsid w:val="00614F67"/>
    <w:rsid w:val="00615294"/>
    <w:rsid w:val="0061572F"/>
    <w:rsid w:val="00615AE6"/>
    <w:rsid w:val="00615BDA"/>
    <w:rsid w:val="00615CD0"/>
    <w:rsid w:val="00616897"/>
    <w:rsid w:val="00616A53"/>
    <w:rsid w:val="00617251"/>
    <w:rsid w:val="006172D7"/>
    <w:rsid w:val="006173A3"/>
    <w:rsid w:val="00617621"/>
    <w:rsid w:val="00617A69"/>
    <w:rsid w:val="00617BC0"/>
    <w:rsid w:val="0062069C"/>
    <w:rsid w:val="00620794"/>
    <w:rsid w:val="00620F72"/>
    <w:rsid w:val="0062131B"/>
    <w:rsid w:val="0062178A"/>
    <w:rsid w:val="00621D04"/>
    <w:rsid w:val="00621ED1"/>
    <w:rsid w:val="00622130"/>
    <w:rsid w:val="0062294D"/>
    <w:rsid w:val="00622CD4"/>
    <w:rsid w:val="00622F63"/>
    <w:rsid w:val="0062348C"/>
    <w:rsid w:val="006235C3"/>
    <w:rsid w:val="00623647"/>
    <w:rsid w:val="00623852"/>
    <w:rsid w:val="00623BA7"/>
    <w:rsid w:val="00623EAB"/>
    <w:rsid w:val="006240BD"/>
    <w:rsid w:val="00624674"/>
    <w:rsid w:val="00624DC3"/>
    <w:rsid w:val="00624F08"/>
    <w:rsid w:val="006257FD"/>
    <w:rsid w:val="0062585E"/>
    <w:rsid w:val="00625C14"/>
    <w:rsid w:val="00625DF5"/>
    <w:rsid w:val="00625F14"/>
    <w:rsid w:val="00626529"/>
    <w:rsid w:val="00626633"/>
    <w:rsid w:val="006268C9"/>
    <w:rsid w:val="00626979"/>
    <w:rsid w:val="006276D0"/>
    <w:rsid w:val="00627962"/>
    <w:rsid w:val="00627A27"/>
    <w:rsid w:val="006300B9"/>
    <w:rsid w:val="0063015F"/>
    <w:rsid w:val="0063027B"/>
    <w:rsid w:val="00630848"/>
    <w:rsid w:val="006308D4"/>
    <w:rsid w:val="00630C2D"/>
    <w:rsid w:val="00630CAD"/>
    <w:rsid w:val="00630F0A"/>
    <w:rsid w:val="006312F7"/>
    <w:rsid w:val="00631748"/>
    <w:rsid w:val="0063179D"/>
    <w:rsid w:val="00632039"/>
    <w:rsid w:val="00632062"/>
    <w:rsid w:val="00632371"/>
    <w:rsid w:val="00632447"/>
    <w:rsid w:val="00632F26"/>
    <w:rsid w:val="00633018"/>
    <w:rsid w:val="00633135"/>
    <w:rsid w:val="006338FC"/>
    <w:rsid w:val="0063395D"/>
    <w:rsid w:val="00633B34"/>
    <w:rsid w:val="00634525"/>
    <w:rsid w:val="00634769"/>
    <w:rsid w:val="006348DF"/>
    <w:rsid w:val="006349BD"/>
    <w:rsid w:val="00634D06"/>
    <w:rsid w:val="00634F5B"/>
    <w:rsid w:val="00635321"/>
    <w:rsid w:val="0063545A"/>
    <w:rsid w:val="00635EEA"/>
    <w:rsid w:val="00635F7F"/>
    <w:rsid w:val="00636834"/>
    <w:rsid w:val="00636E0A"/>
    <w:rsid w:val="006370BF"/>
    <w:rsid w:val="00637101"/>
    <w:rsid w:val="00637440"/>
    <w:rsid w:val="0063750C"/>
    <w:rsid w:val="00637B3B"/>
    <w:rsid w:val="006400E0"/>
    <w:rsid w:val="006404C4"/>
    <w:rsid w:val="006409FB"/>
    <w:rsid w:val="00640B8F"/>
    <w:rsid w:val="00640F07"/>
    <w:rsid w:val="006412A5"/>
    <w:rsid w:val="006418A1"/>
    <w:rsid w:val="00641D70"/>
    <w:rsid w:val="00641F41"/>
    <w:rsid w:val="00641F99"/>
    <w:rsid w:val="00641FA5"/>
    <w:rsid w:val="006421D0"/>
    <w:rsid w:val="006426A8"/>
    <w:rsid w:val="00642B39"/>
    <w:rsid w:val="00642DF8"/>
    <w:rsid w:val="00642FFB"/>
    <w:rsid w:val="0064325D"/>
    <w:rsid w:val="00643267"/>
    <w:rsid w:val="00643275"/>
    <w:rsid w:val="006433A9"/>
    <w:rsid w:val="00643472"/>
    <w:rsid w:val="0064359E"/>
    <w:rsid w:val="00643607"/>
    <w:rsid w:val="00643DD1"/>
    <w:rsid w:val="00643F4B"/>
    <w:rsid w:val="006441DA"/>
    <w:rsid w:val="0064442E"/>
    <w:rsid w:val="00644516"/>
    <w:rsid w:val="006445AD"/>
    <w:rsid w:val="0064533E"/>
    <w:rsid w:val="00645346"/>
    <w:rsid w:val="00645736"/>
    <w:rsid w:val="006458BD"/>
    <w:rsid w:val="006460AB"/>
    <w:rsid w:val="00646548"/>
    <w:rsid w:val="00646D6C"/>
    <w:rsid w:val="00647095"/>
    <w:rsid w:val="00647AAF"/>
    <w:rsid w:val="00647FAF"/>
    <w:rsid w:val="006503C5"/>
    <w:rsid w:val="006506B6"/>
    <w:rsid w:val="00650887"/>
    <w:rsid w:val="006509A8"/>
    <w:rsid w:val="00651109"/>
    <w:rsid w:val="0065145A"/>
    <w:rsid w:val="0065169F"/>
    <w:rsid w:val="00651A97"/>
    <w:rsid w:val="00651D86"/>
    <w:rsid w:val="00651EFC"/>
    <w:rsid w:val="0065201E"/>
    <w:rsid w:val="0065308D"/>
    <w:rsid w:val="006539D5"/>
    <w:rsid w:val="00653B41"/>
    <w:rsid w:val="00653EE8"/>
    <w:rsid w:val="0065415E"/>
    <w:rsid w:val="00654373"/>
    <w:rsid w:val="006543F3"/>
    <w:rsid w:val="0065477A"/>
    <w:rsid w:val="00654B4C"/>
    <w:rsid w:val="00654B73"/>
    <w:rsid w:val="00654DBB"/>
    <w:rsid w:val="00654DCC"/>
    <w:rsid w:val="00654F8C"/>
    <w:rsid w:val="006562D2"/>
    <w:rsid w:val="006563EA"/>
    <w:rsid w:val="006568A6"/>
    <w:rsid w:val="00656922"/>
    <w:rsid w:val="00656B00"/>
    <w:rsid w:val="00656EB2"/>
    <w:rsid w:val="00656EDA"/>
    <w:rsid w:val="0065702A"/>
    <w:rsid w:val="0065707D"/>
    <w:rsid w:val="00657469"/>
    <w:rsid w:val="006574D7"/>
    <w:rsid w:val="006576E4"/>
    <w:rsid w:val="006578DE"/>
    <w:rsid w:val="00657903"/>
    <w:rsid w:val="006579B1"/>
    <w:rsid w:val="00657A64"/>
    <w:rsid w:val="00657DE8"/>
    <w:rsid w:val="006603A9"/>
    <w:rsid w:val="0066144C"/>
    <w:rsid w:val="0066152D"/>
    <w:rsid w:val="00661563"/>
    <w:rsid w:val="0066179C"/>
    <w:rsid w:val="00661BCA"/>
    <w:rsid w:val="00661BDE"/>
    <w:rsid w:val="00661E02"/>
    <w:rsid w:val="006622B5"/>
    <w:rsid w:val="00662582"/>
    <w:rsid w:val="00662907"/>
    <w:rsid w:val="00662A99"/>
    <w:rsid w:val="00662B53"/>
    <w:rsid w:val="00662D78"/>
    <w:rsid w:val="00663033"/>
    <w:rsid w:val="0066336E"/>
    <w:rsid w:val="006633ED"/>
    <w:rsid w:val="006637B5"/>
    <w:rsid w:val="006638EE"/>
    <w:rsid w:val="00663C01"/>
    <w:rsid w:val="00663EE2"/>
    <w:rsid w:val="00663F32"/>
    <w:rsid w:val="006640AC"/>
    <w:rsid w:val="00664361"/>
    <w:rsid w:val="006643FC"/>
    <w:rsid w:val="0066447A"/>
    <w:rsid w:val="00664591"/>
    <w:rsid w:val="0066472D"/>
    <w:rsid w:val="00664A4B"/>
    <w:rsid w:val="00664C07"/>
    <w:rsid w:val="00664C08"/>
    <w:rsid w:val="00664D34"/>
    <w:rsid w:val="00664E3B"/>
    <w:rsid w:val="00664FB1"/>
    <w:rsid w:val="00665410"/>
    <w:rsid w:val="00665422"/>
    <w:rsid w:val="0066575B"/>
    <w:rsid w:val="00665C49"/>
    <w:rsid w:val="00666006"/>
    <w:rsid w:val="006667E3"/>
    <w:rsid w:val="00666B68"/>
    <w:rsid w:val="00666BC6"/>
    <w:rsid w:val="00666D88"/>
    <w:rsid w:val="006677F8"/>
    <w:rsid w:val="00667964"/>
    <w:rsid w:val="00667A79"/>
    <w:rsid w:val="00667D85"/>
    <w:rsid w:val="006702CD"/>
    <w:rsid w:val="0067030C"/>
    <w:rsid w:val="00670505"/>
    <w:rsid w:val="00670867"/>
    <w:rsid w:val="0067122A"/>
    <w:rsid w:val="0067126D"/>
    <w:rsid w:val="00671882"/>
    <w:rsid w:val="00671A3E"/>
    <w:rsid w:val="00671B86"/>
    <w:rsid w:val="00671C12"/>
    <w:rsid w:val="00672291"/>
    <w:rsid w:val="00672384"/>
    <w:rsid w:val="006723BA"/>
    <w:rsid w:val="00672673"/>
    <w:rsid w:val="006726B6"/>
    <w:rsid w:val="006728AC"/>
    <w:rsid w:val="00672BC8"/>
    <w:rsid w:val="0067307B"/>
    <w:rsid w:val="00673151"/>
    <w:rsid w:val="006731DF"/>
    <w:rsid w:val="00673B14"/>
    <w:rsid w:val="00674E44"/>
    <w:rsid w:val="00674E91"/>
    <w:rsid w:val="006755FF"/>
    <w:rsid w:val="0067576F"/>
    <w:rsid w:val="006758AF"/>
    <w:rsid w:val="0067651A"/>
    <w:rsid w:val="006769C3"/>
    <w:rsid w:val="006769DD"/>
    <w:rsid w:val="00676AEC"/>
    <w:rsid w:val="00676B32"/>
    <w:rsid w:val="00676C7F"/>
    <w:rsid w:val="00676F4E"/>
    <w:rsid w:val="00676FA5"/>
    <w:rsid w:val="006778A5"/>
    <w:rsid w:val="00677A7E"/>
    <w:rsid w:val="00677D83"/>
    <w:rsid w:val="00677DC8"/>
    <w:rsid w:val="006800EC"/>
    <w:rsid w:val="00680C1F"/>
    <w:rsid w:val="006810CD"/>
    <w:rsid w:val="006810F9"/>
    <w:rsid w:val="00681548"/>
    <w:rsid w:val="00681844"/>
    <w:rsid w:val="00681908"/>
    <w:rsid w:val="00681C27"/>
    <w:rsid w:val="00681F71"/>
    <w:rsid w:val="00682260"/>
    <w:rsid w:val="006822C7"/>
    <w:rsid w:val="0068282D"/>
    <w:rsid w:val="00682C29"/>
    <w:rsid w:val="00682E1D"/>
    <w:rsid w:val="00683266"/>
    <w:rsid w:val="0068350E"/>
    <w:rsid w:val="00683A01"/>
    <w:rsid w:val="00683DCE"/>
    <w:rsid w:val="006849D3"/>
    <w:rsid w:val="006849F1"/>
    <w:rsid w:val="00684CE3"/>
    <w:rsid w:val="00684D2F"/>
    <w:rsid w:val="00685027"/>
    <w:rsid w:val="00685384"/>
    <w:rsid w:val="00686082"/>
    <w:rsid w:val="00686199"/>
    <w:rsid w:val="0068671A"/>
    <w:rsid w:val="00686790"/>
    <w:rsid w:val="00686B11"/>
    <w:rsid w:val="0068707A"/>
    <w:rsid w:val="006870FD"/>
    <w:rsid w:val="006871C6"/>
    <w:rsid w:val="0068726B"/>
    <w:rsid w:val="0068765E"/>
    <w:rsid w:val="00687DFA"/>
    <w:rsid w:val="00687E40"/>
    <w:rsid w:val="006907F6"/>
    <w:rsid w:val="00690875"/>
    <w:rsid w:val="00690A47"/>
    <w:rsid w:val="00690B78"/>
    <w:rsid w:val="0069107C"/>
    <w:rsid w:val="00691125"/>
    <w:rsid w:val="00691802"/>
    <w:rsid w:val="00691B50"/>
    <w:rsid w:val="00691B83"/>
    <w:rsid w:val="00691D65"/>
    <w:rsid w:val="00692040"/>
    <w:rsid w:val="006924BD"/>
    <w:rsid w:val="00692D4A"/>
    <w:rsid w:val="00693A6B"/>
    <w:rsid w:val="00693F0F"/>
    <w:rsid w:val="00694068"/>
    <w:rsid w:val="006949B5"/>
    <w:rsid w:val="00694ACE"/>
    <w:rsid w:val="00694DE0"/>
    <w:rsid w:val="00694F81"/>
    <w:rsid w:val="00695007"/>
    <w:rsid w:val="00695341"/>
    <w:rsid w:val="00695503"/>
    <w:rsid w:val="0069640C"/>
    <w:rsid w:val="006968B7"/>
    <w:rsid w:val="00696BDC"/>
    <w:rsid w:val="0069707B"/>
    <w:rsid w:val="006972C9"/>
    <w:rsid w:val="00697897"/>
    <w:rsid w:val="00697FF4"/>
    <w:rsid w:val="006A0133"/>
    <w:rsid w:val="006A01AD"/>
    <w:rsid w:val="006A069C"/>
    <w:rsid w:val="006A0AAA"/>
    <w:rsid w:val="006A0B71"/>
    <w:rsid w:val="006A0C08"/>
    <w:rsid w:val="006A0CB2"/>
    <w:rsid w:val="006A0D06"/>
    <w:rsid w:val="006A1031"/>
    <w:rsid w:val="006A11B9"/>
    <w:rsid w:val="006A1410"/>
    <w:rsid w:val="006A159F"/>
    <w:rsid w:val="006A1AC2"/>
    <w:rsid w:val="006A1BD1"/>
    <w:rsid w:val="006A1E17"/>
    <w:rsid w:val="006A1F47"/>
    <w:rsid w:val="006A2166"/>
    <w:rsid w:val="006A2340"/>
    <w:rsid w:val="006A240A"/>
    <w:rsid w:val="006A2643"/>
    <w:rsid w:val="006A27BB"/>
    <w:rsid w:val="006A2CA9"/>
    <w:rsid w:val="006A2F36"/>
    <w:rsid w:val="006A3241"/>
    <w:rsid w:val="006A3717"/>
    <w:rsid w:val="006A38E3"/>
    <w:rsid w:val="006A3D43"/>
    <w:rsid w:val="006A4409"/>
    <w:rsid w:val="006A489A"/>
    <w:rsid w:val="006A4D96"/>
    <w:rsid w:val="006A55F9"/>
    <w:rsid w:val="006A5799"/>
    <w:rsid w:val="006A59F1"/>
    <w:rsid w:val="006A5CA7"/>
    <w:rsid w:val="006A5D57"/>
    <w:rsid w:val="006A6508"/>
    <w:rsid w:val="006A6D3A"/>
    <w:rsid w:val="006A6F1F"/>
    <w:rsid w:val="006A6FA6"/>
    <w:rsid w:val="006A744D"/>
    <w:rsid w:val="006A746C"/>
    <w:rsid w:val="006A7918"/>
    <w:rsid w:val="006A7932"/>
    <w:rsid w:val="006A7F64"/>
    <w:rsid w:val="006B04CF"/>
    <w:rsid w:val="006B0C4D"/>
    <w:rsid w:val="006B0FA4"/>
    <w:rsid w:val="006B119B"/>
    <w:rsid w:val="006B1277"/>
    <w:rsid w:val="006B14C9"/>
    <w:rsid w:val="006B18A5"/>
    <w:rsid w:val="006B193A"/>
    <w:rsid w:val="006B1A45"/>
    <w:rsid w:val="006B1C2D"/>
    <w:rsid w:val="006B20C3"/>
    <w:rsid w:val="006B235C"/>
    <w:rsid w:val="006B25C4"/>
    <w:rsid w:val="006B287F"/>
    <w:rsid w:val="006B3212"/>
    <w:rsid w:val="006B34B1"/>
    <w:rsid w:val="006B3660"/>
    <w:rsid w:val="006B3E4C"/>
    <w:rsid w:val="006B3F8B"/>
    <w:rsid w:val="006B49C6"/>
    <w:rsid w:val="006B4A31"/>
    <w:rsid w:val="006B4A58"/>
    <w:rsid w:val="006B4E22"/>
    <w:rsid w:val="006B4F2C"/>
    <w:rsid w:val="006B4FB3"/>
    <w:rsid w:val="006B505F"/>
    <w:rsid w:val="006B523F"/>
    <w:rsid w:val="006B546C"/>
    <w:rsid w:val="006B55AC"/>
    <w:rsid w:val="006B5619"/>
    <w:rsid w:val="006B568C"/>
    <w:rsid w:val="006B5A2A"/>
    <w:rsid w:val="006B63F5"/>
    <w:rsid w:val="006B692E"/>
    <w:rsid w:val="006B6B05"/>
    <w:rsid w:val="006B703E"/>
    <w:rsid w:val="006B70F1"/>
    <w:rsid w:val="006B74AA"/>
    <w:rsid w:val="006B76D1"/>
    <w:rsid w:val="006B7C1E"/>
    <w:rsid w:val="006B7DED"/>
    <w:rsid w:val="006C0050"/>
    <w:rsid w:val="006C0161"/>
    <w:rsid w:val="006C059F"/>
    <w:rsid w:val="006C0B39"/>
    <w:rsid w:val="006C0C71"/>
    <w:rsid w:val="006C113D"/>
    <w:rsid w:val="006C11F8"/>
    <w:rsid w:val="006C1543"/>
    <w:rsid w:val="006C1CCB"/>
    <w:rsid w:val="006C2D37"/>
    <w:rsid w:val="006C333C"/>
    <w:rsid w:val="006C3466"/>
    <w:rsid w:val="006C426D"/>
    <w:rsid w:val="006C4501"/>
    <w:rsid w:val="006C47DD"/>
    <w:rsid w:val="006C494C"/>
    <w:rsid w:val="006C4A7F"/>
    <w:rsid w:val="006C4A80"/>
    <w:rsid w:val="006C4B40"/>
    <w:rsid w:val="006C4DC8"/>
    <w:rsid w:val="006C4F7D"/>
    <w:rsid w:val="006C520C"/>
    <w:rsid w:val="006C52AD"/>
    <w:rsid w:val="006C5489"/>
    <w:rsid w:val="006C55AF"/>
    <w:rsid w:val="006C568F"/>
    <w:rsid w:val="006C65B2"/>
    <w:rsid w:val="006C6631"/>
    <w:rsid w:val="006C6899"/>
    <w:rsid w:val="006C6BAC"/>
    <w:rsid w:val="006C6BB3"/>
    <w:rsid w:val="006C6DD9"/>
    <w:rsid w:val="006C72A3"/>
    <w:rsid w:val="006C7355"/>
    <w:rsid w:val="006C741D"/>
    <w:rsid w:val="006C7625"/>
    <w:rsid w:val="006C7797"/>
    <w:rsid w:val="006C7ACF"/>
    <w:rsid w:val="006C7F16"/>
    <w:rsid w:val="006D0653"/>
    <w:rsid w:val="006D12E0"/>
    <w:rsid w:val="006D1572"/>
    <w:rsid w:val="006D1CCE"/>
    <w:rsid w:val="006D1D13"/>
    <w:rsid w:val="006D1F17"/>
    <w:rsid w:val="006D1F5A"/>
    <w:rsid w:val="006D23CA"/>
    <w:rsid w:val="006D24F1"/>
    <w:rsid w:val="006D280C"/>
    <w:rsid w:val="006D2DDC"/>
    <w:rsid w:val="006D3584"/>
    <w:rsid w:val="006D378C"/>
    <w:rsid w:val="006D3798"/>
    <w:rsid w:val="006D3BCC"/>
    <w:rsid w:val="006D44F2"/>
    <w:rsid w:val="006D458F"/>
    <w:rsid w:val="006D4790"/>
    <w:rsid w:val="006D4A27"/>
    <w:rsid w:val="006D4BF7"/>
    <w:rsid w:val="006D4CCE"/>
    <w:rsid w:val="006D51EE"/>
    <w:rsid w:val="006D52C3"/>
    <w:rsid w:val="006D534C"/>
    <w:rsid w:val="006D561C"/>
    <w:rsid w:val="006D5903"/>
    <w:rsid w:val="006D5A92"/>
    <w:rsid w:val="006D5E9F"/>
    <w:rsid w:val="006D610A"/>
    <w:rsid w:val="006D6149"/>
    <w:rsid w:val="006D622E"/>
    <w:rsid w:val="006D6496"/>
    <w:rsid w:val="006D6578"/>
    <w:rsid w:val="006D6ECA"/>
    <w:rsid w:val="006D7378"/>
    <w:rsid w:val="006D7721"/>
    <w:rsid w:val="006D7767"/>
    <w:rsid w:val="006D79D1"/>
    <w:rsid w:val="006D7DAC"/>
    <w:rsid w:val="006E03E9"/>
    <w:rsid w:val="006E07FA"/>
    <w:rsid w:val="006E08ED"/>
    <w:rsid w:val="006E0955"/>
    <w:rsid w:val="006E120A"/>
    <w:rsid w:val="006E14AB"/>
    <w:rsid w:val="006E14CE"/>
    <w:rsid w:val="006E1723"/>
    <w:rsid w:val="006E19D8"/>
    <w:rsid w:val="006E1CA9"/>
    <w:rsid w:val="006E2221"/>
    <w:rsid w:val="006E26C8"/>
    <w:rsid w:val="006E2729"/>
    <w:rsid w:val="006E2746"/>
    <w:rsid w:val="006E2C8D"/>
    <w:rsid w:val="006E3268"/>
    <w:rsid w:val="006E3801"/>
    <w:rsid w:val="006E3B3B"/>
    <w:rsid w:val="006E3C2C"/>
    <w:rsid w:val="006E3DFD"/>
    <w:rsid w:val="006E50E2"/>
    <w:rsid w:val="006E5852"/>
    <w:rsid w:val="006E5915"/>
    <w:rsid w:val="006E5962"/>
    <w:rsid w:val="006E5ABE"/>
    <w:rsid w:val="006E5C71"/>
    <w:rsid w:val="006E5EC2"/>
    <w:rsid w:val="006E6108"/>
    <w:rsid w:val="006E6176"/>
    <w:rsid w:val="006E64A1"/>
    <w:rsid w:val="006E64FD"/>
    <w:rsid w:val="006E6574"/>
    <w:rsid w:val="006E662E"/>
    <w:rsid w:val="006E6A99"/>
    <w:rsid w:val="006E7131"/>
    <w:rsid w:val="006E713F"/>
    <w:rsid w:val="006E7146"/>
    <w:rsid w:val="006E770E"/>
    <w:rsid w:val="006E77CA"/>
    <w:rsid w:val="006E78B8"/>
    <w:rsid w:val="006E7B64"/>
    <w:rsid w:val="006F0134"/>
    <w:rsid w:val="006F0289"/>
    <w:rsid w:val="006F02E0"/>
    <w:rsid w:val="006F078C"/>
    <w:rsid w:val="006F08B4"/>
    <w:rsid w:val="006F0B0C"/>
    <w:rsid w:val="006F0BC1"/>
    <w:rsid w:val="006F0F3B"/>
    <w:rsid w:val="006F100C"/>
    <w:rsid w:val="006F157E"/>
    <w:rsid w:val="006F1841"/>
    <w:rsid w:val="006F1B17"/>
    <w:rsid w:val="006F1D7E"/>
    <w:rsid w:val="006F1EFA"/>
    <w:rsid w:val="006F236F"/>
    <w:rsid w:val="006F29DA"/>
    <w:rsid w:val="006F2DAC"/>
    <w:rsid w:val="006F3073"/>
    <w:rsid w:val="006F36F1"/>
    <w:rsid w:val="006F3775"/>
    <w:rsid w:val="006F3BBA"/>
    <w:rsid w:val="006F3E59"/>
    <w:rsid w:val="006F43A3"/>
    <w:rsid w:val="006F43CA"/>
    <w:rsid w:val="006F4DC3"/>
    <w:rsid w:val="006F52D9"/>
    <w:rsid w:val="006F5632"/>
    <w:rsid w:val="006F5655"/>
    <w:rsid w:val="006F5DB7"/>
    <w:rsid w:val="006F6220"/>
    <w:rsid w:val="006F6B01"/>
    <w:rsid w:val="006F6C43"/>
    <w:rsid w:val="006F7536"/>
    <w:rsid w:val="006F755F"/>
    <w:rsid w:val="006F7650"/>
    <w:rsid w:val="006F7C5C"/>
    <w:rsid w:val="006F7F0A"/>
    <w:rsid w:val="0070032E"/>
    <w:rsid w:val="00700345"/>
    <w:rsid w:val="007006D6"/>
    <w:rsid w:val="007007B8"/>
    <w:rsid w:val="00700A1A"/>
    <w:rsid w:val="00700B40"/>
    <w:rsid w:val="00700BEB"/>
    <w:rsid w:val="00700E57"/>
    <w:rsid w:val="00700ED7"/>
    <w:rsid w:val="00700F19"/>
    <w:rsid w:val="00700F3F"/>
    <w:rsid w:val="00701306"/>
    <w:rsid w:val="00701697"/>
    <w:rsid w:val="007018CA"/>
    <w:rsid w:val="00701A59"/>
    <w:rsid w:val="00701CE7"/>
    <w:rsid w:val="00701CEF"/>
    <w:rsid w:val="00701E0E"/>
    <w:rsid w:val="00701FE0"/>
    <w:rsid w:val="0070243D"/>
    <w:rsid w:val="00702F18"/>
    <w:rsid w:val="007033D4"/>
    <w:rsid w:val="0070354E"/>
    <w:rsid w:val="00703574"/>
    <w:rsid w:val="00703761"/>
    <w:rsid w:val="0070377F"/>
    <w:rsid w:val="00703B1D"/>
    <w:rsid w:val="00703D1E"/>
    <w:rsid w:val="00703FCC"/>
    <w:rsid w:val="00704921"/>
    <w:rsid w:val="00705235"/>
    <w:rsid w:val="007059EE"/>
    <w:rsid w:val="00705AC5"/>
    <w:rsid w:val="00705B00"/>
    <w:rsid w:val="0070605B"/>
    <w:rsid w:val="00706C66"/>
    <w:rsid w:val="00706EB2"/>
    <w:rsid w:val="00706F27"/>
    <w:rsid w:val="007071DA"/>
    <w:rsid w:val="007072FE"/>
    <w:rsid w:val="0070780B"/>
    <w:rsid w:val="0070793D"/>
    <w:rsid w:val="007079AF"/>
    <w:rsid w:val="00707AF6"/>
    <w:rsid w:val="00707C35"/>
    <w:rsid w:val="00707E79"/>
    <w:rsid w:val="00710977"/>
    <w:rsid w:val="00710A52"/>
    <w:rsid w:val="00710A90"/>
    <w:rsid w:val="00710B78"/>
    <w:rsid w:val="007110B6"/>
    <w:rsid w:val="007111C8"/>
    <w:rsid w:val="00711249"/>
    <w:rsid w:val="007113DC"/>
    <w:rsid w:val="0071140E"/>
    <w:rsid w:val="007114DD"/>
    <w:rsid w:val="00711F54"/>
    <w:rsid w:val="00712311"/>
    <w:rsid w:val="007127CE"/>
    <w:rsid w:val="0071299B"/>
    <w:rsid w:val="00712B3B"/>
    <w:rsid w:val="00712C29"/>
    <w:rsid w:val="007131D8"/>
    <w:rsid w:val="00714B90"/>
    <w:rsid w:val="0071548F"/>
    <w:rsid w:val="00715691"/>
    <w:rsid w:val="00715846"/>
    <w:rsid w:val="00715FF6"/>
    <w:rsid w:val="00715FF7"/>
    <w:rsid w:val="0071609C"/>
    <w:rsid w:val="0071616A"/>
    <w:rsid w:val="007161D4"/>
    <w:rsid w:val="00716736"/>
    <w:rsid w:val="007167BE"/>
    <w:rsid w:val="00716AD3"/>
    <w:rsid w:val="00716E6C"/>
    <w:rsid w:val="007177B3"/>
    <w:rsid w:val="00717E4B"/>
    <w:rsid w:val="0072033D"/>
    <w:rsid w:val="00720389"/>
    <w:rsid w:val="007204C5"/>
    <w:rsid w:val="00720703"/>
    <w:rsid w:val="007211C7"/>
    <w:rsid w:val="007216D1"/>
    <w:rsid w:val="007217D1"/>
    <w:rsid w:val="00721A98"/>
    <w:rsid w:val="00722171"/>
    <w:rsid w:val="007227E7"/>
    <w:rsid w:val="007227F3"/>
    <w:rsid w:val="00722BB1"/>
    <w:rsid w:val="00722E6C"/>
    <w:rsid w:val="00722FAC"/>
    <w:rsid w:val="0072313E"/>
    <w:rsid w:val="00723708"/>
    <w:rsid w:val="007237A1"/>
    <w:rsid w:val="00723BCF"/>
    <w:rsid w:val="0072437E"/>
    <w:rsid w:val="007246D3"/>
    <w:rsid w:val="00724B37"/>
    <w:rsid w:val="00724BBC"/>
    <w:rsid w:val="00725221"/>
    <w:rsid w:val="007252D9"/>
    <w:rsid w:val="007253F0"/>
    <w:rsid w:val="007255D2"/>
    <w:rsid w:val="0072582B"/>
    <w:rsid w:val="00725E1E"/>
    <w:rsid w:val="00726169"/>
    <w:rsid w:val="00726532"/>
    <w:rsid w:val="00726AA0"/>
    <w:rsid w:val="00726BCD"/>
    <w:rsid w:val="00727199"/>
    <w:rsid w:val="00727382"/>
    <w:rsid w:val="007276ED"/>
    <w:rsid w:val="00727A42"/>
    <w:rsid w:val="00727EBE"/>
    <w:rsid w:val="00727F0F"/>
    <w:rsid w:val="007301BA"/>
    <w:rsid w:val="0073024A"/>
    <w:rsid w:val="0073089A"/>
    <w:rsid w:val="00730A3D"/>
    <w:rsid w:val="00730D86"/>
    <w:rsid w:val="00730E8F"/>
    <w:rsid w:val="00731B8F"/>
    <w:rsid w:val="00731C68"/>
    <w:rsid w:val="00732009"/>
    <w:rsid w:val="007321FA"/>
    <w:rsid w:val="00732259"/>
    <w:rsid w:val="0073271F"/>
    <w:rsid w:val="0073285E"/>
    <w:rsid w:val="00732903"/>
    <w:rsid w:val="00732B15"/>
    <w:rsid w:val="00732B17"/>
    <w:rsid w:val="00732CE6"/>
    <w:rsid w:val="00732D74"/>
    <w:rsid w:val="0073316C"/>
    <w:rsid w:val="00733348"/>
    <w:rsid w:val="0073361A"/>
    <w:rsid w:val="00733926"/>
    <w:rsid w:val="00733B3D"/>
    <w:rsid w:val="00733CED"/>
    <w:rsid w:val="00733EC7"/>
    <w:rsid w:val="00733F67"/>
    <w:rsid w:val="0073432E"/>
    <w:rsid w:val="007345DC"/>
    <w:rsid w:val="007347A4"/>
    <w:rsid w:val="00734D9E"/>
    <w:rsid w:val="00734E2A"/>
    <w:rsid w:val="00734FD5"/>
    <w:rsid w:val="00735039"/>
    <w:rsid w:val="007350D1"/>
    <w:rsid w:val="0073536B"/>
    <w:rsid w:val="00735BFD"/>
    <w:rsid w:val="00735D68"/>
    <w:rsid w:val="00735DAE"/>
    <w:rsid w:val="00736D61"/>
    <w:rsid w:val="00736EBD"/>
    <w:rsid w:val="007371DA"/>
    <w:rsid w:val="007373EE"/>
    <w:rsid w:val="00737423"/>
    <w:rsid w:val="00737FD2"/>
    <w:rsid w:val="00740DD8"/>
    <w:rsid w:val="00740EFA"/>
    <w:rsid w:val="00740F7A"/>
    <w:rsid w:val="00740FEA"/>
    <w:rsid w:val="00741180"/>
    <w:rsid w:val="0074156D"/>
    <w:rsid w:val="00741A6D"/>
    <w:rsid w:val="00741B12"/>
    <w:rsid w:val="00741DA8"/>
    <w:rsid w:val="00741ED5"/>
    <w:rsid w:val="00742461"/>
    <w:rsid w:val="007426A1"/>
    <w:rsid w:val="00742A40"/>
    <w:rsid w:val="00742CBD"/>
    <w:rsid w:val="007439A5"/>
    <w:rsid w:val="00743A11"/>
    <w:rsid w:val="0074434C"/>
    <w:rsid w:val="007443D8"/>
    <w:rsid w:val="00744FE9"/>
    <w:rsid w:val="007450C6"/>
    <w:rsid w:val="00745423"/>
    <w:rsid w:val="007457CC"/>
    <w:rsid w:val="0074584A"/>
    <w:rsid w:val="007459B3"/>
    <w:rsid w:val="00745CA4"/>
    <w:rsid w:val="0074616D"/>
    <w:rsid w:val="00746259"/>
    <w:rsid w:val="00746389"/>
    <w:rsid w:val="00746549"/>
    <w:rsid w:val="007465AD"/>
    <w:rsid w:val="007468B1"/>
    <w:rsid w:val="00746D5D"/>
    <w:rsid w:val="00746EB6"/>
    <w:rsid w:val="00746F30"/>
    <w:rsid w:val="0074735F"/>
    <w:rsid w:val="0074765D"/>
    <w:rsid w:val="00750530"/>
    <w:rsid w:val="007507D8"/>
    <w:rsid w:val="00750C67"/>
    <w:rsid w:val="00750D10"/>
    <w:rsid w:val="00750D56"/>
    <w:rsid w:val="00750F21"/>
    <w:rsid w:val="00750F48"/>
    <w:rsid w:val="00751C46"/>
    <w:rsid w:val="00751FC3"/>
    <w:rsid w:val="00752418"/>
    <w:rsid w:val="00752B41"/>
    <w:rsid w:val="00753308"/>
    <w:rsid w:val="00753FC4"/>
    <w:rsid w:val="007543B8"/>
    <w:rsid w:val="0075475B"/>
    <w:rsid w:val="00754D0F"/>
    <w:rsid w:val="0075559D"/>
    <w:rsid w:val="007559ED"/>
    <w:rsid w:val="00755A8C"/>
    <w:rsid w:val="00755C37"/>
    <w:rsid w:val="0075605F"/>
    <w:rsid w:val="0075616C"/>
    <w:rsid w:val="00756645"/>
    <w:rsid w:val="00756D2D"/>
    <w:rsid w:val="0075754D"/>
    <w:rsid w:val="00757600"/>
    <w:rsid w:val="00757776"/>
    <w:rsid w:val="00757785"/>
    <w:rsid w:val="00757F18"/>
    <w:rsid w:val="0076029B"/>
    <w:rsid w:val="00760336"/>
    <w:rsid w:val="00760662"/>
    <w:rsid w:val="00760E9A"/>
    <w:rsid w:val="00760ED3"/>
    <w:rsid w:val="00761100"/>
    <w:rsid w:val="0076162A"/>
    <w:rsid w:val="00761CC8"/>
    <w:rsid w:val="00761D12"/>
    <w:rsid w:val="0076204D"/>
    <w:rsid w:val="00762B7D"/>
    <w:rsid w:val="00762D56"/>
    <w:rsid w:val="00763422"/>
    <w:rsid w:val="00763514"/>
    <w:rsid w:val="007637EE"/>
    <w:rsid w:val="0076453F"/>
    <w:rsid w:val="007647BF"/>
    <w:rsid w:val="00764C95"/>
    <w:rsid w:val="00764DAF"/>
    <w:rsid w:val="007654CB"/>
    <w:rsid w:val="00765BF3"/>
    <w:rsid w:val="0076623D"/>
    <w:rsid w:val="00766FE5"/>
    <w:rsid w:val="00767194"/>
    <w:rsid w:val="00767237"/>
    <w:rsid w:val="0076738B"/>
    <w:rsid w:val="007673BB"/>
    <w:rsid w:val="00767433"/>
    <w:rsid w:val="00767558"/>
    <w:rsid w:val="007675CB"/>
    <w:rsid w:val="00767F16"/>
    <w:rsid w:val="007700C2"/>
    <w:rsid w:val="00770456"/>
    <w:rsid w:val="0077046B"/>
    <w:rsid w:val="0077050A"/>
    <w:rsid w:val="00770E2D"/>
    <w:rsid w:val="0077107F"/>
    <w:rsid w:val="007711CB"/>
    <w:rsid w:val="00771908"/>
    <w:rsid w:val="007719FE"/>
    <w:rsid w:val="00771A53"/>
    <w:rsid w:val="00771FEA"/>
    <w:rsid w:val="007721CD"/>
    <w:rsid w:val="00772518"/>
    <w:rsid w:val="007726D2"/>
    <w:rsid w:val="0077283F"/>
    <w:rsid w:val="007728D9"/>
    <w:rsid w:val="00772E80"/>
    <w:rsid w:val="0077308D"/>
    <w:rsid w:val="0077340B"/>
    <w:rsid w:val="007736C1"/>
    <w:rsid w:val="00773827"/>
    <w:rsid w:val="00774224"/>
    <w:rsid w:val="00774285"/>
    <w:rsid w:val="00774A5D"/>
    <w:rsid w:val="0077566D"/>
    <w:rsid w:val="0077569D"/>
    <w:rsid w:val="0077596F"/>
    <w:rsid w:val="00775D23"/>
    <w:rsid w:val="00775E53"/>
    <w:rsid w:val="007766BE"/>
    <w:rsid w:val="007769D3"/>
    <w:rsid w:val="00776B8A"/>
    <w:rsid w:val="00776C89"/>
    <w:rsid w:val="00776CB8"/>
    <w:rsid w:val="0077720E"/>
    <w:rsid w:val="0077772F"/>
    <w:rsid w:val="00777824"/>
    <w:rsid w:val="0077791C"/>
    <w:rsid w:val="00777A06"/>
    <w:rsid w:val="00777D9D"/>
    <w:rsid w:val="00777ED7"/>
    <w:rsid w:val="007800A3"/>
    <w:rsid w:val="00780701"/>
    <w:rsid w:val="0078077D"/>
    <w:rsid w:val="00780AA6"/>
    <w:rsid w:val="007813FE"/>
    <w:rsid w:val="00781480"/>
    <w:rsid w:val="0078167F"/>
    <w:rsid w:val="00781866"/>
    <w:rsid w:val="0078188A"/>
    <w:rsid w:val="00781D5F"/>
    <w:rsid w:val="00782521"/>
    <w:rsid w:val="0078271D"/>
    <w:rsid w:val="007831EE"/>
    <w:rsid w:val="0078334C"/>
    <w:rsid w:val="00783662"/>
    <w:rsid w:val="00783B68"/>
    <w:rsid w:val="00783C3A"/>
    <w:rsid w:val="00783C80"/>
    <w:rsid w:val="00783CAB"/>
    <w:rsid w:val="00783E9F"/>
    <w:rsid w:val="00783EA3"/>
    <w:rsid w:val="007840E8"/>
    <w:rsid w:val="00785248"/>
    <w:rsid w:val="00785795"/>
    <w:rsid w:val="00785A07"/>
    <w:rsid w:val="00785EFA"/>
    <w:rsid w:val="00785F58"/>
    <w:rsid w:val="0078692F"/>
    <w:rsid w:val="00787002"/>
    <w:rsid w:val="0078778D"/>
    <w:rsid w:val="00787D29"/>
    <w:rsid w:val="00787EEA"/>
    <w:rsid w:val="007901F7"/>
    <w:rsid w:val="007902CD"/>
    <w:rsid w:val="00790B23"/>
    <w:rsid w:val="007911F6"/>
    <w:rsid w:val="00791630"/>
    <w:rsid w:val="00791697"/>
    <w:rsid w:val="00792A2E"/>
    <w:rsid w:val="0079301B"/>
    <w:rsid w:val="00793157"/>
    <w:rsid w:val="00793DAA"/>
    <w:rsid w:val="007945E1"/>
    <w:rsid w:val="00794695"/>
    <w:rsid w:val="00794A54"/>
    <w:rsid w:val="00794B7C"/>
    <w:rsid w:val="0079500E"/>
    <w:rsid w:val="007959A9"/>
    <w:rsid w:val="00795CBF"/>
    <w:rsid w:val="00795F72"/>
    <w:rsid w:val="0079607B"/>
    <w:rsid w:val="007962F8"/>
    <w:rsid w:val="00796471"/>
    <w:rsid w:val="007966CE"/>
    <w:rsid w:val="007967F6"/>
    <w:rsid w:val="00796802"/>
    <w:rsid w:val="007968C9"/>
    <w:rsid w:val="00797E39"/>
    <w:rsid w:val="007A008A"/>
    <w:rsid w:val="007A05BE"/>
    <w:rsid w:val="007A09C8"/>
    <w:rsid w:val="007A1796"/>
    <w:rsid w:val="007A1E8C"/>
    <w:rsid w:val="007A22E2"/>
    <w:rsid w:val="007A23BE"/>
    <w:rsid w:val="007A2A18"/>
    <w:rsid w:val="007A2A4D"/>
    <w:rsid w:val="007A2C1D"/>
    <w:rsid w:val="007A2D34"/>
    <w:rsid w:val="007A3057"/>
    <w:rsid w:val="007A30A6"/>
    <w:rsid w:val="007A32D3"/>
    <w:rsid w:val="007A34DF"/>
    <w:rsid w:val="007A36C7"/>
    <w:rsid w:val="007A43F7"/>
    <w:rsid w:val="007A44CB"/>
    <w:rsid w:val="007A4768"/>
    <w:rsid w:val="007A5050"/>
    <w:rsid w:val="007A51EB"/>
    <w:rsid w:val="007A5575"/>
    <w:rsid w:val="007A5748"/>
    <w:rsid w:val="007A5AF2"/>
    <w:rsid w:val="007A5F42"/>
    <w:rsid w:val="007A61B7"/>
    <w:rsid w:val="007A61F6"/>
    <w:rsid w:val="007A64E0"/>
    <w:rsid w:val="007A6CC7"/>
    <w:rsid w:val="007A7019"/>
    <w:rsid w:val="007A7107"/>
    <w:rsid w:val="007A7378"/>
    <w:rsid w:val="007A75C8"/>
    <w:rsid w:val="007A77AD"/>
    <w:rsid w:val="007A7B21"/>
    <w:rsid w:val="007B0253"/>
    <w:rsid w:val="007B051A"/>
    <w:rsid w:val="007B06DA"/>
    <w:rsid w:val="007B06FE"/>
    <w:rsid w:val="007B094E"/>
    <w:rsid w:val="007B1378"/>
    <w:rsid w:val="007B13DE"/>
    <w:rsid w:val="007B1515"/>
    <w:rsid w:val="007B169B"/>
    <w:rsid w:val="007B1D2C"/>
    <w:rsid w:val="007B1E80"/>
    <w:rsid w:val="007B25CC"/>
    <w:rsid w:val="007B264F"/>
    <w:rsid w:val="007B2732"/>
    <w:rsid w:val="007B27EC"/>
    <w:rsid w:val="007B2991"/>
    <w:rsid w:val="007B29D5"/>
    <w:rsid w:val="007B2D99"/>
    <w:rsid w:val="007B3597"/>
    <w:rsid w:val="007B35DE"/>
    <w:rsid w:val="007B3A67"/>
    <w:rsid w:val="007B3D45"/>
    <w:rsid w:val="007B4436"/>
    <w:rsid w:val="007B44FE"/>
    <w:rsid w:val="007B4515"/>
    <w:rsid w:val="007B480A"/>
    <w:rsid w:val="007B4AC7"/>
    <w:rsid w:val="007B4DC3"/>
    <w:rsid w:val="007B4DF7"/>
    <w:rsid w:val="007B4EE9"/>
    <w:rsid w:val="007B4FE3"/>
    <w:rsid w:val="007B505A"/>
    <w:rsid w:val="007B5DF0"/>
    <w:rsid w:val="007B5EDD"/>
    <w:rsid w:val="007B6912"/>
    <w:rsid w:val="007B6DD2"/>
    <w:rsid w:val="007B6DF1"/>
    <w:rsid w:val="007B77A2"/>
    <w:rsid w:val="007B7D9F"/>
    <w:rsid w:val="007B7E07"/>
    <w:rsid w:val="007B7E12"/>
    <w:rsid w:val="007C03E3"/>
    <w:rsid w:val="007C0903"/>
    <w:rsid w:val="007C175D"/>
    <w:rsid w:val="007C1C1E"/>
    <w:rsid w:val="007C1F99"/>
    <w:rsid w:val="007C2B61"/>
    <w:rsid w:val="007C2B72"/>
    <w:rsid w:val="007C30CF"/>
    <w:rsid w:val="007C3658"/>
    <w:rsid w:val="007C4586"/>
    <w:rsid w:val="007C4588"/>
    <w:rsid w:val="007C4802"/>
    <w:rsid w:val="007C4B8D"/>
    <w:rsid w:val="007C4C32"/>
    <w:rsid w:val="007C5022"/>
    <w:rsid w:val="007C50FC"/>
    <w:rsid w:val="007C5561"/>
    <w:rsid w:val="007C5641"/>
    <w:rsid w:val="007C567B"/>
    <w:rsid w:val="007C577F"/>
    <w:rsid w:val="007C5A58"/>
    <w:rsid w:val="007C5A67"/>
    <w:rsid w:val="007C5E95"/>
    <w:rsid w:val="007C5FCD"/>
    <w:rsid w:val="007C6537"/>
    <w:rsid w:val="007C6645"/>
    <w:rsid w:val="007C676A"/>
    <w:rsid w:val="007C6B07"/>
    <w:rsid w:val="007C6C25"/>
    <w:rsid w:val="007C6F44"/>
    <w:rsid w:val="007C75D8"/>
    <w:rsid w:val="007C77AD"/>
    <w:rsid w:val="007C7F8F"/>
    <w:rsid w:val="007C7FAF"/>
    <w:rsid w:val="007D0315"/>
    <w:rsid w:val="007D0318"/>
    <w:rsid w:val="007D031C"/>
    <w:rsid w:val="007D04A4"/>
    <w:rsid w:val="007D06A7"/>
    <w:rsid w:val="007D06E6"/>
    <w:rsid w:val="007D0A01"/>
    <w:rsid w:val="007D0D1B"/>
    <w:rsid w:val="007D1011"/>
    <w:rsid w:val="007D1064"/>
    <w:rsid w:val="007D191E"/>
    <w:rsid w:val="007D1E10"/>
    <w:rsid w:val="007D1E19"/>
    <w:rsid w:val="007D1FE9"/>
    <w:rsid w:val="007D2209"/>
    <w:rsid w:val="007D2426"/>
    <w:rsid w:val="007D28E7"/>
    <w:rsid w:val="007D2E1E"/>
    <w:rsid w:val="007D2FCE"/>
    <w:rsid w:val="007D2FFD"/>
    <w:rsid w:val="007D37DC"/>
    <w:rsid w:val="007D3EBC"/>
    <w:rsid w:val="007D3FD8"/>
    <w:rsid w:val="007D40E4"/>
    <w:rsid w:val="007D430D"/>
    <w:rsid w:val="007D4A3D"/>
    <w:rsid w:val="007D4AC5"/>
    <w:rsid w:val="007D53B9"/>
    <w:rsid w:val="007D59CD"/>
    <w:rsid w:val="007D5BBB"/>
    <w:rsid w:val="007D5DE3"/>
    <w:rsid w:val="007D5DF2"/>
    <w:rsid w:val="007D5EF2"/>
    <w:rsid w:val="007D5F55"/>
    <w:rsid w:val="007D5FAB"/>
    <w:rsid w:val="007D6104"/>
    <w:rsid w:val="007D63F6"/>
    <w:rsid w:val="007D656F"/>
    <w:rsid w:val="007D6810"/>
    <w:rsid w:val="007D69B7"/>
    <w:rsid w:val="007D6E5E"/>
    <w:rsid w:val="007D7678"/>
    <w:rsid w:val="007D778E"/>
    <w:rsid w:val="007D785A"/>
    <w:rsid w:val="007D7984"/>
    <w:rsid w:val="007D7CC3"/>
    <w:rsid w:val="007D7D36"/>
    <w:rsid w:val="007D7DBA"/>
    <w:rsid w:val="007E0759"/>
    <w:rsid w:val="007E078D"/>
    <w:rsid w:val="007E0983"/>
    <w:rsid w:val="007E15D9"/>
    <w:rsid w:val="007E1827"/>
    <w:rsid w:val="007E1A3B"/>
    <w:rsid w:val="007E1E17"/>
    <w:rsid w:val="007E2127"/>
    <w:rsid w:val="007E2A68"/>
    <w:rsid w:val="007E2C18"/>
    <w:rsid w:val="007E2D5D"/>
    <w:rsid w:val="007E33FC"/>
    <w:rsid w:val="007E3AAD"/>
    <w:rsid w:val="007E3AF8"/>
    <w:rsid w:val="007E3F0A"/>
    <w:rsid w:val="007E3F57"/>
    <w:rsid w:val="007E430D"/>
    <w:rsid w:val="007E434B"/>
    <w:rsid w:val="007E4BEA"/>
    <w:rsid w:val="007E4DAF"/>
    <w:rsid w:val="007E4F74"/>
    <w:rsid w:val="007E51E2"/>
    <w:rsid w:val="007E52B9"/>
    <w:rsid w:val="007E55DC"/>
    <w:rsid w:val="007E5672"/>
    <w:rsid w:val="007E5BD7"/>
    <w:rsid w:val="007E5D05"/>
    <w:rsid w:val="007E600D"/>
    <w:rsid w:val="007E6735"/>
    <w:rsid w:val="007E6AFE"/>
    <w:rsid w:val="007E6D83"/>
    <w:rsid w:val="007E7126"/>
    <w:rsid w:val="007E7500"/>
    <w:rsid w:val="007E791C"/>
    <w:rsid w:val="007F0054"/>
    <w:rsid w:val="007F0072"/>
    <w:rsid w:val="007F05E7"/>
    <w:rsid w:val="007F072F"/>
    <w:rsid w:val="007F0BD4"/>
    <w:rsid w:val="007F0D6E"/>
    <w:rsid w:val="007F0DCD"/>
    <w:rsid w:val="007F1A2D"/>
    <w:rsid w:val="007F1F13"/>
    <w:rsid w:val="007F229E"/>
    <w:rsid w:val="007F2B0A"/>
    <w:rsid w:val="007F2BA4"/>
    <w:rsid w:val="007F3099"/>
    <w:rsid w:val="007F324E"/>
    <w:rsid w:val="007F36C8"/>
    <w:rsid w:val="007F38D3"/>
    <w:rsid w:val="007F397B"/>
    <w:rsid w:val="007F3A27"/>
    <w:rsid w:val="007F40EC"/>
    <w:rsid w:val="007F4159"/>
    <w:rsid w:val="007F458C"/>
    <w:rsid w:val="007F4D3F"/>
    <w:rsid w:val="007F4E70"/>
    <w:rsid w:val="007F4FD2"/>
    <w:rsid w:val="007F51C3"/>
    <w:rsid w:val="007F51D7"/>
    <w:rsid w:val="007F5542"/>
    <w:rsid w:val="007F6537"/>
    <w:rsid w:val="007F6F1B"/>
    <w:rsid w:val="007F7AD3"/>
    <w:rsid w:val="007F7FD7"/>
    <w:rsid w:val="008001A6"/>
    <w:rsid w:val="008006F8"/>
    <w:rsid w:val="00800B4E"/>
    <w:rsid w:val="00801176"/>
    <w:rsid w:val="008011BF"/>
    <w:rsid w:val="00801260"/>
    <w:rsid w:val="00801272"/>
    <w:rsid w:val="0080156B"/>
    <w:rsid w:val="0080179D"/>
    <w:rsid w:val="00801D3E"/>
    <w:rsid w:val="00801D60"/>
    <w:rsid w:val="0080202D"/>
    <w:rsid w:val="00802257"/>
    <w:rsid w:val="00802277"/>
    <w:rsid w:val="008023B0"/>
    <w:rsid w:val="008027AE"/>
    <w:rsid w:val="00802A18"/>
    <w:rsid w:val="00802CA2"/>
    <w:rsid w:val="00803263"/>
    <w:rsid w:val="00803269"/>
    <w:rsid w:val="00803344"/>
    <w:rsid w:val="00803D45"/>
    <w:rsid w:val="00803EDB"/>
    <w:rsid w:val="00804F9C"/>
    <w:rsid w:val="00804FF5"/>
    <w:rsid w:val="00805519"/>
    <w:rsid w:val="00805CA7"/>
    <w:rsid w:val="00805F89"/>
    <w:rsid w:val="00806E95"/>
    <w:rsid w:val="00807380"/>
    <w:rsid w:val="00807457"/>
    <w:rsid w:val="0080790C"/>
    <w:rsid w:val="0081002A"/>
    <w:rsid w:val="00810131"/>
    <w:rsid w:val="00810AD5"/>
    <w:rsid w:val="00810BD9"/>
    <w:rsid w:val="00810F4A"/>
    <w:rsid w:val="008110D6"/>
    <w:rsid w:val="00811128"/>
    <w:rsid w:val="008116CD"/>
    <w:rsid w:val="0081188E"/>
    <w:rsid w:val="008119B3"/>
    <w:rsid w:val="008119FF"/>
    <w:rsid w:val="0081259A"/>
    <w:rsid w:val="00812B94"/>
    <w:rsid w:val="0081388D"/>
    <w:rsid w:val="008138AA"/>
    <w:rsid w:val="008138F6"/>
    <w:rsid w:val="00814219"/>
    <w:rsid w:val="00814B16"/>
    <w:rsid w:val="00814FDF"/>
    <w:rsid w:val="008151BB"/>
    <w:rsid w:val="008155F5"/>
    <w:rsid w:val="0081582D"/>
    <w:rsid w:val="0081604C"/>
    <w:rsid w:val="00816790"/>
    <w:rsid w:val="00816A05"/>
    <w:rsid w:val="00816A3D"/>
    <w:rsid w:val="008172EE"/>
    <w:rsid w:val="008176E0"/>
    <w:rsid w:val="00817744"/>
    <w:rsid w:val="00817A00"/>
    <w:rsid w:val="00817ACF"/>
    <w:rsid w:val="00817B5C"/>
    <w:rsid w:val="008200FE"/>
    <w:rsid w:val="008206BE"/>
    <w:rsid w:val="00820A56"/>
    <w:rsid w:val="00820C78"/>
    <w:rsid w:val="00820E53"/>
    <w:rsid w:val="00821005"/>
    <w:rsid w:val="00821779"/>
    <w:rsid w:val="00821C7D"/>
    <w:rsid w:val="008221EF"/>
    <w:rsid w:val="0082228F"/>
    <w:rsid w:val="0082237A"/>
    <w:rsid w:val="0082250D"/>
    <w:rsid w:val="008227A6"/>
    <w:rsid w:val="00823613"/>
    <w:rsid w:val="0082382D"/>
    <w:rsid w:val="00823A21"/>
    <w:rsid w:val="00823E2D"/>
    <w:rsid w:val="00824309"/>
    <w:rsid w:val="008247E1"/>
    <w:rsid w:val="0082486C"/>
    <w:rsid w:val="0082497C"/>
    <w:rsid w:val="00824CD0"/>
    <w:rsid w:val="00824D53"/>
    <w:rsid w:val="0082602B"/>
    <w:rsid w:val="0082669E"/>
    <w:rsid w:val="0082679A"/>
    <w:rsid w:val="008267DD"/>
    <w:rsid w:val="00826BC3"/>
    <w:rsid w:val="00826C65"/>
    <w:rsid w:val="0082720F"/>
    <w:rsid w:val="00827574"/>
    <w:rsid w:val="008278FC"/>
    <w:rsid w:val="00827A74"/>
    <w:rsid w:val="00827B1B"/>
    <w:rsid w:val="00827CAD"/>
    <w:rsid w:val="00830747"/>
    <w:rsid w:val="00830994"/>
    <w:rsid w:val="00830D71"/>
    <w:rsid w:val="00830F60"/>
    <w:rsid w:val="00831072"/>
    <w:rsid w:val="0083108F"/>
    <w:rsid w:val="0083135E"/>
    <w:rsid w:val="0083163F"/>
    <w:rsid w:val="00831666"/>
    <w:rsid w:val="0083167E"/>
    <w:rsid w:val="00831AF5"/>
    <w:rsid w:val="00831EF8"/>
    <w:rsid w:val="0083217E"/>
    <w:rsid w:val="00832354"/>
    <w:rsid w:val="0083244F"/>
    <w:rsid w:val="00832506"/>
    <w:rsid w:val="008327B9"/>
    <w:rsid w:val="008329C7"/>
    <w:rsid w:val="00832C6B"/>
    <w:rsid w:val="008331EB"/>
    <w:rsid w:val="00833271"/>
    <w:rsid w:val="0083335E"/>
    <w:rsid w:val="00833769"/>
    <w:rsid w:val="00833D37"/>
    <w:rsid w:val="00833E61"/>
    <w:rsid w:val="00834391"/>
    <w:rsid w:val="00834C6E"/>
    <w:rsid w:val="00834EC1"/>
    <w:rsid w:val="0083570A"/>
    <w:rsid w:val="00836154"/>
    <w:rsid w:val="0083615D"/>
    <w:rsid w:val="0083618B"/>
    <w:rsid w:val="008361E1"/>
    <w:rsid w:val="00836263"/>
    <w:rsid w:val="0083642E"/>
    <w:rsid w:val="008364D7"/>
    <w:rsid w:val="008366A3"/>
    <w:rsid w:val="00836770"/>
    <w:rsid w:val="00836D35"/>
    <w:rsid w:val="008379CA"/>
    <w:rsid w:val="00837A6E"/>
    <w:rsid w:val="008403B0"/>
    <w:rsid w:val="008403C3"/>
    <w:rsid w:val="00840D5F"/>
    <w:rsid w:val="00840E5C"/>
    <w:rsid w:val="008410E2"/>
    <w:rsid w:val="0084160F"/>
    <w:rsid w:val="00841913"/>
    <w:rsid w:val="00841C97"/>
    <w:rsid w:val="00841DA7"/>
    <w:rsid w:val="00841FF2"/>
    <w:rsid w:val="008421EE"/>
    <w:rsid w:val="0084224B"/>
    <w:rsid w:val="0084251B"/>
    <w:rsid w:val="00842CE3"/>
    <w:rsid w:val="0084302A"/>
    <w:rsid w:val="00843309"/>
    <w:rsid w:val="00843524"/>
    <w:rsid w:val="008438C6"/>
    <w:rsid w:val="00843D47"/>
    <w:rsid w:val="0084543A"/>
    <w:rsid w:val="008456EF"/>
    <w:rsid w:val="0084583A"/>
    <w:rsid w:val="00845A03"/>
    <w:rsid w:val="00845AA8"/>
    <w:rsid w:val="00846013"/>
    <w:rsid w:val="00846381"/>
    <w:rsid w:val="00846BE8"/>
    <w:rsid w:val="00847107"/>
    <w:rsid w:val="00847187"/>
    <w:rsid w:val="00847321"/>
    <w:rsid w:val="00847360"/>
    <w:rsid w:val="008477B4"/>
    <w:rsid w:val="00847BAB"/>
    <w:rsid w:val="00847C27"/>
    <w:rsid w:val="00847CA5"/>
    <w:rsid w:val="00847CE1"/>
    <w:rsid w:val="008501FA"/>
    <w:rsid w:val="00850646"/>
    <w:rsid w:val="00850657"/>
    <w:rsid w:val="00850773"/>
    <w:rsid w:val="00850DAF"/>
    <w:rsid w:val="008511E3"/>
    <w:rsid w:val="00851528"/>
    <w:rsid w:val="00851777"/>
    <w:rsid w:val="0085188E"/>
    <w:rsid w:val="00851FE5"/>
    <w:rsid w:val="008523F9"/>
    <w:rsid w:val="0085262D"/>
    <w:rsid w:val="0085274A"/>
    <w:rsid w:val="0085283B"/>
    <w:rsid w:val="00852BFE"/>
    <w:rsid w:val="00852CDA"/>
    <w:rsid w:val="00852E85"/>
    <w:rsid w:val="008531A7"/>
    <w:rsid w:val="0085323B"/>
    <w:rsid w:val="0085397D"/>
    <w:rsid w:val="00853AF6"/>
    <w:rsid w:val="00853D4E"/>
    <w:rsid w:val="008543AA"/>
    <w:rsid w:val="00854645"/>
    <w:rsid w:val="00854A2D"/>
    <w:rsid w:val="00854A9B"/>
    <w:rsid w:val="00854D53"/>
    <w:rsid w:val="0085531B"/>
    <w:rsid w:val="008556D5"/>
    <w:rsid w:val="008558C3"/>
    <w:rsid w:val="008559FD"/>
    <w:rsid w:val="00855CAB"/>
    <w:rsid w:val="00855D7A"/>
    <w:rsid w:val="00855E7B"/>
    <w:rsid w:val="008563F9"/>
    <w:rsid w:val="008566FB"/>
    <w:rsid w:val="0085687E"/>
    <w:rsid w:val="00856D31"/>
    <w:rsid w:val="008571A4"/>
    <w:rsid w:val="00857477"/>
    <w:rsid w:val="00857A2F"/>
    <w:rsid w:val="00857EC3"/>
    <w:rsid w:val="00857F65"/>
    <w:rsid w:val="00860990"/>
    <w:rsid w:val="00860E8E"/>
    <w:rsid w:val="00860F99"/>
    <w:rsid w:val="008613DF"/>
    <w:rsid w:val="00861430"/>
    <w:rsid w:val="00861ADF"/>
    <w:rsid w:val="00861BEA"/>
    <w:rsid w:val="00861CD7"/>
    <w:rsid w:val="00861D70"/>
    <w:rsid w:val="00861E77"/>
    <w:rsid w:val="008623F3"/>
    <w:rsid w:val="008624C3"/>
    <w:rsid w:val="0086257E"/>
    <w:rsid w:val="00862666"/>
    <w:rsid w:val="0086282A"/>
    <w:rsid w:val="008628D0"/>
    <w:rsid w:val="00862BA7"/>
    <w:rsid w:val="008633ED"/>
    <w:rsid w:val="00863490"/>
    <w:rsid w:val="008636B1"/>
    <w:rsid w:val="008637D6"/>
    <w:rsid w:val="00863886"/>
    <w:rsid w:val="00863C3A"/>
    <w:rsid w:val="00863C64"/>
    <w:rsid w:val="00863DB0"/>
    <w:rsid w:val="0086400C"/>
    <w:rsid w:val="008641DE"/>
    <w:rsid w:val="00864282"/>
    <w:rsid w:val="0086464A"/>
    <w:rsid w:val="00864A18"/>
    <w:rsid w:val="008651AB"/>
    <w:rsid w:val="008651CE"/>
    <w:rsid w:val="0086535C"/>
    <w:rsid w:val="0086594A"/>
    <w:rsid w:val="00865BB3"/>
    <w:rsid w:val="0086667C"/>
    <w:rsid w:val="0086725D"/>
    <w:rsid w:val="00867B1F"/>
    <w:rsid w:val="00867CB4"/>
    <w:rsid w:val="00867D24"/>
    <w:rsid w:val="00867E3B"/>
    <w:rsid w:val="00870B46"/>
    <w:rsid w:val="00870C46"/>
    <w:rsid w:val="00870DFA"/>
    <w:rsid w:val="008715D4"/>
    <w:rsid w:val="00871676"/>
    <w:rsid w:val="00871705"/>
    <w:rsid w:val="00872313"/>
    <w:rsid w:val="00872694"/>
    <w:rsid w:val="00872742"/>
    <w:rsid w:val="00872895"/>
    <w:rsid w:val="00872B37"/>
    <w:rsid w:val="00872B66"/>
    <w:rsid w:val="00872D3D"/>
    <w:rsid w:val="00872D94"/>
    <w:rsid w:val="00872E49"/>
    <w:rsid w:val="00872E98"/>
    <w:rsid w:val="00872F43"/>
    <w:rsid w:val="008731BE"/>
    <w:rsid w:val="008733B8"/>
    <w:rsid w:val="0087347D"/>
    <w:rsid w:val="00873ACA"/>
    <w:rsid w:val="00873C6B"/>
    <w:rsid w:val="00873DB2"/>
    <w:rsid w:val="00874175"/>
    <w:rsid w:val="008743ED"/>
    <w:rsid w:val="00874C84"/>
    <w:rsid w:val="00875217"/>
    <w:rsid w:val="008752D8"/>
    <w:rsid w:val="0087536D"/>
    <w:rsid w:val="00875385"/>
    <w:rsid w:val="008757AF"/>
    <w:rsid w:val="00875A41"/>
    <w:rsid w:val="00876139"/>
    <w:rsid w:val="008763F9"/>
    <w:rsid w:val="008769A9"/>
    <w:rsid w:val="00876D1E"/>
    <w:rsid w:val="00876D31"/>
    <w:rsid w:val="00877276"/>
    <w:rsid w:val="00877505"/>
    <w:rsid w:val="00877B2B"/>
    <w:rsid w:val="008802FB"/>
    <w:rsid w:val="00880F0A"/>
    <w:rsid w:val="00881A1E"/>
    <w:rsid w:val="00881BB5"/>
    <w:rsid w:val="00881C16"/>
    <w:rsid w:val="0088248E"/>
    <w:rsid w:val="0088290A"/>
    <w:rsid w:val="0088297E"/>
    <w:rsid w:val="00883307"/>
    <w:rsid w:val="008833B7"/>
    <w:rsid w:val="00883926"/>
    <w:rsid w:val="00883D22"/>
    <w:rsid w:val="00883E5B"/>
    <w:rsid w:val="00884226"/>
    <w:rsid w:val="00884C93"/>
    <w:rsid w:val="00884CEA"/>
    <w:rsid w:val="008850F3"/>
    <w:rsid w:val="008858CA"/>
    <w:rsid w:val="00885B87"/>
    <w:rsid w:val="00885CF4"/>
    <w:rsid w:val="00885FDB"/>
    <w:rsid w:val="0088623D"/>
    <w:rsid w:val="00886718"/>
    <w:rsid w:val="0088673C"/>
    <w:rsid w:val="008868B2"/>
    <w:rsid w:val="00886C8D"/>
    <w:rsid w:val="00886F5E"/>
    <w:rsid w:val="008873BB"/>
    <w:rsid w:val="0088762F"/>
    <w:rsid w:val="00887958"/>
    <w:rsid w:val="0089074F"/>
    <w:rsid w:val="0089147B"/>
    <w:rsid w:val="008919CC"/>
    <w:rsid w:val="00891C6B"/>
    <w:rsid w:val="0089231E"/>
    <w:rsid w:val="00892579"/>
    <w:rsid w:val="0089291D"/>
    <w:rsid w:val="00892F16"/>
    <w:rsid w:val="00893335"/>
    <w:rsid w:val="00893778"/>
    <w:rsid w:val="00893897"/>
    <w:rsid w:val="00893ADB"/>
    <w:rsid w:val="0089406A"/>
    <w:rsid w:val="008944D2"/>
    <w:rsid w:val="00894B7C"/>
    <w:rsid w:val="00894C99"/>
    <w:rsid w:val="00894CC5"/>
    <w:rsid w:val="00894E59"/>
    <w:rsid w:val="00895090"/>
    <w:rsid w:val="0089547C"/>
    <w:rsid w:val="00895D40"/>
    <w:rsid w:val="00896130"/>
    <w:rsid w:val="00896EC8"/>
    <w:rsid w:val="00897203"/>
    <w:rsid w:val="00897321"/>
    <w:rsid w:val="00897475"/>
    <w:rsid w:val="008975C1"/>
    <w:rsid w:val="008975F4"/>
    <w:rsid w:val="0089786A"/>
    <w:rsid w:val="008978CB"/>
    <w:rsid w:val="008A025C"/>
    <w:rsid w:val="008A0370"/>
    <w:rsid w:val="008A054F"/>
    <w:rsid w:val="008A0B71"/>
    <w:rsid w:val="008A0DE4"/>
    <w:rsid w:val="008A18DC"/>
    <w:rsid w:val="008A1B76"/>
    <w:rsid w:val="008A1EAE"/>
    <w:rsid w:val="008A202E"/>
    <w:rsid w:val="008A23B6"/>
    <w:rsid w:val="008A25B4"/>
    <w:rsid w:val="008A25D0"/>
    <w:rsid w:val="008A2838"/>
    <w:rsid w:val="008A285D"/>
    <w:rsid w:val="008A2A0B"/>
    <w:rsid w:val="008A3043"/>
    <w:rsid w:val="008A3112"/>
    <w:rsid w:val="008A34F4"/>
    <w:rsid w:val="008A3503"/>
    <w:rsid w:val="008A38D6"/>
    <w:rsid w:val="008A3B97"/>
    <w:rsid w:val="008A3D5D"/>
    <w:rsid w:val="008A3E68"/>
    <w:rsid w:val="008A4134"/>
    <w:rsid w:val="008A43D6"/>
    <w:rsid w:val="008A4683"/>
    <w:rsid w:val="008A4949"/>
    <w:rsid w:val="008A4A34"/>
    <w:rsid w:val="008A4BDA"/>
    <w:rsid w:val="008A4DC4"/>
    <w:rsid w:val="008A53EB"/>
    <w:rsid w:val="008A5694"/>
    <w:rsid w:val="008A5726"/>
    <w:rsid w:val="008A5A4F"/>
    <w:rsid w:val="008A5AD1"/>
    <w:rsid w:val="008A5BE2"/>
    <w:rsid w:val="008A5E14"/>
    <w:rsid w:val="008A6CA2"/>
    <w:rsid w:val="008A7221"/>
    <w:rsid w:val="008A7386"/>
    <w:rsid w:val="008A79C0"/>
    <w:rsid w:val="008A79DA"/>
    <w:rsid w:val="008A7CD2"/>
    <w:rsid w:val="008A7DDC"/>
    <w:rsid w:val="008B0906"/>
    <w:rsid w:val="008B0ADE"/>
    <w:rsid w:val="008B0E02"/>
    <w:rsid w:val="008B0F0F"/>
    <w:rsid w:val="008B1347"/>
    <w:rsid w:val="008B1A5E"/>
    <w:rsid w:val="008B1A69"/>
    <w:rsid w:val="008B2437"/>
    <w:rsid w:val="008B265C"/>
    <w:rsid w:val="008B2855"/>
    <w:rsid w:val="008B2A26"/>
    <w:rsid w:val="008B2AB6"/>
    <w:rsid w:val="008B2D55"/>
    <w:rsid w:val="008B3055"/>
    <w:rsid w:val="008B3191"/>
    <w:rsid w:val="008B3424"/>
    <w:rsid w:val="008B3586"/>
    <w:rsid w:val="008B35D8"/>
    <w:rsid w:val="008B392B"/>
    <w:rsid w:val="008B3BF2"/>
    <w:rsid w:val="008B3D2A"/>
    <w:rsid w:val="008B4A87"/>
    <w:rsid w:val="008B51DC"/>
    <w:rsid w:val="008B5469"/>
    <w:rsid w:val="008B5CBB"/>
    <w:rsid w:val="008B66A1"/>
    <w:rsid w:val="008B66BA"/>
    <w:rsid w:val="008B69A5"/>
    <w:rsid w:val="008B6E9A"/>
    <w:rsid w:val="008B7153"/>
    <w:rsid w:val="008B7BEF"/>
    <w:rsid w:val="008C0092"/>
    <w:rsid w:val="008C023E"/>
    <w:rsid w:val="008C04CF"/>
    <w:rsid w:val="008C095E"/>
    <w:rsid w:val="008C116E"/>
    <w:rsid w:val="008C1213"/>
    <w:rsid w:val="008C144B"/>
    <w:rsid w:val="008C1781"/>
    <w:rsid w:val="008C1DE6"/>
    <w:rsid w:val="008C1E31"/>
    <w:rsid w:val="008C1EC2"/>
    <w:rsid w:val="008C1F04"/>
    <w:rsid w:val="008C21A6"/>
    <w:rsid w:val="008C22D2"/>
    <w:rsid w:val="008C2350"/>
    <w:rsid w:val="008C254B"/>
    <w:rsid w:val="008C27AB"/>
    <w:rsid w:val="008C298A"/>
    <w:rsid w:val="008C30F4"/>
    <w:rsid w:val="008C31CA"/>
    <w:rsid w:val="008C365F"/>
    <w:rsid w:val="008C36BF"/>
    <w:rsid w:val="008C38EC"/>
    <w:rsid w:val="008C39C6"/>
    <w:rsid w:val="008C3AD6"/>
    <w:rsid w:val="008C3DC6"/>
    <w:rsid w:val="008C3E83"/>
    <w:rsid w:val="008C452A"/>
    <w:rsid w:val="008C5470"/>
    <w:rsid w:val="008C5B77"/>
    <w:rsid w:val="008C6080"/>
    <w:rsid w:val="008C6189"/>
    <w:rsid w:val="008C6A61"/>
    <w:rsid w:val="008C6C87"/>
    <w:rsid w:val="008C6E7D"/>
    <w:rsid w:val="008C737C"/>
    <w:rsid w:val="008C77B2"/>
    <w:rsid w:val="008D014C"/>
    <w:rsid w:val="008D017B"/>
    <w:rsid w:val="008D01A6"/>
    <w:rsid w:val="008D0277"/>
    <w:rsid w:val="008D039F"/>
    <w:rsid w:val="008D05B5"/>
    <w:rsid w:val="008D06F1"/>
    <w:rsid w:val="008D0770"/>
    <w:rsid w:val="008D07F7"/>
    <w:rsid w:val="008D082D"/>
    <w:rsid w:val="008D0882"/>
    <w:rsid w:val="008D091E"/>
    <w:rsid w:val="008D0D0B"/>
    <w:rsid w:val="008D123C"/>
    <w:rsid w:val="008D16A9"/>
    <w:rsid w:val="008D17F8"/>
    <w:rsid w:val="008D1C7C"/>
    <w:rsid w:val="008D20CB"/>
    <w:rsid w:val="008D226C"/>
    <w:rsid w:val="008D247A"/>
    <w:rsid w:val="008D2564"/>
    <w:rsid w:val="008D2619"/>
    <w:rsid w:val="008D2C10"/>
    <w:rsid w:val="008D315E"/>
    <w:rsid w:val="008D33FF"/>
    <w:rsid w:val="008D38DB"/>
    <w:rsid w:val="008D3A7B"/>
    <w:rsid w:val="008D3DC2"/>
    <w:rsid w:val="008D4194"/>
    <w:rsid w:val="008D48AB"/>
    <w:rsid w:val="008D4E13"/>
    <w:rsid w:val="008D51F8"/>
    <w:rsid w:val="008D5530"/>
    <w:rsid w:val="008D58C8"/>
    <w:rsid w:val="008D5BB3"/>
    <w:rsid w:val="008D6346"/>
    <w:rsid w:val="008D6412"/>
    <w:rsid w:val="008D695C"/>
    <w:rsid w:val="008D6B9F"/>
    <w:rsid w:val="008D7B5C"/>
    <w:rsid w:val="008D7D00"/>
    <w:rsid w:val="008D7F2E"/>
    <w:rsid w:val="008E0492"/>
    <w:rsid w:val="008E0D48"/>
    <w:rsid w:val="008E0E97"/>
    <w:rsid w:val="008E0EC7"/>
    <w:rsid w:val="008E1332"/>
    <w:rsid w:val="008E1494"/>
    <w:rsid w:val="008E1FDB"/>
    <w:rsid w:val="008E2012"/>
    <w:rsid w:val="008E202A"/>
    <w:rsid w:val="008E2372"/>
    <w:rsid w:val="008E23E2"/>
    <w:rsid w:val="008E333E"/>
    <w:rsid w:val="008E3904"/>
    <w:rsid w:val="008E39A2"/>
    <w:rsid w:val="008E39BD"/>
    <w:rsid w:val="008E3BC2"/>
    <w:rsid w:val="008E3CAA"/>
    <w:rsid w:val="008E43E0"/>
    <w:rsid w:val="008E4C08"/>
    <w:rsid w:val="008E52DA"/>
    <w:rsid w:val="008E5871"/>
    <w:rsid w:val="008E5924"/>
    <w:rsid w:val="008E5ADD"/>
    <w:rsid w:val="008E5D7B"/>
    <w:rsid w:val="008E5F44"/>
    <w:rsid w:val="008E5F67"/>
    <w:rsid w:val="008E639D"/>
    <w:rsid w:val="008E6985"/>
    <w:rsid w:val="008E698F"/>
    <w:rsid w:val="008E6A32"/>
    <w:rsid w:val="008E74BF"/>
    <w:rsid w:val="008E75A5"/>
    <w:rsid w:val="008E75FB"/>
    <w:rsid w:val="008E7609"/>
    <w:rsid w:val="008F003B"/>
    <w:rsid w:val="008F10E3"/>
    <w:rsid w:val="008F12E4"/>
    <w:rsid w:val="008F1570"/>
    <w:rsid w:val="008F1599"/>
    <w:rsid w:val="008F190F"/>
    <w:rsid w:val="008F1D9E"/>
    <w:rsid w:val="008F2058"/>
    <w:rsid w:val="008F2269"/>
    <w:rsid w:val="008F22AE"/>
    <w:rsid w:val="008F236E"/>
    <w:rsid w:val="008F2475"/>
    <w:rsid w:val="008F265A"/>
    <w:rsid w:val="008F2A55"/>
    <w:rsid w:val="008F33FC"/>
    <w:rsid w:val="008F3711"/>
    <w:rsid w:val="008F392C"/>
    <w:rsid w:val="008F3997"/>
    <w:rsid w:val="008F3B4C"/>
    <w:rsid w:val="008F3EB5"/>
    <w:rsid w:val="008F417A"/>
    <w:rsid w:val="008F42A1"/>
    <w:rsid w:val="008F4367"/>
    <w:rsid w:val="008F47BF"/>
    <w:rsid w:val="008F4A8C"/>
    <w:rsid w:val="008F569C"/>
    <w:rsid w:val="008F5B9F"/>
    <w:rsid w:val="008F5C41"/>
    <w:rsid w:val="008F5DA3"/>
    <w:rsid w:val="008F639D"/>
    <w:rsid w:val="008F642B"/>
    <w:rsid w:val="008F66F8"/>
    <w:rsid w:val="008F6CD1"/>
    <w:rsid w:val="008F6D8E"/>
    <w:rsid w:val="008F6F8D"/>
    <w:rsid w:val="008F71BC"/>
    <w:rsid w:val="008F7474"/>
    <w:rsid w:val="008F7AB1"/>
    <w:rsid w:val="008F7B07"/>
    <w:rsid w:val="008F7D1F"/>
    <w:rsid w:val="0090008A"/>
    <w:rsid w:val="00900155"/>
    <w:rsid w:val="00900504"/>
    <w:rsid w:val="00900D9E"/>
    <w:rsid w:val="00901476"/>
    <w:rsid w:val="00901488"/>
    <w:rsid w:val="00901720"/>
    <w:rsid w:val="0090280B"/>
    <w:rsid w:val="00902935"/>
    <w:rsid w:val="00902A6A"/>
    <w:rsid w:val="00902BAC"/>
    <w:rsid w:val="00902CC2"/>
    <w:rsid w:val="00902DB0"/>
    <w:rsid w:val="00903227"/>
    <w:rsid w:val="009034D9"/>
    <w:rsid w:val="009034FE"/>
    <w:rsid w:val="00903E17"/>
    <w:rsid w:val="00903E42"/>
    <w:rsid w:val="00904417"/>
    <w:rsid w:val="00904DE7"/>
    <w:rsid w:val="00905DD6"/>
    <w:rsid w:val="00905ECE"/>
    <w:rsid w:val="00906445"/>
    <w:rsid w:val="00906923"/>
    <w:rsid w:val="00906AEA"/>
    <w:rsid w:val="00906C62"/>
    <w:rsid w:val="00906DF2"/>
    <w:rsid w:val="00906E57"/>
    <w:rsid w:val="0090789D"/>
    <w:rsid w:val="00907BE6"/>
    <w:rsid w:val="00907DF6"/>
    <w:rsid w:val="00907F31"/>
    <w:rsid w:val="009100AD"/>
    <w:rsid w:val="00910934"/>
    <w:rsid w:val="00910FC3"/>
    <w:rsid w:val="00911547"/>
    <w:rsid w:val="00911A35"/>
    <w:rsid w:val="00911B99"/>
    <w:rsid w:val="00911CC5"/>
    <w:rsid w:val="00911F58"/>
    <w:rsid w:val="009120AA"/>
    <w:rsid w:val="009120EC"/>
    <w:rsid w:val="00912281"/>
    <w:rsid w:val="00912326"/>
    <w:rsid w:val="0091254F"/>
    <w:rsid w:val="00912925"/>
    <w:rsid w:val="009131FB"/>
    <w:rsid w:val="0091374C"/>
    <w:rsid w:val="009139AA"/>
    <w:rsid w:val="00913A13"/>
    <w:rsid w:val="00913CE9"/>
    <w:rsid w:val="00913EA8"/>
    <w:rsid w:val="0091411A"/>
    <w:rsid w:val="009141BB"/>
    <w:rsid w:val="009143A8"/>
    <w:rsid w:val="0091448D"/>
    <w:rsid w:val="009146CD"/>
    <w:rsid w:val="00914FB1"/>
    <w:rsid w:val="00915110"/>
    <w:rsid w:val="0091531D"/>
    <w:rsid w:val="0091535D"/>
    <w:rsid w:val="009155E4"/>
    <w:rsid w:val="009156D2"/>
    <w:rsid w:val="00915A36"/>
    <w:rsid w:val="00915D80"/>
    <w:rsid w:val="00915F19"/>
    <w:rsid w:val="00916AA7"/>
    <w:rsid w:val="00916B0E"/>
    <w:rsid w:val="009172D1"/>
    <w:rsid w:val="00917550"/>
    <w:rsid w:val="009178E5"/>
    <w:rsid w:val="00917908"/>
    <w:rsid w:val="009200E7"/>
    <w:rsid w:val="00920960"/>
    <w:rsid w:val="00920E6F"/>
    <w:rsid w:val="009211E1"/>
    <w:rsid w:val="00921594"/>
    <w:rsid w:val="0092165C"/>
    <w:rsid w:val="00921D6A"/>
    <w:rsid w:val="00922088"/>
    <w:rsid w:val="00922419"/>
    <w:rsid w:val="009226D7"/>
    <w:rsid w:val="00922774"/>
    <w:rsid w:val="0092292F"/>
    <w:rsid w:val="00922B7E"/>
    <w:rsid w:val="00922D17"/>
    <w:rsid w:val="00922E25"/>
    <w:rsid w:val="0092307C"/>
    <w:rsid w:val="0092347E"/>
    <w:rsid w:val="00923642"/>
    <w:rsid w:val="0092375D"/>
    <w:rsid w:val="0092376C"/>
    <w:rsid w:val="00923C6F"/>
    <w:rsid w:val="00923F13"/>
    <w:rsid w:val="00924320"/>
    <w:rsid w:val="009246B1"/>
    <w:rsid w:val="009247D8"/>
    <w:rsid w:val="0092509F"/>
    <w:rsid w:val="00925200"/>
    <w:rsid w:val="0092551D"/>
    <w:rsid w:val="00925558"/>
    <w:rsid w:val="00925747"/>
    <w:rsid w:val="00925AA3"/>
    <w:rsid w:val="00925B25"/>
    <w:rsid w:val="00925ED4"/>
    <w:rsid w:val="0092631D"/>
    <w:rsid w:val="009268DA"/>
    <w:rsid w:val="009269D0"/>
    <w:rsid w:val="00926BE0"/>
    <w:rsid w:val="00926CD4"/>
    <w:rsid w:val="00926CF6"/>
    <w:rsid w:val="00927315"/>
    <w:rsid w:val="00927382"/>
    <w:rsid w:val="00927580"/>
    <w:rsid w:val="009279F5"/>
    <w:rsid w:val="00930024"/>
    <w:rsid w:val="009302F0"/>
    <w:rsid w:val="00930B0B"/>
    <w:rsid w:val="00930C9D"/>
    <w:rsid w:val="00930F1D"/>
    <w:rsid w:val="00930FB2"/>
    <w:rsid w:val="00930FF9"/>
    <w:rsid w:val="0093147D"/>
    <w:rsid w:val="00931619"/>
    <w:rsid w:val="00931770"/>
    <w:rsid w:val="00931B82"/>
    <w:rsid w:val="00931DA8"/>
    <w:rsid w:val="009324B9"/>
    <w:rsid w:val="009326B1"/>
    <w:rsid w:val="00932802"/>
    <w:rsid w:val="00933500"/>
    <w:rsid w:val="0093351A"/>
    <w:rsid w:val="009337D1"/>
    <w:rsid w:val="00933A7D"/>
    <w:rsid w:val="00933C4F"/>
    <w:rsid w:val="00933DA7"/>
    <w:rsid w:val="00933E36"/>
    <w:rsid w:val="009341D8"/>
    <w:rsid w:val="009342E7"/>
    <w:rsid w:val="0093440F"/>
    <w:rsid w:val="009344CF"/>
    <w:rsid w:val="0093518B"/>
    <w:rsid w:val="00935206"/>
    <w:rsid w:val="0093599E"/>
    <w:rsid w:val="00935AD4"/>
    <w:rsid w:val="00935E29"/>
    <w:rsid w:val="00936944"/>
    <w:rsid w:val="00936A04"/>
    <w:rsid w:val="00936AD3"/>
    <w:rsid w:val="00936CCD"/>
    <w:rsid w:val="00936E40"/>
    <w:rsid w:val="00936FF8"/>
    <w:rsid w:val="009371E3"/>
    <w:rsid w:val="00937277"/>
    <w:rsid w:val="009373F1"/>
    <w:rsid w:val="009374B4"/>
    <w:rsid w:val="009374E5"/>
    <w:rsid w:val="009374EC"/>
    <w:rsid w:val="0093752B"/>
    <w:rsid w:val="0093762E"/>
    <w:rsid w:val="00937BF8"/>
    <w:rsid w:val="00937DB1"/>
    <w:rsid w:val="00937E50"/>
    <w:rsid w:val="00940441"/>
    <w:rsid w:val="00940525"/>
    <w:rsid w:val="009406DB"/>
    <w:rsid w:val="00940B4E"/>
    <w:rsid w:val="00940D3B"/>
    <w:rsid w:val="0094100C"/>
    <w:rsid w:val="009410BB"/>
    <w:rsid w:val="0094147F"/>
    <w:rsid w:val="009414A5"/>
    <w:rsid w:val="009414F3"/>
    <w:rsid w:val="00941951"/>
    <w:rsid w:val="0094198B"/>
    <w:rsid w:val="00941CA0"/>
    <w:rsid w:val="00942115"/>
    <w:rsid w:val="0094228C"/>
    <w:rsid w:val="009422C1"/>
    <w:rsid w:val="00942423"/>
    <w:rsid w:val="00942461"/>
    <w:rsid w:val="00942654"/>
    <w:rsid w:val="00943522"/>
    <w:rsid w:val="009435F8"/>
    <w:rsid w:val="009436F5"/>
    <w:rsid w:val="009438CE"/>
    <w:rsid w:val="0094392C"/>
    <w:rsid w:val="00943A02"/>
    <w:rsid w:val="00943ABE"/>
    <w:rsid w:val="0094434B"/>
    <w:rsid w:val="00944BD3"/>
    <w:rsid w:val="00945175"/>
    <w:rsid w:val="009453C6"/>
    <w:rsid w:val="009456C8"/>
    <w:rsid w:val="0094590B"/>
    <w:rsid w:val="00946A57"/>
    <w:rsid w:val="00946B40"/>
    <w:rsid w:val="00946F8F"/>
    <w:rsid w:val="0094738A"/>
    <w:rsid w:val="009474CE"/>
    <w:rsid w:val="009475B5"/>
    <w:rsid w:val="00947A68"/>
    <w:rsid w:val="00947CD7"/>
    <w:rsid w:val="0095027A"/>
    <w:rsid w:val="00950898"/>
    <w:rsid w:val="00950C5B"/>
    <w:rsid w:val="00951CD2"/>
    <w:rsid w:val="00951EF9"/>
    <w:rsid w:val="00951F18"/>
    <w:rsid w:val="009522EE"/>
    <w:rsid w:val="00952474"/>
    <w:rsid w:val="009527CF"/>
    <w:rsid w:val="00952A46"/>
    <w:rsid w:val="00952FF9"/>
    <w:rsid w:val="00953069"/>
    <w:rsid w:val="009534FF"/>
    <w:rsid w:val="00953583"/>
    <w:rsid w:val="009539BB"/>
    <w:rsid w:val="009539FE"/>
    <w:rsid w:val="00953E3F"/>
    <w:rsid w:val="00953F95"/>
    <w:rsid w:val="009541D7"/>
    <w:rsid w:val="009542B0"/>
    <w:rsid w:val="009549AF"/>
    <w:rsid w:val="00954A12"/>
    <w:rsid w:val="00954B86"/>
    <w:rsid w:val="00954F76"/>
    <w:rsid w:val="00955000"/>
    <w:rsid w:val="0095502F"/>
    <w:rsid w:val="009555D9"/>
    <w:rsid w:val="00955B06"/>
    <w:rsid w:val="00955FFC"/>
    <w:rsid w:val="009565FA"/>
    <w:rsid w:val="009566D4"/>
    <w:rsid w:val="0095673C"/>
    <w:rsid w:val="00956C41"/>
    <w:rsid w:val="009571AB"/>
    <w:rsid w:val="00957498"/>
    <w:rsid w:val="00957668"/>
    <w:rsid w:val="00957816"/>
    <w:rsid w:val="00957B54"/>
    <w:rsid w:val="00960137"/>
    <w:rsid w:val="00960BE4"/>
    <w:rsid w:val="00961AF0"/>
    <w:rsid w:val="00961E0E"/>
    <w:rsid w:val="00962C46"/>
    <w:rsid w:val="00962CE9"/>
    <w:rsid w:val="00962D2F"/>
    <w:rsid w:val="00962F30"/>
    <w:rsid w:val="00962FBC"/>
    <w:rsid w:val="009635F9"/>
    <w:rsid w:val="0096380C"/>
    <w:rsid w:val="0096394E"/>
    <w:rsid w:val="00963F65"/>
    <w:rsid w:val="009646EC"/>
    <w:rsid w:val="00964FC1"/>
    <w:rsid w:val="0096520D"/>
    <w:rsid w:val="009657F7"/>
    <w:rsid w:val="00965894"/>
    <w:rsid w:val="00965B60"/>
    <w:rsid w:val="00965BF6"/>
    <w:rsid w:val="00965E43"/>
    <w:rsid w:val="00966308"/>
    <w:rsid w:val="00966467"/>
    <w:rsid w:val="00966500"/>
    <w:rsid w:val="009672C7"/>
    <w:rsid w:val="00967345"/>
    <w:rsid w:val="009679B5"/>
    <w:rsid w:val="009701A0"/>
    <w:rsid w:val="009702B9"/>
    <w:rsid w:val="0097041B"/>
    <w:rsid w:val="00970887"/>
    <w:rsid w:val="009715C3"/>
    <w:rsid w:val="00971933"/>
    <w:rsid w:val="00971B13"/>
    <w:rsid w:val="00971E47"/>
    <w:rsid w:val="00971F1A"/>
    <w:rsid w:val="00972120"/>
    <w:rsid w:val="009728D7"/>
    <w:rsid w:val="00972C7B"/>
    <w:rsid w:val="00972F7B"/>
    <w:rsid w:val="0097302A"/>
    <w:rsid w:val="00973AD2"/>
    <w:rsid w:val="00973E94"/>
    <w:rsid w:val="00973EFB"/>
    <w:rsid w:val="009744B6"/>
    <w:rsid w:val="00974E41"/>
    <w:rsid w:val="00975065"/>
    <w:rsid w:val="00975259"/>
    <w:rsid w:val="009755AF"/>
    <w:rsid w:val="00975907"/>
    <w:rsid w:val="00975A01"/>
    <w:rsid w:val="00975B92"/>
    <w:rsid w:val="00975D8D"/>
    <w:rsid w:val="00975D99"/>
    <w:rsid w:val="00975FC9"/>
    <w:rsid w:val="009766B6"/>
    <w:rsid w:val="00976F0B"/>
    <w:rsid w:val="00977061"/>
    <w:rsid w:val="0097762D"/>
    <w:rsid w:val="00977966"/>
    <w:rsid w:val="00977FEF"/>
    <w:rsid w:val="009812FD"/>
    <w:rsid w:val="00981D0E"/>
    <w:rsid w:val="00981ED2"/>
    <w:rsid w:val="0098237F"/>
    <w:rsid w:val="0098321F"/>
    <w:rsid w:val="00983238"/>
    <w:rsid w:val="00983312"/>
    <w:rsid w:val="00983403"/>
    <w:rsid w:val="00983430"/>
    <w:rsid w:val="00983505"/>
    <w:rsid w:val="009836E8"/>
    <w:rsid w:val="0098395A"/>
    <w:rsid w:val="00983A30"/>
    <w:rsid w:val="00983BC4"/>
    <w:rsid w:val="00983D08"/>
    <w:rsid w:val="00983D0F"/>
    <w:rsid w:val="00983E2E"/>
    <w:rsid w:val="00983E95"/>
    <w:rsid w:val="00984397"/>
    <w:rsid w:val="009843E3"/>
    <w:rsid w:val="0098471B"/>
    <w:rsid w:val="009847AC"/>
    <w:rsid w:val="009847F5"/>
    <w:rsid w:val="00984927"/>
    <w:rsid w:val="009850AC"/>
    <w:rsid w:val="009854F1"/>
    <w:rsid w:val="00985A52"/>
    <w:rsid w:val="00985BB7"/>
    <w:rsid w:val="00985C09"/>
    <w:rsid w:val="00985D72"/>
    <w:rsid w:val="00986261"/>
    <w:rsid w:val="009863F3"/>
    <w:rsid w:val="009867C5"/>
    <w:rsid w:val="00986C37"/>
    <w:rsid w:val="00986E73"/>
    <w:rsid w:val="00987921"/>
    <w:rsid w:val="00987BC3"/>
    <w:rsid w:val="00987D49"/>
    <w:rsid w:val="00990362"/>
    <w:rsid w:val="00990521"/>
    <w:rsid w:val="00991344"/>
    <w:rsid w:val="00991837"/>
    <w:rsid w:val="00991B93"/>
    <w:rsid w:val="00992687"/>
    <w:rsid w:val="009927D1"/>
    <w:rsid w:val="00992E18"/>
    <w:rsid w:val="00993BD7"/>
    <w:rsid w:val="00993F55"/>
    <w:rsid w:val="009945DB"/>
    <w:rsid w:val="0099467E"/>
    <w:rsid w:val="00994692"/>
    <w:rsid w:val="009948CC"/>
    <w:rsid w:val="0099498B"/>
    <w:rsid w:val="00994FA1"/>
    <w:rsid w:val="0099590C"/>
    <w:rsid w:val="00995979"/>
    <w:rsid w:val="00995F2B"/>
    <w:rsid w:val="009962A3"/>
    <w:rsid w:val="0099630F"/>
    <w:rsid w:val="00996710"/>
    <w:rsid w:val="0099691E"/>
    <w:rsid w:val="00996A32"/>
    <w:rsid w:val="00997047"/>
    <w:rsid w:val="00997C1C"/>
    <w:rsid w:val="009A0518"/>
    <w:rsid w:val="009A0AD7"/>
    <w:rsid w:val="009A0BA2"/>
    <w:rsid w:val="009A0D5A"/>
    <w:rsid w:val="009A1012"/>
    <w:rsid w:val="009A1228"/>
    <w:rsid w:val="009A1369"/>
    <w:rsid w:val="009A2145"/>
    <w:rsid w:val="009A21E0"/>
    <w:rsid w:val="009A2AFE"/>
    <w:rsid w:val="009A2C92"/>
    <w:rsid w:val="009A3089"/>
    <w:rsid w:val="009A30DF"/>
    <w:rsid w:val="009A3457"/>
    <w:rsid w:val="009A3619"/>
    <w:rsid w:val="009A3989"/>
    <w:rsid w:val="009A3A29"/>
    <w:rsid w:val="009A3B4D"/>
    <w:rsid w:val="009A3D9E"/>
    <w:rsid w:val="009A3E83"/>
    <w:rsid w:val="009A4019"/>
    <w:rsid w:val="009A407F"/>
    <w:rsid w:val="009A433D"/>
    <w:rsid w:val="009A44F6"/>
    <w:rsid w:val="009A46C1"/>
    <w:rsid w:val="009A474D"/>
    <w:rsid w:val="009A4A9A"/>
    <w:rsid w:val="009A4B81"/>
    <w:rsid w:val="009A5005"/>
    <w:rsid w:val="009A5B07"/>
    <w:rsid w:val="009A5EB1"/>
    <w:rsid w:val="009A6145"/>
    <w:rsid w:val="009A6244"/>
    <w:rsid w:val="009A6439"/>
    <w:rsid w:val="009A65A8"/>
    <w:rsid w:val="009A6D7E"/>
    <w:rsid w:val="009A6F51"/>
    <w:rsid w:val="009A74B7"/>
    <w:rsid w:val="009A769D"/>
    <w:rsid w:val="009A7A31"/>
    <w:rsid w:val="009A7EC4"/>
    <w:rsid w:val="009A7F7E"/>
    <w:rsid w:val="009B00E6"/>
    <w:rsid w:val="009B089C"/>
    <w:rsid w:val="009B0B00"/>
    <w:rsid w:val="009B0C77"/>
    <w:rsid w:val="009B1063"/>
    <w:rsid w:val="009B13D6"/>
    <w:rsid w:val="009B1BCF"/>
    <w:rsid w:val="009B1D03"/>
    <w:rsid w:val="009B1E47"/>
    <w:rsid w:val="009B2129"/>
    <w:rsid w:val="009B23D6"/>
    <w:rsid w:val="009B2933"/>
    <w:rsid w:val="009B294D"/>
    <w:rsid w:val="009B3038"/>
    <w:rsid w:val="009B315E"/>
    <w:rsid w:val="009B36D3"/>
    <w:rsid w:val="009B36E1"/>
    <w:rsid w:val="009B38AE"/>
    <w:rsid w:val="009B3DC4"/>
    <w:rsid w:val="009B3E5C"/>
    <w:rsid w:val="009B4317"/>
    <w:rsid w:val="009B44AD"/>
    <w:rsid w:val="009B4519"/>
    <w:rsid w:val="009B4BD5"/>
    <w:rsid w:val="009B5306"/>
    <w:rsid w:val="009B5A87"/>
    <w:rsid w:val="009B5CC5"/>
    <w:rsid w:val="009B5D25"/>
    <w:rsid w:val="009B5F35"/>
    <w:rsid w:val="009B5FE3"/>
    <w:rsid w:val="009B6327"/>
    <w:rsid w:val="009B6335"/>
    <w:rsid w:val="009B666B"/>
    <w:rsid w:val="009B6814"/>
    <w:rsid w:val="009B682F"/>
    <w:rsid w:val="009B6876"/>
    <w:rsid w:val="009B6AAB"/>
    <w:rsid w:val="009B6EAB"/>
    <w:rsid w:val="009B6F16"/>
    <w:rsid w:val="009B74C9"/>
    <w:rsid w:val="009B750D"/>
    <w:rsid w:val="009B76D7"/>
    <w:rsid w:val="009B7754"/>
    <w:rsid w:val="009B7C17"/>
    <w:rsid w:val="009B7C91"/>
    <w:rsid w:val="009B7D6B"/>
    <w:rsid w:val="009B7F75"/>
    <w:rsid w:val="009B7FEB"/>
    <w:rsid w:val="009C00FD"/>
    <w:rsid w:val="009C09FE"/>
    <w:rsid w:val="009C0C3C"/>
    <w:rsid w:val="009C0F88"/>
    <w:rsid w:val="009C1199"/>
    <w:rsid w:val="009C187D"/>
    <w:rsid w:val="009C1941"/>
    <w:rsid w:val="009C199E"/>
    <w:rsid w:val="009C1BD3"/>
    <w:rsid w:val="009C1EBF"/>
    <w:rsid w:val="009C2660"/>
    <w:rsid w:val="009C27BE"/>
    <w:rsid w:val="009C2E26"/>
    <w:rsid w:val="009C3011"/>
    <w:rsid w:val="009C3213"/>
    <w:rsid w:val="009C352E"/>
    <w:rsid w:val="009C383A"/>
    <w:rsid w:val="009C3907"/>
    <w:rsid w:val="009C3B67"/>
    <w:rsid w:val="009C40E4"/>
    <w:rsid w:val="009C4180"/>
    <w:rsid w:val="009C41BF"/>
    <w:rsid w:val="009C4755"/>
    <w:rsid w:val="009C4B4E"/>
    <w:rsid w:val="009C4F91"/>
    <w:rsid w:val="009C50C6"/>
    <w:rsid w:val="009C5165"/>
    <w:rsid w:val="009C57B8"/>
    <w:rsid w:val="009C58B3"/>
    <w:rsid w:val="009C5FD6"/>
    <w:rsid w:val="009C5FE7"/>
    <w:rsid w:val="009C6200"/>
    <w:rsid w:val="009C6395"/>
    <w:rsid w:val="009C63F3"/>
    <w:rsid w:val="009C6649"/>
    <w:rsid w:val="009C668F"/>
    <w:rsid w:val="009C67F5"/>
    <w:rsid w:val="009C6B41"/>
    <w:rsid w:val="009C761C"/>
    <w:rsid w:val="009C76C1"/>
    <w:rsid w:val="009C7CB0"/>
    <w:rsid w:val="009C7D5A"/>
    <w:rsid w:val="009C7EE6"/>
    <w:rsid w:val="009C7FB0"/>
    <w:rsid w:val="009D0A00"/>
    <w:rsid w:val="009D0F4F"/>
    <w:rsid w:val="009D110F"/>
    <w:rsid w:val="009D126D"/>
    <w:rsid w:val="009D1C70"/>
    <w:rsid w:val="009D1D0C"/>
    <w:rsid w:val="009D2107"/>
    <w:rsid w:val="009D2763"/>
    <w:rsid w:val="009D28A4"/>
    <w:rsid w:val="009D2F57"/>
    <w:rsid w:val="009D3208"/>
    <w:rsid w:val="009D3555"/>
    <w:rsid w:val="009D3973"/>
    <w:rsid w:val="009D413A"/>
    <w:rsid w:val="009D41D5"/>
    <w:rsid w:val="009D4293"/>
    <w:rsid w:val="009D45D0"/>
    <w:rsid w:val="009D47A7"/>
    <w:rsid w:val="009D4856"/>
    <w:rsid w:val="009D4E26"/>
    <w:rsid w:val="009D4F18"/>
    <w:rsid w:val="009D51B8"/>
    <w:rsid w:val="009D51F2"/>
    <w:rsid w:val="009D526D"/>
    <w:rsid w:val="009D53B8"/>
    <w:rsid w:val="009D550E"/>
    <w:rsid w:val="009D5516"/>
    <w:rsid w:val="009D5CF0"/>
    <w:rsid w:val="009D6013"/>
    <w:rsid w:val="009D604A"/>
    <w:rsid w:val="009D6659"/>
    <w:rsid w:val="009D699B"/>
    <w:rsid w:val="009D69DA"/>
    <w:rsid w:val="009D6CB0"/>
    <w:rsid w:val="009D7293"/>
    <w:rsid w:val="009D7715"/>
    <w:rsid w:val="009D7750"/>
    <w:rsid w:val="009E0785"/>
    <w:rsid w:val="009E0A76"/>
    <w:rsid w:val="009E0C6F"/>
    <w:rsid w:val="009E0D75"/>
    <w:rsid w:val="009E0DEF"/>
    <w:rsid w:val="009E10E8"/>
    <w:rsid w:val="009E1260"/>
    <w:rsid w:val="009E19DF"/>
    <w:rsid w:val="009E2250"/>
    <w:rsid w:val="009E22A9"/>
    <w:rsid w:val="009E285D"/>
    <w:rsid w:val="009E2D4A"/>
    <w:rsid w:val="009E34FC"/>
    <w:rsid w:val="009E3B52"/>
    <w:rsid w:val="009E3D28"/>
    <w:rsid w:val="009E40FB"/>
    <w:rsid w:val="009E41BA"/>
    <w:rsid w:val="009E4382"/>
    <w:rsid w:val="009E490F"/>
    <w:rsid w:val="009E4E4B"/>
    <w:rsid w:val="009E58F3"/>
    <w:rsid w:val="009E5B30"/>
    <w:rsid w:val="009E609C"/>
    <w:rsid w:val="009E66D8"/>
    <w:rsid w:val="009E69FA"/>
    <w:rsid w:val="009E75FD"/>
    <w:rsid w:val="009E7A75"/>
    <w:rsid w:val="009E7D3E"/>
    <w:rsid w:val="009E7D49"/>
    <w:rsid w:val="009E7DC8"/>
    <w:rsid w:val="009F0437"/>
    <w:rsid w:val="009F06A0"/>
    <w:rsid w:val="009F0E87"/>
    <w:rsid w:val="009F10B2"/>
    <w:rsid w:val="009F13D8"/>
    <w:rsid w:val="009F1AA7"/>
    <w:rsid w:val="009F2EC6"/>
    <w:rsid w:val="009F3698"/>
    <w:rsid w:val="009F36E9"/>
    <w:rsid w:val="009F390D"/>
    <w:rsid w:val="009F3944"/>
    <w:rsid w:val="009F3FF2"/>
    <w:rsid w:val="009F4166"/>
    <w:rsid w:val="009F41BC"/>
    <w:rsid w:val="009F4291"/>
    <w:rsid w:val="009F4759"/>
    <w:rsid w:val="009F577D"/>
    <w:rsid w:val="009F58ED"/>
    <w:rsid w:val="009F59F1"/>
    <w:rsid w:val="009F5A9B"/>
    <w:rsid w:val="009F5B73"/>
    <w:rsid w:val="009F5B83"/>
    <w:rsid w:val="009F5E6E"/>
    <w:rsid w:val="009F648B"/>
    <w:rsid w:val="009F698A"/>
    <w:rsid w:val="009F6B14"/>
    <w:rsid w:val="009F6C82"/>
    <w:rsid w:val="009F6F48"/>
    <w:rsid w:val="009F7038"/>
    <w:rsid w:val="009F756E"/>
    <w:rsid w:val="009F7BC5"/>
    <w:rsid w:val="00A000FF"/>
    <w:rsid w:val="00A0020C"/>
    <w:rsid w:val="00A008B2"/>
    <w:rsid w:val="00A00D1B"/>
    <w:rsid w:val="00A00E2F"/>
    <w:rsid w:val="00A015A0"/>
    <w:rsid w:val="00A016E0"/>
    <w:rsid w:val="00A0179D"/>
    <w:rsid w:val="00A0198C"/>
    <w:rsid w:val="00A01D56"/>
    <w:rsid w:val="00A02973"/>
    <w:rsid w:val="00A02B84"/>
    <w:rsid w:val="00A02E2F"/>
    <w:rsid w:val="00A0304F"/>
    <w:rsid w:val="00A03322"/>
    <w:rsid w:val="00A0355B"/>
    <w:rsid w:val="00A0375C"/>
    <w:rsid w:val="00A03C29"/>
    <w:rsid w:val="00A03D1C"/>
    <w:rsid w:val="00A047EC"/>
    <w:rsid w:val="00A04910"/>
    <w:rsid w:val="00A04C31"/>
    <w:rsid w:val="00A054D3"/>
    <w:rsid w:val="00A05872"/>
    <w:rsid w:val="00A06254"/>
    <w:rsid w:val="00A0699E"/>
    <w:rsid w:val="00A06AC7"/>
    <w:rsid w:val="00A06B31"/>
    <w:rsid w:val="00A06B74"/>
    <w:rsid w:val="00A07473"/>
    <w:rsid w:val="00A0765E"/>
    <w:rsid w:val="00A077C9"/>
    <w:rsid w:val="00A079B9"/>
    <w:rsid w:val="00A07BDB"/>
    <w:rsid w:val="00A07EAC"/>
    <w:rsid w:val="00A10348"/>
    <w:rsid w:val="00A1041B"/>
    <w:rsid w:val="00A10B45"/>
    <w:rsid w:val="00A10DAD"/>
    <w:rsid w:val="00A10F0A"/>
    <w:rsid w:val="00A111B9"/>
    <w:rsid w:val="00A115CE"/>
    <w:rsid w:val="00A1169E"/>
    <w:rsid w:val="00A119E2"/>
    <w:rsid w:val="00A11CBB"/>
    <w:rsid w:val="00A11F0D"/>
    <w:rsid w:val="00A11F37"/>
    <w:rsid w:val="00A11FED"/>
    <w:rsid w:val="00A12434"/>
    <w:rsid w:val="00A12804"/>
    <w:rsid w:val="00A12993"/>
    <w:rsid w:val="00A12AD0"/>
    <w:rsid w:val="00A12B8D"/>
    <w:rsid w:val="00A12C81"/>
    <w:rsid w:val="00A13089"/>
    <w:rsid w:val="00A13BB4"/>
    <w:rsid w:val="00A13DA1"/>
    <w:rsid w:val="00A13FA3"/>
    <w:rsid w:val="00A142CB"/>
    <w:rsid w:val="00A145D7"/>
    <w:rsid w:val="00A145F9"/>
    <w:rsid w:val="00A147D6"/>
    <w:rsid w:val="00A14909"/>
    <w:rsid w:val="00A14A7C"/>
    <w:rsid w:val="00A14FB4"/>
    <w:rsid w:val="00A15128"/>
    <w:rsid w:val="00A15464"/>
    <w:rsid w:val="00A155A8"/>
    <w:rsid w:val="00A1582B"/>
    <w:rsid w:val="00A15BB6"/>
    <w:rsid w:val="00A15BC2"/>
    <w:rsid w:val="00A15FE6"/>
    <w:rsid w:val="00A1624E"/>
    <w:rsid w:val="00A162A8"/>
    <w:rsid w:val="00A164BA"/>
    <w:rsid w:val="00A16724"/>
    <w:rsid w:val="00A16E17"/>
    <w:rsid w:val="00A16F5D"/>
    <w:rsid w:val="00A16F93"/>
    <w:rsid w:val="00A1708C"/>
    <w:rsid w:val="00A177F3"/>
    <w:rsid w:val="00A1787D"/>
    <w:rsid w:val="00A17942"/>
    <w:rsid w:val="00A17D2E"/>
    <w:rsid w:val="00A17FF7"/>
    <w:rsid w:val="00A21147"/>
    <w:rsid w:val="00A2129E"/>
    <w:rsid w:val="00A21510"/>
    <w:rsid w:val="00A217CC"/>
    <w:rsid w:val="00A21A8A"/>
    <w:rsid w:val="00A21B59"/>
    <w:rsid w:val="00A21C28"/>
    <w:rsid w:val="00A21CAF"/>
    <w:rsid w:val="00A22027"/>
    <w:rsid w:val="00A22057"/>
    <w:rsid w:val="00A2205C"/>
    <w:rsid w:val="00A2207A"/>
    <w:rsid w:val="00A223C2"/>
    <w:rsid w:val="00A22888"/>
    <w:rsid w:val="00A2335A"/>
    <w:rsid w:val="00A23778"/>
    <w:rsid w:val="00A23A54"/>
    <w:rsid w:val="00A24C6C"/>
    <w:rsid w:val="00A24DE5"/>
    <w:rsid w:val="00A24DEE"/>
    <w:rsid w:val="00A24F2F"/>
    <w:rsid w:val="00A251FC"/>
    <w:rsid w:val="00A25617"/>
    <w:rsid w:val="00A2622A"/>
    <w:rsid w:val="00A26256"/>
    <w:rsid w:val="00A26373"/>
    <w:rsid w:val="00A26382"/>
    <w:rsid w:val="00A267B6"/>
    <w:rsid w:val="00A26FEC"/>
    <w:rsid w:val="00A274D9"/>
    <w:rsid w:val="00A27658"/>
    <w:rsid w:val="00A277B6"/>
    <w:rsid w:val="00A27E30"/>
    <w:rsid w:val="00A30858"/>
    <w:rsid w:val="00A30C2A"/>
    <w:rsid w:val="00A30D6C"/>
    <w:rsid w:val="00A30DD4"/>
    <w:rsid w:val="00A30E10"/>
    <w:rsid w:val="00A310C9"/>
    <w:rsid w:val="00A313C2"/>
    <w:rsid w:val="00A31510"/>
    <w:rsid w:val="00A3195B"/>
    <w:rsid w:val="00A31EA0"/>
    <w:rsid w:val="00A32070"/>
    <w:rsid w:val="00A3219D"/>
    <w:rsid w:val="00A321D1"/>
    <w:rsid w:val="00A32522"/>
    <w:rsid w:val="00A32910"/>
    <w:rsid w:val="00A32DD6"/>
    <w:rsid w:val="00A33034"/>
    <w:rsid w:val="00A332D9"/>
    <w:rsid w:val="00A33499"/>
    <w:rsid w:val="00A33681"/>
    <w:rsid w:val="00A33698"/>
    <w:rsid w:val="00A336E8"/>
    <w:rsid w:val="00A34B93"/>
    <w:rsid w:val="00A34F4E"/>
    <w:rsid w:val="00A35083"/>
    <w:rsid w:val="00A35417"/>
    <w:rsid w:val="00A35629"/>
    <w:rsid w:val="00A35963"/>
    <w:rsid w:val="00A35D42"/>
    <w:rsid w:val="00A35F4E"/>
    <w:rsid w:val="00A36320"/>
    <w:rsid w:val="00A3667E"/>
    <w:rsid w:val="00A366CA"/>
    <w:rsid w:val="00A36788"/>
    <w:rsid w:val="00A368D0"/>
    <w:rsid w:val="00A36EAB"/>
    <w:rsid w:val="00A37559"/>
    <w:rsid w:val="00A375CB"/>
    <w:rsid w:val="00A378BB"/>
    <w:rsid w:val="00A37D4A"/>
    <w:rsid w:val="00A37F94"/>
    <w:rsid w:val="00A404B3"/>
    <w:rsid w:val="00A40A2F"/>
    <w:rsid w:val="00A40C3F"/>
    <w:rsid w:val="00A415AB"/>
    <w:rsid w:val="00A4237D"/>
    <w:rsid w:val="00A423D1"/>
    <w:rsid w:val="00A423EE"/>
    <w:rsid w:val="00A4266C"/>
    <w:rsid w:val="00A42AB5"/>
    <w:rsid w:val="00A42C45"/>
    <w:rsid w:val="00A431F9"/>
    <w:rsid w:val="00A43211"/>
    <w:rsid w:val="00A4326F"/>
    <w:rsid w:val="00A4386D"/>
    <w:rsid w:val="00A439D0"/>
    <w:rsid w:val="00A439DC"/>
    <w:rsid w:val="00A43C02"/>
    <w:rsid w:val="00A43E0C"/>
    <w:rsid w:val="00A444D8"/>
    <w:rsid w:val="00A447B0"/>
    <w:rsid w:val="00A44C88"/>
    <w:rsid w:val="00A44CFC"/>
    <w:rsid w:val="00A44F7A"/>
    <w:rsid w:val="00A451C2"/>
    <w:rsid w:val="00A453B1"/>
    <w:rsid w:val="00A453DC"/>
    <w:rsid w:val="00A45631"/>
    <w:rsid w:val="00A456C0"/>
    <w:rsid w:val="00A45BFE"/>
    <w:rsid w:val="00A467D6"/>
    <w:rsid w:val="00A46DAD"/>
    <w:rsid w:val="00A46ED3"/>
    <w:rsid w:val="00A47373"/>
    <w:rsid w:val="00A4783F"/>
    <w:rsid w:val="00A47885"/>
    <w:rsid w:val="00A478B6"/>
    <w:rsid w:val="00A47CA2"/>
    <w:rsid w:val="00A509E6"/>
    <w:rsid w:val="00A50DE7"/>
    <w:rsid w:val="00A50FE4"/>
    <w:rsid w:val="00A5103B"/>
    <w:rsid w:val="00A511CD"/>
    <w:rsid w:val="00A515A8"/>
    <w:rsid w:val="00A522B4"/>
    <w:rsid w:val="00A526BF"/>
    <w:rsid w:val="00A52A53"/>
    <w:rsid w:val="00A52AD1"/>
    <w:rsid w:val="00A52BAB"/>
    <w:rsid w:val="00A53012"/>
    <w:rsid w:val="00A533B6"/>
    <w:rsid w:val="00A53793"/>
    <w:rsid w:val="00A53907"/>
    <w:rsid w:val="00A53930"/>
    <w:rsid w:val="00A539AA"/>
    <w:rsid w:val="00A54258"/>
    <w:rsid w:val="00A54629"/>
    <w:rsid w:val="00A549A2"/>
    <w:rsid w:val="00A54B40"/>
    <w:rsid w:val="00A55973"/>
    <w:rsid w:val="00A55BB8"/>
    <w:rsid w:val="00A56133"/>
    <w:rsid w:val="00A5614A"/>
    <w:rsid w:val="00A56601"/>
    <w:rsid w:val="00A567C5"/>
    <w:rsid w:val="00A56CD6"/>
    <w:rsid w:val="00A574F2"/>
    <w:rsid w:val="00A5759A"/>
    <w:rsid w:val="00A576A6"/>
    <w:rsid w:val="00A578FF"/>
    <w:rsid w:val="00A57A39"/>
    <w:rsid w:val="00A57E10"/>
    <w:rsid w:val="00A57E43"/>
    <w:rsid w:val="00A6000F"/>
    <w:rsid w:val="00A606A3"/>
    <w:rsid w:val="00A607EC"/>
    <w:rsid w:val="00A60AD0"/>
    <w:rsid w:val="00A60BB9"/>
    <w:rsid w:val="00A612A6"/>
    <w:rsid w:val="00A6142D"/>
    <w:rsid w:val="00A6151E"/>
    <w:rsid w:val="00A615BE"/>
    <w:rsid w:val="00A6201D"/>
    <w:rsid w:val="00A621D2"/>
    <w:rsid w:val="00A6250E"/>
    <w:rsid w:val="00A6251D"/>
    <w:rsid w:val="00A628D0"/>
    <w:rsid w:val="00A62CB1"/>
    <w:rsid w:val="00A62F95"/>
    <w:rsid w:val="00A63CD0"/>
    <w:rsid w:val="00A63D70"/>
    <w:rsid w:val="00A644D3"/>
    <w:rsid w:val="00A64C5F"/>
    <w:rsid w:val="00A655FF"/>
    <w:rsid w:val="00A6593F"/>
    <w:rsid w:val="00A659B6"/>
    <w:rsid w:val="00A65A64"/>
    <w:rsid w:val="00A65F21"/>
    <w:rsid w:val="00A6636F"/>
    <w:rsid w:val="00A665BB"/>
    <w:rsid w:val="00A6694E"/>
    <w:rsid w:val="00A66F1A"/>
    <w:rsid w:val="00A6737C"/>
    <w:rsid w:val="00A6763C"/>
    <w:rsid w:val="00A679B3"/>
    <w:rsid w:val="00A67B80"/>
    <w:rsid w:val="00A70469"/>
    <w:rsid w:val="00A704D0"/>
    <w:rsid w:val="00A70A67"/>
    <w:rsid w:val="00A70A88"/>
    <w:rsid w:val="00A70B20"/>
    <w:rsid w:val="00A716F2"/>
    <w:rsid w:val="00A71859"/>
    <w:rsid w:val="00A718E0"/>
    <w:rsid w:val="00A719F9"/>
    <w:rsid w:val="00A71AE9"/>
    <w:rsid w:val="00A71C43"/>
    <w:rsid w:val="00A71C86"/>
    <w:rsid w:val="00A71DF0"/>
    <w:rsid w:val="00A726EA"/>
    <w:rsid w:val="00A72BA6"/>
    <w:rsid w:val="00A73492"/>
    <w:rsid w:val="00A73986"/>
    <w:rsid w:val="00A7402A"/>
    <w:rsid w:val="00A74816"/>
    <w:rsid w:val="00A749CB"/>
    <w:rsid w:val="00A74B7E"/>
    <w:rsid w:val="00A74E2B"/>
    <w:rsid w:val="00A74EB1"/>
    <w:rsid w:val="00A75430"/>
    <w:rsid w:val="00A75AA6"/>
    <w:rsid w:val="00A75DBA"/>
    <w:rsid w:val="00A75FFC"/>
    <w:rsid w:val="00A76577"/>
    <w:rsid w:val="00A77019"/>
    <w:rsid w:val="00A77257"/>
    <w:rsid w:val="00A77C69"/>
    <w:rsid w:val="00A77E53"/>
    <w:rsid w:val="00A77E83"/>
    <w:rsid w:val="00A80169"/>
    <w:rsid w:val="00A802B7"/>
    <w:rsid w:val="00A8034C"/>
    <w:rsid w:val="00A80885"/>
    <w:rsid w:val="00A80AD8"/>
    <w:rsid w:val="00A80E82"/>
    <w:rsid w:val="00A810B5"/>
    <w:rsid w:val="00A8114D"/>
    <w:rsid w:val="00A81470"/>
    <w:rsid w:val="00A815F7"/>
    <w:rsid w:val="00A81702"/>
    <w:rsid w:val="00A81B23"/>
    <w:rsid w:val="00A8344A"/>
    <w:rsid w:val="00A83D50"/>
    <w:rsid w:val="00A83EB8"/>
    <w:rsid w:val="00A844A4"/>
    <w:rsid w:val="00A84606"/>
    <w:rsid w:val="00A84F80"/>
    <w:rsid w:val="00A85353"/>
    <w:rsid w:val="00A85465"/>
    <w:rsid w:val="00A85D24"/>
    <w:rsid w:val="00A85EC2"/>
    <w:rsid w:val="00A85F12"/>
    <w:rsid w:val="00A85F4D"/>
    <w:rsid w:val="00A861EA"/>
    <w:rsid w:val="00A86358"/>
    <w:rsid w:val="00A86380"/>
    <w:rsid w:val="00A864B5"/>
    <w:rsid w:val="00A8666B"/>
    <w:rsid w:val="00A866BE"/>
    <w:rsid w:val="00A86A05"/>
    <w:rsid w:val="00A86C9D"/>
    <w:rsid w:val="00A86D33"/>
    <w:rsid w:val="00A86FE2"/>
    <w:rsid w:val="00A87778"/>
    <w:rsid w:val="00A87C97"/>
    <w:rsid w:val="00A9044D"/>
    <w:rsid w:val="00A9048A"/>
    <w:rsid w:val="00A90A33"/>
    <w:rsid w:val="00A90AA8"/>
    <w:rsid w:val="00A91B44"/>
    <w:rsid w:val="00A91C78"/>
    <w:rsid w:val="00A91D40"/>
    <w:rsid w:val="00A92322"/>
    <w:rsid w:val="00A92D7A"/>
    <w:rsid w:val="00A92E41"/>
    <w:rsid w:val="00A92F0D"/>
    <w:rsid w:val="00A92F57"/>
    <w:rsid w:val="00A930A2"/>
    <w:rsid w:val="00A93FD3"/>
    <w:rsid w:val="00A94120"/>
    <w:rsid w:val="00A94228"/>
    <w:rsid w:val="00A94353"/>
    <w:rsid w:val="00A94C38"/>
    <w:rsid w:val="00A94F57"/>
    <w:rsid w:val="00A950C1"/>
    <w:rsid w:val="00A9511C"/>
    <w:rsid w:val="00A95159"/>
    <w:rsid w:val="00A95269"/>
    <w:rsid w:val="00A959DC"/>
    <w:rsid w:val="00A95AF9"/>
    <w:rsid w:val="00A95DF8"/>
    <w:rsid w:val="00A96552"/>
    <w:rsid w:val="00A966D4"/>
    <w:rsid w:val="00A9677D"/>
    <w:rsid w:val="00A96795"/>
    <w:rsid w:val="00A9687B"/>
    <w:rsid w:val="00A96C42"/>
    <w:rsid w:val="00A96DF0"/>
    <w:rsid w:val="00A96FBA"/>
    <w:rsid w:val="00A970FC"/>
    <w:rsid w:val="00A973A3"/>
    <w:rsid w:val="00A97422"/>
    <w:rsid w:val="00A97430"/>
    <w:rsid w:val="00A97A6F"/>
    <w:rsid w:val="00A97C3E"/>
    <w:rsid w:val="00A97ED9"/>
    <w:rsid w:val="00AA02B8"/>
    <w:rsid w:val="00AA02EC"/>
    <w:rsid w:val="00AA0586"/>
    <w:rsid w:val="00AA0B6C"/>
    <w:rsid w:val="00AA0C47"/>
    <w:rsid w:val="00AA0E6B"/>
    <w:rsid w:val="00AA10BD"/>
    <w:rsid w:val="00AA12A4"/>
    <w:rsid w:val="00AA132C"/>
    <w:rsid w:val="00AA14C2"/>
    <w:rsid w:val="00AA17D6"/>
    <w:rsid w:val="00AA1B67"/>
    <w:rsid w:val="00AA1CCD"/>
    <w:rsid w:val="00AA1E46"/>
    <w:rsid w:val="00AA232E"/>
    <w:rsid w:val="00AA267B"/>
    <w:rsid w:val="00AA2ADB"/>
    <w:rsid w:val="00AA2C23"/>
    <w:rsid w:val="00AA2D1F"/>
    <w:rsid w:val="00AA331B"/>
    <w:rsid w:val="00AA379D"/>
    <w:rsid w:val="00AA4361"/>
    <w:rsid w:val="00AA49F7"/>
    <w:rsid w:val="00AA5576"/>
    <w:rsid w:val="00AA5839"/>
    <w:rsid w:val="00AA59AE"/>
    <w:rsid w:val="00AA5BED"/>
    <w:rsid w:val="00AA6217"/>
    <w:rsid w:val="00AA68DE"/>
    <w:rsid w:val="00AA6B7B"/>
    <w:rsid w:val="00AA728D"/>
    <w:rsid w:val="00AA734F"/>
    <w:rsid w:val="00AA7459"/>
    <w:rsid w:val="00AA7576"/>
    <w:rsid w:val="00AA7632"/>
    <w:rsid w:val="00AA7C12"/>
    <w:rsid w:val="00AA7C1C"/>
    <w:rsid w:val="00AA7C6D"/>
    <w:rsid w:val="00AA7CDF"/>
    <w:rsid w:val="00AA7D22"/>
    <w:rsid w:val="00AB014E"/>
    <w:rsid w:val="00AB0209"/>
    <w:rsid w:val="00AB047A"/>
    <w:rsid w:val="00AB0973"/>
    <w:rsid w:val="00AB0AB5"/>
    <w:rsid w:val="00AB0B87"/>
    <w:rsid w:val="00AB0CE8"/>
    <w:rsid w:val="00AB0D47"/>
    <w:rsid w:val="00AB1106"/>
    <w:rsid w:val="00AB1477"/>
    <w:rsid w:val="00AB171A"/>
    <w:rsid w:val="00AB183E"/>
    <w:rsid w:val="00AB24FB"/>
    <w:rsid w:val="00AB28DD"/>
    <w:rsid w:val="00AB3893"/>
    <w:rsid w:val="00AB3DBB"/>
    <w:rsid w:val="00AB4307"/>
    <w:rsid w:val="00AB4A61"/>
    <w:rsid w:val="00AB4B71"/>
    <w:rsid w:val="00AB4C0F"/>
    <w:rsid w:val="00AB4F3E"/>
    <w:rsid w:val="00AB5B4D"/>
    <w:rsid w:val="00AB5D8D"/>
    <w:rsid w:val="00AB63CD"/>
    <w:rsid w:val="00AB73BA"/>
    <w:rsid w:val="00AB786C"/>
    <w:rsid w:val="00AC0103"/>
    <w:rsid w:val="00AC0237"/>
    <w:rsid w:val="00AC0851"/>
    <w:rsid w:val="00AC099B"/>
    <w:rsid w:val="00AC121B"/>
    <w:rsid w:val="00AC1460"/>
    <w:rsid w:val="00AC16A0"/>
    <w:rsid w:val="00AC19D3"/>
    <w:rsid w:val="00AC1C99"/>
    <w:rsid w:val="00AC1DC6"/>
    <w:rsid w:val="00AC2770"/>
    <w:rsid w:val="00AC279B"/>
    <w:rsid w:val="00AC27C8"/>
    <w:rsid w:val="00AC28A0"/>
    <w:rsid w:val="00AC3536"/>
    <w:rsid w:val="00AC358F"/>
    <w:rsid w:val="00AC3B81"/>
    <w:rsid w:val="00AC3FA9"/>
    <w:rsid w:val="00AC499B"/>
    <w:rsid w:val="00AC4C0B"/>
    <w:rsid w:val="00AC4CDF"/>
    <w:rsid w:val="00AC50AF"/>
    <w:rsid w:val="00AC519F"/>
    <w:rsid w:val="00AC52F2"/>
    <w:rsid w:val="00AC56DC"/>
    <w:rsid w:val="00AC5709"/>
    <w:rsid w:val="00AC5D58"/>
    <w:rsid w:val="00AC5DC0"/>
    <w:rsid w:val="00AC5E5D"/>
    <w:rsid w:val="00AC6132"/>
    <w:rsid w:val="00AC64F4"/>
    <w:rsid w:val="00AC66E1"/>
    <w:rsid w:val="00AC6A06"/>
    <w:rsid w:val="00AC7044"/>
    <w:rsid w:val="00AC734B"/>
    <w:rsid w:val="00AC7622"/>
    <w:rsid w:val="00AC7AF9"/>
    <w:rsid w:val="00AC7B3C"/>
    <w:rsid w:val="00AC7D5E"/>
    <w:rsid w:val="00AD005C"/>
    <w:rsid w:val="00AD0B70"/>
    <w:rsid w:val="00AD0C56"/>
    <w:rsid w:val="00AD16FD"/>
    <w:rsid w:val="00AD1979"/>
    <w:rsid w:val="00AD25A9"/>
    <w:rsid w:val="00AD29F1"/>
    <w:rsid w:val="00AD2BCC"/>
    <w:rsid w:val="00AD2C67"/>
    <w:rsid w:val="00AD2E28"/>
    <w:rsid w:val="00AD343F"/>
    <w:rsid w:val="00AD34CC"/>
    <w:rsid w:val="00AD35E9"/>
    <w:rsid w:val="00AD3764"/>
    <w:rsid w:val="00AD38F1"/>
    <w:rsid w:val="00AD405D"/>
    <w:rsid w:val="00AD4A38"/>
    <w:rsid w:val="00AD4A79"/>
    <w:rsid w:val="00AD4FF3"/>
    <w:rsid w:val="00AD5CBF"/>
    <w:rsid w:val="00AD5D2E"/>
    <w:rsid w:val="00AD6157"/>
    <w:rsid w:val="00AD6282"/>
    <w:rsid w:val="00AD6A4C"/>
    <w:rsid w:val="00AD7B2A"/>
    <w:rsid w:val="00AD7CAD"/>
    <w:rsid w:val="00AD7DAB"/>
    <w:rsid w:val="00AE0094"/>
    <w:rsid w:val="00AE00E6"/>
    <w:rsid w:val="00AE07A5"/>
    <w:rsid w:val="00AE08CB"/>
    <w:rsid w:val="00AE0951"/>
    <w:rsid w:val="00AE0DEE"/>
    <w:rsid w:val="00AE11F0"/>
    <w:rsid w:val="00AE15C4"/>
    <w:rsid w:val="00AE1639"/>
    <w:rsid w:val="00AE1703"/>
    <w:rsid w:val="00AE1B5A"/>
    <w:rsid w:val="00AE1F26"/>
    <w:rsid w:val="00AE20B1"/>
    <w:rsid w:val="00AE25F2"/>
    <w:rsid w:val="00AE3259"/>
    <w:rsid w:val="00AE3306"/>
    <w:rsid w:val="00AE3538"/>
    <w:rsid w:val="00AE353A"/>
    <w:rsid w:val="00AE35F6"/>
    <w:rsid w:val="00AE36D9"/>
    <w:rsid w:val="00AE40C6"/>
    <w:rsid w:val="00AE42F1"/>
    <w:rsid w:val="00AE4347"/>
    <w:rsid w:val="00AE447C"/>
    <w:rsid w:val="00AE48B5"/>
    <w:rsid w:val="00AE49DD"/>
    <w:rsid w:val="00AE4F3D"/>
    <w:rsid w:val="00AE5293"/>
    <w:rsid w:val="00AE5957"/>
    <w:rsid w:val="00AE5A0F"/>
    <w:rsid w:val="00AE5FEB"/>
    <w:rsid w:val="00AE6373"/>
    <w:rsid w:val="00AE64E8"/>
    <w:rsid w:val="00AE660D"/>
    <w:rsid w:val="00AE66F9"/>
    <w:rsid w:val="00AE68FA"/>
    <w:rsid w:val="00AE693A"/>
    <w:rsid w:val="00AE6CC8"/>
    <w:rsid w:val="00AE6E68"/>
    <w:rsid w:val="00AE710F"/>
    <w:rsid w:val="00AE7752"/>
    <w:rsid w:val="00AE788B"/>
    <w:rsid w:val="00AE7D66"/>
    <w:rsid w:val="00AE7E5A"/>
    <w:rsid w:val="00AE7E64"/>
    <w:rsid w:val="00AE7ED8"/>
    <w:rsid w:val="00AE7F48"/>
    <w:rsid w:val="00AF0271"/>
    <w:rsid w:val="00AF0AB6"/>
    <w:rsid w:val="00AF0B96"/>
    <w:rsid w:val="00AF0C54"/>
    <w:rsid w:val="00AF0CC7"/>
    <w:rsid w:val="00AF124F"/>
    <w:rsid w:val="00AF128A"/>
    <w:rsid w:val="00AF1401"/>
    <w:rsid w:val="00AF18A1"/>
    <w:rsid w:val="00AF1AC8"/>
    <w:rsid w:val="00AF1FA4"/>
    <w:rsid w:val="00AF2308"/>
    <w:rsid w:val="00AF2B87"/>
    <w:rsid w:val="00AF2E39"/>
    <w:rsid w:val="00AF32A7"/>
    <w:rsid w:val="00AF383F"/>
    <w:rsid w:val="00AF3DE4"/>
    <w:rsid w:val="00AF3DF7"/>
    <w:rsid w:val="00AF452F"/>
    <w:rsid w:val="00AF4625"/>
    <w:rsid w:val="00AF4992"/>
    <w:rsid w:val="00AF4A3B"/>
    <w:rsid w:val="00AF4BE2"/>
    <w:rsid w:val="00AF4CA4"/>
    <w:rsid w:val="00AF53FD"/>
    <w:rsid w:val="00AF56E3"/>
    <w:rsid w:val="00AF5CE2"/>
    <w:rsid w:val="00AF5D2C"/>
    <w:rsid w:val="00AF5DF2"/>
    <w:rsid w:val="00AF5FAF"/>
    <w:rsid w:val="00AF64C7"/>
    <w:rsid w:val="00AF6597"/>
    <w:rsid w:val="00AF684F"/>
    <w:rsid w:val="00AF6999"/>
    <w:rsid w:val="00AF7144"/>
    <w:rsid w:val="00AF7253"/>
    <w:rsid w:val="00AF76C3"/>
    <w:rsid w:val="00AF7788"/>
    <w:rsid w:val="00AF7BA1"/>
    <w:rsid w:val="00B00139"/>
    <w:rsid w:val="00B00273"/>
    <w:rsid w:val="00B00326"/>
    <w:rsid w:val="00B005C8"/>
    <w:rsid w:val="00B0088F"/>
    <w:rsid w:val="00B009AE"/>
    <w:rsid w:val="00B00B8E"/>
    <w:rsid w:val="00B00D38"/>
    <w:rsid w:val="00B01B2A"/>
    <w:rsid w:val="00B01C3C"/>
    <w:rsid w:val="00B01CF7"/>
    <w:rsid w:val="00B01DCE"/>
    <w:rsid w:val="00B026A0"/>
    <w:rsid w:val="00B0275D"/>
    <w:rsid w:val="00B02F48"/>
    <w:rsid w:val="00B0324D"/>
    <w:rsid w:val="00B03354"/>
    <w:rsid w:val="00B03E20"/>
    <w:rsid w:val="00B04116"/>
    <w:rsid w:val="00B044D0"/>
    <w:rsid w:val="00B04979"/>
    <w:rsid w:val="00B04A18"/>
    <w:rsid w:val="00B05283"/>
    <w:rsid w:val="00B055B4"/>
    <w:rsid w:val="00B05795"/>
    <w:rsid w:val="00B058B7"/>
    <w:rsid w:val="00B058CE"/>
    <w:rsid w:val="00B05C81"/>
    <w:rsid w:val="00B05D23"/>
    <w:rsid w:val="00B063AA"/>
    <w:rsid w:val="00B06502"/>
    <w:rsid w:val="00B06770"/>
    <w:rsid w:val="00B07A47"/>
    <w:rsid w:val="00B07C48"/>
    <w:rsid w:val="00B101EC"/>
    <w:rsid w:val="00B10256"/>
    <w:rsid w:val="00B10435"/>
    <w:rsid w:val="00B10C93"/>
    <w:rsid w:val="00B10C9E"/>
    <w:rsid w:val="00B115A0"/>
    <w:rsid w:val="00B12122"/>
    <w:rsid w:val="00B12491"/>
    <w:rsid w:val="00B12A5B"/>
    <w:rsid w:val="00B12BB6"/>
    <w:rsid w:val="00B12E9A"/>
    <w:rsid w:val="00B135A3"/>
    <w:rsid w:val="00B13942"/>
    <w:rsid w:val="00B13BA2"/>
    <w:rsid w:val="00B13F04"/>
    <w:rsid w:val="00B14019"/>
    <w:rsid w:val="00B145A5"/>
    <w:rsid w:val="00B149A0"/>
    <w:rsid w:val="00B14A92"/>
    <w:rsid w:val="00B1552A"/>
    <w:rsid w:val="00B155FF"/>
    <w:rsid w:val="00B15A08"/>
    <w:rsid w:val="00B15A18"/>
    <w:rsid w:val="00B160A0"/>
    <w:rsid w:val="00B16802"/>
    <w:rsid w:val="00B1691D"/>
    <w:rsid w:val="00B170DD"/>
    <w:rsid w:val="00B1732B"/>
    <w:rsid w:val="00B178F6"/>
    <w:rsid w:val="00B17B14"/>
    <w:rsid w:val="00B17DAB"/>
    <w:rsid w:val="00B17E3E"/>
    <w:rsid w:val="00B17EED"/>
    <w:rsid w:val="00B20038"/>
    <w:rsid w:val="00B205B7"/>
    <w:rsid w:val="00B20899"/>
    <w:rsid w:val="00B20953"/>
    <w:rsid w:val="00B20A52"/>
    <w:rsid w:val="00B219D8"/>
    <w:rsid w:val="00B21FA4"/>
    <w:rsid w:val="00B22AE2"/>
    <w:rsid w:val="00B22C01"/>
    <w:rsid w:val="00B22C0A"/>
    <w:rsid w:val="00B22D10"/>
    <w:rsid w:val="00B233B9"/>
    <w:rsid w:val="00B23DC8"/>
    <w:rsid w:val="00B23FC0"/>
    <w:rsid w:val="00B24439"/>
    <w:rsid w:val="00B2516F"/>
    <w:rsid w:val="00B253CF"/>
    <w:rsid w:val="00B255EB"/>
    <w:rsid w:val="00B2566F"/>
    <w:rsid w:val="00B257AA"/>
    <w:rsid w:val="00B25A83"/>
    <w:rsid w:val="00B25E8D"/>
    <w:rsid w:val="00B26133"/>
    <w:rsid w:val="00B261A3"/>
    <w:rsid w:val="00B2646A"/>
    <w:rsid w:val="00B26C17"/>
    <w:rsid w:val="00B26C9C"/>
    <w:rsid w:val="00B26CBC"/>
    <w:rsid w:val="00B26F37"/>
    <w:rsid w:val="00B27105"/>
    <w:rsid w:val="00B27714"/>
    <w:rsid w:val="00B27754"/>
    <w:rsid w:val="00B27797"/>
    <w:rsid w:val="00B27A0C"/>
    <w:rsid w:val="00B30037"/>
    <w:rsid w:val="00B30060"/>
    <w:rsid w:val="00B3008A"/>
    <w:rsid w:val="00B30189"/>
    <w:rsid w:val="00B3038B"/>
    <w:rsid w:val="00B30440"/>
    <w:rsid w:val="00B304A3"/>
    <w:rsid w:val="00B304E1"/>
    <w:rsid w:val="00B30AEE"/>
    <w:rsid w:val="00B31B74"/>
    <w:rsid w:val="00B31B77"/>
    <w:rsid w:val="00B31D34"/>
    <w:rsid w:val="00B32395"/>
    <w:rsid w:val="00B3254A"/>
    <w:rsid w:val="00B326C5"/>
    <w:rsid w:val="00B327CE"/>
    <w:rsid w:val="00B32912"/>
    <w:rsid w:val="00B32C28"/>
    <w:rsid w:val="00B332F5"/>
    <w:rsid w:val="00B3392F"/>
    <w:rsid w:val="00B33D38"/>
    <w:rsid w:val="00B33FA1"/>
    <w:rsid w:val="00B340F8"/>
    <w:rsid w:val="00B341EB"/>
    <w:rsid w:val="00B342E0"/>
    <w:rsid w:val="00B34FE4"/>
    <w:rsid w:val="00B35008"/>
    <w:rsid w:val="00B35732"/>
    <w:rsid w:val="00B35FB8"/>
    <w:rsid w:val="00B36255"/>
    <w:rsid w:val="00B36327"/>
    <w:rsid w:val="00B363B0"/>
    <w:rsid w:val="00B36566"/>
    <w:rsid w:val="00B365FE"/>
    <w:rsid w:val="00B36847"/>
    <w:rsid w:val="00B3696E"/>
    <w:rsid w:val="00B36CE4"/>
    <w:rsid w:val="00B36E8F"/>
    <w:rsid w:val="00B36E96"/>
    <w:rsid w:val="00B3750B"/>
    <w:rsid w:val="00B375F0"/>
    <w:rsid w:val="00B40144"/>
    <w:rsid w:val="00B40245"/>
    <w:rsid w:val="00B4072F"/>
    <w:rsid w:val="00B407BF"/>
    <w:rsid w:val="00B40836"/>
    <w:rsid w:val="00B40857"/>
    <w:rsid w:val="00B408A8"/>
    <w:rsid w:val="00B40DD3"/>
    <w:rsid w:val="00B414EB"/>
    <w:rsid w:val="00B4168F"/>
    <w:rsid w:val="00B41B55"/>
    <w:rsid w:val="00B41D42"/>
    <w:rsid w:val="00B42120"/>
    <w:rsid w:val="00B4213F"/>
    <w:rsid w:val="00B42144"/>
    <w:rsid w:val="00B42654"/>
    <w:rsid w:val="00B42776"/>
    <w:rsid w:val="00B42984"/>
    <w:rsid w:val="00B4319B"/>
    <w:rsid w:val="00B434AC"/>
    <w:rsid w:val="00B434F8"/>
    <w:rsid w:val="00B43560"/>
    <w:rsid w:val="00B43817"/>
    <w:rsid w:val="00B438F7"/>
    <w:rsid w:val="00B44453"/>
    <w:rsid w:val="00B4486B"/>
    <w:rsid w:val="00B44D23"/>
    <w:rsid w:val="00B44F2E"/>
    <w:rsid w:val="00B453E6"/>
    <w:rsid w:val="00B457A4"/>
    <w:rsid w:val="00B4589D"/>
    <w:rsid w:val="00B459AD"/>
    <w:rsid w:val="00B45A98"/>
    <w:rsid w:val="00B463E3"/>
    <w:rsid w:val="00B46970"/>
    <w:rsid w:val="00B46B68"/>
    <w:rsid w:val="00B46BC9"/>
    <w:rsid w:val="00B47461"/>
    <w:rsid w:val="00B474ED"/>
    <w:rsid w:val="00B47569"/>
    <w:rsid w:val="00B47762"/>
    <w:rsid w:val="00B47DD4"/>
    <w:rsid w:val="00B47F14"/>
    <w:rsid w:val="00B502D4"/>
    <w:rsid w:val="00B504B2"/>
    <w:rsid w:val="00B506B5"/>
    <w:rsid w:val="00B506C9"/>
    <w:rsid w:val="00B510B5"/>
    <w:rsid w:val="00B511B8"/>
    <w:rsid w:val="00B51A46"/>
    <w:rsid w:val="00B5226F"/>
    <w:rsid w:val="00B52587"/>
    <w:rsid w:val="00B526E1"/>
    <w:rsid w:val="00B52E5D"/>
    <w:rsid w:val="00B533EC"/>
    <w:rsid w:val="00B535AE"/>
    <w:rsid w:val="00B5375E"/>
    <w:rsid w:val="00B537DF"/>
    <w:rsid w:val="00B537FF"/>
    <w:rsid w:val="00B54334"/>
    <w:rsid w:val="00B546E6"/>
    <w:rsid w:val="00B54F34"/>
    <w:rsid w:val="00B5504B"/>
    <w:rsid w:val="00B5597C"/>
    <w:rsid w:val="00B55A43"/>
    <w:rsid w:val="00B55D7E"/>
    <w:rsid w:val="00B5654A"/>
    <w:rsid w:val="00B56DF1"/>
    <w:rsid w:val="00B56FDE"/>
    <w:rsid w:val="00B570CF"/>
    <w:rsid w:val="00B573D4"/>
    <w:rsid w:val="00B57527"/>
    <w:rsid w:val="00B60389"/>
    <w:rsid w:val="00B608E6"/>
    <w:rsid w:val="00B60D3E"/>
    <w:rsid w:val="00B610FD"/>
    <w:rsid w:val="00B612D6"/>
    <w:rsid w:val="00B61378"/>
    <w:rsid w:val="00B6157D"/>
    <w:rsid w:val="00B61838"/>
    <w:rsid w:val="00B61C56"/>
    <w:rsid w:val="00B61DFE"/>
    <w:rsid w:val="00B61F8D"/>
    <w:rsid w:val="00B6214D"/>
    <w:rsid w:val="00B62154"/>
    <w:rsid w:val="00B6229F"/>
    <w:rsid w:val="00B62A34"/>
    <w:rsid w:val="00B62BEE"/>
    <w:rsid w:val="00B63083"/>
    <w:rsid w:val="00B630D6"/>
    <w:rsid w:val="00B63221"/>
    <w:rsid w:val="00B63996"/>
    <w:rsid w:val="00B63BD3"/>
    <w:rsid w:val="00B63C2F"/>
    <w:rsid w:val="00B64162"/>
    <w:rsid w:val="00B6449C"/>
    <w:rsid w:val="00B65273"/>
    <w:rsid w:val="00B652FE"/>
    <w:rsid w:val="00B655A0"/>
    <w:rsid w:val="00B65734"/>
    <w:rsid w:val="00B65A0B"/>
    <w:rsid w:val="00B65BD4"/>
    <w:rsid w:val="00B65C6A"/>
    <w:rsid w:val="00B66028"/>
    <w:rsid w:val="00B66331"/>
    <w:rsid w:val="00B66775"/>
    <w:rsid w:val="00B667A8"/>
    <w:rsid w:val="00B66CCD"/>
    <w:rsid w:val="00B67540"/>
    <w:rsid w:val="00B678AA"/>
    <w:rsid w:val="00B67A1A"/>
    <w:rsid w:val="00B67F00"/>
    <w:rsid w:val="00B67F14"/>
    <w:rsid w:val="00B7016E"/>
    <w:rsid w:val="00B7030F"/>
    <w:rsid w:val="00B7068E"/>
    <w:rsid w:val="00B7085B"/>
    <w:rsid w:val="00B70A6A"/>
    <w:rsid w:val="00B70B38"/>
    <w:rsid w:val="00B71047"/>
    <w:rsid w:val="00B717F3"/>
    <w:rsid w:val="00B717FD"/>
    <w:rsid w:val="00B719DD"/>
    <w:rsid w:val="00B71B1D"/>
    <w:rsid w:val="00B71D76"/>
    <w:rsid w:val="00B71ED5"/>
    <w:rsid w:val="00B721EB"/>
    <w:rsid w:val="00B72390"/>
    <w:rsid w:val="00B7263E"/>
    <w:rsid w:val="00B7290F"/>
    <w:rsid w:val="00B72C36"/>
    <w:rsid w:val="00B72F66"/>
    <w:rsid w:val="00B73001"/>
    <w:rsid w:val="00B73190"/>
    <w:rsid w:val="00B731AC"/>
    <w:rsid w:val="00B73209"/>
    <w:rsid w:val="00B7379D"/>
    <w:rsid w:val="00B737F7"/>
    <w:rsid w:val="00B737F9"/>
    <w:rsid w:val="00B738EF"/>
    <w:rsid w:val="00B73930"/>
    <w:rsid w:val="00B743A8"/>
    <w:rsid w:val="00B74B23"/>
    <w:rsid w:val="00B750B4"/>
    <w:rsid w:val="00B75338"/>
    <w:rsid w:val="00B75537"/>
    <w:rsid w:val="00B756BF"/>
    <w:rsid w:val="00B75833"/>
    <w:rsid w:val="00B75CFA"/>
    <w:rsid w:val="00B75DB0"/>
    <w:rsid w:val="00B75FA6"/>
    <w:rsid w:val="00B7610D"/>
    <w:rsid w:val="00B76141"/>
    <w:rsid w:val="00B761E8"/>
    <w:rsid w:val="00B76779"/>
    <w:rsid w:val="00B768B7"/>
    <w:rsid w:val="00B76D77"/>
    <w:rsid w:val="00B76DBD"/>
    <w:rsid w:val="00B76F2B"/>
    <w:rsid w:val="00B76F48"/>
    <w:rsid w:val="00B7718E"/>
    <w:rsid w:val="00B77471"/>
    <w:rsid w:val="00B77527"/>
    <w:rsid w:val="00B7763D"/>
    <w:rsid w:val="00B77ABF"/>
    <w:rsid w:val="00B77BD6"/>
    <w:rsid w:val="00B77E99"/>
    <w:rsid w:val="00B8008F"/>
    <w:rsid w:val="00B80324"/>
    <w:rsid w:val="00B8033B"/>
    <w:rsid w:val="00B80CA9"/>
    <w:rsid w:val="00B80E56"/>
    <w:rsid w:val="00B80EB5"/>
    <w:rsid w:val="00B816D6"/>
    <w:rsid w:val="00B81F85"/>
    <w:rsid w:val="00B822B1"/>
    <w:rsid w:val="00B82865"/>
    <w:rsid w:val="00B82C1F"/>
    <w:rsid w:val="00B82C91"/>
    <w:rsid w:val="00B8300C"/>
    <w:rsid w:val="00B84337"/>
    <w:rsid w:val="00B8456E"/>
    <w:rsid w:val="00B8461E"/>
    <w:rsid w:val="00B8499E"/>
    <w:rsid w:val="00B85C74"/>
    <w:rsid w:val="00B8632E"/>
    <w:rsid w:val="00B86AD3"/>
    <w:rsid w:val="00B8719B"/>
    <w:rsid w:val="00B871C2"/>
    <w:rsid w:val="00B8778C"/>
    <w:rsid w:val="00B87800"/>
    <w:rsid w:val="00B87A66"/>
    <w:rsid w:val="00B87B3C"/>
    <w:rsid w:val="00B9021C"/>
    <w:rsid w:val="00B90AFD"/>
    <w:rsid w:val="00B90CF6"/>
    <w:rsid w:val="00B90CFC"/>
    <w:rsid w:val="00B90F3F"/>
    <w:rsid w:val="00B91116"/>
    <w:rsid w:val="00B91125"/>
    <w:rsid w:val="00B915EC"/>
    <w:rsid w:val="00B915F8"/>
    <w:rsid w:val="00B91C89"/>
    <w:rsid w:val="00B92478"/>
    <w:rsid w:val="00B92550"/>
    <w:rsid w:val="00B925BB"/>
    <w:rsid w:val="00B927D5"/>
    <w:rsid w:val="00B930AB"/>
    <w:rsid w:val="00B93155"/>
    <w:rsid w:val="00B93514"/>
    <w:rsid w:val="00B9377A"/>
    <w:rsid w:val="00B9386B"/>
    <w:rsid w:val="00B93F4A"/>
    <w:rsid w:val="00B93FAF"/>
    <w:rsid w:val="00B94442"/>
    <w:rsid w:val="00B94D94"/>
    <w:rsid w:val="00B94E60"/>
    <w:rsid w:val="00B950F9"/>
    <w:rsid w:val="00B960A2"/>
    <w:rsid w:val="00B96626"/>
    <w:rsid w:val="00B966A6"/>
    <w:rsid w:val="00B96800"/>
    <w:rsid w:val="00B968C7"/>
    <w:rsid w:val="00B96947"/>
    <w:rsid w:val="00B96B27"/>
    <w:rsid w:val="00B96F06"/>
    <w:rsid w:val="00B96F45"/>
    <w:rsid w:val="00B97106"/>
    <w:rsid w:val="00BA012A"/>
    <w:rsid w:val="00BA0577"/>
    <w:rsid w:val="00BA05A7"/>
    <w:rsid w:val="00BA0641"/>
    <w:rsid w:val="00BA09CE"/>
    <w:rsid w:val="00BA0FAF"/>
    <w:rsid w:val="00BA11CF"/>
    <w:rsid w:val="00BA12DC"/>
    <w:rsid w:val="00BA16D1"/>
    <w:rsid w:val="00BA188F"/>
    <w:rsid w:val="00BA1A16"/>
    <w:rsid w:val="00BA1BFD"/>
    <w:rsid w:val="00BA1EA8"/>
    <w:rsid w:val="00BA2137"/>
    <w:rsid w:val="00BA258C"/>
    <w:rsid w:val="00BA2640"/>
    <w:rsid w:val="00BA26DA"/>
    <w:rsid w:val="00BA2B79"/>
    <w:rsid w:val="00BA2DAD"/>
    <w:rsid w:val="00BA2DD2"/>
    <w:rsid w:val="00BA3CCD"/>
    <w:rsid w:val="00BA3D2A"/>
    <w:rsid w:val="00BA488D"/>
    <w:rsid w:val="00BA4E9D"/>
    <w:rsid w:val="00BA5156"/>
    <w:rsid w:val="00BA556A"/>
    <w:rsid w:val="00BA55C4"/>
    <w:rsid w:val="00BA56AC"/>
    <w:rsid w:val="00BA570A"/>
    <w:rsid w:val="00BA57ED"/>
    <w:rsid w:val="00BA5894"/>
    <w:rsid w:val="00BA5938"/>
    <w:rsid w:val="00BA5AB8"/>
    <w:rsid w:val="00BA5B76"/>
    <w:rsid w:val="00BA60B0"/>
    <w:rsid w:val="00BA6285"/>
    <w:rsid w:val="00BA6465"/>
    <w:rsid w:val="00BA6D69"/>
    <w:rsid w:val="00BA772D"/>
    <w:rsid w:val="00BB010B"/>
    <w:rsid w:val="00BB0979"/>
    <w:rsid w:val="00BB0B22"/>
    <w:rsid w:val="00BB1593"/>
    <w:rsid w:val="00BB1A0F"/>
    <w:rsid w:val="00BB1A49"/>
    <w:rsid w:val="00BB1B5D"/>
    <w:rsid w:val="00BB1F6C"/>
    <w:rsid w:val="00BB2264"/>
    <w:rsid w:val="00BB244C"/>
    <w:rsid w:val="00BB2978"/>
    <w:rsid w:val="00BB2C07"/>
    <w:rsid w:val="00BB2C7D"/>
    <w:rsid w:val="00BB2C7E"/>
    <w:rsid w:val="00BB3764"/>
    <w:rsid w:val="00BB388B"/>
    <w:rsid w:val="00BB3923"/>
    <w:rsid w:val="00BB39EA"/>
    <w:rsid w:val="00BB3AC9"/>
    <w:rsid w:val="00BB3AF9"/>
    <w:rsid w:val="00BB3BFC"/>
    <w:rsid w:val="00BB3CC3"/>
    <w:rsid w:val="00BB4757"/>
    <w:rsid w:val="00BB4796"/>
    <w:rsid w:val="00BB4F21"/>
    <w:rsid w:val="00BB5323"/>
    <w:rsid w:val="00BB5755"/>
    <w:rsid w:val="00BB57D2"/>
    <w:rsid w:val="00BB5D37"/>
    <w:rsid w:val="00BB61E3"/>
    <w:rsid w:val="00BB61EC"/>
    <w:rsid w:val="00BB671C"/>
    <w:rsid w:val="00BB6AF9"/>
    <w:rsid w:val="00BB6B1D"/>
    <w:rsid w:val="00BB6D7D"/>
    <w:rsid w:val="00BB7569"/>
    <w:rsid w:val="00BB783C"/>
    <w:rsid w:val="00BB7C0B"/>
    <w:rsid w:val="00BB7DD2"/>
    <w:rsid w:val="00BC05DA"/>
    <w:rsid w:val="00BC0682"/>
    <w:rsid w:val="00BC08B4"/>
    <w:rsid w:val="00BC0E64"/>
    <w:rsid w:val="00BC0F42"/>
    <w:rsid w:val="00BC105D"/>
    <w:rsid w:val="00BC11B9"/>
    <w:rsid w:val="00BC11C4"/>
    <w:rsid w:val="00BC17B6"/>
    <w:rsid w:val="00BC1821"/>
    <w:rsid w:val="00BC1F4B"/>
    <w:rsid w:val="00BC2823"/>
    <w:rsid w:val="00BC2A22"/>
    <w:rsid w:val="00BC2A7D"/>
    <w:rsid w:val="00BC2D56"/>
    <w:rsid w:val="00BC2F57"/>
    <w:rsid w:val="00BC41B7"/>
    <w:rsid w:val="00BC47D9"/>
    <w:rsid w:val="00BC4A10"/>
    <w:rsid w:val="00BC4B8C"/>
    <w:rsid w:val="00BC4BA0"/>
    <w:rsid w:val="00BC5A62"/>
    <w:rsid w:val="00BC5C5A"/>
    <w:rsid w:val="00BC5FC1"/>
    <w:rsid w:val="00BC625A"/>
    <w:rsid w:val="00BC6381"/>
    <w:rsid w:val="00BC649E"/>
    <w:rsid w:val="00BC64EE"/>
    <w:rsid w:val="00BC66AA"/>
    <w:rsid w:val="00BC698B"/>
    <w:rsid w:val="00BC7281"/>
    <w:rsid w:val="00BC7615"/>
    <w:rsid w:val="00BC7B18"/>
    <w:rsid w:val="00BD004D"/>
    <w:rsid w:val="00BD01A9"/>
    <w:rsid w:val="00BD0699"/>
    <w:rsid w:val="00BD06F6"/>
    <w:rsid w:val="00BD078D"/>
    <w:rsid w:val="00BD14C4"/>
    <w:rsid w:val="00BD1589"/>
    <w:rsid w:val="00BD1752"/>
    <w:rsid w:val="00BD1784"/>
    <w:rsid w:val="00BD17EB"/>
    <w:rsid w:val="00BD1A74"/>
    <w:rsid w:val="00BD1A9B"/>
    <w:rsid w:val="00BD1B30"/>
    <w:rsid w:val="00BD1D43"/>
    <w:rsid w:val="00BD2FC4"/>
    <w:rsid w:val="00BD32F9"/>
    <w:rsid w:val="00BD39E7"/>
    <w:rsid w:val="00BD3DA1"/>
    <w:rsid w:val="00BD3F5D"/>
    <w:rsid w:val="00BD3FF6"/>
    <w:rsid w:val="00BD401E"/>
    <w:rsid w:val="00BD437C"/>
    <w:rsid w:val="00BD4482"/>
    <w:rsid w:val="00BD4EFD"/>
    <w:rsid w:val="00BD5848"/>
    <w:rsid w:val="00BD59EF"/>
    <w:rsid w:val="00BD5DDF"/>
    <w:rsid w:val="00BD681A"/>
    <w:rsid w:val="00BD692E"/>
    <w:rsid w:val="00BD6A3C"/>
    <w:rsid w:val="00BD6CF7"/>
    <w:rsid w:val="00BD6D30"/>
    <w:rsid w:val="00BD6FBC"/>
    <w:rsid w:val="00BD7A28"/>
    <w:rsid w:val="00BD7DB0"/>
    <w:rsid w:val="00BD7E32"/>
    <w:rsid w:val="00BD7E3C"/>
    <w:rsid w:val="00BE025D"/>
    <w:rsid w:val="00BE04FB"/>
    <w:rsid w:val="00BE05A2"/>
    <w:rsid w:val="00BE06E3"/>
    <w:rsid w:val="00BE0E4F"/>
    <w:rsid w:val="00BE0F66"/>
    <w:rsid w:val="00BE1330"/>
    <w:rsid w:val="00BE1345"/>
    <w:rsid w:val="00BE1E9F"/>
    <w:rsid w:val="00BE1EA1"/>
    <w:rsid w:val="00BE1EC1"/>
    <w:rsid w:val="00BE2301"/>
    <w:rsid w:val="00BE232D"/>
    <w:rsid w:val="00BE25A3"/>
    <w:rsid w:val="00BE2997"/>
    <w:rsid w:val="00BE2B38"/>
    <w:rsid w:val="00BE3585"/>
    <w:rsid w:val="00BE375F"/>
    <w:rsid w:val="00BE3EA6"/>
    <w:rsid w:val="00BE3FBD"/>
    <w:rsid w:val="00BE417A"/>
    <w:rsid w:val="00BE43F6"/>
    <w:rsid w:val="00BE4AB7"/>
    <w:rsid w:val="00BE5133"/>
    <w:rsid w:val="00BE5311"/>
    <w:rsid w:val="00BE53E2"/>
    <w:rsid w:val="00BE56F3"/>
    <w:rsid w:val="00BE571C"/>
    <w:rsid w:val="00BE57BA"/>
    <w:rsid w:val="00BE58B7"/>
    <w:rsid w:val="00BE5E8F"/>
    <w:rsid w:val="00BE614A"/>
    <w:rsid w:val="00BE6155"/>
    <w:rsid w:val="00BE62E8"/>
    <w:rsid w:val="00BE6540"/>
    <w:rsid w:val="00BE6CC7"/>
    <w:rsid w:val="00BE6EAB"/>
    <w:rsid w:val="00BE7C29"/>
    <w:rsid w:val="00BF0388"/>
    <w:rsid w:val="00BF056E"/>
    <w:rsid w:val="00BF06C1"/>
    <w:rsid w:val="00BF0B74"/>
    <w:rsid w:val="00BF0DDF"/>
    <w:rsid w:val="00BF1035"/>
    <w:rsid w:val="00BF1869"/>
    <w:rsid w:val="00BF21BD"/>
    <w:rsid w:val="00BF2484"/>
    <w:rsid w:val="00BF2490"/>
    <w:rsid w:val="00BF2A89"/>
    <w:rsid w:val="00BF2AA8"/>
    <w:rsid w:val="00BF2B54"/>
    <w:rsid w:val="00BF2D6C"/>
    <w:rsid w:val="00BF3540"/>
    <w:rsid w:val="00BF41FB"/>
    <w:rsid w:val="00BF4AD8"/>
    <w:rsid w:val="00BF4BE7"/>
    <w:rsid w:val="00BF4CCA"/>
    <w:rsid w:val="00BF4FAD"/>
    <w:rsid w:val="00BF501B"/>
    <w:rsid w:val="00BF5439"/>
    <w:rsid w:val="00BF55D6"/>
    <w:rsid w:val="00BF5BA9"/>
    <w:rsid w:val="00BF5F82"/>
    <w:rsid w:val="00BF6252"/>
    <w:rsid w:val="00BF63F1"/>
    <w:rsid w:val="00BF668F"/>
    <w:rsid w:val="00BF6A99"/>
    <w:rsid w:val="00BF6C2E"/>
    <w:rsid w:val="00BF727D"/>
    <w:rsid w:val="00BF7296"/>
    <w:rsid w:val="00BF7464"/>
    <w:rsid w:val="00BF76EA"/>
    <w:rsid w:val="00BF7917"/>
    <w:rsid w:val="00BF7CEB"/>
    <w:rsid w:val="00BF7F4C"/>
    <w:rsid w:val="00BF7FE3"/>
    <w:rsid w:val="00BF7FEF"/>
    <w:rsid w:val="00C002FB"/>
    <w:rsid w:val="00C00CCB"/>
    <w:rsid w:val="00C00FC0"/>
    <w:rsid w:val="00C01562"/>
    <w:rsid w:val="00C01584"/>
    <w:rsid w:val="00C015A8"/>
    <w:rsid w:val="00C018EB"/>
    <w:rsid w:val="00C02364"/>
    <w:rsid w:val="00C02817"/>
    <w:rsid w:val="00C02B30"/>
    <w:rsid w:val="00C02B36"/>
    <w:rsid w:val="00C02BDD"/>
    <w:rsid w:val="00C02D4B"/>
    <w:rsid w:val="00C0303E"/>
    <w:rsid w:val="00C03323"/>
    <w:rsid w:val="00C03911"/>
    <w:rsid w:val="00C03959"/>
    <w:rsid w:val="00C03F16"/>
    <w:rsid w:val="00C044A2"/>
    <w:rsid w:val="00C044D0"/>
    <w:rsid w:val="00C04BDC"/>
    <w:rsid w:val="00C05280"/>
    <w:rsid w:val="00C053D3"/>
    <w:rsid w:val="00C05753"/>
    <w:rsid w:val="00C057FA"/>
    <w:rsid w:val="00C058A1"/>
    <w:rsid w:val="00C06335"/>
    <w:rsid w:val="00C068FE"/>
    <w:rsid w:val="00C06B7A"/>
    <w:rsid w:val="00C06C9F"/>
    <w:rsid w:val="00C06EB0"/>
    <w:rsid w:val="00C071BC"/>
    <w:rsid w:val="00C072D5"/>
    <w:rsid w:val="00C076C9"/>
    <w:rsid w:val="00C07AD7"/>
    <w:rsid w:val="00C07F0A"/>
    <w:rsid w:val="00C1013D"/>
    <w:rsid w:val="00C10871"/>
    <w:rsid w:val="00C10A40"/>
    <w:rsid w:val="00C10BF1"/>
    <w:rsid w:val="00C10F5B"/>
    <w:rsid w:val="00C110E2"/>
    <w:rsid w:val="00C111A8"/>
    <w:rsid w:val="00C1131E"/>
    <w:rsid w:val="00C11553"/>
    <w:rsid w:val="00C1168E"/>
    <w:rsid w:val="00C117A0"/>
    <w:rsid w:val="00C11804"/>
    <w:rsid w:val="00C119F6"/>
    <w:rsid w:val="00C11A72"/>
    <w:rsid w:val="00C11C28"/>
    <w:rsid w:val="00C120D4"/>
    <w:rsid w:val="00C12412"/>
    <w:rsid w:val="00C12973"/>
    <w:rsid w:val="00C12A21"/>
    <w:rsid w:val="00C12DE1"/>
    <w:rsid w:val="00C12FFD"/>
    <w:rsid w:val="00C13CD8"/>
    <w:rsid w:val="00C13DD8"/>
    <w:rsid w:val="00C14157"/>
    <w:rsid w:val="00C14680"/>
    <w:rsid w:val="00C14780"/>
    <w:rsid w:val="00C14A9A"/>
    <w:rsid w:val="00C14B88"/>
    <w:rsid w:val="00C1516D"/>
    <w:rsid w:val="00C1588A"/>
    <w:rsid w:val="00C158CE"/>
    <w:rsid w:val="00C15D8B"/>
    <w:rsid w:val="00C162A2"/>
    <w:rsid w:val="00C16BB3"/>
    <w:rsid w:val="00C16ED6"/>
    <w:rsid w:val="00C171BF"/>
    <w:rsid w:val="00C174FA"/>
    <w:rsid w:val="00C176B7"/>
    <w:rsid w:val="00C17C3B"/>
    <w:rsid w:val="00C17E53"/>
    <w:rsid w:val="00C200C6"/>
    <w:rsid w:val="00C20316"/>
    <w:rsid w:val="00C203C3"/>
    <w:rsid w:val="00C207D9"/>
    <w:rsid w:val="00C20A1E"/>
    <w:rsid w:val="00C20B6F"/>
    <w:rsid w:val="00C20CEC"/>
    <w:rsid w:val="00C215BA"/>
    <w:rsid w:val="00C21678"/>
    <w:rsid w:val="00C219E4"/>
    <w:rsid w:val="00C21AF8"/>
    <w:rsid w:val="00C21CD3"/>
    <w:rsid w:val="00C22269"/>
    <w:rsid w:val="00C223BE"/>
    <w:rsid w:val="00C22892"/>
    <w:rsid w:val="00C233D3"/>
    <w:rsid w:val="00C23685"/>
    <w:rsid w:val="00C2394B"/>
    <w:rsid w:val="00C23A88"/>
    <w:rsid w:val="00C24623"/>
    <w:rsid w:val="00C24ACA"/>
    <w:rsid w:val="00C24B95"/>
    <w:rsid w:val="00C24DFD"/>
    <w:rsid w:val="00C25351"/>
    <w:rsid w:val="00C2543C"/>
    <w:rsid w:val="00C25529"/>
    <w:rsid w:val="00C25ADE"/>
    <w:rsid w:val="00C25CBB"/>
    <w:rsid w:val="00C25CD1"/>
    <w:rsid w:val="00C25DF6"/>
    <w:rsid w:val="00C25FED"/>
    <w:rsid w:val="00C267CD"/>
    <w:rsid w:val="00C26A4C"/>
    <w:rsid w:val="00C26B17"/>
    <w:rsid w:val="00C26CD8"/>
    <w:rsid w:val="00C26E11"/>
    <w:rsid w:val="00C26EBF"/>
    <w:rsid w:val="00C270F3"/>
    <w:rsid w:val="00C272A5"/>
    <w:rsid w:val="00C27937"/>
    <w:rsid w:val="00C27D31"/>
    <w:rsid w:val="00C27E4E"/>
    <w:rsid w:val="00C27EF6"/>
    <w:rsid w:val="00C30214"/>
    <w:rsid w:val="00C304E8"/>
    <w:rsid w:val="00C305D3"/>
    <w:rsid w:val="00C30650"/>
    <w:rsid w:val="00C30864"/>
    <w:rsid w:val="00C30EDE"/>
    <w:rsid w:val="00C3111C"/>
    <w:rsid w:val="00C31152"/>
    <w:rsid w:val="00C312FC"/>
    <w:rsid w:val="00C3162B"/>
    <w:rsid w:val="00C326A7"/>
    <w:rsid w:val="00C32705"/>
    <w:rsid w:val="00C32FBF"/>
    <w:rsid w:val="00C33378"/>
    <w:rsid w:val="00C333FE"/>
    <w:rsid w:val="00C33423"/>
    <w:rsid w:val="00C335A5"/>
    <w:rsid w:val="00C3385D"/>
    <w:rsid w:val="00C33A22"/>
    <w:rsid w:val="00C33CA6"/>
    <w:rsid w:val="00C340E2"/>
    <w:rsid w:val="00C3458A"/>
    <w:rsid w:val="00C34594"/>
    <w:rsid w:val="00C345EA"/>
    <w:rsid w:val="00C3472D"/>
    <w:rsid w:val="00C34E63"/>
    <w:rsid w:val="00C34E9A"/>
    <w:rsid w:val="00C35169"/>
    <w:rsid w:val="00C3516A"/>
    <w:rsid w:val="00C3530F"/>
    <w:rsid w:val="00C35630"/>
    <w:rsid w:val="00C35A5B"/>
    <w:rsid w:val="00C35BF2"/>
    <w:rsid w:val="00C3617F"/>
    <w:rsid w:val="00C3636A"/>
    <w:rsid w:val="00C36425"/>
    <w:rsid w:val="00C3662A"/>
    <w:rsid w:val="00C36D44"/>
    <w:rsid w:val="00C377A1"/>
    <w:rsid w:val="00C37A43"/>
    <w:rsid w:val="00C4014A"/>
    <w:rsid w:val="00C4017C"/>
    <w:rsid w:val="00C4037F"/>
    <w:rsid w:val="00C40C1C"/>
    <w:rsid w:val="00C40E27"/>
    <w:rsid w:val="00C415D1"/>
    <w:rsid w:val="00C41779"/>
    <w:rsid w:val="00C41DE0"/>
    <w:rsid w:val="00C41FE0"/>
    <w:rsid w:val="00C4255A"/>
    <w:rsid w:val="00C42BC6"/>
    <w:rsid w:val="00C42D6B"/>
    <w:rsid w:val="00C43072"/>
    <w:rsid w:val="00C430FB"/>
    <w:rsid w:val="00C43125"/>
    <w:rsid w:val="00C4388B"/>
    <w:rsid w:val="00C43929"/>
    <w:rsid w:val="00C43C55"/>
    <w:rsid w:val="00C44334"/>
    <w:rsid w:val="00C4465F"/>
    <w:rsid w:val="00C44A9E"/>
    <w:rsid w:val="00C44B2D"/>
    <w:rsid w:val="00C44C98"/>
    <w:rsid w:val="00C44D1A"/>
    <w:rsid w:val="00C44DAF"/>
    <w:rsid w:val="00C44E4E"/>
    <w:rsid w:val="00C44EBF"/>
    <w:rsid w:val="00C454C2"/>
    <w:rsid w:val="00C457AC"/>
    <w:rsid w:val="00C45803"/>
    <w:rsid w:val="00C45A02"/>
    <w:rsid w:val="00C45A0F"/>
    <w:rsid w:val="00C45BE9"/>
    <w:rsid w:val="00C45E31"/>
    <w:rsid w:val="00C45E63"/>
    <w:rsid w:val="00C4639D"/>
    <w:rsid w:val="00C464A6"/>
    <w:rsid w:val="00C46B02"/>
    <w:rsid w:val="00C46E6A"/>
    <w:rsid w:val="00C470EA"/>
    <w:rsid w:val="00C475E4"/>
    <w:rsid w:val="00C4772B"/>
    <w:rsid w:val="00C47BAD"/>
    <w:rsid w:val="00C47CA8"/>
    <w:rsid w:val="00C47D5E"/>
    <w:rsid w:val="00C50217"/>
    <w:rsid w:val="00C50463"/>
    <w:rsid w:val="00C5099E"/>
    <w:rsid w:val="00C50A50"/>
    <w:rsid w:val="00C50AE3"/>
    <w:rsid w:val="00C50C52"/>
    <w:rsid w:val="00C510E8"/>
    <w:rsid w:val="00C51948"/>
    <w:rsid w:val="00C51A3E"/>
    <w:rsid w:val="00C51B88"/>
    <w:rsid w:val="00C5203A"/>
    <w:rsid w:val="00C525BB"/>
    <w:rsid w:val="00C52ACA"/>
    <w:rsid w:val="00C53343"/>
    <w:rsid w:val="00C53BC1"/>
    <w:rsid w:val="00C542C6"/>
    <w:rsid w:val="00C54404"/>
    <w:rsid w:val="00C54724"/>
    <w:rsid w:val="00C54A32"/>
    <w:rsid w:val="00C54C59"/>
    <w:rsid w:val="00C54EC4"/>
    <w:rsid w:val="00C55244"/>
    <w:rsid w:val="00C55626"/>
    <w:rsid w:val="00C5596A"/>
    <w:rsid w:val="00C559E8"/>
    <w:rsid w:val="00C55A5C"/>
    <w:rsid w:val="00C55DB4"/>
    <w:rsid w:val="00C56135"/>
    <w:rsid w:val="00C56745"/>
    <w:rsid w:val="00C56C19"/>
    <w:rsid w:val="00C57037"/>
    <w:rsid w:val="00C5747E"/>
    <w:rsid w:val="00C574D0"/>
    <w:rsid w:val="00C575CF"/>
    <w:rsid w:val="00C57635"/>
    <w:rsid w:val="00C577F9"/>
    <w:rsid w:val="00C57985"/>
    <w:rsid w:val="00C57BD2"/>
    <w:rsid w:val="00C57BD4"/>
    <w:rsid w:val="00C57DD2"/>
    <w:rsid w:val="00C57E07"/>
    <w:rsid w:val="00C601BF"/>
    <w:rsid w:val="00C601C1"/>
    <w:rsid w:val="00C601E6"/>
    <w:rsid w:val="00C60902"/>
    <w:rsid w:val="00C60A50"/>
    <w:rsid w:val="00C60AC7"/>
    <w:rsid w:val="00C60BE8"/>
    <w:rsid w:val="00C61A61"/>
    <w:rsid w:val="00C61ACA"/>
    <w:rsid w:val="00C624B4"/>
    <w:rsid w:val="00C6304F"/>
    <w:rsid w:val="00C6357A"/>
    <w:rsid w:val="00C63BD8"/>
    <w:rsid w:val="00C6419A"/>
    <w:rsid w:val="00C64312"/>
    <w:rsid w:val="00C64547"/>
    <w:rsid w:val="00C648F0"/>
    <w:rsid w:val="00C64AB7"/>
    <w:rsid w:val="00C65111"/>
    <w:rsid w:val="00C653A7"/>
    <w:rsid w:val="00C655BC"/>
    <w:rsid w:val="00C657BE"/>
    <w:rsid w:val="00C65B6C"/>
    <w:rsid w:val="00C65DED"/>
    <w:rsid w:val="00C65EAD"/>
    <w:rsid w:val="00C661C4"/>
    <w:rsid w:val="00C661ED"/>
    <w:rsid w:val="00C669AA"/>
    <w:rsid w:val="00C66D6D"/>
    <w:rsid w:val="00C66F6E"/>
    <w:rsid w:val="00C67222"/>
    <w:rsid w:val="00C67600"/>
    <w:rsid w:val="00C67F16"/>
    <w:rsid w:val="00C70149"/>
    <w:rsid w:val="00C7022A"/>
    <w:rsid w:val="00C706C8"/>
    <w:rsid w:val="00C7073E"/>
    <w:rsid w:val="00C70D08"/>
    <w:rsid w:val="00C71081"/>
    <w:rsid w:val="00C715DE"/>
    <w:rsid w:val="00C7181D"/>
    <w:rsid w:val="00C7199F"/>
    <w:rsid w:val="00C72193"/>
    <w:rsid w:val="00C726E9"/>
    <w:rsid w:val="00C73321"/>
    <w:rsid w:val="00C7356E"/>
    <w:rsid w:val="00C73848"/>
    <w:rsid w:val="00C73F6C"/>
    <w:rsid w:val="00C73F7F"/>
    <w:rsid w:val="00C7437D"/>
    <w:rsid w:val="00C747C2"/>
    <w:rsid w:val="00C74830"/>
    <w:rsid w:val="00C7483F"/>
    <w:rsid w:val="00C74E3B"/>
    <w:rsid w:val="00C7540F"/>
    <w:rsid w:val="00C754CC"/>
    <w:rsid w:val="00C759E0"/>
    <w:rsid w:val="00C75B69"/>
    <w:rsid w:val="00C760F7"/>
    <w:rsid w:val="00C7616A"/>
    <w:rsid w:val="00C76205"/>
    <w:rsid w:val="00C7671E"/>
    <w:rsid w:val="00C76727"/>
    <w:rsid w:val="00C76A17"/>
    <w:rsid w:val="00C76CBF"/>
    <w:rsid w:val="00C77408"/>
    <w:rsid w:val="00C77A89"/>
    <w:rsid w:val="00C77E9B"/>
    <w:rsid w:val="00C80597"/>
    <w:rsid w:val="00C8129B"/>
    <w:rsid w:val="00C819C3"/>
    <w:rsid w:val="00C8203B"/>
    <w:rsid w:val="00C82BAD"/>
    <w:rsid w:val="00C82D96"/>
    <w:rsid w:val="00C83186"/>
    <w:rsid w:val="00C83209"/>
    <w:rsid w:val="00C83307"/>
    <w:rsid w:val="00C83BCF"/>
    <w:rsid w:val="00C83E44"/>
    <w:rsid w:val="00C8421F"/>
    <w:rsid w:val="00C846A5"/>
    <w:rsid w:val="00C846E8"/>
    <w:rsid w:val="00C84FAB"/>
    <w:rsid w:val="00C851D9"/>
    <w:rsid w:val="00C858D3"/>
    <w:rsid w:val="00C86161"/>
    <w:rsid w:val="00C861CE"/>
    <w:rsid w:val="00C8628C"/>
    <w:rsid w:val="00C86457"/>
    <w:rsid w:val="00C8647B"/>
    <w:rsid w:val="00C86FBB"/>
    <w:rsid w:val="00C872E7"/>
    <w:rsid w:val="00C87330"/>
    <w:rsid w:val="00C87452"/>
    <w:rsid w:val="00C8748A"/>
    <w:rsid w:val="00C87637"/>
    <w:rsid w:val="00C87A16"/>
    <w:rsid w:val="00C87CAB"/>
    <w:rsid w:val="00C9075B"/>
    <w:rsid w:val="00C90793"/>
    <w:rsid w:val="00C909F0"/>
    <w:rsid w:val="00C90A8C"/>
    <w:rsid w:val="00C90BFC"/>
    <w:rsid w:val="00C90C6D"/>
    <w:rsid w:val="00C90D10"/>
    <w:rsid w:val="00C91006"/>
    <w:rsid w:val="00C913A9"/>
    <w:rsid w:val="00C914CC"/>
    <w:rsid w:val="00C91BFA"/>
    <w:rsid w:val="00C91EC3"/>
    <w:rsid w:val="00C9202E"/>
    <w:rsid w:val="00C921A4"/>
    <w:rsid w:val="00C924B9"/>
    <w:rsid w:val="00C92585"/>
    <w:rsid w:val="00C9290A"/>
    <w:rsid w:val="00C92B6C"/>
    <w:rsid w:val="00C92F32"/>
    <w:rsid w:val="00C93078"/>
    <w:rsid w:val="00C937A9"/>
    <w:rsid w:val="00C9386D"/>
    <w:rsid w:val="00C93B0D"/>
    <w:rsid w:val="00C93C85"/>
    <w:rsid w:val="00C93F9D"/>
    <w:rsid w:val="00C940EB"/>
    <w:rsid w:val="00C941C1"/>
    <w:rsid w:val="00C943A4"/>
    <w:rsid w:val="00C943E3"/>
    <w:rsid w:val="00C94AC8"/>
    <w:rsid w:val="00C94FAD"/>
    <w:rsid w:val="00C9587F"/>
    <w:rsid w:val="00C95D28"/>
    <w:rsid w:val="00C95F78"/>
    <w:rsid w:val="00C9636F"/>
    <w:rsid w:val="00C96453"/>
    <w:rsid w:val="00C96F45"/>
    <w:rsid w:val="00C97287"/>
    <w:rsid w:val="00C9744D"/>
    <w:rsid w:val="00C974BF"/>
    <w:rsid w:val="00C977BB"/>
    <w:rsid w:val="00C97819"/>
    <w:rsid w:val="00C97A94"/>
    <w:rsid w:val="00C97C71"/>
    <w:rsid w:val="00C97E21"/>
    <w:rsid w:val="00C97E91"/>
    <w:rsid w:val="00CA0AFE"/>
    <w:rsid w:val="00CA12AC"/>
    <w:rsid w:val="00CA1350"/>
    <w:rsid w:val="00CA1365"/>
    <w:rsid w:val="00CA18C2"/>
    <w:rsid w:val="00CA1D30"/>
    <w:rsid w:val="00CA2893"/>
    <w:rsid w:val="00CA2971"/>
    <w:rsid w:val="00CA2A22"/>
    <w:rsid w:val="00CA2B23"/>
    <w:rsid w:val="00CA2B89"/>
    <w:rsid w:val="00CA2DD5"/>
    <w:rsid w:val="00CA2EF9"/>
    <w:rsid w:val="00CA2F6F"/>
    <w:rsid w:val="00CA320C"/>
    <w:rsid w:val="00CA380D"/>
    <w:rsid w:val="00CA389B"/>
    <w:rsid w:val="00CA3CD6"/>
    <w:rsid w:val="00CA4A64"/>
    <w:rsid w:val="00CA4BBB"/>
    <w:rsid w:val="00CA4F3A"/>
    <w:rsid w:val="00CA5013"/>
    <w:rsid w:val="00CA506D"/>
    <w:rsid w:val="00CA524A"/>
    <w:rsid w:val="00CA55D3"/>
    <w:rsid w:val="00CA565F"/>
    <w:rsid w:val="00CA5E75"/>
    <w:rsid w:val="00CA61A4"/>
    <w:rsid w:val="00CA6675"/>
    <w:rsid w:val="00CA6BAE"/>
    <w:rsid w:val="00CA6F6E"/>
    <w:rsid w:val="00CA7572"/>
    <w:rsid w:val="00CA7590"/>
    <w:rsid w:val="00CA7725"/>
    <w:rsid w:val="00CB006E"/>
    <w:rsid w:val="00CB0144"/>
    <w:rsid w:val="00CB0543"/>
    <w:rsid w:val="00CB0C4F"/>
    <w:rsid w:val="00CB0DDD"/>
    <w:rsid w:val="00CB0F5D"/>
    <w:rsid w:val="00CB104F"/>
    <w:rsid w:val="00CB15C7"/>
    <w:rsid w:val="00CB15DA"/>
    <w:rsid w:val="00CB166A"/>
    <w:rsid w:val="00CB1D5A"/>
    <w:rsid w:val="00CB2080"/>
    <w:rsid w:val="00CB21E1"/>
    <w:rsid w:val="00CB26B5"/>
    <w:rsid w:val="00CB3048"/>
    <w:rsid w:val="00CB37A6"/>
    <w:rsid w:val="00CB393C"/>
    <w:rsid w:val="00CB3B2F"/>
    <w:rsid w:val="00CB3C59"/>
    <w:rsid w:val="00CB3DA1"/>
    <w:rsid w:val="00CB42B8"/>
    <w:rsid w:val="00CB44C6"/>
    <w:rsid w:val="00CB4A1A"/>
    <w:rsid w:val="00CB4ED3"/>
    <w:rsid w:val="00CB4EDC"/>
    <w:rsid w:val="00CB5142"/>
    <w:rsid w:val="00CB54D7"/>
    <w:rsid w:val="00CB561E"/>
    <w:rsid w:val="00CB575C"/>
    <w:rsid w:val="00CB60DC"/>
    <w:rsid w:val="00CB6126"/>
    <w:rsid w:val="00CB6398"/>
    <w:rsid w:val="00CB6C7B"/>
    <w:rsid w:val="00CB74FB"/>
    <w:rsid w:val="00CB76A6"/>
    <w:rsid w:val="00CC0423"/>
    <w:rsid w:val="00CC0432"/>
    <w:rsid w:val="00CC0756"/>
    <w:rsid w:val="00CC0EFD"/>
    <w:rsid w:val="00CC0FF4"/>
    <w:rsid w:val="00CC10E4"/>
    <w:rsid w:val="00CC1174"/>
    <w:rsid w:val="00CC1345"/>
    <w:rsid w:val="00CC1495"/>
    <w:rsid w:val="00CC1674"/>
    <w:rsid w:val="00CC250A"/>
    <w:rsid w:val="00CC25D3"/>
    <w:rsid w:val="00CC262B"/>
    <w:rsid w:val="00CC26E9"/>
    <w:rsid w:val="00CC2BBB"/>
    <w:rsid w:val="00CC304E"/>
    <w:rsid w:val="00CC30D8"/>
    <w:rsid w:val="00CC3573"/>
    <w:rsid w:val="00CC36F4"/>
    <w:rsid w:val="00CC3CBC"/>
    <w:rsid w:val="00CC3D55"/>
    <w:rsid w:val="00CC3FD4"/>
    <w:rsid w:val="00CC43B1"/>
    <w:rsid w:val="00CC46BE"/>
    <w:rsid w:val="00CC4701"/>
    <w:rsid w:val="00CC4A6E"/>
    <w:rsid w:val="00CC5657"/>
    <w:rsid w:val="00CC5776"/>
    <w:rsid w:val="00CC585A"/>
    <w:rsid w:val="00CC5C62"/>
    <w:rsid w:val="00CC5C8F"/>
    <w:rsid w:val="00CC605F"/>
    <w:rsid w:val="00CC6285"/>
    <w:rsid w:val="00CC6881"/>
    <w:rsid w:val="00CC6CF4"/>
    <w:rsid w:val="00CC6F22"/>
    <w:rsid w:val="00CC6FCE"/>
    <w:rsid w:val="00CC70E9"/>
    <w:rsid w:val="00CC7BF1"/>
    <w:rsid w:val="00CD0143"/>
    <w:rsid w:val="00CD030C"/>
    <w:rsid w:val="00CD05FA"/>
    <w:rsid w:val="00CD07F2"/>
    <w:rsid w:val="00CD0B03"/>
    <w:rsid w:val="00CD0C98"/>
    <w:rsid w:val="00CD0CE4"/>
    <w:rsid w:val="00CD0D37"/>
    <w:rsid w:val="00CD0EB5"/>
    <w:rsid w:val="00CD0F92"/>
    <w:rsid w:val="00CD1027"/>
    <w:rsid w:val="00CD114D"/>
    <w:rsid w:val="00CD1356"/>
    <w:rsid w:val="00CD236A"/>
    <w:rsid w:val="00CD241A"/>
    <w:rsid w:val="00CD27A3"/>
    <w:rsid w:val="00CD2B4C"/>
    <w:rsid w:val="00CD2FE3"/>
    <w:rsid w:val="00CD2FED"/>
    <w:rsid w:val="00CD3599"/>
    <w:rsid w:val="00CD36D0"/>
    <w:rsid w:val="00CD41C8"/>
    <w:rsid w:val="00CD4575"/>
    <w:rsid w:val="00CD4B67"/>
    <w:rsid w:val="00CD503A"/>
    <w:rsid w:val="00CD517E"/>
    <w:rsid w:val="00CD5586"/>
    <w:rsid w:val="00CD562E"/>
    <w:rsid w:val="00CD5672"/>
    <w:rsid w:val="00CD5912"/>
    <w:rsid w:val="00CD59D7"/>
    <w:rsid w:val="00CD6558"/>
    <w:rsid w:val="00CD774D"/>
    <w:rsid w:val="00CD7793"/>
    <w:rsid w:val="00CD7996"/>
    <w:rsid w:val="00CD79D4"/>
    <w:rsid w:val="00CE0E0D"/>
    <w:rsid w:val="00CE102D"/>
    <w:rsid w:val="00CE1380"/>
    <w:rsid w:val="00CE1483"/>
    <w:rsid w:val="00CE1946"/>
    <w:rsid w:val="00CE1E9B"/>
    <w:rsid w:val="00CE223D"/>
    <w:rsid w:val="00CE3038"/>
    <w:rsid w:val="00CE30BE"/>
    <w:rsid w:val="00CE31B4"/>
    <w:rsid w:val="00CE3367"/>
    <w:rsid w:val="00CE3431"/>
    <w:rsid w:val="00CE3515"/>
    <w:rsid w:val="00CE3C16"/>
    <w:rsid w:val="00CE3E40"/>
    <w:rsid w:val="00CE3FFB"/>
    <w:rsid w:val="00CE491A"/>
    <w:rsid w:val="00CE4D51"/>
    <w:rsid w:val="00CE4EEC"/>
    <w:rsid w:val="00CE4F53"/>
    <w:rsid w:val="00CE509E"/>
    <w:rsid w:val="00CE51AB"/>
    <w:rsid w:val="00CE535D"/>
    <w:rsid w:val="00CE53D4"/>
    <w:rsid w:val="00CE54F7"/>
    <w:rsid w:val="00CE570C"/>
    <w:rsid w:val="00CE5768"/>
    <w:rsid w:val="00CE5CE6"/>
    <w:rsid w:val="00CE6862"/>
    <w:rsid w:val="00CE686E"/>
    <w:rsid w:val="00CE6894"/>
    <w:rsid w:val="00CE68E0"/>
    <w:rsid w:val="00CE6C1C"/>
    <w:rsid w:val="00CE6E0B"/>
    <w:rsid w:val="00CE6F31"/>
    <w:rsid w:val="00CE6F67"/>
    <w:rsid w:val="00CE71A6"/>
    <w:rsid w:val="00CE763B"/>
    <w:rsid w:val="00CE76A3"/>
    <w:rsid w:val="00CE779F"/>
    <w:rsid w:val="00CE7BD0"/>
    <w:rsid w:val="00CF0305"/>
    <w:rsid w:val="00CF0A3F"/>
    <w:rsid w:val="00CF0AF6"/>
    <w:rsid w:val="00CF0F9F"/>
    <w:rsid w:val="00CF12D3"/>
    <w:rsid w:val="00CF18FD"/>
    <w:rsid w:val="00CF2067"/>
    <w:rsid w:val="00CF216C"/>
    <w:rsid w:val="00CF2482"/>
    <w:rsid w:val="00CF33F6"/>
    <w:rsid w:val="00CF3629"/>
    <w:rsid w:val="00CF4392"/>
    <w:rsid w:val="00CF4B0A"/>
    <w:rsid w:val="00CF4E67"/>
    <w:rsid w:val="00CF5086"/>
    <w:rsid w:val="00CF5352"/>
    <w:rsid w:val="00CF581F"/>
    <w:rsid w:val="00CF5BA4"/>
    <w:rsid w:val="00CF5F3F"/>
    <w:rsid w:val="00CF63BF"/>
    <w:rsid w:val="00CF643F"/>
    <w:rsid w:val="00CF65A7"/>
    <w:rsid w:val="00CF6995"/>
    <w:rsid w:val="00CF6AB7"/>
    <w:rsid w:val="00CF6B9F"/>
    <w:rsid w:val="00CF7492"/>
    <w:rsid w:val="00CF7C0D"/>
    <w:rsid w:val="00D0018B"/>
    <w:rsid w:val="00D00DC8"/>
    <w:rsid w:val="00D01228"/>
    <w:rsid w:val="00D016BC"/>
    <w:rsid w:val="00D0180E"/>
    <w:rsid w:val="00D0199F"/>
    <w:rsid w:val="00D019EC"/>
    <w:rsid w:val="00D01B94"/>
    <w:rsid w:val="00D01C90"/>
    <w:rsid w:val="00D01E80"/>
    <w:rsid w:val="00D01E89"/>
    <w:rsid w:val="00D024DE"/>
    <w:rsid w:val="00D02785"/>
    <w:rsid w:val="00D02C3D"/>
    <w:rsid w:val="00D02F0C"/>
    <w:rsid w:val="00D03AA9"/>
    <w:rsid w:val="00D03C3C"/>
    <w:rsid w:val="00D045ED"/>
    <w:rsid w:val="00D04A8B"/>
    <w:rsid w:val="00D04AE3"/>
    <w:rsid w:val="00D04AF0"/>
    <w:rsid w:val="00D04D95"/>
    <w:rsid w:val="00D04F20"/>
    <w:rsid w:val="00D0501B"/>
    <w:rsid w:val="00D05142"/>
    <w:rsid w:val="00D051F9"/>
    <w:rsid w:val="00D05268"/>
    <w:rsid w:val="00D055FC"/>
    <w:rsid w:val="00D05868"/>
    <w:rsid w:val="00D059B1"/>
    <w:rsid w:val="00D06655"/>
    <w:rsid w:val="00D0685E"/>
    <w:rsid w:val="00D0693D"/>
    <w:rsid w:val="00D070E5"/>
    <w:rsid w:val="00D07B4D"/>
    <w:rsid w:val="00D07BB5"/>
    <w:rsid w:val="00D10141"/>
    <w:rsid w:val="00D101DB"/>
    <w:rsid w:val="00D103F1"/>
    <w:rsid w:val="00D10966"/>
    <w:rsid w:val="00D1096B"/>
    <w:rsid w:val="00D10E63"/>
    <w:rsid w:val="00D10EE7"/>
    <w:rsid w:val="00D111F1"/>
    <w:rsid w:val="00D11242"/>
    <w:rsid w:val="00D115AA"/>
    <w:rsid w:val="00D1166C"/>
    <w:rsid w:val="00D11EE8"/>
    <w:rsid w:val="00D125C2"/>
    <w:rsid w:val="00D1272F"/>
    <w:rsid w:val="00D127FF"/>
    <w:rsid w:val="00D12946"/>
    <w:rsid w:val="00D12B01"/>
    <w:rsid w:val="00D12B1F"/>
    <w:rsid w:val="00D130AB"/>
    <w:rsid w:val="00D13596"/>
    <w:rsid w:val="00D138FB"/>
    <w:rsid w:val="00D13D59"/>
    <w:rsid w:val="00D14A00"/>
    <w:rsid w:val="00D14D2A"/>
    <w:rsid w:val="00D14D9C"/>
    <w:rsid w:val="00D14F58"/>
    <w:rsid w:val="00D1508B"/>
    <w:rsid w:val="00D150E3"/>
    <w:rsid w:val="00D15430"/>
    <w:rsid w:val="00D159EA"/>
    <w:rsid w:val="00D15E75"/>
    <w:rsid w:val="00D15F07"/>
    <w:rsid w:val="00D15FD4"/>
    <w:rsid w:val="00D16165"/>
    <w:rsid w:val="00D16383"/>
    <w:rsid w:val="00D1644B"/>
    <w:rsid w:val="00D16646"/>
    <w:rsid w:val="00D16C65"/>
    <w:rsid w:val="00D16FA8"/>
    <w:rsid w:val="00D17265"/>
    <w:rsid w:val="00D1768B"/>
    <w:rsid w:val="00D17A2F"/>
    <w:rsid w:val="00D17BF1"/>
    <w:rsid w:val="00D2013E"/>
    <w:rsid w:val="00D20742"/>
    <w:rsid w:val="00D207A1"/>
    <w:rsid w:val="00D207A7"/>
    <w:rsid w:val="00D20A10"/>
    <w:rsid w:val="00D20B5A"/>
    <w:rsid w:val="00D20C70"/>
    <w:rsid w:val="00D213E3"/>
    <w:rsid w:val="00D21E1E"/>
    <w:rsid w:val="00D22092"/>
    <w:rsid w:val="00D22308"/>
    <w:rsid w:val="00D22893"/>
    <w:rsid w:val="00D2290D"/>
    <w:rsid w:val="00D22B7E"/>
    <w:rsid w:val="00D23117"/>
    <w:rsid w:val="00D23385"/>
    <w:rsid w:val="00D23416"/>
    <w:rsid w:val="00D23565"/>
    <w:rsid w:val="00D235C8"/>
    <w:rsid w:val="00D23E8E"/>
    <w:rsid w:val="00D24034"/>
    <w:rsid w:val="00D24126"/>
    <w:rsid w:val="00D24140"/>
    <w:rsid w:val="00D245AF"/>
    <w:rsid w:val="00D24690"/>
    <w:rsid w:val="00D24831"/>
    <w:rsid w:val="00D24849"/>
    <w:rsid w:val="00D24B7F"/>
    <w:rsid w:val="00D24DEC"/>
    <w:rsid w:val="00D24F9D"/>
    <w:rsid w:val="00D25147"/>
    <w:rsid w:val="00D25502"/>
    <w:rsid w:val="00D2556D"/>
    <w:rsid w:val="00D270CC"/>
    <w:rsid w:val="00D270D8"/>
    <w:rsid w:val="00D27273"/>
    <w:rsid w:val="00D272A0"/>
    <w:rsid w:val="00D27356"/>
    <w:rsid w:val="00D27432"/>
    <w:rsid w:val="00D2747D"/>
    <w:rsid w:val="00D27519"/>
    <w:rsid w:val="00D276EC"/>
    <w:rsid w:val="00D279BA"/>
    <w:rsid w:val="00D27B6C"/>
    <w:rsid w:val="00D30236"/>
    <w:rsid w:val="00D304FD"/>
    <w:rsid w:val="00D306FA"/>
    <w:rsid w:val="00D30D31"/>
    <w:rsid w:val="00D314DC"/>
    <w:rsid w:val="00D3166A"/>
    <w:rsid w:val="00D318DB"/>
    <w:rsid w:val="00D31EAA"/>
    <w:rsid w:val="00D31EAB"/>
    <w:rsid w:val="00D327DB"/>
    <w:rsid w:val="00D32987"/>
    <w:rsid w:val="00D32CE1"/>
    <w:rsid w:val="00D32E3E"/>
    <w:rsid w:val="00D32FFB"/>
    <w:rsid w:val="00D335A2"/>
    <w:rsid w:val="00D337D3"/>
    <w:rsid w:val="00D338F8"/>
    <w:rsid w:val="00D33EA7"/>
    <w:rsid w:val="00D33EC7"/>
    <w:rsid w:val="00D3419C"/>
    <w:rsid w:val="00D341E2"/>
    <w:rsid w:val="00D3437D"/>
    <w:rsid w:val="00D3466F"/>
    <w:rsid w:val="00D34C26"/>
    <w:rsid w:val="00D34D9E"/>
    <w:rsid w:val="00D350C3"/>
    <w:rsid w:val="00D35153"/>
    <w:rsid w:val="00D3522C"/>
    <w:rsid w:val="00D3560F"/>
    <w:rsid w:val="00D356C4"/>
    <w:rsid w:val="00D358DB"/>
    <w:rsid w:val="00D35AC3"/>
    <w:rsid w:val="00D36235"/>
    <w:rsid w:val="00D368B1"/>
    <w:rsid w:val="00D37704"/>
    <w:rsid w:val="00D37965"/>
    <w:rsid w:val="00D40184"/>
    <w:rsid w:val="00D4023F"/>
    <w:rsid w:val="00D40264"/>
    <w:rsid w:val="00D4049E"/>
    <w:rsid w:val="00D4083B"/>
    <w:rsid w:val="00D4118F"/>
    <w:rsid w:val="00D417F8"/>
    <w:rsid w:val="00D4180D"/>
    <w:rsid w:val="00D41F51"/>
    <w:rsid w:val="00D422F7"/>
    <w:rsid w:val="00D4263C"/>
    <w:rsid w:val="00D42903"/>
    <w:rsid w:val="00D43290"/>
    <w:rsid w:val="00D43C9E"/>
    <w:rsid w:val="00D43E1C"/>
    <w:rsid w:val="00D44692"/>
    <w:rsid w:val="00D447D0"/>
    <w:rsid w:val="00D44A3C"/>
    <w:rsid w:val="00D44BE7"/>
    <w:rsid w:val="00D44C56"/>
    <w:rsid w:val="00D44CBC"/>
    <w:rsid w:val="00D44CF8"/>
    <w:rsid w:val="00D44EE9"/>
    <w:rsid w:val="00D453F3"/>
    <w:rsid w:val="00D4574E"/>
    <w:rsid w:val="00D45AF5"/>
    <w:rsid w:val="00D46185"/>
    <w:rsid w:val="00D468A5"/>
    <w:rsid w:val="00D46A59"/>
    <w:rsid w:val="00D46CD4"/>
    <w:rsid w:val="00D46EBF"/>
    <w:rsid w:val="00D473B7"/>
    <w:rsid w:val="00D474F3"/>
    <w:rsid w:val="00D47685"/>
    <w:rsid w:val="00D47DDA"/>
    <w:rsid w:val="00D47FB8"/>
    <w:rsid w:val="00D5046F"/>
    <w:rsid w:val="00D5086F"/>
    <w:rsid w:val="00D50AD9"/>
    <w:rsid w:val="00D50B43"/>
    <w:rsid w:val="00D51252"/>
    <w:rsid w:val="00D51342"/>
    <w:rsid w:val="00D51B91"/>
    <w:rsid w:val="00D521D8"/>
    <w:rsid w:val="00D52519"/>
    <w:rsid w:val="00D528C5"/>
    <w:rsid w:val="00D528C6"/>
    <w:rsid w:val="00D529F2"/>
    <w:rsid w:val="00D52C1B"/>
    <w:rsid w:val="00D52FB2"/>
    <w:rsid w:val="00D5332C"/>
    <w:rsid w:val="00D539A9"/>
    <w:rsid w:val="00D53A2B"/>
    <w:rsid w:val="00D53A67"/>
    <w:rsid w:val="00D53B49"/>
    <w:rsid w:val="00D53DEB"/>
    <w:rsid w:val="00D541F4"/>
    <w:rsid w:val="00D54238"/>
    <w:rsid w:val="00D5480A"/>
    <w:rsid w:val="00D551AB"/>
    <w:rsid w:val="00D5538D"/>
    <w:rsid w:val="00D5556D"/>
    <w:rsid w:val="00D55679"/>
    <w:rsid w:val="00D556C1"/>
    <w:rsid w:val="00D56144"/>
    <w:rsid w:val="00D5618F"/>
    <w:rsid w:val="00D563A7"/>
    <w:rsid w:val="00D56EE7"/>
    <w:rsid w:val="00D56F90"/>
    <w:rsid w:val="00D571E0"/>
    <w:rsid w:val="00D572EB"/>
    <w:rsid w:val="00D57406"/>
    <w:rsid w:val="00D574AD"/>
    <w:rsid w:val="00D5774A"/>
    <w:rsid w:val="00D57A53"/>
    <w:rsid w:val="00D57C55"/>
    <w:rsid w:val="00D6008A"/>
    <w:rsid w:val="00D60DBF"/>
    <w:rsid w:val="00D60F95"/>
    <w:rsid w:val="00D61681"/>
    <w:rsid w:val="00D618B9"/>
    <w:rsid w:val="00D61AE7"/>
    <w:rsid w:val="00D61C0E"/>
    <w:rsid w:val="00D61DDD"/>
    <w:rsid w:val="00D61F00"/>
    <w:rsid w:val="00D61F6C"/>
    <w:rsid w:val="00D620DE"/>
    <w:rsid w:val="00D62200"/>
    <w:rsid w:val="00D62398"/>
    <w:rsid w:val="00D623C2"/>
    <w:rsid w:val="00D62A41"/>
    <w:rsid w:val="00D62DD6"/>
    <w:rsid w:val="00D63158"/>
    <w:rsid w:val="00D63B81"/>
    <w:rsid w:val="00D63D8B"/>
    <w:rsid w:val="00D63DE8"/>
    <w:rsid w:val="00D645CE"/>
    <w:rsid w:val="00D64775"/>
    <w:rsid w:val="00D648AC"/>
    <w:rsid w:val="00D649AF"/>
    <w:rsid w:val="00D64D55"/>
    <w:rsid w:val="00D64DFC"/>
    <w:rsid w:val="00D64FFB"/>
    <w:rsid w:val="00D6520E"/>
    <w:rsid w:val="00D65310"/>
    <w:rsid w:val="00D654D7"/>
    <w:rsid w:val="00D65C93"/>
    <w:rsid w:val="00D65CBE"/>
    <w:rsid w:val="00D65D0E"/>
    <w:rsid w:val="00D65F13"/>
    <w:rsid w:val="00D6603D"/>
    <w:rsid w:val="00D661C4"/>
    <w:rsid w:val="00D66213"/>
    <w:rsid w:val="00D6646A"/>
    <w:rsid w:val="00D66918"/>
    <w:rsid w:val="00D66C24"/>
    <w:rsid w:val="00D66D6C"/>
    <w:rsid w:val="00D67165"/>
    <w:rsid w:val="00D67A26"/>
    <w:rsid w:val="00D67C26"/>
    <w:rsid w:val="00D67DD5"/>
    <w:rsid w:val="00D67F15"/>
    <w:rsid w:val="00D70080"/>
    <w:rsid w:val="00D704EF"/>
    <w:rsid w:val="00D70534"/>
    <w:rsid w:val="00D70826"/>
    <w:rsid w:val="00D709F9"/>
    <w:rsid w:val="00D70BD6"/>
    <w:rsid w:val="00D712DF"/>
    <w:rsid w:val="00D717CD"/>
    <w:rsid w:val="00D71B12"/>
    <w:rsid w:val="00D72C09"/>
    <w:rsid w:val="00D72E72"/>
    <w:rsid w:val="00D72EE1"/>
    <w:rsid w:val="00D72F7E"/>
    <w:rsid w:val="00D7303F"/>
    <w:rsid w:val="00D73451"/>
    <w:rsid w:val="00D73875"/>
    <w:rsid w:val="00D73968"/>
    <w:rsid w:val="00D73D06"/>
    <w:rsid w:val="00D73EDE"/>
    <w:rsid w:val="00D73F4B"/>
    <w:rsid w:val="00D74B85"/>
    <w:rsid w:val="00D74E92"/>
    <w:rsid w:val="00D74F08"/>
    <w:rsid w:val="00D74FFD"/>
    <w:rsid w:val="00D750B6"/>
    <w:rsid w:val="00D7527C"/>
    <w:rsid w:val="00D75AA7"/>
    <w:rsid w:val="00D760A2"/>
    <w:rsid w:val="00D761AB"/>
    <w:rsid w:val="00D764FB"/>
    <w:rsid w:val="00D76997"/>
    <w:rsid w:val="00D769B8"/>
    <w:rsid w:val="00D76EBB"/>
    <w:rsid w:val="00D77269"/>
    <w:rsid w:val="00D773E1"/>
    <w:rsid w:val="00D77497"/>
    <w:rsid w:val="00D77C28"/>
    <w:rsid w:val="00D77F4F"/>
    <w:rsid w:val="00D81553"/>
    <w:rsid w:val="00D816EA"/>
    <w:rsid w:val="00D817FC"/>
    <w:rsid w:val="00D81D43"/>
    <w:rsid w:val="00D81DED"/>
    <w:rsid w:val="00D81F74"/>
    <w:rsid w:val="00D825D8"/>
    <w:rsid w:val="00D827FB"/>
    <w:rsid w:val="00D82828"/>
    <w:rsid w:val="00D82BBE"/>
    <w:rsid w:val="00D82D77"/>
    <w:rsid w:val="00D82FBC"/>
    <w:rsid w:val="00D83200"/>
    <w:rsid w:val="00D83684"/>
    <w:rsid w:val="00D839DC"/>
    <w:rsid w:val="00D83A6C"/>
    <w:rsid w:val="00D83D27"/>
    <w:rsid w:val="00D83D2E"/>
    <w:rsid w:val="00D83FC3"/>
    <w:rsid w:val="00D845BA"/>
    <w:rsid w:val="00D84763"/>
    <w:rsid w:val="00D84E71"/>
    <w:rsid w:val="00D8527D"/>
    <w:rsid w:val="00D852E4"/>
    <w:rsid w:val="00D8558A"/>
    <w:rsid w:val="00D855B8"/>
    <w:rsid w:val="00D85BDC"/>
    <w:rsid w:val="00D85C3A"/>
    <w:rsid w:val="00D85FBC"/>
    <w:rsid w:val="00D85FD8"/>
    <w:rsid w:val="00D86362"/>
    <w:rsid w:val="00D86434"/>
    <w:rsid w:val="00D86474"/>
    <w:rsid w:val="00D86795"/>
    <w:rsid w:val="00D86C28"/>
    <w:rsid w:val="00D86F7C"/>
    <w:rsid w:val="00D86F83"/>
    <w:rsid w:val="00D87376"/>
    <w:rsid w:val="00D87639"/>
    <w:rsid w:val="00D879BD"/>
    <w:rsid w:val="00D87D1C"/>
    <w:rsid w:val="00D87F15"/>
    <w:rsid w:val="00D9024E"/>
    <w:rsid w:val="00D9028A"/>
    <w:rsid w:val="00D903AC"/>
    <w:rsid w:val="00D90873"/>
    <w:rsid w:val="00D909F1"/>
    <w:rsid w:val="00D90E84"/>
    <w:rsid w:val="00D90F68"/>
    <w:rsid w:val="00D918C9"/>
    <w:rsid w:val="00D91AB5"/>
    <w:rsid w:val="00D91E77"/>
    <w:rsid w:val="00D9215E"/>
    <w:rsid w:val="00D92411"/>
    <w:rsid w:val="00D926A4"/>
    <w:rsid w:val="00D92913"/>
    <w:rsid w:val="00D92A77"/>
    <w:rsid w:val="00D92FD4"/>
    <w:rsid w:val="00D93467"/>
    <w:rsid w:val="00D93613"/>
    <w:rsid w:val="00D93CA3"/>
    <w:rsid w:val="00D940E3"/>
    <w:rsid w:val="00D941A1"/>
    <w:rsid w:val="00D94A65"/>
    <w:rsid w:val="00D94AAA"/>
    <w:rsid w:val="00D94DA3"/>
    <w:rsid w:val="00D95CCA"/>
    <w:rsid w:val="00D95E1E"/>
    <w:rsid w:val="00D96365"/>
    <w:rsid w:val="00D9643E"/>
    <w:rsid w:val="00D966D2"/>
    <w:rsid w:val="00D96993"/>
    <w:rsid w:val="00D96CBE"/>
    <w:rsid w:val="00D96D9E"/>
    <w:rsid w:val="00D97646"/>
    <w:rsid w:val="00D97A58"/>
    <w:rsid w:val="00D97E5F"/>
    <w:rsid w:val="00DA00EA"/>
    <w:rsid w:val="00DA085D"/>
    <w:rsid w:val="00DA089F"/>
    <w:rsid w:val="00DA0A87"/>
    <w:rsid w:val="00DA0DE9"/>
    <w:rsid w:val="00DA0F68"/>
    <w:rsid w:val="00DA106D"/>
    <w:rsid w:val="00DA116B"/>
    <w:rsid w:val="00DA13C3"/>
    <w:rsid w:val="00DA14A5"/>
    <w:rsid w:val="00DA1A44"/>
    <w:rsid w:val="00DA1D35"/>
    <w:rsid w:val="00DA1DD9"/>
    <w:rsid w:val="00DA2691"/>
    <w:rsid w:val="00DA2B59"/>
    <w:rsid w:val="00DA2D63"/>
    <w:rsid w:val="00DA3254"/>
    <w:rsid w:val="00DA32B2"/>
    <w:rsid w:val="00DA33F1"/>
    <w:rsid w:val="00DA3830"/>
    <w:rsid w:val="00DA3A59"/>
    <w:rsid w:val="00DA3D27"/>
    <w:rsid w:val="00DA3F02"/>
    <w:rsid w:val="00DA4550"/>
    <w:rsid w:val="00DA48A2"/>
    <w:rsid w:val="00DA4918"/>
    <w:rsid w:val="00DA491C"/>
    <w:rsid w:val="00DA4C8B"/>
    <w:rsid w:val="00DA52A5"/>
    <w:rsid w:val="00DA53F1"/>
    <w:rsid w:val="00DA54D7"/>
    <w:rsid w:val="00DA5794"/>
    <w:rsid w:val="00DA591C"/>
    <w:rsid w:val="00DA5C28"/>
    <w:rsid w:val="00DA61A0"/>
    <w:rsid w:val="00DA6426"/>
    <w:rsid w:val="00DA6606"/>
    <w:rsid w:val="00DA68D9"/>
    <w:rsid w:val="00DA6BDB"/>
    <w:rsid w:val="00DA6C63"/>
    <w:rsid w:val="00DA7477"/>
    <w:rsid w:val="00DA7ADE"/>
    <w:rsid w:val="00DB00BE"/>
    <w:rsid w:val="00DB0B0A"/>
    <w:rsid w:val="00DB0EDD"/>
    <w:rsid w:val="00DB113C"/>
    <w:rsid w:val="00DB16A3"/>
    <w:rsid w:val="00DB1A4A"/>
    <w:rsid w:val="00DB1C38"/>
    <w:rsid w:val="00DB1C77"/>
    <w:rsid w:val="00DB1DB3"/>
    <w:rsid w:val="00DB1F0B"/>
    <w:rsid w:val="00DB228D"/>
    <w:rsid w:val="00DB2295"/>
    <w:rsid w:val="00DB27D9"/>
    <w:rsid w:val="00DB3653"/>
    <w:rsid w:val="00DB3691"/>
    <w:rsid w:val="00DB3881"/>
    <w:rsid w:val="00DB38B7"/>
    <w:rsid w:val="00DB48A2"/>
    <w:rsid w:val="00DB48CD"/>
    <w:rsid w:val="00DB4B73"/>
    <w:rsid w:val="00DB4D16"/>
    <w:rsid w:val="00DB4ECF"/>
    <w:rsid w:val="00DB55E3"/>
    <w:rsid w:val="00DB580B"/>
    <w:rsid w:val="00DB59CA"/>
    <w:rsid w:val="00DB5AB7"/>
    <w:rsid w:val="00DB5BA7"/>
    <w:rsid w:val="00DB6360"/>
    <w:rsid w:val="00DB63B5"/>
    <w:rsid w:val="00DB64E4"/>
    <w:rsid w:val="00DB6510"/>
    <w:rsid w:val="00DB6C48"/>
    <w:rsid w:val="00DB6CB0"/>
    <w:rsid w:val="00DB6D89"/>
    <w:rsid w:val="00DB6DD8"/>
    <w:rsid w:val="00DB6E53"/>
    <w:rsid w:val="00DB74B7"/>
    <w:rsid w:val="00DB7652"/>
    <w:rsid w:val="00DB7E87"/>
    <w:rsid w:val="00DC0517"/>
    <w:rsid w:val="00DC0D8A"/>
    <w:rsid w:val="00DC0E1D"/>
    <w:rsid w:val="00DC0FCA"/>
    <w:rsid w:val="00DC14A6"/>
    <w:rsid w:val="00DC1783"/>
    <w:rsid w:val="00DC18D7"/>
    <w:rsid w:val="00DC1926"/>
    <w:rsid w:val="00DC1B04"/>
    <w:rsid w:val="00DC1F9A"/>
    <w:rsid w:val="00DC26A0"/>
    <w:rsid w:val="00DC28C1"/>
    <w:rsid w:val="00DC29FD"/>
    <w:rsid w:val="00DC2AC5"/>
    <w:rsid w:val="00DC2B44"/>
    <w:rsid w:val="00DC2B71"/>
    <w:rsid w:val="00DC2FC0"/>
    <w:rsid w:val="00DC3203"/>
    <w:rsid w:val="00DC341D"/>
    <w:rsid w:val="00DC4333"/>
    <w:rsid w:val="00DC46DA"/>
    <w:rsid w:val="00DC48DB"/>
    <w:rsid w:val="00DC4A18"/>
    <w:rsid w:val="00DC4CA0"/>
    <w:rsid w:val="00DC4CB7"/>
    <w:rsid w:val="00DC4DC4"/>
    <w:rsid w:val="00DC4E92"/>
    <w:rsid w:val="00DC515E"/>
    <w:rsid w:val="00DC53DD"/>
    <w:rsid w:val="00DC552E"/>
    <w:rsid w:val="00DC5A79"/>
    <w:rsid w:val="00DC5C2A"/>
    <w:rsid w:val="00DC6966"/>
    <w:rsid w:val="00DC6F9D"/>
    <w:rsid w:val="00DC7107"/>
    <w:rsid w:val="00DC725B"/>
    <w:rsid w:val="00DC731C"/>
    <w:rsid w:val="00DC7405"/>
    <w:rsid w:val="00DC779A"/>
    <w:rsid w:val="00DC7F42"/>
    <w:rsid w:val="00DD029A"/>
    <w:rsid w:val="00DD05CF"/>
    <w:rsid w:val="00DD09C2"/>
    <w:rsid w:val="00DD0A02"/>
    <w:rsid w:val="00DD1627"/>
    <w:rsid w:val="00DD17CF"/>
    <w:rsid w:val="00DD19E3"/>
    <w:rsid w:val="00DD1E6C"/>
    <w:rsid w:val="00DD1F1B"/>
    <w:rsid w:val="00DD2026"/>
    <w:rsid w:val="00DD3124"/>
    <w:rsid w:val="00DD32E2"/>
    <w:rsid w:val="00DD3371"/>
    <w:rsid w:val="00DD34BD"/>
    <w:rsid w:val="00DD3503"/>
    <w:rsid w:val="00DD3A0A"/>
    <w:rsid w:val="00DD4073"/>
    <w:rsid w:val="00DD4407"/>
    <w:rsid w:val="00DD4B01"/>
    <w:rsid w:val="00DD4DEF"/>
    <w:rsid w:val="00DD56FE"/>
    <w:rsid w:val="00DD57B0"/>
    <w:rsid w:val="00DD6045"/>
    <w:rsid w:val="00DD6057"/>
    <w:rsid w:val="00DD6388"/>
    <w:rsid w:val="00DD63F9"/>
    <w:rsid w:val="00DD68D9"/>
    <w:rsid w:val="00DD6F65"/>
    <w:rsid w:val="00DD7B09"/>
    <w:rsid w:val="00DD7E3F"/>
    <w:rsid w:val="00DD7FAD"/>
    <w:rsid w:val="00DE03E0"/>
    <w:rsid w:val="00DE0428"/>
    <w:rsid w:val="00DE0796"/>
    <w:rsid w:val="00DE08C1"/>
    <w:rsid w:val="00DE09FB"/>
    <w:rsid w:val="00DE0E0A"/>
    <w:rsid w:val="00DE0E58"/>
    <w:rsid w:val="00DE1064"/>
    <w:rsid w:val="00DE14C8"/>
    <w:rsid w:val="00DE17D4"/>
    <w:rsid w:val="00DE1A61"/>
    <w:rsid w:val="00DE1C34"/>
    <w:rsid w:val="00DE1DA6"/>
    <w:rsid w:val="00DE241F"/>
    <w:rsid w:val="00DE2939"/>
    <w:rsid w:val="00DE2BF0"/>
    <w:rsid w:val="00DE2C31"/>
    <w:rsid w:val="00DE2F45"/>
    <w:rsid w:val="00DE3073"/>
    <w:rsid w:val="00DE30A9"/>
    <w:rsid w:val="00DE331A"/>
    <w:rsid w:val="00DE3481"/>
    <w:rsid w:val="00DE34DF"/>
    <w:rsid w:val="00DE4CBB"/>
    <w:rsid w:val="00DE5244"/>
    <w:rsid w:val="00DE544A"/>
    <w:rsid w:val="00DE548C"/>
    <w:rsid w:val="00DE5A2E"/>
    <w:rsid w:val="00DE5C09"/>
    <w:rsid w:val="00DE5E66"/>
    <w:rsid w:val="00DE6213"/>
    <w:rsid w:val="00DE63E9"/>
    <w:rsid w:val="00DE64FA"/>
    <w:rsid w:val="00DE663F"/>
    <w:rsid w:val="00DE66CA"/>
    <w:rsid w:val="00DE6888"/>
    <w:rsid w:val="00DE6992"/>
    <w:rsid w:val="00DE6A9C"/>
    <w:rsid w:val="00DE6B24"/>
    <w:rsid w:val="00DE6E71"/>
    <w:rsid w:val="00DE6F20"/>
    <w:rsid w:val="00DE6FAC"/>
    <w:rsid w:val="00DE7C1A"/>
    <w:rsid w:val="00DF014E"/>
    <w:rsid w:val="00DF0188"/>
    <w:rsid w:val="00DF022E"/>
    <w:rsid w:val="00DF0590"/>
    <w:rsid w:val="00DF0DE9"/>
    <w:rsid w:val="00DF0E83"/>
    <w:rsid w:val="00DF1132"/>
    <w:rsid w:val="00DF137D"/>
    <w:rsid w:val="00DF1418"/>
    <w:rsid w:val="00DF1759"/>
    <w:rsid w:val="00DF1FD9"/>
    <w:rsid w:val="00DF2A5F"/>
    <w:rsid w:val="00DF2AF4"/>
    <w:rsid w:val="00DF352E"/>
    <w:rsid w:val="00DF3749"/>
    <w:rsid w:val="00DF3808"/>
    <w:rsid w:val="00DF394B"/>
    <w:rsid w:val="00DF3EB5"/>
    <w:rsid w:val="00DF4118"/>
    <w:rsid w:val="00DF4251"/>
    <w:rsid w:val="00DF481B"/>
    <w:rsid w:val="00DF4D95"/>
    <w:rsid w:val="00DF509F"/>
    <w:rsid w:val="00DF535B"/>
    <w:rsid w:val="00DF57F3"/>
    <w:rsid w:val="00DF58B1"/>
    <w:rsid w:val="00DF5B01"/>
    <w:rsid w:val="00DF5E01"/>
    <w:rsid w:val="00DF62B1"/>
    <w:rsid w:val="00DF65AC"/>
    <w:rsid w:val="00DF6BE8"/>
    <w:rsid w:val="00DF7003"/>
    <w:rsid w:val="00DF7072"/>
    <w:rsid w:val="00DF71A6"/>
    <w:rsid w:val="00DF7233"/>
    <w:rsid w:val="00DF7403"/>
    <w:rsid w:val="00DF7A9D"/>
    <w:rsid w:val="00E000D1"/>
    <w:rsid w:val="00E00594"/>
    <w:rsid w:val="00E006B5"/>
    <w:rsid w:val="00E008F6"/>
    <w:rsid w:val="00E00FD4"/>
    <w:rsid w:val="00E011CB"/>
    <w:rsid w:val="00E01209"/>
    <w:rsid w:val="00E01216"/>
    <w:rsid w:val="00E01357"/>
    <w:rsid w:val="00E01635"/>
    <w:rsid w:val="00E0187B"/>
    <w:rsid w:val="00E01882"/>
    <w:rsid w:val="00E019DF"/>
    <w:rsid w:val="00E021AC"/>
    <w:rsid w:val="00E023BC"/>
    <w:rsid w:val="00E0244E"/>
    <w:rsid w:val="00E025B5"/>
    <w:rsid w:val="00E028B9"/>
    <w:rsid w:val="00E02994"/>
    <w:rsid w:val="00E02D5F"/>
    <w:rsid w:val="00E0334A"/>
    <w:rsid w:val="00E03B87"/>
    <w:rsid w:val="00E03F04"/>
    <w:rsid w:val="00E04202"/>
    <w:rsid w:val="00E0469B"/>
    <w:rsid w:val="00E04914"/>
    <w:rsid w:val="00E04AAE"/>
    <w:rsid w:val="00E04B0E"/>
    <w:rsid w:val="00E04D52"/>
    <w:rsid w:val="00E05871"/>
    <w:rsid w:val="00E05BDA"/>
    <w:rsid w:val="00E05BF3"/>
    <w:rsid w:val="00E06242"/>
    <w:rsid w:val="00E06481"/>
    <w:rsid w:val="00E066C9"/>
    <w:rsid w:val="00E066E8"/>
    <w:rsid w:val="00E068FC"/>
    <w:rsid w:val="00E06CED"/>
    <w:rsid w:val="00E07272"/>
    <w:rsid w:val="00E07AC5"/>
    <w:rsid w:val="00E07EA8"/>
    <w:rsid w:val="00E101EB"/>
    <w:rsid w:val="00E10204"/>
    <w:rsid w:val="00E10222"/>
    <w:rsid w:val="00E10372"/>
    <w:rsid w:val="00E10403"/>
    <w:rsid w:val="00E10858"/>
    <w:rsid w:val="00E10C22"/>
    <w:rsid w:val="00E10EC9"/>
    <w:rsid w:val="00E10FCC"/>
    <w:rsid w:val="00E110DD"/>
    <w:rsid w:val="00E11404"/>
    <w:rsid w:val="00E11753"/>
    <w:rsid w:val="00E1245A"/>
    <w:rsid w:val="00E12523"/>
    <w:rsid w:val="00E128A5"/>
    <w:rsid w:val="00E129A7"/>
    <w:rsid w:val="00E12A14"/>
    <w:rsid w:val="00E131D5"/>
    <w:rsid w:val="00E131F3"/>
    <w:rsid w:val="00E13B7F"/>
    <w:rsid w:val="00E14070"/>
    <w:rsid w:val="00E147FA"/>
    <w:rsid w:val="00E14C63"/>
    <w:rsid w:val="00E14D32"/>
    <w:rsid w:val="00E15DA3"/>
    <w:rsid w:val="00E15F2F"/>
    <w:rsid w:val="00E165CE"/>
    <w:rsid w:val="00E16799"/>
    <w:rsid w:val="00E16D59"/>
    <w:rsid w:val="00E16E47"/>
    <w:rsid w:val="00E16F2E"/>
    <w:rsid w:val="00E16F51"/>
    <w:rsid w:val="00E172B3"/>
    <w:rsid w:val="00E174EF"/>
    <w:rsid w:val="00E17716"/>
    <w:rsid w:val="00E2035F"/>
    <w:rsid w:val="00E20901"/>
    <w:rsid w:val="00E20997"/>
    <w:rsid w:val="00E20A61"/>
    <w:rsid w:val="00E20B90"/>
    <w:rsid w:val="00E20CBE"/>
    <w:rsid w:val="00E20DE9"/>
    <w:rsid w:val="00E212B6"/>
    <w:rsid w:val="00E213F6"/>
    <w:rsid w:val="00E21527"/>
    <w:rsid w:val="00E217A9"/>
    <w:rsid w:val="00E219DF"/>
    <w:rsid w:val="00E21A39"/>
    <w:rsid w:val="00E21CA2"/>
    <w:rsid w:val="00E22304"/>
    <w:rsid w:val="00E227A0"/>
    <w:rsid w:val="00E22BD7"/>
    <w:rsid w:val="00E22C77"/>
    <w:rsid w:val="00E22E3B"/>
    <w:rsid w:val="00E23634"/>
    <w:rsid w:val="00E23889"/>
    <w:rsid w:val="00E23C8F"/>
    <w:rsid w:val="00E23D18"/>
    <w:rsid w:val="00E2405D"/>
    <w:rsid w:val="00E2413A"/>
    <w:rsid w:val="00E2445C"/>
    <w:rsid w:val="00E24E47"/>
    <w:rsid w:val="00E252D4"/>
    <w:rsid w:val="00E25609"/>
    <w:rsid w:val="00E25917"/>
    <w:rsid w:val="00E25A0E"/>
    <w:rsid w:val="00E260DD"/>
    <w:rsid w:val="00E2636A"/>
    <w:rsid w:val="00E263F5"/>
    <w:rsid w:val="00E2693A"/>
    <w:rsid w:val="00E26F43"/>
    <w:rsid w:val="00E2738A"/>
    <w:rsid w:val="00E275DB"/>
    <w:rsid w:val="00E27605"/>
    <w:rsid w:val="00E27641"/>
    <w:rsid w:val="00E27A50"/>
    <w:rsid w:val="00E27D4C"/>
    <w:rsid w:val="00E27EF1"/>
    <w:rsid w:val="00E30038"/>
    <w:rsid w:val="00E30043"/>
    <w:rsid w:val="00E301BD"/>
    <w:rsid w:val="00E30FB7"/>
    <w:rsid w:val="00E31111"/>
    <w:rsid w:val="00E31274"/>
    <w:rsid w:val="00E3128D"/>
    <w:rsid w:val="00E31461"/>
    <w:rsid w:val="00E31677"/>
    <w:rsid w:val="00E31839"/>
    <w:rsid w:val="00E31D0E"/>
    <w:rsid w:val="00E3209F"/>
    <w:rsid w:val="00E320B8"/>
    <w:rsid w:val="00E325DD"/>
    <w:rsid w:val="00E326B3"/>
    <w:rsid w:val="00E32743"/>
    <w:rsid w:val="00E328B0"/>
    <w:rsid w:val="00E32B57"/>
    <w:rsid w:val="00E32C02"/>
    <w:rsid w:val="00E3307B"/>
    <w:rsid w:val="00E33083"/>
    <w:rsid w:val="00E3359B"/>
    <w:rsid w:val="00E335AA"/>
    <w:rsid w:val="00E33C92"/>
    <w:rsid w:val="00E34682"/>
    <w:rsid w:val="00E34846"/>
    <w:rsid w:val="00E34DD8"/>
    <w:rsid w:val="00E35A1F"/>
    <w:rsid w:val="00E35C01"/>
    <w:rsid w:val="00E36B00"/>
    <w:rsid w:val="00E36D32"/>
    <w:rsid w:val="00E36DFA"/>
    <w:rsid w:val="00E36F76"/>
    <w:rsid w:val="00E37759"/>
    <w:rsid w:val="00E402A1"/>
    <w:rsid w:val="00E402BC"/>
    <w:rsid w:val="00E409CA"/>
    <w:rsid w:val="00E40A14"/>
    <w:rsid w:val="00E40E3A"/>
    <w:rsid w:val="00E412CF"/>
    <w:rsid w:val="00E4133C"/>
    <w:rsid w:val="00E41E94"/>
    <w:rsid w:val="00E42F49"/>
    <w:rsid w:val="00E430D0"/>
    <w:rsid w:val="00E431F5"/>
    <w:rsid w:val="00E432A0"/>
    <w:rsid w:val="00E432F3"/>
    <w:rsid w:val="00E43364"/>
    <w:rsid w:val="00E43564"/>
    <w:rsid w:val="00E43A81"/>
    <w:rsid w:val="00E43CC1"/>
    <w:rsid w:val="00E4410E"/>
    <w:rsid w:val="00E44513"/>
    <w:rsid w:val="00E447A1"/>
    <w:rsid w:val="00E4498F"/>
    <w:rsid w:val="00E44F52"/>
    <w:rsid w:val="00E450DB"/>
    <w:rsid w:val="00E45136"/>
    <w:rsid w:val="00E45379"/>
    <w:rsid w:val="00E456FA"/>
    <w:rsid w:val="00E458B4"/>
    <w:rsid w:val="00E46378"/>
    <w:rsid w:val="00E46555"/>
    <w:rsid w:val="00E46A82"/>
    <w:rsid w:val="00E47146"/>
    <w:rsid w:val="00E473DB"/>
    <w:rsid w:val="00E47680"/>
    <w:rsid w:val="00E476C6"/>
    <w:rsid w:val="00E479E9"/>
    <w:rsid w:val="00E47B1A"/>
    <w:rsid w:val="00E47C24"/>
    <w:rsid w:val="00E47E08"/>
    <w:rsid w:val="00E47E3E"/>
    <w:rsid w:val="00E47FE7"/>
    <w:rsid w:val="00E502DB"/>
    <w:rsid w:val="00E50469"/>
    <w:rsid w:val="00E509ED"/>
    <w:rsid w:val="00E50C39"/>
    <w:rsid w:val="00E50C4F"/>
    <w:rsid w:val="00E50ED3"/>
    <w:rsid w:val="00E51011"/>
    <w:rsid w:val="00E51066"/>
    <w:rsid w:val="00E510B0"/>
    <w:rsid w:val="00E5161B"/>
    <w:rsid w:val="00E5197C"/>
    <w:rsid w:val="00E523F3"/>
    <w:rsid w:val="00E52744"/>
    <w:rsid w:val="00E52A5C"/>
    <w:rsid w:val="00E52F44"/>
    <w:rsid w:val="00E5306B"/>
    <w:rsid w:val="00E53576"/>
    <w:rsid w:val="00E53879"/>
    <w:rsid w:val="00E53907"/>
    <w:rsid w:val="00E53D50"/>
    <w:rsid w:val="00E53EED"/>
    <w:rsid w:val="00E53F00"/>
    <w:rsid w:val="00E543BD"/>
    <w:rsid w:val="00E54625"/>
    <w:rsid w:val="00E55263"/>
    <w:rsid w:val="00E553EF"/>
    <w:rsid w:val="00E5550E"/>
    <w:rsid w:val="00E55814"/>
    <w:rsid w:val="00E5587F"/>
    <w:rsid w:val="00E559AB"/>
    <w:rsid w:val="00E559CA"/>
    <w:rsid w:val="00E559FB"/>
    <w:rsid w:val="00E55B00"/>
    <w:rsid w:val="00E55DCC"/>
    <w:rsid w:val="00E55E92"/>
    <w:rsid w:val="00E5611C"/>
    <w:rsid w:val="00E56758"/>
    <w:rsid w:val="00E56C13"/>
    <w:rsid w:val="00E56D73"/>
    <w:rsid w:val="00E570FC"/>
    <w:rsid w:val="00E571CE"/>
    <w:rsid w:val="00E576AE"/>
    <w:rsid w:val="00E578BB"/>
    <w:rsid w:val="00E604D2"/>
    <w:rsid w:val="00E6062D"/>
    <w:rsid w:val="00E607F1"/>
    <w:rsid w:val="00E608B4"/>
    <w:rsid w:val="00E60983"/>
    <w:rsid w:val="00E611A1"/>
    <w:rsid w:val="00E61A84"/>
    <w:rsid w:val="00E61BB6"/>
    <w:rsid w:val="00E61FAD"/>
    <w:rsid w:val="00E62119"/>
    <w:rsid w:val="00E62274"/>
    <w:rsid w:val="00E6245E"/>
    <w:rsid w:val="00E62B78"/>
    <w:rsid w:val="00E635DB"/>
    <w:rsid w:val="00E63CB4"/>
    <w:rsid w:val="00E64860"/>
    <w:rsid w:val="00E64927"/>
    <w:rsid w:val="00E64DC6"/>
    <w:rsid w:val="00E64E2F"/>
    <w:rsid w:val="00E65473"/>
    <w:rsid w:val="00E654FC"/>
    <w:rsid w:val="00E65C29"/>
    <w:rsid w:val="00E65D8C"/>
    <w:rsid w:val="00E660F9"/>
    <w:rsid w:val="00E667BB"/>
    <w:rsid w:val="00E66C42"/>
    <w:rsid w:val="00E66CD1"/>
    <w:rsid w:val="00E66E5E"/>
    <w:rsid w:val="00E66EC5"/>
    <w:rsid w:val="00E66FB0"/>
    <w:rsid w:val="00E6722F"/>
    <w:rsid w:val="00E67780"/>
    <w:rsid w:val="00E67957"/>
    <w:rsid w:val="00E67B0F"/>
    <w:rsid w:val="00E67C62"/>
    <w:rsid w:val="00E67E0E"/>
    <w:rsid w:val="00E67F4A"/>
    <w:rsid w:val="00E70006"/>
    <w:rsid w:val="00E701C4"/>
    <w:rsid w:val="00E7030E"/>
    <w:rsid w:val="00E70663"/>
    <w:rsid w:val="00E708A8"/>
    <w:rsid w:val="00E70BD3"/>
    <w:rsid w:val="00E70F6A"/>
    <w:rsid w:val="00E711BA"/>
    <w:rsid w:val="00E71560"/>
    <w:rsid w:val="00E71586"/>
    <w:rsid w:val="00E71A0D"/>
    <w:rsid w:val="00E71B47"/>
    <w:rsid w:val="00E71EB1"/>
    <w:rsid w:val="00E71F7B"/>
    <w:rsid w:val="00E720B1"/>
    <w:rsid w:val="00E72189"/>
    <w:rsid w:val="00E721A4"/>
    <w:rsid w:val="00E72A1C"/>
    <w:rsid w:val="00E72BFF"/>
    <w:rsid w:val="00E73150"/>
    <w:rsid w:val="00E733BA"/>
    <w:rsid w:val="00E73420"/>
    <w:rsid w:val="00E737DD"/>
    <w:rsid w:val="00E737E2"/>
    <w:rsid w:val="00E7381C"/>
    <w:rsid w:val="00E74626"/>
    <w:rsid w:val="00E746ED"/>
    <w:rsid w:val="00E749DF"/>
    <w:rsid w:val="00E75958"/>
    <w:rsid w:val="00E75A20"/>
    <w:rsid w:val="00E75A5F"/>
    <w:rsid w:val="00E75BA7"/>
    <w:rsid w:val="00E75C66"/>
    <w:rsid w:val="00E7639D"/>
    <w:rsid w:val="00E764F1"/>
    <w:rsid w:val="00E76510"/>
    <w:rsid w:val="00E76969"/>
    <w:rsid w:val="00E77782"/>
    <w:rsid w:val="00E77C2C"/>
    <w:rsid w:val="00E77CFD"/>
    <w:rsid w:val="00E77D98"/>
    <w:rsid w:val="00E801FC"/>
    <w:rsid w:val="00E8041C"/>
    <w:rsid w:val="00E806A1"/>
    <w:rsid w:val="00E8075D"/>
    <w:rsid w:val="00E80C93"/>
    <w:rsid w:val="00E80DA3"/>
    <w:rsid w:val="00E80FEA"/>
    <w:rsid w:val="00E810BD"/>
    <w:rsid w:val="00E81F4A"/>
    <w:rsid w:val="00E8200B"/>
    <w:rsid w:val="00E82153"/>
    <w:rsid w:val="00E8219A"/>
    <w:rsid w:val="00E8285B"/>
    <w:rsid w:val="00E82F25"/>
    <w:rsid w:val="00E83276"/>
    <w:rsid w:val="00E833C3"/>
    <w:rsid w:val="00E834CB"/>
    <w:rsid w:val="00E840A6"/>
    <w:rsid w:val="00E849D6"/>
    <w:rsid w:val="00E84BE5"/>
    <w:rsid w:val="00E84C0C"/>
    <w:rsid w:val="00E84FF3"/>
    <w:rsid w:val="00E853BF"/>
    <w:rsid w:val="00E85E65"/>
    <w:rsid w:val="00E8629D"/>
    <w:rsid w:val="00E86583"/>
    <w:rsid w:val="00E87084"/>
    <w:rsid w:val="00E870E7"/>
    <w:rsid w:val="00E87158"/>
    <w:rsid w:val="00E872F9"/>
    <w:rsid w:val="00E87AE9"/>
    <w:rsid w:val="00E87C6E"/>
    <w:rsid w:val="00E87ED8"/>
    <w:rsid w:val="00E90086"/>
    <w:rsid w:val="00E90247"/>
    <w:rsid w:val="00E90581"/>
    <w:rsid w:val="00E9061A"/>
    <w:rsid w:val="00E90A23"/>
    <w:rsid w:val="00E90A85"/>
    <w:rsid w:val="00E90CA9"/>
    <w:rsid w:val="00E90E5F"/>
    <w:rsid w:val="00E90EA1"/>
    <w:rsid w:val="00E91363"/>
    <w:rsid w:val="00E91897"/>
    <w:rsid w:val="00E91AEB"/>
    <w:rsid w:val="00E91BAC"/>
    <w:rsid w:val="00E9206E"/>
    <w:rsid w:val="00E9207B"/>
    <w:rsid w:val="00E920E7"/>
    <w:rsid w:val="00E9217D"/>
    <w:rsid w:val="00E923A1"/>
    <w:rsid w:val="00E92893"/>
    <w:rsid w:val="00E929F1"/>
    <w:rsid w:val="00E92AE5"/>
    <w:rsid w:val="00E9344C"/>
    <w:rsid w:val="00E93612"/>
    <w:rsid w:val="00E9371D"/>
    <w:rsid w:val="00E93721"/>
    <w:rsid w:val="00E93FF0"/>
    <w:rsid w:val="00E94084"/>
    <w:rsid w:val="00E94150"/>
    <w:rsid w:val="00E942F7"/>
    <w:rsid w:val="00E945E2"/>
    <w:rsid w:val="00E94920"/>
    <w:rsid w:val="00E94B91"/>
    <w:rsid w:val="00E952F4"/>
    <w:rsid w:val="00E954DE"/>
    <w:rsid w:val="00E95690"/>
    <w:rsid w:val="00E95AE8"/>
    <w:rsid w:val="00E95C3A"/>
    <w:rsid w:val="00E96129"/>
    <w:rsid w:val="00E962E2"/>
    <w:rsid w:val="00E964CC"/>
    <w:rsid w:val="00E965D9"/>
    <w:rsid w:val="00E966DF"/>
    <w:rsid w:val="00E96906"/>
    <w:rsid w:val="00E96AD0"/>
    <w:rsid w:val="00E96BF1"/>
    <w:rsid w:val="00E96CD4"/>
    <w:rsid w:val="00E96DE6"/>
    <w:rsid w:val="00E9719F"/>
    <w:rsid w:val="00E972B9"/>
    <w:rsid w:val="00E97A7E"/>
    <w:rsid w:val="00EA009C"/>
    <w:rsid w:val="00EA07AA"/>
    <w:rsid w:val="00EA08FE"/>
    <w:rsid w:val="00EA0DBD"/>
    <w:rsid w:val="00EA0F03"/>
    <w:rsid w:val="00EA13C9"/>
    <w:rsid w:val="00EA17FF"/>
    <w:rsid w:val="00EA1A85"/>
    <w:rsid w:val="00EA2173"/>
    <w:rsid w:val="00EA2255"/>
    <w:rsid w:val="00EA22B1"/>
    <w:rsid w:val="00EA2471"/>
    <w:rsid w:val="00EA2552"/>
    <w:rsid w:val="00EA26CF"/>
    <w:rsid w:val="00EA2EF9"/>
    <w:rsid w:val="00EA2FEF"/>
    <w:rsid w:val="00EA35DE"/>
    <w:rsid w:val="00EA375E"/>
    <w:rsid w:val="00EA3F05"/>
    <w:rsid w:val="00EA40BD"/>
    <w:rsid w:val="00EA42C9"/>
    <w:rsid w:val="00EA44C6"/>
    <w:rsid w:val="00EA50C1"/>
    <w:rsid w:val="00EA536C"/>
    <w:rsid w:val="00EA54D9"/>
    <w:rsid w:val="00EA5AAE"/>
    <w:rsid w:val="00EA5C2D"/>
    <w:rsid w:val="00EA6267"/>
    <w:rsid w:val="00EA65B3"/>
    <w:rsid w:val="00EA6B3C"/>
    <w:rsid w:val="00EA6E16"/>
    <w:rsid w:val="00EA7730"/>
    <w:rsid w:val="00EA7C70"/>
    <w:rsid w:val="00EA7DE7"/>
    <w:rsid w:val="00EA7E5C"/>
    <w:rsid w:val="00EB00EE"/>
    <w:rsid w:val="00EB03E8"/>
    <w:rsid w:val="00EB080E"/>
    <w:rsid w:val="00EB0DA0"/>
    <w:rsid w:val="00EB0FD0"/>
    <w:rsid w:val="00EB1225"/>
    <w:rsid w:val="00EB153D"/>
    <w:rsid w:val="00EB24D8"/>
    <w:rsid w:val="00EB2A76"/>
    <w:rsid w:val="00EB2B45"/>
    <w:rsid w:val="00EB32B8"/>
    <w:rsid w:val="00EB34DC"/>
    <w:rsid w:val="00EB350C"/>
    <w:rsid w:val="00EB36BF"/>
    <w:rsid w:val="00EB3BA6"/>
    <w:rsid w:val="00EB3C51"/>
    <w:rsid w:val="00EB4884"/>
    <w:rsid w:val="00EB4D06"/>
    <w:rsid w:val="00EB54FC"/>
    <w:rsid w:val="00EB579F"/>
    <w:rsid w:val="00EB58EF"/>
    <w:rsid w:val="00EB5AFD"/>
    <w:rsid w:val="00EB5BB7"/>
    <w:rsid w:val="00EB61F0"/>
    <w:rsid w:val="00EB6793"/>
    <w:rsid w:val="00EB6C27"/>
    <w:rsid w:val="00EB6D26"/>
    <w:rsid w:val="00EB6F78"/>
    <w:rsid w:val="00EB7055"/>
    <w:rsid w:val="00EB72FF"/>
    <w:rsid w:val="00EB7AB3"/>
    <w:rsid w:val="00EB7EF7"/>
    <w:rsid w:val="00EC0275"/>
    <w:rsid w:val="00EC03AC"/>
    <w:rsid w:val="00EC069E"/>
    <w:rsid w:val="00EC073D"/>
    <w:rsid w:val="00EC074E"/>
    <w:rsid w:val="00EC0828"/>
    <w:rsid w:val="00EC0D1A"/>
    <w:rsid w:val="00EC0E60"/>
    <w:rsid w:val="00EC1252"/>
    <w:rsid w:val="00EC134C"/>
    <w:rsid w:val="00EC1357"/>
    <w:rsid w:val="00EC14D5"/>
    <w:rsid w:val="00EC16D3"/>
    <w:rsid w:val="00EC1ACC"/>
    <w:rsid w:val="00EC1B36"/>
    <w:rsid w:val="00EC1F99"/>
    <w:rsid w:val="00EC20FA"/>
    <w:rsid w:val="00EC21C7"/>
    <w:rsid w:val="00EC27AF"/>
    <w:rsid w:val="00EC2908"/>
    <w:rsid w:val="00EC2953"/>
    <w:rsid w:val="00EC2A9A"/>
    <w:rsid w:val="00EC2F80"/>
    <w:rsid w:val="00EC351C"/>
    <w:rsid w:val="00EC3567"/>
    <w:rsid w:val="00EC3861"/>
    <w:rsid w:val="00EC3ACB"/>
    <w:rsid w:val="00EC3ED7"/>
    <w:rsid w:val="00EC3F2E"/>
    <w:rsid w:val="00EC40C0"/>
    <w:rsid w:val="00EC4872"/>
    <w:rsid w:val="00EC4B9D"/>
    <w:rsid w:val="00EC51FE"/>
    <w:rsid w:val="00EC5863"/>
    <w:rsid w:val="00EC595F"/>
    <w:rsid w:val="00EC5B18"/>
    <w:rsid w:val="00EC5D7F"/>
    <w:rsid w:val="00EC5DAA"/>
    <w:rsid w:val="00EC658B"/>
    <w:rsid w:val="00EC6AFE"/>
    <w:rsid w:val="00EC6CAA"/>
    <w:rsid w:val="00EC6E16"/>
    <w:rsid w:val="00EC6F88"/>
    <w:rsid w:val="00EC715F"/>
    <w:rsid w:val="00EC73E1"/>
    <w:rsid w:val="00EC7711"/>
    <w:rsid w:val="00EC7AB2"/>
    <w:rsid w:val="00EC7DF6"/>
    <w:rsid w:val="00ED0199"/>
    <w:rsid w:val="00ED025A"/>
    <w:rsid w:val="00ED0434"/>
    <w:rsid w:val="00ED08FE"/>
    <w:rsid w:val="00ED09D6"/>
    <w:rsid w:val="00ED0C37"/>
    <w:rsid w:val="00ED0C6F"/>
    <w:rsid w:val="00ED0F87"/>
    <w:rsid w:val="00ED12FE"/>
    <w:rsid w:val="00ED150E"/>
    <w:rsid w:val="00ED1638"/>
    <w:rsid w:val="00ED1C3C"/>
    <w:rsid w:val="00ED21FE"/>
    <w:rsid w:val="00ED2572"/>
    <w:rsid w:val="00ED26C4"/>
    <w:rsid w:val="00ED300C"/>
    <w:rsid w:val="00ED348F"/>
    <w:rsid w:val="00ED3C21"/>
    <w:rsid w:val="00ED410F"/>
    <w:rsid w:val="00ED41F9"/>
    <w:rsid w:val="00ED4419"/>
    <w:rsid w:val="00ED441F"/>
    <w:rsid w:val="00ED445F"/>
    <w:rsid w:val="00ED4E61"/>
    <w:rsid w:val="00ED4E77"/>
    <w:rsid w:val="00ED4E80"/>
    <w:rsid w:val="00ED4FCF"/>
    <w:rsid w:val="00ED5658"/>
    <w:rsid w:val="00ED5858"/>
    <w:rsid w:val="00ED59E9"/>
    <w:rsid w:val="00ED5DDB"/>
    <w:rsid w:val="00ED604C"/>
    <w:rsid w:val="00ED6734"/>
    <w:rsid w:val="00ED69A6"/>
    <w:rsid w:val="00ED6F53"/>
    <w:rsid w:val="00ED72AF"/>
    <w:rsid w:val="00EE01F3"/>
    <w:rsid w:val="00EE02E6"/>
    <w:rsid w:val="00EE0467"/>
    <w:rsid w:val="00EE0A2C"/>
    <w:rsid w:val="00EE0A38"/>
    <w:rsid w:val="00EE13EC"/>
    <w:rsid w:val="00EE1C60"/>
    <w:rsid w:val="00EE2096"/>
    <w:rsid w:val="00EE2161"/>
    <w:rsid w:val="00EE2626"/>
    <w:rsid w:val="00EE2C3F"/>
    <w:rsid w:val="00EE33ED"/>
    <w:rsid w:val="00EE36BA"/>
    <w:rsid w:val="00EE3837"/>
    <w:rsid w:val="00EE39CE"/>
    <w:rsid w:val="00EE3D34"/>
    <w:rsid w:val="00EE3E61"/>
    <w:rsid w:val="00EE4029"/>
    <w:rsid w:val="00EE4091"/>
    <w:rsid w:val="00EE4362"/>
    <w:rsid w:val="00EE4745"/>
    <w:rsid w:val="00EE496E"/>
    <w:rsid w:val="00EE4BEF"/>
    <w:rsid w:val="00EE4ECF"/>
    <w:rsid w:val="00EE4EE3"/>
    <w:rsid w:val="00EE5226"/>
    <w:rsid w:val="00EE5686"/>
    <w:rsid w:val="00EE56CE"/>
    <w:rsid w:val="00EE5A56"/>
    <w:rsid w:val="00EE5C36"/>
    <w:rsid w:val="00EE5D55"/>
    <w:rsid w:val="00EE5E3E"/>
    <w:rsid w:val="00EE5F62"/>
    <w:rsid w:val="00EE6125"/>
    <w:rsid w:val="00EE62C6"/>
    <w:rsid w:val="00EE63BD"/>
    <w:rsid w:val="00EE6B00"/>
    <w:rsid w:val="00EE6C19"/>
    <w:rsid w:val="00EE6DC1"/>
    <w:rsid w:val="00EE6FA0"/>
    <w:rsid w:val="00EE7099"/>
    <w:rsid w:val="00EE766A"/>
    <w:rsid w:val="00EE7D82"/>
    <w:rsid w:val="00EF0009"/>
    <w:rsid w:val="00EF0169"/>
    <w:rsid w:val="00EF038E"/>
    <w:rsid w:val="00EF078D"/>
    <w:rsid w:val="00EF0991"/>
    <w:rsid w:val="00EF0C04"/>
    <w:rsid w:val="00EF0D71"/>
    <w:rsid w:val="00EF138C"/>
    <w:rsid w:val="00EF15EF"/>
    <w:rsid w:val="00EF1AB6"/>
    <w:rsid w:val="00EF1B9C"/>
    <w:rsid w:val="00EF26F7"/>
    <w:rsid w:val="00EF27C1"/>
    <w:rsid w:val="00EF2A9B"/>
    <w:rsid w:val="00EF2ACA"/>
    <w:rsid w:val="00EF2E8F"/>
    <w:rsid w:val="00EF2ED1"/>
    <w:rsid w:val="00EF3505"/>
    <w:rsid w:val="00EF3E2F"/>
    <w:rsid w:val="00EF442F"/>
    <w:rsid w:val="00EF46A0"/>
    <w:rsid w:val="00EF4797"/>
    <w:rsid w:val="00EF4A6D"/>
    <w:rsid w:val="00EF4DE3"/>
    <w:rsid w:val="00EF5464"/>
    <w:rsid w:val="00EF5601"/>
    <w:rsid w:val="00EF5870"/>
    <w:rsid w:val="00EF5A39"/>
    <w:rsid w:val="00EF5C63"/>
    <w:rsid w:val="00EF60FE"/>
    <w:rsid w:val="00EF6657"/>
    <w:rsid w:val="00EF695B"/>
    <w:rsid w:val="00EF717B"/>
    <w:rsid w:val="00EF72DA"/>
    <w:rsid w:val="00EF7980"/>
    <w:rsid w:val="00EF7ADA"/>
    <w:rsid w:val="00EF7EA6"/>
    <w:rsid w:val="00F000C8"/>
    <w:rsid w:val="00F00D45"/>
    <w:rsid w:val="00F00D9D"/>
    <w:rsid w:val="00F01938"/>
    <w:rsid w:val="00F01A88"/>
    <w:rsid w:val="00F01AF5"/>
    <w:rsid w:val="00F01E11"/>
    <w:rsid w:val="00F0250C"/>
    <w:rsid w:val="00F028FE"/>
    <w:rsid w:val="00F02E21"/>
    <w:rsid w:val="00F02F7B"/>
    <w:rsid w:val="00F0383C"/>
    <w:rsid w:val="00F03FB3"/>
    <w:rsid w:val="00F04013"/>
    <w:rsid w:val="00F0407F"/>
    <w:rsid w:val="00F04370"/>
    <w:rsid w:val="00F044B7"/>
    <w:rsid w:val="00F04C0E"/>
    <w:rsid w:val="00F0523D"/>
    <w:rsid w:val="00F05443"/>
    <w:rsid w:val="00F056A4"/>
    <w:rsid w:val="00F05A55"/>
    <w:rsid w:val="00F06D04"/>
    <w:rsid w:val="00F06E51"/>
    <w:rsid w:val="00F0701D"/>
    <w:rsid w:val="00F0724E"/>
    <w:rsid w:val="00F073A1"/>
    <w:rsid w:val="00F07890"/>
    <w:rsid w:val="00F0790B"/>
    <w:rsid w:val="00F07D7D"/>
    <w:rsid w:val="00F07D8D"/>
    <w:rsid w:val="00F07E19"/>
    <w:rsid w:val="00F10146"/>
    <w:rsid w:val="00F1035B"/>
    <w:rsid w:val="00F1037E"/>
    <w:rsid w:val="00F1086C"/>
    <w:rsid w:val="00F113C0"/>
    <w:rsid w:val="00F115BA"/>
    <w:rsid w:val="00F11618"/>
    <w:rsid w:val="00F11835"/>
    <w:rsid w:val="00F11868"/>
    <w:rsid w:val="00F11A52"/>
    <w:rsid w:val="00F11B8C"/>
    <w:rsid w:val="00F11F2B"/>
    <w:rsid w:val="00F11F5E"/>
    <w:rsid w:val="00F11F9E"/>
    <w:rsid w:val="00F12452"/>
    <w:rsid w:val="00F12552"/>
    <w:rsid w:val="00F127BB"/>
    <w:rsid w:val="00F12BF6"/>
    <w:rsid w:val="00F12EFC"/>
    <w:rsid w:val="00F13171"/>
    <w:rsid w:val="00F1329C"/>
    <w:rsid w:val="00F13908"/>
    <w:rsid w:val="00F13BEF"/>
    <w:rsid w:val="00F13ED5"/>
    <w:rsid w:val="00F1417F"/>
    <w:rsid w:val="00F141E6"/>
    <w:rsid w:val="00F14732"/>
    <w:rsid w:val="00F14C13"/>
    <w:rsid w:val="00F14FC2"/>
    <w:rsid w:val="00F15063"/>
    <w:rsid w:val="00F15E66"/>
    <w:rsid w:val="00F16700"/>
    <w:rsid w:val="00F169EF"/>
    <w:rsid w:val="00F16FBC"/>
    <w:rsid w:val="00F172B6"/>
    <w:rsid w:val="00F1736E"/>
    <w:rsid w:val="00F1767D"/>
    <w:rsid w:val="00F17BBF"/>
    <w:rsid w:val="00F17D4E"/>
    <w:rsid w:val="00F17DEF"/>
    <w:rsid w:val="00F17E9A"/>
    <w:rsid w:val="00F20747"/>
    <w:rsid w:val="00F20A3A"/>
    <w:rsid w:val="00F216DF"/>
    <w:rsid w:val="00F21777"/>
    <w:rsid w:val="00F2204A"/>
    <w:rsid w:val="00F2236B"/>
    <w:rsid w:val="00F22855"/>
    <w:rsid w:val="00F228AF"/>
    <w:rsid w:val="00F22CC5"/>
    <w:rsid w:val="00F22E99"/>
    <w:rsid w:val="00F2305C"/>
    <w:rsid w:val="00F231EB"/>
    <w:rsid w:val="00F238BB"/>
    <w:rsid w:val="00F23B7E"/>
    <w:rsid w:val="00F23CC7"/>
    <w:rsid w:val="00F23F07"/>
    <w:rsid w:val="00F24178"/>
    <w:rsid w:val="00F2417F"/>
    <w:rsid w:val="00F24470"/>
    <w:rsid w:val="00F24493"/>
    <w:rsid w:val="00F245AF"/>
    <w:rsid w:val="00F249AC"/>
    <w:rsid w:val="00F24AC1"/>
    <w:rsid w:val="00F24B64"/>
    <w:rsid w:val="00F24E59"/>
    <w:rsid w:val="00F25227"/>
    <w:rsid w:val="00F254F1"/>
    <w:rsid w:val="00F25586"/>
    <w:rsid w:val="00F25DFB"/>
    <w:rsid w:val="00F26383"/>
    <w:rsid w:val="00F26CA8"/>
    <w:rsid w:val="00F26E03"/>
    <w:rsid w:val="00F26EBA"/>
    <w:rsid w:val="00F2712F"/>
    <w:rsid w:val="00F27D28"/>
    <w:rsid w:val="00F302EE"/>
    <w:rsid w:val="00F30311"/>
    <w:rsid w:val="00F3031E"/>
    <w:rsid w:val="00F305A2"/>
    <w:rsid w:val="00F305B0"/>
    <w:rsid w:val="00F30A99"/>
    <w:rsid w:val="00F30C09"/>
    <w:rsid w:val="00F30C80"/>
    <w:rsid w:val="00F30D4A"/>
    <w:rsid w:val="00F310BB"/>
    <w:rsid w:val="00F316B6"/>
    <w:rsid w:val="00F31B12"/>
    <w:rsid w:val="00F31EB6"/>
    <w:rsid w:val="00F323DC"/>
    <w:rsid w:val="00F3257F"/>
    <w:rsid w:val="00F32E05"/>
    <w:rsid w:val="00F32F01"/>
    <w:rsid w:val="00F32F4D"/>
    <w:rsid w:val="00F3303F"/>
    <w:rsid w:val="00F334DD"/>
    <w:rsid w:val="00F335FE"/>
    <w:rsid w:val="00F33895"/>
    <w:rsid w:val="00F33E7E"/>
    <w:rsid w:val="00F33EA9"/>
    <w:rsid w:val="00F34838"/>
    <w:rsid w:val="00F34840"/>
    <w:rsid w:val="00F34E9B"/>
    <w:rsid w:val="00F34FDF"/>
    <w:rsid w:val="00F35020"/>
    <w:rsid w:val="00F351BF"/>
    <w:rsid w:val="00F3532E"/>
    <w:rsid w:val="00F35378"/>
    <w:rsid w:val="00F35492"/>
    <w:rsid w:val="00F35520"/>
    <w:rsid w:val="00F356FE"/>
    <w:rsid w:val="00F3571C"/>
    <w:rsid w:val="00F3583D"/>
    <w:rsid w:val="00F35A6B"/>
    <w:rsid w:val="00F35CE6"/>
    <w:rsid w:val="00F36328"/>
    <w:rsid w:val="00F36338"/>
    <w:rsid w:val="00F365FD"/>
    <w:rsid w:val="00F3661B"/>
    <w:rsid w:val="00F36800"/>
    <w:rsid w:val="00F36A9A"/>
    <w:rsid w:val="00F36AB4"/>
    <w:rsid w:val="00F370DA"/>
    <w:rsid w:val="00F3742C"/>
    <w:rsid w:val="00F37518"/>
    <w:rsid w:val="00F376A6"/>
    <w:rsid w:val="00F37B63"/>
    <w:rsid w:val="00F4067F"/>
    <w:rsid w:val="00F412DA"/>
    <w:rsid w:val="00F41668"/>
    <w:rsid w:val="00F41680"/>
    <w:rsid w:val="00F41C4C"/>
    <w:rsid w:val="00F41C95"/>
    <w:rsid w:val="00F42478"/>
    <w:rsid w:val="00F4257C"/>
    <w:rsid w:val="00F42BC7"/>
    <w:rsid w:val="00F42D13"/>
    <w:rsid w:val="00F42E5A"/>
    <w:rsid w:val="00F42E64"/>
    <w:rsid w:val="00F431F4"/>
    <w:rsid w:val="00F435AB"/>
    <w:rsid w:val="00F44804"/>
    <w:rsid w:val="00F45E42"/>
    <w:rsid w:val="00F45EC7"/>
    <w:rsid w:val="00F4608E"/>
    <w:rsid w:val="00F46163"/>
    <w:rsid w:val="00F461C1"/>
    <w:rsid w:val="00F462E2"/>
    <w:rsid w:val="00F4633A"/>
    <w:rsid w:val="00F46590"/>
    <w:rsid w:val="00F4747F"/>
    <w:rsid w:val="00F475E5"/>
    <w:rsid w:val="00F47627"/>
    <w:rsid w:val="00F47E20"/>
    <w:rsid w:val="00F47E46"/>
    <w:rsid w:val="00F50559"/>
    <w:rsid w:val="00F50811"/>
    <w:rsid w:val="00F509F6"/>
    <w:rsid w:val="00F50B17"/>
    <w:rsid w:val="00F50D6A"/>
    <w:rsid w:val="00F5152C"/>
    <w:rsid w:val="00F51776"/>
    <w:rsid w:val="00F522B3"/>
    <w:rsid w:val="00F529B6"/>
    <w:rsid w:val="00F52A53"/>
    <w:rsid w:val="00F52BE7"/>
    <w:rsid w:val="00F52C8E"/>
    <w:rsid w:val="00F52DC1"/>
    <w:rsid w:val="00F52FD0"/>
    <w:rsid w:val="00F5314F"/>
    <w:rsid w:val="00F53188"/>
    <w:rsid w:val="00F53237"/>
    <w:rsid w:val="00F53B0E"/>
    <w:rsid w:val="00F54088"/>
    <w:rsid w:val="00F54141"/>
    <w:rsid w:val="00F541A9"/>
    <w:rsid w:val="00F545B9"/>
    <w:rsid w:val="00F5466A"/>
    <w:rsid w:val="00F546C3"/>
    <w:rsid w:val="00F54972"/>
    <w:rsid w:val="00F54A02"/>
    <w:rsid w:val="00F54E9A"/>
    <w:rsid w:val="00F550D3"/>
    <w:rsid w:val="00F55847"/>
    <w:rsid w:val="00F558C8"/>
    <w:rsid w:val="00F5590C"/>
    <w:rsid w:val="00F55C55"/>
    <w:rsid w:val="00F56113"/>
    <w:rsid w:val="00F5625D"/>
    <w:rsid w:val="00F56493"/>
    <w:rsid w:val="00F56680"/>
    <w:rsid w:val="00F56939"/>
    <w:rsid w:val="00F56BDD"/>
    <w:rsid w:val="00F56F98"/>
    <w:rsid w:val="00F57005"/>
    <w:rsid w:val="00F5707A"/>
    <w:rsid w:val="00F576AF"/>
    <w:rsid w:val="00F5771D"/>
    <w:rsid w:val="00F577E7"/>
    <w:rsid w:val="00F57D11"/>
    <w:rsid w:val="00F57F0F"/>
    <w:rsid w:val="00F57F20"/>
    <w:rsid w:val="00F600D8"/>
    <w:rsid w:val="00F6015B"/>
    <w:rsid w:val="00F606EA"/>
    <w:rsid w:val="00F60841"/>
    <w:rsid w:val="00F60961"/>
    <w:rsid w:val="00F60B9A"/>
    <w:rsid w:val="00F60EAD"/>
    <w:rsid w:val="00F61334"/>
    <w:rsid w:val="00F61717"/>
    <w:rsid w:val="00F61DBB"/>
    <w:rsid w:val="00F61EBC"/>
    <w:rsid w:val="00F62145"/>
    <w:rsid w:val="00F6237B"/>
    <w:rsid w:val="00F62402"/>
    <w:rsid w:val="00F62973"/>
    <w:rsid w:val="00F62A94"/>
    <w:rsid w:val="00F62E42"/>
    <w:rsid w:val="00F6326F"/>
    <w:rsid w:val="00F63612"/>
    <w:rsid w:val="00F639A8"/>
    <w:rsid w:val="00F63A9E"/>
    <w:rsid w:val="00F63C60"/>
    <w:rsid w:val="00F63C84"/>
    <w:rsid w:val="00F63E72"/>
    <w:rsid w:val="00F6463B"/>
    <w:rsid w:val="00F64D7C"/>
    <w:rsid w:val="00F64F22"/>
    <w:rsid w:val="00F64F6C"/>
    <w:rsid w:val="00F65091"/>
    <w:rsid w:val="00F65129"/>
    <w:rsid w:val="00F6558F"/>
    <w:rsid w:val="00F65672"/>
    <w:rsid w:val="00F65856"/>
    <w:rsid w:val="00F65B3A"/>
    <w:rsid w:val="00F65C7C"/>
    <w:rsid w:val="00F66432"/>
    <w:rsid w:val="00F6651A"/>
    <w:rsid w:val="00F668F5"/>
    <w:rsid w:val="00F66912"/>
    <w:rsid w:val="00F66998"/>
    <w:rsid w:val="00F66BBB"/>
    <w:rsid w:val="00F66C01"/>
    <w:rsid w:val="00F66DA8"/>
    <w:rsid w:val="00F66F1D"/>
    <w:rsid w:val="00F6721A"/>
    <w:rsid w:val="00F672A9"/>
    <w:rsid w:val="00F67539"/>
    <w:rsid w:val="00F677CB"/>
    <w:rsid w:val="00F67912"/>
    <w:rsid w:val="00F67A16"/>
    <w:rsid w:val="00F67F04"/>
    <w:rsid w:val="00F67F37"/>
    <w:rsid w:val="00F700B1"/>
    <w:rsid w:val="00F70163"/>
    <w:rsid w:val="00F702A6"/>
    <w:rsid w:val="00F704F4"/>
    <w:rsid w:val="00F7057E"/>
    <w:rsid w:val="00F70CC0"/>
    <w:rsid w:val="00F70CD0"/>
    <w:rsid w:val="00F71673"/>
    <w:rsid w:val="00F71929"/>
    <w:rsid w:val="00F71C40"/>
    <w:rsid w:val="00F71F44"/>
    <w:rsid w:val="00F72013"/>
    <w:rsid w:val="00F72048"/>
    <w:rsid w:val="00F72474"/>
    <w:rsid w:val="00F732D8"/>
    <w:rsid w:val="00F734C3"/>
    <w:rsid w:val="00F73CE4"/>
    <w:rsid w:val="00F73E41"/>
    <w:rsid w:val="00F744F7"/>
    <w:rsid w:val="00F749CD"/>
    <w:rsid w:val="00F7584E"/>
    <w:rsid w:val="00F75AE4"/>
    <w:rsid w:val="00F75F77"/>
    <w:rsid w:val="00F762A1"/>
    <w:rsid w:val="00F76881"/>
    <w:rsid w:val="00F76F5F"/>
    <w:rsid w:val="00F7723D"/>
    <w:rsid w:val="00F77C8A"/>
    <w:rsid w:val="00F77F23"/>
    <w:rsid w:val="00F77FA2"/>
    <w:rsid w:val="00F8023C"/>
    <w:rsid w:val="00F8025F"/>
    <w:rsid w:val="00F803C4"/>
    <w:rsid w:val="00F804A4"/>
    <w:rsid w:val="00F807FC"/>
    <w:rsid w:val="00F80FF4"/>
    <w:rsid w:val="00F8150B"/>
    <w:rsid w:val="00F8153B"/>
    <w:rsid w:val="00F81589"/>
    <w:rsid w:val="00F817C1"/>
    <w:rsid w:val="00F81936"/>
    <w:rsid w:val="00F81AEE"/>
    <w:rsid w:val="00F82014"/>
    <w:rsid w:val="00F82383"/>
    <w:rsid w:val="00F82E85"/>
    <w:rsid w:val="00F834B9"/>
    <w:rsid w:val="00F83750"/>
    <w:rsid w:val="00F83B4B"/>
    <w:rsid w:val="00F83DD1"/>
    <w:rsid w:val="00F84521"/>
    <w:rsid w:val="00F84D9F"/>
    <w:rsid w:val="00F84E32"/>
    <w:rsid w:val="00F84FDC"/>
    <w:rsid w:val="00F8526C"/>
    <w:rsid w:val="00F852AD"/>
    <w:rsid w:val="00F853AE"/>
    <w:rsid w:val="00F85A5C"/>
    <w:rsid w:val="00F85E75"/>
    <w:rsid w:val="00F86872"/>
    <w:rsid w:val="00F8688E"/>
    <w:rsid w:val="00F86F6D"/>
    <w:rsid w:val="00F8723D"/>
    <w:rsid w:val="00F8740D"/>
    <w:rsid w:val="00F8754E"/>
    <w:rsid w:val="00F87651"/>
    <w:rsid w:val="00F8769E"/>
    <w:rsid w:val="00F87A93"/>
    <w:rsid w:val="00F87ABC"/>
    <w:rsid w:val="00F87D0A"/>
    <w:rsid w:val="00F87E62"/>
    <w:rsid w:val="00F90313"/>
    <w:rsid w:val="00F90B1D"/>
    <w:rsid w:val="00F90E56"/>
    <w:rsid w:val="00F91062"/>
    <w:rsid w:val="00F912E6"/>
    <w:rsid w:val="00F916F7"/>
    <w:rsid w:val="00F91A7A"/>
    <w:rsid w:val="00F91B9E"/>
    <w:rsid w:val="00F91FBF"/>
    <w:rsid w:val="00F921C1"/>
    <w:rsid w:val="00F925B8"/>
    <w:rsid w:val="00F929AA"/>
    <w:rsid w:val="00F92A8F"/>
    <w:rsid w:val="00F93351"/>
    <w:rsid w:val="00F9349B"/>
    <w:rsid w:val="00F934EC"/>
    <w:rsid w:val="00F93D87"/>
    <w:rsid w:val="00F93EE3"/>
    <w:rsid w:val="00F940D1"/>
    <w:rsid w:val="00F941B6"/>
    <w:rsid w:val="00F943DD"/>
    <w:rsid w:val="00F9450E"/>
    <w:rsid w:val="00F94B46"/>
    <w:rsid w:val="00F94B58"/>
    <w:rsid w:val="00F94CA2"/>
    <w:rsid w:val="00F95274"/>
    <w:rsid w:val="00F952D0"/>
    <w:rsid w:val="00F95647"/>
    <w:rsid w:val="00F958FB"/>
    <w:rsid w:val="00F95EFD"/>
    <w:rsid w:val="00F95F68"/>
    <w:rsid w:val="00F96802"/>
    <w:rsid w:val="00F96B41"/>
    <w:rsid w:val="00F96D9D"/>
    <w:rsid w:val="00F96FF3"/>
    <w:rsid w:val="00F97378"/>
    <w:rsid w:val="00F976FC"/>
    <w:rsid w:val="00FA0297"/>
    <w:rsid w:val="00FA0A27"/>
    <w:rsid w:val="00FA0BC8"/>
    <w:rsid w:val="00FA182A"/>
    <w:rsid w:val="00FA1BFB"/>
    <w:rsid w:val="00FA1C90"/>
    <w:rsid w:val="00FA21F6"/>
    <w:rsid w:val="00FA2942"/>
    <w:rsid w:val="00FA294F"/>
    <w:rsid w:val="00FA2BCE"/>
    <w:rsid w:val="00FA2C12"/>
    <w:rsid w:val="00FA2E13"/>
    <w:rsid w:val="00FA306D"/>
    <w:rsid w:val="00FA3422"/>
    <w:rsid w:val="00FA3452"/>
    <w:rsid w:val="00FA3513"/>
    <w:rsid w:val="00FA3938"/>
    <w:rsid w:val="00FA3A48"/>
    <w:rsid w:val="00FA3AE7"/>
    <w:rsid w:val="00FA3E00"/>
    <w:rsid w:val="00FA4544"/>
    <w:rsid w:val="00FA466D"/>
    <w:rsid w:val="00FA4872"/>
    <w:rsid w:val="00FA4C81"/>
    <w:rsid w:val="00FA502F"/>
    <w:rsid w:val="00FA5425"/>
    <w:rsid w:val="00FA547E"/>
    <w:rsid w:val="00FA5918"/>
    <w:rsid w:val="00FA5E9D"/>
    <w:rsid w:val="00FA628A"/>
    <w:rsid w:val="00FA646B"/>
    <w:rsid w:val="00FA65B9"/>
    <w:rsid w:val="00FA6FAD"/>
    <w:rsid w:val="00FA71AC"/>
    <w:rsid w:val="00FA723A"/>
    <w:rsid w:val="00FA7618"/>
    <w:rsid w:val="00FA7631"/>
    <w:rsid w:val="00FA76BB"/>
    <w:rsid w:val="00FA7CB3"/>
    <w:rsid w:val="00FB0045"/>
    <w:rsid w:val="00FB04B5"/>
    <w:rsid w:val="00FB09F4"/>
    <w:rsid w:val="00FB0A11"/>
    <w:rsid w:val="00FB0AF8"/>
    <w:rsid w:val="00FB17E8"/>
    <w:rsid w:val="00FB212A"/>
    <w:rsid w:val="00FB21C7"/>
    <w:rsid w:val="00FB2832"/>
    <w:rsid w:val="00FB284B"/>
    <w:rsid w:val="00FB2AC8"/>
    <w:rsid w:val="00FB356B"/>
    <w:rsid w:val="00FB36EB"/>
    <w:rsid w:val="00FB3B5D"/>
    <w:rsid w:val="00FB3F5D"/>
    <w:rsid w:val="00FB4285"/>
    <w:rsid w:val="00FB42C8"/>
    <w:rsid w:val="00FB45FB"/>
    <w:rsid w:val="00FB4782"/>
    <w:rsid w:val="00FB4F4D"/>
    <w:rsid w:val="00FB5193"/>
    <w:rsid w:val="00FB55D8"/>
    <w:rsid w:val="00FB5C3B"/>
    <w:rsid w:val="00FB5FD9"/>
    <w:rsid w:val="00FB6529"/>
    <w:rsid w:val="00FB6A1B"/>
    <w:rsid w:val="00FB6B1A"/>
    <w:rsid w:val="00FB70CE"/>
    <w:rsid w:val="00FB7970"/>
    <w:rsid w:val="00FB7A1B"/>
    <w:rsid w:val="00FB7D70"/>
    <w:rsid w:val="00FB7F0D"/>
    <w:rsid w:val="00FC0397"/>
    <w:rsid w:val="00FC0551"/>
    <w:rsid w:val="00FC0FEF"/>
    <w:rsid w:val="00FC1191"/>
    <w:rsid w:val="00FC1223"/>
    <w:rsid w:val="00FC19E0"/>
    <w:rsid w:val="00FC1BAF"/>
    <w:rsid w:val="00FC2462"/>
    <w:rsid w:val="00FC2510"/>
    <w:rsid w:val="00FC25D8"/>
    <w:rsid w:val="00FC2609"/>
    <w:rsid w:val="00FC2707"/>
    <w:rsid w:val="00FC27F8"/>
    <w:rsid w:val="00FC303E"/>
    <w:rsid w:val="00FC3500"/>
    <w:rsid w:val="00FC35F9"/>
    <w:rsid w:val="00FC3BCD"/>
    <w:rsid w:val="00FC3CDF"/>
    <w:rsid w:val="00FC3F28"/>
    <w:rsid w:val="00FC410C"/>
    <w:rsid w:val="00FC447D"/>
    <w:rsid w:val="00FC44AF"/>
    <w:rsid w:val="00FC47E7"/>
    <w:rsid w:val="00FC492D"/>
    <w:rsid w:val="00FC4B66"/>
    <w:rsid w:val="00FC4FDA"/>
    <w:rsid w:val="00FC592D"/>
    <w:rsid w:val="00FC593F"/>
    <w:rsid w:val="00FC5E45"/>
    <w:rsid w:val="00FC6097"/>
    <w:rsid w:val="00FC6306"/>
    <w:rsid w:val="00FC63DD"/>
    <w:rsid w:val="00FC6777"/>
    <w:rsid w:val="00FC6A99"/>
    <w:rsid w:val="00FC6BA7"/>
    <w:rsid w:val="00FC6C85"/>
    <w:rsid w:val="00FC768E"/>
    <w:rsid w:val="00FC7740"/>
    <w:rsid w:val="00FC7BB7"/>
    <w:rsid w:val="00FC7BDC"/>
    <w:rsid w:val="00FD00AA"/>
    <w:rsid w:val="00FD0276"/>
    <w:rsid w:val="00FD05E4"/>
    <w:rsid w:val="00FD0C1F"/>
    <w:rsid w:val="00FD1829"/>
    <w:rsid w:val="00FD1AB0"/>
    <w:rsid w:val="00FD2258"/>
    <w:rsid w:val="00FD2431"/>
    <w:rsid w:val="00FD2BF2"/>
    <w:rsid w:val="00FD2CB3"/>
    <w:rsid w:val="00FD2F54"/>
    <w:rsid w:val="00FD3182"/>
    <w:rsid w:val="00FD3300"/>
    <w:rsid w:val="00FD3383"/>
    <w:rsid w:val="00FD3C11"/>
    <w:rsid w:val="00FD4279"/>
    <w:rsid w:val="00FD4568"/>
    <w:rsid w:val="00FD45B6"/>
    <w:rsid w:val="00FD47D6"/>
    <w:rsid w:val="00FD4825"/>
    <w:rsid w:val="00FD4A4E"/>
    <w:rsid w:val="00FD4DF6"/>
    <w:rsid w:val="00FD502F"/>
    <w:rsid w:val="00FD5390"/>
    <w:rsid w:val="00FD57F6"/>
    <w:rsid w:val="00FD5904"/>
    <w:rsid w:val="00FD5F15"/>
    <w:rsid w:val="00FD60B1"/>
    <w:rsid w:val="00FD61C5"/>
    <w:rsid w:val="00FD651A"/>
    <w:rsid w:val="00FD6DF0"/>
    <w:rsid w:val="00FD7080"/>
    <w:rsid w:val="00FD7338"/>
    <w:rsid w:val="00FD7630"/>
    <w:rsid w:val="00FD78FF"/>
    <w:rsid w:val="00FD7B2E"/>
    <w:rsid w:val="00FD7BA4"/>
    <w:rsid w:val="00FE0055"/>
    <w:rsid w:val="00FE0102"/>
    <w:rsid w:val="00FE01C2"/>
    <w:rsid w:val="00FE0650"/>
    <w:rsid w:val="00FE0B1F"/>
    <w:rsid w:val="00FE188D"/>
    <w:rsid w:val="00FE1906"/>
    <w:rsid w:val="00FE1AB1"/>
    <w:rsid w:val="00FE303A"/>
    <w:rsid w:val="00FE31F9"/>
    <w:rsid w:val="00FE3579"/>
    <w:rsid w:val="00FE3A10"/>
    <w:rsid w:val="00FE3ABC"/>
    <w:rsid w:val="00FE3D6C"/>
    <w:rsid w:val="00FE3F5B"/>
    <w:rsid w:val="00FE40D7"/>
    <w:rsid w:val="00FE417C"/>
    <w:rsid w:val="00FE44E2"/>
    <w:rsid w:val="00FE46A1"/>
    <w:rsid w:val="00FE46EF"/>
    <w:rsid w:val="00FE4A58"/>
    <w:rsid w:val="00FE4E40"/>
    <w:rsid w:val="00FE5963"/>
    <w:rsid w:val="00FE5BFC"/>
    <w:rsid w:val="00FE69B9"/>
    <w:rsid w:val="00FE6A3F"/>
    <w:rsid w:val="00FE7074"/>
    <w:rsid w:val="00FE7089"/>
    <w:rsid w:val="00FE7205"/>
    <w:rsid w:val="00FE73BF"/>
    <w:rsid w:val="00FE7499"/>
    <w:rsid w:val="00FE78CB"/>
    <w:rsid w:val="00FE7E53"/>
    <w:rsid w:val="00FF0170"/>
    <w:rsid w:val="00FF03C9"/>
    <w:rsid w:val="00FF049B"/>
    <w:rsid w:val="00FF0C2F"/>
    <w:rsid w:val="00FF0D8D"/>
    <w:rsid w:val="00FF0E1D"/>
    <w:rsid w:val="00FF1082"/>
    <w:rsid w:val="00FF1E30"/>
    <w:rsid w:val="00FF1FC6"/>
    <w:rsid w:val="00FF2077"/>
    <w:rsid w:val="00FF2177"/>
    <w:rsid w:val="00FF26FC"/>
    <w:rsid w:val="00FF2B82"/>
    <w:rsid w:val="00FF2E64"/>
    <w:rsid w:val="00FF2F5C"/>
    <w:rsid w:val="00FF34D1"/>
    <w:rsid w:val="00FF379B"/>
    <w:rsid w:val="00FF3C1D"/>
    <w:rsid w:val="00FF47EB"/>
    <w:rsid w:val="00FF4BA2"/>
    <w:rsid w:val="00FF4D23"/>
    <w:rsid w:val="00FF5056"/>
    <w:rsid w:val="00FF50BC"/>
    <w:rsid w:val="00FF5195"/>
    <w:rsid w:val="00FF52B4"/>
    <w:rsid w:val="00FF54B1"/>
    <w:rsid w:val="00FF54D2"/>
    <w:rsid w:val="00FF564B"/>
    <w:rsid w:val="00FF5CE3"/>
    <w:rsid w:val="00FF605E"/>
    <w:rsid w:val="00FF64B8"/>
    <w:rsid w:val="00FF656D"/>
    <w:rsid w:val="00FF6B97"/>
    <w:rsid w:val="00FF6D91"/>
    <w:rsid w:val="00FF6DFC"/>
    <w:rsid w:val="00FF6E4F"/>
    <w:rsid w:val="00FF7271"/>
    <w:rsid w:val="00FF77C3"/>
    <w:rsid w:val="00FF7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5223DB"/>
  <w15:docId w15:val="{340DCBAE-B36F-4418-A1AD-561FFC5C9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44A5"/>
    <w:rPr>
      <w:sz w:val="24"/>
      <w:szCs w:val="24"/>
      <w:lang w:val="en-GB"/>
    </w:rPr>
  </w:style>
  <w:style w:type="paragraph" w:styleId="Heading1">
    <w:name w:val="heading 1"/>
    <w:basedOn w:val="Normal"/>
    <w:next w:val="Normal"/>
    <w:link w:val="Heading1Char"/>
    <w:qFormat/>
    <w:rsid w:val="0010224E"/>
    <w:pPr>
      <w:keepNext/>
      <w:numPr>
        <w:numId w:val="1"/>
      </w:numPr>
      <w:spacing w:before="240" w:after="60"/>
      <w:outlineLvl w:val="0"/>
    </w:pPr>
    <w:rPr>
      <w:rFonts w:ascii="Arial" w:hAnsi="Arial"/>
      <w:b/>
      <w:bCs/>
      <w:kern w:val="32"/>
      <w:sz w:val="32"/>
      <w:szCs w:val="32"/>
    </w:rPr>
  </w:style>
  <w:style w:type="paragraph" w:styleId="Heading2">
    <w:name w:val="heading 2"/>
    <w:basedOn w:val="Normal"/>
    <w:next w:val="Normal"/>
    <w:link w:val="Heading2Char1"/>
    <w:qFormat/>
    <w:rsid w:val="0010224E"/>
    <w:pPr>
      <w:keepNext/>
      <w:numPr>
        <w:ilvl w:val="1"/>
        <w:numId w:val="1"/>
      </w:numPr>
      <w:jc w:val="center"/>
      <w:outlineLvl w:val="1"/>
    </w:pPr>
    <w:rPr>
      <w:b/>
      <w:bCs/>
      <w:sz w:val="32"/>
      <w:lang w:val="sr-Cyrl-CS"/>
    </w:rPr>
  </w:style>
  <w:style w:type="paragraph" w:styleId="Heading3">
    <w:name w:val="heading 3"/>
    <w:basedOn w:val="Normal"/>
    <w:next w:val="Normal"/>
    <w:link w:val="Heading3Char"/>
    <w:qFormat/>
    <w:rsid w:val="0010224E"/>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0224E"/>
    <w:pPr>
      <w:keepNext/>
      <w:numPr>
        <w:ilvl w:val="3"/>
        <w:numId w:val="1"/>
      </w:numPr>
      <w:jc w:val="center"/>
      <w:outlineLvl w:val="3"/>
    </w:pPr>
    <w:rPr>
      <w:b/>
      <w:bCs/>
      <w:lang w:val="sr-Cyrl-CS"/>
    </w:rPr>
  </w:style>
  <w:style w:type="paragraph" w:styleId="Heading7">
    <w:name w:val="heading 7"/>
    <w:basedOn w:val="Normal"/>
    <w:next w:val="Normal"/>
    <w:link w:val="Heading7Char"/>
    <w:qFormat/>
    <w:rsid w:val="0010224E"/>
    <w:pPr>
      <w:keepNext/>
      <w:numPr>
        <w:ilvl w:val="6"/>
        <w:numId w:val="1"/>
      </w:numPr>
      <w:jc w:val="both"/>
      <w:outlineLvl w:val="6"/>
    </w:pPr>
    <w:rPr>
      <w:b/>
      <w:sz w:val="28"/>
      <w:lang w:val="sr-Cyrl-CS"/>
    </w:rPr>
  </w:style>
  <w:style w:type="paragraph" w:styleId="Heading9">
    <w:name w:val="heading 9"/>
    <w:basedOn w:val="Normal"/>
    <w:next w:val="Normal"/>
    <w:link w:val="Heading9Char"/>
    <w:qFormat/>
    <w:rsid w:val="0010224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0224E"/>
    <w:pPr>
      <w:tabs>
        <w:tab w:val="center" w:pos="4320"/>
        <w:tab w:val="right" w:pos="8640"/>
      </w:tabs>
    </w:pPr>
    <w:rPr>
      <w:lang w:val="en-US"/>
    </w:rPr>
  </w:style>
  <w:style w:type="paragraph" w:styleId="BodyText">
    <w:name w:val="Body Text"/>
    <w:basedOn w:val="Normal"/>
    <w:link w:val="BodyTextChar1"/>
    <w:rsid w:val="0010224E"/>
    <w:pPr>
      <w:jc w:val="both"/>
    </w:pPr>
    <w:rPr>
      <w:lang w:val="sr-Latn-CS"/>
    </w:rPr>
  </w:style>
  <w:style w:type="paragraph" w:styleId="BodyText2">
    <w:name w:val="Body Text 2"/>
    <w:basedOn w:val="Normal"/>
    <w:link w:val="BodyText2Char"/>
    <w:rsid w:val="0010224E"/>
    <w:pPr>
      <w:spacing w:after="120" w:line="480" w:lineRule="auto"/>
    </w:pPr>
  </w:style>
  <w:style w:type="paragraph" w:styleId="BodyText3">
    <w:name w:val="Body Text 3"/>
    <w:basedOn w:val="Normal"/>
    <w:link w:val="BodyText3Char"/>
    <w:rsid w:val="0010224E"/>
    <w:pPr>
      <w:spacing w:after="120"/>
    </w:pPr>
    <w:rPr>
      <w:sz w:val="16"/>
      <w:szCs w:val="16"/>
    </w:rPr>
  </w:style>
  <w:style w:type="table" w:styleId="TableGrid">
    <w:name w:val="Table Grid"/>
    <w:basedOn w:val="TableNormal"/>
    <w:rsid w:val="001022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0224E"/>
    <w:pPr>
      <w:tabs>
        <w:tab w:val="center" w:pos="4320"/>
        <w:tab w:val="right" w:pos="8640"/>
      </w:tabs>
    </w:pPr>
  </w:style>
  <w:style w:type="character" w:styleId="PageNumber">
    <w:name w:val="page number"/>
    <w:basedOn w:val="DefaultParagraphFont"/>
    <w:rsid w:val="0010224E"/>
  </w:style>
  <w:style w:type="paragraph" w:styleId="TOC2">
    <w:name w:val="toc 2"/>
    <w:basedOn w:val="Normal"/>
    <w:next w:val="Normal"/>
    <w:autoRedefine/>
    <w:uiPriority w:val="39"/>
    <w:qFormat/>
    <w:rsid w:val="00A368D0"/>
    <w:pPr>
      <w:tabs>
        <w:tab w:val="right" w:leader="dot" w:pos="9781"/>
      </w:tabs>
      <w:ind w:left="284"/>
      <w:jc w:val="right"/>
    </w:pPr>
    <w:rPr>
      <w:rFonts w:ascii="Calibri" w:hAnsi="Calibri"/>
      <w:b/>
      <w:sz w:val="28"/>
      <w:szCs w:val="28"/>
      <w:lang w:val="sr-Cyrl-CS"/>
    </w:rPr>
  </w:style>
  <w:style w:type="paragraph" w:styleId="TOC1">
    <w:name w:val="toc 1"/>
    <w:basedOn w:val="Normal"/>
    <w:next w:val="Normal"/>
    <w:autoRedefine/>
    <w:uiPriority w:val="39"/>
    <w:qFormat/>
    <w:rsid w:val="00A368D0"/>
    <w:pPr>
      <w:tabs>
        <w:tab w:val="left" w:pos="360"/>
        <w:tab w:val="right" w:leader="dot" w:pos="9781"/>
      </w:tabs>
      <w:spacing w:line="276" w:lineRule="auto"/>
    </w:pPr>
    <w:rPr>
      <w:rFonts w:ascii="Calibri" w:hAnsi="Calibri"/>
      <w:iCs/>
      <w:noProof/>
      <w:sz w:val="22"/>
      <w:szCs w:val="22"/>
      <w:lang w:val="en-US"/>
    </w:rPr>
  </w:style>
  <w:style w:type="character" w:styleId="Hyperlink">
    <w:name w:val="Hyperlink"/>
    <w:uiPriority w:val="99"/>
    <w:rsid w:val="006A1F47"/>
    <w:rPr>
      <w:color w:val="0000FF"/>
      <w:u w:val="single"/>
    </w:rPr>
  </w:style>
  <w:style w:type="paragraph" w:styleId="Caption">
    <w:name w:val="caption"/>
    <w:basedOn w:val="Normal"/>
    <w:next w:val="Normal"/>
    <w:qFormat/>
    <w:rsid w:val="007E1E17"/>
    <w:rPr>
      <w:b/>
      <w:bCs/>
      <w:sz w:val="20"/>
      <w:szCs w:val="20"/>
    </w:rPr>
  </w:style>
  <w:style w:type="paragraph" w:styleId="ListParagraph">
    <w:name w:val="List Paragraph"/>
    <w:basedOn w:val="Normal"/>
    <w:uiPriority w:val="34"/>
    <w:qFormat/>
    <w:rsid w:val="00C377A1"/>
    <w:pPr>
      <w:ind w:left="720"/>
    </w:pPr>
  </w:style>
  <w:style w:type="character" w:customStyle="1" w:styleId="BodyTextChar1">
    <w:name w:val="Body Text Char1"/>
    <w:link w:val="BodyText"/>
    <w:qFormat/>
    <w:rsid w:val="00C377A1"/>
    <w:rPr>
      <w:sz w:val="24"/>
      <w:szCs w:val="24"/>
      <w:lang w:val="sr-Latn-CS" w:eastAsia="en-US" w:bidi="ar-SA"/>
    </w:rPr>
  </w:style>
  <w:style w:type="paragraph" w:styleId="TableofFigures">
    <w:name w:val="table of figures"/>
    <w:basedOn w:val="Normal"/>
    <w:next w:val="Normal"/>
    <w:uiPriority w:val="99"/>
    <w:rsid w:val="00B30AEE"/>
  </w:style>
  <w:style w:type="paragraph" w:styleId="BalloonText">
    <w:name w:val="Balloon Text"/>
    <w:basedOn w:val="Normal"/>
    <w:link w:val="BalloonTextChar"/>
    <w:semiHidden/>
    <w:rsid w:val="0089547C"/>
    <w:rPr>
      <w:rFonts w:ascii="Tahoma" w:hAnsi="Tahoma" w:cs="Tahoma"/>
      <w:sz w:val="16"/>
      <w:szCs w:val="16"/>
    </w:rPr>
  </w:style>
  <w:style w:type="paragraph" w:styleId="DocumentMap">
    <w:name w:val="Document Map"/>
    <w:basedOn w:val="Normal"/>
    <w:link w:val="DocumentMapChar"/>
    <w:semiHidden/>
    <w:rsid w:val="009422C1"/>
    <w:pPr>
      <w:shd w:val="clear" w:color="auto" w:fill="000080"/>
    </w:pPr>
    <w:rPr>
      <w:rFonts w:ascii="Tahoma" w:hAnsi="Tahoma" w:cs="Tahoma"/>
      <w:sz w:val="20"/>
      <w:szCs w:val="20"/>
    </w:rPr>
  </w:style>
  <w:style w:type="paragraph" w:customStyle="1" w:styleId="msolistparagraph0">
    <w:name w:val="msolistparagraph"/>
    <w:basedOn w:val="Normal"/>
    <w:rsid w:val="004F7EA5"/>
    <w:pPr>
      <w:ind w:left="720"/>
    </w:pPr>
    <w:rPr>
      <w:rFonts w:ascii="Calibri" w:hAnsi="Calibri"/>
      <w:sz w:val="22"/>
      <w:szCs w:val="22"/>
      <w:lang w:val="en-US"/>
    </w:rPr>
  </w:style>
  <w:style w:type="character" w:customStyle="1" w:styleId="CharChar1">
    <w:name w:val="Char Char1"/>
    <w:rsid w:val="00B219D8"/>
    <w:rPr>
      <w:sz w:val="24"/>
      <w:szCs w:val="24"/>
      <w:lang w:val="sr-Latn-CS" w:eastAsia="en-US" w:bidi="ar-SA"/>
    </w:rPr>
  </w:style>
  <w:style w:type="paragraph" w:styleId="NoSpacing">
    <w:name w:val="No Spacing"/>
    <w:qFormat/>
    <w:rsid w:val="00026065"/>
    <w:rPr>
      <w:sz w:val="24"/>
      <w:szCs w:val="24"/>
      <w:lang w:val="en-GB"/>
    </w:rPr>
  </w:style>
  <w:style w:type="character" w:customStyle="1" w:styleId="Heading2Char1">
    <w:name w:val="Heading 2 Char1"/>
    <w:link w:val="Heading2"/>
    <w:rsid w:val="00026065"/>
    <w:rPr>
      <w:b/>
      <w:bCs/>
      <w:sz w:val="32"/>
      <w:szCs w:val="24"/>
      <w:lang w:val="sr-Cyrl-CS"/>
    </w:rPr>
  </w:style>
  <w:style w:type="character" w:styleId="Strong">
    <w:name w:val="Strong"/>
    <w:qFormat/>
    <w:rsid w:val="00BE04FB"/>
    <w:rPr>
      <w:b/>
      <w:bCs/>
    </w:rPr>
  </w:style>
  <w:style w:type="character" w:styleId="FollowedHyperlink">
    <w:name w:val="FollowedHyperlink"/>
    <w:rsid w:val="00097E83"/>
    <w:rPr>
      <w:color w:val="800080"/>
      <w:u w:val="single"/>
    </w:rPr>
  </w:style>
  <w:style w:type="character" w:customStyle="1" w:styleId="HeaderChar">
    <w:name w:val="Header Char"/>
    <w:link w:val="Header"/>
    <w:rsid w:val="00A92F0D"/>
    <w:rPr>
      <w:sz w:val="24"/>
      <w:szCs w:val="24"/>
      <w:lang w:val="en-US" w:eastAsia="en-US" w:bidi="ar-SA"/>
    </w:rPr>
  </w:style>
  <w:style w:type="character" w:customStyle="1" w:styleId="BodyTextChar">
    <w:name w:val="Body Text Char"/>
    <w:locked/>
    <w:rsid w:val="00975065"/>
    <w:rPr>
      <w:rFonts w:eastAsia="Calibri"/>
      <w:sz w:val="24"/>
      <w:szCs w:val="24"/>
      <w:lang w:val="sr-Latn-CS" w:eastAsia="en-US" w:bidi="ar-SA"/>
    </w:rPr>
  </w:style>
  <w:style w:type="paragraph" w:styleId="NormalWeb">
    <w:name w:val="Normal (Web)"/>
    <w:basedOn w:val="Normal"/>
    <w:rsid w:val="00DC4CA0"/>
    <w:pPr>
      <w:spacing w:before="100" w:beforeAutospacing="1" w:after="100" w:afterAutospacing="1"/>
    </w:pPr>
    <w:rPr>
      <w:lang w:val="en-US"/>
    </w:rPr>
  </w:style>
  <w:style w:type="character" w:customStyle="1" w:styleId="obicnitekst1">
    <w:name w:val="obicnitekst1"/>
    <w:qFormat/>
    <w:rsid w:val="00DC4CA0"/>
    <w:rPr>
      <w:rFonts w:ascii="Calibri" w:hAnsi="Calibri" w:hint="default"/>
      <w:i w:val="0"/>
      <w:iCs w:val="0"/>
      <w:color w:val="000000"/>
      <w:sz w:val="22"/>
      <w:szCs w:val="22"/>
    </w:rPr>
  </w:style>
  <w:style w:type="paragraph" w:customStyle="1" w:styleId="Default">
    <w:name w:val="Default"/>
    <w:rsid w:val="006800EC"/>
    <w:pPr>
      <w:autoSpaceDE w:val="0"/>
      <w:autoSpaceDN w:val="0"/>
      <w:adjustRightInd w:val="0"/>
    </w:pPr>
    <w:rPr>
      <w:color w:val="000000"/>
      <w:sz w:val="24"/>
      <w:szCs w:val="24"/>
    </w:rPr>
  </w:style>
  <w:style w:type="character" w:customStyle="1" w:styleId="Heading2Char">
    <w:name w:val="Heading 2 Char"/>
    <w:locked/>
    <w:rsid w:val="004F673D"/>
    <w:rPr>
      <w:rFonts w:ascii="Cambria" w:hAnsi="Cambria" w:cs="Times New Roman"/>
      <w:b/>
      <w:bCs/>
      <w:i/>
      <w:iCs/>
      <w:sz w:val="28"/>
      <w:szCs w:val="28"/>
    </w:rPr>
  </w:style>
  <w:style w:type="character" w:styleId="CommentReference">
    <w:name w:val="annotation reference"/>
    <w:rsid w:val="00C33A22"/>
    <w:rPr>
      <w:sz w:val="16"/>
      <w:szCs w:val="16"/>
    </w:rPr>
  </w:style>
  <w:style w:type="paragraph" w:styleId="CommentText">
    <w:name w:val="annotation text"/>
    <w:basedOn w:val="Normal"/>
    <w:link w:val="CommentTextChar"/>
    <w:rsid w:val="00C33A22"/>
    <w:rPr>
      <w:sz w:val="20"/>
      <w:szCs w:val="20"/>
    </w:rPr>
  </w:style>
  <w:style w:type="paragraph" w:styleId="HTMLPreformatted">
    <w:name w:val="HTML Preformatted"/>
    <w:basedOn w:val="Normal"/>
    <w:link w:val="HTMLPreformattedChar"/>
    <w:rsid w:val="00C45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customStyle="1" w:styleId="TextBody">
    <w:name w:val="Text Body"/>
    <w:basedOn w:val="Normal"/>
    <w:rsid w:val="00B55A43"/>
    <w:pPr>
      <w:jc w:val="both"/>
    </w:pPr>
    <w:rPr>
      <w:lang w:val="sr-Latn-CS"/>
    </w:rPr>
  </w:style>
  <w:style w:type="paragraph" w:styleId="TOCHeading">
    <w:name w:val="TOC Heading"/>
    <w:basedOn w:val="Heading1"/>
    <w:next w:val="Normal"/>
    <w:uiPriority w:val="39"/>
    <w:semiHidden/>
    <w:unhideWhenUsed/>
    <w:qFormat/>
    <w:rsid w:val="007A5AF2"/>
    <w:pPr>
      <w:keepLines/>
      <w:numPr>
        <w:numId w:val="0"/>
      </w:numPr>
      <w:spacing w:before="480" w:after="0" w:line="276" w:lineRule="auto"/>
      <w:outlineLvl w:val="9"/>
    </w:pPr>
    <w:rPr>
      <w:rFonts w:ascii="Cambria" w:hAnsi="Cambria"/>
      <w:color w:val="365F91"/>
      <w:kern w:val="0"/>
      <w:sz w:val="28"/>
      <w:szCs w:val="28"/>
      <w:lang w:val="en-US"/>
    </w:rPr>
  </w:style>
  <w:style w:type="paragraph" w:styleId="TOC3">
    <w:name w:val="toc 3"/>
    <w:basedOn w:val="Normal"/>
    <w:next w:val="Normal"/>
    <w:autoRedefine/>
    <w:uiPriority w:val="39"/>
    <w:unhideWhenUsed/>
    <w:qFormat/>
    <w:rsid w:val="007A5AF2"/>
    <w:pPr>
      <w:spacing w:after="100" w:line="276" w:lineRule="auto"/>
      <w:ind w:left="440"/>
    </w:pPr>
    <w:rPr>
      <w:rFonts w:ascii="Calibri" w:hAnsi="Calibri"/>
      <w:sz w:val="22"/>
      <w:szCs w:val="22"/>
      <w:lang w:val="en-US"/>
    </w:rPr>
  </w:style>
  <w:style w:type="character" w:customStyle="1" w:styleId="Heading1Char">
    <w:name w:val="Heading 1 Char"/>
    <w:link w:val="Heading1"/>
    <w:rsid w:val="00B434F8"/>
    <w:rPr>
      <w:rFonts w:ascii="Arial" w:hAnsi="Arial"/>
      <w:b/>
      <w:bCs/>
      <w:kern w:val="32"/>
      <w:sz w:val="32"/>
      <w:szCs w:val="32"/>
      <w:lang w:val="en-GB"/>
    </w:rPr>
  </w:style>
  <w:style w:type="character" w:customStyle="1" w:styleId="naslovclanka1">
    <w:name w:val="naslovclanka1"/>
    <w:rsid w:val="00E45379"/>
    <w:rPr>
      <w:rFonts w:ascii="Calibri" w:hAnsi="Calibri" w:hint="default"/>
      <w:b/>
      <w:bCs/>
      <w:vanish w:val="0"/>
      <w:webHidden w:val="0"/>
      <w:sz w:val="36"/>
      <w:szCs w:val="36"/>
      <w:specVanish/>
    </w:rPr>
  </w:style>
  <w:style w:type="paragraph" w:styleId="EndnoteText">
    <w:name w:val="endnote text"/>
    <w:basedOn w:val="Normal"/>
    <w:link w:val="EndnoteTextChar"/>
    <w:rsid w:val="0034576B"/>
    <w:rPr>
      <w:sz w:val="20"/>
      <w:szCs w:val="20"/>
    </w:rPr>
  </w:style>
  <w:style w:type="character" w:customStyle="1" w:styleId="EndnoteTextChar">
    <w:name w:val="Endnote Text Char"/>
    <w:link w:val="EndnoteText"/>
    <w:rsid w:val="0034576B"/>
    <w:rPr>
      <w:lang w:val="en-GB"/>
    </w:rPr>
  </w:style>
  <w:style w:type="character" w:styleId="EndnoteReference">
    <w:name w:val="endnote reference"/>
    <w:rsid w:val="0034576B"/>
    <w:rPr>
      <w:vertAlign w:val="superscript"/>
    </w:rPr>
  </w:style>
  <w:style w:type="paragraph" w:styleId="CommentSubject">
    <w:name w:val="annotation subject"/>
    <w:basedOn w:val="CommentText"/>
    <w:next w:val="CommentText"/>
    <w:link w:val="CommentSubjectChar"/>
    <w:rsid w:val="0034576B"/>
    <w:rPr>
      <w:b/>
      <w:bCs/>
    </w:rPr>
  </w:style>
  <w:style w:type="character" w:customStyle="1" w:styleId="CommentTextChar">
    <w:name w:val="Comment Text Char"/>
    <w:link w:val="CommentText"/>
    <w:rsid w:val="0034576B"/>
    <w:rPr>
      <w:lang w:val="en-GB"/>
    </w:rPr>
  </w:style>
  <w:style w:type="character" w:customStyle="1" w:styleId="CommentSubjectChar">
    <w:name w:val="Comment Subject Char"/>
    <w:link w:val="CommentSubject"/>
    <w:rsid w:val="0034576B"/>
    <w:rPr>
      <w:b/>
      <w:bCs/>
      <w:lang w:val="en-GB"/>
    </w:rPr>
  </w:style>
  <w:style w:type="character" w:customStyle="1" w:styleId="FooterChar">
    <w:name w:val="Footer Char"/>
    <w:link w:val="Footer"/>
    <w:uiPriority w:val="99"/>
    <w:rsid w:val="0092631D"/>
    <w:rPr>
      <w:sz w:val="24"/>
      <w:szCs w:val="24"/>
      <w:lang w:val="en-GB"/>
    </w:rPr>
  </w:style>
  <w:style w:type="paragraph" w:customStyle="1" w:styleId="Normal1">
    <w:name w:val="Normal1"/>
    <w:rsid w:val="00225A05"/>
    <w:pPr>
      <w:suppressAutoHyphens/>
    </w:pPr>
    <w:rPr>
      <w:color w:val="000000"/>
      <w:sz w:val="24"/>
      <w:szCs w:val="24"/>
      <w:lang w:val="ru-RU" w:eastAsia="ar-SA"/>
    </w:rPr>
  </w:style>
  <w:style w:type="character" w:customStyle="1" w:styleId="Heading3Char">
    <w:name w:val="Heading 3 Char"/>
    <w:basedOn w:val="DefaultParagraphFont"/>
    <w:link w:val="Heading3"/>
    <w:rsid w:val="00AF7144"/>
    <w:rPr>
      <w:rFonts w:ascii="Arial" w:hAnsi="Arial" w:cs="Arial"/>
      <w:b/>
      <w:bCs/>
      <w:sz w:val="26"/>
      <w:szCs w:val="26"/>
      <w:lang w:val="en-GB"/>
    </w:rPr>
  </w:style>
  <w:style w:type="character" w:customStyle="1" w:styleId="Heading4Char">
    <w:name w:val="Heading 4 Char"/>
    <w:basedOn w:val="DefaultParagraphFont"/>
    <w:link w:val="Heading4"/>
    <w:rsid w:val="00AF7144"/>
    <w:rPr>
      <w:b/>
      <w:bCs/>
      <w:sz w:val="24"/>
      <w:szCs w:val="24"/>
      <w:lang w:val="sr-Cyrl-CS"/>
    </w:rPr>
  </w:style>
  <w:style w:type="character" w:customStyle="1" w:styleId="Heading7Char">
    <w:name w:val="Heading 7 Char"/>
    <w:basedOn w:val="DefaultParagraphFont"/>
    <w:link w:val="Heading7"/>
    <w:rsid w:val="00AF7144"/>
    <w:rPr>
      <w:b/>
      <w:sz w:val="28"/>
      <w:szCs w:val="24"/>
      <w:lang w:val="sr-Cyrl-CS"/>
    </w:rPr>
  </w:style>
  <w:style w:type="character" w:customStyle="1" w:styleId="Heading9Char">
    <w:name w:val="Heading 9 Char"/>
    <w:basedOn w:val="DefaultParagraphFont"/>
    <w:link w:val="Heading9"/>
    <w:rsid w:val="00AF7144"/>
    <w:rPr>
      <w:rFonts w:ascii="Arial" w:hAnsi="Arial" w:cs="Arial"/>
      <w:sz w:val="22"/>
      <w:szCs w:val="22"/>
      <w:lang w:val="en-GB"/>
    </w:rPr>
  </w:style>
  <w:style w:type="character" w:customStyle="1" w:styleId="BodyText2Char">
    <w:name w:val="Body Text 2 Char"/>
    <w:basedOn w:val="DefaultParagraphFont"/>
    <w:link w:val="BodyText2"/>
    <w:rsid w:val="00AF7144"/>
    <w:rPr>
      <w:sz w:val="24"/>
      <w:szCs w:val="24"/>
      <w:lang w:val="en-GB"/>
    </w:rPr>
  </w:style>
  <w:style w:type="character" w:customStyle="1" w:styleId="BodyText3Char">
    <w:name w:val="Body Text 3 Char"/>
    <w:basedOn w:val="DefaultParagraphFont"/>
    <w:link w:val="BodyText3"/>
    <w:rsid w:val="00AF7144"/>
    <w:rPr>
      <w:sz w:val="16"/>
      <w:szCs w:val="16"/>
      <w:lang w:val="en-GB"/>
    </w:rPr>
  </w:style>
  <w:style w:type="character" w:customStyle="1" w:styleId="BalloonTextChar">
    <w:name w:val="Balloon Text Char"/>
    <w:basedOn w:val="DefaultParagraphFont"/>
    <w:link w:val="BalloonText"/>
    <w:semiHidden/>
    <w:rsid w:val="00AF7144"/>
    <w:rPr>
      <w:rFonts w:ascii="Tahoma" w:hAnsi="Tahoma" w:cs="Tahoma"/>
      <w:sz w:val="16"/>
      <w:szCs w:val="16"/>
      <w:lang w:val="en-GB"/>
    </w:rPr>
  </w:style>
  <w:style w:type="character" w:customStyle="1" w:styleId="DocumentMapChar">
    <w:name w:val="Document Map Char"/>
    <w:basedOn w:val="DefaultParagraphFont"/>
    <w:link w:val="DocumentMap"/>
    <w:semiHidden/>
    <w:rsid w:val="00AF7144"/>
    <w:rPr>
      <w:rFonts w:ascii="Tahoma" w:hAnsi="Tahoma" w:cs="Tahoma"/>
      <w:shd w:val="clear" w:color="auto" w:fill="000080"/>
      <w:lang w:val="en-GB"/>
    </w:rPr>
  </w:style>
  <w:style w:type="character" w:customStyle="1" w:styleId="HTMLPreformattedChar">
    <w:name w:val="HTML Preformatted Char"/>
    <w:basedOn w:val="DefaultParagraphFont"/>
    <w:link w:val="HTMLPreformatted"/>
    <w:rsid w:val="00AF7144"/>
    <w:rPr>
      <w:rFonts w:ascii="Courier New" w:hAnsi="Courier New" w:cs="Courier New"/>
    </w:rPr>
  </w:style>
  <w:style w:type="character" w:styleId="PlaceholderText">
    <w:name w:val="Placeholder Text"/>
    <w:basedOn w:val="DefaultParagraphFont"/>
    <w:uiPriority w:val="99"/>
    <w:semiHidden/>
    <w:rsid w:val="00A52A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7689">
      <w:bodyDiv w:val="1"/>
      <w:marLeft w:val="0"/>
      <w:marRight w:val="0"/>
      <w:marTop w:val="0"/>
      <w:marBottom w:val="0"/>
      <w:divBdr>
        <w:top w:val="none" w:sz="0" w:space="0" w:color="auto"/>
        <w:left w:val="none" w:sz="0" w:space="0" w:color="auto"/>
        <w:bottom w:val="none" w:sz="0" w:space="0" w:color="auto"/>
        <w:right w:val="none" w:sz="0" w:space="0" w:color="auto"/>
      </w:divBdr>
    </w:div>
    <w:div w:id="16392340">
      <w:bodyDiv w:val="1"/>
      <w:marLeft w:val="0"/>
      <w:marRight w:val="0"/>
      <w:marTop w:val="0"/>
      <w:marBottom w:val="0"/>
      <w:divBdr>
        <w:top w:val="none" w:sz="0" w:space="0" w:color="auto"/>
        <w:left w:val="none" w:sz="0" w:space="0" w:color="auto"/>
        <w:bottom w:val="none" w:sz="0" w:space="0" w:color="auto"/>
        <w:right w:val="none" w:sz="0" w:space="0" w:color="auto"/>
      </w:divBdr>
    </w:div>
    <w:div w:id="17046600">
      <w:bodyDiv w:val="1"/>
      <w:marLeft w:val="0"/>
      <w:marRight w:val="0"/>
      <w:marTop w:val="0"/>
      <w:marBottom w:val="0"/>
      <w:divBdr>
        <w:top w:val="none" w:sz="0" w:space="0" w:color="auto"/>
        <w:left w:val="none" w:sz="0" w:space="0" w:color="auto"/>
        <w:bottom w:val="none" w:sz="0" w:space="0" w:color="auto"/>
        <w:right w:val="none" w:sz="0" w:space="0" w:color="auto"/>
      </w:divBdr>
    </w:div>
    <w:div w:id="25303354">
      <w:bodyDiv w:val="1"/>
      <w:marLeft w:val="0"/>
      <w:marRight w:val="0"/>
      <w:marTop w:val="0"/>
      <w:marBottom w:val="0"/>
      <w:divBdr>
        <w:top w:val="none" w:sz="0" w:space="0" w:color="auto"/>
        <w:left w:val="none" w:sz="0" w:space="0" w:color="auto"/>
        <w:bottom w:val="none" w:sz="0" w:space="0" w:color="auto"/>
        <w:right w:val="none" w:sz="0" w:space="0" w:color="auto"/>
      </w:divBdr>
    </w:div>
    <w:div w:id="29039785">
      <w:bodyDiv w:val="1"/>
      <w:marLeft w:val="0"/>
      <w:marRight w:val="0"/>
      <w:marTop w:val="0"/>
      <w:marBottom w:val="0"/>
      <w:divBdr>
        <w:top w:val="none" w:sz="0" w:space="0" w:color="auto"/>
        <w:left w:val="none" w:sz="0" w:space="0" w:color="auto"/>
        <w:bottom w:val="none" w:sz="0" w:space="0" w:color="auto"/>
        <w:right w:val="none" w:sz="0" w:space="0" w:color="auto"/>
      </w:divBdr>
    </w:div>
    <w:div w:id="31468527">
      <w:bodyDiv w:val="1"/>
      <w:marLeft w:val="0"/>
      <w:marRight w:val="0"/>
      <w:marTop w:val="0"/>
      <w:marBottom w:val="0"/>
      <w:divBdr>
        <w:top w:val="none" w:sz="0" w:space="0" w:color="auto"/>
        <w:left w:val="none" w:sz="0" w:space="0" w:color="auto"/>
        <w:bottom w:val="none" w:sz="0" w:space="0" w:color="auto"/>
        <w:right w:val="none" w:sz="0" w:space="0" w:color="auto"/>
      </w:divBdr>
    </w:div>
    <w:div w:id="36245009">
      <w:bodyDiv w:val="1"/>
      <w:marLeft w:val="0"/>
      <w:marRight w:val="0"/>
      <w:marTop w:val="0"/>
      <w:marBottom w:val="0"/>
      <w:divBdr>
        <w:top w:val="none" w:sz="0" w:space="0" w:color="auto"/>
        <w:left w:val="none" w:sz="0" w:space="0" w:color="auto"/>
        <w:bottom w:val="none" w:sz="0" w:space="0" w:color="auto"/>
        <w:right w:val="none" w:sz="0" w:space="0" w:color="auto"/>
      </w:divBdr>
    </w:div>
    <w:div w:id="61367896">
      <w:bodyDiv w:val="1"/>
      <w:marLeft w:val="0"/>
      <w:marRight w:val="0"/>
      <w:marTop w:val="0"/>
      <w:marBottom w:val="0"/>
      <w:divBdr>
        <w:top w:val="none" w:sz="0" w:space="0" w:color="auto"/>
        <w:left w:val="none" w:sz="0" w:space="0" w:color="auto"/>
        <w:bottom w:val="none" w:sz="0" w:space="0" w:color="auto"/>
        <w:right w:val="none" w:sz="0" w:space="0" w:color="auto"/>
      </w:divBdr>
    </w:div>
    <w:div w:id="61486164">
      <w:bodyDiv w:val="1"/>
      <w:marLeft w:val="0"/>
      <w:marRight w:val="0"/>
      <w:marTop w:val="0"/>
      <w:marBottom w:val="0"/>
      <w:divBdr>
        <w:top w:val="none" w:sz="0" w:space="0" w:color="auto"/>
        <w:left w:val="none" w:sz="0" w:space="0" w:color="auto"/>
        <w:bottom w:val="none" w:sz="0" w:space="0" w:color="auto"/>
        <w:right w:val="none" w:sz="0" w:space="0" w:color="auto"/>
      </w:divBdr>
    </w:div>
    <w:div w:id="62526451">
      <w:bodyDiv w:val="1"/>
      <w:marLeft w:val="0"/>
      <w:marRight w:val="0"/>
      <w:marTop w:val="0"/>
      <w:marBottom w:val="0"/>
      <w:divBdr>
        <w:top w:val="none" w:sz="0" w:space="0" w:color="auto"/>
        <w:left w:val="none" w:sz="0" w:space="0" w:color="auto"/>
        <w:bottom w:val="none" w:sz="0" w:space="0" w:color="auto"/>
        <w:right w:val="none" w:sz="0" w:space="0" w:color="auto"/>
      </w:divBdr>
    </w:div>
    <w:div w:id="64961045">
      <w:bodyDiv w:val="1"/>
      <w:marLeft w:val="0"/>
      <w:marRight w:val="0"/>
      <w:marTop w:val="0"/>
      <w:marBottom w:val="0"/>
      <w:divBdr>
        <w:top w:val="none" w:sz="0" w:space="0" w:color="auto"/>
        <w:left w:val="none" w:sz="0" w:space="0" w:color="auto"/>
        <w:bottom w:val="none" w:sz="0" w:space="0" w:color="auto"/>
        <w:right w:val="none" w:sz="0" w:space="0" w:color="auto"/>
      </w:divBdr>
    </w:div>
    <w:div w:id="111873868">
      <w:bodyDiv w:val="1"/>
      <w:marLeft w:val="0"/>
      <w:marRight w:val="0"/>
      <w:marTop w:val="0"/>
      <w:marBottom w:val="0"/>
      <w:divBdr>
        <w:top w:val="none" w:sz="0" w:space="0" w:color="auto"/>
        <w:left w:val="none" w:sz="0" w:space="0" w:color="auto"/>
        <w:bottom w:val="none" w:sz="0" w:space="0" w:color="auto"/>
        <w:right w:val="none" w:sz="0" w:space="0" w:color="auto"/>
      </w:divBdr>
    </w:div>
    <w:div w:id="125127668">
      <w:bodyDiv w:val="1"/>
      <w:marLeft w:val="0"/>
      <w:marRight w:val="0"/>
      <w:marTop w:val="0"/>
      <w:marBottom w:val="0"/>
      <w:divBdr>
        <w:top w:val="none" w:sz="0" w:space="0" w:color="auto"/>
        <w:left w:val="none" w:sz="0" w:space="0" w:color="auto"/>
        <w:bottom w:val="none" w:sz="0" w:space="0" w:color="auto"/>
        <w:right w:val="none" w:sz="0" w:space="0" w:color="auto"/>
      </w:divBdr>
    </w:div>
    <w:div w:id="154028193">
      <w:bodyDiv w:val="1"/>
      <w:marLeft w:val="0"/>
      <w:marRight w:val="0"/>
      <w:marTop w:val="0"/>
      <w:marBottom w:val="0"/>
      <w:divBdr>
        <w:top w:val="none" w:sz="0" w:space="0" w:color="auto"/>
        <w:left w:val="none" w:sz="0" w:space="0" w:color="auto"/>
        <w:bottom w:val="none" w:sz="0" w:space="0" w:color="auto"/>
        <w:right w:val="none" w:sz="0" w:space="0" w:color="auto"/>
      </w:divBdr>
    </w:div>
    <w:div w:id="189610439">
      <w:bodyDiv w:val="1"/>
      <w:marLeft w:val="0"/>
      <w:marRight w:val="0"/>
      <w:marTop w:val="0"/>
      <w:marBottom w:val="0"/>
      <w:divBdr>
        <w:top w:val="none" w:sz="0" w:space="0" w:color="auto"/>
        <w:left w:val="none" w:sz="0" w:space="0" w:color="auto"/>
        <w:bottom w:val="none" w:sz="0" w:space="0" w:color="auto"/>
        <w:right w:val="none" w:sz="0" w:space="0" w:color="auto"/>
      </w:divBdr>
    </w:div>
    <w:div w:id="189728145">
      <w:bodyDiv w:val="1"/>
      <w:marLeft w:val="0"/>
      <w:marRight w:val="0"/>
      <w:marTop w:val="0"/>
      <w:marBottom w:val="0"/>
      <w:divBdr>
        <w:top w:val="none" w:sz="0" w:space="0" w:color="auto"/>
        <w:left w:val="none" w:sz="0" w:space="0" w:color="auto"/>
        <w:bottom w:val="none" w:sz="0" w:space="0" w:color="auto"/>
        <w:right w:val="none" w:sz="0" w:space="0" w:color="auto"/>
      </w:divBdr>
    </w:div>
    <w:div w:id="202598904">
      <w:bodyDiv w:val="1"/>
      <w:marLeft w:val="0"/>
      <w:marRight w:val="0"/>
      <w:marTop w:val="0"/>
      <w:marBottom w:val="0"/>
      <w:divBdr>
        <w:top w:val="none" w:sz="0" w:space="0" w:color="auto"/>
        <w:left w:val="none" w:sz="0" w:space="0" w:color="auto"/>
        <w:bottom w:val="none" w:sz="0" w:space="0" w:color="auto"/>
        <w:right w:val="none" w:sz="0" w:space="0" w:color="auto"/>
      </w:divBdr>
    </w:div>
    <w:div w:id="242296373">
      <w:bodyDiv w:val="1"/>
      <w:marLeft w:val="0"/>
      <w:marRight w:val="0"/>
      <w:marTop w:val="0"/>
      <w:marBottom w:val="0"/>
      <w:divBdr>
        <w:top w:val="none" w:sz="0" w:space="0" w:color="auto"/>
        <w:left w:val="none" w:sz="0" w:space="0" w:color="auto"/>
        <w:bottom w:val="none" w:sz="0" w:space="0" w:color="auto"/>
        <w:right w:val="none" w:sz="0" w:space="0" w:color="auto"/>
      </w:divBdr>
    </w:div>
    <w:div w:id="250041369">
      <w:bodyDiv w:val="1"/>
      <w:marLeft w:val="0"/>
      <w:marRight w:val="0"/>
      <w:marTop w:val="0"/>
      <w:marBottom w:val="0"/>
      <w:divBdr>
        <w:top w:val="none" w:sz="0" w:space="0" w:color="auto"/>
        <w:left w:val="none" w:sz="0" w:space="0" w:color="auto"/>
        <w:bottom w:val="none" w:sz="0" w:space="0" w:color="auto"/>
        <w:right w:val="none" w:sz="0" w:space="0" w:color="auto"/>
      </w:divBdr>
    </w:div>
    <w:div w:id="259535073">
      <w:bodyDiv w:val="1"/>
      <w:marLeft w:val="0"/>
      <w:marRight w:val="0"/>
      <w:marTop w:val="0"/>
      <w:marBottom w:val="0"/>
      <w:divBdr>
        <w:top w:val="none" w:sz="0" w:space="0" w:color="auto"/>
        <w:left w:val="none" w:sz="0" w:space="0" w:color="auto"/>
        <w:bottom w:val="none" w:sz="0" w:space="0" w:color="auto"/>
        <w:right w:val="none" w:sz="0" w:space="0" w:color="auto"/>
      </w:divBdr>
    </w:div>
    <w:div w:id="297608092">
      <w:bodyDiv w:val="1"/>
      <w:marLeft w:val="0"/>
      <w:marRight w:val="0"/>
      <w:marTop w:val="0"/>
      <w:marBottom w:val="0"/>
      <w:divBdr>
        <w:top w:val="none" w:sz="0" w:space="0" w:color="auto"/>
        <w:left w:val="none" w:sz="0" w:space="0" w:color="auto"/>
        <w:bottom w:val="none" w:sz="0" w:space="0" w:color="auto"/>
        <w:right w:val="none" w:sz="0" w:space="0" w:color="auto"/>
      </w:divBdr>
    </w:div>
    <w:div w:id="299579518">
      <w:bodyDiv w:val="1"/>
      <w:marLeft w:val="0"/>
      <w:marRight w:val="0"/>
      <w:marTop w:val="0"/>
      <w:marBottom w:val="0"/>
      <w:divBdr>
        <w:top w:val="none" w:sz="0" w:space="0" w:color="auto"/>
        <w:left w:val="none" w:sz="0" w:space="0" w:color="auto"/>
        <w:bottom w:val="none" w:sz="0" w:space="0" w:color="auto"/>
        <w:right w:val="none" w:sz="0" w:space="0" w:color="auto"/>
      </w:divBdr>
    </w:div>
    <w:div w:id="302008018">
      <w:bodyDiv w:val="1"/>
      <w:marLeft w:val="0"/>
      <w:marRight w:val="0"/>
      <w:marTop w:val="0"/>
      <w:marBottom w:val="0"/>
      <w:divBdr>
        <w:top w:val="none" w:sz="0" w:space="0" w:color="auto"/>
        <w:left w:val="none" w:sz="0" w:space="0" w:color="auto"/>
        <w:bottom w:val="none" w:sz="0" w:space="0" w:color="auto"/>
        <w:right w:val="none" w:sz="0" w:space="0" w:color="auto"/>
      </w:divBdr>
    </w:div>
    <w:div w:id="331685072">
      <w:bodyDiv w:val="1"/>
      <w:marLeft w:val="0"/>
      <w:marRight w:val="0"/>
      <w:marTop w:val="0"/>
      <w:marBottom w:val="0"/>
      <w:divBdr>
        <w:top w:val="none" w:sz="0" w:space="0" w:color="auto"/>
        <w:left w:val="none" w:sz="0" w:space="0" w:color="auto"/>
        <w:bottom w:val="none" w:sz="0" w:space="0" w:color="auto"/>
        <w:right w:val="none" w:sz="0" w:space="0" w:color="auto"/>
      </w:divBdr>
    </w:div>
    <w:div w:id="363528719">
      <w:bodyDiv w:val="1"/>
      <w:marLeft w:val="0"/>
      <w:marRight w:val="0"/>
      <w:marTop w:val="0"/>
      <w:marBottom w:val="0"/>
      <w:divBdr>
        <w:top w:val="none" w:sz="0" w:space="0" w:color="auto"/>
        <w:left w:val="none" w:sz="0" w:space="0" w:color="auto"/>
        <w:bottom w:val="none" w:sz="0" w:space="0" w:color="auto"/>
        <w:right w:val="none" w:sz="0" w:space="0" w:color="auto"/>
      </w:divBdr>
    </w:div>
    <w:div w:id="387144281">
      <w:bodyDiv w:val="1"/>
      <w:marLeft w:val="0"/>
      <w:marRight w:val="0"/>
      <w:marTop w:val="0"/>
      <w:marBottom w:val="0"/>
      <w:divBdr>
        <w:top w:val="none" w:sz="0" w:space="0" w:color="auto"/>
        <w:left w:val="none" w:sz="0" w:space="0" w:color="auto"/>
        <w:bottom w:val="none" w:sz="0" w:space="0" w:color="auto"/>
        <w:right w:val="none" w:sz="0" w:space="0" w:color="auto"/>
      </w:divBdr>
    </w:div>
    <w:div w:id="402532205">
      <w:bodyDiv w:val="1"/>
      <w:marLeft w:val="0"/>
      <w:marRight w:val="0"/>
      <w:marTop w:val="0"/>
      <w:marBottom w:val="0"/>
      <w:divBdr>
        <w:top w:val="none" w:sz="0" w:space="0" w:color="auto"/>
        <w:left w:val="none" w:sz="0" w:space="0" w:color="auto"/>
        <w:bottom w:val="none" w:sz="0" w:space="0" w:color="auto"/>
        <w:right w:val="none" w:sz="0" w:space="0" w:color="auto"/>
      </w:divBdr>
    </w:div>
    <w:div w:id="408621742">
      <w:bodyDiv w:val="1"/>
      <w:marLeft w:val="0"/>
      <w:marRight w:val="0"/>
      <w:marTop w:val="0"/>
      <w:marBottom w:val="0"/>
      <w:divBdr>
        <w:top w:val="none" w:sz="0" w:space="0" w:color="auto"/>
        <w:left w:val="none" w:sz="0" w:space="0" w:color="auto"/>
        <w:bottom w:val="none" w:sz="0" w:space="0" w:color="auto"/>
        <w:right w:val="none" w:sz="0" w:space="0" w:color="auto"/>
      </w:divBdr>
    </w:div>
    <w:div w:id="414011747">
      <w:bodyDiv w:val="1"/>
      <w:marLeft w:val="0"/>
      <w:marRight w:val="0"/>
      <w:marTop w:val="0"/>
      <w:marBottom w:val="0"/>
      <w:divBdr>
        <w:top w:val="none" w:sz="0" w:space="0" w:color="auto"/>
        <w:left w:val="none" w:sz="0" w:space="0" w:color="auto"/>
        <w:bottom w:val="none" w:sz="0" w:space="0" w:color="auto"/>
        <w:right w:val="none" w:sz="0" w:space="0" w:color="auto"/>
      </w:divBdr>
    </w:div>
    <w:div w:id="421725727">
      <w:bodyDiv w:val="1"/>
      <w:marLeft w:val="0"/>
      <w:marRight w:val="0"/>
      <w:marTop w:val="0"/>
      <w:marBottom w:val="0"/>
      <w:divBdr>
        <w:top w:val="none" w:sz="0" w:space="0" w:color="auto"/>
        <w:left w:val="none" w:sz="0" w:space="0" w:color="auto"/>
        <w:bottom w:val="none" w:sz="0" w:space="0" w:color="auto"/>
        <w:right w:val="none" w:sz="0" w:space="0" w:color="auto"/>
      </w:divBdr>
    </w:div>
    <w:div w:id="421726978">
      <w:bodyDiv w:val="1"/>
      <w:marLeft w:val="0"/>
      <w:marRight w:val="0"/>
      <w:marTop w:val="0"/>
      <w:marBottom w:val="0"/>
      <w:divBdr>
        <w:top w:val="none" w:sz="0" w:space="0" w:color="auto"/>
        <w:left w:val="none" w:sz="0" w:space="0" w:color="auto"/>
        <w:bottom w:val="none" w:sz="0" w:space="0" w:color="auto"/>
        <w:right w:val="none" w:sz="0" w:space="0" w:color="auto"/>
      </w:divBdr>
    </w:div>
    <w:div w:id="433092897">
      <w:bodyDiv w:val="1"/>
      <w:marLeft w:val="0"/>
      <w:marRight w:val="0"/>
      <w:marTop w:val="0"/>
      <w:marBottom w:val="0"/>
      <w:divBdr>
        <w:top w:val="none" w:sz="0" w:space="0" w:color="auto"/>
        <w:left w:val="none" w:sz="0" w:space="0" w:color="auto"/>
        <w:bottom w:val="none" w:sz="0" w:space="0" w:color="auto"/>
        <w:right w:val="none" w:sz="0" w:space="0" w:color="auto"/>
      </w:divBdr>
    </w:div>
    <w:div w:id="450435972">
      <w:bodyDiv w:val="1"/>
      <w:marLeft w:val="0"/>
      <w:marRight w:val="0"/>
      <w:marTop w:val="0"/>
      <w:marBottom w:val="0"/>
      <w:divBdr>
        <w:top w:val="none" w:sz="0" w:space="0" w:color="auto"/>
        <w:left w:val="none" w:sz="0" w:space="0" w:color="auto"/>
        <w:bottom w:val="none" w:sz="0" w:space="0" w:color="auto"/>
        <w:right w:val="none" w:sz="0" w:space="0" w:color="auto"/>
      </w:divBdr>
    </w:div>
    <w:div w:id="469324547">
      <w:bodyDiv w:val="1"/>
      <w:marLeft w:val="0"/>
      <w:marRight w:val="0"/>
      <w:marTop w:val="0"/>
      <w:marBottom w:val="0"/>
      <w:divBdr>
        <w:top w:val="none" w:sz="0" w:space="0" w:color="auto"/>
        <w:left w:val="none" w:sz="0" w:space="0" w:color="auto"/>
        <w:bottom w:val="none" w:sz="0" w:space="0" w:color="auto"/>
        <w:right w:val="none" w:sz="0" w:space="0" w:color="auto"/>
      </w:divBdr>
    </w:div>
    <w:div w:id="502012463">
      <w:bodyDiv w:val="1"/>
      <w:marLeft w:val="0"/>
      <w:marRight w:val="0"/>
      <w:marTop w:val="0"/>
      <w:marBottom w:val="0"/>
      <w:divBdr>
        <w:top w:val="none" w:sz="0" w:space="0" w:color="auto"/>
        <w:left w:val="none" w:sz="0" w:space="0" w:color="auto"/>
        <w:bottom w:val="none" w:sz="0" w:space="0" w:color="auto"/>
        <w:right w:val="none" w:sz="0" w:space="0" w:color="auto"/>
      </w:divBdr>
    </w:div>
    <w:div w:id="518586718">
      <w:bodyDiv w:val="1"/>
      <w:marLeft w:val="0"/>
      <w:marRight w:val="0"/>
      <w:marTop w:val="0"/>
      <w:marBottom w:val="0"/>
      <w:divBdr>
        <w:top w:val="none" w:sz="0" w:space="0" w:color="auto"/>
        <w:left w:val="none" w:sz="0" w:space="0" w:color="auto"/>
        <w:bottom w:val="none" w:sz="0" w:space="0" w:color="auto"/>
        <w:right w:val="none" w:sz="0" w:space="0" w:color="auto"/>
      </w:divBdr>
    </w:div>
    <w:div w:id="529218887">
      <w:bodyDiv w:val="1"/>
      <w:marLeft w:val="0"/>
      <w:marRight w:val="0"/>
      <w:marTop w:val="0"/>
      <w:marBottom w:val="0"/>
      <w:divBdr>
        <w:top w:val="none" w:sz="0" w:space="0" w:color="auto"/>
        <w:left w:val="none" w:sz="0" w:space="0" w:color="auto"/>
        <w:bottom w:val="none" w:sz="0" w:space="0" w:color="auto"/>
        <w:right w:val="none" w:sz="0" w:space="0" w:color="auto"/>
      </w:divBdr>
    </w:div>
    <w:div w:id="551960911">
      <w:bodyDiv w:val="1"/>
      <w:marLeft w:val="0"/>
      <w:marRight w:val="0"/>
      <w:marTop w:val="0"/>
      <w:marBottom w:val="0"/>
      <w:divBdr>
        <w:top w:val="none" w:sz="0" w:space="0" w:color="auto"/>
        <w:left w:val="none" w:sz="0" w:space="0" w:color="auto"/>
        <w:bottom w:val="none" w:sz="0" w:space="0" w:color="auto"/>
        <w:right w:val="none" w:sz="0" w:space="0" w:color="auto"/>
      </w:divBdr>
    </w:div>
    <w:div w:id="561333569">
      <w:bodyDiv w:val="1"/>
      <w:marLeft w:val="0"/>
      <w:marRight w:val="0"/>
      <w:marTop w:val="0"/>
      <w:marBottom w:val="0"/>
      <w:divBdr>
        <w:top w:val="none" w:sz="0" w:space="0" w:color="auto"/>
        <w:left w:val="none" w:sz="0" w:space="0" w:color="auto"/>
        <w:bottom w:val="none" w:sz="0" w:space="0" w:color="auto"/>
        <w:right w:val="none" w:sz="0" w:space="0" w:color="auto"/>
      </w:divBdr>
    </w:div>
    <w:div w:id="570433784">
      <w:bodyDiv w:val="1"/>
      <w:marLeft w:val="0"/>
      <w:marRight w:val="0"/>
      <w:marTop w:val="0"/>
      <w:marBottom w:val="0"/>
      <w:divBdr>
        <w:top w:val="none" w:sz="0" w:space="0" w:color="auto"/>
        <w:left w:val="none" w:sz="0" w:space="0" w:color="auto"/>
        <w:bottom w:val="none" w:sz="0" w:space="0" w:color="auto"/>
        <w:right w:val="none" w:sz="0" w:space="0" w:color="auto"/>
      </w:divBdr>
    </w:div>
    <w:div w:id="609354796">
      <w:bodyDiv w:val="1"/>
      <w:marLeft w:val="0"/>
      <w:marRight w:val="0"/>
      <w:marTop w:val="0"/>
      <w:marBottom w:val="0"/>
      <w:divBdr>
        <w:top w:val="none" w:sz="0" w:space="0" w:color="auto"/>
        <w:left w:val="none" w:sz="0" w:space="0" w:color="auto"/>
        <w:bottom w:val="none" w:sz="0" w:space="0" w:color="auto"/>
        <w:right w:val="none" w:sz="0" w:space="0" w:color="auto"/>
      </w:divBdr>
      <w:divsChild>
        <w:div w:id="982467363">
          <w:marLeft w:val="0"/>
          <w:marRight w:val="0"/>
          <w:marTop w:val="0"/>
          <w:marBottom w:val="60"/>
          <w:divBdr>
            <w:top w:val="none" w:sz="0" w:space="0" w:color="auto"/>
            <w:left w:val="none" w:sz="0" w:space="0" w:color="auto"/>
            <w:bottom w:val="none" w:sz="0" w:space="0" w:color="auto"/>
            <w:right w:val="none" w:sz="0" w:space="0" w:color="auto"/>
          </w:divBdr>
          <w:divsChild>
            <w:div w:id="2120641879">
              <w:marLeft w:val="0"/>
              <w:marRight w:val="0"/>
              <w:marTop w:val="0"/>
              <w:marBottom w:val="0"/>
              <w:divBdr>
                <w:top w:val="none" w:sz="0" w:space="0" w:color="auto"/>
                <w:left w:val="none" w:sz="0" w:space="0" w:color="auto"/>
                <w:bottom w:val="none" w:sz="0" w:space="0" w:color="auto"/>
                <w:right w:val="none" w:sz="0" w:space="0" w:color="auto"/>
              </w:divBdr>
            </w:div>
          </w:divsChild>
        </w:div>
        <w:div w:id="1229879262">
          <w:marLeft w:val="0"/>
          <w:marRight w:val="0"/>
          <w:marTop w:val="0"/>
          <w:marBottom w:val="60"/>
          <w:divBdr>
            <w:top w:val="none" w:sz="0" w:space="0" w:color="auto"/>
            <w:left w:val="none" w:sz="0" w:space="0" w:color="auto"/>
            <w:bottom w:val="none" w:sz="0" w:space="0" w:color="auto"/>
            <w:right w:val="none" w:sz="0" w:space="0" w:color="auto"/>
          </w:divBdr>
          <w:divsChild>
            <w:div w:id="1717968036">
              <w:marLeft w:val="0"/>
              <w:marRight w:val="0"/>
              <w:marTop w:val="0"/>
              <w:marBottom w:val="0"/>
              <w:divBdr>
                <w:top w:val="none" w:sz="0" w:space="0" w:color="auto"/>
                <w:left w:val="none" w:sz="0" w:space="0" w:color="auto"/>
                <w:bottom w:val="none" w:sz="0" w:space="0" w:color="auto"/>
                <w:right w:val="none" w:sz="0" w:space="0" w:color="auto"/>
              </w:divBdr>
              <w:divsChild>
                <w:div w:id="1153831529">
                  <w:marLeft w:val="-240"/>
                  <w:marRight w:val="0"/>
                  <w:marTop w:val="0"/>
                  <w:marBottom w:val="0"/>
                  <w:divBdr>
                    <w:top w:val="single" w:sz="12" w:space="1" w:color="FFFFFF"/>
                    <w:left w:val="single" w:sz="12" w:space="1" w:color="FFFFFF"/>
                    <w:bottom w:val="single" w:sz="12" w:space="1" w:color="FFFFFF"/>
                    <w:right w:val="single" w:sz="12" w:space="1" w:color="FFFFFF"/>
                  </w:divBdr>
                </w:div>
              </w:divsChild>
            </w:div>
          </w:divsChild>
        </w:div>
      </w:divsChild>
    </w:div>
    <w:div w:id="615063540">
      <w:bodyDiv w:val="1"/>
      <w:marLeft w:val="0"/>
      <w:marRight w:val="0"/>
      <w:marTop w:val="0"/>
      <w:marBottom w:val="0"/>
      <w:divBdr>
        <w:top w:val="none" w:sz="0" w:space="0" w:color="auto"/>
        <w:left w:val="none" w:sz="0" w:space="0" w:color="auto"/>
        <w:bottom w:val="none" w:sz="0" w:space="0" w:color="auto"/>
        <w:right w:val="none" w:sz="0" w:space="0" w:color="auto"/>
      </w:divBdr>
    </w:div>
    <w:div w:id="627127781">
      <w:bodyDiv w:val="1"/>
      <w:marLeft w:val="0"/>
      <w:marRight w:val="0"/>
      <w:marTop w:val="0"/>
      <w:marBottom w:val="0"/>
      <w:divBdr>
        <w:top w:val="none" w:sz="0" w:space="0" w:color="auto"/>
        <w:left w:val="none" w:sz="0" w:space="0" w:color="auto"/>
        <w:bottom w:val="none" w:sz="0" w:space="0" w:color="auto"/>
        <w:right w:val="none" w:sz="0" w:space="0" w:color="auto"/>
      </w:divBdr>
    </w:div>
    <w:div w:id="658702946">
      <w:bodyDiv w:val="1"/>
      <w:marLeft w:val="0"/>
      <w:marRight w:val="0"/>
      <w:marTop w:val="0"/>
      <w:marBottom w:val="0"/>
      <w:divBdr>
        <w:top w:val="none" w:sz="0" w:space="0" w:color="auto"/>
        <w:left w:val="none" w:sz="0" w:space="0" w:color="auto"/>
        <w:bottom w:val="none" w:sz="0" w:space="0" w:color="auto"/>
        <w:right w:val="none" w:sz="0" w:space="0" w:color="auto"/>
      </w:divBdr>
    </w:div>
    <w:div w:id="681978768">
      <w:bodyDiv w:val="1"/>
      <w:marLeft w:val="0"/>
      <w:marRight w:val="0"/>
      <w:marTop w:val="0"/>
      <w:marBottom w:val="0"/>
      <w:divBdr>
        <w:top w:val="none" w:sz="0" w:space="0" w:color="auto"/>
        <w:left w:val="none" w:sz="0" w:space="0" w:color="auto"/>
        <w:bottom w:val="none" w:sz="0" w:space="0" w:color="auto"/>
        <w:right w:val="none" w:sz="0" w:space="0" w:color="auto"/>
      </w:divBdr>
    </w:div>
    <w:div w:id="691297814">
      <w:bodyDiv w:val="1"/>
      <w:marLeft w:val="0"/>
      <w:marRight w:val="0"/>
      <w:marTop w:val="0"/>
      <w:marBottom w:val="0"/>
      <w:divBdr>
        <w:top w:val="none" w:sz="0" w:space="0" w:color="auto"/>
        <w:left w:val="none" w:sz="0" w:space="0" w:color="auto"/>
        <w:bottom w:val="none" w:sz="0" w:space="0" w:color="auto"/>
        <w:right w:val="none" w:sz="0" w:space="0" w:color="auto"/>
      </w:divBdr>
    </w:div>
    <w:div w:id="701370674">
      <w:bodyDiv w:val="1"/>
      <w:marLeft w:val="0"/>
      <w:marRight w:val="0"/>
      <w:marTop w:val="0"/>
      <w:marBottom w:val="0"/>
      <w:divBdr>
        <w:top w:val="none" w:sz="0" w:space="0" w:color="auto"/>
        <w:left w:val="none" w:sz="0" w:space="0" w:color="auto"/>
        <w:bottom w:val="none" w:sz="0" w:space="0" w:color="auto"/>
        <w:right w:val="none" w:sz="0" w:space="0" w:color="auto"/>
      </w:divBdr>
    </w:div>
    <w:div w:id="704060439">
      <w:bodyDiv w:val="1"/>
      <w:marLeft w:val="0"/>
      <w:marRight w:val="0"/>
      <w:marTop w:val="0"/>
      <w:marBottom w:val="0"/>
      <w:divBdr>
        <w:top w:val="none" w:sz="0" w:space="0" w:color="auto"/>
        <w:left w:val="none" w:sz="0" w:space="0" w:color="auto"/>
        <w:bottom w:val="none" w:sz="0" w:space="0" w:color="auto"/>
        <w:right w:val="none" w:sz="0" w:space="0" w:color="auto"/>
      </w:divBdr>
    </w:div>
    <w:div w:id="717095281">
      <w:bodyDiv w:val="1"/>
      <w:marLeft w:val="0"/>
      <w:marRight w:val="0"/>
      <w:marTop w:val="0"/>
      <w:marBottom w:val="0"/>
      <w:divBdr>
        <w:top w:val="none" w:sz="0" w:space="0" w:color="auto"/>
        <w:left w:val="none" w:sz="0" w:space="0" w:color="auto"/>
        <w:bottom w:val="none" w:sz="0" w:space="0" w:color="auto"/>
        <w:right w:val="none" w:sz="0" w:space="0" w:color="auto"/>
      </w:divBdr>
    </w:div>
    <w:div w:id="758480316">
      <w:bodyDiv w:val="1"/>
      <w:marLeft w:val="0"/>
      <w:marRight w:val="0"/>
      <w:marTop w:val="0"/>
      <w:marBottom w:val="0"/>
      <w:divBdr>
        <w:top w:val="none" w:sz="0" w:space="0" w:color="auto"/>
        <w:left w:val="none" w:sz="0" w:space="0" w:color="auto"/>
        <w:bottom w:val="none" w:sz="0" w:space="0" w:color="auto"/>
        <w:right w:val="none" w:sz="0" w:space="0" w:color="auto"/>
      </w:divBdr>
    </w:div>
    <w:div w:id="774056843">
      <w:bodyDiv w:val="1"/>
      <w:marLeft w:val="0"/>
      <w:marRight w:val="0"/>
      <w:marTop w:val="0"/>
      <w:marBottom w:val="0"/>
      <w:divBdr>
        <w:top w:val="none" w:sz="0" w:space="0" w:color="auto"/>
        <w:left w:val="none" w:sz="0" w:space="0" w:color="auto"/>
        <w:bottom w:val="none" w:sz="0" w:space="0" w:color="auto"/>
        <w:right w:val="none" w:sz="0" w:space="0" w:color="auto"/>
      </w:divBdr>
    </w:div>
    <w:div w:id="774905682">
      <w:bodyDiv w:val="1"/>
      <w:marLeft w:val="0"/>
      <w:marRight w:val="0"/>
      <w:marTop w:val="0"/>
      <w:marBottom w:val="0"/>
      <w:divBdr>
        <w:top w:val="none" w:sz="0" w:space="0" w:color="auto"/>
        <w:left w:val="none" w:sz="0" w:space="0" w:color="auto"/>
        <w:bottom w:val="none" w:sz="0" w:space="0" w:color="auto"/>
        <w:right w:val="none" w:sz="0" w:space="0" w:color="auto"/>
      </w:divBdr>
    </w:div>
    <w:div w:id="781994248">
      <w:bodyDiv w:val="1"/>
      <w:marLeft w:val="0"/>
      <w:marRight w:val="0"/>
      <w:marTop w:val="0"/>
      <w:marBottom w:val="0"/>
      <w:divBdr>
        <w:top w:val="none" w:sz="0" w:space="0" w:color="auto"/>
        <w:left w:val="none" w:sz="0" w:space="0" w:color="auto"/>
        <w:bottom w:val="none" w:sz="0" w:space="0" w:color="auto"/>
        <w:right w:val="none" w:sz="0" w:space="0" w:color="auto"/>
      </w:divBdr>
    </w:div>
    <w:div w:id="784033172">
      <w:bodyDiv w:val="1"/>
      <w:marLeft w:val="0"/>
      <w:marRight w:val="0"/>
      <w:marTop w:val="0"/>
      <w:marBottom w:val="0"/>
      <w:divBdr>
        <w:top w:val="none" w:sz="0" w:space="0" w:color="auto"/>
        <w:left w:val="none" w:sz="0" w:space="0" w:color="auto"/>
        <w:bottom w:val="none" w:sz="0" w:space="0" w:color="auto"/>
        <w:right w:val="none" w:sz="0" w:space="0" w:color="auto"/>
      </w:divBdr>
    </w:div>
    <w:div w:id="793602074">
      <w:bodyDiv w:val="1"/>
      <w:marLeft w:val="0"/>
      <w:marRight w:val="0"/>
      <w:marTop w:val="0"/>
      <w:marBottom w:val="0"/>
      <w:divBdr>
        <w:top w:val="none" w:sz="0" w:space="0" w:color="auto"/>
        <w:left w:val="none" w:sz="0" w:space="0" w:color="auto"/>
        <w:bottom w:val="none" w:sz="0" w:space="0" w:color="auto"/>
        <w:right w:val="none" w:sz="0" w:space="0" w:color="auto"/>
      </w:divBdr>
    </w:div>
    <w:div w:id="851602101">
      <w:bodyDiv w:val="1"/>
      <w:marLeft w:val="0"/>
      <w:marRight w:val="0"/>
      <w:marTop w:val="0"/>
      <w:marBottom w:val="0"/>
      <w:divBdr>
        <w:top w:val="none" w:sz="0" w:space="0" w:color="auto"/>
        <w:left w:val="none" w:sz="0" w:space="0" w:color="auto"/>
        <w:bottom w:val="none" w:sz="0" w:space="0" w:color="auto"/>
        <w:right w:val="none" w:sz="0" w:space="0" w:color="auto"/>
      </w:divBdr>
    </w:div>
    <w:div w:id="851802244">
      <w:bodyDiv w:val="1"/>
      <w:marLeft w:val="0"/>
      <w:marRight w:val="0"/>
      <w:marTop w:val="0"/>
      <w:marBottom w:val="0"/>
      <w:divBdr>
        <w:top w:val="none" w:sz="0" w:space="0" w:color="auto"/>
        <w:left w:val="none" w:sz="0" w:space="0" w:color="auto"/>
        <w:bottom w:val="none" w:sz="0" w:space="0" w:color="auto"/>
        <w:right w:val="none" w:sz="0" w:space="0" w:color="auto"/>
      </w:divBdr>
    </w:div>
    <w:div w:id="853567542">
      <w:bodyDiv w:val="1"/>
      <w:marLeft w:val="0"/>
      <w:marRight w:val="0"/>
      <w:marTop w:val="0"/>
      <w:marBottom w:val="0"/>
      <w:divBdr>
        <w:top w:val="none" w:sz="0" w:space="0" w:color="auto"/>
        <w:left w:val="none" w:sz="0" w:space="0" w:color="auto"/>
        <w:bottom w:val="none" w:sz="0" w:space="0" w:color="auto"/>
        <w:right w:val="none" w:sz="0" w:space="0" w:color="auto"/>
      </w:divBdr>
    </w:div>
    <w:div w:id="876814546">
      <w:bodyDiv w:val="1"/>
      <w:marLeft w:val="0"/>
      <w:marRight w:val="0"/>
      <w:marTop w:val="0"/>
      <w:marBottom w:val="0"/>
      <w:divBdr>
        <w:top w:val="none" w:sz="0" w:space="0" w:color="auto"/>
        <w:left w:val="none" w:sz="0" w:space="0" w:color="auto"/>
        <w:bottom w:val="none" w:sz="0" w:space="0" w:color="auto"/>
        <w:right w:val="none" w:sz="0" w:space="0" w:color="auto"/>
      </w:divBdr>
    </w:div>
    <w:div w:id="893853373">
      <w:bodyDiv w:val="1"/>
      <w:marLeft w:val="0"/>
      <w:marRight w:val="0"/>
      <w:marTop w:val="0"/>
      <w:marBottom w:val="0"/>
      <w:divBdr>
        <w:top w:val="none" w:sz="0" w:space="0" w:color="auto"/>
        <w:left w:val="none" w:sz="0" w:space="0" w:color="auto"/>
        <w:bottom w:val="none" w:sz="0" w:space="0" w:color="auto"/>
        <w:right w:val="none" w:sz="0" w:space="0" w:color="auto"/>
      </w:divBdr>
    </w:div>
    <w:div w:id="920064469">
      <w:bodyDiv w:val="1"/>
      <w:marLeft w:val="0"/>
      <w:marRight w:val="0"/>
      <w:marTop w:val="0"/>
      <w:marBottom w:val="0"/>
      <w:divBdr>
        <w:top w:val="none" w:sz="0" w:space="0" w:color="auto"/>
        <w:left w:val="none" w:sz="0" w:space="0" w:color="auto"/>
        <w:bottom w:val="none" w:sz="0" w:space="0" w:color="auto"/>
        <w:right w:val="none" w:sz="0" w:space="0" w:color="auto"/>
      </w:divBdr>
    </w:div>
    <w:div w:id="927037067">
      <w:bodyDiv w:val="1"/>
      <w:marLeft w:val="0"/>
      <w:marRight w:val="0"/>
      <w:marTop w:val="0"/>
      <w:marBottom w:val="0"/>
      <w:divBdr>
        <w:top w:val="none" w:sz="0" w:space="0" w:color="auto"/>
        <w:left w:val="none" w:sz="0" w:space="0" w:color="auto"/>
        <w:bottom w:val="none" w:sz="0" w:space="0" w:color="auto"/>
        <w:right w:val="none" w:sz="0" w:space="0" w:color="auto"/>
      </w:divBdr>
    </w:div>
    <w:div w:id="980840571">
      <w:bodyDiv w:val="1"/>
      <w:marLeft w:val="0"/>
      <w:marRight w:val="0"/>
      <w:marTop w:val="0"/>
      <w:marBottom w:val="0"/>
      <w:divBdr>
        <w:top w:val="none" w:sz="0" w:space="0" w:color="auto"/>
        <w:left w:val="none" w:sz="0" w:space="0" w:color="auto"/>
        <w:bottom w:val="none" w:sz="0" w:space="0" w:color="auto"/>
        <w:right w:val="none" w:sz="0" w:space="0" w:color="auto"/>
      </w:divBdr>
    </w:div>
    <w:div w:id="984744592">
      <w:bodyDiv w:val="1"/>
      <w:marLeft w:val="0"/>
      <w:marRight w:val="0"/>
      <w:marTop w:val="0"/>
      <w:marBottom w:val="0"/>
      <w:divBdr>
        <w:top w:val="none" w:sz="0" w:space="0" w:color="auto"/>
        <w:left w:val="none" w:sz="0" w:space="0" w:color="auto"/>
        <w:bottom w:val="none" w:sz="0" w:space="0" w:color="auto"/>
        <w:right w:val="none" w:sz="0" w:space="0" w:color="auto"/>
      </w:divBdr>
    </w:div>
    <w:div w:id="996957384">
      <w:bodyDiv w:val="1"/>
      <w:marLeft w:val="0"/>
      <w:marRight w:val="0"/>
      <w:marTop w:val="0"/>
      <w:marBottom w:val="0"/>
      <w:divBdr>
        <w:top w:val="none" w:sz="0" w:space="0" w:color="auto"/>
        <w:left w:val="none" w:sz="0" w:space="0" w:color="auto"/>
        <w:bottom w:val="none" w:sz="0" w:space="0" w:color="auto"/>
        <w:right w:val="none" w:sz="0" w:space="0" w:color="auto"/>
      </w:divBdr>
    </w:div>
    <w:div w:id="1052464265">
      <w:bodyDiv w:val="1"/>
      <w:marLeft w:val="0"/>
      <w:marRight w:val="0"/>
      <w:marTop w:val="0"/>
      <w:marBottom w:val="0"/>
      <w:divBdr>
        <w:top w:val="none" w:sz="0" w:space="0" w:color="auto"/>
        <w:left w:val="none" w:sz="0" w:space="0" w:color="auto"/>
        <w:bottom w:val="none" w:sz="0" w:space="0" w:color="auto"/>
        <w:right w:val="none" w:sz="0" w:space="0" w:color="auto"/>
      </w:divBdr>
    </w:div>
    <w:div w:id="1065251988">
      <w:bodyDiv w:val="1"/>
      <w:marLeft w:val="0"/>
      <w:marRight w:val="0"/>
      <w:marTop w:val="0"/>
      <w:marBottom w:val="0"/>
      <w:divBdr>
        <w:top w:val="none" w:sz="0" w:space="0" w:color="auto"/>
        <w:left w:val="none" w:sz="0" w:space="0" w:color="auto"/>
        <w:bottom w:val="none" w:sz="0" w:space="0" w:color="auto"/>
        <w:right w:val="none" w:sz="0" w:space="0" w:color="auto"/>
      </w:divBdr>
    </w:div>
    <w:div w:id="1127309085">
      <w:bodyDiv w:val="1"/>
      <w:marLeft w:val="0"/>
      <w:marRight w:val="0"/>
      <w:marTop w:val="0"/>
      <w:marBottom w:val="0"/>
      <w:divBdr>
        <w:top w:val="none" w:sz="0" w:space="0" w:color="auto"/>
        <w:left w:val="none" w:sz="0" w:space="0" w:color="auto"/>
        <w:bottom w:val="none" w:sz="0" w:space="0" w:color="auto"/>
        <w:right w:val="none" w:sz="0" w:space="0" w:color="auto"/>
      </w:divBdr>
    </w:div>
    <w:div w:id="1127353770">
      <w:bodyDiv w:val="1"/>
      <w:marLeft w:val="0"/>
      <w:marRight w:val="0"/>
      <w:marTop w:val="0"/>
      <w:marBottom w:val="0"/>
      <w:divBdr>
        <w:top w:val="none" w:sz="0" w:space="0" w:color="auto"/>
        <w:left w:val="none" w:sz="0" w:space="0" w:color="auto"/>
        <w:bottom w:val="none" w:sz="0" w:space="0" w:color="auto"/>
        <w:right w:val="none" w:sz="0" w:space="0" w:color="auto"/>
      </w:divBdr>
    </w:div>
    <w:div w:id="1133908128">
      <w:bodyDiv w:val="1"/>
      <w:marLeft w:val="0"/>
      <w:marRight w:val="0"/>
      <w:marTop w:val="0"/>
      <w:marBottom w:val="0"/>
      <w:divBdr>
        <w:top w:val="none" w:sz="0" w:space="0" w:color="auto"/>
        <w:left w:val="none" w:sz="0" w:space="0" w:color="auto"/>
        <w:bottom w:val="none" w:sz="0" w:space="0" w:color="auto"/>
        <w:right w:val="none" w:sz="0" w:space="0" w:color="auto"/>
      </w:divBdr>
    </w:div>
    <w:div w:id="1140539444">
      <w:bodyDiv w:val="1"/>
      <w:marLeft w:val="0"/>
      <w:marRight w:val="0"/>
      <w:marTop w:val="0"/>
      <w:marBottom w:val="0"/>
      <w:divBdr>
        <w:top w:val="none" w:sz="0" w:space="0" w:color="auto"/>
        <w:left w:val="none" w:sz="0" w:space="0" w:color="auto"/>
        <w:bottom w:val="none" w:sz="0" w:space="0" w:color="auto"/>
        <w:right w:val="none" w:sz="0" w:space="0" w:color="auto"/>
      </w:divBdr>
    </w:div>
    <w:div w:id="1150295562">
      <w:bodyDiv w:val="1"/>
      <w:marLeft w:val="0"/>
      <w:marRight w:val="0"/>
      <w:marTop w:val="0"/>
      <w:marBottom w:val="0"/>
      <w:divBdr>
        <w:top w:val="none" w:sz="0" w:space="0" w:color="auto"/>
        <w:left w:val="none" w:sz="0" w:space="0" w:color="auto"/>
        <w:bottom w:val="none" w:sz="0" w:space="0" w:color="auto"/>
        <w:right w:val="none" w:sz="0" w:space="0" w:color="auto"/>
      </w:divBdr>
    </w:div>
    <w:div w:id="1154376157">
      <w:bodyDiv w:val="1"/>
      <w:marLeft w:val="0"/>
      <w:marRight w:val="0"/>
      <w:marTop w:val="0"/>
      <w:marBottom w:val="0"/>
      <w:divBdr>
        <w:top w:val="none" w:sz="0" w:space="0" w:color="auto"/>
        <w:left w:val="none" w:sz="0" w:space="0" w:color="auto"/>
        <w:bottom w:val="none" w:sz="0" w:space="0" w:color="auto"/>
        <w:right w:val="none" w:sz="0" w:space="0" w:color="auto"/>
      </w:divBdr>
    </w:div>
    <w:div w:id="1155222710">
      <w:bodyDiv w:val="1"/>
      <w:marLeft w:val="0"/>
      <w:marRight w:val="0"/>
      <w:marTop w:val="0"/>
      <w:marBottom w:val="0"/>
      <w:divBdr>
        <w:top w:val="none" w:sz="0" w:space="0" w:color="auto"/>
        <w:left w:val="none" w:sz="0" w:space="0" w:color="auto"/>
        <w:bottom w:val="none" w:sz="0" w:space="0" w:color="auto"/>
        <w:right w:val="none" w:sz="0" w:space="0" w:color="auto"/>
      </w:divBdr>
    </w:div>
    <w:div w:id="1169635030">
      <w:bodyDiv w:val="1"/>
      <w:marLeft w:val="0"/>
      <w:marRight w:val="0"/>
      <w:marTop w:val="0"/>
      <w:marBottom w:val="0"/>
      <w:divBdr>
        <w:top w:val="none" w:sz="0" w:space="0" w:color="auto"/>
        <w:left w:val="none" w:sz="0" w:space="0" w:color="auto"/>
        <w:bottom w:val="none" w:sz="0" w:space="0" w:color="auto"/>
        <w:right w:val="none" w:sz="0" w:space="0" w:color="auto"/>
      </w:divBdr>
    </w:div>
    <w:div w:id="1173185163">
      <w:bodyDiv w:val="1"/>
      <w:marLeft w:val="0"/>
      <w:marRight w:val="0"/>
      <w:marTop w:val="0"/>
      <w:marBottom w:val="0"/>
      <w:divBdr>
        <w:top w:val="none" w:sz="0" w:space="0" w:color="auto"/>
        <w:left w:val="none" w:sz="0" w:space="0" w:color="auto"/>
        <w:bottom w:val="none" w:sz="0" w:space="0" w:color="auto"/>
        <w:right w:val="none" w:sz="0" w:space="0" w:color="auto"/>
      </w:divBdr>
    </w:div>
    <w:div w:id="1175727529">
      <w:bodyDiv w:val="1"/>
      <w:marLeft w:val="0"/>
      <w:marRight w:val="0"/>
      <w:marTop w:val="0"/>
      <w:marBottom w:val="0"/>
      <w:divBdr>
        <w:top w:val="none" w:sz="0" w:space="0" w:color="auto"/>
        <w:left w:val="none" w:sz="0" w:space="0" w:color="auto"/>
        <w:bottom w:val="none" w:sz="0" w:space="0" w:color="auto"/>
        <w:right w:val="none" w:sz="0" w:space="0" w:color="auto"/>
      </w:divBdr>
    </w:div>
    <w:div w:id="1184630960">
      <w:bodyDiv w:val="1"/>
      <w:marLeft w:val="0"/>
      <w:marRight w:val="0"/>
      <w:marTop w:val="0"/>
      <w:marBottom w:val="0"/>
      <w:divBdr>
        <w:top w:val="none" w:sz="0" w:space="0" w:color="auto"/>
        <w:left w:val="none" w:sz="0" w:space="0" w:color="auto"/>
        <w:bottom w:val="none" w:sz="0" w:space="0" w:color="auto"/>
        <w:right w:val="none" w:sz="0" w:space="0" w:color="auto"/>
      </w:divBdr>
    </w:div>
    <w:div w:id="1223444427">
      <w:bodyDiv w:val="1"/>
      <w:marLeft w:val="0"/>
      <w:marRight w:val="0"/>
      <w:marTop w:val="0"/>
      <w:marBottom w:val="0"/>
      <w:divBdr>
        <w:top w:val="none" w:sz="0" w:space="0" w:color="auto"/>
        <w:left w:val="none" w:sz="0" w:space="0" w:color="auto"/>
        <w:bottom w:val="none" w:sz="0" w:space="0" w:color="auto"/>
        <w:right w:val="none" w:sz="0" w:space="0" w:color="auto"/>
      </w:divBdr>
    </w:div>
    <w:div w:id="1233276987">
      <w:bodyDiv w:val="1"/>
      <w:marLeft w:val="0"/>
      <w:marRight w:val="0"/>
      <w:marTop w:val="0"/>
      <w:marBottom w:val="0"/>
      <w:divBdr>
        <w:top w:val="none" w:sz="0" w:space="0" w:color="auto"/>
        <w:left w:val="none" w:sz="0" w:space="0" w:color="auto"/>
        <w:bottom w:val="none" w:sz="0" w:space="0" w:color="auto"/>
        <w:right w:val="none" w:sz="0" w:space="0" w:color="auto"/>
      </w:divBdr>
    </w:div>
    <w:div w:id="1235819491">
      <w:bodyDiv w:val="1"/>
      <w:marLeft w:val="0"/>
      <w:marRight w:val="0"/>
      <w:marTop w:val="0"/>
      <w:marBottom w:val="0"/>
      <w:divBdr>
        <w:top w:val="none" w:sz="0" w:space="0" w:color="auto"/>
        <w:left w:val="none" w:sz="0" w:space="0" w:color="auto"/>
        <w:bottom w:val="none" w:sz="0" w:space="0" w:color="auto"/>
        <w:right w:val="none" w:sz="0" w:space="0" w:color="auto"/>
      </w:divBdr>
    </w:div>
    <w:div w:id="1253931920">
      <w:bodyDiv w:val="1"/>
      <w:marLeft w:val="0"/>
      <w:marRight w:val="0"/>
      <w:marTop w:val="0"/>
      <w:marBottom w:val="0"/>
      <w:divBdr>
        <w:top w:val="none" w:sz="0" w:space="0" w:color="auto"/>
        <w:left w:val="none" w:sz="0" w:space="0" w:color="auto"/>
        <w:bottom w:val="none" w:sz="0" w:space="0" w:color="auto"/>
        <w:right w:val="none" w:sz="0" w:space="0" w:color="auto"/>
      </w:divBdr>
    </w:div>
    <w:div w:id="1282030223">
      <w:bodyDiv w:val="1"/>
      <w:marLeft w:val="0"/>
      <w:marRight w:val="0"/>
      <w:marTop w:val="0"/>
      <w:marBottom w:val="0"/>
      <w:divBdr>
        <w:top w:val="none" w:sz="0" w:space="0" w:color="auto"/>
        <w:left w:val="none" w:sz="0" w:space="0" w:color="auto"/>
        <w:bottom w:val="none" w:sz="0" w:space="0" w:color="auto"/>
        <w:right w:val="none" w:sz="0" w:space="0" w:color="auto"/>
      </w:divBdr>
    </w:div>
    <w:div w:id="1309092683">
      <w:bodyDiv w:val="1"/>
      <w:marLeft w:val="0"/>
      <w:marRight w:val="0"/>
      <w:marTop w:val="0"/>
      <w:marBottom w:val="0"/>
      <w:divBdr>
        <w:top w:val="none" w:sz="0" w:space="0" w:color="auto"/>
        <w:left w:val="none" w:sz="0" w:space="0" w:color="auto"/>
        <w:bottom w:val="none" w:sz="0" w:space="0" w:color="auto"/>
        <w:right w:val="none" w:sz="0" w:space="0" w:color="auto"/>
      </w:divBdr>
    </w:div>
    <w:div w:id="1315182234">
      <w:bodyDiv w:val="1"/>
      <w:marLeft w:val="0"/>
      <w:marRight w:val="0"/>
      <w:marTop w:val="0"/>
      <w:marBottom w:val="0"/>
      <w:divBdr>
        <w:top w:val="none" w:sz="0" w:space="0" w:color="auto"/>
        <w:left w:val="none" w:sz="0" w:space="0" w:color="auto"/>
        <w:bottom w:val="none" w:sz="0" w:space="0" w:color="auto"/>
        <w:right w:val="none" w:sz="0" w:space="0" w:color="auto"/>
      </w:divBdr>
    </w:div>
    <w:div w:id="1331786917">
      <w:bodyDiv w:val="1"/>
      <w:marLeft w:val="0"/>
      <w:marRight w:val="0"/>
      <w:marTop w:val="0"/>
      <w:marBottom w:val="0"/>
      <w:divBdr>
        <w:top w:val="none" w:sz="0" w:space="0" w:color="auto"/>
        <w:left w:val="none" w:sz="0" w:space="0" w:color="auto"/>
        <w:bottom w:val="none" w:sz="0" w:space="0" w:color="auto"/>
        <w:right w:val="none" w:sz="0" w:space="0" w:color="auto"/>
      </w:divBdr>
    </w:div>
    <w:div w:id="1344627222">
      <w:bodyDiv w:val="1"/>
      <w:marLeft w:val="0"/>
      <w:marRight w:val="0"/>
      <w:marTop w:val="0"/>
      <w:marBottom w:val="0"/>
      <w:divBdr>
        <w:top w:val="none" w:sz="0" w:space="0" w:color="auto"/>
        <w:left w:val="none" w:sz="0" w:space="0" w:color="auto"/>
        <w:bottom w:val="none" w:sz="0" w:space="0" w:color="auto"/>
        <w:right w:val="none" w:sz="0" w:space="0" w:color="auto"/>
      </w:divBdr>
    </w:div>
    <w:div w:id="1345791434">
      <w:bodyDiv w:val="1"/>
      <w:marLeft w:val="0"/>
      <w:marRight w:val="0"/>
      <w:marTop w:val="0"/>
      <w:marBottom w:val="0"/>
      <w:divBdr>
        <w:top w:val="none" w:sz="0" w:space="0" w:color="auto"/>
        <w:left w:val="none" w:sz="0" w:space="0" w:color="auto"/>
        <w:bottom w:val="none" w:sz="0" w:space="0" w:color="auto"/>
        <w:right w:val="none" w:sz="0" w:space="0" w:color="auto"/>
      </w:divBdr>
    </w:div>
    <w:div w:id="1372924986">
      <w:bodyDiv w:val="1"/>
      <w:marLeft w:val="0"/>
      <w:marRight w:val="0"/>
      <w:marTop w:val="0"/>
      <w:marBottom w:val="0"/>
      <w:divBdr>
        <w:top w:val="none" w:sz="0" w:space="0" w:color="auto"/>
        <w:left w:val="none" w:sz="0" w:space="0" w:color="auto"/>
        <w:bottom w:val="none" w:sz="0" w:space="0" w:color="auto"/>
        <w:right w:val="none" w:sz="0" w:space="0" w:color="auto"/>
      </w:divBdr>
    </w:div>
    <w:div w:id="1391806929">
      <w:bodyDiv w:val="1"/>
      <w:marLeft w:val="0"/>
      <w:marRight w:val="0"/>
      <w:marTop w:val="0"/>
      <w:marBottom w:val="0"/>
      <w:divBdr>
        <w:top w:val="none" w:sz="0" w:space="0" w:color="auto"/>
        <w:left w:val="none" w:sz="0" w:space="0" w:color="auto"/>
        <w:bottom w:val="none" w:sz="0" w:space="0" w:color="auto"/>
        <w:right w:val="none" w:sz="0" w:space="0" w:color="auto"/>
      </w:divBdr>
    </w:div>
    <w:div w:id="1441800328">
      <w:bodyDiv w:val="1"/>
      <w:marLeft w:val="0"/>
      <w:marRight w:val="0"/>
      <w:marTop w:val="0"/>
      <w:marBottom w:val="0"/>
      <w:divBdr>
        <w:top w:val="none" w:sz="0" w:space="0" w:color="auto"/>
        <w:left w:val="none" w:sz="0" w:space="0" w:color="auto"/>
        <w:bottom w:val="none" w:sz="0" w:space="0" w:color="auto"/>
        <w:right w:val="none" w:sz="0" w:space="0" w:color="auto"/>
      </w:divBdr>
    </w:div>
    <w:div w:id="1459641421">
      <w:bodyDiv w:val="1"/>
      <w:marLeft w:val="0"/>
      <w:marRight w:val="0"/>
      <w:marTop w:val="0"/>
      <w:marBottom w:val="0"/>
      <w:divBdr>
        <w:top w:val="none" w:sz="0" w:space="0" w:color="auto"/>
        <w:left w:val="none" w:sz="0" w:space="0" w:color="auto"/>
        <w:bottom w:val="none" w:sz="0" w:space="0" w:color="auto"/>
        <w:right w:val="none" w:sz="0" w:space="0" w:color="auto"/>
      </w:divBdr>
    </w:div>
    <w:div w:id="1460301842">
      <w:bodyDiv w:val="1"/>
      <w:marLeft w:val="0"/>
      <w:marRight w:val="0"/>
      <w:marTop w:val="0"/>
      <w:marBottom w:val="0"/>
      <w:divBdr>
        <w:top w:val="none" w:sz="0" w:space="0" w:color="auto"/>
        <w:left w:val="none" w:sz="0" w:space="0" w:color="auto"/>
        <w:bottom w:val="none" w:sz="0" w:space="0" w:color="auto"/>
        <w:right w:val="none" w:sz="0" w:space="0" w:color="auto"/>
      </w:divBdr>
    </w:div>
    <w:div w:id="1466582139">
      <w:bodyDiv w:val="1"/>
      <w:marLeft w:val="0"/>
      <w:marRight w:val="0"/>
      <w:marTop w:val="0"/>
      <w:marBottom w:val="0"/>
      <w:divBdr>
        <w:top w:val="none" w:sz="0" w:space="0" w:color="auto"/>
        <w:left w:val="none" w:sz="0" w:space="0" w:color="auto"/>
        <w:bottom w:val="none" w:sz="0" w:space="0" w:color="auto"/>
        <w:right w:val="none" w:sz="0" w:space="0" w:color="auto"/>
      </w:divBdr>
    </w:div>
    <w:div w:id="1469086437">
      <w:bodyDiv w:val="1"/>
      <w:marLeft w:val="0"/>
      <w:marRight w:val="0"/>
      <w:marTop w:val="0"/>
      <w:marBottom w:val="0"/>
      <w:divBdr>
        <w:top w:val="none" w:sz="0" w:space="0" w:color="auto"/>
        <w:left w:val="none" w:sz="0" w:space="0" w:color="auto"/>
        <w:bottom w:val="none" w:sz="0" w:space="0" w:color="auto"/>
        <w:right w:val="none" w:sz="0" w:space="0" w:color="auto"/>
      </w:divBdr>
    </w:div>
    <w:div w:id="1520774516">
      <w:bodyDiv w:val="1"/>
      <w:marLeft w:val="0"/>
      <w:marRight w:val="0"/>
      <w:marTop w:val="0"/>
      <w:marBottom w:val="0"/>
      <w:divBdr>
        <w:top w:val="none" w:sz="0" w:space="0" w:color="auto"/>
        <w:left w:val="none" w:sz="0" w:space="0" w:color="auto"/>
        <w:bottom w:val="none" w:sz="0" w:space="0" w:color="auto"/>
        <w:right w:val="none" w:sz="0" w:space="0" w:color="auto"/>
      </w:divBdr>
    </w:div>
    <w:div w:id="1525971953">
      <w:bodyDiv w:val="1"/>
      <w:marLeft w:val="0"/>
      <w:marRight w:val="0"/>
      <w:marTop w:val="0"/>
      <w:marBottom w:val="0"/>
      <w:divBdr>
        <w:top w:val="none" w:sz="0" w:space="0" w:color="auto"/>
        <w:left w:val="none" w:sz="0" w:space="0" w:color="auto"/>
        <w:bottom w:val="none" w:sz="0" w:space="0" w:color="auto"/>
        <w:right w:val="none" w:sz="0" w:space="0" w:color="auto"/>
      </w:divBdr>
    </w:div>
    <w:div w:id="1546603422">
      <w:bodyDiv w:val="1"/>
      <w:marLeft w:val="0"/>
      <w:marRight w:val="0"/>
      <w:marTop w:val="0"/>
      <w:marBottom w:val="0"/>
      <w:divBdr>
        <w:top w:val="none" w:sz="0" w:space="0" w:color="auto"/>
        <w:left w:val="none" w:sz="0" w:space="0" w:color="auto"/>
        <w:bottom w:val="none" w:sz="0" w:space="0" w:color="auto"/>
        <w:right w:val="none" w:sz="0" w:space="0" w:color="auto"/>
      </w:divBdr>
    </w:div>
    <w:div w:id="1552301181">
      <w:bodyDiv w:val="1"/>
      <w:marLeft w:val="0"/>
      <w:marRight w:val="0"/>
      <w:marTop w:val="0"/>
      <w:marBottom w:val="0"/>
      <w:divBdr>
        <w:top w:val="none" w:sz="0" w:space="0" w:color="auto"/>
        <w:left w:val="none" w:sz="0" w:space="0" w:color="auto"/>
        <w:bottom w:val="none" w:sz="0" w:space="0" w:color="auto"/>
        <w:right w:val="none" w:sz="0" w:space="0" w:color="auto"/>
      </w:divBdr>
    </w:div>
    <w:div w:id="1558054956">
      <w:bodyDiv w:val="1"/>
      <w:marLeft w:val="0"/>
      <w:marRight w:val="0"/>
      <w:marTop w:val="0"/>
      <w:marBottom w:val="0"/>
      <w:divBdr>
        <w:top w:val="none" w:sz="0" w:space="0" w:color="auto"/>
        <w:left w:val="none" w:sz="0" w:space="0" w:color="auto"/>
        <w:bottom w:val="none" w:sz="0" w:space="0" w:color="auto"/>
        <w:right w:val="none" w:sz="0" w:space="0" w:color="auto"/>
      </w:divBdr>
    </w:div>
    <w:div w:id="1567912437">
      <w:bodyDiv w:val="1"/>
      <w:marLeft w:val="0"/>
      <w:marRight w:val="0"/>
      <w:marTop w:val="0"/>
      <w:marBottom w:val="0"/>
      <w:divBdr>
        <w:top w:val="none" w:sz="0" w:space="0" w:color="auto"/>
        <w:left w:val="none" w:sz="0" w:space="0" w:color="auto"/>
        <w:bottom w:val="none" w:sz="0" w:space="0" w:color="auto"/>
        <w:right w:val="none" w:sz="0" w:space="0" w:color="auto"/>
      </w:divBdr>
    </w:div>
    <w:div w:id="1568103302">
      <w:bodyDiv w:val="1"/>
      <w:marLeft w:val="0"/>
      <w:marRight w:val="0"/>
      <w:marTop w:val="0"/>
      <w:marBottom w:val="0"/>
      <w:divBdr>
        <w:top w:val="none" w:sz="0" w:space="0" w:color="auto"/>
        <w:left w:val="none" w:sz="0" w:space="0" w:color="auto"/>
        <w:bottom w:val="none" w:sz="0" w:space="0" w:color="auto"/>
        <w:right w:val="none" w:sz="0" w:space="0" w:color="auto"/>
      </w:divBdr>
    </w:div>
    <w:div w:id="1588340192">
      <w:bodyDiv w:val="1"/>
      <w:marLeft w:val="0"/>
      <w:marRight w:val="0"/>
      <w:marTop w:val="0"/>
      <w:marBottom w:val="0"/>
      <w:divBdr>
        <w:top w:val="none" w:sz="0" w:space="0" w:color="auto"/>
        <w:left w:val="none" w:sz="0" w:space="0" w:color="auto"/>
        <w:bottom w:val="none" w:sz="0" w:space="0" w:color="auto"/>
        <w:right w:val="none" w:sz="0" w:space="0" w:color="auto"/>
      </w:divBdr>
    </w:div>
    <w:div w:id="1593196574">
      <w:bodyDiv w:val="1"/>
      <w:marLeft w:val="0"/>
      <w:marRight w:val="0"/>
      <w:marTop w:val="0"/>
      <w:marBottom w:val="0"/>
      <w:divBdr>
        <w:top w:val="none" w:sz="0" w:space="0" w:color="auto"/>
        <w:left w:val="none" w:sz="0" w:space="0" w:color="auto"/>
        <w:bottom w:val="none" w:sz="0" w:space="0" w:color="auto"/>
        <w:right w:val="none" w:sz="0" w:space="0" w:color="auto"/>
      </w:divBdr>
    </w:div>
    <w:div w:id="1643071477">
      <w:bodyDiv w:val="1"/>
      <w:marLeft w:val="0"/>
      <w:marRight w:val="0"/>
      <w:marTop w:val="0"/>
      <w:marBottom w:val="0"/>
      <w:divBdr>
        <w:top w:val="none" w:sz="0" w:space="0" w:color="auto"/>
        <w:left w:val="none" w:sz="0" w:space="0" w:color="auto"/>
        <w:bottom w:val="none" w:sz="0" w:space="0" w:color="auto"/>
        <w:right w:val="none" w:sz="0" w:space="0" w:color="auto"/>
      </w:divBdr>
    </w:div>
    <w:div w:id="1646741022">
      <w:bodyDiv w:val="1"/>
      <w:marLeft w:val="0"/>
      <w:marRight w:val="0"/>
      <w:marTop w:val="0"/>
      <w:marBottom w:val="0"/>
      <w:divBdr>
        <w:top w:val="none" w:sz="0" w:space="0" w:color="auto"/>
        <w:left w:val="none" w:sz="0" w:space="0" w:color="auto"/>
        <w:bottom w:val="none" w:sz="0" w:space="0" w:color="auto"/>
        <w:right w:val="none" w:sz="0" w:space="0" w:color="auto"/>
      </w:divBdr>
    </w:div>
    <w:div w:id="1668970843">
      <w:bodyDiv w:val="1"/>
      <w:marLeft w:val="0"/>
      <w:marRight w:val="0"/>
      <w:marTop w:val="0"/>
      <w:marBottom w:val="0"/>
      <w:divBdr>
        <w:top w:val="none" w:sz="0" w:space="0" w:color="auto"/>
        <w:left w:val="none" w:sz="0" w:space="0" w:color="auto"/>
        <w:bottom w:val="none" w:sz="0" w:space="0" w:color="auto"/>
        <w:right w:val="none" w:sz="0" w:space="0" w:color="auto"/>
      </w:divBdr>
    </w:div>
    <w:div w:id="1687558133">
      <w:bodyDiv w:val="1"/>
      <w:marLeft w:val="0"/>
      <w:marRight w:val="0"/>
      <w:marTop w:val="0"/>
      <w:marBottom w:val="0"/>
      <w:divBdr>
        <w:top w:val="none" w:sz="0" w:space="0" w:color="auto"/>
        <w:left w:val="none" w:sz="0" w:space="0" w:color="auto"/>
        <w:bottom w:val="none" w:sz="0" w:space="0" w:color="auto"/>
        <w:right w:val="none" w:sz="0" w:space="0" w:color="auto"/>
      </w:divBdr>
    </w:div>
    <w:div w:id="1691419899">
      <w:bodyDiv w:val="1"/>
      <w:marLeft w:val="0"/>
      <w:marRight w:val="0"/>
      <w:marTop w:val="0"/>
      <w:marBottom w:val="0"/>
      <w:divBdr>
        <w:top w:val="none" w:sz="0" w:space="0" w:color="auto"/>
        <w:left w:val="none" w:sz="0" w:space="0" w:color="auto"/>
        <w:bottom w:val="none" w:sz="0" w:space="0" w:color="auto"/>
        <w:right w:val="none" w:sz="0" w:space="0" w:color="auto"/>
      </w:divBdr>
    </w:div>
    <w:div w:id="1716269556">
      <w:bodyDiv w:val="1"/>
      <w:marLeft w:val="0"/>
      <w:marRight w:val="0"/>
      <w:marTop w:val="0"/>
      <w:marBottom w:val="0"/>
      <w:divBdr>
        <w:top w:val="none" w:sz="0" w:space="0" w:color="auto"/>
        <w:left w:val="none" w:sz="0" w:space="0" w:color="auto"/>
        <w:bottom w:val="none" w:sz="0" w:space="0" w:color="auto"/>
        <w:right w:val="none" w:sz="0" w:space="0" w:color="auto"/>
      </w:divBdr>
    </w:div>
    <w:div w:id="1721324437">
      <w:bodyDiv w:val="1"/>
      <w:marLeft w:val="0"/>
      <w:marRight w:val="0"/>
      <w:marTop w:val="0"/>
      <w:marBottom w:val="0"/>
      <w:divBdr>
        <w:top w:val="none" w:sz="0" w:space="0" w:color="auto"/>
        <w:left w:val="none" w:sz="0" w:space="0" w:color="auto"/>
        <w:bottom w:val="none" w:sz="0" w:space="0" w:color="auto"/>
        <w:right w:val="none" w:sz="0" w:space="0" w:color="auto"/>
      </w:divBdr>
    </w:div>
    <w:div w:id="1729720440">
      <w:bodyDiv w:val="1"/>
      <w:marLeft w:val="0"/>
      <w:marRight w:val="0"/>
      <w:marTop w:val="0"/>
      <w:marBottom w:val="0"/>
      <w:divBdr>
        <w:top w:val="none" w:sz="0" w:space="0" w:color="auto"/>
        <w:left w:val="none" w:sz="0" w:space="0" w:color="auto"/>
        <w:bottom w:val="none" w:sz="0" w:space="0" w:color="auto"/>
        <w:right w:val="none" w:sz="0" w:space="0" w:color="auto"/>
      </w:divBdr>
    </w:div>
    <w:div w:id="1770928283">
      <w:bodyDiv w:val="1"/>
      <w:marLeft w:val="0"/>
      <w:marRight w:val="0"/>
      <w:marTop w:val="0"/>
      <w:marBottom w:val="0"/>
      <w:divBdr>
        <w:top w:val="none" w:sz="0" w:space="0" w:color="auto"/>
        <w:left w:val="none" w:sz="0" w:space="0" w:color="auto"/>
        <w:bottom w:val="none" w:sz="0" w:space="0" w:color="auto"/>
        <w:right w:val="none" w:sz="0" w:space="0" w:color="auto"/>
      </w:divBdr>
    </w:div>
    <w:div w:id="1814445435">
      <w:bodyDiv w:val="1"/>
      <w:marLeft w:val="0"/>
      <w:marRight w:val="0"/>
      <w:marTop w:val="0"/>
      <w:marBottom w:val="0"/>
      <w:divBdr>
        <w:top w:val="none" w:sz="0" w:space="0" w:color="auto"/>
        <w:left w:val="none" w:sz="0" w:space="0" w:color="auto"/>
        <w:bottom w:val="none" w:sz="0" w:space="0" w:color="auto"/>
        <w:right w:val="none" w:sz="0" w:space="0" w:color="auto"/>
      </w:divBdr>
    </w:div>
    <w:div w:id="1818260751">
      <w:bodyDiv w:val="1"/>
      <w:marLeft w:val="0"/>
      <w:marRight w:val="0"/>
      <w:marTop w:val="0"/>
      <w:marBottom w:val="0"/>
      <w:divBdr>
        <w:top w:val="none" w:sz="0" w:space="0" w:color="auto"/>
        <w:left w:val="none" w:sz="0" w:space="0" w:color="auto"/>
        <w:bottom w:val="none" w:sz="0" w:space="0" w:color="auto"/>
        <w:right w:val="none" w:sz="0" w:space="0" w:color="auto"/>
      </w:divBdr>
    </w:div>
    <w:div w:id="1821652599">
      <w:bodyDiv w:val="1"/>
      <w:marLeft w:val="0"/>
      <w:marRight w:val="0"/>
      <w:marTop w:val="0"/>
      <w:marBottom w:val="0"/>
      <w:divBdr>
        <w:top w:val="none" w:sz="0" w:space="0" w:color="auto"/>
        <w:left w:val="none" w:sz="0" w:space="0" w:color="auto"/>
        <w:bottom w:val="none" w:sz="0" w:space="0" w:color="auto"/>
        <w:right w:val="none" w:sz="0" w:space="0" w:color="auto"/>
      </w:divBdr>
    </w:div>
    <w:div w:id="1837921145">
      <w:bodyDiv w:val="1"/>
      <w:marLeft w:val="0"/>
      <w:marRight w:val="0"/>
      <w:marTop w:val="0"/>
      <w:marBottom w:val="0"/>
      <w:divBdr>
        <w:top w:val="none" w:sz="0" w:space="0" w:color="auto"/>
        <w:left w:val="none" w:sz="0" w:space="0" w:color="auto"/>
        <w:bottom w:val="none" w:sz="0" w:space="0" w:color="auto"/>
        <w:right w:val="none" w:sz="0" w:space="0" w:color="auto"/>
      </w:divBdr>
    </w:div>
    <w:div w:id="1855878006">
      <w:bodyDiv w:val="1"/>
      <w:marLeft w:val="0"/>
      <w:marRight w:val="0"/>
      <w:marTop w:val="0"/>
      <w:marBottom w:val="0"/>
      <w:divBdr>
        <w:top w:val="none" w:sz="0" w:space="0" w:color="auto"/>
        <w:left w:val="none" w:sz="0" w:space="0" w:color="auto"/>
        <w:bottom w:val="none" w:sz="0" w:space="0" w:color="auto"/>
        <w:right w:val="none" w:sz="0" w:space="0" w:color="auto"/>
      </w:divBdr>
    </w:div>
    <w:div w:id="1856919975">
      <w:bodyDiv w:val="1"/>
      <w:marLeft w:val="0"/>
      <w:marRight w:val="0"/>
      <w:marTop w:val="0"/>
      <w:marBottom w:val="0"/>
      <w:divBdr>
        <w:top w:val="none" w:sz="0" w:space="0" w:color="auto"/>
        <w:left w:val="none" w:sz="0" w:space="0" w:color="auto"/>
        <w:bottom w:val="none" w:sz="0" w:space="0" w:color="auto"/>
        <w:right w:val="none" w:sz="0" w:space="0" w:color="auto"/>
      </w:divBdr>
    </w:div>
    <w:div w:id="1859930931">
      <w:bodyDiv w:val="1"/>
      <w:marLeft w:val="0"/>
      <w:marRight w:val="0"/>
      <w:marTop w:val="0"/>
      <w:marBottom w:val="0"/>
      <w:divBdr>
        <w:top w:val="none" w:sz="0" w:space="0" w:color="auto"/>
        <w:left w:val="none" w:sz="0" w:space="0" w:color="auto"/>
        <w:bottom w:val="none" w:sz="0" w:space="0" w:color="auto"/>
        <w:right w:val="none" w:sz="0" w:space="0" w:color="auto"/>
      </w:divBdr>
    </w:div>
    <w:div w:id="1870681790">
      <w:bodyDiv w:val="1"/>
      <w:marLeft w:val="0"/>
      <w:marRight w:val="0"/>
      <w:marTop w:val="0"/>
      <w:marBottom w:val="0"/>
      <w:divBdr>
        <w:top w:val="none" w:sz="0" w:space="0" w:color="auto"/>
        <w:left w:val="none" w:sz="0" w:space="0" w:color="auto"/>
        <w:bottom w:val="none" w:sz="0" w:space="0" w:color="auto"/>
        <w:right w:val="none" w:sz="0" w:space="0" w:color="auto"/>
      </w:divBdr>
    </w:div>
    <w:div w:id="1878468445">
      <w:bodyDiv w:val="1"/>
      <w:marLeft w:val="0"/>
      <w:marRight w:val="0"/>
      <w:marTop w:val="0"/>
      <w:marBottom w:val="0"/>
      <w:divBdr>
        <w:top w:val="none" w:sz="0" w:space="0" w:color="auto"/>
        <w:left w:val="none" w:sz="0" w:space="0" w:color="auto"/>
        <w:bottom w:val="none" w:sz="0" w:space="0" w:color="auto"/>
        <w:right w:val="none" w:sz="0" w:space="0" w:color="auto"/>
      </w:divBdr>
    </w:div>
    <w:div w:id="1884514562">
      <w:bodyDiv w:val="1"/>
      <w:marLeft w:val="0"/>
      <w:marRight w:val="0"/>
      <w:marTop w:val="0"/>
      <w:marBottom w:val="0"/>
      <w:divBdr>
        <w:top w:val="none" w:sz="0" w:space="0" w:color="auto"/>
        <w:left w:val="none" w:sz="0" w:space="0" w:color="auto"/>
        <w:bottom w:val="none" w:sz="0" w:space="0" w:color="auto"/>
        <w:right w:val="none" w:sz="0" w:space="0" w:color="auto"/>
      </w:divBdr>
    </w:div>
    <w:div w:id="1887984786">
      <w:bodyDiv w:val="1"/>
      <w:marLeft w:val="0"/>
      <w:marRight w:val="0"/>
      <w:marTop w:val="0"/>
      <w:marBottom w:val="0"/>
      <w:divBdr>
        <w:top w:val="none" w:sz="0" w:space="0" w:color="auto"/>
        <w:left w:val="none" w:sz="0" w:space="0" w:color="auto"/>
        <w:bottom w:val="none" w:sz="0" w:space="0" w:color="auto"/>
        <w:right w:val="none" w:sz="0" w:space="0" w:color="auto"/>
      </w:divBdr>
    </w:div>
    <w:div w:id="1925413922">
      <w:bodyDiv w:val="1"/>
      <w:marLeft w:val="0"/>
      <w:marRight w:val="0"/>
      <w:marTop w:val="0"/>
      <w:marBottom w:val="0"/>
      <w:divBdr>
        <w:top w:val="none" w:sz="0" w:space="0" w:color="auto"/>
        <w:left w:val="none" w:sz="0" w:space="0" w:color="auto"/>
        <w:bottom w:val="none" w:sz="0" w:space="0" w:color="auto"/>
        <w:right w:val="none" w:sz="0" w:space="0" w:color="auto"/>
      </w:divBdr>
    </w:div>
    <w:div w:id="1930842888">
      <w:bodyDiv w:val="1"/>
      <w:marLeft w:val="0"/>
      <w:marRight w:val="0"/>
      <w:marTop w:val="0"/>
      <w:marBottom w:val="0"/>
      <w:divBdr>
        <w:top w:val="none" w:sz="0" w:space="0" w:color="auto"/>
        <w:left w:val="none" w:sz="0" w:space="0" w:color="auto"/>
        <w:bottom w:val="none" w:sz="0" w:space="0" w:color="auto"/>
        <w:right w:val="none" w:sz="0" w:space="0" w:color="auto"/>
      </w:divBdr>
    </w:div>
    <w:div w:id="1950504427">
      <w:bodyDiv w:val="1"/>
      <w:marLeft w:val="0"/>
      <w:marRight w:val="0"/>
      <w:marTop w:val="0"/>
      <w:marBottom w:val="0"/>
      <w:divBdr>
        <w:top w:val="none" w:sz="0" w:space="0" w:color="auto"/>
        <w:left w:val="none" w:sz="0" w:space="0" w:color="auto"/>
        <w:bottom w:val="none" w:sz="0" w:space="0" w:color="auto"/>
        <w:right w:val="none" w:sz="0" w:space="0" w:color="auto"/>
      </w:divBdr>
    </w:div>
    <w:div w:id="1959676645">
      <w:bodyDiv w:val="1"/>
      <w:marLeft w:val="0"/>
      <w:marRight w:val="0"/>
      <w:marTop w:val="0"/>
      <w:marBottom w:val="0"/>
      <w:divBdr>
        <w:top w:val="none" w:sz="0" w:space="0" w:color="auto"/>
        <w:left w:val="none" w:sz="0" w:space="0" w:color="auto"/>
        <w:bottom w:val="none" w:sz="0" w:space="0" w:color="auto"/>
        <w:right w:val="none" w:sz="0" w:space="0" w:color="auto"/>
      </w:divBdr>
    </w:div>
    <w:div w:id="1969118757">
      <w:bodyDiv w:val="1"/>
      <w:marLeft w:val="0"/>
      <w:marRight w:val="0"/>
      <w:marTop w:val="0"/>
      <w:marBottom w:val="0"/>
      <w:divBdr>
        <w:top w:val="none" w:sz="0" w:space="0" w:color="auto"/>
        <w:left w:val="none" w:sz="0" w:space="0" w:color="auto"/>
        <w:bottom w:val="none" w:sz="0" w:space="0" w:color="auto"/>
        <w:right w:val="none" w:sz="0" w:space="0" w:color="auto"/>
      </w:divBdr>
    </w:div>
    <w:div w:id="1969430879">
      <w:bodyDiv w:val="1"/>
      <w:marLeft w:val="0"/>
      <w:marRight w:val="0"/>
      <w:marTop w:val="0"/>
      <w:marBottom w:val="0"/>
      <w:divBdr>
        <w:top w:val="none" w:sz="0" w:space="0" w:color="auto"/>
        <w:left w:val="none" w:sz="0" w:space="0" w:color="auto"/>
        <w:bottom w:val="none" w:sz="0" w:space="0" w:color="auto"/>
        <w:right w:val="none" w:sz="0" w:space="0" w:color="auto"/>
      </w:divBdr>
    </w:div>
    <w:div w:id="1971134524">
      <w:bodyDiv w:val="1"/>
      <w:marLeft w:val="0"/>
      <w:marRight w:val="0"/>
      <w:marTop w:val="0"/>
      <w:marBottom w:val="0"/>
      <w:divBdr>
        <w:top w:val="none" w:sz="0" w:space="0" w:color="auto"/>
        <w:left w:val="none" w:sz="0" w:space="0" w:color="auto"/>
        <w:bottom w:val="none" w:sz="0" w:space="0" w:color="auto"/>
        <w:right w:val="none" w:sz="0" w:space="0" w:color="auto"/>
      </w:divBdr>
    </w:div>
    <w:div w:id="1978147669">
      <w:bodyDiv w:val="1"/>
      <w:marLeft w:val="0"/>
      <w:marRight w:val="0"/>
      <w:marTop w:val="0"/>
      <w:marBottom w:val="0"/>
      <w:divBdr>
        <w:top w:val="none" w:sz="0" w:space="0" w:color="auto"/>
        <w:left w:val="none" w:sz="0" w:space="0" w:color="auto"/>
        <w:bottom w:val="none" w:sz="0" w:space="0" w:color="auto"/>
        <w:right w:val="none" w:sz="0" w:space="0" w:color="auto"/>
      </w:divBdr>
    </w:div>
    <w:div w:id="1980960525">
      <w:bodyDiv w:val="1"/>
      <w:marLeft w:val="0"/>
      <w:marRight w:val="0"/>
      <w:marTop w:val="0"/>
      <w:marBottom w:val="0"/>
      <w:divBdr>
        <w:top w:val="none" w:sz="0" w:space="0" w:color="auto"/>
        <w:left w:val="none" w:sz="0" w:space="0" w:color="auto"/>
        <w:bottom w:val="none" w:sz="0" w:space="0" w:color="auto"/>
        <w:right w:val="none" w:sz="0" w:space="0" w:color="auto"/>
      </w:divBdr>
    </w:div>
    <w:div w:id="1994021304">
      <w:bodyDiv w:val="1"/>
      <w:marLeft w:val="0"/>
      <w:marRight w:val="0"/>
      <w:marTop w:val="0"/>
      <w:marBottom w:val="0"/>
      <w:divBdr>
        <w:top w:val="none" w:sz="0" w:space="0" w:color="auto"/>
        <w:left w:val="none" w:sz="0" w:space="0" w:color="auto"/>
        <w:bottom w:val="none" w:sz="0" w:space="0" w:color="auto"/>
        <w:right w:val="none" w:sz="0" w:space="0" w:color="auto"/>
      </w:divBdr>
    </w:div>
    <w:div w:id="2050953472">
      <w:bodyDiv w:val="1"/>
      <w:marLeft w:val="0"/>
      <w:marRight w:val="0"/>
      <w:marTop w:val="0"/>
      <w:marBottom w:val="0"/>
      <w:divBdr>
        <w:top w:val="none" w:sz="0" w:space="0" w:color="auto"/>
        <w:left w:val="none" w:sz="0" w:space="0" w:color="auto"/>
        <w:bottom w:val="none" w:sz="0" w:space="0" w:color="auto"/>
        <w:right w:val="none" w:sz="0" w:space="0" w:color="auto"/>
      </w:divBdr>
    </w:div>
    <w:div w:id="2065978682">
      <w:bodyDiv w:val="1"/>
      <w:marLeft w:val="0"/>
      <w:marRight w:val="0"/>
      <w:marTop w:val="0"/>
      <w:marBottom w:val="0"/>
      <w:divBdr>
        <w:top w:val="none" w:sz="0" w:space="0" w:color="auto"/>
        <w:left w:val="none" w:sz="0" w:space="0" w:color="auto"/>
        <w:bottom w:val="none" w:sz="0" w:space="0" w:color="auto"/>
        <w:right w:val="none" w:sz="0" w:space="0" w:color="auto"/>
      </w:divBdr>
    </w:div>
    <w:div w:id="2069449786">
      <w:bodyDiv w:val="1"/>
      <w:marLeft w:val="0"/>
      <w:marRight w:val="0"/>
      <w:marTop w:val="0"/>
      <w:marBottom w:val="0"/>
      <w:divBdr>
        <w:top w:val="none" w:sz="0" w:space="0" w:color="auto"/>
        <w:left w:val="none" w:sz="0" w:space="0" w:color="auto"/>
        <w:bottom w:val="none" w:sz="0" w:space="0" w:color="auto"/>
        <w:right w:val="none" w:sz="0" w:space="0" w:color="auto"/>
      </w:divBdr>
    </w:div>
    <w:div w:id="2071493891">
      <w:bodyDiv w:val="1"/>
      <w:marLeft w:val="0"/>
      <w:marRight w:val="0"/>
      <w:marTop w:val="0"/>
      <w:marBottom w:val="0"/>
      <w:divBdr>
        <w:top w:val="none" w:sz="0" w:space="0" w:color="auto"/>
        <w:left w:val="none" w:sz="0" w:space="0" w:color="auto"/>
        <w:bottom w:val="none" w:sz="0" w:space="0" w:color="auto"/>
        <w:right w:val="none" w:sz="0" w:space="0" w:color="auto"/>
      </w:divBdr>
    </w:div>
    <w:div w:id="2072192834">
      <w:bodyDiv w:val="1"/>
      <w:marLeft w:val="0"/>
      <w:marRight w:val="0"/>
      <w:marTop w:val="0"/>
      <w:marBottom w:val="0"/>
      <w:divBdr>
        <w:top w:val="none" w:sz="0" w:space="0" w:color="auto"/>
        <w:left w:val="none" w:sz="0" w:space="0" w:color="auto"/>
        <w:bottom w:val="none" w:sz="0" w:space="0" w:color="auto"/>
        <w:right w:val="none" w:sz="0" w:space="0" w:color="auto"/>
      </w:divBdr>
    </w:div>
    <w:div w:id="2083868725">
      <w:bodyDiv w:val="1"/>
      <w:marLeft w:val="0"/>
      <w:marRight w:val="0"/>
      <w:marTop w:val="0"/>
      <w:marBottom w:val="0"/>
      <w:divBdr>
        <w:top w:val="none" w:sz="0" w:space="0" w:color="auto"/>
        <w:left w:val="none" w:sz="0" w:space="0" w:color="auto"/>
        <w:bottom w:val="none" w:sz="0" w:space="0" w:color="auto"/>
        <w:right w:val="none" w:sz="0" w:space="0" w:color="auto"/>
      </w:divBdr>
    </w:div>
    <w:div w:id="2094668916">
      <w:bodyDiv w:val="1"/>
      <w:marLeft w:val="0"/>
      <w:marRight w:val="0"/>
      <w:marTop w:val="0"/>
      <w:marBottom w:val="0"/>
      <w:divBdr>
        <w:top w:val="none" w:sz="0" w:space="0" w:color="auto"/>
        <w:left w:val="none" w:sz="0" w:space="0" w:color="auto"/>
        <w:bottom w:val="none" w:sz="0" w:space="0" w:color="auto"/>
        <w:right w:val="none" w:sz="0" w:space="0" w:color="auto"/>
      </w:divBdr>
    </w:div>
    <w:div w:id="2096776236">
      <w:bodyDiv w:val="1"/>
      <w:marLeft w:val="0"/>
      <w:marRight w:val="0"/>
      <w:marTop w:val="0"/>
      <w:marBottom w:val="0"/>
      <w:divBdr>
        <w:top w:val="none" w:sz="0" w:space="0" w:color="auto"/>
        <w:left w:val="none" w:sz="0" w:space="0" w:color="auto"/>
        <w:bottom w:val="none" w:sz="0" w:space="0" w:color="auto"/>
        <w:right w:val="none" w:sz="0" w:space="0" w:color="auto"/>
      </w:divBdr>
    </w:div>
    <w:div w:id="2101481969">
      <w:bodyDiv w:val="1"/>
      <w:marLeft w:val="0"/>
      <w:marRight w:val="0"/>
      <w:marTop w:val="0"/>
      <w:marBottom w:val="0"/>
      <w:divBdr>
        <w:top w:val="none" w:sz="0" w:space="0" w:color="auto"/>
        <w:left w:val="none" w:sz="0" w:space="0" w:color="auto"/>
        <w:bottom w:val="none" w:sz="0" w:space="0" w:color="auto"/>
        <w:right w:val="none" w:sz="0" w:space="0" w:color="auto"/>
      </w:divBdr>
    </w:div>
    <w:div w:id="2114205035">
      <w:bodyDiv w:val="1"/>
      <w:marLeft w:val="0"/>
      <w:marRight w:val="0"/>
      <w:marTop w:val="0"/>
      <w:marBottom w:val="0"/>
      <w:divBdr>
        <w:top w:val="none" w:sz="0" w:space="0" w:color="auto"/>
        <w:left w:val="none" w:sz="0" w:space="0" w:color="auto"/>
        <w:bottom w:val="none" w:sz="0" w:space="0" w:color="auto"/>
        <w:right w:val="none" w:sz="0" w:space="0" w:color="auto"/>
      </w:divBdr>
    </w:div>
    <w:div w:id="2122338973">
      <w:bodyDiv w:val="1"/>
      <w:marLeft w:val="0"/>
      <w:marRight w:val="0"/>
      <w:marTop w:val="0"/>
      <w:marBottom w:val="0"/>
      <w:divBdr>
        <w:top w:val="none" w:sz="0" w:space="0" w:color="auto"/>
        <w:left w:val="none" w:sz="0" w:space="0" w:color="auto"/>
        <w:bottom w:val="none" w:sz="0" w:space="0" w:color="auto"/>
        <w:right w:val="none" w:sz="0" w:space="0" w:color="auto"/>
      </w:divBdr>
    </w:div>
    <w:div w:id="2133788374">
      <w:bodyDiv w:val="1"/>
      <w:marLeft w:val="0"/>
      <w:marRight w:val="0"/>
      <w:marTop w:val="0"/>
      <w:marBottom w:val="0"/>
      <w:divBdr>
        <w:top w:val="none" w:sz="0" w:space="0" w:color="auto"/>
        <w:left w:val="none" w:sz="0" w:space="0" w:color="auto"/>
        <w:bottom w:val="none" w:sz="0" w:space="0" w:color="auto"/>
        <w:right w:val="none" w:sz="0" w:space="0" w:color="auto"/>
      </w:divBdr>
    </w:div>
    <w:div w:id="213948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B87A9-236F-4B25-8904-CD1EA6CD0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44</Pages>
  <Words>16961</Words>
  <Characters>96678</Characters>
  <Application>Microsoft Office Word</Application>
  <DocSecurity>0</DocSecurity>
  <Lines>805</Lines>
  <Paragraphs>226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113413</CharactersWithSpaces>
  <SharedDoc>false</SharedDoc>
  <HLinks>
    <vt:vector size="138" baseType="variant">
      <vt:variant>
        <vt:i4>1310769</vt:i4>
      </vt:variant>
      <vt:variant>
        <vt:i4>137</vt:i4>
      </vt:variant>
      <vt:variant>
        <vt:i4>0</vt:i4>
      </vt:variant>
      <vt:variant>
        <vt:i4>5</vt:i4>
      </vt:variant>
      <vt:variant>
        <vt:lpwstr/>
      </vt:variant>
      <vt:variant>
        <vt:lpwstr>_Toc56502237</vt:lpwstr>
      </vt:variant>
      <vt:variant>
        <vt:i4>1114160</vt:i4>
      </vt:variant>
      <vt:variant>
        <vt:i4>131</vt:i4>
      </vt:variant>
      <vt:variant>
        <vt:i4>0</vt:i4>
      </vt:variant>
      <vt:variant>
        <vt:i4>5</vt:i4>
      </vt:variant>
      <vt:variant>
        <vt:lpwstr/>
      </vt:variant>
      <vt:variant>
        <vt:lpwstr>_Toc56502222</vt:lpwstr>
      </vt:variant>
      <vt:variant>
        <vt:i4>1179696</vt:i4>
      </vt:variant>
      <vt:variant>
        <vt:i4>125</vt:i4>
      </vt:variant>
      <vt:variant>
        <vt:i4>0</vt:i4>
      </vt:variant>
      <vt:variant>
        <vt:i4>5</vt:i4>
      </vt:variant>
      <vt:variant>
        <vt:lpwstr/>
      </vt:variant>
      <vt:variant>
        <vt:lpwstr>_Toc56502221</vt:lpwstr>
      </vt:variant>
      <vt:variant>
        <vt:i4>1245232</vt:i4>
      </vt:variant>
      <vt:variant>
        <vt:i4>119</vt:i4>
      </vt:variant>
      <vt:variant>
        <vt:i4>0</vt:i4>
      </vt:variant>
      <vt:variant>
        <vt:i4>5</vt:i4>
      </vt:variant>
      <vt:variant>
        <vt:lpwstr/>
      </vt:variant>
      <vt:variant>
        <vt:lpwstr>_Toc56502220</vt:lpwstr>
      </vt:variant>
      <vt:variant>
        <vt:i4>1703987</vt:i4>
      </vt:variant>
      <vt:variant>
        <vt:i4>113</vt:i4>
      </vt:variant>
      <vt:variant>
        <vt:i4>0</vt:i4>
      </vt:variant>
      <vt:variant>
        <vt:i4>5</vt:i4>
      </vt:variant>
      <vt:variant>
        <vt:lpwstr/>
      </vt:variant>
      <vt:variant>
        <vt:lpwstr>_Toc56502219</vt:lpwstr>
      </vt:variant>
      <vt:variant>
        <vt:i4>1769523</vt:i4>
      </vt:variant>
      <vt:variant>
        <vt:i4>107</vt:i4>
      </vt:variant>
      <vt:variant>
        <vt:i4>0</vt:i4>
      </vt:variant>
      <vt:variant>
        <vt:i4>5</vt:i4>
      </vt:variant>
      <vt:variant>
        <vt:lpwstr/>
      </vt:variant>
      <vt:variant>
        <vt:lpwstr>_Toc56502218</vt:lpwstr>
      </vt:variant>
      <vt:variant>
        <vt:i4>1310771</vt:i4>
      </vt:variant>
      <vt:variant>
        <vt:i4>101</vt:i4>
      </vt:variant>
      <vt:variant>
        <vt:i4>0</vt:i4>
      </vt:variant>
      <vt:variant>
        <vt:i4>5</vt:i4>
      </vt:variant>
      <vt:variant>
        <vt:lpwstr/>
      </vt:variant>
      <vt:variant>
        <vt:lpwstr>_Toc56502217</vt:lpwstr>
      </vt:variant>
      <vt:variant>
        <vt:i4>1376307</vt:i4>
      </vt:variant>
      <vt:variant>
        <vt:i4>95</vt:i4>
      </vt:variant>
      <vt:variant>
        <vt:i4>0</vt:i4>
      </vt:variant>
      <vt:variant>
        <vt:i4>5</vt:i4>
      </vt:variant>
      <vt:variant>
        <vt:lpwstr/>
      </vt:variant>
      <vt:variant>
        <vt:lpwstr>_Toc56502216</vt:lpwstr>
      </vt:variant>
      <vt:variant>
        <vt:i4>1441843</vt:i4>
      </vt:variant>
      <vt:variant>
        <vt:i4>89</vt:i4>
      </vt:variant>
      <vt:variant>
        <vt:i4>0</vt:i4>
      </vt:variant>
      <vt:variant>
        <vt:i4>5</vt:i4>
      </vt:variant>
      <vt:variant>
        <vt:lpwstr/>
      </vt:variant>
      <vt:variant>
        <vt:lpwstr>_Toc56502215</vt:lpwstr>
      </vt:variant>
      <vt:variant>
        <vt:i4>1507379</vt:i4>
      </vt:variant>
      <vt:variant>
        <vt:i4>83</vt:i4>
      </vt:variant>
      <vt:variant>
        <vt:i4>0</vt:i4>
      </vt:variant>
      <vt:variant>
        <vt:i4>5</vt:i4>
      </vt:variant>
      <vt:variant>
        <vt:lpwstr/>
      </vt:variant>
      <vt:variant>
        <vt:lpwstr>_Toc56502214</vt:lpwstr>
      </vt:variant>
      <vt:variant>
        <vt:i4>1048627</vt:i4>
      </vt:variant>
      <vt:variant>
        <vt:i4>77</vt:i4>
      </vt:variant>
      <vt:variant>
        <vt:i4>0</vt:i4>
      </vt:variant>
      <vt:variant>
        <vt:i4>5</vt:i4>
      </vt:variant>
      <vt:variant>
        <vt:lpwstr/>
      </vt:variant>
      <vt:variant>
        <vt:lpwstr>_Toc56502213</vt:lpwstr>
      </vt:variant>
      <vt:variant>
        <vt:i4>1114163</vt:i4>
      </vt:variant>
      <vt:variant>
        <vt:i4>71</vt:i4>
      </vt:variant>
      <vt:variant>
        <vt:i4>0</vt:i4>
      </vt:variant>
      <vt:variant>
        <vt:i4>5</vt:i4>
      </vt:variant>
      <vt:variant>
        <vt:lpwstr/>
      </vt:variant>
      <vt:variant>
        <vt:lpwstr>_Toc56502212</vt:lpwstr>
      </vt:variant>
      <vt:variant>
        <vt:i4>1179699</vt:i4>
      </vt:variant>
      <vt:variant>
        <vt:i4>65</vt:i4>
      </vt:variant>
      <vt:variant>
        <vt:i4>0</vt:i4>
      </vt:variant>
      <vt:variant>
        <vt:i4>5</vt:i4>
      </vt:variant>
      <vt:variant>
        <vt:lpwstr/>
      </vt:variant>
      <vt:variant>
        <vt:lpwstr>_Toc56502211</vt:lpwstr>
      </vt:variant>
      <vt:variant>
        <vt:i4>1245235</vt:i4>
      </vt:variant>
      <vt:variant>
        <vt:i4>59</vt:i4>
      </vt:variant>
      <vt:variant>
        <vt:i4>0</vt:i4>
      </vt:variant>
      <vt:variant>
        <vt:i4>5</vt:i4>
      </vt:variant>
      <vt:variant>
        <vt:lpwstr/>
      </vt:variant>
      <vt:variant>
        <vt:lpwstr>_Toc56502210</vt:lpwstr>
      </vt:variant>
      <vt:variant>
        <vt:i4>1703986</vt:i4>
      </vt:variant>
      <vt:variant>
        <vt:i4>53</vt:i4>
      </vt:variant>
      <vt:variant>
        <vt:i4>0</vt:i4>
      </vt:variant>
      <vt:variant>
        <vt:i4>5</vt:i4>
      </vt:variant>
      <vt:variant>
        <vt:lpwstr/>
      </vt:variant>
      <vt:variant>
        <vt:lpwstr>_Toc56502209</vt:lpwstr>
      </vt:variant>
      <vt:variant>
        <vt:i4>1769522</vt:i4>
      </vt:variant>
      <vt:variant>
        <vt:i4>47</vt:i4>
      </vt:variant>
      <vt:variant>
        <vt:i4>0</vt:i4>
      </vt:variant>
      <vt:variant>
        <vt:i4>5</vt:i4>
      </vt:variant>
      <vt:variant>
        <vt:lpwstr/>
      </vt:variant>
      <vt:variant>
        <vt:lpwstr>_Toc56502208</vt:lpwstr>
      </vt:variant>
      <vt:variant>
        <vt:i4>1310770</vt:i4>
      </vt:variant>
      <vt:variant>
        <vt:i4>41</vt:i4>
      </vt:variant>
      <vt:variant>
        <vt:i4>0</vt:i4>
      </vt:variant>
      <vt:variant>
        <vt:i4>5</vt:i4>
      </vt:variant>
      <vt:variant>
        <vt:lpwstr/>
      </vt:variant>
      <vt:variant>
        <vt:lpwstr>_Toc56502207</vt:lpwstr>
      </vt:variant>
      <vt:variant>
        <vt:i4>1376306</vt:i4>
      </vt:variant>
      <vt:variant>
        <vt:i4>35</vt:i4>
      </vt:variant>
      <vt:variant>
        <vt:i4>0</vt:i4>
      </vt:variant>
      <vt:variant>
        <vt:i4>5</vt:i4>
      </vt:variant>
      <vt:variant>
        <vt:lpwstr/>
      </vt:variant>
      <vt:variant>
        <vt:lpwstr>_Toc56502206</vt:lpwstr>
      </vt:variant>
      <vt:variant>
        <vt:i4>1441842</vt:i4>
      </vt:variant>
      <vt:variant>
        <vt:i4>29</vt:i4>
      </vt:variant>
      <vt:variant>
        <vt:i4>0</vt:i4>
      </vt:variant>
      <vt:variant>
        <vt:i4>5</vt:i4>
      </vt:variant>
      <vt:variant>
        <vt:lpwstr/>
      </vt:variant>
      <vt:variant>
        <vt:lpwstr>_Toc56502205</vt:lpwstr>
      </vt:variant>
      <vt:variant>
        <vt:i4>1507378</vt:i4>
      </vt:variant>
      <vt:variant>
        <vt:i4>23</vt:i4>
      </vt:variant>
      <vt:variant>
        <vt:i4>0</vt:i4>
      </vt:variant>
      <vt:variant>
        <vt:i4>5</vt:i4>
      </vt:variant>
      <vt:variant>
        <vt:lpwstr/>
      </vt:variant>
      <vt:variant>
        <vt:lpwstr>_Toc56502204</vt:lpwstr>
      </vt:variant>
      <vt:variant>
        <vt:i4>1048626</vt:i4>
      </vt:variant>
      <vt:variant>
        <vt:i4>17</vt:i4>
      </vt:variant>
      <vt:variant>
        <vt:i4>0</vt:i4>
      </vt:variant>
      <vt:variant>
        <vt:i4>5</vt:i4>
      </vt:variant>
      <vt:variant>
        <vt:lpwstr/>
      </vt:variant>
      <vt:variant>
        <vt:lpwstr>_Toc56502203</vt:lpwstr>
      </vt:variant>
      <vt:variant>
        <vt:i4>1114162</vt:i4>
      </vt:variant>
      <vt:variant>
        <vt:i4>11</vt:i4>
      </vt:variant>
      <vt:variant>
        <vt:i4>0</vt:i4>
      </vt:variant>
      <vt:variant>
        <vt:i4>5</vt:i4>
      </vt:variant>
      <vt:variant>
        <vt:lpwstr/>
      </vt:variant>
      <vt:variant>
        <vt:lpwstr>_Toc56502202</vt:lpwstr>
      </vt:variant>
      <vt:variant>
        <vt:i4>1179698</vt:i4>
      </vt:variant>
      <vt:variant>
        <vt:i4>5</vt:i4>
      </vt:variant>
      <vt:variant>
        <vt:i4>0</vt:i4>
      </vt:variant>
      <vt:variant>
        <vt:i4>5</vt:i4>
      </vt:variant>
      <vt:variant>
        <vt:lpwstr/>
      </vt:variant>
      <vt:variant>
        <vt:lpwstr>_Toc56502201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Vasilić;Milana Petrovic;Vedrana Janković;Goran Malic;vinka.paripovic;Miso Mandic</dc:creator>
  <cp:keywords>Izvjestaj o poslovanju Preduzeca za 2022. godinu</cp:keywords>
  <cp:lastModifiedBy>Vasilic Dragana</cp:lastModifiedBy>
  <cp:revision>4</cp:revision>
  <cp:lastPrinted>2023-04-04T06:28:00Z</cp:lastPrinted>
  <dcterms:created xsi:type="dcterms:W3CDTF">2023-03-30T06:50:00Z</dcterms:created>
  <dcterms:modified xsi:type="dcterms:W3CDTF">2023-04-04T06:31:00Z</dcterms:modified>
</cp:coreProperties>
</file>